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317" w:firstLine="0"/>
        <w:jc w:val="right"/>
        <w:rPr>
          <w:sz w:val="21"/>
        </w:rPr>
      </w:pPr>
      <w:r>
        <w:rPr/>
        <w:pict>
          <v:group style="position:absolute;margin-left:54.18pt;margin-top:67.440002pt;width:487pt;height:688.75pt;mso-position-horizontal-relative:page;mso-position-vertical-relative:page;z-index:-31792" coordorigin="1084,1349" coordsize="9740,13775">
            <v:shape style="position:absolute;left:1083;top:1348;width:9740;height:13775" type="#_x0000_t75" stroked="false">
              <v:imagedata r:id="rId6" o:title=""/>
            </v:shape>
            <v:shape style="position:absolute;left:8624;top:1352;width:1140;height:1140" type="#_x0000_t75" stroked="false">
              <v:imagedata r:id="rId7" o:title=""/>
            </v:shape>
            <w10:wrap type="none"/>
          </v:group>
        </w:pict>
      </w:r>
      <w:r>
        <w:rPr>
          <w:sz w:val="21"/>
        </w:rPr>
        <w:t>友邦保险</w:t>
      </w:r>
      <w:r>
        <w:rPr>
          <w:rFonts w:ascii="Times New Roman" w:eastAsia="Times New Roman"/>
          <w:sz w:val="21"/>
        </w:rPr>
        <w:t>[2017]</w:t>
      </w:r>
      <w:r>
        <w:rPr>
          <w:sz w:val="21"/>
        </w:rPr>
        <w:t>疾病保险 </w:t>
      </w:r>
      <w:r>
        <w:rPr>
          <w:rFonts w:ascii="Times New Roman" w:eastAsia="Times New Roman"/>
          <w:sz w:val="21"/>
        </w:rPr>
        <w:t>028 </w:t>
      </w:r>
      <w:r>
        <w:rPr>
          <w:sz w:val="21"/>
        </w:rPr>
        <w:t>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22"/>
        </w:rPr>
      </w:pPr>
    </w:p>
    <w:p>
      <w:pPr>
        <w:spacing w:line="265" w:lineRule="exact" w:before="36"/>
        <w:ind w:left="7184" w:right="0" w:firstLine="0"/>
        <w:jc w:val="left"/>
        <w:rPr>
          <w:sz w:val="21"/>
        </w:rPr>
      </w:pPr>
      <w:r>
        <w:rPr>
          <w:sz w:val="21"/>
        </w:rPr>
        <w:t>请扫描以查询验证条款</w:t>
      </w:r>
    </w:p>
    <w:p>
      <w:pPr>
        <w:spacing w:line="409" w:lineRule="exact" w:before="0"/>
        <w:ind w:left="2102" w:right="0" w:firstLine="0"/>
        <w:jc w:val="left"/>
        <w:rPr>
          <w:b/>
          <w:sz w:val="32"/>
        </w:rPr>
      </w:pPr>
      <w:r>
        <w:rPr>
          <w:b/>
          <w:w w:val="95"/>
          <w:sz w:val="32"/>
        </w:rPr>
        <w:t>友邦全佑一生倍呵护旗舰版重大疾病保险</w:t>
      </w:r>
    </w:p>
    <w:p>
      <w:pPr>
        <w:pStyle w:val="BodyText"/>
        <w:spacing w:before="0"/>
        <w:ind w:left="0"/>
        <w:rPr>
          <w:b/>
          <w:sz w:val="29"/>
        </w:rPr>
      </w:pPr>
    </w:p>
    <w:p>
      <w:pPr>
        <w:pStyle w:val="Heading1"/>
        <w:tabs>
          <w:tab w:pos="923" w:val="left" w:leader="none"/>
        </w:tabs>
        <w:ind w:left="120"/>
      </w:pPr>
      <w:r>
        <w:rPr/>
        <w:t>第一条</w:t>
        <w:tab/>
        <w:t>保险合同的构成</w:t>
      </w:r>
    </w:p>
    <w:p>
      <w:pPr>
        <w:pStyle w:val="BodyText"/>
        <w:spacing w:line="285" w:lineRule="auto" w:before="51"/>
        <w:ind w:left="120" w:right="113" w:firstLine="360"/>
      </w:pPr>
      <w:r>
        <w:rPr/>
        <w:t>本保险条款、保险单、现金价值表、所附的投保单（正本留本公司存档，其复印件或电子影印件与正本具有同等效力）、批注及其他约定书均为《友邦全佑一生倍呵护旗舰版重大疾病保险》合同（以下简称本合同）的构成部分。</w:t>
      </w:r>
    </w:p>
    <w:p>
      <w:pPr>
        <w:pStyle w:val="BodyText"/>
        <w:spacing w:before="0"/>
        <w:ind w:left="0"/>
        <w:rPr>
          <w:sz w:val="22"/>
        </w:rPr>
      </w:pPr>
    </w:p>
    <w:p>
      <w:pPr>
        <w:pStyle w:val="Heading1"/>
        <w:tabs>
          <w:tab w:pos="924" w:val="left" w:leader="none"/>
        </w:tabs>
        <w:ind w:left="120"/>
      </w:pPr>
      <w:r>
        <w:rPr/>
        <w:t>第二条</w:t>
        <w:tab/>
        <w:t>保险责任</w:t>
      </w:r>
    </w:p>
    <w:p>
      <w:pPr>
        <w:pStyle w:val="BodyText"/>
        <w:spacing w:line="285" w:lineRule="auto" w:before="50"/>
        <w:ind w:left="480" w:right="5722"/>
      </w:pPr>
      <w:r>
        <w:rPr/>
        <w:t>在本合同有效期内，本公司承担如下保险责任： 一、等待期</w:t>
      </w:r>
    </w:p>
    <w:p>
      <w:pPr>
        <w:pStyle w:val="Heading1"/>
        <w:spacing w:line="285" w:lineRule="auto" w:before="8"/>
        <w:ind w:left="119" w:right="109" w:firstLine="402"/>
        <w:jc w:val="both"/>
      </w:pPr>
      <w:r>
        <w:rPr/>
        <w:t>在本合同生效日起的或最后一次效力恢复之日起的一百八十日内（含第一百八十日），若被保险人达到生命终末期状态（释义一），则本公司不承担生命终末期保险金的保险责任；在本合同生效日起的或最后一次效力恢复之日起的九十日内（含第九十日），若被保险人被确诊患有第一类重大疾病（释义二）或第二类重大疾病（释义三），或因第一类重大疾病、第二类重大疾病、与第一类重大疾病或第二类重大疾病相关的疾病就诊的，则本公司不承担第一类重大疾病保险金、第二类重大疾病保险金及豁免保险费的保险责任。前述两项情形</w:t>
      </w:r>
      <w:r>
        <w:rPr>
          <w:w w:val="95"/>
        </w:rPr>
        <w:t>中的一百八十日或九十日称为等待期。被保险人因意外事故（释义四）发生前述两项情形的，无等待期。</w:t>
      </w:r>
    </w:p>
    <w:p>
      <w:pPr>
        <w:pStyle w:val="BodyText"/>
        <w:spacing w:before="14"/>
        <w:ind w:left="479"/>
      </w:pPr>
      <w:r>
        <w:rPr/>
        <w:t>二、若在等待期后发生保险事故，则本公司按照下列各项中的约定承担相应的保险责任。</w:t>
      </w:r>
    </w:p>
    <w:p>
      <w:pPr>
        <w:pStyle w:val="BodyText"/>
        <w:spacing w:before="44"/>
        <w:ind w:left="479"/>
      </w:pPr>
      <w:r>
        <w:rPr/>
        <w:t>（一）第一类重大疾病保险金</w:t>
      </w:r>
    </w:p>
    <w:p>
      <w:pPr>
        <w:pStyle w:val="BodyText"/>
        <w:spacing w:line="285" w:lineRule="auto" w:before="44"/>
        <w:ind w:left="119" w:right="142" w:firstLine="360"/>
      </w:pPr>
      <w:r>
        <w:rPr/>
        <w:pict>
          <v:shape style="position:absolute;margin-left:75.059998pt;margin-top:31.741022pt;width:461.4pt;height:305.2pt;mso-position-horizontal-relative:page;mso-position-vertical-relative:paragraph;z-index:10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6"/>
                    <w:gridCol w:w="4689"/>
                  </w:tblGrid>
                  <w:tr>
                    <w:trPr>
                      <w:trHeight w:val="280" w:hRule="atLeast"/>
                    </w:trPr>
                    <w:tc>
                      <w:tcPr>
                        <w:tcW w:w="9215" w:type="dxa"/>
                        <w:gridSpan w:val="2"/>
                      </w:tcPr>
                      <w:p>
                        <w:pPr>
                          <w:pStyle w:val="TableParagraph"/>
                          <w:rPr>
                            <w:b/>
                            <w:sz w:val="18"/>
                          </w:rPr>
                        </w:pPr>
                        <w:r>
                          <w:rPr>
                            <w:b/>
                            <w:sz w:val="18"/>
                          </w:rPr>
                          <w:t>第一类重大疾病 </w:t>
                        </w:r>
                        <w:r>
                          <w:rPr>
                            <w:rFonts w:ascii="Times New Roman" w:eastAsia="Times New Roman"/>
                            <w:b/>
                            <w:sz w:val="18"/>
                          </w:rPr>
                          <w:t>A </w:t>
                        </w:r>
                        <w:r>
                          <w:rPr>
                            <w:b/>
                            <w:sz w:val="18"/>
                          </w:rPr>
                          <w:t>组：与恶性肿瘤或与内脏器官相关的疾病（</w:t>
                        </w:r>
                        <w:r>
                          <w:rPr>
                            <w:rFonts w:ascii="Times New Roman" w:eastAsia="Times New Roman"/>
                            <w:b/>
                            <w:sz w:val="18"/>
                          </w:rPr>
                          <w:t>8 </w:t>
                        </w:r>
                        <w:r>
                          <w:rPr>
                            <w:b/>
                            <w:sz w:val="18"/>
                          </w:rPr>
                          <w:t>种）</w:t>
                        </w:r>
                      </w:p>
                    </w:tc>
                  </w:tr>
                  <w:tr>
                    <w:trPr>
                      <w:trHeight w:val="280" w:hRule="atLeast"/>
                    </w:trPr>
                    <w:tc>
                      <w:tcPr>
                        <w:tcW w:w="4526" w:type="dxa"/>
                      </w:tcPr>
                      <w:p>
                        <w:pPr>
                          <w:pStyle w:val="TableParagraph"/>
                          <w:rPr>
                            <w:sz w:val="18"/>
                          </w:rPr>
                        </w:pPr>
                        <w:r>
                          <w:rPr>
                            <w:sz w:val="18"/>
                          </w:rPr>
                          <w:t>极早期恶性肿瘤或恶性病变（释义二</w:t>
                        </w:r>
                        <w:r>
                          <w:rPr>
                            <w:rFonts w:ascii="Times New Roman" w:eastAsia="Times New Roman"/>
                            <w:sz w:val="18"/>
                          </w:rPr>
                          <w:t>.1</w:t>
                        </w:r>
                        <w:r>
                          <w:rPr>
                            <w:sz w:val="18"/>
                          </w:rPr>
                          <w:t>）</w:t>
                        </w:r>
                      </w:p>
                    </w:tc>
                    <w:tc>
                      <w:tcPr>
                        <w:tcW w:w="4689" w:type="dxa"/>
                      </w:tcPr>
                      <w:p>
                        <w:pPr>
                          <w:pStyle w:val="TableParagraph"/>
                          <w:ind w:left="117"/>
                          <w:rPr>
                            <w:sz w:val="18"/>
                          </w:rPr>
                        </w:pPr>
                        <w:r>
                          <w:rPr>
                            <w:sz w:val="18"/>
                          </w:rPr>
                          <w:t>严重糖尿病并发症（释义二</w:t>
                        </w:r>
                        <w:r>
                          <w:rPr>
                            <w:rFonts w:ascii="Times New Roman" w:eastAsia="Times New Roman"/>
                            <w:sz w:val="18"/>
                          </w:rPr>
                          <w:t>.2</w:t>
                        </w:r>
                        <w:r>
                          <w:rPr>
                            <w:sz w:val="18"/>
                          </w:rPr>
                          <w:t>）</w:t>
                        </w:r>
                      </w:p>
                    </w:tc>
                  </w:tr>
                  <w:tr>
                    <w:trPr>
                      <w:trHeight w:val="280" w:hRule="atLeast"/>
                    </w:trPr>
                    <w:tc>
                      <w:tcPr>
                        <w:tcW w:w="4526" w:type="dxa"/>
                      </w:tcPr>
                      <w:p>
                        <w:pPr>
                          <w:pStyle w:val="TableParagraph"/>
                          <w:rPr>
                            <w:sz w:val="18"/>
                          </w:rPr>
                        </w:pPr>
                        <w:r>
                          <w:rPr>
                            <w:sz w:val="18"/>
                          </w:rPr>
                          <w:t>肝脏手术（释义二</w:t>
                        </w:r>
                        <w:r>
                          <w:rPr>
                            <w:rFonts w:ascii="Times New Roman" w:eastAsia="Times New Roman"/>
                            <w:sz w:val="18"/>
                          </w:rPr>
                          <w:t>.3</w:t>
                        </w:r>
                        <w:r>
                          <w:rPr>
                            <w:sz w:val="18"/>
                          </w:rPr>
                          <w:t>）</w:t>
                        </w:r>
                      </w:p>
                    </w:tc>
                    <w:tc>
                      <w:tcPr>
                        <w:tcW w:w="4689" w:type="dxa"/>
                      </w:tcPr>
                      <w:p>
                        <w:pPr>
                          <w:pStyle w:val="TableParagraph"/>
                          <w:ind w:left="117"/>
                          <w:rPr>
                            <w:sz w:val="18"/>
                          </w:rPr>
                        </w:pPr>
                        <w:r>
                          <w:rPr>
                            <w:sz w:val="18"/>
                          </w:rPr>
                          <w:t>慢性肾功能损害 – 肾功能衰竭期（释义二</w:t>
                        </w:r>
                        <w:r>
                          <w:rPr>
                            <w:rFonts w:ascii="Times New Roman" w:hAnsi="Times New Roman" w:eastAsia="Times New Roman"/>
                            <w:sz w:val="18"/>
                          </w:rPr>
                          <w:t>.4</w:t>
                        </w:r>
                        <w:r>
                          <w:rPr>
                            <w:sz w:val="18"/>
                          </w:rPr>
                          <w:t>）</w:t>
                        </w:r>
                      </w:p>
                    </w:tc>
                  </w:tr>
                  <w:tr>
                    <w:trPr>
                      <w:trHeight w:val="279" w:hRule="atLeast"/>
                    </w:trPr>
                    <w:tc>
                      <w:tcPr>
                        <w:tcW w:w="4526" w:type="dxa"/>
                      </w:tcPr>
                      <w:p>
                        <w:pPr>
                          <w:pStyle w:val="TableParagraph"/>
                          <w:rPr>
                            <w:sz w:val="18"/>
                          </w:rPr>
                        </w:pPr>
                        <w:r>
                          <w:rPr>
                            <w:sz w:val="18"/>
                          </w:rPr>
                          <w:t>胆道重建手术（释义二</w:t>
                        </w:r>
                        <w:r>
                          <w:rPr>
                            <w:rFonts w:ascii="Times New Roman" w:eastAsia="Times New Roman"/>
                            <w:sz w:val="18"/>
                          </w:rPr>
                          <w:t>.5</w:t>
                        </w:r>
                        <w:r>
                          <w:rPr>
                            <w:sz w:val="18"/>
                          </w:rPr>
                          <w:t>）</w:t>
                        </w:r>
                      </w:p>
                    </w:tc>
                    <w:tc>
                      <w:tcPr>
                        <w:tcW w:w="4689" w:type="dxa"/>
                      </w:tcPr>
                      <w:p>
                        <w:pPr>
                          <w:pStyle w:val="TableParagraph"/>
                          <w:ind w:left="117"/>
                          <w:rPr>
                            <w:sz w:val="18"/>
                          </w:rPr>
                        </w:pPr>
                        <w:r>
                          <w:rPr>
                            <w:sz w:val="18"/>
                          </w:rPr>
                          <w:t>肝炎所致慢性肝脏功能衰竭失代偿期早期（释义二</w:t>
                        </w:r>
                        <w:r>
                          <w:rPr>
                            <w:rFonts w:ascii="Times New Roman" w:eastAsia="Times New Roman"/>
                            <w:sz w:val="18"/>
                          </w:rPr>
                          <w:t>.6</w:t>
                        </w:r>
                        <w:r>
                          <w:rPr>
                            <w:sz w:val="18"/>
                          </w:rPr>
                          <w:t>）</w:t>
                        </w:r>
                      </w:p>
                    </w:tc>
                  </w:tr>
                  <w:tr>
                    <w:trPr>
                      <w:trHeight w:val="280" w:hRule="atLeast"/>
                    </w:trPr>
                    <w:tc>
                      <w:tcPr>
                        <w:tcW w:w="4526" w:type="dxa"/>
                      </w:tcPr>
                      <w:p>
                        <w:pPr>
                          <w:pStyle w:val="TableParagraph"/>
                          <w:rPr>
                            <w:sz w:val="18"/>
                          </w:rPr>
                        </w:pPr>
                        <w:r>
                          <w:rPr>
                            <w:sz w:val="18"/>
                          </w:rPr>
                          <w:t>一侧肺切除手术（释义二</w:t>
                        </w:r>
                        <w:r>
                          <w:rPr>
                            <w:rFonts w:ascii="Times New Roman" w:eastAsia="Times New Roman"/>
                            <w:sz w:val="18"/>
                          </w:rPr>
                          <w:t>.7</w:t>
                        </w:r>
                        <w:r>
                          <w:rPr>
                            <w:sz w:val="18"/>
                          </w:rPr>
                          <w:t>）</w:t>
                        </w:r>
                      </w:p>
                    </w:tc>
                    <w:tc>
                      <w:tcPr>
                        <w:tcW w:w="4689" w:type="dxa"/>
                      </w:tcPr>
                      <w:p>
                        <w:pPr>
                          <w:pStyle w:val="TableParagraph"/>
                          <w:ind w:left="117"/>
                          <w:rPr>
                            <w:sz w:val="18"/>
                          </w:rPr>
                        </w:pPr>
                        <w:r>
                          <w:rPr>
                            <w:sz w:val="18"/>
                          </w:rPr>
                          <w:t>肾脏切除（释义二</w:t>
                        </w:r>
                        <w:r>
                          <w:rPr>
                            <w:rFonts w:ascii="Times New Roman" w:eastAsia="Times New Roman"/>
                            <w:sz w:val="18"/>
                          </w:rPr>
                          <w:t>.8</w:t>
                        </w:r>
                        <w:r>
                          <w:rPr>
                            <w:sz w:val="18"/>
                          </w:rPr>
                          <w:t>）</w:t>
                        </w:r>
                      </w:p>
                    </w:tc>
                  </w:tr>
                  <w:tr>
                    <w:trPr>
                      <w:trHeight w:val="280" w:hRule="atLeast"/>
                    </w:trPr>
                    <w:tc>
                      <w:tcPr>
                        <w:tcW w:w="9215" w:type="dxa"/>
                        <w:gridSpan w:val="2"/>
                      </w:tcPr>
                      <w:p>
                        <w:pPr>
                          <w:pStyle w:val="TableParagraph"/>
                          <w:rPr>
                            <w:b/>
                            <w:sz w:val="18"/>
                          </w:rPr>
                        </w:pPr>
                        <w:r>
                          <w:rPr>
                            <w:b/>
                            <w:sz w:val="18"/>
                          </w:rPr>
                          <w:t>第一类重大疾病 </w:t>
                        </w:r>
                        <w:r>
                          <w:rPr>
                            <w:rFonts w:ascii="Times New Roman" w:eastAsia="Times New Roman"/>
                            <w:b/>
                            <w:sz w:val="18"/>
                          </w:rPr>
                          <w:t>B </w:t>
                        </w:r>
                        <w:r>
                          <w:rPr>
                            <w:b/>
                            <w:sz w:val="18"/>
                          </w:rPr>
                          <w:t>组：与心脏相关的疾病（</w:t>
                        </w:r>
                        <w:r>
                          <w:rPr>
                            <w:rFonts w:ascii="Times New Roman" w:eastAsia="Times New Roman"/>
                            <w:b/>
                            <w:sz w:val="18"/>
                          </w:rPr>
                          <w:t>13 </w:t>
                        </w:r>
                        <w:r>
                          <w:rPr>
                            <w:b/>
                            <w:sz w:val="18"/>
                          </w:rPr>
                          <w:t>种）</w:t>
                        </w:r>
                      </w:p>
                    </w:tc>
                  </w:tr>
                  <w:tr>
                    <w:trPr>
                      <w:trHeight w:val="280" w:hRule="atLeast"/>
                    </w:trPr>
                    <w:tc>
                      <w:tcPr>
                        <w:tcW w:w="4526" w:type="dxa"/>
                      </w:tcPr>
                      <w:p>
                        <w:pPr>
                          <w:pStyle w:val="TableParagraph"/>
                          <w:rPr>
                            <w:sz w:val="18"/>
                          </w:rPr>
                        </w:pPr>
                        <w:r>
                          <w:rPr>
                            <w:sz w:val="18"/>
                          </w:rPr>
                          <w:t>冠状动脉介入手术（非开胸手术）（释义二</w:t>
                        </w:r>
                        <w:r>
                          <w:rPr>
                            <w:rFonts w:ascii="Times New Roman" w:eastAsia="Times New Roman"/>
                            <w:sz w:val="18"/>
                          </w:rPr>
                          <w:t>.9</w:t>
                        </w:r>
                        <w:r>
                          <w:rPr>
                            <w:sz w:val="18"/>
                          </w:rPr>
                          <w:t>）</w:t>
                        </w:r>
                      </w:p>
                    </w:tc>
                    <w:tc>
                      <w:tcPr>
                        <w:tcW w:w="4689" w:type="dxa"/>
                      </w:tcPr>
                      <w:p>
                        <w:pPr>
                          <w:pStyle w:val="TableParagraph"/>
                          <w:ind w:left="75"/>
                          <w:rPr>
                            <w:sz w:val="18"/>
                          </w:rPr>
                        </w:pPr>
                        <w:r>
                          <w:rPr>
                            <w:sz w:val="18"/>
                          </w:rPr>
                          <w:t>心脏瓣膜介入手术（非开胸手术）（释义二</w:t>
                        </w:r>
                        <w:r>
                          <w:rPr>
                            <w:rFonts w:ascii="Times New Roman" w:eastAsia="Times New Roman"/>
                            <w:sz w:val="18"/>
                          </w:rPr>
                          <w:t>.10</w:t>
                        </w:r>
                        <w:r>
                          <w:rPr>
                            <w:sz w:val="18"/>
                          </w:rPr>
                          <w:t>）</w:t>
                        </w:r>
                      </w:p>
                    </w:tc>
                  </w:tr>
                  <w:tr>
                    <w:trPr>
                      <w:trHeight w:val="279" w:hRule="atLeast"/>
                    </w:trPr>
                    <w:tc>
                      <w:tcPr>
                        <w:tcW w:w="4526" w:type="dxa"/>
                      </w:tcPr>
                      <w:p>
                        <w:pPr>
                          <w:pStyle w:val="TableParagraph"/>
                          <w:rPr>
                            <w:sz w:val="18"/>
                          </w:rPr>
                        </w:pPr>
                        <w:r>
                          <w:rPr>
                            <w:sz w:val="18"/>
                          </w:rPr>
                          <w:t>主动脉内手术（非开胸手术）（释义二</w:t>
                        </w:r>
                        <w:r>
                          <w:rPr>
                            <w:rFonts w:ascii="Times New Roman" w:eastAsia="Times New Roman"/>
                            <w:sz w:val="18"/>
                          </w:rPr>
                          <w:t>.11</w:t>
                        </w:r>
                        <w:r>
                          <w:rPr>
                            <w:sz w:val="18"/>
                          </w:rPr>
                          <w:t>）</w:t>
                        </w:r>
                      </w:p>
                    </w:tc>
                    <w:tc>
                      <w:tcPr>
                        <w:tcW w:w="4689" w:type="dxa"/>
                      </w:tcPr>
                      <w:p>
                        <w:pPr>
                          <w:pStyle w:val="TableParagraph"/>
                          <w:ind w:left="75"/>
                          <w:rPr>
                            <w:sz w:val="18"/>
                          </w:rPr>
                        </w:pPr>
                        <w:r>
                          <w:rPr>
                            <w:sz w:val="18"/>
                          </w:rPr>
                          <w:t>不典型的急性心肌梗塞（释义二</w:t>
                        </w:r>
                        <w:r>
                          <w:rPr>
                            <w:rFonts w:ascii="Times New Roman" w:eastAsia="Times New Roman"/>
                            <w:sz w:val="18"/>
                          </w:rPr>
                          <w:t>.12</w:t>
                        </w:r>
                        <w:r>
                          <w:rPr>
                            <w:sz w:val="18"/>
                          </w:rPr>
                          <w:t>）</w:t>
                        </w:r>
                      </w:p>
                    </w:tc>
                  </w:tr>
                  <w:tr>
                    <w:trPr>
                      <w:trHeight w:val="280" w:hRule="atLeast"/>
                    </w:trPr>
                    <w:tc>
                      <w:tcPr>
                        <w:tcW w:w="4526" w:type="dxa"/>
                      </w:tcPr>
                      <w:p>
                        <w:pPr>
                          <w:pStyle w:val="TableParagraph"/>
                          <w:rPr>
                            <w:sz w:val="18"/>
                          </w:rPr>
                        </w:pPr>
                        <w:r>
                          <w:rPr>
                            <w:sz w:val="18"/>
                          </w:rPr>
                          <w:t>中度原发性肺动脉高压（释义二</w:t>
                        </w:r>
                        <w:r>
                          <w:rPr>
                            <w:rFonts w:ascii="Times New Roman" w:eastAsia="Times New Roman"/>
                            <w:sz w:val="18"/>
                          </w:rPr>
                          <w:t>.13</w:t>
                        </w:r>
                        <w:r>
                          <w:rPr>
                            <w:sz w:val="18"/>
                          </w:rPr>
                          <w:t>）</w:t>
                        </w:r>
                      </w:p>
                    </w:tc>
                    <w:tc>
                      <w:tcPr>
                        <w:tcW w:w="4689" w:type="dxa"/>
                      </w:tcPr>
                      <w:p>
                        <w:pPr>
                          <w:pStyle w:val="TableParagraph"/>
                          <w:ind w:left="75"/>
                          <w:rPr>
                            <w:sz w:val="18"/>
                          </w:rPr>
                        </w:pPr>
                        <w:r>
                          <w:rPr>
                            <w:sz w:val="18"/>
                          </w:rPr>
                          <w:t>微创冠状动脉搭桥术（释义二</w:t>
                        </w:r>
                        <w:r>
                          <w:rPr>
                            <w:rFonts w:ascii="Times New Roman" w:eastAsia="Times New Roman"/>
                            <w:sz w:val="18"/>
                          </w:rPr>
                          <w:t>.14</w:t>
                        </w:r>
                        <w:r>
                          <w:rPr>
                            <w:sz w:val="18"/>
                          </w:rPr>
                          <w:t>）</w:t>
                        </w:r>
                      </w:p>
                    </w:tc>
                  </w:tr>
                  <w:tr>
                    <w:trPr>
                      <w:trHeight w:val="280" w:hRule="atLeast"/>
                    </w:trPr>
                    <w:tc>
                      <w:tcPr>
                        <w:tcW w:w="4526" w:type="dxa"/>
                      </w:tcPr>
                      <w:p>
                        <w:pPr>
                          <w:pStyle w:val="TableParagraph"/>
                          <w:rPr>
                            <w:sz w:val="18"/>
                          </w:rPr>
                        </w:pPr>
                        <w:r>
                          <w:rPr>
                            <w:sz w:val="18"/>
                          </w:rPr>
                          <w:t>早期原发性心肌病（释义二</w:t>
                        </w:r>
                        <w:r>
                          <w:rPr>
                            <w:rFonts w:ascii="Times New Roman" w:eastAsia="Times New Roman"/>
                            <w:sz w:val="18"/>
                          </w:rPr>
                          <w:t>.15</w:t>
                        </w:r>
                        <w:r>
                          <w:rPr>
                            <w:sz w:val="18"/>
                          </w:rPr>
                          <w:t>）</w:t>
                        </w:r>
                      </w:p>
                    </w:tc>
                    <w:tc>
                      <w:tcPr>
                        <w:tcW w:w="4689" w:type="dxa"/>
                      </w:tcPr>
                      <w:p>
                        <w:pPr>
                          <w:pStyle w:val="TableParagraph"/>
                          <w:ind w:left="75"/>
                          <w:rPr>
                            <w:sz w:val="18"/>
                          </w:rPr>
                        </w:pPr>
                        <w:r>
                          <w:rPr>
                            <w:sz w:val="18"/>
                          </w:rPr>
                          <w:t>特定周围动脉狭窄的血管介入治疗（释义二</w:t>
                        </w:r>
                        <w:r>
                          <w:rPr>
                            <w:rFonts w:ascii="Times New Roman" w:eastAsia="Times New Roman"/>
                            <w:sz w:val="18"/>
                          </w:rPr>
                          <w:t>.16</w:t>
                        </w:r>
                        <w:r>
                          <w:rPr>
                            <w:sz w:val="18"/>
                          </w:rPr>
                          <w:t>）</w:t>
                        </w:r>
                      </w:p>
                    </w:tc>
                  </w:tr>
                  <w:tr>
                    <w:trPr>
                      <w:trHeight w:val="280" w:hRule="atLeast"/>
                    </w:trPr>
                    <w:tc>
                      <w:tcPr>
                        <w:tcW w:w="4526" w:type="dxa"/>
                      </w:tcPr>
                      <w:p>
                        <w:pPr>
                          <w:pStyle w:val="TableParagraph"/>
                          <w:rPr>
                            <w:sz w:val="18"/>
                          </w:rPr>
                        </w:pPr>
                        <w:r>
                          <w:rPr>
                            <w:sz w:val="18"/>
                          </w:rPr>
                          <w:t>植入心脏除纤颤器（释义二</w:t>
                        </w:r>
                        <w:r>
                          <w:rPr>
                            <w:rFonts w:ascii="Times New Roman" w:eastAsia="Times New Roman"/>
                            <w:sz w:val="18"/>
                          </w:rPr>
                          <w:t>.17</w:t>
                        </w:r>
                        <w:r>
                          <w:rPr>
                            <w:sz w:val="18"/>
                          </w:rPr>
                          <w:t>）</w:t>
                        </w:r>
                      </w:p>
                    </w:tc>
                    <w:tc>
                      <w:tcPr>
                        <w:tcW w:w="4689" w:type="dxa"/>
                      </w:tcPr>
                      <w:p>
                        <w:pPr>
                          <w:pStyle w:val="TableParagraph"/>
                          <w:ind w:left="75"/>
                          <w:rPr>
                            <w:sz w:val="18"/>
                          </w:rPr>
                        </w:pPr>
                        <w:r>
                          <w:rPr>
                            <w:sz w:val="18"/>
                          </w:rPr>
                          <w:t>植入心脏起搏器（释义二</w:t>
                        </w:r>
                        <w:r>
                          <w:rPr>
                            <w:rFonts w:ascii="Times New Roman" w:eastAsia="Times New Roman"/>
                            <w:sz w:val="18"/>
                          </w:rPr>
                          <w:t>.18</w:t>
                        </w:r>
                        <w:r>
                          <w:rPr>
                            <w:sz w:val="18"/>
                          </w:rPr>
                          <w:t>）</w:t>
                        </w:r>
                      </w:p>
                    </w:tc>
                  </w:tr>
                  <w:tr>
                    <w:trPr>
                      <w:trHeight w:val="280" w:hRule="atLeast"/>
                    </w:trPr>
                    <w:tc>
                      <w:tcPr>
                        <w:tcW w:w="4526" w:type="dxa"/>
                      </w:tcPr>
                      <w:p>
                        <w:pPr>
                          <w:pStyle w:val="TableParagraph"/>
                          <w:rPr>
                            <w:sz w:val="18"/>
                          </w:rPr>
                        </w:pPr>
                        <w:r>
                          <w:rPr>
                            <w:sz w:val="18"/>
                          </w:rPr>
                          <w:t>激光心肌血运重建术（释义二</w:t>
                        </w:r>
                        <w:r>
                          <w:rPr>
                            <w:rFonts w:ascii="Times New Roman" w:eastAsia="Times New Roman"/>
                            <w:sz w:val="18"/>
                          </w:rPr>
                          <w:t>.19</w:t>
                        </w:r>
                        <w:r>
                          <w:rPr>
                            <w:sz w:val="18"/>
                          </w:rPr>
                          <w:t>）</w:t>
                        </w:r>
                      </w:p>
                    </w:tc>
                    <w:tc>
                      <w:tcPr>
                        <w:tcW w:w="4689" w:type="dxa"/>
                      </w:tcPr>
                      <w:p>
                        <w:pPr>
                          <w:pStyle w:val="TableParagraph"/>
                          <w:ind w:left="75"/>
                          <w:rPr>
                            <w:sz w:val="18"/>
                          </w:rPr>
                        </w:pPr>
                        <w:r>
                          <w:rPr>
                            <w:sz w:val="18"/>
                          </w:rPr>
                          <w:t>心包膜切除术（释义二</w:t>
                        </w:r>
                        <w:r>
                          <w:rPr>
                            <w:rFonts w:ascii="Times New Roman" w:eastAsia="Times New Roman"/>
                            <w:sz w:val="18"/>
                          </w:rPr>
                          <w:t>.20</w:t>
                        </w:r>
                        <w:r>
                          <w:rPr>
                            <w:sz w:val="18"/>
                          </w:rPr>
                          <w:t>）</w:t>
                        </w:r>
                      </w:p>
                    </w:tc>
                  </w:tr>
                  <w:tr>
                    <w:trPr>
                      <w:trHeight w:val="279" w:hRule="atLeast"/>
                    </w:trPr>
                    <w:tc>
                      <w:tcPr>
                        <w:tcW w:w="4526" w:type="dxa"/>
                      </w:tcPr>
                      <w:p>
                        <w:pPr>
                          <w:pStyle w:val="TableParagraph"/>
                          <w:rPr>
                            <w:sz w:val="18"/>
                          </w:rPr>
                        </w:pPr>
                        <w:r>
                          <w:rPr>
                            <w:sz w:val="18"/>
                          </w:rPr>
                          <w:t>严重川崎病（释义二</w:t>
                        </w:r>
                        <w:r>
                          <w:rPr>
                            <w:rFonts w:ascii="Times New Roman" w:eastAsia="Times New Roman"/>
                            <w:sz w:val="18"/>
                          </w:rPr>
                          <w:t>.21</w:t>
                        </w:r>
                        <w:r>
                          <w:rPr>
                            <w:sz w:val="18"/>
                          </w:rPr>
                          <w:t>）</w:t>
                        </w:r>
                      </w:p>
                    </w:tc>
                    <w:tc>
                      <w:tcPr>
                        <w:tcW w:w="4689" w:type="dxa"/>
                      </w:tcPr>
                      <w:p>
                        <w:pPr>
                          <w:pStyle w:val="TableParagraph"/>
                          <w:spacing w:line="240" w:lineRule="auto"/>
                          <w:ind w:left="0"/>
                          <w:rPr>
                            <w:rFonts w:ascii="Times New Roman"/>
                            <w:sz w:val="18"/>
                          </w:rPr>
                        </w:pPr>
                      </w:p>
                    </w:tc>
                  </w:tr>
                  <w:tr>
                    <w:trPr>
                      <w:trHeight w:val="280" w:hRule="atLeast"/>
                    </w:trPr>
                    <w:tc>
                      <w:tcPr>
                        <w:tcW w:w="9215" w:type="dxa"/>
                        <w:gridSpan w:val="2"/>
                      </w:tcPr>
                      <w:p>
                        <w:pPr>
                          <w:pStyle w:val="TableParagraph"/>
                          <w:rPr>
                            <w:b/>
                            <w:sz w:val="18"/>
                          </w:rPr>
                        </w:pPr>
                        <w:r>
                          <w:rPr>
                            <w:b/>
                            <w:sz w:val="18"/>
                          </w:rPr>
                          <w:t>第一类重大疾病 </w:t>
                        </w:r>
                        <w:r>
                          <w:rPr>
                            <w:rFonts w:ascii="Times New Roman" w:eastAsia="Times New Roman"/>
                            <w:b/>
                            <w:sz w:val="18"/>
                          </w:rPr>
                          <w:t>C </w:t>
                        </w:r>
                        <w:r>
                          <w:rPr>
                            <w:b/>
                            <w:sz w:val="18"/>
                          </w:rPr>
                          <w:t>组：与神经系统相关的疾病（</w:t>
                        </w:r>
                        <w:r>
                          <w:rPr>
                            <w:rFonts w:ascii="Times New Roman" w:eastAsia="Times New Roman"/>
                            <w:b/>
                            <w:sz w:val="18"/>
                          </w:rPr>
                          <w:t>8 </w:t>
                        </w:r>
                        <w:r>
                          <w:rPr>
                            <w:b/>
                            <w:sz w:val="18"/>
                          </w:rPr>
                          <w:t>种）</w:t>
                        </w:r>
                      </w:p>
                    </w:tc>
                  </w:tr>
                  <w:tr>
                    <w:trPr>
                      <w:trHeight w:val="280" w:hRule="atLeast"/>
                    </w:trPr>
                    <w:tc>
                      <w:tcPr>
                        <w:tcW w:w="4526" w:type="dxa"/>
                      </w:tcPr>
                      <w:p>
                        <w:pPr>
                          <w:pStyle w:val="TableParagraph"/>
                          <w:rPr>
                            <w:sz w:val="18"/>
                          </w:rPr>
                        </w:pPr>
                        <w:r>
                          <w:rPr>
                            <w:sz w:val="18"/>
                          </w:rPr>
                          <w:t>轻微脑中风（释义二</w:t>
                        </w:r>
                        <w:r>
                          <w:rPr>
                            <w:rFonts w:ascii="Times New Roman" w:eastAsia="Times New Roman"/>
                            <w:sz w:val="18"/>
                          </w:rPr>
                          <w:t>.22</w:t>
                        </w:r>
                        <w:r>
                          <w:rPr>
                            <w:sz w:val="18"/>
                          </w:rPr>
                          <w:t>）</w:t>
                        </w:r>
                      </w:p>
                    </w:tc>
                    <w:tc>
                      <w:tcPr>
                        <w:tcW w:w="4689" w:type="dxa"/>
                      </w:tcPr>
                      <w:p>
                        <w:pPr>
                          <w:pStyle w:val="TableParagraph"/>
                          <w:ind w:left="117"/>
                          <w:rPr>
                            <w:sz w:val="18"/>
                          </w:rPr>
                        </w:pPr>
                        <w:r>
                          <w:rPr>
                            <w:sz w:val="18"/>
                          </w:rPr>
                          <w:t>脑垂体瘤、脑囊肿、脑动脉瘤及脑血管瘤（释义二</w:t>
                        </w:r>
                        <w:r>
                          <w:rPr>
                            <w:rFonts w:ascii="Times New Roman" w:eastAsia="Times New Roman"/>
                            <w:sz w:val="18"/>
                          </w:rPr>
                          <w:t>.23</w:t>
                        </w:r>
                        <w:r>
                          <w:rPr>
                            <w:sz w:val="18"/>
                          </w:rPr>
                          <w:t>）</w:t>
                        </w:r>
                      </w:p>
                    </w:tc>
                  </w:tr>
                  <w:tr>
                    <w:trPr>
                      <w:trHeight w:val="280" w:hRule="atLeast"/>
                    </w:trPr>
                    <w:tc>
                      <w:tcPr>
                        <w:tcW w:w="4526" w:type="dxa"/>
                      </w:tcPr>
                      <w:p>
                        <w:pPr>
                          <w:pStyle w:val="TableParagraph"/>
                          <w:rPr>
                            <w:sz w:val="18"/>
                          </w:rPr>
                        </w:pPr>
                        <w:r>
                          <w:rPr>
                            <w:sz w:val="18"/>
                          </w:rPr>
                          <w:t>无颅压增高的良性脑肿瘤（释义二</w:t>
                        </w:r>
                        <w:r>
                          <w:rPr>
                            <w:rFonts w:ascii="Times New Roman" w:eastAsia="Times New Roman"/>
                            <w:sz w:val="18"/>
                          </w:rPr>
                          <w:t>.24</w:t>
                        </w:r>
                        <w:r>
                          <w:rPr>
                            <w:sz w:val="18"/>
                          </w:rPr>
                          <w:t>）</w:t>
                        </w:r>
                      </w:p>
                    </w:tc>
                    <w:tc>
                      <w:tcPr>
                        <w:tcW w:w="4689" w:type="dxa"/>
                      </w:tcPr>
                      <w:p>
                        <w:pPr>
                          <w:pStyle w:val="TableParagraph"/>
                          <w:ind w:left="117"/>
                          <w:rPr>
                            <w:sz w:val="18"/>
                          </w:rPr>
                        </w:pPr>
                        <w:r>
                          <w:rPr>
                            <w:sz w:val="18"/>
                          </w:rPr>
                          <w:t>中度运动神经元病（释义二</w:t>
                        </w:r>
                        <w:r>
                          <w:rPr>
                            <w:rFonts w:ascii="Times New Roman" w:eastAsia="Times New Roman"/>
                            <w:sz w:val="18"/>
                          </w:rPr>
                          <w:t>.25</w:t>
                        </w:r>
                        <w:r>
                          <w:rPr>
                            <w:sz w:val="18"/>
                          </w:rPr>
                          <w:t>）</w:t>
                        </w:r>
                      </w:p>
                    </w:tc>
                  </w:tr>
                  <w:tr>
                    <w:trPr>
                      <w:trHeight w:val="279" w:hRule="atLeast"/>
                    </w:trPr>
                    <w:tc>
                      <w:tcPr>
                        <w:tcW w:w="4526" w:type="dxa"/>
                      </w:tcPr>
                      <w:p>
                        <w:pPr>
                          <w:pStyle w:val="TableParagraph"/>
                          <w:rPr>
                            <w:sz w:val="18"/>
                          </w:rPr>
                        </w:pPr>
                        <w:r>
                          <w:rPr>
                            <w:sz w:val="18"/>
                          </w:rPr>
                          <w:t>颈动脉内膜切除手术（释义二</w:t>
                        </w:r>
                        <w:r>
                          <w:rPr>
                            <w:rFonts w:ascii="Times New Roman" w:eastAsia="Times New Roman"/>
                            <w:sz w:val="18"/>
                          </w:rPr>
                          <w:t>.26</w:t>
                        </w:r>
                        <w:r>
                          <w:rPr>
                            <w:sz w:val="18"/>
                          </w:rPr>
                          <w:t>）</w:t>
                        </w:r>
                      </w:p>
                    </w:tc>
                    <w:tc>
                      <w:tcPr>
                        <w:tcW w:w="4689" w:type="dxa"/>
                      </w:tcPr>
                      <w:p>
                        <w:pPr>
                          <w:pStyle w:val="TableParagraph"/>
                          <w:ind w:left="117"/>
                          <w:rPr>
                            <w:sz w:val="18"/>
                          </w:rPr>
                        </w:pPr>
                        <w:r>
                          <w:rPr>
                            <w:sz w:val="18"/>
                          </w:rPr>
                          <w:t>颈动脉狭窄介入治疗（释义二</w:t>
                        </w:r>
                        <w:r>
                          <w:rPr>
                            <w:rFonts w:ascii="Times New Roman" w:eastAsia="Times New Roman"/>
                            <w:sz w:val="18"/>
                          </w:rPr>
                          <w:t>.27</w:t>
                        </w:r>
                        <w:r>
                          <w:rPr>
                            <w:sz w:val="18"/>
                          </w:rPr>
                          <w:t>）</w:t>
                        </w:r>
                      </w:p>
                    </w:tc>
                  </w:tr>
                  <w:tr>
                    <w:trPr>
                      <w:trHeight w:val="280" w:hRule="atLeast"/>
                    </w:trPr>
                    <w:tc>
                      <w:tcPr>
                        <w:tcW w:w="4526" w:type="dxa"/>
                      </w:tcPr>
                      <w:p>
                        <w:pPr>
                          <w:pStyle w:val="TableParagraph"/>
                          <w:rPr>
                            <w:sz w:val="18"/>
                          </w:rPr>
                        </w:pPr>
                        <w:r>
                          <w:rPr>
                            <w:sz w:val="18"/>
                          </w:rPr>
                          <w:t>结核性脊髓炎（释义二</w:t>
                        </w:r>
                        <w:r>
                          <w:rPr>
                            <w:rFonts w:ascii="Times New Roman" w:eastAsia="Times New Roman"/>
                            <w:sz w:val="18"/>
                          </w:rPr>
                          <w:t>.28</w:t>
                        </w:r>
                        <w:r>
                          <w:rPr>
                            <w:sz w:val="18"/>
                          </w:rPr>
                          <w:t>）</w:t>
                        </w:r>
                      </w:p>
                    </w:tc>
                    <w:tc>
                      <w:tcPr>
                        <w:tcW w:w="4689" w:type="dxa"/>
                      </w:tcPr>
                      <w:p>
                        <w:pPr>
                          <w:pStyle w:val="TableParagraph"/>
                          <w:ind w:left="117"/>
                          <w:rPr>
                            <w:sz w:val="18"/>
                          </w:rPr>
                        </w:pPr>
                        <w:r>
                          <w:rPr>
                            <w:sz w:val="18"/>
                          </w:rPr>
                          <w:t>重症手足口病（释义二</w:t>
                        </w:r>
                        <w:r>
                          <w:rPr>
                            <w:rFonts w:ascii="Times New Roman" w:eastAsia="Times New Roman"/>
                            <w:sz w:val="18"/>
                          </w:rPr>
                          <w:t>.29</w:t>
                        </w:r>
                        <w:r>
                          <w:rPr>
                            <w:sz w:val="18"/>
                          </w:rPr>
                          <w:t>）</w:t>
                        </w:r>
                      </w:p>
                    </w:tc>
                  </w:tr>
                  <w:tr>
                    <w:trPr>
                      <w:trHeight w:val="280" w:hRule="atLeast"/>
                    </w:trPr>
                    <w:tc>
                      <w:tcPr>
                        <w:tcW w:w="9215" w:type="dxa"/>
                        <w:gridSpan w:val="2"/>
                      </w:tcPr>
                      <w:p>
                        <w:pPr>
                          <w:pStyle w:val="TableParagraph"/>
                          <w:rPr>
                            <w:b/>
                            <w:sz w:val="18"/>
                          </w:rPr>
                        </w:pPr>
                        <w:r>
                          <w:rPr>
                            <w:b/>
                            <w:sz w:val="18"/>
                          </w:rPr>
                          <w:t>第一类重大疾病 </w:t>
                        </w:r>
                        <w:r>
                          <w:rPr>
                            <w:rFonts w:ascii="Times New Roman" w:eastAsia="Times New Roman"/>
                            <w:b/>
                            <w:sz w:val="18"/>
                          </w:rPr>
                          <w:t>D </w:t>
                        </w:r>
                        <w:r>
                          <w:rPr>
                            <w:b/>
                            <w:sz w:val="18"/>
                          </w:rPr>
                          <w:t>组：其他第一类重大疾病（</w:t>
                        </w:r>
                        <w:r>
                          <w:rPr>
                            <w:rFonts w:ascii="Times New Roman" w:eastAsia="Times New Roman"/>
                            <w:b/>
                            <w:sz w:val="18"/>
                          </w:rPr>
                          <w:t>4 </w:t>
                        </w:r>
                        <w:r>
                          <w:rPr>
                            <w:b/>
                            <w:sz w:val="18"/>
                          </w:rPr>
                          <w:t>种）</w:t>
                        </w:r>
                      </w:p>
                    </w:tc>
                  </w:tr>
                  <w:tr>
                    <w:trPr>
                      <w:trHeight w:val="280" w:hRule="atLeast"/>
                    </w:trPr>
                    <w:tc>
                      <w:tcPr>
                        <w:tcW w:w="4526" w:type="dxa"/>
                      </w:tcPr>
                      <w:p>
                        <w:pPr>
                          <w:pStyle w:val="TableParagraph"/>
                          <w:rPr>
                            <w:sz w:val="18"/>
                          </w:rPr>
                        </w:pPr>
                        <w:r>
                          <w:rPr>
                            <w:sz w:val="18"/>
                          </w:rPr>
                          <w:t>较小面积Ⅲ度烧伤（释义二</w:t>
                        </w:r>
                        <w:r>
                          <w:rPr>
                            <w:rFonts w:ascii="Times New Roman" w:hAnsi="Times New Roman" w:eastAsia="Times New Roman"/>
                            <w:sz w:val="18"/>
                          </w:rPr>
                          <w:t>.30</w:t>
                        </w:r>
                        <w:r>
                          <w:rPr>
                            <w:sz w:val="18"/>
                          </w:rPr>
                          <w:t>）</w:t>
                        </w:r>
                      </w:p>
                    </w:tc>
                    <w:tc>
                      <w:tcPr>
                        <w:tcW w:w="4689" w:type="dxa"/>
                      </w:tcPr>
                      <w:p>
                        <w:pPr>
                          <w:pStyle w:val="TableParagraph"/>
                          <w:ind w:left="117"/>
                          <w:rPr>
                            <w:sz w:val="18"/>
                          </w:rPr>
                        </w:pPr>
                        <w:r>
                          <w:rPr>
                            <w:sz w:val="18"/>
                          </w:rPr>
                          <w:t>视力严重受损－须三岁后申请理赔（释义二</w:t>
                        </w:r>
                        <w:r>
                          <w:rPr>
                            <w:rFonts w:ascii="Times New Roman" w:eastAsia="Times New Roman"/>
                            <w:sz w:val="18"/>
                          </w:rPr>
                          <w:t>.31</w:t>
                        </w:r>
                        <w:r>
                          <w:rPr>
                            <w:sz w:val="18"/>
                          </w:rPr>
                          <w:t>）</w:t>
                        </w:r>
                      </w:p>
                    </w:tc>
                  </w:tr>
                  <w:tr>
                    <w:trPr>
                      <w:trHeight w:val="280" w:hRule="atLeast"/>
                    </w:trPr>
                    <w:tc>
                      <w:tcPr>
                        <w:tcW w:w="4526" w:type="dxa"/>
                      </w:tcPr>
                      <w:p>
                        <w:pPr>
                          <w:pStyle w:val="TableParagraph"/>
                          <w:rPr>
                            <w:sz w:val="18"/>
                          </w:rPr>
                        </w:pPr>
                        <w:r>
                          <w:rPr>
                            <w:sz w:val="18"/>
                          </w:rPr>
                          <w:t>单个肢体缺失（释义二</w:t>
                        </w:r>
                        <w:r>
                          <w:rPr>
                            <w:rFonts w:ascii="Times New Roman" w:eastAsia="Times New Roman"/>
                            <w:sz w:val="18"/>
                          </w:rPr>
                          <w:t>.32</w:t>
                        </w:r>
                        <w:r>
                          <w:rPr>
                            <w:sz w:val="18"/>
                          </w:rPr>
                          <w:t>）</w:t>
                        </w:r>
                      </w:p>
                    </w:tc>
                    <w:tc>
                      <w:tcPr>
                        <w:tcW w:w="4689" w:type="dxa"/>
                      </w:tcPr>
                      <w:p>
                        <w:pPr>
                          <w:pStyle w:val="TableParagraph"/>
                          <w:ind w:left="117"/>
                          <w:rPr>
                            <w:sz w:val="18"/>
                          </w:rPr>
                        </w:pPr>
                        <w:r>
                          <w:rPr>
                            <w:sz w:val="18"/>
                          </w:rPr>
                          <w:t>严重幼年型类风湿关节炎（释义二</w:t>
                        </w:r>
                        <w:r>
                          <w:rPr>
                            <w:rFonts w:ascii="Times New Roman" w:eastAsia="Times New Roman"/>
                            <w:sz w:val="18"/>
                          </w:rPr>
                          <w:t>.33</w:t>
                        </w:r>
                        <w:r>
                          <w:rPr>
                            <w:sz w:val="18"/>
                          </w:rPr>
                          <w:t>）</w:t>
                        </w:r>
                      </w:p>
                    </w:tc>
                  </w:tr>
                </w:tbl>
                <w:p>
                  <w:pPr>
                    <w:pStyle w:val="BodyText"/>
                    <w:spacing w:before="0"/>
                    <w:ind w:left="0"/>
                  </w:pPr>
                </w:p>
              </w:txbxContent>
            </v:textbox>
            <w10:wrap type="none"/>
          </v:shape>
        </w:pict>
      </w:r>
      <w:r>
        <w:rPr/>
        <w:t>本合同所承保的第一类重大疾病共有三十三种，并分属下表中的四个第一类重大疾病组，具体定义可根据下表中的疾病名称或释义序号在相应的释义条款中查询。</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2"/>
        <w:ind w:left="0"/>
        <w:rPr>
          <w:sz w:val="17"/>
        </w:rPr>
      </w:pPr>
    </w:p>
    <w:p>
      <w:pPr>
        <w:pStyle w:val="BodyText"/>
        <w:spacing w:line="285" w:lineRule="auto" w:before="0"/>
        <w:ind w:left="119" w:right="138" w:firstLine="360"/>
      </w:pPr>
      <w:r>
        <w:rPr/>
        <w:t>在本合同有效期内，若被保险人于年满七十五</w:t>
      </w:r>
      <w:r>
        <w:rPr>
          <w:b/>
        </w:rPr>
        <w:t>岁</w:t>
      </w:r>
      <w:r>
        <w:rPr/>
        <w:t>（释义五）后的首个保险单周年日以前（若保险单周年日与被保险人生</w:t>
      </w:r>
      <w:r>
        <w:rPr>
          <w:w w:val="95"/>
        </w:rPr>
        <w:t>日是同一日期，则于被保险人七十五岁生日以前），且于等待期后就诊并被</w:t>
      </w:r>
      <w:r>
        <w:rPr>
          <w:b/>
          <w:w w:val="95"/>
        </w:rPr>
        <w:t>专科医生</w:t>
      </w:r>
      <w:r>
        <w:rPr>
          <w:w w:val="95"/>
        </w:rPr>
        <w:t>（释义六）首次确诊患有第一类重大疾</w:t>
      </w:r>
    </w:p>
    <w:p>
      <w:pPr>
        <w:spacing w:after="0" w:line="285" w:lineRule="auto"/>
        <w:sectPr>
          <w:footerReference w:type="default" r:id="rId5"/>
          <w:type w:val="continuous"/>
          <w:pgSz w:w="11910" w:h="16840"/>
          <w:pgMar w:footer="946" w:top="1020" w:bottom="1140" w:left="960" w:right="960"/>
          <w:pgNumType w:start="1"/>
        </w:sectPr>
      </w:pPr>
    </w:p>
    <w:p>
      <w:pPr>
        <w:pStyle w:val="BodyText"/>
        <w:spacing w:before="29"/>
        <w:ind w:left="100"/>
        <w:rPr>
          <w:rFonts w:ascii="Times New Roman" w:eastAsia="Times New Roman"/>
        </w:rPr>
      </w:pPr>
      <w:r>
        <w:rPr/>
        <w:drawing>
          <wp:anchor distT="0" distB="0" distL="0" distR="0" allowOverlap="1" layoutInCell="1" locked="0" behindDoc="1" simplePos="0" relativeHeight="268403711">
            <wp:simplePos x="0" y="0"/>
            <wp:positionH relativeFrom="page">
              <wp:posOffset>688086</wp:posOffset>
            </wp:positionH>
            <wp:positionV relativeFrom="page">
              <wp:posOffset>856488</wp:posOffset>
            </wp:positionV>
            <wp:extent cx="6184392" cy="874699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184392" cy="8746998"/>
                    </a:xfrm>
                    <a:prstGeom prst="rect">
                      <a:avLst/>
                    </a:prstGeom>
                  </pic:spPr>
                </pic:pic>
              </a:graphicData>
            </a:graphic>
          </wp:anchor>
        </w:drawing>
      </w:r>
      <w:r>
        <w:rPr/>
        <w:t>病，则本公司将给付第一类重大疾病保险金予被保险人，其金额等于该第一类重大疾病确诊时本合同基本保险金额的</w:t>
      </w:r>
      <w:r>
        <w:rPr>
          <w:rFonts w:ascii="Times New Roman" w:eastAsia="Times New Roman"/>
        </w:rPr>
        <w:t>20%</w:t>
      </w:r>
    </w:p>
    <w:p>
      <w:pPr>
        <w:pStyle w:val="BodyText"/>
        <w:spacing w:line="285" w:lineRule="auto" w:before="29"/>
        <w:ind w:left="100" w:right="142"/>
      </w:pPr>
      <w:r>
        <w:rPr/>
        <w:t>（百分之二十）。每组第一类重大疾病最多给付一次，第一类重大疾病保险金累计给付以三次为限。当累计给付的第一类重大疾病保险金达到三次时，第一类重大疾病保险金的保险责任终止，本合同继续有效。</w:t>
      </w:r>
    </w:p>
    <w:p>
      <w:pPr>
        <w:pStyle w:val="Heading2"/>
        <w:spacing w:line="285" w:lineRule="auto"/>
        <w:ind w:right="289" w:firstLine="361"/>
      </w:pPr>
      <w:r>
        <w:rPr>
          <w:w w:val="95"/>
        </w:rPr>
        <w:t>对于被保险人在第一类重大疾病确诊时其状况已符合本合同第二类重大疾病保险金、全残保险金、老年长期护理保险    金、生命终末期保险金或身故保险金中任何一项保险金责任的，本公司不承担该次及其后的第一类重大疾病保险金的保险    </w:t>
      </w:r>
      <w:r>
        <w:rPr/>
        <w:t>责任。</w:t>
      </w:r>
    </w:p>
    <w:p>
      <w:pPr>
        <w:spacing w:line="285" w:lineRule="auto" w:before="11"/>
        <w:ind w:left="100" w:right="112" w:firstLine="361"/>
        <w:jc w:val="both"/>
        <w:rPr>
          <w:b/>
          <w:sz w:val="18"/>
        </w:rPr>
      </w:pPr>
      <w:r>
        <w:rPr>
          <w:b/>
          <w:sz w:val="18"/>
        </w:rPr>
        <w:t>对于以下第（二）项第二类重大疾病保险金、第（四）项全残保险金、第（五）项老年长期护理保险金、第（六）项生命终末期保险金及第（七）项身故保险金，本公司仅给付一项，并以一次为限，且以最先发生者予以给付，最先发生时</w:t>
      </w:r>
      <w:r>
        <w:rPr>
          <w:b/>
          <w:w w:val="95"/>
          <w:sz w:val="18"/>
        </w:rPr>
        <w:t>日以下列约定为准。</w:t>
      </w:r>
    </w:p>
    <w:p>
      <w:pPr>
        <w:pStyle w:val="BodyText"/>
        <w:spacing w:before="10"/>
      </w:pPr>
      <w:r>
        <w:rPr/>
        <w:t>（二）第二类重大疾病保险金</w:t>
      </w:r>
    </w:p>
    <w:p>
      <w:pPr>
        <w:pStyle w:val="BodyText"/>
        <w:spacing w:line="285" w:lineRule="auto" w:before="44" w:after="40"/>
        <w:ind w:left="100" w:right="142" w:firstLine="360"/>
        <w:jc w:val="both"/>
      </w:pPr>
      <w:r>
        <w:rPr/>
        <w:t>本合同所承保的第二类重大疾病共有八十种，并分属下表中的四个第二类重大疾病组，具体定义可根据下表中的疾病名称或释义序号在相应的释义条款中查询。</w:t>
      </w:r>
    </w:p>
    <w:tbl>
      <w:tblPr>
        <w:tblW w:w="0" w:type="auto"/>
        <w:jc w:val="left"/>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6"/>
        <w:gridCol w:w="4678"/>
      </w:tblGrid>
      <w:tr>
        <w:trPr>
          <w:trHeight w:val="280" w:hRule="atLeast"/>
        </w:trPr>
        <w:tc>
          <w:tcPr>
            <w:tcW w:w="9214" w:type="dxa"/>
            <w:gridSpan w:val="2"/>
          </w:tcPr>
          <w:p>
            <w:pPr>
              <w:pStyle w:val="TableParagraph"/>
              <w:spacing w:line="218" w:lineRule="exact"/>
              <w:rPr>
                <w:b/>
                <w:sz w:val="18"/>
              </w:rPr>
            </w:pPr>
            <w:r>
              <w:rPr>
                <w:b/>
                <w:sz w:val="18"/>
              </w:rPr>
              <w:t>第二类重大疾病 </w:t>
            </w:r>
            <w:r>
              <w:rPr>
                <w:rFonts w:ascii="Times New Roman" w:eastAsia="Times New Roman"/>
                <w:b/>
                <w:sz w:val="18"/>
              </w:rPr>
              <w:t>A </w:t>
            </w:r>
            <w:r>
              <w:rPr>
                <w:b/>
                <w:sz w:val="18"/>
              </w:rPr>
              <w:t>组：与恶性肿瘤或与内脏器官相关的疾病（</w:t>
            </w:r>
            <w:r>
              <w:rPr>
                <w:rFonts w:ascii="Times New Roman" w:eastAsia="Times New Roman"/>
                <w:b/>
                <w:sz w:val="18"/>
              </w:rPr>
              <w:t>26 </w:t>
            </w:r>
            <w:r>
              <w:rPr>
                <w:b/>
                <w:sz w:val="18"/>
              </w:rPr>
              <w:t>种）</w:t>
            </w:r>
          </w:p>
        </w:tc>
      </w:tr>
      <w:tr>
        <w:trPr>
          <w:trHeight w:val="280" w:hRule="atLeast"/>
        </w:trPr>
        <w:tc>
          <w:tcPr>
            <w:tcW w:w="4536" w:type="dxa"/>
          </w:tcPr>
          <w:p>
            <w:pPr>
              <w:pStyle w:val="TableParagraph"/>
              <w:rPr>
                <w:sz w:val="18"/>
              </w:rPr>
            </w:pPr>
            <w:r>
              <w:rPr>
                <w:sz w:val="18"/>
              </w:rPr>
              <w:t>恶性肿瘤（释义三</w:t>
            </w:r>
            <w:r>
              <w:rPr>
                <w:rFonts w:ascii="Times New Roman" w:eastAsia="Times New Roman"/>
                <w:sz w:val="18"/>
              </w:rPr>
              <w:t>.1</w:t>
            </w:r>
            <w:r>
              <w:rPr>
                <w:sz w:val="18"/>
              </w:rPr>
              <w:t>）</w:t>
            </w:r>
          </w:p>
        </w:tc>
        <w:tc>
          <w:tcPr>
            <w:tcW w:w="4678" w:type="dxa"/>
          </w:tcPr>
          <w:p>
            <w:pPr>
              <w:pStyle w:val="TableParagraph"/>
              <w:rPr>
                <w:sz w:val="18"/>
              </w:rPr>
            </w:pPr>
            <w:r>
              <w:rPr>
                <w:sz w:val="18"/>
              </w:rPr>
              <w:t>重大器官移植术或造血干细胞移植术（释义三</w:t>
            </w:r>
            <w:r>
              <w:rPr>
                <w:rFonts w:ascii="Times New Roman" w:eastAsia="Times New Roman"/>
                <w:sz w:val="18"/>
              </w:rPr>
              <w:t>.4</w:t>
            </w:r>
            <w:r>
              <w:rPr>
                <w:sz w:val="18"/>
              </w:rPr>
              <w:t>）</w:t>
            </w:r>
          </w:p>
        </w:tc>
      </w:tr>
      <w:tr>
        <w:trPr>
          <w:trHeight w:val="560" w:hRule="atLeast"/>
        </w:trPr>
        <w:tc>
          <w:tcPr>
            <w:tcW w:w="4536" w:type="dxa"/>
          </w:tcPr>
          <w:p>
            <w:pPr>
              <w:pStyle w:val="TableParagraph"/>
              <w:spacing w:line="205" w:lineRule="exact"/>
              <w:rPr>
                <w:sz w:val="18"/>
              </w:rPr>
            </w:pPr>
            <w:r>
              <w:rPr>
                <w:sz w:val="18"/>
              </w:rPr>
              <w:t>终末期肾病（或称慢性肾功能衰竭尿毒症期）（释义</w:t>
            </w:r>
          </w:p>
          <w:p>
            <w:pPr>
              <w:pStyle w:val="TableParagraph"/>
              <w:spacing w:line="240" w:lineRule="auto" w:before="44"/>
              <w:rPr>
                <w:sz w:val="18"/>
              </w:rPr>
            </w:pPr>
            <w:r>
              <w:rPr>
                <w:sz w:val="18"/>
              </w:rPr>
              <w:t>三</w:t>
            </w:r>
            <w:r>
              <w:rPr>
                <w:rFonts w:ascii="Times New Roman" w:eastAsia="Times New Roman"/>
                <w:sz w:val="18"/>
              </w:rPr>
              <w:t>.6</w:t>
            </w:r>
            <w:r>
              <w:rPr>
                <w:sz w:val="18"/>
              </w:rPr>
              <w:t>）</w:t>
            </w:r>
          </w:p>
        </w:tc>
        <w:tc>
          <w:tcPr>
            <w:tcW w:w="4678" w:type="dxa"/>
          </w:tcPr>
          <w:p>
            <w:pPr>
              <w:pStyle w:val="TableParagraph"/>
              <w:rPr>
                <w:sz w:val="18"/>
              </w:rPr>
            </w:pPr>
            <w:r>
              <w:rPr>
                <w:sz w:val="18"/>
              </w:rPr>
              <w:t>急性或亚急性重症肝炎（释义三</w:t>
            </w:r>
            <w:r>
              <w:rPr>
                <w:rFonts w:ascii="Times New Roman" w:eastAsia="Times New Roman"/>
                <w:sz w:val="18"/>
              </w:rPr>
              <w:t>.8</w:t>
            </w:r>
            <w:r>
              <w:rPr>
                <w:sz w:val="18"/>
              </w:rPr>
              <w:t>）</w:t>
            </w:r>
          </w:p>
        </w:tc>
      </w:tr>
      <w:tr>
        <w:trPr>
          <w:trHeight w:val="280" w:hRule="atLeast"/>
        </w:trPr>
        <w:tc>
          <w:tcPr>
            <w:tcW w:w="4536" w:type="dxa"/>
          </w:tcPr>
          <w:p>
            <w:pPr>
              <w:pStyle w:val="TableParagraph"/>
              <w:rPr>
                <w:sz w:val="18"/>
              </w:rPr>
            </w:pPr>
            <w:r>
              <w:rPr>
                <w:sz w:val="18"/>
              </w:rPr>
              <w:t>慢性肝功能衰竭失代偿期（释义三</w:t>
            </w:r>
            <w:r>
              <w:rPr>
                <w:rFonts w:ascii="Times New Roman" w:eastAsia="Times New Roman"/>
                <w:sz w:val="18"/>
              </w:rPr>
              <w:t>.10</w:t>
            </w:r>
            <w:r>
              <w:rPr>
                <w:sz w:val="18"/>
              </w:rPr>
              <w:t>）</w:t>
            </w:r>
          </w:p>
        </w:tc>
        <w:tc>
          <w:tcPr>
            <w:tcW w:w="4678" w:type="dxa"/>
          </w:tcPr>
          <w:p>
            <w:pPr>
              <w:pStyle w:val="TableParagraph"/>
              <w:rPr>
                <w:sz w:val="18"/>
              </w:rPr>
            </w:pPr>
            <w:r>
              <w:rPr>
                <w:sz w:val="18"/>
              </w:rPr>
              <w:t>重型再生障碍性贫血（释义三</w:t>
            </w:r>
            <w:r>
              <w:rPr>
                <w:rFonts w:ascii="Times New Roman" w:eastAsia="Times New Roman"/>
                <w:sz w:val="18"/>
              </w:rPr>
              <w:t>.24</w:t>
            </w:r>
            <w:r>
              <w:rPr>
                <w:sz w:val="18"/>
              </w:rPr>
              <w:t>）</w:t>
            </w:r>
          </w:p>
        </w:tc>
      </w:tr>
      <w:tr>
        <w:trPr>
          <w:trHeight w:val="560" w:hRule="atLeast"/>
        </w:trPr>
        <w:tc>
          <w:tcPr>
            <w:tcW w:w="4536" w:type="dxa"/>
          </w:tcPr>
          <w:p>
            <w:pPr>
              <w:pStyle w:val="TableParagraph"/>
              <w:spacing w:line="205" w:lineRule="exact"/>
              <w:rPr>
                <w:sz w:val="18"/>
              </w:rPr>
            </w:pPr>
            <w:r>
              <w:rPr>
                <w:sz w:val="18"/>
              </w:rPr>
              <w:t>系统性红斑狼疮 – III 型或以上狼疮性肾炎（释义</w:t>
            </w:r>
          </w:p>
          <w:p>
            <w:pPr>
              <w:pStyle w:val="TableParagraph"/>
              <w:spacing w:line="240" w:lineRule="auto" w:before="44"/>
              <w:rPr>
                <w:sz w:val="18"/>
              </w:rPr>
            </w:pPr>
            <w:r>
              <w:rPr>
                <w:sz w:val="18"/>
              </w:rPr>
              <w:t>三</w:t>
            </w:r>
            <w:r>
              <w:rPr>
                <w:rFonts w:ascii="Times New Roman" w:eastAsia="Times New Roman"/>
                <w:sz w:val="18"/>
              </w:rPr>
              <w:t>.26</w:t>
            </w:r>
            <w:r>
              <w:rPr>
                <w:sz w:val="18"/>
              </w:rPr>
              <w:t>）</w:t>
            </w:r>
          </w:p>
        </w:tc>
        <w:tc>
          <w:tcPr>
            <w:tcW w:w="4678" w:type="dxa"/>
          </w:tcPr>
          <w:p>
            <w:pPr>
              <w:pStyle w:val="TableParagraph"/>
              <w:rPr>
                <w:sz w:val="18"/>
              </w:rPr>
            </w:pPr>
            <w:r>
              <w:rPr>
                <w:sz w:val="18"/>
              </w:rPr>
              <w:t>肾髓质囊性病（释义三</w:t>
            </w:r>
            <w:r>
              <w:rPr>
                <w:rFonts w:ascii="Times New Roman" w:eastAsia="Times New Roman"/>
                <w:sz w:val="18"/>
              </w:rPr>
              <w:t>.27</w:t>
            </w:r>
            <w:r>
              <w:rPr>
                <w:sz w:val="18"/>
              </w:rPr>
              <w:t>）</w:t>
            </w:r>
          </w:p>
        </w:tc>
      </w:tr>
      <w:tr>
        <w:trPr>
          <w:trHeight w:val="280" w:hRule="atLeast"/>
        </w:trPr>
        <w:tc>
          <w:tcPr>
            <w:tcW w:w="4536" w:type="dxa"/>
          </w:tcPr>
          <w:p>
            <w:pPr>
              <w:pStyle w:val="TableParagraph"/>
              <w:rPr>
                <w:sz w:val="18"/>
              </w:rPr>
            </w:pPr>
            <w:r>
              <w:rPr>
                <w:sz w:val="18"/>
              </w:rPr>
              <w:t>I 型糖尿病或胰岛素依赖型糖尿病（释义三</w:t>
            </w:r>
            <w:r>
              <w:rPr>
                <w:rFonts w:ascii="Times New Roman" w:eastAsia="Times New Roman"/>
                <w:sz w:val="18"/>
              </w:rPr>
              <w:t>.28</w:t>
            </w:r>
            <w:r>
              <w:rPr>
                <w:sz w:val="18"/>
              </w:rPr>
              <w:t>）</w:t>
            </w:r>
          </w:p>
        </w:tc>
        <w:tc>
          <w:tcPr>
            <w:tcW w:w="4678" w:type="dxa"/>
          </w:tcPr>
          <w:p>
            <w:pPr>
              <w:pStyle w:val="TableParagraph"/>
              <w:rPr>
                <w:sz w:val="18"/>
              </w:rPr>
            </w:pPr>
            <w:r>
              <w:rPr>
                <w:sz w:val="18"/>
              </w:rPr>
              <w:t>特发性慢性肾上腺皮质功能减退（释义三</w:t>
            </w:r>
            <w:r>
              <w:rPr>
                <w:rFonts w:ascii="Times New Roman" w:eastAsia="Times New Roman"/>
                <w:sz w:val="18"/>
              </w:rPr>
              <w:t>.29</w:t>
            </w:r>
            <w:r>
              <w:rPr>
                <w:sz w:val="18"/>
              </w:rPr>
              <w:t>）</w:t>
            </w:r>
          </w:p>
        </w:tc>
      </w:tr>
      <w:tr>
        <w:trPr>
          <w:trHeight w:val="560" w:hRule="atLeast"/>
        </w:trPr>
        <w:tc>
          <w:tcPr>
            <w:tcW w:w="4536" w:type="dxa"/>
          </w:tcPr>
          <w:p>
            <w:pPr>
              <w:pStyle w:val="TableParagraph"/>
              <w:rPr>
                <w:sz w:val="18"/>
              </w:rPr>
            </w:pPr>
            <w:r>
              <w:rPr>
                <w:sz w:val="18"/>
              </w:rPr>
              <w:t>胰腺移植（释义三</w:t>
            </w:r>
            <w:r>
              <w:rPr>
                <w:rFonts w:ascii="Times New Roman" w:eastAsia="Times New Roman"/>
                <w:sz w:val="18"/>
              </w:rPr>
              <w:t>.30</w:t>
            </w:r>
            <w:r>
              <w:rPr>
                <w:sz w:val="18"/>
              </w:rPr>
              <w:t>）</w:t>
            </w:r>
          </w:p>
        </w:tc>
        <w:tc>
          <w:tcPr>
            <w:tcW w:w="4678" w:type="dxa"/>
          </w:tcPr>
          <w:p>
            <w:pPr>
              <w:pStyle w:val="TableParagraph"/>
              <w:spacing w:line="205" w:lineRule="exact"/>
              <w:rPr>
                <w:sz w:val="18"/>
              </w:rPr>
            </w:pPr>
            <w:r>
              <w:rPr>
                <w:sz w:val="18"/>
              </w:rPr>
              <w:t>经输血导致的人类免疫缺陷病毒（HIV） 感染（释义</w:t>
            </w:r>
          </w:p>
          <w:p>
            <w:pPr>
              <w:pStyle w:val="TableParagraph"/>
              <w:spacing w:line="240" w:lineRule="auto" w:before="44"/>
              <w:rPr>
                <w:sz w:val="18"/>
              </w:rPr>
            </w:pPr>
            <w:r>
              <w:rPr>
                <w:sz w:val="18"/>
              </w:rPr>
              <w:t>三</w:t>
            </w:r>
            <w:r>
              <w:rPr>
                <w:rFonts w:ascii="Times New Roman" w:eastAsia="Times New Roman"/>
                <w:sz w:val="18"/>
              </w:rPr>
              <w:t>.31</w:t>
            </w:r>
            <w:r>
              <w:rPr>
                <w:sz w:val="18"/>
              </w:rPr>
              <w:t>）</w:t>
            </w:r>
          </w:p>
        </w:tc>
      </w:tr>
      <w:tr>
        <w:trPr>
          <w:trHeight w:val="280" w:hRule="atLeast"/>
        </w:trPr>
        <w:tc>
          <w:tcPr>
            <w:tcW w:w="4536" w:type="dxa"/>
          </w:tcPr>
          <w:p>
            <w:pPr>
              <w:pStyle w:val="TableParagraph"/>
              <w:rPr>
                <w:sz w:val="18"/>
              </w:rPr>
            </w:pPr>
            <w:r>
              <w:rPr>
                <w:sz w:val="18"/>
              </w:rPr>
              <w:t>严重弥漫性系统性硬皮病（释义三</w:t>
            </w:r>
            <w:r>
              <w:rPr>
                <w:rFonts w:ascii="Times New Roman" w:eastAsia="Times New Roman"/>
                <w:sz w:val="18"/>
              </w:rPr>
              <w:t>.32</w:t>
            </w:r>
            <w:r>
              <w:rPr>
                <w:sz w:val="18"/>
              </w:rPr>
              <w:t>）</w:t>
            </w:r>
          </w:p>
        </w:tc>
        <w:tc>
          <w:tcPr>
            <w:tcW w:w="4678" w:type="dxa"/>
          </w:tcPr>
          <w:p>
            <w:pPr>
              <w:pStyle w:val="TableParagraph"/>
              <w:rPr>
                <w:sz w:val="18"/>
              </w:rPr>
            </w:pPr>
            <w:r>
              <w:rPr>
                <w:sz w:val="18"/>
              </w:rPr>
              <w:t>严重原发性硬化性胆管炎（释义三</w:t>
            </w:r>
            <w:r>
              <w:rPr>
                <w:rFonts w:ascii="Times New Roman" w:eastAsia="Times New Roman"/>
                <w:sz w:val="18"/>
              </w:rPr>
              <w:t>.33</w:t>
            </w:r>
            <w:r>
              <w:rPr>
                <w:sz w:val="18"/>
              </w:rPr>
              <w:t>）</w:t>
            </w:r>
          </w:p>
        </w:tc>
      </w:tr>
      <w:tr>
        <w:trPr>
          <w:trHeight w:val="280" w:hRule="atLeast"/>
        </w:trPr>
        <w:tc>
          <w:tcPr>
            <w:tcW w:w="4536" w:type="dxa"/>
          </w:tcPr>
          <w:p>
            <w:pPr>
              <w:pStyle w:val="TableParagraph"/>
              <w:rPr>
                <w:sz w:val="18"/>
              </w:rPr>
            </w:pPr>
            <w:r>
              <w:rPr>
                <w:sz w:val="18"/>
              </w:rPr>
              <w:t>严重急性坏死性胰腺炎（释义三</w:t>
            </w:r>
            <w:r>
              <w:rPr>
                <w:rFonts w:ascii="Times New Roman" w:eastAsia="Times New Roman"/>
                <w:sz w:val="18"/>
              </w:rPr>
              <w:t>.34</w:t>
            </w:r>
            <w:r>
              <w:rPr>
                <w:sz w:val="18"/>
              </w:rPr>
              <w:t>）</w:t>
            </w:r>
          </w:p>
        </w:tc>
        <w:tc>
          <w:tcPr>
            <w:tcW w:w="4678" w:type="dxa"/>
          </w:tcPr>
          <w:p>
            <w:pPr>
              <w:pStyle w:val="TableParagraph"/>
              <w:rPr>
                <w:sz w:val="18"/>
              </w:rPr>
            </w:pPr>
            <w:r>
              <w:rPr>
                <w:sz w:val="18"/>
              </w:rPr>
              <w:t>严重慢性复发性胰腺炎（释义三</w:t>
            </w:r>
            <w:r>
              <w:rPr>
                <w:rFonts w:ascii="Times New Roman" w:eastAsia="Times New Roman"/>
                <w:sz w:val="18"/>
              </w:rPr>
              <w:t>.35</w:t>
            </w:r>
            <w:r>
              <w:rPr>
                <w:sz w:val="18"/>
              </w:rPr>
              <w:t>）</w:t>
            </w:r>
          </w:p>
        </w:tc>
      </w:tr>
      <w:tr>
        <w:trPr>
          <w:trHeight w:val="279" w:hRule="atLeast"/>
        </w:trPr>
        <w:tc>
          <w:tcPr>
            <w:tcW w:w="4536" w:type="dxa"/>
          </w:tcPr>
          <w:p>
            <w:pPr>
              <w:pStyle w:val="TableParagraph"/>
              <w:rPr>
                <w:sz w:val="18"/>
              </w:rPr>
            </w:pPr>
            <w:r>
              <w:rPr>
                <w:sz w:val="18"/>
              </w:rPr>
              <w:t>慢性呼吸功能衰竭（释义三</w:t>
            </w:r>
            <w:r>
              <w:rPr>
                <w:rFonts w:ascii="Times New Roman" w:eastAsia="Times New Roman"/>
                <w:sz w:val="18"/>
              </w:rPr>
              <w:t>.36</w:t>
            </w:r>
            <w:r>
              <w:rPr>
                <w:sz w:val="18"/>
              </w:rPr>
              <w:t>）</w:t>
            </w:r>
          </w:p>
        </w:tc>
        <w:tc>
          <w:tcPr>
            <w:tcW w:w="4678" w:type="dxa"/>
          </w:tcPr>
          <w:p>
            <w:pPr>
              <w:pStyle w:val="TableParagraph"/>
              <w:rPr>
                <w:sz w:val="18"/>
              </w:rPr>
            </w:pPr>
            <w:r>
              <w:rPr>
                <w:sz w:val="18"/>
              </w:rPr>
              <w:t>小肠移植（释义三</w:t>
            </w:r>
            <w:r>
              <w:rPr>
                <w:rFonts w:ascii="Times New Roman" w:eastAsia="Times New Roman"/>
                <w:sz w:val="18"/>
              </w:rPr>
              <w:t>.37</w:t>
            </w:r>
            <w:r>
              <w:rPr>
                <w:sz w:val="18"/>
              </w:rPr>
              <w:t>）</w:t>
            </w:r>
          </w:p>
        </w:tc>
      </w:tr>
      <w:tr>
        <w:trPr>
          <w:trHeight w:val="280" w:hRule="atLeast"/>
        </w:trPr>
        <w:tc>
          <w:tcPr>
            <w:tcW w:w="4536" w:type="dxa"/>
          </w:tcPr>
          <w:p>
            <w:pPr>
              <w:pStyle w:val="TableParagraph"/>
              <w:rPr>
                <w:sz w:val="18"/>
              </w:rPr>
            </w:pPr>
            <w:r>
              <w:rPr>
                <w:sz w:val="18"/>
              </w:rPr>
              <w:t>严重自身免疫性肝炎（释义三</w:t>
            </w:r>
            <w:r>
              <w:rPr>
                <w:rFonts w:ascii="Times New Roman" w:eastAsia="Times New Roman"/>
                <w:sz w:val="18"/>
              </w:rPr>
              <w:t>.38</w:t>
            </w:r>
            <w:r>
              <w:rPr>
                <w:sz w:val="18"/>
              </w:rPr>
              <w:t>）</w:t>
            </w:r>
          </w:p>
        </w:tc>
        <w:tc>
          <w:tcPr>
            <w:tcW w:w="4678" w:type="dxa"/>
          </w:tcPr>
          <w:p>
            <w:pPr>
              <w:pStyle w:val="TableParagraph"/>
              <w:rPr>
                <w:sz w:val="18"/>
              </w:rPr>
            </w:pPr>
            <w:r>
              <w:rPr>
                <w:sz w:val="18"/>
              </w:rPr>
              <w:t>严重获得性或继发性肺泡蛋白质沉积症（释义三</w:t>
            </w:r>
            <w:r>
              <w:rPr>
                <w:rFonts w:ascii="Times New Roman" w:eastAsia="Times New Roman"/>
                <w:sz w:val="18"/>
              </w:rPr>
              <w:t>.39</w:t>
            </w:r>
            <w:r>
              <w:rPr>
                <w:sz w:val="18"/>
              </w:rPr>
              <w:t>）</w:t>
            </w:r>
          </w:p>
        </w:tc>
      </w:tr>
      <w:tr>
        <w:trPr>
          <w:trHeight w:val="280" w:hRule="atLeast"/>
        </w:trPr>
        <w:tc>
          <w:tcPr>
            <w:tcW w:w="4536" w:type="dxa"/>
          </w:tcPr>
          <w:p>
            <w:pPr>
              <w:pStyle w:val="TableParagraph"/>
              <w:rPr>
                <w:sz w:val="18"/>
              </w:rPr>
            </w:pPr>
            <w:r>
              <w:rPr>
                <w:sz w:val="18"/>
              </w:rPr>
              <w:t>侵蚀性葡萄胎（释义三</w:t>
            </w:r>
            <w:r>
              <w:rPr>
                <w:rFonts w:ascii="Times New Roman" w:eastAsia="Times New Roman"/>
                <w:sz w:val="18"/>
              </w:rPr>
              <w:t>.40</w:t>
            </w:r>
            <w:r>
              <w:rPr>
                <w:sz w:val="18"/>
              </w:rPr>
              <w:t>）</w:t>
            </w:r>
          </w:p>
        </w:tc>
        <w:tc>
          <w:tcPr>
            <w:tcW w:w="4678" w:type="dxa"/>
          </w:tcPr>
          <w:p>
            <w:pPr>
              <w:pStyle w:val="TableParagraph"/>
              <w:rPr>
                <w:sz w:val="18"/>
              </w:rPr>
            </w:pPr>
            <w:r>
              <w:rPr>
                <w:sz w:val="18"/>
              </w:rPr>
              <w:t>肺淋巴管肌瘤病（释义三</w:t>
            </w:r>
            <w:r>
              <w:rPr>
                <w:rFonts w:ascii="Times New Roman" w:eastAsia="Times New Roman"/>
                <w:sz w:val="18"/>
              </w:rPr>
              <w:t>.41</w:t>
            </w:r>
            <w:r>
              <w:rPr>
                <w:sz w:val="18"/>
              </w:rPr>
              <w:t>）</w:t>
            </w:r>
          </w:p>
        </w:tc>
      </w:tr>
      <w:tr>
        <w:trPr>
          <w:trHeight w:val="280" w:hRule="atLeast"/>
        </w:trPr>
        <w:tc>
          <w:tcPr>
            <w:tcW w:w="4536" w:type="dxa"/>
          </w:tcPr>
          <w:p>
            <w:pPr>
              <w:pStyle w:val="TableParagraph"/>
              <w:rPr>
                <w:sz w:val="18"/>
              </w:rPr>
            </w:pPr>
            <w:r>
              <w:rPr>
                <w:sz w:val="18"/>
              </w:rPr>
              <w:t>严重肠道疾病并发症（释义三</w:t>
            </w:r>
            <w:r>
              <w:rPr>
                <w:rFonts w:ascii="Times New Roman" w:eastAsia="Times New Roman"/>
                <w:sz w:val="18"/>
              </w:rPr>
              <w:t>.42</w:t>
            </w:r>
            <w:r>
              <w:rPr>
                <w:sz w:val="18"/>
              </w:rPr>
              <w:t>）</w:t>
            </w:r>
          </w:p>
        </w:tc>
        <w:tc>
          <w:tcPr>
            <w:tcW w:w="4678" w:type="dxa"/>
          </w:tcPr>
          <w:p>
            <w:pPr>
              <w:pStyle w:val="TableParagraph"/>
              <w:rPr>
                <w:sz w:val="18"/>
              </w:rPr>
            </w:pPr>
            <w:r>
              <w:rPr>
                <w:sz w:val="18"/>
              </w:rPr>
              <w:t>严重的骨髓增生异常综合征（释义三</w:t>
            </w:r>
            <w:r>
              <w:rPr>
                <w:rFonts w:ascii="Times New Roman" w:eastAsia="Times New Roman"/>
                <w:sz w:val="18"/>
              </w:rPr>
              <w:t>.43</w:t>
            </w:r>
            <w:r>
              <w:rPr>
                <w:sz w:val="18"/>
              </w:rPr>
              <w:t>）</w:t>
            </w:r>
          </w:p>
        </w:tc>
      </w:tr>
      <w:tr>
        <w:trPr>
          <w:trHeight w:val="279" w:hRule="atLeast"/>
        </w:trPr>
        <w:tc>
          <w:tcPr>
            <w:tcW w:w="4536" w:type="dxa"/>
          </w:tcPr>
          <w:p>
            <w:pPr>
              <w:pStyle w:val="TableParagraph"/>
              <w:rPr>
                <w:sz w:val="18"/>
              </w:rPr>
            </w:pPr>
            <w:r>
              <w:rPr>
                <w:sz w:val="18"/>
              </w:rPr>
              <w:t>弥漫性血管内凝血（释义三</w:t>
            </w:r>
            <w:r>
              <w:rPr>
                <w:rFonts w:ascii="Times New Roman" w:eastAsia="Times New Roman"/>
                <w:sz w:val="18"/>
              </w:rPr>
              <w:t>.44</w:t>
            </w:r>
            <w:r>
              <w:rPr>
                <w:sz w:val="18"/>
              </w:rPr>
              <w:t>）</w:t>
            </w:r>
          </w:p>
        </w:tc>
        <w:tc>
          <w:tcPr>
            <w:tcW w:w="4678" w:type="dxa"/>
          </w:tcPr>
          <w:p>
            <w:pPr>
              <w:pStyle w:val="TableParagraph"/>
              <w:rPr>
                <w:sz w:val="18"/>
              </w:rPr>
            </w:pPr>
            <w:r>
              <w:rPr>
                <w:sz w:val="18"/>
              </w:rPr>
              <w:t>原发性骨髓纤维化（释义三</w:t>
            </w:r>
            <w:r>
              <w:rPr>
                <w:rFonts w:ascii="Times New Roman" w:eastAsia="Times New Roman"/>
                <w:sz w:val="18"/>
              </w:rPr>
              <w:t>.45</w:t>
            </w:r>
            <w:r>
              <w:rPr>
                <w:sz w:val="18"/>
              </w:rPr>
              <w:t>）</w:t>
            </w:r>
          </w:p>
        </w:tc>
      </w:tr>
      <w:tr>
        <w:trPr>
          <w:trHeight w:val="280" w:hRule="atLeast"/>
        </w:trPr>
        <w:tc>
          <w:tcPr>
            <w:tcW w:w="9214" w:type="dxa"/>
            <w:gridSpan w:val="2"/>
          </w:tcPr>
          <w:p>
            <w:pPr>
              <w:pStyle w:val="TableParagraph"/>
              <w:rPr>
                <w:b/>
                <w:sz w:val="18"/>
              </w:rPr>
            </w:pPr>
            <w:r>
              <w:rPr>
                <w:b/>
                <w:sz w:val="18"/>
              </w:rPr>
              <w:t>第二类重大疾病 </w:t>
            </w:r>
            <w:r>
              <w:rPr>
                <w:rFonts w:ascii="Times New Roman" w:eastAsia="Times New Roman"/>
                <w:b/>
                <w:sz w:val="18"/>
              </w:rPr>
              <w:t>B </w:t>
            </w:r>
            <w:r>
              <w:rPr>
                <w:b/>
                <w:sz w:val="18"/>
              </w:rPr>
              <w:t>组：与心脏相关的疾病（</w:t>
            </w:r>
            <w:r>
              <w:rPr>
                <w:rFonts w:ascii="Times New Roman" w:eastAsia="Times New Roman"/>
                <w:b/>
                <w:sz w:val="18"/>
              </w:rPr>
              <w:t>14 </w:t>
            </w:r>
            <w:r>
              <w:rPr>
                <w:b/>
                <w:sz w:val="18"/>
              </w:rPr>
              <w:t>种）</w:t>
            </w:r>
          </w:p>
        </w:tc>
      </w:tr>
      <w:tr>
        <w:trPr>
          <w:trHeight w:val="560" w:hRule="atLeast"/>
        </w:trPr>
        <w:tc>
          <w:tcPr>
            <w:tcW w:w="4536" w:type="dxa"/>
          </w:tcPr>
          <w:p>
            <w:pPr>
              <w:pStyle w:val="TableParagraph"/>
              <w:rPr>
                <w:sz w:val="18"/>
              </w:rPr>
            </w:pPr>
            <w:r>
              <w:rPr>
                <w:sz w:val="18"/>
              </w:rPr>
              <w:t>急性心肌梗塞（释义三</w:t>
            </w:r>
            <w:r>
              <w:rPr>
                <w:rFonts w:ascii="Times New Roman" w:eastAsia="Times New Roman"/>
                <w:sz w:val="18"/>
              </w:rPr>
              <w:t>.2</w:t>
            </w:r>
            <w:r>
              <w:rPr>
                <w:sz w:val="18"/>
              </w:rPr>
              <w:t>）</w:t>
            </w:r>
          </w:p>
        </w:tc>
        <w:tc>
          <w:tcPr>
            <w:tcW w:w="4678" w:type="dxa"/>
          </w:tcPr>
          <w:p>
            <w:pPr>
              <w:pStyle w:val="TableParagraph"/>
              <w:spacing w:line="205" w:lineRule="exact"/>
              <w:rPr>
                <w:sz w:val="18"/>
              </w:rPr>
            </w:pPr>
            <w:r>
              <w:rPr>
                <w:sz w:val="18"/>
              </w:rPr>
              <w:t>冠状动脉搭桥术（或称冠状动脉旁路移植术）（释义</w:t>
            </w:r>
          </w:p>
          <w:p>
            <w:pPr>
              <w:pStyle w:val="TableParagraph"/>
              <w:spacing w:line="240" w:lineRule="auto" w:before="45"/>
              <w:rPr>
                <w:sz w:val="18"/>
              </w:rPr>
            </w:pPr>
            <w:r>
              <w:rPr>
                <w:sz w:val="18"/>
              </w:rPr>
              <w:t>三</w:t>
            </w:r>
            <w:r>
              <w:rPr>
                <w:rFonts w:ascii="Times New Roman" w:eastAsia="Times New Roman"/>
                <w:sz w:val="18"/>
              </w:rPr>
              <w:t>.5</w:t>
            </w:r>
            <w:r>
              <w:rPr>
                <w:sz w:val="18"/>
              </w:rPr>
              <w:t>）</w:t>
            </w:r>
          </w:p>
        </w:tc>
      </w:tr>
      <w:tr>
        <w:trPr>
          <w:trHeight w:val="280" w:hRule="atLeast"/>
        </w:trPr>
        <w:tc>
          <w:tcPr>
            <w:tcW w:w="4536" w:type="dxa"/>
          </w:tcPr>
          <w:p>
            <w:pPr>
              <w:pStyle w:val="TableParagraph"/>
              <w:rPr>
                <w:sz w:val="18"/>
              </w:rPr>
            </w:pPr>
            <w:r>
              <w:rPr>
                <w:sz w:val="18"/>
              </w:rPr>
              <w:t>心脏瓣膜手术（释义三</w:t>
            </w:r>
            <w:r>
              <w:rPr>
                <w:rFonts w:ascii="Times New Roman" w:eastAsia="Times New Roman"/>
                <w:sz w:val="18"/>
              </w:rPr>
              <w:t>.16</w:t>
            </w:r>
            <w:r>
              <w:rPr>
                <w:sz w:val="18"/>
              </w:rPr>
              <w:t>）</w:t>
            </w:r>
          </w:p>
        </w:tc>
        <w:tc>
          <w:tcPr>
            <w:tcW w:w="4678" w:type="dxa"/>
          </w:tcPr>
          <w:p>
            <w:pPr>
              <w:pStyle w:val="TableParagraph"/>
              <w:rPr>
                <w:sz w:val="18"/>
              </w:rPr>
            </w:pPr>
            <w:r>
              <w:rPr>
                <w:sz w:val="18"/>
              </w:rPr>
              <w:t>严重原发性肺动脉高压（释义三</w:t>
            </w:r>
            <w:r>
              <w:rPr>
                <w:rFonts w:ascii="Times New Roman" w:eastAsia="Times New Roman"/>
                <w:sz w:val="18"/>
              </w:rPr>
              <w:t>.21</w:t>
            </w:r>
            <w:r>
              <w:rPr>
                <w:sz w:val="18"/>
              </w:rPr>
              <w:t>）</w:t>
            </w:r>
          </w:p>
        </w:tc>
      </w:tr>
      <w:tr>
        <w:trPr>
          <w:trHeight w:val="280" w:hRule="atLeast"/>
        </w:trPr>
        <w:tc>
          <w:tcPr>
            <w:tcW w:w="4536" w:type="dxa"/>
          </w:tcPr>
          <w:p>
            <w:pPr>
              <w:pStyle w:val="TableParagraph"/>
              <w:rPr>
                <w:sz w:val="18"/>
              </w:rPr>
            </w:pPr>
            <w:r>
              <w:rPr>
                <w:sz w:val="18"/>
              </w:rPr>
              <w:t>主动脉手术（释义三</w:t>
            </w:r>
            <w:r>
              <w:rPr>
                <w:rFonts w:ascii="Times New Roman" w:eastAsia="Times New Roman"/>
                <w:sz w:val="18"/>
              </w:rPr>
              <w:t>.25</w:t>
            </w:r>
            <w:r>
              <w:rPr>
                <w:sz w:val="18"/>
              </w:rPr>
              <w:t>）</w:t>
            </w:r>
          </w:p>
        </w:tc>
        <w:tc>
          <w:tcPr>
            <w:tcW w:w="4678" w:type="dxa"/>
          </w:tcPr>
          <w:p>
            <w:pPr>
              <w:pStyle w:val="TableParagraph"/>
              <w:rPr>
                <w:sz w:val="18"/>
              </w:rPr>
            </w:pPr>
            <w:r>
              <w:rPr>
                <w:sz w:val="18"/>
              </w:rPr>
              <w:t>严重原发性心肌病（释义三</w:t>
            </w:r>
            <w:r>
              <w:rPr>
                <w:rFonts w:ascii="Times New Roman" w:eastAsia="Times New Roman"/>
                <w:sz w:val="18"/>
              </w:rPr>
              <w:t>.46</w:t>
            </w:r>
            <w:r>
              <w:rPr>
                <w:sz w:val="18"/>
              </w:rPr>
              <w:t>）</w:t>
            </w:r>
          </w:p>
        </w:tc>
      </w:tr>
      <w:tr>
        <w:trPr>
          <w:trHeight w:val="280" w:hRule="atLeast"/>
        </w:trPr>
        <w:tc>
          <w:tcPr>
            <w:tcW w:w="4536" w:type="dxa"/>
          </w:tcPr>
          <w:p>
            <w:pPr>
              <w:pStyle w:val="TableParagraph"/>
              <w:rPr>
                <w:sz w:val="18"/>
              </w:rPr>
            </w:pPr>
            <w:r>
              <w:rPr>
                <w:sz w:val="18"/>
              </w:rPr>
              <w:t>严重冠心病（释义三</w:t>
            </w:r>
            <w:r>
              <w:rPr>
                <w:rFonts w:ascii="Times New Roman" w:eastAsia="Times New Roman"/>
                <w:sz w:val="18"/>
              </w:rPr>
              <w:t>.47</w:t>
            </w:r>
            <w:r>
              <w:rPr>
                <w:sz w:val="18"/>
              </w:rPr>
              <w:t>）</w:t>
            </w:r>
          </w:p>
        </w:tc>
        <w:tc>
          <w:tcPr>
            <w:tcW w:w="4678" w:type="dxa"/>
          </w:tcPr>
          <w:p>
            <w:pPr>
              <w:pStyle w:val="TableParagraph"/>
              <w:rPr>
                <w:sz w:val="18"/>
              </w:rPr>
            </w:pPr>
            <w:r>
              <w:rPr>
                <w:sz w:val="18"/>
              </w:rPr>
              <w:t>严重心肌炎（释义三</w:t>
            </w:r>
            <w:r>
              <w:rPr>
                <w:rFonts w:ascii="Times New Roman" w:eastAsia="Times New Roman"/>
                <w:sz w:val="18"/>
              </w:rPr>
              <w:t>.48</w:t>
            </w:r>
            <w:r>
              <w:rPr>
                <w:sz w:val="18"/>
              </w:rPr>
              <w:t>）</w:t>
            </w:r>
          </w:p>
        </w:tc>
      </w:tr>
      <w:tr>
        <w:trPr>
          <w:trHeight w:val="279" w:hRule="atLeast"/>
        </w:trPr>
        <w:tc>
          <w:tcPr>
            <w:tcW w:w="4536" w:type="dxa"/>
          </w:tcPr>
          <w:p>
            <w:pPr>
              <w:pStyle w:val="TableParagraph"/>
              <w:rPr>
                <w:sz w:val="18"/>
              </w:rPr>
            </w:pPr>
            <w:r>
              <w:rPr>
                <w:sz w:val="18"/>
              </w:rPr>
              <w:t>肺源性心脏病（释义三</w:t>
            </w:r>
            <w:r>
              <w:rPr>
                <w:rFonts w:ascii="Times New Roman" w:eastAsia="Times New Roman"/>
                <w:sz w:val="18"/>
              </w:rPr>
              <w:t>.49</w:t>
            </w:r>
            <w:r>
              <w:rPr>
                <w:sz w:val="18"/>
              </w:rPr>
              <w:t>）</w:t>
            </w:r>
          </w:p>
        </w:tc>
        <w:tc>
          <w:tcPr>
            <w:tcW w:w="4678" w:type="dxa"/>
          </w:tcPr>
          <w:p>
            <w:pPr>
              <w:pStyle w:val="TableParagraph"/>
              <w:rPr>
                <w:sz w:val="18"/>
              </w:rPr>
            </w:pPr>
            <w:r>
              <w:rPr>
                <w:sz w:val="18"/>
              </w:rPr>
              <w:t>感染性心内膜炎（释义三</w:t>
            </w:r>
            <w:r>
              <w:rPr>
                <w:rFonts w:ascii="Times New Roman" w:eastAsia="Times New Roman"/>
                <w:sz w:val="18"/>
              </w:rPr>
              <w:t>.50</w:t>
            </w:r>
            <w:r>
              <w:rPr>
                <w:sz w:val="18"/>
              </w:rPr>
              <w:t>）</w:t>
            </w:r>
          </w:p>
        </w:tc>
      </w:tr>
      <w:tr>
        <w:trPr>
          <w:trHeight w:val="280" w:hRule="atLeast"/>
        </w:trPr>
        <w:tc>
          <w:tcPr>
            <w:tcW w:w="4536" w:type="dxa"/>
          </w:tcPr>
          <w:p>
            <w:pPr>
              <w:pStyle w:val="TableParagraph"/>
              <w:rPr>
                <w:sz w:val="18"/>
              </w:rPr>
            </w:pPr>
            <w:r>
              <w:rPr>
                <w:sz w:val="18"/>
              </w:rPr>
              <w:t>Ⅲ度房室传导阻滞（释义三</w:t>
            </w:r>
            <w:r>
              <w:rPr>
                <w:rFonts w:ascii="Times New Roman" w:hAnsi="Times New Roman" w:eastAsia="Times New Roman"/>
                <w:sz w:val="18"/>
              </w:rPr>
              <w:t>.51</w:t>
            </w:r>
            <w:r>
              <w:rPr>
                <w:sz w:val="18"/>
              </w:rPr>
              <w:t>）</w:t>
            </w:r>
          </w:p>
        </w:tc>
        <w:tc>
          <w:tcPr>
            <w:tcW w:w="4678" w:type="dxa"/>
          </w:tcPr>
          <w:p>
            <w:pPr>
              <w:pStyle w:val="TableParagraph"/>
              <w:rPr>
                <w:sz w:val="18"/>
              </w:rPr>
            </w:pPr>
            <w:r>
              <w:rPr>
                <w:sz w:val="18"/>
              </w:rPr>
              <w:t>严重慢性缩窄性心包炎（释义三</w:t>
            </w:r>
            <w:r>
              <w:rPr>
                <w:rFonts w:ascii="Times New Roman" w:eastAsia="Times New Roman"/>
                <w:sz w:val="18"/>
              </w:rPr>
              <w:t>.52</w:t>
            </w:r>
            <w:r>
              <w:rPr>
                <w:sz w:val="18"/>
              </w:rPr>
              <w:t>）</w:t>
            </w:r>
          </w:p>
        </w:tc>
      </w:tr>
      <w:tr>
        <w:trPr>
          <w:trHeight w:val="280" w:hRule="atLeast"/>
        </w:trPr>
        <w:tc>
          <w:tcPr>
            <w:tcW w:w="4536" w:type="dxa"/>
          </w:tcPr>
          <w:p>
            <w:pPr>
              <w:pStyle w:val="TableParagraph"/>
              <w:rPr>
                <w:sz w:val="18"/>
              </w:rPr>
            </w:pPr>
            <w:r>
              <w:rPr>
                <w:sz w:val="18"/>
              </w:rPr>
              <w:t>艾森门格综合征（释义三</w:t>
            </w:r>
            <w:r>
              <w:rPr>
                <w:rFonts w:ascii="Times New Roman" w:eastAsia="Times New Roman"/>
                <w:sz w:val="18"/>
              </w:rPr>
              <w:t>.53</w:t>
            </w:r>
            <w:r>
              <w:rPr>
                <w:sz w:val="18"/>
              </w:rPr>
              <w:t>）</w:t>
            </w:r>
          </w:p>
        </w:tc>
        <w:tc>
          <w:tcPr>
            <w:tcW w:w="4678" w:type="dxa"/>
          </w:tcPr>
          <w:p>
            <w:pPr>
              <w:pStyle w:val="TableParagraph"/>
              <w:rPr>
                <w:sz w:val="18"/>
              </w:rPr>
            </w:pPr>
            <w:r>
              <w:rPr>
                <w:sz w:val="18"/>
              </w:rPr>
              <w:t>风湿热导致的心脏瓣膜疾病（释义三</w:t>
            </w:r>
            <w:r>
              <w:rPr>
                <w:rFonts w:ascii="Times New Roman" w:eastAsia="Times New Roman"/>
                <w:sz w:val="18"/>
              </w:rPr>
              <w:t>.54</w:t>
            </w:r>
            <w:r>
              <w:rPr>
                <w:sz w:val="18"/>
              </w:rPr>
              <w:t>）</w:t>
            </w:r>
          </w:p>
        </w:tc>
      </w:tr>
      <w:tr>
        <w:trPr>
          <w:trHeight w:val="280" w:hRule="atLeast"/>
        </w:trPr>
        <w:tc>
          <w:tcPr>
            <w:tcW w:w="9214" w:type="dxa"/>
            <w:gridSpan w:val="2"/>
          </w:tcPr>
          <w:p>
            <w:pPr>
              <w:pStyle w:val="TableParagraph"/>
              <w:rPr>
                <w:b/>
                <w:sz w:val="18"/>
              </w:rPr>
            </w:pPr>
            <w:r>
              <w:rPr>
                <w:b/>
                <w:sz w:val="18"/>
              </w:rPr>
              <w:t>第二类重大疾病 </w:t>
            </w:r>
            <w:r>
              <w:rPr>
                <w:rFonts w:ascii="Times New Roman" w:eastAsia="Times New Roman"/>
                <w:b/>
                <w:sz w:val="18"/>
              </w:rPr>
              <w:t>C </w:t>
            </w:r>
            <w:r>
              <w:rPr>
                <w:b/>
                <w:sz w:val="18"/>
              </w:rPr>
              <w:t>组：与神经系统相关的疾病（</w:t>
            </w:r>
            <w:r>
              <w:rPr>
                <w:rFonts w:ascii="Times New Roman" w:eastAsia="Times New Roman"/>
                <w:b/>
                <w:sz w:val="18"/>
              </w:rPr>
              <w:t>24 </w:t>
            </w:r>
            <w:r>
              <w:rPr>
                <w:b/>
                <w:sz w:val="18"/>
              </w:rPr>
              <w:t>种）</w:t>
            </w:r>
          </w:p>
        </w:tc>
      </w:tr>
      <w:tr>
        <w:trPr>
          <w:trHeight w:val="280" w:hRule="atLeast"/>
        </w:trPr>
        <w:tc>
          <w:tcPr>
            <w:tcW w:w="4536" w:type="dxa"/>
          </w:tcPr>
          <w:p>
            <w:pPr>
              <w:pStyle w:val="TableParagraph"/>
              <w:rPr>
                <w:sz w:val="18"/>
              </w:rPr>
            </w:pPr>
            <w:r>
              <w:rPr>
                <w:sz w:val="18"/>
              </w:rPr>
              <w:t>脑中风后遗症（释义三</w:t>
            </w:r>
            <w:r>
              <w:rPr>
                <w:rFonts w:ascii="Times New Roman" w:eastAsia="Times New Roman"/>
                <w:sz w:val="18"/>
              </w:rPr>
              <w:t>.3</w:t>
            </w:r>
            <w:r>
              <w:rPr>
                <w:sz w:val="18"/>
              </w:rPr>
              <w:t>）</w:t>
            </w:r>
          </w:p>
        </w:tc>
        <w:tc>
          <w:tcPr>
            <w:tcW w:w="4678" w:type="dxa"/>
          </w:tcPr>
          <w:p>
            <w:pPr>
              <w:pStyle w:val="TableParagraph"/>
              <w:rPr>
                <w:sz w:val="18"/>
              </w:rPr>
            </w:pPr>
            <w:r>
              <w:rPr>
                <w:sz w:val="18"/>
              </w:rPr>
              <w:t>良性脑肿瘤（释义三</w:t>
            </w:r>
            <w:r>
              <w:rPr>
                <w:rFonts w:ascii="Times New Roman" w:eastAsia="Times New Roman"/>
                <w:sz w:val="18"/>
              </w:rPr>
              <w:t>.9</w:t>
            </w:r>
            <w:r>
              <w:rPr>
                <w:sz w:val="18"/>
              </w:rPr>
              <w:t>）</w:t>
            </w:r>
          </w:p>
        </w:tc>
      </w:tr>
      <w:tr>
        <w:trPr>
          <w:trHeight w:val="279" w:hRule="atLeast"/>
        </w:trPr>
        <w:tc>
          <w:tcPr>
            <w:tcW w:w="4536" w:type="dxa"/>
          </w:tcPr>
          <w:p>
            <w:pPr>
              <w:pStyle w:val="TableParagraph"/>
              <w:rPr>
                <w:sz w:val="18"/>
              </w:rPr>
            </w:pPr>
            <w:r>
              <w:rPr>
                <w:sz w:val="18"/>
              </w:rPr>
              <w:t>脑炎后遗症或脑膜炎后遗症（释义三</w:t>
            </w:r>
            <w:r>
              <w:rPr>
                <w:rFonts w:ascii="Times New Roman" w:eastAsia="Times New Roman"/>
                <w:sz w:val="18"/>
              </w:rPr>
              <w:t>.11</w:t>
            </w:r>
            <w:r>
              <w:rPr>
                <w:sz w:val="18"/>
              </w:rPr>
              <w:t>）</w:t>
            </w:r>
          </w:p>
        </w:tc>
        <w:tc>
          <w:tcPr>
            <w:tcW w:w="4678" w:type="dxa"/>
          </w:tcPr>
          <w:p>
            <w:pPr>
              <w:pStyle w:val="TableParagraph"/>
              <w:rPr>
                <w:sz w:val="18"/>
              </w:rPr>
            </w:pPr>
            <w:r>
              <w:rPr>
                <w:sz w:val="18"/>
              </w:rPr>
              <w:t>深度昏迷（释义三</w:t>
            </w:r>
            <w:r>
              <w:rPr>
                <w:rFonts w:ascii="Times New Roman" w:eastAsia="Times New Roman"/>
                <w:sz w:val="18"/>
              </w:rPr>
              <w:t>.12</w:t>
            </w:r>
            <w:r>
              <w:rPr>
                <w:sz w:val="18"/>
              </w:rPr>
              <w:t>）</w:t>
            </w:r>
          </w:p>
        </w:tc>
      </w:tr>
      <w:tr>
        <w:trPr>
          <w:trHeight w:val="280" w:hRule="atLeast"/>
        </w:trPr>
        <w:tc>
          <w:tcPr>
            <w:tcW w:w="4536" w:type="dxa"/>
          </w:tcPr>
          <w:p>
            <w:pPr>
              <w:pStyle w:val="TableParagraph"/>
              <w:rPr>
                <w:sz w:val="18"/>
              </w:rPr>
            </w:pPr>
            <w:r>
              <w:rPr>
                <w:sz w:val="18"/>
              </w:rPr>
              <w:t>瘫痪（释义三</w:t>
            </w:r>
            <w:r>
              <w:rPr>
                <w:rFonts w:ascii="Times New Roman" w:eastAsia="Times New Roman"/>
                <w:sz w:val="18"/>
              </w:rPr>
              <w:t>.15</w:t>
            </w:r>
            <w:r>
              <w:rPr>
                <w:sz w:val="18"/>
              </w:rPr>
              <w:t>）</w:t>
            </w:r>
          </w:p>
        </w:tc>
        <w:tc>
          <w:tcPr>
            <w:tcW w:w="4678" w:type="dxa"/>
          </w:tcPr>
          <w:p>
            <w:pPr>
              <w:pStyle w:val="TableParagraph"/>
              <w:rPr>
                <w:sz w:val="18"/>
              </w:rPr>
            </w:pPr>
            <w:r>
              <w:rPr>
                <w:sz w:val="18"/>
              </w:rPr>
              <w:t>严重阿尔茨海默病（释义三</w:t>
            </w:r>
            <w:r>
              <w:rPr>
                <w:rFonts w:ascii="Times New Roman" w:eastAsia="Times New Roman"/>
                <w:sz w:val="18"/>
              </w:rPr>
              <w:t>.17</w:t>
            </w:r>
            <w:r>
              <w:rPr>
                <w:sz w:val="18"/>
              </w:rPr>
              <w:t>）</w:t>
            </w:r>
          </w:p>
        </w:tc>
      </w:tr>
      <w:tr>
        <w:trPr>
          <w:trHeight w:val="280" w:hRule="atLeast"/>
        </w:trPr>
        <w:tc>
          <w:tcPr>
            <w:tcW w:w="4536" w:type="dxa"/>
          </w:tcPr>
          <w:p>
            <w:pPr>
              <w:pStyle w:val="TableParagraph"/>
              <w:rPr>
                <w:sz w:val="18"/>
              </w:rPr>
            </w:pPr>
            <w:r>
              <w:rPr>
                <w:sz w:val="18"/>
              </w:rPr>
              <w:t>严重脑损伤（释义三</w:t>
            </w:r>
            <w:r>
              <w:rPr>
                <w:rFonts w:ascii="Times New Roman" w:eastAsia="Times New Roman"/>
                <w:sz w:val="18"/>
              </w:rPr>
              <w:t>.18</w:t>
            </w:r>
            <w:r>
              <w:rPr>
                <w:sz w:val="18"/>
              </w:rPr>
              <w:t>）</w:t>
            </w:r>
          </w:p>
        </w:tc>
        <w:tc>
          <w:tcPr>
            <w:tcW w:w="4678" w:type="dxa"/>
          </w:tcPr>
          <w:p>
            <w:pPr>
              <w:pStyle w:val="TableParagraph"/>
              <w:rPr>
                <w:sz w:val="18"/>
              </w:rPr>
            </w:pPr>
            <w:r>
              <w:rPr>
                <w:sz w:val="18"/>
              </w:rPr>
              <w:t>严重帕金森病（释义三</w:t>
            </w:r>
            <w:r>
              <w:rPr>
                <w:rFonts w:ascii="Times New Roman" w:eastAsia="Times New Roman"/>
                <w:sz w:val="18"/>
              </w:rPr>
              <w:t>.19</w:t>
            </w:r>
            <w:r>
              <w:rPr>
                <w:sz w:val="18"/>
              </w:rPr>
              <w:t>）</w:t>
            </w:r>
          </w:p>
        </w:tc>
      </w:tr>
      <w:tr>
        <w:trPr>
          <w:trHeight w:val="280" w:hRule="atLeast"/>
        </w:trPr>
        <w:tc>
          <w:tcPr>
            <w:tcW w:w="4536" w:type="dxa"/>
          </w:tcPr>
          <w:p>
            <w:pPr>
              <w:pStyle w:val="TableParagraph"/>
              <w:rPr>
                <w:sz w:val="18"/>
              </w:rPr>
            </w:pPr>
            <w:r>
              <w:rPr>
                <w:sz w:val="18"/>
              </w:rPr>
              <w:t>严重运动神经元病（释义三</w:t>
            </w:r>
            <w:r>
              <w:rPr>
                <w:rFonts w:ascii="Times New Roman" w:eastAsia="Times New Roman"/>
                <w:sz w:val="18"/>
              </w:rPr>
              <w:t>.22</w:t>
            </w:r>
            <w:r>
              <w:rPr>
                <w:sz w:val="18"/>
              </w:rPr>
              <w:t>）</w:t>
            </w:r>
          </w:p>
        </w:tc>
        <w:tc>
          <w:tcPr>
            <w:tcW w:w="4678" w:type="dxa"/>
          </w:tcPr>
          <w:p>
            <w:pPr>
              <w:pStyle w:val="TableParagraph"/>
              <w:rPr>
                <w:sz w:val="18"/>
              </w:rPr>
            </w:pPr>
            <w:r>
              <w:rPr>
                <w:sz w:val="18"/>
              </w:rPr>
              <w:t>语言能力丧失－须三岁后申请理赔（释义三</w:t>
            </w:r>
            <w:r>
              <w:rPr>
                <w:rFonts w:ascii="Times New Roman" w:eastAsia="Times New Roman"/>
                <w:sz w:val="18"/>
              </w:rPr>
              <w:t>.23</w:t>
            </w:r>
            <w:r>
              <w:rPr>
                <w:sz w:val="18"/>
              </w:rPr>
              <w:t>）</w:t>
            </w:r>
          </w:p>
        </w:tc>
      </w:tr>
      <w:tr>
        <w:trPr>
          <w:trHeight w:val="279" w:hRule="atLeast"/>
        </w:trPr>
        <w:tc>
          <w:tcPr>
            <w:tcW w:w="4536" w:type="dxa"/>
          </w:tcPr>
          <w:p>
            <w:pPr>
              <w:pStyle w:val="TableParagraph"/>
              <w:rPr>
                <w:sz w:val="18"/>
              </w:rPr>
            </w:pPr>
            <w:r>
              <w:rPr>
                <w:sz w:val="18"/>
              </w:rPr>
              <w:t>多样性硬化（释义三</w:t>
            </w:r>
            <w:r>
              <w:rPr>
                <w:rFonts w:ascii="Times New Roman" w:eastAsia="Times New Roman"/>
                <w:sz w:val="18"/>
              </w:rPr>
              <w:t>.55</w:t>
            </w:r>
            <w:r>
              <w:rPr>
                <w:sz w:val="18"/>
              </w:rPr>
              <w:t>）</w:t>
            </w:r>
          </w:p>
        </w:tc>
        <w:tc>
          <w:tcPr>
            <w:tcW w:w="4678" w:type="dxa"/>
          </w:tcPr>
          <w:p>
            <w:pPr>
              <w:pStyle w:val="TableParagraph"/>
              <w:rPr>
                <w:sz w:val="18"/>
              </w:rPr>
            </w:pPr>
            <w:r>
              <w:rPr>
                <w:sz w:val="18"/>
              </w:rPr>
              <w:t>全身性重症肌无力（释义三</w:t>
            </w:r>
            <w:r>
              <w:rPr>
                <w:rFonts w:ascii="Times New Roman" w:eastAsia="Times New Roman"/>
                <w:sz w:val="18"/>
              </w:rPr>
              <w:t>.56</w:t>
            </w:r>
            <w:r>
              <w:rPr>
                <w:sz w:val="18"/>
              </w:rPr>
              <w:t>）</w:t>
            </w:r>
          </w:p>
        </w:tc>
      </w:tr>
      <w:tr>
        <w:trPr>
          <w:trHeight w:val="280" w:hRule="atLeast"/>
        </w:trPr>
        <w:tc>
          <w:tcPr>
            <w:tcW w:w="4536" w:type="dxa"/>
          </w:tcPr>
          <w:p>
            <w:pPr>
              <w:pStyle w:val="TableParagraph"/>
              <w:rPr>
                <w:sz w:val="18"/>
              </w:rPr>
            </w:pPr>
            <w:r>
              <w:rPr>
                <w:sz w:val="18"/>
              </w:rPr>
              <w:t>严重脊髓灰质炎（释义三</w:t>
            </w:r>
            <w:r>
              <w:rPr>
                <w:rFonts w:ascii="Times New Roman" w:eastAsia="Times New Roman"/>
                <w:sz w:val="18"/>
              </w:rPr>
              <w:t>.57</w:t>
            </w:r>
            <w:r>
              <w:rPr>
                <w:sz w:val="18"/>
              </w:rPr>
              <w:t>）</w:t>
            </w:r>
          </w:p>
        </w:tc>
        <w:tc>
          <w:tcPr>
            <w:tcW w:w="4678" w:type="dxa"/>
          </w:tcPr>
          <w:p>
            <w:pPr>
              <w:pStyle w:val="TableParagraph"/>
              <w:rPr>
                <w:sz w:val="18"/>
              </w:rPr>
            </w:pPr>
            <w:r>
              <w:rPr>
                <w:sz w:val="18"/>
              </w:rPr>
              <w:t>肌营养不良症（释义三</w:t>
            </w:r>
            <w:r>
              <w:rPr>
                <w:rFonts w:ascii="Times New Roman" w:eastAsia="Times New Roman"/>
                <w:sz w:val="18"/>
              </w:rPr>
              <w:t>.58</w:t>
            </w:r>
            <w:r>
              <w:rPr>
                <w:sz w:val="18"/>
              </w:rPr>
              <w:t>）</w:t>
            </w:r>
          </w:p>
        </w:tc>
      </w:tr>
      <w:tr>
        <w:trPr>
          <w:trHeight w:val="280" w:hRule="atLeast"/>
        </w:trPr>
        <w:tc>
          <w:tcPr>
            <w:tcW w:w="4536" w:type="dxa"/>
          </w:tcPr>
          <w:p>
            <w:pPr>
              <w:pStyle w:val="TableParagraph"/>
              <w:rPr>
                <w:sz w:val="18"/>
              </w:rPr>
            </w:pPr>
            <w:r>
              <w:rPr>
                <w:sz w:val="18"/>
              </w:rPr>
              <w:t>植物人状态（释义三</w:t>
            </w:r>
            <w:r>
              <w:rPr>
                <w:rFonts w:ascii="Times New Roman" w:eastAsia="Times New Roman"/>
                <w:sz w:val="18"/>
              </w:rPr>
              <w:t>.59</w:t>
            </w:r>
            <w:r>
              <w:rPr>
                <w:sz w:val="18"/>
              </w:rPr>
              <w:t>）</w:t>
            </w:r>
          </w:p>
        </w:tc>
        <w:tc>
          <w:tcPr>
            <w:tcW w:w="4678" w:type="dxa"/>
          </w:tcPr>
          <w:p>
            <w:pPr>
              <w:pStyle w:val="TableParagraph"/>
              <w:rPr>
                <w:sz w:val="18"/>
              </w:rPr>
            </w:pPr>
            <w:r>
              <w:rPr>
                <w:sz w:val="18"/>
              </w:rPr>
              <w:t>非阿尔茨海默病所致严重痴呆（释义三</w:t>
            </w:r>
            <w:r>
              <w:rPr>
                <w:rFonts w:ascii="Times New Roman" w:eastAsia="Times New Roman"/>
                <w:sz w:val="18"/>
              </w:rPr>
              <w:t>.60</w:t>
            </w:r>
            <w:r>
              <w:rPr>
                <w:sz w:val="18"/>
              </w:rPr>
              <w:t>）</w:t>
            </w:r>
          </w:p>
        </w:tc>
      </w:tr>
      <w:tr>
        <w:trPr>
          <w:trHeight w:val="280" w:hRule="atLeast"/>
        </w:trPr>
        <w:tc>
          <w:tcPr>
            <w:tcW w:w="4536" w:type="dxa"/>
          </w:tcPr>
          <w:p>
            <w:pPr>
              <w:pStyle w:val="TableParagraph"/>
              <w:rPr>
                <w:sz w:val="18"/>
              </w:rPr>
            </w:pPr>
            <w:r>
              <w:rPr>
                <w:sz w:val="18"/>
              </w:rPr>
              <w:t>进行性核上性麻痹（释义三</w:t>
            </w:r>
            <w:r>
              <w:rPr>
                <w:rFonts w:ascii="Times New Roman" w:eastAsia="Times New Roman"/>
                <w:sz w:val="18"/>
              </w:rPr>
              <w:t>.61</w:t>
            </w:r>
            <w:r>
              <w:rPr>
                <w:sz w:val="18"/>
              </w:rPr>
              <w:t>）</w:t>
            </w:r>
          </w:p>
        </w:tc>
        <w:tc>
          <w:tcPr>
            <w:tcW w:w="4678" w:type="dxa"/>
          </w:tcPr>
          <w:p>
            <w:pPr>
              <w:pStyle w:val="TableParagraph"/>
              <w:rPr>
                <w:sz w:val="18"/>
              </w:rPr>
            </w:pPr>
            <w:r>
              <w:rPr>
                <w:sz w:val="18"/>
              </w:rPr>
              <w:t>肝豆状核变性(Wilson 病) （释义三</w:t>
            </w:r>
            <w:r>
              <w:rPr>
                <w:rFonts w:ascii="Times New Roman" w:eastAsia="Times New Roman"/>
                <w:sz w:val="18"/>
              </w:rPr>
              <w:t>.62</w:t>
            </w:r>
            <w:r>
              <w:rPr>
                <w:sz w:val="18"/>
              </w:rPr>
              <w:t>）</w:t>
            </w:r>
          </w:p>
        </w:tc>
      </w:tr>
      <w:tr>
        <w:trPr>
          <w:trHeight w:val="280" w:hRule="atLeast"/>
        </w:trPr>
        <w:tc>
          <w:tcPr>
            <w:tcW w:w="4536" w:type="dxa"/>
          </w:tcPr>
          <w:p>
            <w:pPr>
              <w:pStyle w:val="TableParagraph"/>
              <w:rPr>
                <w:sz w:val="18"/>
              </w:rPr>
            </w:pPr>
            <w:r>
              <w:rPr>
                <w:sz w:val="18"/>
              </w:rPr>
              <w:t>需手术的严重癫痫（释义三</w:t>
            </w:r>
            <w:r>
              <w:rPr>
                <w:rFonts w:ascii="Times New Roman" w:eastAsia="Times New Roman"/>
                <w:sz w:val="18"/>
              </w:rPr>
              <w:t>.63</w:t>
            </w:r>
            <w:r>
              <w:rPr>
                <w:sz w:val="18"/>
              </w:rPr>
              <w:t>）</w:t>
            </w:r>
          </w:p>
        </w:tc>
        <w:tc>
          <w:tcPr>
            <w:tcW w:w="4678" w:type="dxa"/>
          </w:tcPr>
          <w:p>
            <w:pPr>
              <w:pStyle w:val="TableParagraph"/>
              <w:rPr>
                <w:sz w:val="18"/>
              </w:rPr>
            </w:pPr>
            <w:r>
              <w:rPr>
                <w:sz w:val="18"/>
              </w:rPr>
              <w:t>进行性多灶性白质脑病（释义三</w:t>
            </w:r>
            <w:r>
              <w:rPr>
                <w:rFonts w:ascii="Times New Roman" w:eastAsia="Times New Roman"/>
                <w:sz w:val="18"/>
              </w:rPr>
              <w:t>.64</w:t>
            </w:r>
            <w:r>
              <w:rPr>
                <w:sz w:val="18"/>
              </w:rPr>
              <w:t>）</w:t>
            </w:r>
          </w:p>
        </w:tc>
      </w:tr>
    </w:tbl>
    <w:p>
      <w:pPr>
        <w:spacing w:after="0"/>
        <w:rPr>
          <w:sz w:val="18"/>
        </w:rPr>
        <w:sectPr>
          <w:pgSz w:w="11910" w:h="16840"/>
          <w:pgMar w:header="0" w:footer="946" w:top="1020" w:bottom="1140" w:left="980" w:right="960"/>
        </w:sectPr>
      </w:pPr>
    </w:p>
    <w:tbl>
      <w:tblPr>
        <w:tblW w:w="0" w:type="auto"/>
        <w:jc w:val="left"/>
        <w:tblInd w:w="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6"/>
        <w:gridCol w:w="4678"/>
      </w:tblGrid>
      <w:tr>
        <w:trPr>
          <w:trHeight w:val="280" w:hRule="atLeast"/>
        </w:trPr>
        <w:tc>
          <w:tcPr>
            <w:tcW w:w="4536" w:type="dxa"/>
          </w:tcPr>
          <w:p>
            <w:pPr>
              <w:pStyle w:val="TableParagraph"/>
              <w:rPr>
                <w:sz w:val="18"/>
              </w:rPr>
            </w:pPr>
            <w:r>
              <w:rPr>
                <w:sz w:val="18"/>
              </w:rPr>
              <w:t>脑动脉瘤破裂出血开颅夹闭手术（释义三</w:t>
            </w:r>
            <w:r>
              <w:rPr>
                <w:rFonts w:ascii="Times New Roman" w:eastAsia="Times New Roman"/>
                <w:sz w:val="18"/>
              </w:rPr>
              <w:t>.65</w:t>
            </w:r>
            <w:r>
              <w:rPr>
                <w:sz w:val="18"/>
              </w:rPr>
              <w:t>）</w:t>
            </w:r>
          </w:p>
        </w:tc>
        <w:tc>
          <w:tcPr>
            <w:tcW w:w="4678" w:type="dxa"/>
          </w:tcPr>
          <w:p>
            <w:pPr>
              <w:pStyle w:val="TableParagraph"/>
              <w:rPr>
                <w:sz w:val="18"/>
              </w:rPr>
            </w:pPr>
            <w:r>
              <w:rPr>
                <w:sz w:val="18"/>
              </w:rPr>
              <w:t>脊髓小脑变性症（释义三</w:t>
            </w:r>
            <w:r>
              <w:rPr>
                <w:rFonts w:ascii="Times New Roman" w:eastAsia="Times New Roman"/>
                <w:sz w:val="18"/>
              </w:rPr>
              <w:t>.66</w:t>
            </w:r>
            <w:r>
              <w:rPr>
                <w:sz w:val="18"/>
              </w:rPr>
              <w:t>）</w:t>
            </w:r>
          </w:p>
        </w:tc>
      </w:tr>
      <w:tr>
        <w:trPr>
          <w:trHeight w:val="280" w:hRule="atLeast"/>
        </w:trPr>
        <w:tc>
          <w:tcPr>
            <w:tcW w:w="4536" w:type="dxa"/>
          </w:tcPr>
          <w:p>
            <w:pPr>
              <w:pStyle w:val="TableParagraph"/>
              <w:rPr>
                <w:sz w:val="18"/>
              </w:rPr>
            </w:pPr>
            <w:r>
              <w:rPr>
                <w:sz w:val="18"/>
              </w:rPr>
              <w:t>神经白塞病（释义三</w:t>
            </w:r>
            <w:r>
              <w:rPr>
                <w:rFonts w:ascii="Times New Roman" w:eastAsia="Times New Roman"/>
                <w:sz w:val="18"/>
              </w:rPr>
              <w:t>.67</w:t>
            </w:r>
            <w:r>
              <w:rPr>
                <w:sz w:val="18"/>
              </w:rPr>
              <w:t>）</w:t>
            </w:r>
          </w:p>
        </w:tc>
        <w:tc>
          <w:tcPr>
            <w:tcW w:w="4678" w:type="dxa"/>
          </w:tcPr>
          <w:p>
            <w:pPr>
              <w:pStyle w:val="TableParagraph"/>
              <w:rPr>
                <w:sz w:val="18"/>
              </w:rPr>
            </w:pPr>
            <w:r>
              <w:rPr>
                <w:sz w:val="18"/>
              </w:rPr>
              <w:t>克雅氏病（释义三</w:t>
            </w:r>
            <w:r>
              <w:rPr>
                <w:rFonts w:ascii="Times New Roman" w:eastAsia="Times New Roman"/>
                <w:sz w:val="18"/>
              </w:rPr>
              <w:t>.68</w:t>
            </w:r>
            <w:r>
              <w:rPr>
                <w:sz w:val="18"/>
              </w:rPr>
              <w:t>）</w:t>
            </w:r>
          </w:p>
        </w:tc>
      </w:tr>
      <w:tr>
        <w:trPr>
          <w:trHeight w:val="279" w:hRule="atLeast"/>
        </w:trPr>
        <w:tc>
          <w:tcPr>
            <w:tcW w:w="9214" w:type="dxa"/>
            <w:gridSpan w:val="2"/>
          </w:tcPr>
          <w:p>
            <w:pPr>
              <w:pStyle w:val="TableParagraph"/>
              <w:rPr>
                <w:b/>
                <w:sz w:val="18"/>
              </w:rPr>
            </w:pPr>
            <w:r>
              <w:rPr>
                <w:b/>
                <w:sz w:val="18"/>
              </w:rPr>
              <w:t>第二类重大疾病 </w:t>
            </w:r>
            <w:r>
              <w:rPr>
                <w:rFonts w:ascii="Times New Roman" w:eastAsia="Times New Roman"/>
                <w:b/>
                <w:sz w:val="18"/>
              </w:rPr>
              <w:t>D </w:t>
            </w:r>
            <w:r>
              <w:rPr>
                <w:b/>
                <w:sz w:val="18"/>
              </w:rPr>
              <w:t>组：其他第二类重大疾病（</w:t>
            </w:r>
            <w:r>
              <w:rPr>
                <w:rFonts w:ascii="Times New Roman" w:eastAsia="Times New Roman"/>
                <w:b/>
                <w:sz w:val="18"/>
              </w:rPr>
              <w:t>16 </w:t>
            </w:r>
            <w:r>
              <w:rPr>
                <w:b/>
                <w:sz w:val="18"/>
              </w:rPr>
              <w:t>种）</w:t>
            </w:r>
          </w:p>
        </w:tc>
      </w:tr>
      <w:tr>
        <w:trPr>
          <w:trHeight w:val="280" w:hRule="atLeast"/>
        </w:trPr>
        <w:tc>
          <w:tcPr>
            <w:tcW w:w="4536" w:type="dxa"/>
          </w:tcPr>
          <w:p>
            <w:pPr>
              <w:pStyle w:val="TableParagraph"/>
              <w:rPr>
                <w:sz w:val="18"/>
              </w:rPr>
            </w:pPr>
            <w:r>
              <w:rPr>
                <w:sz w:val="18"/>
              </w:rPr>
              <w:t>多个肢体缺失（释义三</w:t>
            </w:r>
            <w:r>
              <w:rPr>
                <w:rFonts w:ascii="Times New Roman" w:eastAsia="Times New Roman"/>
                <w:sz w:val="18"/>
              </w:rPr>
              <w:t>.7</w:t>
            </w:r>
            <w:r>
              <w:rPr>
                <w:sz w:val="18"/>
              </w:rPr>
              <w:t>）</w:t>
            </w:r>
          </w:p>
        </w:tc>
        <w:tc>
          <w:tcPr>
            <w:tcW w:w="4678" w:type="dxa"/>
          </w:tcPr>
          <w:p>
            <w:pPr>
              <w:pStyle w:val="TableParagraph"/>
              <w:rPr>
                <w:sz w:val="18"/>
              </w:rPr>
            </w:pPr>
            <w:r>
              <w:rPr>
                <w:sz w:val="18"/>
              </w:rPr>
              <w:t>双耳失聪－须三岁后申请理赔（释义三</w:t>
            </w:r>
            <w:r>
              <w:rPr>
                <w:rFonts w:ascii="Times New Roman" w:eastAsia="Times New Roman"/>
                <w:sz w:val="18"/>
              </w:rPr>
              <w:t>.13</w:t>
            </w:r>
            <w:r>
              <w:rPr>
                <w:sz w:val="18"/>
              </w:rPr>
              <w:t>）</w:t>
            </w:r>
          </w:p>
        </w:tc>
      </w:tr>
      <w:tr>
        <w:trPr>
          <w:trHeight w:val="280" w:hRule="atLeast"/>
        </w:trPr>
        <w:tc>
          <w:tcPr>
            <w:tcW w:w="4536" w:type="dxa"/>
          </w:tcPr>
          <w:p>
            <w:pPr>
              <w:pStyle w:val="TableParagraph"/>
              <w:rPr>
                <w:sz w:val="18"/>
              </w:rPr>
            </w:pPr>
            <w:r>
              <w:rPr>
                <w:sz w:val="18"/>
              </w:rPr>
              <w:t>双目失明－须三岁后申请理赔（释义三</w:t>
            </w:r>
            <w:r>
              <w:rPr>
                <w:rFonts w:ascii="Times New Roman" w:eastAsia="Times New Roman"/>
                <w:sz w:val="18"/>
              </w:rPr>
              <w:t>.14</w:t>
            </w:r>
            <w:r>
              <w:rPr>
                <w:sz w:val="18"/>
              </w:rPr>
              <w:t>）</w:t>
            </w:r>
          </w:p>
        </w:tc>
        <w:tc>
          <w:tcPr>
            <w:tcW w:w="4678" w:type="dxa"/>
          </w:tcPr>
          <w:p>
            <w:pPr>
              <w:pStyle w:val="TableParagraph"/>
              <w:rPr>
                <w:sz w:val="18"/>
              </w:rPr>
            </w:pPr>
            <w:r>
              <w:rPr>
                <w:sz w:val="18"/>
              </w:rPr>
              <w:t>严重Ⅲ度烧伤（释义三</w:t>
            </w:r>
            <w:r>
              <w:rPr>
                <w:rFonts w:ascii="Times New Roman" w:hAnsi="Times New Roman" w:eastAsia="Times New Roman"/>
                <w:sz w:val="18"/>
              </w:rPr>
              <w:t>.20</w:t>
            </w:r>
            <w:r>
              <w:rPr>
                <w:sz w:val="18"/>
              </w:rPr>
              <w:t>）</w:t>
            </w:r>
          </w:p>
        </w:tc>
      </w:tr>
      <w:tr>
        <w:trPr>
          <w:trHeight w:val="280" w:hRule="atLeast"/>
        </w:trPr>
        <w:tc>
          <w:tcPr>
            <w:tcW w:w="4536" w:type="dxa"/>
          </w:tcPr>
          <w:p>
            <w:pPr>
              <w:pStyle w:val="TableParagraph"/>
              <w:rPr>
                <w:sz w:val="18"/>
              </w:rPr>
            </w:pPr>
            <w:r>
              <w:rPr>
                <w:sz w:val="18"/>
              </w:rPr>
              <w:t>重症急性坏死性筋膜炎（释义三</w:t>
            </w:r>
            <w:r>
              <w:rPr>
                <w:rFonts w:ascii="Times New Roman" w:eastAsia="Times New Roman"/>
                <w:sz w:val="18"/>
              </w:rPr>
              <w:t>.69</w:t>
            </w:r>
            <w:r>
              <w:rPr>
                <w:sz w:val="18"/>
              </w:rPr>
              <w:t>）</w:t>
            </w:r>
          </w:p>
        </w:tc>
        <w:tc>
          <w:tcPr>
            <w:tcW w:w="4678" w:type="dxa"/>
          </w:tcPr>
          <w:p>
            <w:pPr>
              <w:pStyle w:val="TableParagraph"/>
              <w:rPr>
                <w:sz w:val="18"/>
              </w:rPr>
            </w:pPr>
            <w:r>
              <w:rPr>
                <w:sz w:val="18"/>
              </w:rPr>
              <w:t>严重克隆病（释义三</w:t>
            </w:r>
            <w:r>
              <w:rPr>
                <w:rFonts w:ascii="Times New Roman" w:eastAsia="Times New Roman"/>
                <w:sz w:val="18"/>
              </w:rPr>
              <w:t>.70</w:t>
            </w:r>
            <w:r>
              <w:rPr>
                <w:sz w:val="18"/>
              </w:rPr>
              <w:t>）</w:t>
            </w:r>
          </w:p>
        </w:tc>
      </w:tr>
      <w:tr>
        <w:trPr>
          <w:trHeight w:val="279" w:hRule="atLeast"/>
        </w:trPr>
        <w:tc>
          <w:tcPr>
            <w:tcW w:w="4536" w:type="dxa"/>
          </w:tcPr>
          <w:p>
            <w:pPr>
              <w:pStyle w:val="TableParagraph"/>
              <w:rPr>
                <w:sz w:val="18"/>
              </w:rPr>
            </w:pPr>
            <w:r>
              <w:rPr>
                <w:sz w:val="18"/>
              </w:rPr>
              <w:t>严重溃疡型结肠炎（释义三</w:t>
            </w:r>
            <w:r>
              <w:rPr>
                <w:rFonts w:ascii="Times New Roman" w:eastAsia="Times New Roman"/>
                <w:sz w:val="18"/>
              </w:rPr>
              <w:t>.71</w:t>
            </w:r>
            <w:r>
              <w:rPr>
                <w:sz w:val="18"/>
              </w:rPr>
              <w:t>）</w:t>
            </w:r>
          </w:p>
        </w:tc>
        <w:tc>
          <w:tcPr>
            <w:tcW w:w="4678" w:type="dxa"/>
          </w:tcPr>
          <w:p>
            <w:pPr>
              <w:pStyle w:val="TableParagraph"/>
              <w:rPr>
                <w:sz w:val="18"/>
              </w:rPr>
            </w:pPr>
            <w:r>
              <w:rPr>
                <w:sz w:val="18"/>
              </w:rPr>
              <w:t>严重类风湿性关节炎（释义三</w:t>
            </w:r>
            <w:r>
              <w:rPr>
                <w:rFonts w:ascii="Times New Roman" w:eastAsia="Times New Roman"/>
                <w:sz w:val="18"/>
              </w:rPr>
              <w:t>.72</w:t>
            </w:r>
            <w:r>
              <w:rPr>
                <w:sz w:val="18"/>
              </w:rPr>
              <w:t>）</w:t>
            </w:r>
          </w:p>
        </w:tc>
      </w:tr>
      <w:tr>
        <w:trPr>
          <w:trHeight w:val="280" w:hRule="atLeast"/>
        </w:trPr>
        <w:tc>
          <w:tcPr>
            <w:tcW w:w="4536" w:type="dxa"/>
          </w:tcPr>
          <w:p>
            <w:pPr>
              <w:pStyle w:val="TableParagraph"/>
              <w:rPr>
                <w:sz w:val="18"/>
              </w:rPr>
            </w:pPr>
            <w:r>
              <w:rPr>
                <w:sz w:val="18"/>
              </w:rPr>
              <w:t>多处臂丛神经根性撕脱（释义三</w:t>
            </w:r>
            <w:r>
              <w:rPr>
                <w:rFonts w:ascii="Times New Roman" w:eastAsia="Times New Roman"/>
                <w:sz w:val="18"/>
              </w:rPr>
              <w:t>.73</w:t>
            </w:r>
            <w:r>
              <w:rPr>
                <w:sz w:val="18"/>
              </w:rPr>
              <w:t>）</w:t>
            </w:r>
          </w:p>
        </w:tc>
        <w:tc>
          <w:tcPr>
            <w:tcW w:w="4678" w:type="dxa"/>
          </w:tcPr>
          <w:p>
            <w:pPr>
              <w:pStyle w:val="TableParagraph"/>
              <w:rPr>
                <w:sz w:val="18"/>
              </w:rPr>
            </w:pPr>
            <w:r>
              <w:rPr>
                <w:sz w:val="18"/>
              </w:rPr>
              <w:t>丧失一肢及单眼（释义三</w:t>
            </w:r>
            <w:r>
              <w:rPr>
                <w:rFonts w:ascii="Times New Roman" w:eastAsia="Times New Roman"/>
                <w:sz w:val="18"/>
              </w:rPr>
              <w:t>.74</w:t>
            </w:r>
            <w:r>
              <w:rPr>
                <w:sz w:val="18"/>
              </w:rPr>
              <w:t>）</w:t>
            </w:r>
          </w:p>
        </w:tc>
      </w:tr>
      <w:tr>
        <w:trPr>
          <w:trHeight w:val="280" w:hRule="atLeast"/>
        </w:trPr>
        <w:tc>
          <w:tcPr>
            <w:tcW w:w="4536" w:type="dxa"/>
          </w:tcPr>
          <w:p>
            <w:pPr>
              <w:pStyle w:val="TableParagraph"/>
              <w:rPr>
                <w:sz w:val="18"/>
              </w:rPr>
            </w:pPr>
            <w:r>
              <w:rPr>
                <w:sz w:val="18"/>
              </w:rPr>
              <w:t>溶血性链球菌性坏疽（释义三</w:t>
            </w:r>
            <w:r>
              <w:rPr>
                <w:rFonts w:ascii="Times New Roman" w:eastAsia="Times New Roman"/>
                <w:sz w:val="18"/>
              </w:rPr>
              <w:t>.75</w:t>
            </w:r>
            <w:r>
              <w:rPr>
                <w:sz w:val="18"/>
              </w:rPr>
              <w:t>）</w:t>
            </w:r>
          </w:p>
        </w:tc>
        <w:tc>
          <w:tcPr>
            <w:tcW w:w="4678" w:type="dxa"/>
          </w:tcPr>
          <w:p>
            <w:pPr>
              <w:pStyle w:val="TableParagraph"/>
              <w:rPr>
                <w:sz w:val="18"/>
              </w:rPr>
            </w:pPr>
            <w:r>
              <w:rPr>
                <w:sz w:val="18"/>
              </w:rPr>
              <w:t>严重面部烧伤（释义三</w:t>
            </w:r>
            <w:r>
              <w:rPr>
                <w:rFonts w:ascii="Times New Roman" w:eastAsia="Times New Roman"/>
                <w:sz w:val="18"/>
              </w:rPr>
              <w:t>.76</w:t>
            </w:r>
            <w:r>
              <w:rPr>
                <w:sz w:val="18"/>
              </w:rPr>
              <w:t>）</w:t>
            </w:r>
          </w:p>
        </w:tc>
      </w:tr>
      <w:tr>
        <w:trPr>
          <w:trHeight w:val="280" w:hRule="atLeast"/>
        </w:trPr>
        <w:tc>
          <w:tcPr>
            <w:tcW w:w="4536" w:type="dxa"/>
          </w:tcPr>
          <w:p>
            <w:pPr>
              <w:pStyle w:val="TableParagraph"/>
              <w:rPr>
                <w:sz w:val="18"/>
              </w:rPr>
            </w:pPr>
            <w:r>
              <w:rPr>
                <w:sz w:val="18"/>
              </w:rPr>
              <w:t>严重出血性登革热（释义三</w:t>
            </w:r>
            <w:r>
              <w:rPr>
                <w:rFonts w:ascii="Times New Roman" w:eastAsia="Times New Roman"/>
                <w:sz w:val="18"/>
              </w:rPr>
              <w:t>.77</w:t>
            </w:r>
            <w:r>
              <w:rPr>
                <w:sz w:val="18"/>
              </w:rPr>
              <w:t>）</w:t>
            </w:r>
          </w:p>
        </w:tc>
        <w:tc>
          <w:tcPr>
            <w:tcW w:w="4678" w:type="dxa"/>
          </w:tcPr>
          <w:p>
            <w:pPr>
              <w:pStyle w:val="TableParagraph"/>
              <w:rPr>
                <w:sz w:val="18"/>
              </w:rPr>
            </w:pPr>
            <w:r>
              <w:rPr>
                <w:sz w:val="18"/>
              </w:rPr>
              <w:t>原发性脊柱侧弯的矫正手术（释义三</w:t>
            </w:r>
            <w:r>
              <w:rPr>
                <w:rFonts w:ascii="Times New Roman" w:eastAsia="Times New Roman"/>
                <w:sz w:val="18"/>
              </w:rPr>
              <w:t>.78</w:t>
            </w:r>
            <w:r>
              <w:rPr>
                <w:sz w:val="18"/>
              </w:rPr>
              <w:t>）</w:t>
            </w:r>
          </w:p>
        </w:tc>
      </w:tr>
      <w:tr>
        <w:trPr>
          <w:trHeight w:val="280" w:hRule="atLeast"/>
        </w:trPr>
        <w:tc>
          <w:tcPr>
            <w:tcW w:w="4536" w:type="dxa"/>
          </w:tcPr>
          <w:p>
            <w:pPr>
              <w:pStyle w:val="TableParagraph"/>
              <w:rPr>
                <w:sz w:val="18"/>
              </w:rPr>
            </w:pPr>
            <w:r>
              <w:rPr>
                <w:sz w:val="18"/>
              </w:rPr>
              <w:t>嗜铬细胞瘤（释义三</w:t>
            </w:r>
            <w:r>
              <w:rPr>
                <w:rFonts w:ascii="Times New Roman" w:eastAsia="Times New Roman"/>
                <w:sz w:val="18"/>
              </w:rPr>
              <w:t>.79</w:t>
            </w:r>
            <w:r>
              <w:rPr>
                <w:sz w:val="18"/>
              </w:rPr>
              <w:t>）</w:t>
            </w:r>
          </w:p>
        </w:tc>
        <w:tc>
          <w:tcPr>
            <w:tcW w:w="4678" w:type="dxa"/>
          </w:tcPr>
          <w:p>
            <w:pPr>
              <w:pStyle w:val="TableParagraph"/>
              <w:rPr>
                <w:sz w:val="18"/>
              </w:rPr>
            </w:pPr>
            <w:r>
              <w:rPr>
                <w:sz w:val="18"/>
              </w:rPr>
              <w:t>埃博拉出血热（释义三</w:t>
            </w:r>
            <w:r>
              <w:rPr>
                <w:rFonts w:ascii="Times New Roman" w:eastAsia="Times New Roman"/>
                <w:sz w:val="18"/>
              </w:rPr>
              <w:t>.80</w:t>
            </w:r>
            <w:r>
              <w:rPr>
                <w:sz w:val="18"/>
              </w:rPr>
              <w:t>）</w:t>
            </w:r>
          </w:p>
        </w:tc>
      </w:tr>
    </w:tbl>
    <w:p>
      <w:pPr>
        <w:pStyle w:val="Heading2"/>
        <w:spacing w:line="205" w:lineRule="exact" w:before="0"/>
        <w:ind w:left="481"/>
        <w:jc w:val="left"/>
      </w:pPr>
      <w:r>
        <w:rPr/>
        <w:drawing>
          <wp:anchor distT="0" distB="0" distL="0" distR="0" allowOverlap="1" layoutInCell="1" locked="0" behindDoc="1" simplePos="0" relativeHeight="268403735">
            <wp:simplePos x="0" y="0"/>
            <wp:positionH relativeFrom="page">
              <wp:posOffset>688086</wp:posOffset>
            </wp:positionH>
            <wp:positionV relativeFrom="page">
              <wp:posOffset>856488</wp:posOffset>
            </wp:positionV>
            <wp:extent cx="6184392" cy="8746998"/>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6184392" cy="8746998"/>
                    </a:xfrm>
                    <a:prstGeom prst="rect">
                      <a:avLst/>
                    </a:prstGeom>
                  </pic:spPr>
                </pic:pic>
              </a:graphicData>
            </a:graphic>
          </wp:anchor>
        </w:drawing>
      </w:r>
      <w:r>
        <w:rPr/>
        <w:t>第二类重大疾病保险金由第二类重大疾病基础保障和白血病额外保障二项保障构成，其中第二类重大疾病基础保障最</w:t>
      </w:r>
    </w:p>
    <w:p>
      <w:pPr>
        <w:spacing w:line="285" w:lineRule="auto" w:before="44"/>
        <w:ind w:left="119" w:right="112" w:firstLine="0"/>
        <w:jc w:val="both"/>
        <w:rPr>
          <w:b/>
          <w:sz w:val="18"/>
        </w:rPr>
      </w:pPr>
      <w:r>
        <w:rPr>
          <w:b/>
          <w:sz w:val="18"/>
        </w:rPr>
        <w:t>多给付三次。若被保险人首次患白血病（释义七）以外的第二类重大疾病，并因此能获得首次第二类重大疾病基础保障的给付，则本公司不承担给付白血病额外保障的保险责任。首次第二类重大疾病基础保障给付后本合同的现金价值（释义八）降为零，本合同继续有效；第二次第二类重大疾病基础保障给付后本合同继续有效；第三次第二类重大疾病基础保障</w:t>
      </w:r>
      <w:r>
        <w:rPr>
          <w:b/>
          <w:w w:val="95"/>
          <w:sz w:val="18"/>
        </w:rPr>
        <w:t>给付后本合同终止。</w:t>
      </w:r>
    </w:p>
    <w:p>
      <w:pPr>
        <w:pStyle w:val="BodyText"/>
        <w:spacing w:before="10"/>
        <w:ind w:left="479"/>
      </w:pPr>
      <w:r>
        <w:rPr/>
        <w:t>1、第二类重大疾病基础保障</w:t>
      </w:r>
    </w:p>
    <w:p>
      <w:pPr>
        <w:pStyle w:val="BodyText"/>
        <w:spacing w:before="44"/>
        <w:ind w:left="479"/>
      </w:pPr>
      <w:r>
        <w:rPr/>
        <w:t>（1）首次第二类重大疾病基础保障</w:t>
      </w:r>
    </w:p>
    <w:p>
      <w:pPr>
        <w:pStyle w:val="BodyText"/>
        <w:spacing w:line="285" w:lineRule="auto" w:before="45"/>
        <w:ind w:left="119" w:right="112" w:firstLine="360"/>
        <w:jc w:val="both"/>
      </w:pPr>
      <w:r>
        <w:rPr/>
        <w:t>在本合同有效期内，若被保险人于等待期后就诊并被专科医生首次确诊患有第二类重大疾病，则本公司将给付首次第二类重大疾病基础保障予被保险人，其金额等于该重大疾病确诊时本合同的基本保险金额。本合同的首次第二类重大疾病基础保障给付以一次为限。</w:t>
      </w:r>
    </w:p>
    <w:p>
      <w:pPr>
        <w:pStyle w:val="BodyText"/>
        <w:spacing w:before="9"/>
        <w:ind w:left="479"/>
      </w:pPr>
      <w:r>
        <w:rPr/>
        <w:t>（2）第二次第二类重大疾病基础保障</w:t>
      </w:r>
    </w:p>
    <w:p>
      <w:pPr>
        <w:pStyle w:val="BodyText"/>
        <w:spacing w:line="285" w:lineRule="auto" w:before="44"/>
        <w:ind w:left="119" w:right="112" w:firstLine="360"/>
        <w:jc w:val="both"/>
      </w:pPr>
      <w:r>
        <w:rPr/>
        <w:t>本合同第二次第二类重大疾病基础保障的给付须满足下列所有条件。若被保险人被确诊患有第二次第二类重大疾病，则本公司将给付第二次第二类重大疾病基础保障予被保险人，其金额等于首次第二类重大疾病基础保障金额。本合同的第二次第二类重大疾病基础保障给付以一次为限。</w:t>
      </w:r>
    </w:p>
    <w:p>
      <w:pPr>
        <w:pStyle w:val="BodyText"/>
        <w:spacing w:line="285" w:lineRule="auto" w:before="9"/>
        <w:ind w:left="119" w:right="112" w:firstLine="360"/>
      </w:pPr>
      <w:r>
        <w:rPr/>
        <w:t>1）在本合同有效期内，专科医生确诊被保险人患第二次第二类重大疾病的首次确诊日，距首次第二类重大疾病的首次确诊日已达三百六十五日；</w:t>
      </w:r>
    </w:p>
    <w:p>
      <w:pPr>
        <w:pStyle w:val="BodyText"/>
        <w:spacing w:before="10"/>
        <w:ind w:left="479"/>
      </w:pPr>
      <w:r>
        <w:rPr/>
        <w:t>2）被保险人的第二次第二类重大疾病，属于首次第二类重大疾病所属重大疾病组以外的其他重大疾病组。</w:t>
      </w:r>
    </w:p>
    <w:p>
      <w:pPr>
        <w:pStyle w:val="BodyText"/>
        <w:ind w:left="479"/>
      </w:pPr>
      <w:r>
        <w:rPr/>
        <w:t>（3）第三次第二类重大疾病基础保障</w:t>
      </w:r>
    </w:p>
    <w:p>
      <w:pPr>
        <w:pStyle w:val="BodyText"/>
        <w:spacing w:line="297" w:lineRule="auto" w:before="45"/>
        <w:ind w:left="119" w:right="112" w:firstLine="360"/>
        <w:jc w:val="both"/>
      </w:pPr>
      <w:r>
        <w:rPr/>
        <w:t>本合同第三次第二类重大疾病基础保障的给付须满足下列所有条件。若被保险人被确诊患有第三次第二类重大疾病，则本公司将给付第三次第二类重大疾病基础保障予被保险人，其金额等于首次第二类重大疾病基础保障金额。本合同的第三次第二类重大疾病基础保障给付以一次为限。</w:t>
      </w:r>
    </w:p>
    <w:p>
      <w:pPr>
        <w:pStyle w:val="BodyText"/>
        <w:spacing w:line="297" w:lineRule="auto" w:before="13"/>
        <w:ind w:left="119" w:right="112" w:firstLine="360"/>
      </w:pPr>
      <w:r>
        <w:rPr/>
        <w:t>1）在本合同有效期内，专科医生确诊被保险人患第三次第二类重大疾病的首次确诊日，距第二次第二类重大疾病的首次确诊日已达三百六十五日；</w:t>
      </w:r>
    </w:p>
    <w:p>
      <w:pPr>
        <w:pStyle w:val="BodyText"/>
        <w:spacing w:line="297" w:lineRule="auto" w:before="14"/>
        <w:ind w:left="119" w:right="232" w:firstLine="360"/>
      </w:pPr>
      <w:r>
        <w:rPr/>
        <w:t>2）被保险人的第三次第二类重大疾病，属于首次第二类重大疾病和第二次第二类重大疾病所属二个重大疾病组以外的其他重大疾病组。</w:t>
      </w:r>
    </w:p>
    <w:p>
      <w:pPr>
        <w:pStyle w:val="BodyText"/>
        <w:spacing w:before="13"/>
        <w:ind w:left="480"/>
      </w:pPr>
      <w:r>
        <w:rPr/>
        <w:t>2、白血病额外保障</w:t>
      </w:r>
    </w:p>
    <w:p>
      <w:pPr>
        <w:pStyle w:val="BodyText"/>
        <w:spacing w:line="297" w:lineRule="auto" w:before="56"/>
        <w:ind w:left="120" w:right="112" w:firstLine="360"/>
        <w:jc w:val="both"/>
      </w:pPr>
      <w:r>
        <w:rPr/>
        <w:t>在本合同有效期内，若被保险人于年满二十二岁后的首个保险单周年日以前（若保险单周年日与被保险人生日是同一日期，则于被保险人二十二岁生日以前），且于等待期后就诊并被专科医生首次确诊患有白血病，并因此可获首次第二类重大疾病基础保障的给付，则本公司除给付上述首次第二类重大疾病基础保障外，还将给付白血病额外保障予被保险人，其金额等于白血病确诊时本合同的基本保险金额。本合同的白血病额外保障给付以一次为限。</w:t>
      </w:r>
    </w:p>
    <w:p>
      <w:pPr>
        <w:pStyle w:val="BodyText"/>
        <w:spacing w:before="13"/>
        <w:ind w:left="480"/>
      </w:pPr>
      <w:r>
        <w:rPr/>
        <w:t>（三）豁免保险费</w:t>
      </w:r>
    </w:p>
    <w:p>
      <w:pPr>
        <w:pStyle w:val="BodyText"/>
        <w:spacing w:before="56"/>
        <w:ind w:left="480"/>
      </w:pPr>
      <w:r>
        <w:rPr/>
        <w:t>本合同可因以下任一情形的发生而豁免保险费：</w:t>
      </w:r>
    </w:p>
    <w:p>
      <w:pPr>
        <w:pStyle w:val="BodyText"/>
        <w:spacing w:before="56"/>
        <w:ind w:left="480"/>
      </w:pPr>
      <w:r>
        <w:rPr/>
        <w:t>（1）符合给付或承担本合同首次第一类重大疾病保险金责任的；</w:t>
      </w:r>
    </w:p>
    <w:p>
      <w:pPr>
        <w:pStyle w:val="BodyText"/>
        <w:spacing w:before="44"/>
        <w:ind w:left="480"/>
      </w:pPr>
      <w:r>
        <w:rPr/>
        <w:t>（2）符合给付或承担本合同首次第二类重大疾病基础保障责任。</w:t>
      </w:r>
    </w:p>
    <w:p>
      <w:pPr>
        <w:pStyle w:val="BodyText"/>
        <w:spacing w:line="285" w:lineRule="auto" w:before="45"/>
        <w:ind w:left="120" w:right="142" w:firstLine="360"/>
      </w:pPr>
      <w:r>
        <w:rPr/>
        <w:t>本公司将自上述情形发生（以最早发生者为准）后的首个保险单周年日开始，豁免本合同的应付未付保险费，本合同继续有效，保险费可豁免至本合同的付费期满。</w:t>
      </w:r>
    </w:p>
    <w:p>
      <w:pPr>
        <w:pStyle w:val="BodyText"/>
        <w:spacing w:before="11"/>
        <w:ind w:left="480"/>
      </w:pPr>
      <w:r>
        <w:rPr/>
        <w:t>（四）全残保险金</w:t>
      </w:r>
    </w:p>
    <w:p>
      <w:pPr>
        <w:pStyle w:val="BodyText"/>
        <w:spacing w:line="297" w:lineRule="auto" w:before="56"/>
        <w:ind w:left="120" w:right="141" w:firstLine="360"/>
      </w:pPr>
      <w:r>
        <w:rPr/>
        <w:t>在本合同有效期内，若被保险人</w:t>
      </w:r>
      <w:r>
        <w:rPr>
          <w:b/>
        </w:rPr>
        <w:t>全残</w:t>
      </w:r>
      <w:r>
        <w:rPr/>
        <w:t>（释义九），则本公司将给付全残保险金予被保险人，其金额等于被保险人全残发生时本合同的基本保险金额。本项保险金给付后本合同终止。</w:t>
      </w:r>
    </w:p>
    <w:p>
      <w:pPr>
        <w:spacing w:after="0" w:line="297" w:lineRule="auto"/>
        <w:sectPr>
          <w:pgSz w:w="11910" w:h="16840"/>
          <w:pgMar w:header="0" w:footer="946" w:top="1080" w:bottom="1140" w:left="960" w:right="960"/>
        </w:sectPr>
      </w:pPr>
    </w:p>
    <w:p>
      <w:pPr>
        <w:pStyle w:val="BodyText"/>
        <w:spacing w:before="29"/>
        <w:ind w:left="480"/>
      </w:pPr>
      <w:r>
        <w:rPr/>
        <w:drawing>
          <wp:anchor distT="0" distB="0" distL="0" distR="0" allowOverlap="1" layoutInCell="1" locked="0" behindDoc="1" simplePos="0" relativeHeight="268403759">
            <wp:simplePos x="0" y="0"/>
            <wp:positionH relativeFrom="page">
              <wp:posOffset>688086</wp:posOffset>
            </wp:positionH>
            <wp:positionV relativeFrom="page">
              <wp:posOffset>856488</wp:posOffset>
            </wp:positionV>
            <wp:extent cx="6184392" cy="8746998"/>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6184392" cy="8746998"/>
                    </a:xfrm>
                    <a:prstGeom prst="rect">
                      <a:avLst/>
                    </a:prstGeom>
                  </pic:spPr>
                </pic:pic>
              </a:graphicData>
            </a:graphic>
          </wp:anchor>
        </w:drawing>
      </w:r>
      <w:r>
        <w:rPr/>
        <w:t>（五）老年长期护理保险金</w:t>
      </w:r>
    </w:p>
    <w:p>
      <w:pPr>
        <w:pStyle w:val="BodyText"/>
        <w:spacing w:line="297" w:lineRule="auto" w:before="55"/>
        <w:ind w:left="120" w:right="112" w:firstLine="360"/>
        <w:jc w:val="both"/>
      </w:pPr>
      <w:r>
        <w:rPr/>
        <w:t>在本合同有效期内，若被保险人于年满六十岁后的首个保险单周年日或以后（若保险单周年日与被保险人生日是同一日期，则于被保险人六十岁生日或以后），被认定为自主生活能力完全丧失，即无法独立完成</w:t>
      </w:r>
      <w:r>
        <w:rPr>
          <w:b/>
        </w:rPr>
        <w:t>六项基本日常生活活动</w:t>
      </w:r>
      <w:r>
        <w:rPr/>
        <w:t>（释义十）中的三项或三项以上，且该状态持续一百八十天以上的，则本公司将给付老年长期护理保险金予被保险人，长期护理保险金于</w:t>
      </w:r>
      <w:r>
        <w:rPr>
          <w:b/>
        </w:rPr>
        <w:t>老年长期护理保险金给付日</w:t>
      </w:r>
      <w:r>
        <w:rPr/>
        <w:t>（释义十一）每月给付一次，连续给付十年，共计一百二十次。每次给付的金额等于该状态认定时本合同的基本保险金额的一百二十分之一。</w:t>
      </w:r>
    </w:p>
    <w:p>
      <w:pPr>
        <w:pStyle w:val="BodyText"/>
        <w:spacing w:line="297" w:lineRule="auto" w:before="12"/>
        <w:ind w:left="120" w:right="142" w:firstLine="360"/>
        <w:jc w:val="both"/>
      </w:pPr>
      <w:r>
        <w:rPr/>
        <w:t>若被保险人在老年长期护理保险金给付期间全残、或被确诊患有第二类重大疾病、或被认定达到生命终末期状态，则尚未给付的老年长期护理保险金将一次性给付予被保险人；若被保险人在老年长期护理保险金给付期间身故，则尚未给付的老年长期护理保险金将一次性给付予被保险人的继承人。</w:t>
      </w:r>
    </w:p>
    <w:p>
      <w:pPr>
        <w:pStyle w:val="BodyText"/>
        <w:spacing w:before="12"/>
        <w:ind w:left="480"/>
      </w:pPr>
      <w:r>
        <w:rPr/>
        <w:t>若开始给付老年长期护理保险金，则本合同终止，但本项保险金给付责任将延续至老年长期护理保险金完全给付时止。</w:t>
      </w:r>
    </w:p>
    <w:p>
      <w:pPr>
        <w:pStyle w:val="BodyText"/>
        <w:spacing w:before="57"/>
        <w:ind w:left="480"/>
      </w:pPr>
      <w:r>
        <w:rPr/>
        <w:t>（六）生命终末期保险金</w:t>
      </w:r>
    </w:p>
    <w:p>
      <w:pPr>
        <w:pStyle w:val="BodyText"/>
        <w:spacing w:line="297" w:lineRule="auto" w:before="56"/>
        <w:ind w:left="120" w:right="108" w:firstLine="360"/>
      </w:pPr>
      <w:r>
        <w:rPr/>
        <w:t>在本合同有效期内，若被保险人于等待期后被认定达到生命终末期状态，则本公司将给付生命终末期保险金予被保险人，其金额等于被保险人被认定达到该生命终末期状态时本合同的基本保险金额。本项保险金给付后本合同终止。</w:t>
      </w:r>
    </w:p>
    <w:p>
      <w:pPr>
        <w:pStyle w:val="BodyText"/>
        <w:spacing w:before="13"/>
        <w:ind w:left="480"/>
      </w:pPr>
      <w:r>
        <w:rPr/>
        <w:t>（七）身故保险金</w:t>
      </w:r>
    </w:p>
    <w:p>
      <w:pPr>
        <w:pStyle w:val="BodyText"/>
        <w:spacing w:line="297" w:lineRule="auto" w:before="45"/>
        <w:ind w:left="120" w:right="322" w:firstLine="360"/>
      </w:pPr>
      <w:r>
        <w:rPr/>
        <w:t>在本合同有效期内，若被保险人身故，则本公司将给付身故保险金予健在的身故保险金受益人，其金额按下列情况计算。本合同因被保险人身故而终止。</w:t>
      </w:r>
    </w:p>
    <w:p>
      <w:pPr>
        <w:pStyle w:val="BodyText"/>
        <w:spacing w:line="280" w:lineRule="auto" w:before="12"/>
        <w:ind w:left="119" w:right="112" w:firstLine="360"/>
      </w:pPr>
      <w:r>
        <w:rPr/>
        <w:t>（</w:t>
      </w:r>
      <w:r>
        <w:rPr>
          <w:rFonts w:ascii="Times New Roman" w:eastAsia="Times New Roman"/>
        </w:rPr>
        <w:t>1</w:t>
      </w:r>
      <w:r>
        <w:rPr/>
        <w:t>）若被保险人身故时未年满十八岁，则该身故保险金等于被保险人身故时本合同按年付方式换算的应付已付各期年标准保险费之和；</w:t>
      </w:r>
    </w:p>
    <w:p>
      <w:pPr>
        <w:pStyle w:val="BodyText"/>
        <w:spacing w:before="25"/>
        <w:ind w:left="479"/>
      </w:pPr>
      <w:r>
        <w:rPr/>
        <w:t>（</w:t>
      </w:r>
      <w:r>
        <w:rPr>
          <w:rFonts w:ascii="Times New Roman" w:eastAsia="Times New Roman"/>
        </w:rPr>
        <w:t>2</w:t>
      </w:r>
      <w:r>
        <w:rPr/>
        <w:t>）若被保险人身故时已年满十八岁，则该身故保险金等于被保险人身故时本合同的基本保险金额。</w:t>
      </w:r>
    </w:p>
    <w:p>
      <w:pPr>
        <w:pStyle w:val="BodyText"/>
        <w:spacing w:line="297" w:lineRule="auto" w:before="42"/>
        <w:ind w:left="119" w:right="113" w:firstLine="360"/>
      </w:pPr>
      <w:r>
        <w:rPr/>
        <w:t>上述（1）中提及的“标准保险费”是根据保险合同签发时本合同的标准体保险费率和身故时本合同的基本保险金额计</w:t>
      </w:r>
      <w:r>
        <w:rPr>
          <w:w w:val="95"/>
        </w:rPr>
        <w:t>算的保险费，其中不包括根据</w:t>
      </w:r>
      <w:r>
        <w:rPr>
          <w:b/>
          <w:w w:val="95"/>
        </w:rPr>
        <w:t>次标准体费率</w:t>
      </w:r>
      <w:r>
        <w:rPr>
          <w:w w:val="95"/>
        </w:rPr>
        <w:t>（释义十二）计算的保险费。</w:t>
      </w:r>
    </w:p>
    <w:p>
      <w:pPr>
        <w:pStyle w:val="BodyText"/>
        <w:spacing w:before="2"/>
        <w:ind w:left="0"/>
        <w:rPr>
          <w:sz w:val="22"/>
        </w:rPr>
      </w:pPr>
    </w:p>
    <w:p>
      <w:pPr>
        <w:pStyle w:val="Heading1"/>
        <w:tabs>
          <w:tab w:pos="923" w:val="left" w:leader="none"/>
        </w:tabs>
        <w:ind w:left="120"/>
      </w:pPr>
      <w:r>
        <w:rPr/>
        <w:t>第三条</w:t>
        <w:tab/>
      </w:r>
      <w:r>
        <w:rPr>
          <w:w w:val="95"/>
        </w:rPr>
        <w:t>未成年人身故保险金限制</w:t>
      </w:r>
    </w:p>
    <w:p>
      <w:pPr>
        <w:pStyle w:val="BodyText"/>
        <w:spacing w:line="285" w:lineRule="auto" w:before="52"/>
        <w:ind w:left="120" w:right="112" w:firstLine="360"/>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6"/>
        <w:ind w:left="0"/>
        <w:rPr>
          <w:sz w:val="24"/>
        </w:rPr>
      </w:pPr>
    </w:p>
    <w:p>
      <w:pPr>
        <w:pStyle w:val="Heading1"/>
        <w:tabs>
          <w:tab w:pos="924" w:val="left" w:leader="none"/>
        </w:tabs>
        <w:ind w:left="120"/>
      </w:pPr>
      <w:r>
        <w:rPr/>
        <w:t>第四条</w:t>
        <w:tab/>
        <w:t>责任免除</w:t>
      </w:r>
    </w:p>
    <w:p>
      <w:pPr>
        <w:spacing w:before="49"/>
        <w:ind w:left="478" w:right="0" w:firstLine="0"/>
        <w:jc w:val="left"/>
        <w:rPr>
          <w:b/>
          <w:sz w:val="20"/>
        </w:rPr>
      </w:pPr>
      <w:r>
        <w:rPr>
          <w:b/>
          <w:w w:val="95"/>
          <w:sz w:val="20"/>
        </w:rPr>
        <w:t>一、因下列情形之一导致被保险人身故的，本公司不承担给付身故保险金的责任：</w:t>
      </w:r>
    </w:p>
    <w:p>
      <w:pPr>
        <w:spacing w:before="50"/>
        <w:ind w:left="478" w:right="0" w:firstLine="0"/>
        <w:jc w:val="left"/>
        <w:rPr>
          <w:b/>
          <w:sz w:val="20"/>
        </w:rPr>
      </w:pPr>
      <w:r>
        <w:rPr>
          <w:b/>
          <w:w w:val="95"/>
          <w:sz w:val="20"/>
        </w:rPr>
        <w:t>（1）投保人对被保险人的故意杀害、故意伤害；</w:t>
      </w:r>
    </w:p>
    <w:p>
      <w:pPr>
        <w:spacing w:before="48"/>
        <w:ind w:left="478" w:right="0" w:firstLine="0"/>
        <w:jc w:val="left"/>
        <w:rPr>
          <w:b/>
          <w:sz w:val="20"/>
        </w:rPr>
      </w:pPr>
      <w:r>
        <w:rPr>
          <w:b/>
          <w:w w:val="95"/>
          <w:sz w:val="20"/>
        </w:rPr>
        <w:t>（2）被保险人故意犯罪或者抗拒依法采取的刑事强制措施；</w:t>
      </w:r>
    </w:p>
    <w:p>
      <w:pPr>
        <w:spacing w:line="285" w:lineRule="auto" w:before="48"/>
        <w:ind w:left="120" w:right="111" w:firstLine="358"/>
        <w:jc w:val="left"/>
        <w:rPr>
          <w:b/>
          <w:sz w:val="20"/>
        </w:rPr>
      </w:pPr>
      <w:r>
        <w:rPr>
          <w:b/>
          <w:sz w:val="20"/>
        </w:rPr>
        <w:t>（3）被保险人自本合同成立或者合同效力恢复之日起二年内自杀，但被保险人自杀时为无民事行为能力人</w:t>
      </w:r>
      <w:r>
        <w:rPr>
          <w:b/>
          <w:w w:val="95"/>
          <w:sz w:val="20"/>
        </w:rPr>
        <w:t>的除外；</w:t>
      </w:r>
    </w:p>
    <w:p>
      <w:pPr>
        <w:spacing w:before="10"/>
        <w:ind w:left="478" w:right="0" w:firstLine="0"/>
        <w:jc w:val="left"/>
        <w:rPr>
          <w:b/>
          <w:sz w:val="20"/>
        </w:rPr>
      </w:pPr>
      <w:r>
        <w:rPr>
          <w:b/>
          <w:w w:val="95"/>
          <w:sz w:val="20"/>
        </w:rPr>
        <w:t>（4）被保险人主动吸食或注射毒品（释义十三）；</w:t>
      </w:r>
    </w:p>
    <w:p>
      <w:pPr>
        <w:spacing w:line="285" w:lineRule="auto" w:before="48"/>
        <w:ind w:left="120" w:right="111" w:firstLine="358"/>
        <w:jc w:val="left"/>
        <w:rPr>
          <w:b/>
          <w:sz w:val="20"/>
        </w:rPr>
      </w:pPr>
      <w:r>
        <w:rPr>
          <w:b/>
          <w:sz w:val="20"/>
        </w:rPr>
        <w:t>（5）被保险人酒后驾驶（释义十四），无合法有效驾驶证驾驶（释义十五），或驾驶无有效行驶证（释义</w:t>
      </w:r>
      <w:r>
        <w:rPr>
          <w:b/>
          <w:w w:val="95"/>
          <w:sz w:val="20"/>
        </w:rPr>
        <w:t>十六）的机动车；</w:t>
      </w:r>
    </w:p>
    <w:p>
      <w:pPr>
        <w:spacing w:before="10"/>
        <w:ind w:left="478" w:right="0" w:firstLine="0"/>
        <w:jc w:val="left"/>
        <w:rPr>
          <w:b/>
          <w:sz w:val="20"/>
        </w:rPr>
      </w:pPr>
      <w:r>
        <w:rPr>
          <w:b/>
          <w:w w:val="95"/>
          <w:sz w:val="20"/>
        </w:rPr>
        <w:t>（6）战争、军事冲突、暴乱或武装叛乱；</w:t>
      </w:r>
    </w:p>
    <w:p>
      <w:pPr>
        <w:spacing w:before="49"/>
        <w:ind w:left="478" w:right="0" w:firstLine="0"/>
        <w:jc w:val="left"/>
        <w:rPr>
          <w:b/>
          <w:sz w:val="20"/>
        </w:rPr>
      </w:pPr>
      <w:r>
        <w:rPr>
          <w:b/>
          <w:w w:val="95"/>
          <w:sz w:val="20"/>
        </w:rPr>
        <w:t>（7）核爆炸、核辐射或核污染。</w:t>
      </w:r>
    </w:p>
    <w:p>
      <w:pPr>
        <w:spacing w:line="285" w:lineRule="auto" w:before="48"/>
        <w:ind w:left="120" w:right="113" w:firstLine="358"/>
        <w:jc w:val="left"/>
        <w:rPr>
          <w:b/>
          <w:sz w:val="20"/>
        </w:rPr>
      </w:pPr>
      <w:r>
        <w:rPr>
          <w:b/>
          <w:sz w:val="20"/>
        </w:rPr>
        <w:t>发生上述第（１）项情形导致被保险人身故的，本合同终止，投保人已交足二年以上保险费的，本公司向</w:t>
      </w:r>
      <w:r>
        <w:rPr>
          <w:b/>
          <w:w w:val="95"/>
          <w:sz w:val="20"/>
        </w:rPr>
        <w:t>被保险人的继承人退还本合同的现金价值。</w:t>
      </w:r>
    </w:p>
    <w:p>
      <w:pPr>
        <w:spacing w:before="12"/>
        <w:ind w:left="478" w:right="0" w:firstLine="0"/>
        <w:jc w:val="left"/>
        <w:rPr>
          <w:b/>
          <w:sz w:val="20"/>
        </w:rPr>
      </w:pPr>
      <w:r>
        <w:rPr>
          <w:b/>
          <w:w w:val="95"/>
          <w:sz w:val="20"/>
        </w:rPr>
        <w:t>发生上述其他情形导致被保险人身故的，本合同终止，本公司向投保人退还本合同的现金价值。</w:t>
      </w:r>
    </w:p>
    <w:p>
      <w:pPr>
        <w:spacing w:line="285" w:lineRule="auto" w:before="49"/>
        <w:ind w:left="120" w:right="109" w:firstLine="358"/>
        <w:jc w:val="both"/>
        <w:rPr>
          <w:b/>
          <w:sz w:val="20"/>
        </w:rPr>
      </w:pPr>
      <w:r>
        <w:rPr>
          <w:b/>
          <w:sz w:val="20"/>
        </w:rPr>
        <w:t>二、因下列情形之一导致被保险人被认定达到生命终末期状态或发生第一类重大疾病、第二类重大疾病的，本公司不承担给付生命终末期保险金、第一类重大疾病保险金、第二类重大疾病保险金及豁免保险费的责任：</w:t>
      </w:r>
    </w:p>
    <w:p>
      <w:pPr>
        <w:spacing w:before="11"/>
        <w:ind w:left="478" w:right="0" w:firstLine="0"/>
        <w:jc w:val="left"/>
        <w:rPr>
          <w:b/>
          <w:sz w:val="20"/>
        </w:rPr>
      </w:pPr>
      <w:r>
        <w:rPr>
          <w:b/>
          <w:w w:val="95"/>
          <w:sz w:val="20"/>
        </w:rPr>
        <w:t>（1）投保人对被保险人的故意杀害、故意伤害；</w:t>
      </w:r>
    </w:p>
    <w:p>
      <w:pPr>
        <w:spacing w:before="50"/>
        <w:ind w:left="478" w:right="0" w:firstLine="0"/>
        <w:jc w:val="left"/>
        <w:rPr>
          <w:b/>
          <w:sz w:val="20"/>
        </w:rPr>
      </w:pPr>
      <w:r>
        <w:rPr>
          <w:b/>
          <w:w w:val="95"/>
          <w:sz w:val="20"/>
        </w:rPr>
        <w:t>（2）被保险人故意犯罪或者抗拒依法采取的刑事强制措施；</w:t>
      </w:r>
    </w:p>
    <w:p>
      <w:pPr>
        <w:spacing w:before="48"/>
        <w:ind w:left="478" w:right="0" w:firstLine="0"/>
        <w:jc w:val="left"/>
        <w:rPr>
          <w:b/>
          <w:sz w:val="20"/>
        </w:rPr>
      </w:pPr>
      <w:r>
        <w:rPr>
          <w:b/>
          <w:w w:val="95"/>
          <w:sz w:val="20"/>
        </w:rPr>
        <w:t>（3）被保险人故意自伤；</w:t>
      </w:r>
    </w:p>
    <w:p>
      <w:pPr>
        <w:spacing w:before="48"/>
        <w:ind w:left="478" w:right="0" w:firstLine="0"/>
        <w:jc w:val="left"/>
        <w:rPr>
          <w:b/>
          <w:sz w:val="20"/>
        </w:rPr>
      </w:pPr>
      <w:r>
        <w:rPr>
          <w:b/>
          <w:w w:val="95"/>
          <w:sz w:val="20"/>
        </w:rPr>
        <w:t>（4）被保险人主动吸食或注射毒品；</w:t>
      </w:r>
    </w:p>
    <w:p>
      <w:pPr>
        <w:spacing w:after="0"/>
        <w:jc w:val="left"/>
        <w:rPr>
          <w:sz w:val="20"/>
        </w:rPr>
        <w:sectPr>
          <w:pgSz w:w="11910" w:h="16840"/>
          <w:pgMar w:header="0" w:footer="946" w:top="1020" w:bottom="1140" w:left="960" w:right="960"/>
        </w:sectPr>
      </w:pPr>
    </w:p>
    <w:p>
      <w:pPr>
        <w:spacing w:before="28"/>
        <w:ind w:left="458" w:right="0" w:firstLine="0"/>
        <w:jc w:val="left"/>
        <w:rPr>
          <w:b/>
          <w:sz w:val="20"/>
        </w:rPr>
      </w:pPr>
      <w:r>
        <w:rPr/>
        <w:drawing>
          <wp:anchor distT="0" distB="0" distL="0" distR="0" allowOverlap="1" layoutInCell="1" locked="0" behindDoc="1" simplePos="0" relativeHeight="268403783">
            <wp:simplePos x="0" y="0"/>
            <wp:positionH relativeFrom="page">
              <wp:posOffset>688086</wp:posOffset>
            </wp:positionH>
            <wp:positionV relativeFrom="page">
              <wp:posOffset>856488</wp:posOffset>
            </wp:positionV>
            <wp:extent cx="6184392" cy="8746998"/>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6184392" cy="8746998"/>
                    </a:xfrm>
                    <a:prstGeom prst="rect">
                      <a:avLst/>
                    </a:prstGeom>
                  </pic:spPr>
                </pic:pic>
              </a:graphicData>
            </a:graphic>
          </wp:anchor>
        </w:drawing>
      </w:r>
      <w:r>
        <w:rPr>
          <w:b/>
          <w:w w:val="95"/>
          <w:sz w:val="20"/>
        </w:rPr>
        <w:t>（5）被保险人酒后驾驶、无合法有效驾驶证驾驶，或驾驶无有效行驶证的机动车；</w:t>
      </w:r>
    </w:p>
    <w:p>
      <w:pPr>
        <w:spacing w:before="49"/>
        <w:ind w:left="458" w:right="0" w:firstLine="0"/>
        <w:jc w:val="left"/>
        <w:rPr>
          <w:b/>
          <w:sz w:val="20"/>
        </w:rPr>
      </w:pPr>
      <w:r>
        <w:rPr>
          <w:b/>
          <w:w w:val="95"/>
          <w:sz w:val="20"/>
        </w:rPr>
        <w:t>（6）战争、军事冲突、暴乱或武装叛乱；</w:t>
      </w:r>
    </w:p>
    <w:p>
      <w:pPr>
        <w:spacing w:before="50"/>
        <w:ind w:left="458" w:right="0" w:firstLine="0"/>
        <w:jc w:val="left"/>
        <w:rPr>
          <w:b/>
          <w:sz w:val="20"/>
        </w:rPr>
      </w:pPr>
      <w:r>
        <w:rPr>
          <w:b/>
          <w:w w:val="95"/>
          <w:sz w:val="20"/>
        </w:rPr>
        <w:t>（7）核爆炸、核辐射或核污染；</w:t>
      </w:r>
    </w:p>
    <w:p>
      <w:pPr>
        <w:spacing w:line="285" w:lineRule="auto" w:before="49"/>
        <w:ind w:left="100" w:right="109" w:firstLine="358"/>
        <w:jc w:val="both"/>
        <w:rPr>
          <w:b/>
          <w:sz w:val="20"/>
        </w:rPr>
      </w:pPr>
      <w:r>
        <w:rPr>
          <w:b/>
          <w:sz w:val="20"/>
        </w:rPr>
        <w:t>（8）遗传性疾病（释义十七），先天性畸形、变形或染色体异常（释义十八）（本项责任免除不包括符合本合同疾病定义的遗传性疾病、先天性畸形或变形或染色体异常，如肾髓质囊性病、艾森门格综合症、肝豆状核变性）；</w:t>
      </w:r>
    </w:p>
    <w:p>
      <w:pPr>
        <w:spacing w:line="285" w:lineRule="auto" w:before="11"/>
        <w:ind w:left="100" w:right="111" w:firstLine="358"/>
        <w:jc w:val="left"/>
        <w:rPr>
          <w:b/>
          <w:sz w:val="20"/>
        </w:rPr>
      </w:pPr>
      <w:r>
        <w:rPr>
          <w:b/>
          <w:sz w:val="20"/>
        </w:rPr>
        <w:t>（9）被保险人感染艾滋病病毒或患艾滋病（释义十九）（本项责任免除不包括符合本合同疾病定义的“经</w:t>
      </w:r>
      <w:r>
        <w:rPr>
          <w:b/>
          <w:w w:val="95"/>
          <w:sz w:val="20"/>
        </w:rPr>
        <w:t>输血导致的人类免疫缺陷病毒（HIV）感染”）。</w:t>
      </w:r>
    </w:p>
    <w:p>
      <w:pPr>
        <w:spacing w:line="285" w:lineRule="auto" w:before="11"/>
        <w:ind w:left="100" w:right="113" w:firstLine="358"/>
        <w:jc w:val="left"/>
        <w:rPr>
          <w:b/>
          <w:sz w:val="20"/>
        </w:rPr>
      </w:pPr>
      <w:r>
        <w:rPr>
          <w:b/>
          <w:sz w:val="20"/>
        </w:rPr>
        <w:t>三、因下列情形之一导致被保险人全残或自主生活能力完全丧失的，本公司不承担给付全残保险金或老年</w:t>
      </w:r>
      <w:r>
        <w:rPr>
          <w:b/>
          <w:w w:val="95"/>
          <w:sz w:val="20"/>
        </w:rPr>
        <w:t>长期护理保险金的责任：</w:t>
      </w:r>
    </w:p>
    <w:p>
      <w:pPr>
        <w:spacing w:before="12"/>
        <w:ind w:left="458" w:right="0" w:firstLine="0"/>
        <w:jc w:val="left"/>
        <w:rPr>
          <w:b/>
          <w:sz w:val="20"/>
        </w:rPr>
      </w:pPr>
      <w:r>
        <w:rPr>
          <w:b/>
          <w:w w:val="95"/>
          <w:sz w:val="20"/>
        </w:rPr>
        <w:t>（1）投保人对被保险人的故意杀害、故意伤害；</w:t>
      </w:r>
    </w:p>
    <w:p>
      <w:pPr>
        <w:spacing w:before="48"/>
        <w:ind w:left="458" w:right="0" w:firstLine="0"/>
        <w:jc w:val="left"/>
        <w:rPr>
          <w:b/>
          <w:sz w:val="20"/>
        </w:rPr>
      </w:pPr>
      <w:r>
        <w:rPr>
          <w:b/>
          <w:w w:val="95"/>
          <w:sz w:val="20"/>
        </w:rPr>
        <w:t>（2）被保险人故意犯罪或者抗拒依法采取的刑事强制措施；</w:t>
      </w:r>
    </w:p>
    <w:p>
      <w:pPr>
        <w:spacing w:before="49"/>
        <w:ind w:left="458" w:right="0" w:firstLine="0"/>
        <w:jc w:val="left"/>
        <w:rPr>
          <w:b/>
          <w:sz w:val="20"/>
        </w:rPr>
      </w:pPr>
      <w:r>
        <w:rPr>
          <w:b/>
          <w:w w:val="95"/>
          <w:sz w:val="20"/>
        </w:rPr>
        <w:t>（3）被保险人故意自伤；</w:t>
      </w:r>
    </w:p>
    <w:p>
      <w:pPr>
        <w:spacing w:before="48"/>
        <w:ind w:left="458" w:right="0" w:firstLine="0"/>
        <w:jc w:val="left"/>
        <w:rPr>
          <w:b/>
          <w:sz w:val="20"/>
        </w:rPr>
      </w:pPr>
      <w:r>
        <w:rPr>
          <w:b/>
          <w:w w:val="95"/>
          <w:sz w:val="20"/>
        </w:rPr>
        <w:t>（4）被保险人主动吸食或注射毒品；</w:t>
      </w:r>
    </w:p>
    <w:p>
      <w:pPr>
        <w:spacing w:before="48"/>
        <w:ind w:left="458" w:right="0" w:firstLine="0"/>
        <w:jc w:val="left"/>
        <w:rPr>
          <w:b/>
          <w:sz w:val="20"/>
        </w:rPr>
      </w:pPr>
      <w:r>
        <w:rPr>
          <w:b/>
          <w:w w:val="95"/>
          <w:sz w:val="20"/>
        </w:rPr>
        <w:t>（5）被保险人酒后驾驶、无合法有效驾驶证驾驶，或驾驶无有效行驶证的机动车；</w:t>
      </w:r>
    </w:p>
    <w:p>
      <w:pPr>
        <w:spacing w:before="49"/>
        <w:ind w:left="458" w:right="0" w:firstLine="0"/>
        <w:jc w:val="left"/>
        <w:rPr>
          <w:b/>
          <w:sz w:val="20"/>
        </w:rPr>
      </w:pPr>
      <w:r>
        <w:rPr>
          <w:b/>
          <w:w w:val="95"/>
          <w:sz w:val="20"/>
        </w:rPr>
        <w:t>（6）战争、军事冲突、暴乱或武装叛乱；</w:t>
      </w:r>
    </w:p>
    <w:p>
      <w:pPr>
        <w:spacing w:before="48"/>
        <w:ind w:left="458" w:right="0" w:firstLine="0"/>
        <w:jc w:val="left"/>
        <w:rPr>
          <w:b/>
          <w:sz w:val="20"/>
        </w:rPr>
      </w:pPr>
      <w:r>
        <w:rPr>
          <w:b/>
          <w:w w:val="95"/>
          <w:sz w:val="20"/>
        </w:rPr>
        <w:t>（7）核爆炸、核辐射或核污染。</w:t>
      </w:r>
    </w:p>
    <w:p>
      <w:pPr>
        <w:pStyle w:val="BodyText"/>
        <w:spacing w:before="7"/>
        <w:ind w:left="0"/>
        <w:rPr>
          <w:b/>
          <w:sz w:val="27"/>
        </w:rPr>
      </w:pPr>
    </w:p>
    <w:p>
      <w:pPr>
        <w:tabs>
          <w:tab w:pos="903" w:val="left" w:leader="none"/>
        </w:tabs>
        <w:spacing w:before="0"/>
        <w:ind w:left="100" w:right="0" w:firstLine="0"/>
        <w:jc w:val="left"/>
        <w:rPr>
          <w:b/>
          <w:sz w:val="20"/>
        </w:rPr>
      </w:pPr>
      <w:r>
        <w:rPr>
          <w:b/>
          <w:sz w:val="20"/>
        </w:rPr>
        <w:t>第五条</w:t>
        <w:tab/>
      </w:r>
      <w:r>
        <w:rPr>
          <w:b/>
          <w:w w:val="95"/>
          <w:sz w:val="20"/>
        </w:rPr>
        <w:t>保险合同成立与生效</w:t>
      </w:r>
    </w:p>
    <w:p>
      <w:pPr>
        <w:pStyle w:val="BodyText"/>
        <w:spacing w:before="50"/>
      </w:pPr>
      <w:r>
        <w:rPr/>
        <w:t>投保人提出保险申请、本公司同意承保，本合同成立。</w:t>
      </w:r>
    </w:p>
    <w:p>
      <w:pPr>
        <w:pStyle w:val="BodyText"/>
        <w:spacing w:before="45"/>
      </w:pPr>
      <w:r>
        <w:rPr/>
        <w:t>合同生效日期在保险单上载明。保单年度、保险费约定支付日均以该日期计算。</w:t>
      </w:r>
    </w:p>
    <w:p>
      <w:pPr>
        <w:pStyle w:val="BodyText"/>
        <w:spacing w:before="7"/>
        <w:ind w:left="0"/>
        <w:rPr>
          <w:sz w:val="24"/>
        </w:rPr>
      </w:pPr>
    </w:p>
    <w:p>
      <w:pPr>
        <w:pStyle w:val="Heading1"/>
        <w:tabs>
          <w:tab w:pos="903" w:val="left" w:leader="none"/>
        </w:tabs>
      </w:pPr>
      <w:r>
        <w:rPr/>
        <w:t>第六条</w:t>
        <w:tab/>
      </w:r>
      <w:r>
        <w:rPr>
          <w:w w:val="95"/>
        </w:rPr>
        <w:t>投保年龄和保险期间</w:t>
      </w:r>
    </w:p>
    <w:p>
      <w:pPr>
        <w:pStyle w:val="BodyText"/>
        <w:spacing w:line="285" w:lineRule="auto" w:before="51"/>
        <w:ind w:right="4642"/>
      </w:pPr>
      <w:r>
        <w:rPr/>
        <w:t>本合同所承保的被保险人的投保年龄为出生满七日至十七岁。本合同的保险期间为终身。</w:t>
      </w:r>
    </w:p>
    <w:p>
      <w:pPr>
        <w:pStyle w:val="BodyText"/>
        <w:spacing w:before="0"/>
        <w:ind w:left="0"/>
        <w:rPr>
          <w:sz w:val="22"/>
        </w:rPr>
      </w:pPr>
    </w:p>
    <w:p>
      <w:pPr>
        <w:pStyle w:val="Heading1"/>
        <w:tabs>
          <w:tab w:pos="903" w:val="left" w:leader="none"/>
        </w:tabs>
      </w:pPr>
      <w:r>
        <w:rPr/>
        <w:t>第七条</w:t>
        <w:tab/>
        <w:t>合同效力的终止</w:t>
      </w:r>
    </w:p>
    <w:p>
      <w:pPr>
        <w:pStyle w:val="BodyText"/>
        <w:spacing w:before="51"/>
      </w:pPr>
      <w:r>
        <w:rPr/>
        <w:t>发生下列情况之一时，本合同效力即时终止：</w:t>
      </w:r>
    </w:p>
    <w:p>
      <w:pPr>
        <w:pStyle w:val="BodyText"/>
      </w:pPr>
      <w:r>
        <w:rPr/>
        <w:t>（1）投保人向本公司申请解除本合同；</w:t>
      </w:r>
    </w:p>
    <w:p>
      <w:pPr>
        <w:pStyle w:val="BodyText"/>
      </w:pPr>
      <w:r>
        <w:rPr/>
        <w:t>（2）被保险人身故；</w:t>
      </w:r>
    </w:p>
    <w:p>
      <w:pPr>
        <w:pStyle w:val="BodyText"/>
        <w:spacing w:before="45"/>
      </w:pPr>
      <w:r>
        <w:rPr/>
        <w:t>（3）本公司已给付第三次第二类重大疾病基础保障；</w:t>
      </w:r>
    </w:p>
    <w:p>
      <w:pPr>
        <w:pStyle w:val="BodyText"/>
        <w:spacing w:before="44"/>
      </w:pPr>
      <w:r>
        <w:rPr/>
        <w:t>（4）本公司已给付生命终末期保险金或全残保险金中任何一项保险金，或已开始给付老年长期护理保险金；</w:t>
      </w:r>
    </w:p>
    <w:p>
      <w:pPr>
        <w:pStyle w:val="BodyText"/>
        <w:spacing w:before="45"/>
      </w:pPr>
      <w:r>
        <w:rPr/>
        <w:t>（5）本公司对本合同的给付已达保险金额；</w:t>
      </w:r>
    </w:p>
    <w:p>
      <w:pPr>
        <w:pStyle w:val="BodyText"/>
        <w:spacing w:before="44"/>
      </w:pPr>
      <w:r>
        <w:rPr/>
        <w:t>（6）本合同因其他条款所列情况而终止效力。</w:t>
      </w:r>
    </w:p>
    <w:p>
      <w:pPr>
        <w:pStyle w:val="BodyText"/>
        <w:spacing w:before="9"/>
        <w:ind w:left="0"/>
        <w:rPr>
          <w:sz w:val="24"/>
        </w:rPr>
      </w:pPr>
    </w:p>
    <w:p>
      <w:pPr>
        <w:pStyle w:val="Heading1"/>
        <w:tabs>
          <w:tab w:pos="904" w:val="left" w:leader="none"/>
        </w:tabs>
      </w:pPr>
      <w:r>
        <w:rPr/>
        <w:t>第八条</w:t>
        <w:tab/>
        <w:t>年龄错误</w:t>
      </w:r>
    </w:p>
    <w:p>
      <w:pPr>
        <w:pStyle w:val="BodyText"/>
        <w:spacing w:line="285" w:lineRule="auto" w:before="50"/>
        <w:ind w:left="100" w:right="112" w:firstLine="360"/>
      </w:pPr>
      <w:r>
        <w:rPr/>
        <w:t>投保人在申请投保时，应将与有效身份证件相符的被保险人的出生日期在投保单上填明，如果发生错误按照下列方式办理：</w:t>
      </w:r>
    </w:p>
    <w:p>
      <w:pPr>
        <w:pStyle w:val="Heading1"/>
        <w:spacing w:line="285" w:lineRule="auto" w:before="7"/>
        <w:ind w:right="109" w:firstLine="358"/>
        <w:jc w:val="both"/>
      </w:pPr>
      <w:r>
        <w:rPr/>
        <w:t>（1）投保人申报的被保险人年龄不真实，并且其真实年龄不符合本合同约定投保年龄限制的，在保险事故发生之前本公司有权解除合同，并向投保人退还本合同的现金价值。本公司行使合同解除权适用“本公司合同</w:t>
      </w:r>
      <w:r>
        <w:rPr>
          <w:w w:val="95"/>
        </w:rPr>
        <w:t>解除权的限制”的规定。</w:t>
      </w:r>
    </w:p>
    <w:p>
      <w:pPr>
        <w:spacing w:line="285" w:lineRule="auto" w:before="10"/>
        <w:ind w:left="100" w:right="111" w:firstLine="358"/>
        <w:jc w:val="left"/>
        <w:rPr>
          <w:b/>
          <w:sz w:val="20"/>
        </w:rPr>
      </w:pPr>
      <w:r>
        <w:rPr>
          <w:b/>
          <w:sz w:val="20"/>
        </w:rPr>
        <w:t>（2）投保人申报的被保险人年龄不真实，致使投保人实付保险费少于应付保险费的，本公司有权更正并要</w:t>
      </w:r>
      <w:r>
        <w:rPr>
          <w:b/>
          <w:w w:val="95"/>
          <w:sz w:val="20"/>
        </w:rPr>
        <w:t>求投保人补交保险费。若已经发生保险事故，在给付保险金时按实付保险费和应付保险费的比例给付。</w:t>
      </w:r>
    </w:p>
    <w:p>
      <w:pPr>
        <w:spacing w:line="285" w:lineRule="auto" w:before="10"/>
        <w:ind w:left="100" w:right="111" w:firstLine="358"/>
        <w:jc w:val="left"/>
        <w:rPr>
          <w:b/>
          <w:sz w:val="20"/>
        </w:rPr>
      </w:pPr>
      <w:r>
        <w:rPr>
          <w:b/>
          <w:sz w:val="20"/>
        </w:rPr>
        <w:t>（3）投保人申报的被保险人年龄不真实，致使投保人实付保险费多于应付保险费的，本公司会将多收的保</w:t>
      </w:r>
      <w:r>
        <w:rPr>
          <w:b/>
          <w:w w:val="95"/>
          <w:sz w:val="20"/>
        </w:rPr>
        <w:t>险费退还给投保人。</w:t>
      </w:r>
    </w:p>
    <w:p>
      <w:pPr>
        <w:pStyle w:val="BodyText"/>
        <w:spacing w:before="2"/>
        <w:ind w:left="0"/>
        <w:rPr>
          <w:b/>
          <w:sz w:val="22"/>
        </w:rPr>
      </w:pPr>
    </w:p>
    <w:p>
      <w:pPr>
        <w:tabs>
          <w:tab w:pos="903" w:val="left" w:leader="none"/>
        </w:tabs>
        <w:spacing w:before="0"/>
        <w:ind w:left="100" w:right="0" w:firstLine="0"/>
        <w:jc w:val="left"/>
        <w:rPr>
          <w:b/>
          <w:sz w:val="20"/>
        </w:rPr>
      </w:pPr>
      <w:r>
        <w:rPr>
          <w:b/>
          <w:sz w:val="20"/>
        </w:rPr>
        <w:t>第九条</w:t>
        <w:tab/>
      </w:r>
      <w:r>
        <w:rPr>
          <w:b/>
          <w:w w:val="95"/>
          <w:sz w:val="20"/>
        </w:rPr>
        <w:t>受益人</w:t>
      </w:r>
    </w:p>
    <w:p>
      <w:pPr>
        <w:spacing w:after="0"/>
        <w:jc w:val="left"/>
        <w:rPr>
          <w:sz w:val="20"/>
        </w:rPr>
        <w:sectPr>
          <w:pgSz w:w="11910" w:h="16840"/>
          <w:pgMar w:header="0" w:footer="946" w:top="1020" w:bottom="1140" w:left="980" w:right="960"/>
        </w:sectPr>
      </w:pPr>
    </w:p>
    <w:p>
      <w:pPr>
        <w:pStyle w:val="BodyText"/>
        <w:spacing w:before="29"/>
      </w:pPr>
      <w:r>
        <w:rPr/>
        <w:drawing>
          <wp:anchor distT="0" distB="0" distL="0" distR="0" allowOverlap="1" layoutInCell="1" locked="0" behindDoc="1" simplePos="0" relativeHeight="268403807">
            <wp:simplePos x="0" y="0"/>
            <wp:positionH relativeFrom="page">
              <wp:posOffset>688086</wp:posOffset>
            </wp:positionH>
            <wp:positionV relativeFrom="page">
              <wp:posOffset>856488</wp:posOffset>
            </wp:positionV>
            <wp:extent cx="6184392" cy="8746998"/>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投保人或者被保险人可以指定一人或多人为身故保险金受益人。</w:t>
      </w:r>
    </w:p>
    <w:p>
      <w:pPr>
        <w:pStyle w:val="BodyText"/>
        <w:spacing w:line="285" w:lineRule="auto"/>
        <w:ind w:right="142"/>
      </w:pPr>
      <w:r>
        <w:rPr/>
        <w:t>身故保险金受益人为多人时，可以确定受益顺序和受益份额；如果没有确定份额，各受益人按照相等份额享有受益权。被保险人为无民事行为能力人或限制民事行为能力人的，可以由其监护人指定受益人。</w:t>
      </w:r>
    </w:p>
    <w:p>
      <w:pPr>
        <w:pStyle w:val="BodyText"/>
        <w:spacing w:line="285" w:lineRule="auto" w:before="9"/>
        <w:ind w:left="100" w:right="112" w:firstLine="360"/>
      </w:pPr>
      <w:r>
        <w:rPr/>
        <w:t>投保人或者被保险人可以变更身故保险金受益人并书面通知本公司。本公司收到变更受益人的书面通知后，在保险单或其他保险凭证上批注或附贴批单。</w:t>
      </w:r>
    </w:p>
    <w:p>
      <w:pPr>
        <w:pStyle w:val="BodyText"/>
        <w:spacing w:before="9"/>
      </w:pPr>
      <w:r>
        <w:rPr/>
        <w:t>投保人在指定和变更身故保险金受益人时，必须经过被保险人同意。</w:t>
      </w:r>
    </w:p>
    <w:p>
      <w:pPr>
        <w:pStyle w:val="BodyText"/>
        <w:spacing w:line="285" w:lineRule="auto" w:before="45"/>
        <w:ind w:left="100" w:right="112" w:firstLine="360"/>
      </w:pPr>
      <w:r>
        <w:rPr/>
        <w:t>被保险人身故后，有下列情形之一的，身故保险金作为被保险人的遗产，由本公司依照《中华人民共和国继承法》的规定履行给付保险金的义务：</w:t>
      </w:r>
    </w:p>
    <w:p>
      <w:pPr>
        <w:pStyle w:val="BodyText"/>
        <w:spacing w:before="11"/>
      </w:pPr>
      <w:r>
        <w:rPr/>
        <w:t>（1）没有指定受益人，或者受益人指定不明无法确定的；</w:t>
      </w:r>
    </w:p>
    <w:p>
      <w:pPr>
        <w:pStyle w:val="BodyText"/>
        <w:spacing w:before="44"/>
      </w:pPr>
      <w:r>
        <w:rPr/>
        <w:t>（2）受益人先于被保险人身故，没有其他受益人的；</w:t>
      </w:r>
    </w:p>
    <w:p>
      <w:pPr>
        <w:pStyle w:val="BodyText"/>
        <w:spacing w:before="44"/>
      </w:pPr>
      <w:r>
        <w:rPr/>
        <w:t>（3）受益人依法丧失受益权或者放弃受益权，没有其他受益人的。</w:t>
      </w:r>
    </w:p>
    <w:p>
      <w:pPr>
        <w:pStyle w:val="BodyText"/>
        <w:spacing w:before="45"/>
      </w:pPr>
      <w:r>
        <w:rPr/>
        <w:t>受益人与被保险人在同一事件中身故，且不能确定身故先后顺序的，推定受益人身故在先。</w:t>
      </w:r>
    </w:p>
    <w:p>
      <w:pPr>
        <w:pStyle w:val="Heading1"/>
        <w:spacing w:before="42"/>
        <w:ind w:left="458"/>
      </w:pPr>
      <w:r>
        <w:rPr>
          <w:w w:val="95"/>
        </w:rPr>
        <w:t>受益人故意造成被保险人身故、伤残、疾病的，或者故意杀害被保险人未遂的，该受益人丧失受益权。</w:t>
      </w:r>
    </w:p>
    <w:p>
      <w:pPr>
        <w:pStyle w:val="BodyText"/>
        <w:spacing w:before="2"/>
        <w:ind w:left="0"/>
        <w:rPr>
          <w:b/>
          <w:sz w:val="25"/>
        </w:rPr>
      </w:pPr>
    </w:p>
    <w:p>
      <w:pPr>
        <w:tabs>
          <w:tab w:pos="903" w:val="left" w:leader="none"/>
        </w:tabs>
        <w:spacing w:before="0"/>
        <w:ind w:left="100" w:right="0" w:firstLine="0"/>
        <w:jc w:val="left"/>
        <w:rPr>
          <w:b/>
          <w:sz w:val="20"/>
        </w:rPr>
      </w:pPr>
      <w:r>
        <w:rPr>
          <w:b/>
          <w:sz w:val="20"/>
        </w:rPr>
        <w:t>第十条</w:t>
        <w:tab/>
        <w:t>住所或通讯地址的变更</w:t>
      </w:r>
    </w:p>
    <w:p>
      <w:pPr>
        <w:pStyle w:val="BodyText"/>
        <w:spacing w:before="50"/>
      </w:pPr>
      <w:r>
        <w:rPr/>
        <w:t>投保人的住所或通讯地址有变更时，应及时书面通知本公司。</w:t>
      </w:r>
    </w:p>
    <w:p>
      <w:pPr>
        <w:pStyle w:val="BodyText"/>
        <w:spacing w:before="44"/>
      </w:pPr>
      <w:r>
        <w:rPr/>
        <w:t>投保人不作上述通知时，本公司按投保单所载投保人的最后住所或通讯地址所发送的通知，均视为已送达投保人。</w:t>
      </w:r>
    </w:p>
    <w:p>
      <w:pPr>
        <w:pStyle w:val="BodyText"/>
        <w:spacing w:before="8"/>
        <w:ind w:left="0"/>
        <w:rPr>
          <w:sz w:val="24"/>
        </w:rPr>
      </w:pPr>
    </w:p>
    <w:p>
      <w:pPr>
        <w:pStyle w:val="Heading1"/>
        <w:tabs>
          <w:tab w:pos="1105" w:val="left" w:leader="none"/>
        </w:tabs>
      </w:pPr>
      <w:r>
        <w:rPr/>
        <w:t>第十一条</w:t>
        <w:tab/>
      </w:r>
      <w:r>
        <w:rPr>
          <w:w w:val="95"/>
        </w:rPr>
        <w:t>合同内容的变更</w:t>
      </w:r>
    </w:p>
    <w:p>
      <w:pPr>
        <w:pStyle w:val="BodyText"/>
        <w:spacing w:line="285" w:lineRule="auto" w:before="50"/>
        <w:ind w:left="100" w:right="112" w:firstLine="360"/>
      </w:pPr>
      <w:r>
        <w:rPr/>
        <w:t>投保人和本公司可以协商变更合同内容。投保人可根据本公司的规定申请变更本合同内容，经本公司同意并记录及在本合同上批注后生效。</w:t>
      </w:r>
    </w:p>
    <w:p>
      <w:pPr>
        <w:pStyle w:val="BodyText"/>
        <w:spacing w:before="9"/>
      </w:pPr>
      <w:r>
        <w:rPr/>
        <w:t>若被保险人身故，则本公司不接受本合同内容的任何变更申请。</w:t>
      </w:r>
    </w:p>
    <w:p>
      <w:pPr>
        <w:pStyle w:val="BodyText"/>
        <w:spacing w:before="8"/>
        <w:ind w:left="0"/>
        <w:rPr>
          <w:sz w:val="24"/>
        </w:rPr>
      </w:pPr>
    </w:p>
    <w:p>
      <w:pPr>
        <w:pStyle w:val="Heading1"/>
        <w:tabs>
          <w:tab w:pos="1105" w:val="left" w:leader="none"/>
        </w:tabs>
        <w:spacing w:before="1"/>
      </w:pPr>
      <w:r>
        <w:rPr/>
        <w:t>第十二条</w:t>
        <w:tab/>
      </w:r>
      <w:r>
        <w:rPr>
          <w:w w:val="95"/>
        </w:rPr>
        <w:t>基本保险金额和保险金额</w:t>
      </w:r>
    </w:p>
    <w:p>
      <w:pPr>
        <w:pStyle w:val="BodyText"/>
        <w:spacing w:before="51"/>
      </w:pPr>
      <w:r>
        <w:rPr/>
        <w:t>一、基本保险金额</w:t>
      </w:r>
    </w:p>
    <w:p>
      <w:pPr>
        <w:pStyle w:val="BodyText"/>
        <w:spacing w:line="285" w:lineRule="auto" w:before="45"/>
        <w:ind w:left="100" w:right="112" w:firstLine="360"/>
      </w:pPr>
      <w:r>
        <w:rPr/>
        <w:t>本合同的基本保险金额载于本合同的保险单上，若该金额经本合同其他条款或批注的修正而发生变更，则以变更后的金额为本合同的基本保险金额。</w:t>
      </w:r>
    </w:p>
    <w:p>
      <w:pPr>
        <w:pStyle w:val="BodyText"/>
        <w:spacing w:before="11"/>
      </w:pPr>
      <w:r>
        <w:rPr/>
        <w:t>二、保险金额</w:t>
      </w:r>
    </w:p>
    <w:p>
      <w:pPr>
        <w:pStyle w:val="BodyText"/>
        <w:spacing w:before="44"/>
      </w:pPr>
      <w:r>
        <w:rPr/>
        <w:t>本合同的保险金额是指本公司根据本合同保险条款中保险责任的约定承担赔偿或者给付保险金责任的最高限额。</w:t>
      </w:r>
    </w:p>
    <w:p>
      <w:pPr>
        <w:pStyle w:val="BodyText"/>
        <w:spacing w:before="8"/>
        <w:ind w:left="0"/>
        <w:rPr>
          <w:sz w:val="24"/>
        </w:rPr>
      </w:pPr>
    </w:p>
    <w:p>
      <w:pPr>
        <w:pStyle w:val="Heading1"/>
        <w:tabs>
          <w:tab w:pos="1105" w:val="left" w:leader="none"/>
        </w:tabs>
        <w:spacing w:before="1"/>
      </w:pPr>
      <w:r>
        <w:rPr/>
        <w:t>第十三条</w:t>
        <w:tab/>
      </w:r>
      <w:r>
        <w:rPr>
          <w:w w:val="95"/>
        </w:rPr>
        <w:t>基本保险金额的变更</w:t>
      </w:r>
    </w:p>
    <w:p>
      <w:pPr>
        <w:pStyle w:val="BodyText"/>
        <w:spacing w:line="285" w:lineRule="auto" w:before="51"/>
        <w:ind w:left="100" w:right="142" w:firstLine="360"/>
        <w:jc w:val="both"/>
      </w:pPr>
      <w:r>
        <w:rPr/>
        <w:t>投保人在本合同有效期内，可根据本公司的规定，提出变更本合同基本保险金额的书面申请，经本公司同意并在本合同上批注后生效。若申请增加本合同的基本保险金额，则投保人应支付增加基本保险金额所需的费用；若申请减少本合同的基本保险金额，则本公司向投保人退还与基本保险金额的减少部分相应的现金价值。</w:t>
      </w:r>
    </w:p>
    <w:p>
      <w:pPr>
        <w:pStyle w:val="BodyText"/>
        <w:spacing w:before="1"/>
        <w:ind w:left="0"/>
        <w:rPr>
          <w:sz w:val="22"/>
        </w:rPr>
      </w:pPr>
    </w:p>
    <w:p>
      <w:pPr>
        <w:pStyle w:val="Heading1"/>
        <w:tabs>
          <w:tab w:pos="1105" w:val="left" w:leader="none"/>
        </w:tabs>
      </w:pPr>
      <w:r>
        <w:rPr/>
        <w:t>第十四条</w:t>
        <w:tab/>
      </w:r>
      <w:r>
        <w:rPr>
          <w:w w:val="95"/>
        </w:rPr>
        <w:t>保险费的支付</w:t>
      </w:r>
    </w:p>
    <w:p>
      <w:pPr>
        <w:pStyle w:val="BodyText"/>
        <w:spacing w:line="285" w:lineRule="auto" w:before="50"/>
        <w:ind w:left="100" w:right="112" w:firstLine="360"/>
      </w:pPr>
      <w:r>
        <w:rPr/>
        <w:t>分期支付的保险费以保险单年度为单位计算，但投保人可选择以本公司同意的方式支付保险费。第一期以后的保险费应在保险费约定支付日或以前由投保人自行支付，并根据本合同投保单上所载的付费方式计算。</w:t>
      </w:r>
    </w:p>
    <w:p>
      <w:pPr>
        <w:pStyle w:val="BodyText"/>
        <w:spacing w:line="285" w:lineRule="auto" w:before="9"/>
        <w:ind w:left="100" w:right="112" w:firstLine="360"/>
      </w:pPr>
      <w:r>
        <w:rPr/>
        <w:t>除采取年付方式支付保险费外，若其他分期支付保险费方式情况下发生保险金给付，且本合同效力将根据约定终止的， 则本公司将扣除该保险单年度应付而未付的保险费。</w:t>
      </w:r>
    </w:p>
    <w:p>
      <w:pPr>
        <w:pStyle w:val="BodyText"/>
        <w:spacing w:before="0"/>
        <w:ind w:left="0"/>
        <w:rPr>
          <w:sz w:val="22"/>
        </w:rPr>
      </w:pPr>
    </w:p>
    <w:p>
      <w:pPr>
        <w:pStyle w:val="Heading1"/>
        <w:tabs>
          <w:tab w:pos="1105" w:val="left" w:leader="none"/>
        </w:tabs>
        <w:spacing w:before="1"/>
      </w:pPr>
      <w:r>
        <w:rPr/>
        <w:t>第十五条</w:t>
        <w:tab/>
      </w:r>
      <w:r>
        <w:rPr>
          <w:w w:val="95"/>
        </w:rPr>
        <w:t>宽限期</w:t>
      </w:r>
    </w:p>
    <w:p>
      <w:pPr>
        <w:pStyle w:val="BodyText"/>
        <w:spacing w:line="285" w:lineRule="auto" w:before="51"/>
        <w:ind w:left="100" w:right="112" w:firstLine="360"/>
        <w:jc w:val="both"/>
      </w:pPr>
      <w:r>
        <w:rPr/>
        <w:t>分期支付保险费的，投保人支付首期保险费后，除本合同另有约定外，如果投保人到期未支付保险费，自保险费约定支付日的次日零时起六十日为宽限期。宽限期内发生的保险事故，本公司仍会承担保险责任，但在给付保险金时会扣减投保人欠交的保险费。如果投保人于宽限期结束之时仍未支付保险费，则本合同自宽限期满的次日零时起效力中止。</w:t>
      </w:r>
    </w:p>
    <w:p>
      <w:pPr>
        <w:pStyle w:val="BodyText"/>
        <w:spacing w:before="1"/>
        <w:ind w:left="0"/>
        <w:rPr>
          <w:sz w:val="22"/>
        </w:rPr>
      </w:pPr>
    </w:p>
    <w:p>
      <w:pPr>
        <w:pStyle w:val="Heading1"/>
        <w:tabs>
          <w:tab w:pos="1105" w:val="left" w:leader="none"/>
        </w:tabs>
      </w:pPr>
      <w:r>
        <w:rPr/>
        <w:t>第十六条</w:t>
        <w:tab/>
      </w:r>
      <w:r>
        <w:rPr>
          <w:spacing w:val="-1"/>
          <w:w w:val="95"/>
        </w:rPr>
        <w:t>效</w:t>
      </w:r>
      <w:r>
        <w:rPr>
          <w:w w:val="95"/>
        </w:rPr>
        <w:t>力恢复</w:t>
      </w:r>
    </w:p>
    <w:p>
      <w:pPr>
        <w:pStyle w:val="BodyText"/>
        <w:spacing w:line="285" w:lineRule="auto" w:before="50"/>
        <w:ind w:left="100" w:right="112" w:firstLine="360"/>
      </w:pPr>
      <w:r>
        <w:rPr/>
        <w:t>本合同效力中止后二年内，投保人可以申请恢复合同效力。经本公司与投保人协商并达成协议，在投保人补交保险费及</w:t>
      </w:r>
      <w:r>
        <w:rPr>
          <w:b/>
          <w:w w:val="95"/>
        </w:rPr>
        <w:t>利息</w:t>
      </w:r>
      <w:r>
        <w:rPr>
          <w:w w:val="95"/>
        </w:rPr>
        <w:t>（释义二十）、借款及借款利息之日起，合同效力恢复。</w:t>
      </w:r>
    </w:p>
    <w:p>
      <w:pPr>
        <w:spacing w:after="0" w:line="285" w:lineRule="auto"/>
        <w:sectPr>
          <w:pgSz w:w="11910" w:h="16840"/>
          <w:pgMar w:header="0" w:footer="946" w:top="1020" w:bottom="1140" w:left="980" w:right="960"/>
        </w:sectPr>
      </w:pPr>
    </w:p>
    <w:p>
      <w:pPr>
        <w:pStyle w:val="Heading1"/>
        <w:spacing w:line="285" w:lineRule="auto" w:before="28"/>
        <w:ind w:right="111" w:firstLine="358"/>
        <w:jc w:val="both"/>
      </w:pPr>
      <w:r>
        <w:rPr/>
        <w:drawing>
          <wp:anchor distT="0" distB="0" distL="0" distR="0" allowOverlap="1" layoutInCell="1" locked="0" behindDoc="1" simplePos="0" relativeHeight="268403831">
            <wp:simplePos x="0" y="0"/>
            <wp:positionH relativeFrom="page">
              <wp:posOffset>688086</wp:posOffset>
            </wp:positionH>
            <wp:positionV relativeFrom="page">
              <wp:posOffset>856488</wp:posOffset>
            </wp:positionV>
            <wp:extent cx="6184392" cy="8746998"/>
            <wp:effectExtent l="0" t="0" r="0" b="0"/>
            <wp:wrapNone/>
            <wp:docPr id="11" name="image1.png" descr=""/>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6184392" cy="8746998"/>
                    </a:xfrm>
                    <a:prstGeom prst="rect">
                      <a:avLst/>
                    </a:prstGeom>
                  </pic:spPr>
                </pic:pic>
              </a:graphicData>
            </a:graphic>
          </wp:anchor>
        </w:drawing>
      </w:r>
      <w:r>
        <w:rPr/>
        <w:t>自本合同效力中止之日起满二年投保人和本公司未达成协议的，本公司有权解除合同。本公司解除合同</w:t>
      </w:r>
      <w:r>
        <w:rPr>
          <w:w w:val="95"/>
        </w:rPr>
        <w:t>的，向投保人退还合同效力中止时本合同的现金价值。</w:t>
      </w:r>
    </w:p>
    <w:p>
      <w:pPr>
        <w:pStyle w:val="BodyText"/>
        <w:spacing w:before="3"/>
        <w:ind w:left="0"/>
        <w:rPr>
          <w:b/>
          <w:sz w:val="22"/>
        </w:rPr>
      </w:pPr>
    </w:p>
    <w:p>
      <w:pPr>
        <w:tabs>
          <w:tab w:pos="1105" w:val="left" w:leader="none"/>
        </w:tabs>
        <w:spacing w:before="1"/>
        <w:ind w:left="100" w:right="0" w:firstLine="0"/>
        <w:jc w:val="left"/>
        <w:rPr>
          <w:b/>
          <w:sz w:val="20"/>
        </w:rPr>
      </w:pPr>
      <w:r>
        <w:rPr>
          <w:b/>
          <w:sz w:val="20"/>
        </w:rPr>
        <w:t>第十七条</w:t>
        <w:tab/>
      </w:r>
      <w:r>
        <w:rPr>
          <w:b/>
          <w:w w:val="95"/>
          <w:sz w:val="20"/>
        </w:rPr>
        <w:t>保险费的自动垫付</w:t>
      </w:r>
    </w:p>
    <w:p>
      <w:pPr>
        <w:pStyle w:val="BodyText"/>
        <w:spacing w:line="285" w:lineRule="auto" w:before="52"/>
        <w:ind w:left="100" w:right="152" w:firstLine="360"/>
        <w:jc w:val="both"/>
      </w:pPr>
      <w:r>
        <w:rPr/>
        <w:t>投保人超逾宽限期仍未支付保险费，且已选择了保险费自动垫付，则本合同可按自动借款处理。若当时本合同的现金价值足以垫付到期保险费，则该项保险费将由本公司先行垫付，作为自动借款处理（参见本合同“借款”条款）；当本合同的现金价值不足以垫付到期保险费的，按本合同的现金价值折算成可承保日数，同样作为自动借款处理。若本合同有其他附加合同，则本合同的自动垫付也包括其他附加合同的保险费。</w:t>
      </w:r>
    </w:p>
    <w:p>
      <w:pPr>
        <w:pStyle w:val="BodyText"/>
        <w:spacing w:before="9"/>
        <w:ind w:left="0"/>
        <w:rPr>
          <w:sz w:val="21"/>
        </w:rPr>
      </w:pPr>
    </w:p>
    <w:p>
      <w:pPr>
        <w:pStyle w:val="Heading1"/>
        <w:tabs>
          <w:tab w:pos="1105" w:val="left" w:leader="none"/>
        </w:tabs>
      </w:pPr>
      <w:r>
        <w:rPr/>
        <w:t>第十八条</w:t>
        <w:tab/>
      </w:r>
      <w:r>
        <w:rPr>
          <w:w w:val="95"/>
        </w:rPr>
        <w:t>减额付清保险的选择</w:t>
      </w:r>
    </w:p>
    <w:p>
      <w:pPr>
        <w:pStyle w:val="BodyText"/>
        <w:spacing w:before="52"/>
      </w:pPr>
      <w:r>
        <w:rPr/>
        <w:t>本合同不可变更为减额付清保险。</w:t>
      </w:r>
    </w:p>
    <w:p>
      <w:pPr>
        <w:pStyle w:val="BodyText"/>
        <w:spacing w:before="9"/>
        <w:ind w:left="0"/>
        <w:rPr>
          <w:sz w:val="24"/>
        </w:rPr>
      </w:pPr>
    </w:p>
    <w:p>
      <w:pPr>
        <w:pStyle w:val="Heading1"/>
        <w:tabs>
          <w:tab w:pos="1105" w:val="left" w:leader="none"/>
        </w:tabs>
      </w:pPr>
      <w:r>
        <w:rPr/>
        <w:t>第十九条</w:t>
        <w:tab/>
      </w:r>
      <w:r>
        <w:rPr>
          <w:spacing w:val="-1"/>
          <w:w w:val="95"/>
        </w:rPr>
        <w:t>借</w:t>
      </w:r>
      <w:r>
        <w:rPr>
          <w:w w:val="95"/>
        </w:rPr>
        <w:t>款</w:t>
      </w:r>
    </w:p>
    <w:p>
      <w:pPr>
        <w:pStyle w:val="BodyText"/>
        <w:spacing w:line="285" w:lineRule="auto" w:before="50"/>
        <w:ind w:left="100" w:right="152" w:firstLine="360"/>
        <w:jc w:val="both"/>
      </w:pPr>
      <w:r>
        <w:rPr/>
        <w:t>在本合同有效期内且累积有现金价值的前提下，投保人经本公司同意可以向本公司申请借款。累积借款总金额最高不得超过本合同当时现金价值的百分之八十（保险监督管理机构对累积借款总金额另有规定的，从其规定），且每次借款期限最长为六个月。</w:t>
      </w:r>
    </w:p>
    <w:p>
      <w:pPr>
        <w:pStyle w:val="BodyText"/>
        <w:spacing w:line="285" w:lineRule="auto" w:before="9"/>
        <w:ind w:right="152"/>
      </w:pPr>
      <w:r>
        <w:rPr/>
        <w:t>在符合保险监督管理机构要求的前提下，本公司每年宣布两次借款利率（年利率），时间分别为一月一日和七月一日。合同借款的利息按当时本公司已宣布的利率计算，并沿用至该次借款期满，在同一借款期内，日利率按单利方式计算。</w:t>
      </w:r>
    </w:p>
    <w:p>
      <w:pPr>
        <w:spacing w:line="283" w:lineRule="auto" w:before="9"/>
        <w:ind w:left="100" w:right="152" w:firstLine="0"/>
        <w:jc w:val="left"/>
        <w:rPr>
          <w:b/>
          <w:sz w:val="20"/>
        </w:rPr>
      </w:pPr>
      <w:r>
        <w:rPr>
          <w:sz w:val="18"/>
        </w:rPr>
        <w:t>借款利息应在借款期满之日支付，如果逾期未付，则所有利息将与原借款金额，在下一借款期内按其最近一次宣布的利率合</w:t>
      </w:r>
      <w:r>
        <w:rPr>
          <w:w w:val="95"/>
          <w:sz w:val="18"/>
        </w:rPr>
        <w:t>并计息。</w:t>
      </w:r>
      <w:r>
        <w:rPr>
          <w:b/>
          <w:w w:val="95"/>
          <w:sz w:val="20"/>
        </w:rPr>
        <w:t>当本合同的现金价值不足以偿还借款及借款利息时，本合同即终止。</w:t>
      </w:r>
    </w:p>
    <w:p>
      <w:pPr>
        <w:pStyle w:val="BodyText"/>
        <w:spacing w:line="285" w:lineRule="auto" w:before="14"/>
        <w:ind w:left="100" w:right="152" w:firstLine="360"/>
        <w:jc w:val="both"/>
      </w:pPr>
      <w:r>
        <w:rPr/>
        <w:t>在偿还借款时，应先偿付所有借款利息，然后偿还借款本金。若有任何赔偿或给付，应先从该赔偿金或给付金中扣除未偿还的借款及借款利息。</w:t>
      </w:r>
    </w:p>
    <w:p>
      <w:pPr>
        <w:pStyle w:val="BodyText"/>
        <w:spacing w:before="0"/>
        <w:ind w:left="0"/>
        <w:rPr>
          <w:sz w:val="22"/>
        </w:rPr>
      </w:pPr>
    </w:p>
    <w:p>
      <w:pPr>
        <w:pStyle w:val="Heading1"/>
        <w:tabs>
          <w:tab w:pos="1105" w:val="left" w:leader="none"/>
        </w:tabs>
      </w:pPr>
      <w:r>
        <w:rPr/>
        <w:t>第二十条</w:t>
        <w:tab/>
      </w:r>
      <w:r>
        <w:rPr>
          <w:w w:val="95"/>
        </w:rPr>
        <w:t>明确说明与如实告知</w:t>
      </w:r>
    </w:p>
    <w:p>
      <w:pPr>
        <w:pStyle w:val="BodyText"/>
        <w:spacing w:line="285" w:lineRule="auto" w:before="51"/>
        <w:ind w:left="100" w:right="152" w:firstLine="360"/>
        <w:jc w:val="both"/>
      </w:pPr>
      <w:r>
        <w:rPr/>
        <w:t>订立本合同时，本公司应向投保人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9"/>
      </w:pPr>
      <w:r>
        <w:rPr/>
        <w:t>本公司就投保人和被保险人的有关情况提出询问，投保人应当如实告知。</w:t>
      </w:r>
    </w:p>
    <w:p>
      <w:pPr>
        <w:pStyle w:val="Heading1"/>
        <w:spacing w:line="285" w:lineRule="auto" w:before="42"/>
        <w:ind w:right="153" w:firstLine="358"/>
        <w:jc w:val="both"/>
      </w:pPr>
      <w:r>
        <w:rPr/>
        <w:t>如果投保人故意或者因重大过失未履行前款规定的如实告知义务，足以影响本公司决定是否同意承保或者</w:t>
      </w:r>
      <w:r>
        <w:rPr>
          <w:w w:val="95"/>
        </w:rPr>
        <w:t>提高保险费率的，本公司有权解除本合同。</w:t>
      </w:r>
    </w:p>
    <w:p>
      <w:pPr>
        <w:spacing w:line="285" w:lineRule="auto" w:before="11"/>
        <w:ind w:left="100" w:right="153" w:firstLine="358"/>
        <w:jc w:val="both"/>
        <w:rPr>
          <w:b/>
          <w:sz w:val="20"/>
        </w:rPr>
      </w:pPr>
      <w:r>
        <w:rPr>
          <w:b/>
          <w:sz w:val="20"/>
        </w:rPr>
        <w:t>如果投保人故意不履行如实告知义务，对于本合同解除前发生的保险事故，本公司不承担给付保险金或豁</w:t>
      </w:r>
      <w:r>
        <w:rPr>
          <w:b/>
          <w:w w:val="95"/>
          <w:sz w:val="20"/>
        </w:rPr>
        <w:t>免保险费的责任，并不退还保险费。</w:t>
      </w:r>
    </w:p>
    <w:p>
      <w:pPr>
        <w:spacing w:line="285" w:lineRule="auto" w:before="11"/>
        <w:ind w:left="100" w:right="153" w:firstLine="358"/>
        <w:jc w:val="both"/>
        <w:rPr>
          <w:b/>
          <w:sz w:val="20"/>
        </w:rPr>
      </w:pPr>
      <w:r>
        <w:rPr>
          <w:b/>
          <w:sz w:val="20"/>
        </w:rPr>
        <w:t>如果投保人因重大过失未履行如实告知义务，对保险事故的发生有严重影响的，对于本合同解除前发生的</w:t>
      </w:r>
      <w:r>
        <w:rPr>
          <w:b/>
          <w:w w:val="95"/>
          <w:sz w:val="20"/>
        </w:rPr>
        <w:t>保险事故，本公司不承担给付保险金或豁免保险费的责任，但应当退还保险费。</w:t>
      </w:r>
    </w:p>
    <w:p>
      <w:pPr>
        <w:pStyle w:val="BodyText"/>
        <w:spacing w:line="285" w:lineRule="auto" w:before="14"/>
        <w:ind w:left="100" w:right="152" w:firstLine="360"/>
        <w:jc w:val="both"/>
      </w:pPr>
      <w:r>
        <w:rPr/>
        <w:t>本公司在合同订立时已经知道投保人未如实告知的情况的，本公司不得解除合同；发生保险事故的，本公司承担给付保险金或豁免保险费的责任。</w:t>
      </w:r>
    </w:p>
    <w:p>
      <w:pPr>
        <w:pStyle w:val="BodyText"/>
        <w:spacing w:before="1"/>
        <w:ind w:left="0"/>
        <w:rPr>
          <w:sz w:val="22"/>
        </w:rPr>
      </w:pPr>
    </w:p>
    <w:p>
      <w:pPr>
        <w:pStyle w:val="Heading1"/>
        <w:tabs>
          <w:tab w:pos="1305" w:val="left" w:leader="none"/>
        </w:tabs>
      </w:pPr>
      <w:r>
        <w:rPr/>
        <w:t>第二十一条</w:t>
        <w:tab/>
      </w:r>
      <w:r>
        <w:rPr>
          <w:w w:val="95"/>
        </w:rPr>
        <w:t>本公司合同解除权的限制</w:t>
      </w:r>
    </w:p>
    <w:p>
      <w:pPr>
        <w:pStyle w:val="BodyText"/>
        <w:spacing w:line="285" w:lineRule="auto" w:before="50"/>
        <w:ind w:left="100" w:right="148" w:firstLine="360"/>
        <w:jc w:val="both"/>
      </w:pPr>
      <w:r>
        <w:rPr/>
        <w:t>前条规定的合同解除权，自本公司知道有解除事由之日起，超过三十日不行使而消灭。自本合同成立之日起超过二年的，本公司不得解除合同；发生保险事故的，本公司承担给付保险金或豁免保险费的责任。</w:t>
      </w:r>
    </w:p>
    <w:p>
      <w:pPr>
        <w:pStyle w:val="BodyText"/>
        <w:spacing w:before="0"/>
        <w:ind w:left="0"/>
        <w:rPr>
          <w:sz w:val="22"/>
        </w:rPr>
      </w:pPr>
    </w:p>
    <w:p>
      <w:pPr>
        <w:pStyle w:val="Heading1"/>
        <w:tabs>
          <w:tab w:pos="1305" w:val="left" w:leader="none"/>
        </w:tabs>
      </w:pPr>
      <w:r>
        <w:rPr/>
        <w:t>第二十二条</w:t>
        <w:tab/>
      </w:r>
      <w:r>
        <w:rPr>
          <w:w w:val="95"/>
        </w:rPr>
        <w:t>犹豫期内合同的解除</w:t>
      </w:r>
    </w:p>
    <w:p>
      <w:pPr>
        <w:spacing w:line="285" w:lineRule="auto" w:before="49"/>
        <w:ind w:left="100" w:right="153" w:firstLine="358"/>
        <w:jc w:val="both"/>
        <w:rPr>
          <w:b/>
          <w:sz w:val="20"/>
        </w:rPr>
      </w:pPr>
      <w:r>
        <w:rPr>
          <w:b/>
          <w:sz w:val="20"/>
        </w:rPr>
        <w:t>投保人在犹豫期（释义二十一）内，有权以任何理由将本合同交回本公司并申请解除本合同，本公司返还</w:t>
      </w:r>
      <w:r>
        <w:rPr>
          <w:b/>
          <w:w w:val="95"/>
          <w:sz w:val="20"/>
        </w:rPr>
        <w:t>所有的已付保险费。</w:t>
      </w:r>
    </w:p>
    <w:p>
      <w:pPr>
        <w:pStyle w:val="BodyText"/>
        <w:spacing w:before="4"/>
        <w:ind w:left="0"/>
        <w:rPr>
          <w:b/>
          <w:sz w:val="22"/>
        </w:rPr>
      </w:pPr>
    </w:p>
    <w:p>
      <w:pPr>
        <w:tabs>
          <w:tab w:pos="1305" w:val="left" w:leader="none"/>
        </w:tabs>
        <w:spacing w:before="0"/>
        <w:ind w:left="100" w:right="0" w:firstLine="0"/>
        <w:jc w:val="left"/>
        <w:rPr>
          <w:b/>
          <w:sz w:val="20"/>
        </w:rPr>
      </w:pPr>
      <w:r>
        <w:rPr>
          <w:b/>
          <w:sz w:val="20"/>
        </w:rPr>
        <w:t>第二十三条</w:t>
        <w:tab/>
      </w:r>
      <w:r>
        <w:rPr>
          <w:b/>
          <w:w w:val="95"/>
          <w:sz w:val="20"/>
        </w:rPr>
        <w:t>投保人解除合同的手续及风险</w:t>
      </w:r>
    </w:p>
    <w:p>
      <w:pPr>
        <w:spacing w:before="50"/>
        <w:ind w:left="458" w:right="0" w:firstLine="0"/>
        <w:jc w:val="left"/>
        <w:rPr>
          <w:b/>
          <w:sz w:val="20"/>
        </w:rPr>
      </w:pPr>
      <w:r>
        <w:rPr>
          <w:b/>
          <w:w w:val="95"/>
          <w:sz w:val="20"/>
        </w:rPr>
        <w:t>如投保人在犹豫期后申请解除本合同，请填写解除合同申请书并向本公司提供下列资料：</w:t>
      </w:r>
    </w:p>
    <w:p>
      <w:pPr>
        <w:spacing w:before="49"/>
        <w:ind w:left="458" w:right="0" w:firstLine="0"/>
        <w:jc w:val="left"/>
        <w:rPr>
          <w:b/>
          <w:sz w:val="20"/>
        </w:rPr>
      </w:pPr>
      <w:r>
        <w:rPr>
          <w:b/>
          <w:w w:val="95"/>
          <w:sz w:val="20"/>
        </w:rPr>
        <w:t>（1）保险合同；</w:t>
      </w:r>
    </w:p>
    <w:p>
      <w:pPr>
        <w:spacing w:after="0"/>
        <w:jc w:val="left"/>
        <w:rPr>
          <w:sz w:val="20"/>
        </w:rPr>
        <w:sectPr>
          <w:pgSz w:w="11910" w:h="16840"/>
          <w:pgMar w:header="0" w:footer="946" w:top="1020" w:bottom="1140" w:left="980" w:right="920"/>
        </w:sectPr>
      </w:pPr>
    </w:p>
    <w:p>
      <w:pPr>
        <w:spacing w:before="28"/>
        <w:ind w:left="458" w:right="0" w:firstLine="0"/>
        <w:jc w:val="left"/>
        <w:rPr>
          <w:b/>
          <w:sz w:val="20"/>
        </w:rPr>
      </w:pPr>
      <w:r>
        <w:rPr/>
        <w:drawing>
          <wp:anchor distT="0" distB="0" distL="0" distR="0" allowOverlap="1" layoutInCell="1" locked="0" behindDoc="1" simplePos="0" relativeHeight="268403855">
            <wp:simplePos x="0" y="0"/>
            <wp:positionH relativeFrom="page">
              <wp:posOffset>688086</wp:posOffset>
            </wp:positionH>
            <wp:positionV relativeFrom="page">
              <wp:posOffset>856488</wp:posOffset>
            </wp:positionV>
            <wp:extent cx="6184392" cy="8746998"/>
            <wp:effectExtent l="0" t="0" r="0" b="0"/>
            <wp:wrapNone/>
            <wp:docPr id="13" name="image1.png" descr=""/>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6184392" cy="8746998"/>
                    </a:xfrm>
                    <a:prstGeom prst="rect">
                      <a:avLst/>
                    </a:prstGeom>
                  </pic:spPr>
                </pic:pic>
              </a:graphicData>
            </a:graphic>
          </wp:anchor>
        </w:drawing>
      </w:r>
      <w:r>
        <w:rPr>
          <w:b/>
          <w:w w:val="95"/>
          <w:sz w:val="20"/>
        </w:rPr>
        <w:t>（2）投保人的有效身份证件。</w:t>
      </w:r>
    </w:p>
    <w:p>
      <w:pPr>
        <w:spacing w:line="285" w:lineRule="auto" w:before="49"/>
        <w:ind w:left="100" w:right="113" w:firstLine="358"/>
        <w:jc w:val="left"/>
        <w:rPr>
          <w:b/>
          <w:sz w:val="20"/>
        </w:rPr>
      </w:pPr>
      <w:r>
        <w:rPr>
          <w:b/>
          <w:sz w:val="20"/>
        </w:rPr>
        <w:t>自本公司收到解除合同申请书时起，本合同终止。本公司自收到解除合同申请书之日起三十日内向投保人</w:t>
      </w:r>
      <w:r>
        <w:rPr>
          <w:b/>
          <w:w w:val="95"/>
          <w:sz w:val="20"/>
        </w:rPr>
        <w:t>退还本合同的现金价值；若有借款，则先扣除未偿还的借款及借款利息。</w:t>
      </w:r>
    </w:p>
    <w:p>
      <w:pPr>
        <w:spacing w:before="11"/>
        <w:ind w:left="458" w:right="0" w:firstLine="0"/>
        <w:jc w:val="left"/>
        <w:rPr>
          <w:b/>
          <w:sz w:val="20"/>
        </w:rPr>
      </w:pPr>
      <w:r>
        <w:rPr>
          <w:b/>
          <w:w w:val="95"/>
          <w:sz w:val="20"/>
        </w:rPr>
        <w:t>投保人犹豫期后解除合同会遭受一定损失。</w:t>
      </w:r>
    </w:p>
    <w:p>
      <w:pPr>
        <w:pStyle w:val="BodyText"/>
        <w:spacing w:before="2"/>
        <w:ind w:left="0"/>
        <w:rPr>
          <w:b/>
          <w:sz w:val="25"/>
        </w:rPr>
      </w:pPr>
    </w:p>
    <w:p>
      <w:pPr>
        <w:tabs>
          <w:tab w:pos="1305" w:val="left" w:leader="none"/>
        </w:tabs>
        <w:spacing w:before="0"/>
        <w:ind w:left="100" w:right="0" w:firstLine="0"/>
        <w:jc w:val="left"/>
        <w:rPr>
          <w:b/>
          <w:sz w:val="20"/>
        </w:rPr>
      </w:pPr>
      <w:r>
        <w:rPr>
          <w:b/>
          <w:sz w:val="20"/>
        </w:rPr>
        <w:t>第二十四条</w:t>
        <w:tab/>
      </w:r>
      <w:r>
        <w:rPr>
          <w:b/>
          <w:w w:val="95"/>
          <w:sz w:val="20"/>
        </w:rPr>
        <w:t>保险事故通知</w:t>
      </w:r>
    </w:p>
    <w:p>
      <w:pPr>
        <w:pStyle w:val="BodyText"/>
        <w:spacing w:before="50"/>
      </w:pPr>
      <w:r>
        <w:rPr/>
        <w:t>被保险人或受益人知道保险事故后应当在十日内通知本公司。</w:t>
      </w:r>
    </w:p>
    <w:p>
      <w:pPr>
        <w:spacing w:line="285" w:lineRule="auto" w:before="43"/>
        <w:ind w:left="100" w:right="113" w:firstLine="358"/>
        <w:jc w:val="both"/>
        <w:rPr>
          <w:sz w:val="18"/>
        </w:rPr>
      </w:pPr>
      <w:r>
        <w:rPr>
          <w:b/>
          <w:sz w:val="20"/>
        </w:rPr>
        <w:t>如果被保险人或受益人故意或者因重大过失未及时通知，致使保险事故的性质、原因、损失程度等难以确定的，本公司对无法确定的部分，不承担给付保险金及豁免保险费的责任，</w:t>
      </w:r>
      <w:r>
        <w:rPr>
          <w:sz w:val="18"/>
        </w:rPr>
        <w:t>但本公司通过其他途径已经及时知道或者应当及时知道保险事故发生或者虽未及时通知但不影响本公司确定保险事故的性质、原因、损失程度的除外。</w:t>
      </w:r>
    </w:p>
    <w:p>
      <w:pPr>
        <w:pStyle w:val="BodyText"/>
        <w:spacing w:before="12"/>
        <w:ind w:left="0"/>
        <w:rPr>
          <w:sz w:val="21"/>
        </w:rPr>
      </w:pPr>
    </w:p>
    <w:p>
      <w:pPr>
        <w:pStyle w:val="Heading1"/>
        <w:tabs>
          <w:tab w:pos="1305" w:val="left" w:leader="none"/>
        </w:tabs>
      </w:pPr>
      <w:r>
        <w:rPr/>
        <w:t>第二十五条</w:t>
        <w:tab/>
      </w:r>
      <w:r>
        <w:rPr>
          <w:w w:val="95"/>
        </w:rPr>
        <w:t>索赔申请</w:t>
      </w:r>
    </w:p>
    <w:p>
      <w:pPr>
        <w:pStyle w:val="BodyText"/>
        <w:spacing w:line="285" w:lineRule="auto" w:before="51"/>
        <w:ind w:left="100" w:right="142" w:firstLine="360"/>
      </w:pPr>
      <w:r>
        <w:rPr/>
        <w:t>一、在申请第一类重大疾病保险金、第二类重大疾病保险金或豁免保险费时，被保险人须填写申请书，并提供下列证明和资料：</w:t>
      </w:r>
    </w:p>
    <w:p>
      <w:pPr>
        <w:pStyle w:val="BodyText"/>
        <w:spacing w:before="10"/>
      </w:pPr>
      <w:r>
        <w:rPr/>
        <w:t>（</w:t>
      </w:r>
      <w:r>
        <w:rPr>
          <w:rFonts w:ascii="Times New Roman" w:eastAsia="Times New Roman"/>
        </w:rPr>
        <w:t>1</w:t>
      </w:r>
      <w:r>
        <w:rPr/>
        <w:t>）保险合同；</w:t>
      </w:r>
    </w:p>
    <w:p>
      <w:pPr>
        <w:pStyle w:val="BodyText"/>
        <w:spacing w:before="29"/>
      </w:pPr>
      <w:r>
        <w:rPr/>
        <w:t>（</w:t>
      </w:r>
      <w:r>
        <w:rPr>
          <w:rFonts w:ascii="Times New Roman" w:eastAsia="Times New Roman"/>
        </w:rPr>
        <w:t>2</w:t>
      </w:r>
      <w:r>
        <w:rPr/>
        <w:t>）被保险人的有效身份证件；</w:t>
      </w:r>
    </w:p>
    <w:p>
      <w:pPr>
        <w:pStyle w:val="BodyText"/>
        <w:spacing w:line="268" w:lineRule="auto" w:before="31"/>
        <w:ind w:left="100" w:right="231" w:firstLine="360"/>
      </w:pPr>
      <w:r>
        <w:rPr/>
        <w:t>（</w:t>
      </w:r>
      <w:r>
        <w:rPr>
          <w:rFonts w:ascii="Times New Roman" w:eastAsia="Times New Roman"/>
        </w:rPr>
        <w:t>3</w:t>
      </w:r>
      <w:r>
        <w:rPr/>
        <w:t>）由</w:t>
      </w:r>
      <w:r>
        <w:rPr>
          <w:b/>
        </w:rPr>
        <w:t>医院</w:t>
      </w:r>
      <w:r>
        <w:rPr/>
        <w:t>（释义二十二）出具的病历、必需的病理检验、血液检验及其他科学诊断报告以及由专科医生出具的诊断书、手术证明；</w:t>
      </w:r>
    </w:p>
    <w:p>
      <w:pPr>
        <w:pStyle w:val="BodyText"/>
        <w:spacing w:before="22"/>
      </w:pPr>
      <w:r>
        <w:rPr/>
        <w:t>（</w:t>
      </w:r>
      <w:r>
        <w:rPr>
          <w:rFonts w:ascii="Times New Roman" w:eastAsia="Times New Roman"/>
        </w:rPr>
        <w:t>4</w:t>
      </w:r>
      <w:r>
        <w:rPr/>
        <w:t>）所能提供的与确认保险事故的性质、原因等有关的其他证明和资料。</w:t>
      </w:r>
    </w:p>
    <w:p>
      <w:pPr>
        <w:pStyle w:val="BodyText"/>
        <w:spacing w:before="31"/>
      </w:pPr>
      <w:r>
        <w:rPr/>
        <w:t>二、在申请全残保险金时，被保险人须填写保险金给付申请书，并提供下列证明和资料：</w:t>
      </w:r>
    </w:p>
    <w:p>
      <w:pPr>
        <w:pStyle w:val="BodyText"/>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）被保险人的有效身份证件；</w:t>
      </w:r>
    </w:p>
    <w:p>
      <w:pPr>
        <w:pStyle w:val="BodyText"/>
        <w:spacing w:before="30"/>
      </w:pPr>
      <w:r>
        <w:rPr/>
        <w:t>（</w:t>
      </w:r>
      <w:r>
        <w:rPr>
          <w:rFonts w:ascii="Times New Roman" w:eastAsia="Times New Roman"/>
        </w:rPr>
        <w:t>3</w:t>
      </w:r>
      <w:r>
        <w:rPr/>
        <w:t>）三级或三级以上医院或司法鉴定机构所出具的与本合同的全残释义相符合的被保险人伤残程度的鉴定书；</w:t>
      </w:r>
    </w:p>
    <w:p>
      <w:pPr>
        <w:pStyle w:val="BodyText"/>
        <w:spacing w:before="31"/>
      </w:pPr>
      <w:r>
        <w:rPr/>
        <w:t>（</w:t>
      </w:r>
      <w:r>
        <w:rPr>
          <w:rFonts w:ascii="Times New Roman" w:eastAsia="Times New Roman"/>
        </w:rPr>
        <w:t>4</w:t>
      </w:r>
      <w:r>
        <w:rPr/>
        <w:t>）所能提供的与确认保险事故的性质、原因等有关的其他证明和资料。</w:t>
      </w:r>
    </w:p>
    <w:p>
      <w:pPr>
        <w:pStyle w:val="BodyText"/>
        <w:spacing w:before="30"/>
      </w:pPr>
      <w:r>
        <w:rPr/>
        <w:t>三、在申请老年长期护理保险金时，被保险人须填写保险金给付申请书，并提供下列证明和资料：</w:t>
      </w:r>
    </w:p>
    <w:p>
      <w:pPr>
        <w:pStyle w:val="BodyText"/>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）被保险人的有效身份证件；</w:t>
      </w:r>
    </w:p>
    <w:p>
      <w:pPr>
        <w:pStyle w:val="BodyText"/>
        <w:spacing w:line="271" w:lineRule="auto" w:before="30"/>
        <w:ind w:left="100" w:right="232" w:firstLine="360"/>
      </w:pPr>
      <w:r>
        <w:rPr/>
        <w:t>（</w:t>
      </w:r>
      <w:r>
        <w:rPr>
          <w:rFonts w:ascii="Times New Roman" w:eastAsia="Times New Roman"/>
        </w:rPr>
        <w:t>3</w:t>
      </w:r>
      <w:r>
        <w:rPr/>
        <w:t>）三级或三级以上医院或司法鉴定机构所出具的符合本项保险金给付条件的被保险人自主生活能力完全丧失的鉴定书；</w:t>
      </w:r>
    </w:p>
    <w:p>
      <w:pPr>
        <w:pStyle w:val="BodyText"/>
        <w:spacing w:before="20"/>
      </w:pPr>
      <w:r>
        <w:rPr/>
        <w:t>（</w:t>
      </w:r>
      <w:r>
        <w:rPr>
          <w:rFonts w:ascii="Times New Roman" w:eastAsia="Times New Roman"/>
        </w:rPr>
        <w:t>4</w:t>
      </w:r>
      <w:r>
        <w:rPr/>
        <w:t>）所能提供的与确认保险事故的性质、原因等有关的其他证明和资料。</w:t>
      </w:r>
    </w:p>
    <w:p>
      <w:pPr>
        <w:pStyle w:val="BodyText"/>
        <w:spacing w:before="31"/>
      </w:pPr>
      <w:r>
        <w:rPr/>
        <w:t>四、在申请生命终末期保险金时，被保险人须填写保险金给付申请书，并提供下列证明和资料：</w:t>
      </w:r>
    </w:p>
    <w:p>
      <w:pPr>
        <w:pStyle w:val="BodyText"/>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）被保险人的有效身份证件；</w:t>
      </w:r>
    </w:p>
    <w:p>
      <w:pPr>
        <w:pStyle w:val="BodyText"/>
        <w:spacing w:before="30"/>
      </w:pPr>
      <w:r>
        <w:rPr/>
        <w:t>（</w:t>
      </w:r>
      <w:r>
        <w:rPr>
          <w:rFonts w:ascii="Times New Roman" w:eastAsia="Times New Roman"/>
        </w:rPr>
        <w:t>3</w:t>
      </w:r>
      <w:r>
        <w:rPr/>
        <w:t>）由三级或三级以上医院出具的病历、其他科学诊断报告以及诊断书；</w:t>
      </w:r>
    </w:p>
    <w:p>
      <w:pPr>
        <w:pStyle w:val="BodyText"/>
        <w:spacing w:before="30"/>
      </w:pPr>
      <w:r>
        <w:rPr/>
        <w:t>（</w:t>
      </w:r>
      <w:r>
        <w:rPr>
          <w:rFonts w:ascii="Times New Roman" w:eastAsia="Times New Roman"/>
        </w:rPr>
        <w:t>4</w:t>
      </w:r>
      <w:r>
        <w:rPr/>
        <w:t>）所能提供的与确认保险事故的性质、原因等有关的其他证明和资料。</w:t>
      </w:r>
    </w:p>
    <w:p>
      <w:pPr>
        <w:pStyle w:val="BodyText"/>
        <w:spacing w:before="31"/>
      </w:pPr>
      <w:r>
        <w:rPr>
          <w:w w:val="95"/>
        </w:rPr>
        <w:t>五、在申请身故保险金时，</w:t>
      </w:r>
      <w:r>
        <w:rPr>
          <w:b/>
          <w:w w:val="95"/>
        </w:rPr>
        <w:t>申请人</w:t>
      </w:r>
      <w:r>
        <w:rPr>
          <w:w w:val="95"/>
        </w:rPr>
        <w:t>（释义二十三）须填写保险金给付申请书，并提供下列证明和资料：</w:t>
      </w:r>
    </w:p>
    <w:p>
      <w:pPr>
        <w:pStyle w:val="BodyText"/>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）申请人的有效身份证件；</w:t>
      </w:r>
    </w:p>
    <w:p>
      <w:pPr>
        <w:pStyle w:val="BodyText"/>
        <w:spacing w:before="30"/>
      </w:pPr>
      <w:r>
        <w:rPr/>
        <w:t>（</w:t>
      </w:r>
      <w:r>
        <w:rPr>
          <w:rFonts w:ascii="Times New Roman" w:eastAsia="Times New Roman"/>
        </w:rPr>
        <w:t>3</w:t>
      </w:r>
      <w:r>
        <w:rPr/>
        <w:t>）国家卫生行政部门认定的医疗机构、公安部门或其他相关机构出具的被保险人的死亡证明；</w:t>
      </w:r>
    </w:p>
    <w:p>
      <w:pPr>
        <w:pStyle w:val="BodyText"/>
        <w:spacing w:line="268" w:lineRule="auto" w:before="31"/>
        <w:ind w:right="3562"/>
      </w:pPr>
      <w:r>
        <w:rPr/>
        <w:t>（</w:t>
      </w:r>
      <w:r>
        <w:rPr>
          <w:rFonts w:ascii="Times New Roman" w:eastAsia="Times New Roman"/>
        </w:rPr>
        <w:t>4</w:t>
      </w:r>
      <w:r>
        <w:rPr/>
        <w:t>）所能提供的与确认保险事故的性质、原因等有关的其他证明和资料。保险金作为被保险人遗产时，必须提供可证明合法继承权的相关权利文件。</w:t>
      </w:r>
    </w:p>
    <w:p>
      <w:pPr>
        <w:pStyle w:val="BodyText"/>
        <w:spacing w:before="22"/>
      </w:pPr>
      <w:r>
        <w:rPr/>
        <w:t>以上证明和资料不完整的，本公司将及时一次性通知申请人或被保险人补充提供有关证明和资料。</w:t>
      </w:r>
    </w:p>
    <w:p>
      <w:pPr>
        <w:pStyle w:val="BodyText"/>
        <w:spacing w:before="9"/>
        <w:ind w:left="0"/>
        <w:rPr>
          <w:sz w:val="24"/>
        </w:rPr>
      </w:pPr>
    </w:p>
    <w:p>
      <w:pPr>
        <w:pStyle w:val="Heading1"/>
        <w:tabs>
          <w:tab w:pos="1305" w:val="left" w:leader="none"/>
        </w:tabs>
        <w:spacing w:before="1"/>
      </w:pPr>
      <w:r>
        <w:rPr/>
        <w:t>第二十六条</w:t>
        <w:tab/>
      </w:r>
      <w:r>
        <w:rPr>
          <w:w w:val="95"/>
        </w:rPr>
        <w:t>保险金给付或豁免保险费</w:t>
      </w:r>
    </w:p>
    <w:p>
      <w:pPr>
        <w:pStyle w:val="BodyText"/>
        <w:spacing w:line="285" w:lineRule="auto" w:before="52"/>
        <w:ind w:left="100" w:right="108" w:firstLine="360"/>
      </w:pPr>
      <w:r>
        <w:rPr/>
        <w:t>本公司在收到保险金给付申请书及合同约定的证明和资料后，将在五日内作出核定；情形复杂的，在三十日内作出核定。</w:t>
      </w:r>
    </w:p>
    <w:p>
      <w:pPr>
        <w:pStyle w:val="BodyText"/>
        <w:spacing w:line="285" w:lineRule="auto" w:before="11"/>
        <w:ind w:left="100" w:right="112" w:firstLine="360"/>
      </w:pPr>
      <w:r>
        <w:rPr/>
        <w:t>对属于保险责任的，本公司在与受益人或被保险人达成给付保险金或豁免保险费的协议后十日内，履行给付保险金或豁免保险费义务。</w:t>
      </w:r>
    </w:p>
    <w:p>
      <w:pPr>
        <w:pStyle w:val="BodyText"/>
        <w:spacing w:before="11"/>
      </w:pPr>
      <w:r>
        <w:rPr/>
        <w:t>本公司未及时履行前款规定义务的，除支付保险金或豁免保险费外，应当赔偿受益人或被保险人因此受到的损失。</w:t>
      </w:r>
    </w:p>
    <w:p>
      <w:pPr>
        <w:spacing w:after="0"/>
        <w:sectPr>
          <w:pgSz w:w="11910" w:h="16840"/>
          <w:pgMar w:header="0" w:footer="946" w:top="1020" w:bottom="1140" w:left="980" w:right="960"/>
        </w:sectPr>
      </w:pPr>
    </w:p>
    <w:p>
      <w:pPr>
        <w:pStyle w:val="BodyText"/>
        <w:spacing w:line="285" w:lineRule="auto" w:before="29"/>
        <w:ind w:left="100" w:right="112" w:firstLine="360"/>
      </w:pPr>
      <w:r>
        <w:rPr/>
        <w:drawing>
          <wp:anchor distT="0" distB="0" distL="0" distR="0" allowOverlap="1" layoutInCell="1" locked="0" behindDoc="1" simplePos="0" relativeHeight="268403879">
            <wp:simplePos x="0" y="0"/>
            <wp:positionH relativeFrom="page">
              <wp:posOffset>688086</wp:posOffset>
            </wp:positionH>
            <wp:positionV relativeFrom="page">
              <wp:posOffset>856488</wp:posOffset>
            </wp:positionV>
            <wp:extent cx="6184392" cy="8746998"/>
            <wp:effectExtent l="0" t="0" r="0" b="0"/>
            <wp:wrapNone/>
            <wp:docPr id="15" name="image1.png" descr=""/>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6184392" cy="8746998"/>
                    </a:xfrm>
                    <a:prstGeom prst="rect">
                      <a:avLst/>
                    </a:prstGeom>
                  </pic:spPr>
                </pic:pic>
              </a:graphicData>
            </a:graphic>
          </wp:anchor>
        </w:drawing>
      </w:r>
      <w:r>
        <w:rPr/>
        <w:t>对不属于保险责任的，本公司自作出核定之日起三日内向受益人或被保险人发出拒绝给付保险金或拒绝豁免保险费通知书并说明理由。</w:t>
      </w:r>
    </w:p>
    <w:p>
      <w:pPr>
        <w:pStyle w:val="BodyText"/>
        <w:spacing w:line="285" w:lineRule="auto" w:before="10"/>
        <w:ind w:left="100" w:right="112" w:firstLine="360"/>
      </w:pPr>
      <w:r>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0"/>
        <w:ind w:left="0"/>
        <w:rPr>
          <w:sz w:val="22"/>
        </w:rPr>
      </w:pPr>
    </w:p>
    <w:p>
      <w:pPr>
        <w:pStyle w:val="Heading1"/>
        <w:tabs>
          <w:tab w:pos="1305" w:val="left" w:leader="none"/>
        </w:tabs>
        <w:spacing w:before="1"/>
      </w:pPr>
      <w:r>
        <w:rPr/>
        <w:t>第二十七条</w:t>
        <w:tab/>
      </w:r>
      <w:r>
        <w:rPr>
          <w:w w:val="95"/>
        </w:rPr>
        <w:t>诉讼时效</w:t>
      </w:r>
    </w:p>
    <w:p>
      <w:pPr>
        <w:pStyle w:val="BodyText"/>
        <w:spacing w:line="285" w:lineRule="auto" w:before="52"/>
        <w:ind w:left="100" w:right="112" w:firstLine="360"/>
      </w:pPr>
      <w:r>
        <w:rPr/>
        <w:t>受益人或被保险人向本公司请求给付保险金或豁免保险费利益的诉讼时效期间为二年，自其知道或者应当知道保险事故发生之日起计算。</w:t>
      </w:r>
    </w:p>
    <w:p>
      <w:pPr>
        <w:pStyle w:val="BodyText"/>
        <w:spacing w:before="0"/>
        <w:ind w:left="0"/>
        <w:rPr>
          <w:sz w:val="22"/>
        </w:rPr>
      </w:pPr>
    </w:p>
    <w:p>
      <w:pPr>
        <w:pStyle w:val="Heading1"/>
        <w:tabs>
          <w:tab w:pos="1305" w:val="left" w:leader="none"/>
        </w:tabs>
        <w:spacing w:before="1"/>
      </w:pPr>
      <w:r>
        <w:rPr/>
        <w:t>第二十八条</w:t>
        <w:tab/>
        <w:t>失踪的处理</w:t>
      </w:r>
    </w:p>
    <w:p>
      <w:pPr>
        <w:pStyle w:val="BodyText"/>
        <w:spacing w:line="285" w:lineRule="auto" w:before="51"/>
        <w:ind w:left="100" w:right="112" w:firstLine="360"/>
        <w:jc w:val="both"/>
      </w:pPr>
      <w:r>
        <w:rPr/>
        <w:t>在本合同有效期内，若被保险人失踪且经法院宣告死亡，本公司将按本合同“保险责任”条款身故保险金项处理。若日后发现被保险人重新出现或确知其下落，则自发现日起一个月内，</w:t>
      </w:r>
      <w:r>
        <w:rPr>
          <w:b/>
        </w:rPr>
        <w:t>身故保险金的受领人</w:t>
      </w:r>
      <w:r>
        <w:rPr/>
        <w:t>（释义二十四）必须将已领取的身故保险金返还本公司。</w:t>
      </w:r>
    </w:p>
    <w:p>
      <w:pPr>
        <w:pStyle w:val="BodyText"/>
        <w:spacing w:before="1"/>
        <w:ind w:left="0"/>
        <w:rPr>
          <w:sz w:val="22"/>
        </w:rPr>
      </w:pPr>
    </w:p>
    <w:p>
      <w:pPr>
        <w:pStyle w:val="Heading1"/>
        <w:tabs>
          <w:tab w:pos="1305" w:val="left" w:leader="none"/>
        </w:tabs>
      </w:pPr>
      <w:r>
        <w:rPr/>
        <w:t>第二十九条</w:t>
        <w:tab/>
      </w:r>
      <w:r>
        <w:rPr>
          <w:w w:val="95"/>
        </w:rPr>
        <w:t>身体检查及司法鉴定</w:t>
      </w:r>
    </w:p>
    <w:p>
      <w:pPr>
        <w:pStyle w:val="BodyText"/>
        <w:spacing w:line="285" w:lineRule="auto" w:before="50"/>
        <w:ind w:left="100" w:right="112" w:firstLine="360"/>
      </w:pPr>
      <w:r>
        <w:rPr/>
        <w:t>在申请索赔期内，本公司有权要求被保险人作身体检查或提供有关的检验报告。若被保险人身故，本公司有权要求司法鉴定机构对保险事故进行鉴定。</w:t>
      </w:r>
    </w:p>
    <w:p>
      <w:pPr>
        <w:pStyle w:val="BodyText"/>
        <w:spacing w:before="0"/>
        <w:ind w:left="0"/>
        <w:rPr>
          <w:sz w:val="22"/>
        </w:rPr>
      </w:pPr>
    </w:p>
    <w:p>
      <w:pPr>
        <w:pStyle w:val="Heading1"/>
        <w:tabs>
          <w:tab w:pos="1105" w:val="left" w:leader="none"/>
        </w:tabs>
      </w:pPr>
      <w:r>
        <w:rPr/>
        <w:t>第三十条</w:t>
        <w:tab/>
      </w:r>
      <w:r>
        <w:rPr>
          <w:w w:val="95"/>
        </w:rPr>
        <w:t>争议的处理</w:t>
      </w:r>
    </w:p>
    <w:p>
      <w:pPr>
        <w:pStyle w:val="BodyText"/>
        <w:spacing w:before="50"/>
      </w:pPr>
      <w:r>
        <w:rPr/>
        <w:t>合同争议解决方式由当事人在合同约定从下列两种方式中选择一种：</w:t>
      </w:r>
    </w:p>
    <w:p>
      <w:pPr>
        <w:pStyle w:val="BodyText"/>
        <w:spacing w:before="44"/>
      </w:pPr>
      <w:r>
        <w:rPr/>
        <w:t>（一）因履行本合同发生的争议，由当事人协商解决，协商不成的，提交双方共同选择的仲裁委员会仲裁；</w:t>
      </w:r>
    </w:p>
    <w:p>
      <w:pPr>
        <w:pStyle w:val="BodyText"/>
      </w:pPr>
      <w:r>
        <w:rPr/>
        <w:t>（二）因履行本合同发生的争议，由当事人协商解决，协商不成的，依法向人民法院起诉。</w:t>
      </w:r>
    </w:p>
    <w:p>
      <w:pPr>
        <w:pStyle w:val="BodyText"/>
        <w:spacing w:before="8"/>
        <w:ind w:left="0"/>
        <w:rPr>
          <w:sz w:val="24"/>
        </w:rPr>
      </w:pPr>
    </w:p>
    <w:p>
      <w:pPr>
        <w:pStyle w:val="Heading1"/>
        <w:tabs>
          <w:tab w:pos="1305" w:val="left" w:leader="none"/>
        </w:tabs>
      </w:pPr>
      <w:r>
        <w:rPr/>
        <w:t>第三十一条</w:t>
        <w:tab/>
        <w:t>释义</w:t>
      </w:r>
    </w:p>
    <w:p>
      <w:pPr>
        <w:pStyle w:val="BodyText"/>
        <w:spacing w:line="285" w:lineRule="auto" w:before="50"/>
        <w:ind w:left="100" w:right="141" w:firstLine="360"/>
        <w:jc w:val="both"/>
      </w:pPr>
      <w:r>
        <w:rPr/>
        <w:t>一、生命终末期状态：该状态需由专科医生出具诊断证明和提交临床检查证据，证明以现有的医疗技术已经无法治疗被保险人或缓解其身体状况，并且将导致被保险人在未来六个月内死亡。在患者及其家属的要求和</w:t>
      </w:r>
      <w:r>
        <w:rPr>
          <w:b/>
        </w:rPr>
        <w:t>医生</w:t>
      </w:r>
      <w:r>
        <w:rPr/>
        <w:t>（释义二十五）的同意下一切积极治疗已被放弃，所有治疗措施仅以减轻患者痛苦为目的。</w:t>
      </w:r>
    </w:p>
    <w:p>
      <w:pPr>
        <w:pStyle w:val="BodyText"/>
        <w:spacing w:line="285" w:lineRule="auto" w:before="11"/>
        <w:ind w:right="3562"/>
      </w:pPr>
      <w:r>
        <w:rPr/>
        <w:t>二、第一类重大疾病：指符合下列定义的三十三种疾病、疾病状态或手术。</w:t>
      </w:r>
      <w:bookmarkStart w:name="1）极早期恶性肿瘤或恶性病变" w:id="1"/>
      <w:bookmarkEnd w:id="1"/>
      <w:r>
        <w:rPr/>
      </w:r>
      <w:r>
        <w:rPr/>
        <w:t>1）极早期恶性肿瘤或恶性病变</w:t>
      </w:r>
    </w:p>
    <w:p>
      <w:pPr>
        <w:pStyle w:val="BodyText"/>
        <w:spacing w:before="10"/>
      </w:pPr>
      <w:r>
        <w:rPr/>
        <w:t>指经组织病理学检查被明确诊断为下列恶性病变，并且接受了相应的治疗。</w:t>
      </w:r>
    </w:p>
    <w:p>
      <w:pPr>
        <w:pStyle w:val="BodyText"/>
        <w:spacing w:before="45"/>
      </w:pPr>
      <w:r>
        <w:rPr/>
        <w:t>（1）原位癌*；</w:t>
      </w:r>
    </w:p>
    <w:p>
      <w:pPr>
        <w:pStyle w:val="BodyText"/>
        <w:spacing w:before="44"/>
      </w:pPr>
      <w:r>
        <w:rPr/>
        <w:t>（2）相当于Binet 分期方案A 期程度的慢性淋巴细胞白血病；</w:t>
      </w:r>
    </w:p>
    <w:p>
      <w:pPr>
        <w:pStyle w:val="BodyText"/>
        <w:spacing w:before="45"/>
      </w:pPr>
      <w:r>
        <w:rPr/>
        <w:t>（3）相当于Ann Arbor 分期方案I 期程度的何杰金氏病；</w:t>
      </w:r>
    </w:p>
    <w:p>
      <w:pPr>
        <w:pStyle w:val="BodyText"/>
      </w:pPr>
      <w:r>
        <w:rPr/>
        <w:t>（4）皮肤癌（不包括恶性黑色素瘤及已发生转移的皮肤癌）；</w:t>
      </w:r>
    </w:p>
    <w:p>
      <w:pPr>
        <w:pStyle w:val="BodyText"/>
        <w:spacing w:before="44"/>
      </w:pPr>
      <w:r>
        <w:rPr>
          <w:position w:val="1"/>
        </w:rPr>
        <w:t>（5）TNM 分期为T</w:t>
      </w:r>
      <w:r>
        <w:rPr>
          <w:sz w:val="9"/>
        </w:rPr>
        <w:t>1</w:t>
      </w:r>
      <w:r>
        <w:rPr>
          <w:position w:val="1"/>
        </w:rPr>
        <w:t>N</w:t>
      </w:r>
      <w:r>
        <w:rPr>
          <w:sz w:val="9"/>
        </w:rPr>
        <w:t>0</w:t>
      </w:r>
      <w:r>
        <w:rPr>
          <w:position w:val="1"/>
        </w:rPr>
        <w:t>M</w:t>
      </w:r>
      <w:r>
        <w:rPr>
          <w:sz w:val="9"/>
        </w:rPr>
        <w:t>0 </w:t>
      </w:r>
      <w:r>
        <w:rPr>
          <w:position w:val="1"/>
        </w:rPr>
        <w:t>期或更轻分期的前列腺癌。</w:t>
      </w:r>
    </w:p>
    <w:p>
      <w:pPr>
        <w:pStyle w:val="Heading1"/>
        <w:spacing w:before="42"/>
        <w:ind w:left="501"/>
      </w:pPr>
      <w:r>
        <w:rPr>
          <w:w w:val="95"/>
        </w:rPr>
        <w:t>感染艾滋病病毒或患艾滋病期间所患极早期恶性肿瘤或恶性病变不在保障范围内。</w:t>
      </w:r>
    </w:p>
    <w:p>
      <w:pPr>
        <w:pStyle w:val="BodyText"/>
        <w:spacing w:before="50"/>
      </w:pPr>
      <w:r>
        <w:rPr/>
        <w:t>*原位癌</w:t>
      </w:r>
    </w:p>
    <w:p>
      <w:pPr>
        <w:pStyle w:val="BodyText"/>
        <w:spacing w:line="285" w:lineRule="auto" w:before="45"/>
        <w:ind w:left="100" w:right="112" w:firstLine="360"/>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11"/>
      </w:pPr>
      <w:r>
        <w:rPr/>
        <w:t>2）严重糖尿病并发症</w:t>
      </w:r>
    </w:p>
    <w:p>
      <w:pPr>
        <w:pStyle w:val="BodyText"/>
        <w:spacing w:before="44"/>
      </w:pPr>
      <w:r>
        <w:rPr/>
        <w:t>指被确诊为糖尿病，并且出现以下任意一项并发症：</w:t>
      </w:r>
    </w:p>
    <w:p>
      <w:pPr>
        <w:pStyle w:val="BodyText"/>
        <w:spacing w:before="45"/>
      </w:pPr>
      <w:r>
        <w:rPr/>
        <w:t>（1）糖尿病导致肢体坏疽，并实施了脚趾切除手术；</w:t>
      </w:r>
    </w:p>
    <w:p>
      <w:pPr>
        <w:pStyle w:val="BodyText"/>
      </w:pPr>
      <w:r>
        <w:rPr/>
        <w:t>（2）糖尿病导致糖尿病肾病，出现持续一百八十天以上的血肌酐 &gt; 5mg/dl 或肌酐清除率 &lt; 25ml/min 或肾小球滤过率</w:t>
      </w:r>
    </w:p>
    <w:p>
      <w:pPr>
        <w:pStyle w:val="BodyText"/>
        <w:ind w:left="100"/>
      </w:pPr>
      <w:r>
        <w:rPr/>
        <w:t>&lt; 25ml/min。</w:t>
      </w:r>
    </w:p>
    <w:p>
      <w:pPr>
        <w:pStyle w:val="BodyText"/>
        <w:spacing w:before="45"/>
      </w:pPr>
      <w:r>
        <w:rPr/>
        <w:t>3）肝脏手术</w:t>
      </w:r>
    </w:p>
    <w:p>
      <w:pPr>
        <w:pStyle w:val="BodyText"/>
        <w:spacing w:line="285" w:lineRule="auto" w:before="44"/>
        <w:ind w:left="100" w:right="142" w:firstLine="360"/>
      </w:pPr>
      <w:r>
        <w:rPr/>
        <w:t>指因意外伤害或疾病导致肝脏严重损害，实际实施了左半肝切除、右半肝切除、肝三叶切除或其他两个肝叶以上的肝脏切除的手术。</w:t>
      </w:r>
    </w:p>
    <w:p>
      <w:pPr>
        <w:pStyle w:val="Heading2"/>
        <w:ind w:left="461"/>
        <w:jc w:val="left"/>
      </w:pPr>
      <w:r>
        <w:rPr>
          <w:w w:val="95"/>
        </w:rPr>
        <w:t>下列情况不在保障范围内：</w:t>
      </w:r>
    </w:p>
    <w:p>
      <w:pPr>
        <w:spacing w:before="43"/>
        <w:ind w:left="458" w:right="0" w:firstLine="0"/>
        <w:jc w:val="left"/>
        <w:rPr>
          <w:b/>
          <w:sz w:val="20"/>
        </w:rPr>
      </w:pPr>
      <w:r>
        <w:rPr>
          <w:b/>
          <w:w w:val="95"/>
          <w:sz w:val="20"/>
        </w:rPr>
        <w:t>（1）局部肝切除（肝部分切除）或其他的肝叶、肝段切除；</w:t>
      </w:r>
    </w:p>
    <w:p>
      <w:pPr>
        <w:spacing w:before="49"/>
        <w:ind w:left="458" w:right="0" w:firstLine="0"/>
        <w:jc w:val="left"/>
        <w:rPr>
          <w:b/>
          <w:sz w:val="20"/>
        </w:rPr>
      </w:pPr>
      <w:r>
        <w:rPr>
          <w:b/>
          <w:w w:val="95"/>
          <w:sz w:val="20"/>
        </w:rPr>
        <w:t>（2）因酒精或药物滥用导致疾病而进行的肝脏手术；</w:t>
      </w:r>
    </w:p>
    <w:p>
      <w:pPr>
        <w:spacing w:after="0"/>
        <w:jc w:val="left"/>
        <w:rPr>
          <w:sz w:val="20"/>
        </w:rPr>
        <w:sectPr>
          <w:pgSz w:w="11910" w:h="16840"/>
          <w:pgMar w:header="0" w:footer="946" w:top="1020" w:bottom="1140" w:left="980" w:right="960"/>
        </w:sectPr>
      </w:pPr>
    </w:p>
    <w:p>
      <w:pPr>
        <w:spacing w:before="28"/>
        <w:ind w:left="458" w:right="0" w:firstLine="0"/>
        <w:jc w:val="left"/>
        <w:rPr>
          <w:b/>
          <w:sz w:val="20"/>
        </w:rPr>
      </w:pPr>
      <w:r>
        <w:rPr/>
        <w:drawing>
          <wp:anchor distT="0" distB="0" distL="0" distR="0" allowOverlap="1" layoutInCell="1" locked="0" behindDoc="1" simplePos="0" relativeHeight="268403903">
            <wp:simplePos x="0" y="0"/>
            <wp:positionH relativeFrom="page">
              <wp:posOffset>688086</wp:posOffset>
            </wp:positionH>
            <wp:positionV relativeFrom="page">
              <wp:posOffset>856488</wp:posOffset>
            </wp:positionV>
            <wp:extent cx="6184392" cy="8746998"/>
            <wp:effectExtent l="0" t="0" r="0" b="0"/>
            <wp:wrapNone/>
            <wp:docPr id="17" name="image1.png" descr=""/>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6184392" cy="8746998"/>
                    </a:xfrm>
                    <a:prstGeom prst="rect">
                      <a:avLst/>
                    </a:prstGeom>
                  </pic:spPr>
                </pic:pic>
              </a:graphicData>
            </a:graphic>
          </wp:anchor>
        </w:drawing>
      </w:r>
      <w:r>
        <w:rPr>
          <w:b/>
          <w:w w:val="95"/>
          <w:sz w:val="20"/>
        </w:rPr>
        <w:t>（3）</w:t>
      </w:r>
      <w:r>
        <w:rPr>
          <w:b/>
          <w:w w:val="95"/>
          <w:sz w:val="18"/>
        </w:rPr>
        <w:t>作为器官捐献者而实施的</w:t>
      </w:r>
      <w:r>
        <w:rPr>
          <w:b/>
          <w:w w:val="95"/>
          <w:sz w:val="20"/>
        </w:rPr>
        <w:t>肝脏手术。</w:t>
      </w:r>
    </w:p>
    <w:p>
      <w:pPr>
        <w:pStyle w:val="BodyText"/>
        <w:spacing w:before="50"/>
      </w:pPr>
      <w:r>
        <w:rPr/>
        <w:t>4）慢性肾功能损害 – 肾功能衰竭期</w:t>
      </w:r>
    </w:p>
    <w:p>
      <w:pPr>
        <w:pStyle w:val="BodyText"/>
        <w:spacing w:before="44"/>
      </w:pPr>
      <w:r>
        <w:rPr/>
        <w:t>指因双肾功能慢性不可逆性损害，达到肾功能衰竭期，诊断必须满足下列全部标准。</w:t>
      </w:r>
    </w:p>
    <w:p>
      <w:pPr>
        <w:pStyle w:val="BodyText"/>
      </w:pPr>
      <w:r>
        <w:rPr/>
        <w:t>（1）肾小球滤过率 &lt; 25ml/min 或肌酐清除率 &lt; 25ml/min；</w:t>
      </w:r>
    </w:p>
    <w:p>
      <w:pPr>
        <w:pStyle w:val="BodyText"/>
        <w:spacing w:before="45"/>
      </w:pPr>
      <w:r>
        <w:rPr/>
        <w:t>（2）血肌酐 &gt; 5mg/dl；</w:t>
      </w:r>
    </w:p>
    <w:p>
      <w:pPr>
        <w:pStyle w:val="BodyText"/>
        <w:spacing w:line="285" w:lineRule="auto" w:before="44"/>
        <w:ind w:right="7612"/>
      </w:pPr>
      <w:r>
        <w:rPr/>
        <w:t>（3）持续一百八十天。5）胆道重建手术</w:t>
      </w:r>
    </w:p>
    <w:p>
      <w:pPr>
        <w:pStyle w:val="BodyText"/>
        <w:spacing w:line="288" w:lineRule="auto" w:before="8"/>
        <w:ind w:left="459" w:right="114"/>
      </w:pPr>
      <w:r>
        <w:rPr/>
        <w:t>指因疾病或创伤造成胆总管阻塞，实际实施了胆总管与小肠（空肠或十二指肠）吻合的手术。</w:t>
      </w:r>
      <w:r>
        <w:rPr>
          <w:b/>
          <w:sz w:val="20"/>
        </w:rPr>
        <w:t>先天性胆道闭锁除外。</w:t>
      </w:r>
      <w:r>
        <w:rPr/>
        <w:t>6）肝炎所致慢性肝脏功能衰竭失代偿期早期</w:t>
      </w:r>
    </w:p>
    <w:p>
      <w:pPr>
        <w:pStyle w:val="BodyText"/>
        <w:spacing w:before="9"/>
        <w:ind w:left="459"/>
      </w:pPr>
      <w:r>
        <w:rPr/>
        <w:t>指因肝炎病毒感染造成慢性肝脏损害，被明确诊断为肝硬化和出现慢性肝功能衰竭，并且满足下列全部条件：</w:t>
      </w:r>
    </w:p>
    <w:p>
      <w:pPr>
        <w:pStyle w:val="BodyText"/>
        <w:ind w:left="459"/>
      </w:pPr>
      <w:r>
        <w:rPr/>
        <w:t>（1）持续性黄疸，胆红素 &gt; 2mg%；</w:t>
      </w:r>
    </w:p>
    <w:p>
      <w:pPr>
        <w:pStyle w:val="BodyText"/>
        <w:spacing w:before="44"/>
        <w:ind w:left="459"/>
      </w:pPr>
      <w:r>
        <w:rPr/>
        <w:t>（2）白蛋白 &lt;  3g%；</w:t>
      </w:r>
    </w:p>
    <w:p>
      <w:pPr>
        <w:pStyle w:val="BodyText"/>
        <w:ind w:left="459"/>
      </w:pPr>
      <w:r>
        <w:rPr/>
        <w:t>（3）凝血酶原时间延长至 &gt; 4秒；</w:t>
      </w:r>
    </w:p>
    <w:p>
      <w:pPr>
        <w:pStyle w:val="BodyText"/>
        <w:spacing w:before="45"/>
        <w:ind w:left="459"/>
      </w:pPr>
      <w:r>
        <w:rPr/>
        <w:t>（4）持续一百八十天。</w:t>
      </w:r>
    </w:p>
    <w:p>
      <w:pPr>
        <w:pStyle w:val="Heading1"/>
        <w:spacing w:before="42"/>
        <w:ind w:left="501"/>
      </w:pPr>
      <w:r>
        <w:rPr>
          <w:w w:val="95"/>
        </w:rPr>
        <w:t>因酗酒或药物滥用导致的肝功能衰竭不在保障范围内。</w:t>
      </w:r>
    </w:p>
    <w:p>
      <w:pPr>
        <w:pStyle w:val="BodyText"/>
        <w:spacing w:before="50"/>
      </w:pPr>
      <w:r>
        <w:rPr/>
        <w:t>7）一侧肺切除手术</w:t>
      </w:r>
    </w:p>
    <w:p>
      <w:pPr>
        <w:spacing w:line="285" w:lineRule="auto" w:before="45"/>
        <w:ind w:left="461" w:right="3922" w:hanging="2"/>
        <w:jc w:val="left"/>
        <w:rPr>
          <w:b/>
          <w:sz w:val="18"/>
        </w:rPr>
      </w:pPr>
      <w:r>
        <w:rPr>
          <w:sz w:val="18"/>
        </w:rPr>
        <w:t>指因疾病或意外伤害导致肺部损害，实际实施了一侧全肺切除的手术。</w:t>
      </w:r>
      <w:r>
        <w:rPr>
          <w:b/>
          <w:w w:val="95"/>
          <w:sz w:val="18"/>
        </w:rPr>
        <w:t>下列情况不在保障范围内：</w:t>
      </w:r>
    </w:p>
    <w:p>
      <w:pPr>
        <w:pStyle w:val="Heading1"/>
        <w:spacing w:before="9"/>
        <w:ind w:left="458"/>
      </w:pPr>
      <w:r>
        <w:rPr>
          <w:w w:val="95"/>
        </w:rPr>
        <w:t>（1）部分肺切除手术；</w:t>
      </w:r>
    </w:p>
    <w:p>
      <w:pPr>
        <w:spacing w:before="48"/>
        <w:ind w:left="458" w:right="0" w:firstLine="0"/>
        <w:jc w:val="left"/>
        <w:rPr>
          <w:b/>
          <w:sz w:val="20"/>
        </w:rPr>
      </w:pPr>
      <w:r>
        <w:rPr>
          <w:b/>
          <w:w w:val="95"/>
          <w:sz w:val="20"/>
        </w:rPr>
        <w:t>（2）作为器官捐献者而实施的肺切除手术。</w:t>
      </w:r>
    </w:p>
    <w:p>
      <w:pPr>
        <w:pStyle w:val="BodyText"/>
        <w:spacing w:before="50"/>
      </w:pPr>
      <w:r>
        <w:rPr/>
        <w:t>8）肾脏切除</w:t>
      </w:r>
    </w:p>
    <w:p>
      <w:pPr>
        <w:pStyle w:val="BodyText"/>
        <w:spacing w:before="45"/>
      </w:pPr>
      <w:r>
        <w:rPr/>
        <w:t>指因疾病或意外伤害导致肾脏严重损害，实际实施了至少单侧全肾的切除手术。</w:t>
      </w:r>
    </w:p>
    <w:p>
      <w:pPr>
        <w:pStyle w:val="Heading1"/>
        <w:spacing w:before="42"/>
        <w:ind w:left="458"/>
      </w:pPr>
      <w:r>
        <w:rPr>
          <w:w w:val="95"/>
        </w:rPr>
        <w:t>下列情况不在保障范围内：</w:t>
      </w:r>
    </w:p>
    <w:p>
      <w:pPr>
        <w:spacing w:before="50"/>
        <w:ind w:left="458" w:right="0" w:firstLine="0"/>
        <w:jc w:val="left"/>
        <w:rPr>
          <w:b/>
          <w:sz w:val="20"/>
        </w:rPr>
      </w:pPr>
      <w:r>
        <w:rPr>
          <w:b/>
          <w:w w:val="95"/>
          <w:sz w:val="20"/>
        </w:rPr>
        <w:t>（1）部分肾切除手术；</w:t>
      </w:r>
    </w:p>
    <w:p>
      <w:pPr>
        <w:spacing w:before="49"/>
        <w:ind w:left="458" w:right="0" w:firstLine="0"/>
        <w:jc w:val="left"/>
        <w:rPr>
          <w:b/>
          <w:sz w:val="20"/>
        </w:rPr>
      </w:pPr>
      <w:r>
        <w:rPr>
          <w:b/>
          <w:w w:val="95"/>
          <w:sz w:val="20"/>
        </w:rPr>
        <w:t>（2）作为器官捐献者而实施的肾切除手术。</w:t>
      </w:r>
    </w:p>
    <w:p>
      <w:pPr>
        <w:pStyle w:val="BodyText"/>
        <w:spacing w:before="50"/>
      </w:pPr>
      <w:bookmarkStart w:name="9）冠状动脉介入手术（非开胸手术）" w:id="2"/>
      <w:bookmarkEnd w:id="2"/>
      <w:r>
        <w:rPr/>
      </w:r>
      <w:r>
        <w:rPr/>
        <w:t>9）冠状动脉介入手术（非开胸手术）</w:t>
      </w:r>
    </w:p>
    <w:p>
      <w:pPr>
        <w:pStyle w:val="BodyText"/>
        <w:spacing w:line="285" w:lineRule="auto" w:before="44"/>
        <w:ind w:left="100" w:right="112" w:firstLine="360"/>
      </w:pPr>
      <w:r>
        <w:rPr/>
        <w:t>为了治疗明显的冠状动脉狭窄性疾病，实际实施了冠状动脉球囊扩张成形术、冠状动脉支架植入术、冠状动脉粥样斑块切除术或激光冠状动脉成形术。</w:t>
      </w:r>
    </w:p>
    <w:p>
      <w:pPr>
        <w:pStyle w:val="BodyText"/>
        <w:spacing w:before="10"/>
      </w:pPr>
      <w:bookmarkStart w:name="10）心脏瓣膜介入手术（非开胸手术）" w:id="3"/>
      <w:bookmarkEnd w:id="3"/>
      <w:r>
        <w:rPr/>
      </w:r>
      <w:r>
        <w:rPr/>
        <w:t>10）心脏瓣膜介入手术（非开胸手术）</w:t>
      </w:r>
    </w:p>
    <w:p>
      <w:pPr>
        <w:pStyle w:val="BodyText"/>
        <w:spacing w:line="285" w:lineRule="auto"/>
        <w:ind w:left="100" w:right="112" w:firstLine="360"/>
      </w:pPr>
      <w:r>
        <w:rPr/>
        <w:t>为了治疗心脏瓣膜疾病，实际实施了非开胸的经胸壁打孔内镜手术或经皮经导管介入手术进行的心脏瓣膜置换或修复手术。</w:t>
      </w:r>
    </w:p>
    <w:p>
      <w:pPr>
        <w:pStyle w:val="BodyText"/>
        <w:spacing w:before="9"/>
      </w:pPr>
      <w:bookmarkStart w:name="11）主动脉内手术（非开胸手术）" w:id="4"/>
      <w:bookmarkEnd w:id="4"/>
      <w:r>
        <w:rPr/>
      </w:r>
      <w:r>
        <w:rPr/>
        <w:t>11）主动脉内手术（非开胸手术）</w:t>
      </w:r>
    </w:p>
    <w:p>
      <w:pPr>
        <w:pStyle w:val="BodyText"/>
        <w:spacing w:line="285" w:lineRule="auto" w:before="45"/>
        <w:ind w:left="100" w:right="112" w:firstLine="360"/>
      </w:pPr>
      <w:r>
        <w:rPr/>
        <w:t>为了治疗主动脉疾病实际实施了经皮经导管进行的动脉内手术。主动脉指胸主动脉和腹主动脉，不包括胸主动脉和腹主动脉的分支血管。</w:t>
      </w:r>
    </w:p>
    <w:p>
      <w:pPr>
        <w:pStyle w:val="BodyText"/>
        <w:spacing w:before="10"/>
      </w:pPr>
      <w:r>
        <w:rPr/>
        <w:t>12）不典型的急性心肌梗塞</w:t>
      </w:r>
    </w:p>
    <w:p>
      <w:pPr>
        <w:pStyle w:val="BodyText"/>
        <w:spacing w:line="285" w:lineRule="auto" w:before="45"/>
        <w:ind w:left="100" w:right="112" w:firstLine="360"/>
      </w:pPr>
      <w:r>
        <w:rPr/>
        <w:t>指被临床诊断为急性心肌梗塞并接受了急性心肌梗塞治疗，虽然未达到第二类重大疾病“急性心肌梗塞”的给付标准， 但满足下列全部条件：</w:t>
      </w:r>
    </w:p>
    <w:p>
      <w:pPr>
        <w:pStyle w:val="BodyText"/>
        <w:spacing w:before="10"/>
      </w:pPr>
      <w:r>
        <w:rPr/>
        <w:t>（1）肌钙蛋白有诊断意义的升高；</w:t>
      </w:r>
    </w:p>
    <w:p>
      <w:pPr>
        <w:pStyle w:val="BodyText"/>
        <w:spacing w:line="285" w:lineRule="auto"/>
        <w:ind w:right="5183"/>
      </w:pPr>
      <w:r>
        <w:rPr/>
        <w:t>（2）心电图有损伤性的ST 段改变但未出现病理Q 波。13）中度原发性肺动脉高压</w:t>
      </w:r>
    </w:p>
    <w:p>
      <w:pPr>
        <w:pStyle w:val="BodyText"/>
        <w:spacing w:line="285" w:lineRule="auto" w:before="9"/>
        <w:ind w:left="100" w:right="113" w:firstLine="360"/>
        <w:jc w:val="both"/>
      </w:pPr>
      <w:r>
        <w:rPr/>
        <w:t>指不明原因的肺动脉压力持续性增高，进行性发展而导致的慢性疾病，已经造成</w:t>
      </w:r>
      <w:r>
        <w:rPr>
          <w:b/>
        </w:rPr>
        <w:t>永久不可逆</w:t>
      </w:r>
      <w:r>
        <w:rPr/>
        <w:t>（释义二十六）性的体力活动能力受限，达到美国纽约心脏病学会心功能状态分级 III 级，且静息状态下肺动脉平均压超过 25mmHg，但未达到第二类重大疾病“严重原发性肺动脉高压”的给付标准。</w:t>
      </w:r>
    </w:p>
    <w:p>
      <w:pPr>
        <w:pStyle w:val="BodyText"/>
        <w:spacing w:before="9"/>
      </w:pPr>
      <w:r>
        <w:rPr/>
        <w:t>14）微创冠状动脉搭桥术</w:t>
      </w:r>
    </w:p>
    <w:p>
      <w:pPr>
        <w:pStyle w:val="BodyText"/>
        <w:spacing w:line="285" w:lineRule="auto" w:before="45"/>
        <w:ind w:left="100" w:right="112" w:firstLine="360"/>
      </w:pPr>
      <w:r>
        <w:rPr/>
        <w:t>指实际实施了透过微型的胸壁锁孔（于肋骨之间开一个细小的切口），进行非体外循环下的冠状动脉搭桥手术，以矫正冠状动脉狭窄或闭塞。微创进行直接的冠状动脉搭桥手术亦可称“锁孔”式冠状动脉手术。</w:t>
      </w:r>
    </w:p>
    <w:p>
      <w:pPr>
        <w:pStyle w:val="BodyText"/>
        <w:spacing w:before="11"/>
      </w:pPr>
      <w:r>
        <w:rPr/>
        <w:t>15）早期原发性心肌病</w:t>
      </w:r>
    </w:p>
    <w:p>
      <w:pPr>
        <w:pStyle w:val="BodyText"/>
        <w:spacing w:line="285" w:lineRule="auto" w:before="44"/>
        <w:ind w:left="100" w:right="112" w:firstLine="360"/>
      </w:pPr>
      <w:r>
        <w:rPr/>
        <w:t>指经专科医生明确诊断为原发性心肌病，并符合下列所有条件，但未达到第二类重大疾病“严重原发性心肌病”的给付标准：</w:t>
      </w:r>
    </w:p>
    <w:p>
      <w:pPr>
        <w:pStyle w:val="ListParagraph"/>
        <w:numPr>
          <w:ilvl w:val="0"/>
          <w:numId w:val="1"/>
        </w:numPr>
        <w:tabs>
          <w:tab w:pos="1000" w:val="left" w:leader="none"/>
        </w:tabs>
        <w:spacing w:line="240" w:lineRule="auto" w:before="10" w:after="0"/>
        <w:ind w:left="1000" w:right="0" w:hanging="540"/>
        <w:jc w:val="left"/>
        <w:rPr>
          <w:sz w:val="18"/>
        </w:rPr>
      </w:pPr>
      <w:r>
        <w:rPr>
          <w:sz w:val="18"/>
        </w:rPr>
        <w:t>心室功能受损程度达到美国纽约心脏病学会心功能状态分级Ⅲ级。</w:t>
      </w:r>
    </w:p>
    <w:p>
      <w:pPr>
        <w:spacing w:after="0" w:line="240" w:lineRule="auto"/>
        <w:jc w:val="left"/>
        <w:rPr>
          <w:sz w:val="18"/>
        </w:rPr>
        <w:sectPr>
          <w:footerReference w:type="default" r:id="rId8"/>
          <w:pgSz w:w="11910" w:h="16840"/>
          <w:pgMar w:footer="946" w:header="0" w:top="1020" w:bottom="1140" w:left="980" w:right="960"/>
          <w:pgNumType w:start="10"/>
        </w:sectPr>
      </w:pPr>
    </w:p>
    <w:p>
      <w:pPr>
        <w:pStyle w:val="ListParagraph"/>
        <w:numPr>
          <w:ilvl w:val="0"/>
          <w:numId w:val="1"/>
        </w:numPr>
        <w:tabs>
          <w:tab w:pos="1000" w:val="left" w:leader="none"/>
        </w:tabs>
        <w:spacing w:line="240" w:lineRule="auto" w:before="29" w:after="0"/>
        <w:ind w:left="1000" w:right="0" w:hanging="540"/>
        <w:jc w:val="left"/>
        <w:rPr>
          <w:sz w:val="18"/>
        </w:rPr>
      </w:pPr>
      <w:r>
        <w:rPr/>
        <w:drawing>
          <wp:anchor distT="0" distB="0" distL="0" distR="0" allowOverlap="1" layoutInCell="1" locked="0" behindDoc="1" simplePos="0" relativeHeight="268403927">
            <wp:simplePos x="0" y="0"/>
            <wp:positionH relativeFrom="page">
              <wp:posOffset>688086</wp:posOffset>
            </wp:positionH>
            <wp:positionV relativeFrom="page">
              <wp:posOffset>856488</wp:posOffset>
            </wp:positionV>
            <wp:extent cx="6184392" cy="8746998"/>
            <wp:effectExtent l="0" t="0" r="0" b="0"/>
            <wp:wrapNone/>
            <wp:docPr id="19" name="image1.png" descr=""/>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6184392" cy="8746998"/>
                    </a:xfrm>
                    <a:prstGeom prst="rect">
                      <a:avLst/>
                    </a:prstGeom>
                  </pic:spPr>
                </pic:pic>
              </a:graphicData>
            </a:graphic>
          </wp:anchor>
        </w:drawing>
      </w:r>
      <w:r>
        <w:rPr>
          <w:sz w:val="18"/>
        </w:rPr>
        <w:t>经心脏超声检查结果证实。</w:t>
      </w:r>
    </w:p>
    <w:p>
      <w:pPr>
        <w:pStyle w:val="BodyText"/>
        <w:spacing w:line="285" w:lineRule="auto"/>
        <w:ind w:left="100" w:right="112" w:firstLine="360"/>
      </w:pPr>
      <w:r>
        <w:rPr/>
        <w:t>本保障范围内的心肌病仅包括扩张型心肌病、肥厚型心肌病及限制型心肌病。继发于全身性疾病或其他器官系统疾病及酒精滥用造成的心肌病变不在保障范围内。</w:t>
      </w:r>
    </w:p>
    <w:p>
      <w:pPr>
        <w:pStyle w:val="BodyText"/>
        <w:spacing w:before="9"/>
      </w:pPr>
      <w:r>
        <w:rPr/>
        <w:t>16）特定周围动脉狭窄的血管介入治疗</w:t>
      </w:r>
    </w:p>
    <w:p>
      <w:pPr>
        <w:pStyle w:val="BodyText"/>
        <w:spacing w:line="285" w:lineRule="auto" w:before="44"/>
        <w:ind w:left="100" w:right="113" w:firstLine="360"/>
      </w:pPr>
      <w:r>
        <w:rPr/>
        <w:t>指经血管造影术证实一条或一条以上的下列动脉存在 50%或以上狭窄，且实际实施了血管介入治疗，如血管成形术、植入支架或动脉粥样斑块清除手术。</w:t>
      </w:r>
    </w:p>
    <w:p>
      <w:pPr>
        <w:pStyle w:val="BodyText"/>
        <w:spacing w:before="10"/>
      </w:pPr>
      <w:r>
        <w:rPr/>
        <w:t>（1）为下肢或者上肢供血的动脉；</w:t>
      </w:r>
    </w:p>
    <w:p>
      <w:pPr>
        <w:pStyle w:val="BodyText"/>
      </w:pPr>
      <w:r>
        <w:rPr/>
        <w:t>（2）肾动脉；</w:t>
      </w:r>
    </w:p>
    <w:p>
      <w:pPr>
        <w:pStyle w:val="BodyText"/>
        <w:spacing w:line="285" w:lineRule="auto" w:before="44"/>
        <w:ind w:right="7702"/>
      </w:pPr>
      <w:r>
        <w:rPr/>
        <w:t>（3）肠系膜动脉。17）植入心脏除纤颤器</w:t>
      </w:r>
    </w:p>
    <w:p>
      <w:pPr>
        <w:pStyle w:val="BodyText"/>
        <w:spacing w:line="285" w:lineRule="auto" w:before="9"/>
        <w:ind w:right="4282"/>
      </w:pPr>
      <w:r>
        <w:rPr/>
        <w:t>指因严重心律失常而实际实施了永久性心脏除纤颤器的植入手术。18）植入心脏起搏器</w:t>
      </w:r>
    </w:p>
    <w:p>
      <w:pPr>
        <w:pStyle w:val="BodyText"/>
        <w:spacing w:line="285" w:lineRule="auto" w:before="9"/>
        <w:ind w:right="4462"/>
      </w:pPr>
      <w:r>
        <w:rPr/>
        <w:t>指因严重心律失常而实际实施了永久性心脏起搏器的植入手术。19）激光心肌血运重建术</w:t>
      </w:r>
    </w:p>
    <w:p>
      <w:pPr>
        <w:pStyle w:val="BodyText"/>
        <w:spacing w:line="285" w:lineRule="auto" w:before="9"/>
        <w:ind w:right="4822"/>
      </w:pPr>
      <w:r>
        <w:rPr/>
        <w:t>指为治疗顽固性心绞痛，实际实施了激光心肌血运重建术。20）心包膜切除术</w:t>
      </w:r>
    </w:p>
    <w:p>
      <w:pPr>
        <w:pStyle w:val="BodyText"/>
        <w:spacing w:line="285" w:lineRule="auto" w:before="9"/>
        <w:ind w:right="322"/>
      </w:pPr>
      <w:r>
        <w:rPr/>
        <w:t>指为治疗心包膜疾病，实际实施了心包膜切除术，但未达到第二类重大疾病“严重慢性缩窄性心包炎”的给付标准。21）严重川崎病</w:t>
      </w:r>
    </w:p>
    <w:p>
      <w:pPr>
        <w:pStyle w:val="BodyText"/>
        <w:spacing w:line="285" w:lineRule="auto" w:before="10"/>
        <w:ind w:left="100" w:right="112" w:firstLine="360"/>
      </w:pPr>
      <w:r>
        <w:rPr/>
        <w:t>川崎病为一种病因不明的系统性血管炎。本保单仅对诊断性检查证实川崎病并发冠状动脉瘤或其他心血管异常并且实际接受了手术治疗的情况予以理赔。</w:t>
      </w:r>
    </w:p>
    <w:p>
      <w:pPr>
        <w:pStyle w:val="BodyText"/>
        <w:spacing w:before="10"/>
      </w:pPr>
      <w:bookmarkStart w:name="22）轻微脑中风" w:id="5"/>
      <w:bookmarkEnd w:id="5"/>
      <w:r>
        <w:rPr/>
      </w:r>
      <w:r>
        <w:rPr/>
        <w:t>22）轻微脑中风</w:t>
      </w:r>
    </w:p>
    <w:p>
      <w:pPr>
        <w:pStyle w:val="BodyText"/>
        <w:spacing w:before="44"/>
      </w:pPr>
      <w:r>
        <w:rPr/>
        <w:t>指实际发生了脑血管的突发病变，出现了神经系统功能障碍表现，并接受住院治疗，经头颅断层扫描（CT）、核磁共振</w:t>
      </w:r>
    </w:p>
    <w:p>
      <w:pPr>
        <w:pStyle w:val="BodyText"/>
        <w:spacing w:line="285" w:lineRule="auto" w:before="45"/>
        <w:ind w:left="100" w:right="115"/>
      </w:pPr>
      <w:r>
        <w:rPr/>
        <w:t>（MRI）等影像学检查证实存在对应病灶，确诊为脑出血、脑栓塞或脑梗塞，在确诊一百八十天后神经系统功能障碍程度未达到第二类重大疾病“脑中风后遗症”的给付标准。</w:t>
      </w:r>
    </w:p>
    <w:p>
      <w:pPr>
        <w:pStyle w:val="BodyText"/>
        <w:spacing w:line="285" w:lineRule="auto" w:before="11"/>
        <w:ind w:right="5902"/>
      </w:pPr>
      <w:r>
        <w:rPr/>
        <w:t>被保险人需在确诊一百八十天后申请理赔。23）脑垂体瘤、脑囊肿、脑动脉瘤及脑血管瘤</w:t>
      </w:r>
    </w:p>
    <w:p>
      <w:pPr>
        <w:pStyle w:val="BodyText"/>
        <w:spacing w:before="10"/>
      </w:pPr>
      <w:r>
        <w:rPr/>
        <w:t>指经头颅断层扫描（CT）、核磁共振（MRI）或其他影像学检查被确诊为下列病变，并实际接受了手术或放射治疗。</w:t>
      </w:r>
    </w:p>
    <w:p>
      <w:pPr>
        <w:pStyle w:val="BodyText"/>
        <w:spacing w:before="45"/>
      </w:pPr>
      <w:r>
        <w:rPr/>
        <w:t>（1）脑垂体瘤；</w:t>
      </w:r>
    </w:p>
    <w:p>
      <w:pPr>
        <w:pStyle w:val="BodyText"/>
      </w:pPr>
      <w:r>
        <w:rPr/>
        <w:t>（2）脑囊肿；</w:t>
      </w:r>
    </w:p>
    <w:p>
      <w:pPr>
        <w:pStyle w:val="BodyText"/>
        <w:spacing w:line="285" w:lineRule="auto" w:before="44"/>
        <w:ind w:right="7162"/>
      </w:pPr>
      <w:r>
        <w:rPr/>
        <w:t>（3）脑动脉瘤、脑血管瘤。24）无颅压增高的良性脑肿瘤</w:t>
      </w:r>
    </w:p>
    <w:p>
      <w:pPr>
        <w:pStyle w:val="BodyText"/>
        <w:spacing w:line="285" w:lineRule="auto" w:before="10"/>
        <w:ind w:left="100" w:right="112" w:firstLine="360"/>
        <w:jc w:val="both"/>
      </w:pPr>
      <w:r>
        <w:rPr/>
        <w:t>指经头颅断层扫描（CT）、核磁共振检查（MRI）或正电子发射断层扫描（PET）等影像学检查证实存在脑的良性肿瘤， 无明显视神经乳头水肿、精神症状、癫痫及运动感觉障碍等颅内压增高表现，且未达到第二类重大疾病“良性脑肿瘤”给付标准，并须满足下列至少一项条件：</w:t>
      </w:r>
    </w:p>
    <w:p>
      <w:pPr>
        <w:pStyle w:val="BodyText"/>
        <w:spacing w:before="10"/>
      </w:pPr>
      <w:r>
        <w:rPr/>
        <w:t>（1）实际实施了针对脑肿瘤的完全切除或部分切除的手术治疗；</w:t>
      </w:r>
    </w:p>
    <w:p>
      <w:pPr>
        <w:pStyle w:val="BodyText"/>
        <w:spacing w:line="285" w:lineRule="auto"/>
        <w:ind w:right="5992"/>
      </w:pPr>
      <w:r>
        <w:rPr/>
        <w:t>（2）实际实施了对脑肿瘤进行的放射治疗。25）中度运动神经元病</w:t>
      </w:r>
    </w:p>
    <w:p>
      <w:pPr>
        <w:pStyle w:val="BodyText"/>
        <w:spacing w:line="285" w:lineRule="auto" w:before="9"/>
        <w:ind w:left="100" w:right="112" w:firstLine="360"/>
        <w:jc w:val="both"/>
      </w:pPr>
      <w:r>
        <w:rPr/>
        <w:t>指一组中枢神经系统运动神经元的进行性变性疾病，包括进行性脊肌萎缩症、进行性延髓麻痹症、原发性侧索硬化症、肌萎缩性侧索硬化症。须满足自主生活能力部分丧失，无法独立完成六项基本日常生活活动中的两项。但未达到第二类重大疾病“严重运动神经元病”的给付标准。</w:t>
      </w:r>
    </w:p>
    <w:p>
      <w:pPr>
        <w:pStyle w:val="BodyText"/>
        <w:spacing w:before="10"/>
      </w:pPr>
      <w:r>
        <w:rPr/>
        <w:t>26）颈动脉内膜切除手术</w:t>
      </w:r>
    </w:p>
    <w:p>
      <w:pPr>
        <w:pStyle w:val="BodyText"/>
        <w:spacing w:line="285" w:lineRule="auto"/>
        <w:ind w:right="1748"/>
      </w:pPr>
      <w:r>
        <w:rPr/>
        <w:t>指颈动脉狭窄超过 50%且实际实施了颈动脉内膜切除手术，颈动脉狭窄程度须经颈动脉造影证实。27）颈动脉狭窄介入治疗</w:t>
      </w:r>
    </w:p>
    <w:p>
      <w:pPr>
        <w:pStyle w:val="BodyText"/>
        <w:spacing w:line="285" w:lineRule="auto" w:before="10"/>
        <w:ind w:left="100" w:right="113" w:firstLine="360"/>
      </w:pPr>
      <w:r>
        <w:rPr/>
        <w:t>指颈动脉狭窄超过 50%且实际实施了颈动脉介入治疗以减轻症状，介入治疗包括血管成形术、植入支架或颈动脉粥样斑块清除手术等，颈动脉狭窄程度须经颈动脉造影证实。</w:t>
      </w:r>
    </w:p>
    <w:p>
      <w:pPr>
        <w:pStyle w:val="BodyText"/>
        <w:spacing w:before="10"/>
      </w:pPr>
      <w:r>
        <w:rPr/>
        <w:t>28）结核性脊髓炎</w:t>
      </w:r>
    </w:p>
    <w:p>
      <w:pPr>
        <w:pStyle w:val="BodyText"/>
        <w:spacing w:line="285" w:lineRule="auto"/>
        <w:ind w:left="100" w:right="112" w:firstLine="360"/>
      </w:pPr>
      <w:r>
        <w:rPr/>
        <w:t>指因结核杆菌引起的脊髓炎，导致永久性神经系统功能中度障碍，即该疾病首次确诊一百八十天后，仍遗留下列一种或一种以上障碍：</w:t>
      </w:r>
    </w:p>
    <w:p>
      <w:pPr>
        <w:pStyle w:val="BodyText"/>
        <w:spacing w:before="9"/>
      </w:pPr>
      <w:r>
        <w:rPr/>
        <w:t>（1）一肢或一肢以上肢体肌力Ⅲ级或Ⅲ级以下；</w:t>
      </w:r>
    </w:p>
    <w:p>
      <w:pPr>
        <w:pStyle w:val="BodyText"/>
        <w:spacing w:line="285" w:lineRule="auto" w:before="45"/>
        <w:ind w:right="2392"/>
      </w:pPr>
      <w:r>
        <w:rPr/>
        <w:t>（2）自主生活能力部分丧失，无法独立完成六项基本日常生活活动中的二项或二项以上。29）重症手足口病</w:t>
      </w:r>
    </w:p>
    <w:p>
      <w:pPr>
        <w:spacing w:after="0" w:line="285" w:lineRule="auto"/>
        <w:sectPr>
          <w:pgSz w:w="11910" w:h="16840"/>
          <w:pgMar w:header="0" w:footer="946" w:top="1020" w:bottom="1140" w:left="980" w:right="960"/>
        </w:sectPr>
      </w:pPr>
    </w:p>
    <w:p>
      <w:pPr>
        <w:pStyle w:val="BodyText"/>
        <w:spacing w:line="285" w:lineRule="auto" w:before="29"/>
        <w:ind w:left="100" w:right="142" w:firstLine="360"/>
      </w:pPr>
      <w:r>
        <w:rPr/>
        <w:drawing>
          <wp:anchor distT="0" distB="0" distL="0" distR="0" allowOverlap="1" layoutInCell="1" locked="0" behindDoc="1" simplePos="0" relativeHeight="268403951">
            <wp:simplePos x="0" y="0"/>
            <wp:positionH relativeFrom="page">
              <wp:posOffset>688086</wp:posOffset>
            </wp:positionH>
            <wp:positionV relativeFrom="page">
              <wp:posOffset>856488</wp:posOffset>
            </wp:positionV>
            <wp:extent cx="6184392" cy="8746998"/>
            <wp:effectExtent l="0" t="0" r="0" b="0"/>
            <wp:wrapNone/>
            <wp:docPr id="21" name="image1.png" descr=""/>
            <wp:cNvGraphicFramePr>
              <a:graphicFrameLocks noChangeAspect="1"/>
            </wp:cNvGraphicFramePr>
            <a:graphic>
              <a:graphicData uri="http://schemas.openxmlformats.org/drawingml/2006/picture">
                <pic:pic>
                  <pic:nvPicPr>
                    <pic:cNvPr id="22"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是由肠道病毒引起的急性传染病，主要症状表现为手、足、口腔等部位的斑丘疹、疱疹。重症手足口病必须符合下列全部条件：</w:t>
      </w:r>
    </w:p>
    <w:p>
      <w:pPr>
        <w:pStyle w:val="BodyText"/>
        <w:spacing w:before="10"/>
      </w:pPr>
      <w:r>
        <w:rPr/>
        <w:t>（</w:t>
      </w:r>
      <w:r>
        <w:rPr>
          <w:rFonts w:ascii="Times New Roman" w:eastAsia="Times New Roman"/>
        </w:rPr>
        <w:t>1</w:t>
      </w:r>
      <w:r>
        <w:rPr/>
        <w:t>）经专科医生诊断为手足口病；</w:t>
      </w:r>
    </w:p>
    <w:p>
      <w:pPr>
        <w:pStyle w:val="BodyText"/>
        <w:spacing w:before="30"/>
      </w:pPr>
      <w:r>
        <w:rPr/>
        <w:t>（</w:t>
      </w:r>
      <w:r>
        <w:rPr>
          <w:rFonts w:ascii="Times New Roman" w:eastAsia="Times New Roman"/>
        </w:rPr>
        <w:t>2</w:t>
      </w:r>
      <w:r>
        <w:rPr/>
        <w:t>）伴有所列危重并发症之一：脑膜炎、脑炎、脑脊髓炎、肺水肿或心肌炎；</w:t>
      </w:r>
    </w:p>
    <w:p>
      <w:pPr>
        <w:pStyle w:val="BodyText"/>
        <w:spacing w:line="268" w:lineRule="auto" w:before="31"/>
        <w:ind w:right="7612"/>
      </w:pPr>
      <w:r>
        <w:rPr/>
        <w:t>（</w:t>
      </w:r>
      <w:r>
        <w:rPr>
          <w:rFonts w:ascii="Times New Roman" w:hAnsi="Times New Roman" w:eastAsia="Times New Roman"/>
        </w:rPr>
        <w:t>3</w:t>
      </w:r>
      <w:r>
        <w:rPr/>
        <w:t>）接受了住院治疗。30）较小面积Ⅲ度烧伤</w:t>
      </w:r>
    </w:p>
    <w:p>
      <w:pPr>
        <w:pStyle w:val="BodyText"/>
        <w:spacing w:line="285" w:lineRule="auto" w:before="23"/>
        <w:ind w:left="100" w:right="114" w:firstLine="360"/>
      </w:pPr>
      <w:r>
        <w:rPr/>
        <w:t>指烧伤程度为Ⅲ度，同时Ⅲ度烧伤面积达到全身体表面积的 10%（百分之十）但少于 20%（百分之二十），且未达到第二类重大疾病“严重面部烧伤”的给付标准。体表面积根据《中国新九分法》计算。</w:t>
      </w:r>
    </w:p>
    <w:p>
      <w:pPr>
        <w:pStyle w:val="BodyText"/>
        <w:spacing w:before="11"/>
      </w:pPr>
      <w:bookmarkStart w:name="31）视力严重受损－须三岁后申请理赔" w:id="6"/>
      <w:bookmarkEnd w:id="6"/>
      <w:r>
        <w:rPr/>
      </w:r>
      <w:r>
        <w:rPr/>
        <w:t>31）视力严重受损－须三岁后申请理赔</w:t>
      </w:r>
    </w:p>
    <w:p>
      <w:pPr>
        <w:pStyle w:val="BodyText"/>
        <w:spacing w:line="285" w:lineRule="auto" w:before="44"/>
        <w:ind w:left="100" w:right="112" w:firstLine="360"/>
      </w:pPr>
      <w:r>
        <w:rPr/>
        <w:t>指因疾病或意外伤害导致双目视力永久不可逆性丧失，虽然未达到第二类重大疾病“双目失明”的给付标准，但满足下列条件之一：</w:t>
      </w:r>
    </w:p>
    <w:p>
      <w:pPr>
        <w:pStyle w:val="BodyText"/>
        <w:spacing w:before="10"/>
      </w:pPr>
      <w:r>
        <w:rPr/>
        <w:t>（1）双眼中较好眼矫正视力低于 0.1（采用国际标准视力表，如果使用其他视力表应进行换算）；</w:t>
      </w:r>
    </w:p>
    <w:p>
      <w:pPr>
        <w:pStyle w:val="BodyText"/>
      </w:pPr>
      <w:r>
        <w:rPr/>
        <w:t>（2）双眼中较好眼视野半径小于 20 度。</w:t>
      </w:r>
    </w:p>
    <w:p>
      <w:pPr>
        <w:pStyle w:val="BodyText"/>
        <w:spacing w:line="285" w:lineRule="auto" w:before="45"/>
        <w:ind w:right="1402"/>
      </w:pPr>
      <w:r>
        <w:rPr/>
        <w:t>被保险人申请理赔时年龄必须在三岁以上，并且提供理赔当时的视力严重受损诊断及检查证明和资料。32）单个肢体缺失</w:t>
      </w:r>
    </w:p>
    <w:p>
      <w:pPr>
        <w:pStyle w:val="BodyText"/>
        <w:spacing w:line="285" w:lineRule="auto" w:before="11"/>
        <w:ind w:right="2482"/>
      </w:pPr>
      <w:r>
        <w:rPr/>
        <w:t>因疾病或意外伤害导致一个肢体自腕关节或踝关节近端（靠近躯干端）以上完全性断离。33）严重幼年型类风湿关节炎</w:t>
      </w:r>
    </w:p>
    <w:p>
      <w:pPr>
        <w:pStyle w:val="BodyText"/>
        <w:spacing w:line="285" w:lineRule="auto" w:before="9"/>
        <w:ind w:left="100" w:right="218" w:firstLine="360"/>
      </w:pPr>
      <w:r>
        <w:rPr/>
        <w:t>幼年型类风湿关节炎是一种儿童期发病的慢性关节炎，其特点为在高热和系统性病征出现数月后发生关节炎。 本保单仅对实际接受了膝关节或髋关节置换手术治疗的严重的幼年型类风湿关节炎予以理赔。</w:t>
      </w:r>
    </w:p>
    <w:p>
      <w:pPr>
        <w:pStyle w:val="BodyText"/>
        <w:spacing w:line="285" w:lineRule="auto" w:before="9"/>
        <w:ind w:right="3742"/>
      </w:pPr>
      <w:r>
        <w:rPr/>
        <w:t>三、第二类重大疾病：指符合下列定义的八十种疾病、疾病状态或手术。1）恶性肿瘤</w:t>
      </w:r>
    </w:p>
    <w:p>
      <w:pPr>
        <w:pStyle w:val="BodyText"/>
        <w:spacing w:line="285" w:lineRule="auto" w:before="9"/>
        <w:ind w:left="100" w:right="112" w:firstLine="36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 的恶性肿瘤范畴。</w:t>
      </w:r>
    </w:p>
    <w:p>
      <w:pPr>
        <w:pStyle w:val="Heading1"/>
        <w:spacing w:before="9"/>
        <w:ind w:left="458"/>
      </w:pPr>
      <w:r>
        <w:rPr>
          <w:w w:val="95"/>
        </w:rPr>
        <w:t>下列疾病不在保障范围内：</w:t>
      </w:r>
    </w:p>
    <w:p>
      <w:pPr>
        <w:spacing w:before="49"/>
        <w:ind w:left="458" w:right="0" w:firstLine="0"/>
        <w:jc w:val="left"/>
        <w:rPr>
          <w:b/>
          <w:sz w:val="20"/>
        </w:rPr>
      </w:pPr>
      <w:r>
        <w:rPr>
          <w:b/>
          <w:w w:val="95"/>
          <w:sz w:val="20"/>
        </w:rPr>
        <w:t>（1）原位癌；</w:t>
      </w:r>
    </w:p>
    <w:p>
      <w:pPr>
        <w:spacing w:before="49"/>
        <w:ind w:left="458" w:right="0" w:firstLine="0"/>
        <w:jc w:val="left"/>
        <w:rPr>
          <w:b/>
          <w:sz w:val="20"/>
        </w:rPr>
      </w:pPr>
      <w:r>
        <w:rPr>
          <w:b/>
          <w:sz w:val="20"/>
        </w:rPr>
        <w:t>（2）相当于 Binet 分期方案 A 期程度的慢性淋巴细胞白血病；</w:t>
      </w:r>
    </w:p>
    <w:p>
      <w:pPr>
        <w:spacing w:before="50"/>
        <w:ind w:left="458" w:right="0" w:firstLine="0"/>
        <w:jc w:val="left"/>
        <w:rPr>
          <w:b/>
          <w:sz w:val="20"/>
        </w:rPr>
      </w:pPr>
      <w:r>
        <w:rPr>
          <w:b/>
          <w:sz w:val="20"/>
        </w:rPr>
        <w:t>（3）相当于 Ann Arbor 分期方案 I 期程度的何杰金氏病；</w:t>
      </w:r>
    </w:p>
    <w:p>
      <w:pPr>
        <w:spacing w:before="49"/>
        <w:ind w:left="458" w:right="0" w:firstLine="0"/>
        <w:jc w:val="left"/>
        <w:rPr>
          <w:b/>
          <w:sz w:val="20"/>
        </w:rPr>
      </w:pPr>
      <w:r>
        <w:rPr>
          <w:b/>
          <w:w w:val="95"/>
          <w:sz w:val="20"/>
        </w:rPr>
        <w:t>（4）皮肤癌（不包括恶性黑色素瘤及已发生转移的皮肤癌）；</w:t>
      </w:r>
    </w:p>
    <w:p>
      <w:pPr>
        <w:spacing w:before="49"/>
        <w:ind w:left="458" w:right="0" w:firstLine="0"/>
        <w:jc w:val="left"/>
        <w:rPr>
          <w:b/>
          <w:sz w:val="20"/>
        </w:rPr>
      </w:pPr>
      <w:r>
        <w:rPr>
          <w:b/>
          <w:sz w:val="20"/>
        </w:rPr>
        <w:t>（5）TNM 分期为 T1N0M0 期或更轻分期的前列腺癌；</w:t>
      </w:r>
    </w:p>
    <w:p>
      <w:pPr>
        <w:spacing w:before="50"/>
        <w:ind w:left="458" w:right="0" w:firstLine="0"/>
        <w:jc w:val="left"/>
        <w:rPr>
          <w:b/>
          <w:sz w:val="20"/>
        </w:rPr>
      </w:pPr>
      <w:r>
        <w:rPr>
          <w:b/>
          <w:w w:val="95"/>
          <w:sz w:val="20"/>
        </w:rPr>
        <w:t>（6）感染艾滋病病毒或患艾滋病期间所患恶性肿瘤。</w:t>
      </w:r>
    </w:p>
    <w:p>
      <w:pPr>
        <w:pStyle w:val="BodyText"/>
        <w:spacing w:before="50"/>
      </w:pPr>
      <w:r>
        <w:rPr/>
        <w:t>2）急性心肌梗塞</w:t>
      </w:r>
    </w:p>
    <w:p>
      <w:pPr>
        <w:pStyle w:val="BodyText"/>
        <w:spacing w:before="44"/>
      </w:pPr>
      <w:r>
        <w:rPr/>
        <w:t>指因冠状动脉阻塞导致的相应区域供血不足造成部分心肌坏死。须满足下列至少三项条件：</w:t>
      </w:r>
    </w:p>
    <w:p>
      <w:pPr>
        <w:pStyle w:val="BodyText"/>
      </w:pPr>
      <w:r>
        <w:rPr/>
        <w:t>（1）典型临床表现，例如急性胸痛等；</w:t>
      </w:r>
    </w:p>
    <w:p>
      <w:pPr>
        <w:pStyle w:val="BodyText"/>
      </w:pPr>
      <w:r>
        <w:rPr/>
        <w:t>（2）新近的心电图改变提示急性心肌梗塞；</w:t>
      </w:r>
    </w:p>
    <w:p>
      <w:pPr>
        <w:pStyle w:val="BodyText"/>
        <w:spacing w:before="44"/>
      </w:pPr>
      <w:r>
        <w:rPr/>
        <w:t>（3）心肌酶或肌钙蛋白有诊断意义的升高，或呈符合急性心肌梗塞的动态性变化；</w:t>
      </w:r>
    </w:p>
    <w:p>
      <w:pPr>
        <w:pStyle w:val="BodyText"/>
        <w:spacing w:line="285" w:lineRule="auto"/>
        <w:ind w:right="3098"/>
      </w:pPr>
      <w:r>
        <w:rPr/>
        <w:t>（4）发病九十天后，经检查证实左心室功能降低，如左心室射血分数低于 50%。3）脑中风后遗症</w:t>
      </w:r>
    </w:p>
    <w:p>
      <w:pPr>
        <w:pStyle w:val="BodyText"/>
        <w:spacing w:line="285" w:lineRule="auto" w:before="9"/>
        <w:ind w:left="100" w:right="108" w:firstLine="360"/>
      </w:pPr>
      <w:r>
        <w:rPr/>
        <w:t>指因脑血管的突发病变引起脑血管出血、栓塞或梗塞，并导致神经系统永久性的功能障碍。神经系统永久性的功能障碍，指疾病确诊一百八十天后，仍遗留下列一种或一种以上障碍：</w:t>
      </w:r>
    </w:p>
    <w:p>
      <w:pPr>
        <w:spacing w:before="9"/>
        <w:ind w:left="460" w:right="0" w:firstLine="0"/>
        <w:jc w:val="left"/>
        <w:rPr>
          <w:sz w:val="18"/>
        </w:rPr>
      </w:pPr>
      <w:r>
        <w:rPr>
          <w:w w:val="95"/>
          <w:sz w:val="18"/>
        </w:rPr>
        <w:t>（1）一肢或一肢以上</w:t>
      </w:r>
      <w:r>
        <w:rPr>
          <w:b/>
          <w:w w:val="95"/>
          <w:sz w:val="18"/>
        </w:rPr>
        <w:t>肢体机能完全丧失</w:t>
      </w:r>
      <w:r>
        <w:rPr>
          <w:w w:val="95"/>
          <w:sz w:val="18"/>
        </w:rPr>
        <w:t>（释义二十七）；</w:t>
      </w:r>
    </w:p>
    <w:p>
      <w:pPr>
        <w:spacing w:before="45"/>
        <w:ind w:left="460" w:right="0" w:firstLine="0"/>
        <w:jc w:val="left"/>
        <w:rPr>
          <w:sz w:val="18"/>
        </w:rPr>
      </w:pPr>
      <w:r>
        <w:rPr>
          <w:w w:val="95"/>
          <w:sz w:val="18"/>
        </w:rPr>
        <w:t>（2）</w:t>
      </w:r>
      <w:r>
        <w:rPr>
          <w:b/>
          <w:w w:val="95"/>
          <w:sz w:val="18"/>
        </w:rPr>
        <w:t>语言能力或咀嚼吞咽能力完全丧失</w:t>
      </w:r>
      <w:r>
        <w:rPr>
          <w:w w:val="95"/>
          <w:sz w:val="18"/>
        </w:rPr>
        <w:t>（释义二十八）；</w:t>
      </w:r>
    </w:p>
    <w:p>
      <w:pPr>
        <w:pStyle w:val="BodyText"/>
        <w:spacing w:line="285" w:lineRule="auto" w:before="44"/>
        <w:ind w:right="2392"/>
      </w:pPr>
      <w:r>
        <w:rPr/>
        <w:t>（3）自主生活能力完全丧失，无法独立完成六项基本日常生活活动中的三项或三项以上。4）重大器官移植术或造血干细胞移植术</w:t>
      </w:r>
    </w:p>
    <w:p>
      <w:pPr>
        <w:pStyle w:val="BodyText"/>
        <w:spacing w:before="11"/>
      </w:pPr>
      <w:r>
        <w:rPr/>
        <w:t>重大器官移植术，指因相应器官功能衰竭，已经实施了肾脏、肝脏、心脏或肺脏的异体移植手术。</w:t>
      </w:r>
    </w:p>
    <w:p>
      <w:pPr>
        <w:pStyle w:val="BodyText"/>
        <w:spacing w:line="285" w:lineRule="auto" w:before="44"/>
        <w:ind w:left="100" w:right="112" w:firstLine="360"/>
      </w:pPr>
      <w:r>
        <w:rPr/>
        <w:t>造血干细胞移植术，指因造血功能损害或造血系统恶性肿瘤，已经实施了造血干细胞（包括骨髓造血干细胞、外周血造血干细胞和脐血造血干细胞）的异体移植手术。</w:t>
      </w:r>
    </w:p>
    <w:p>
      <w:pPr>
        <w:pStyle w:val="BodyText"/>
        <w:spacing w:before="9"/>
      </w:pPr>
      <w:r>
        <w:rPr/>
        <w:t>5）冠状动脉搭桥术（或称冠状动脉旁路移植术）</w:t>
      </w:r>
    </w:p>
    <w:p>
      <w:pPr>
        <w:pStyle w:val="BodyText"/>
        <w:spacing w:before="44"/>
      </w:pPr>
      <w:r>
        <w:rPr/>
        <w:t>指为治疗严重的冠心病，实际实施了开胸进行的冠状动脉血管旁路移植的手术。</w:t>
      </w:r>
    </w:p>
    <w:p>
      <w:pPr>
        <w:spacing w:after="0"/>
        <w:sectPr>
          <w:pgSz w:w="11910" w:h="16840"/>
          <w:pgMar w:header="0" w:footer="946" w:top="1020" w:bottom="1140" w:left="980" w:right="960"/>
        </w:sectPr>
      </w:pPr>
    </w:p>
    <w:p>
      <w:pPr>
        <w:pStyle w:val="Heading1"/>
        <w:spacing w:line="285" w:lineRule="auto" w:before="28"/>
        <w:ind w:right="114" w:firstLine="402"/>
      </w:pPr>
      <w:r>
        <w:rPr/>
        <w:drawing>
          <wp:anchor distT="0" distB="0" distL="0" distR="0" allowOverlap="1" layoutInCell="1" locked="0" behindDoc="1" simplePos="0" relativeHeight="268403975">
            <wp:simplePos x="0" y="0"/>
            <wp:positionH relativeFrom="page">
              <wp:posOffset>688086</wp:posOffset>
            </wp:positionH>
            <wp:positionV relativeFrom="page">
              <wp:posOffset>856488</wp:posOffset>
            </wp:positionV>
            <wp:extent cx="6184392" cy="8746998"/>
            <wp:effectExtent l="0" t="0" r="0" b="0"/>
            <wp:wrapNone/>
            <wp:docPr id="23" name="image1.png" descr=""/>
            <wp:cNvGraphicFramePr>
              <a:graphicFrameLocks noChangeAspect="1"/>
            </wp:cNvGraphicFramePr>
            <a:graphic>
              <a:graphicData uri="http://schemas.openxmlformats.org/drawingml/2006/picture">
                <pic:pic>
                  <pic:nvPicPr>
                    <pic:cNvPr id="24" name="image1.png"/>
                    <pic:cNvPicPr/>
                  </pic:nvPicPr>
                  <pic:blipFill>
                    <a:blip r:embed="rId6" cstate="print"/>
                    <a:stretch>
                      <a:fillRect/>
                    </a:stretch>
                  </pic:blipFill>
                  <pic:spPr>
                    <a:xfrm>
                      <a:off x="0" y="0"/>
                      <a:ext cx="6184392" cy="8746998"/>
                    </a:xfrm>
                    <a:prstGeom prst="rect">
                      <a:avLst/>
                    </a:prstGeom>
                  </pic:spPr>
                </pic:pic>
              </a:graphicData>
            </a:graphic>
          </wp:anchor>
        </w:drawing>
      </w:r>
      <w:r>
        <w:rPr/>
        <w:t>冠状动脉支架植入术、心导管球囊扩张术、激光射频技术及其他非开胸的介入手术、腔镜手术不在保障范</w:t>
      </w:r>
      <w:r>
        <w:rPr>
          <w:w w:val="95"/>
        </w:rPr>
        <w:t>围内。</w:t>
      </w:r>
    </w:p>
    <w:p>
      <w:pPr>
        <w:pStyle w:val="BodyText"/>
        <w:spacing w:before="14"/>
      </w:pPr>
      <w:r>
        <w:rPr/>
        <w:t>6）终末期肾病（或称慢性肾功能衰竭尿毒症期）</w:t>
      </w:r>
    </w:p>
    <w:p>
      <w:pPr>
        <w:pStyle w:val="BodyText"/>
        <w:spacing w:line="285" w:lineRule="auto" w:before="44"/>
        <w:ind w:left="100" w:right="112" w:firstLine="360"/>
      </w:pPr>
      <w:r>
        <w:rPr/>
        <w:t>指双肾功能慢性不可逆性衰竭，达到尿毒症期，经诊断后已经进行了至少九十天的规律性透析治疗或实施了肾脏移植手术。</w:t>
      </w:r>
    </w:p>
    <w:p>
      <w:pPr>
        <w:pStyle w:val="BodyText"/>
        <w:spacing w:before="9"/>
      </w:pPr>
      <w:r>
        <w:rPr/>
        <w:t>7）多个肢体缺失</w:t>
      </w:r>
    </w:p>
    <w:p>
      <w:pPr>
        <w:pStyle w:val="BodyText"/>
        <w:spacing w:line="285" w:lineRule="auto" w:before="44"/>
        <w:ind w:right="1402"/>
      </w:pPr>
      <w:r>
        <w:rPr/>
        <w:t>指因疾病或意外伤害导致两个或两个以上肢体自腕关节或踝关节近端（靠近躯干端）以上完全性断离。8）急性或亚急性重症肝炎</w:t>
      </w:r>
    </w:p>
    <w:p>
      <w:pPr>
        <w:pStyle w:val="BodyText"/>
        <w:spacing w:line="285" w:lineRule="auto" w:before="9"/>
        <w:ind w:left="100" w:right="142" w:firstLine="360"/>
      </w:pPr>
      <w:r>
        <w:rPr/>
        <w:t>指因肝炎病毒感染引起肝脏组织弥漫性坏死，导致急性肝功能衰竭，且经血清学或病毒学检查证实，并须满足下列全部条件：</w:t>
      </w:r>
    </w:p>
    <w:p>
      <w:pPr>
        <w:pStyle w:val="BodyText"/>
        <w:spacing w:before="9"/>
      </w:pPr>
      <w:r>
        <w:rPr/>
        <w:t>（1）重度黄疸或黄疸迅速加重；</w:t>
      </w:r>
    </w:p>
    <w:p>
      <w:pPr>
        <w:pStyle w:val="BodyText"/>
        <w:spacing w:before="44"/>
      </w:pPr>
      <w:r>
        <w:rPr/>
        <w:t>（2）肝性脑病；</w:t>
      </w:r>
    </w:p>
    <w:p>
      <w:pPr>
        <w:pStyle w:val="BodyText"/>
      </w:pPr>
      <w:r>
        <w:rPr/>
        <w:t>（3）B 超或其他影像学检查显示肝脏体积急速萎缩；</w:t>
      </w:r>
    </w:p>
    <w:p>
      <w:pPr>
        <w:pStyle w:val="BodyText"/>
        <w:spacing w:line="285" w:lineRule="auto" w:before="45"/>
        <w:ind w:right="7072"/>
      </w:pPr>
      <w:r>
        <w:rPr/>
        <w:t>（4）肝功能指标进行性恶化。9）良性脑肿瘤</w:t>
      </w:r>
    </w:p>
    <w:p>
      <w:pPr>
        <w:pStyle w:val="BodyText"/>
        <w:spacing w:line="285" w:lineRule="auto" w:before="10"/>
        <w:ind w:left="100" w:right="108" w:firstLine="360"/>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11"/>
      </w:pPr>
      <w:r>
        <w:rPr/>
        <w:t>（1）实际实施了开颅进行的脑肿瘤完全切除或部分切除的手术；</w:t>
      </w:r>
    </w:p>
    <w:p>
      <w:pPr>
        <w:pStyle w:val="BodyText"/>
      </w:pPr>
      <w:r>
        <w:rPr/>
        <w:t>（2）实际实施了对脑肿瘤进行的放射治疗。</w:t>
      </w:r>
    </w:p>
    <w:p>
      <w:pPr>
        <w:pStyle w:val="Heading1"/>
        <w:spacing w:before="43"/>
        <w:ind w:left="458"/>
      </w:pPr>
      <w:r>
        <w:rPr>
          <w:w w:val="95"/>
        </w:rPr>
        <w:t>脑垂体瘤、脑囊肿、脑血管性疾病不在保障范围内。</w:t>
      </w:r>
    </w:p>
    <w:p>
      <w:pPr>
        <w:pStyle w:val="BodyText"/>
        <w:spacing w:before="50"/>
      </w:pPr>
      <w:r>
        <w:rPr/>
        <w:t>10）慢性肝功能衰竭失代偿期</w:t>
      </w:r>
    </w:p>
    <w:p>
      <w:pPr>
        <w:pStyle w:val="BodyText"/>
      </w:pPr>
      <w:r>
        <w:rPr/>
        <w:t>指因慢性肝脏疾病导致肝功能衰竭。须满足下列全部条件：</w:t>
      </w:r>
    </w:p>
    <w:p>
      <w:pPr>
        <w:pStyle w:val="BodyText"/>
        <w:spacing w:before="44"/>
      </w:pPr>
      <w:r>
        <w:rPr/>
        <w:t>（1）持续性黄疸；</w:t>
      </w:r>
    </w:p>
    <w:p>
      <w:pPr>
        <w:pStyle w:val="BodyText"/>
      </w:pPr>
      <w:r>
        <w:rPr/>
        <w:t>（2）腹水；</w:t>
      </w:r>
    </w:p>
    <w:p>
      <w:pPr>
        <w:pStyle w:val="BodyText"/>
        <w:spacing w:before="45"/>
      </w:pPr>
      <w:r>
        <w:rPr/>
        <w:t>（3）肝性脑病；</w:t>
      </w:r>
    </w:p>
    <w:p>
      <w:pPr>
        <w:pStyle w:val="BodyText"/>
        <w:spacing w:before="44"/>
      </w:pPr>
      <w:r>
        <w:rPr/>
        <w:t>（4）充血性脾肿大伴脾功能亢进或食管胃底静脉曲张。</w:t>
      </w:r>
    </w:p>
    <w:p>
      <w:pPr>
        <w:pStyle w:val="Heading1"/>
        <w:spacing w:before="43"/>
        <w:ind w:left="458"/>
      </w:pPr>
      <w:r>
        <w:rPr>
          <w:w w:val="95"/>
        </w:rPr>
        <w:t>因酗酒或药物滥用导致的肝功能衰竭不在保障范围内。</w:t>
      </w:r>
    </w:p>
    <w:p>
      <w:pPr>
        <w:pStyle w:val="BodyText"/>
        <w:spacing w:before="50"/>
      </w:pPr>
      <w:r>
        <w:rPr/>
        <w:t>11）脑炎后遗症或脑膜炎后遗症</w:t>
      </w:r>
    </w:p>
    <w:p>
      <w:pPr>
        <w:pStyle w:val="BodyText"/>
        <w:spacing w:line="285" w:lineRule="auto" w:before="44"/>
        <w:ind w:left="100" w:right="112" w:firstLine="360"/>
      </w:pPr>
      <w:r>
        <w:rPr/>
        <w:t>指因患脑炎或脑膜炎导致的神经系统永久性的功能障碍。神经系统永久性的功能障碍，指疾病确诊一百八十天后，仍遗留下列一种或一种以上障碍：</w:t>
      </w:r>
    </w:p>
    <w:p>
      <w:pPr>
        <w:pStyle w:val="BodyText"/>
        <w:spacing w:before="10"/>
      </w:pPr>
      <w:r>
        <w:rPr/>
        <w:t>（1）一肢或一肢以上肢体机能完全丧失；</w:t>
      </w:r>
    </w:p>
    <w:p>
      <w:pPr>
        <w:pStyle w:val="BodyText"/>
        <w:spacing w:before="45"/>
      </w:pPr>
      <w:r>
        <w:rPr/>
        <w:t>（2）语言能力或咀嚼吞咽能力完全丧失；</w:t>
      </w:r>
    </w:p>
    <w:p>
      <w:pPr>
        <w:pStyle w:val="BodyText"/>
        <w:spacing w:line="285" w:lineRule="auto"/>
        <w:ind w:right="2392"/>
      </w:pPr>
      <w:r>
        <w:rPr/>
        <w:t>（3）自主生活能力完全丧失，无法独立完成六项基本日常生活活动中的三项或三项以上。12）深度昏迷</w:t>
      </w:r>
    </w:p>
    <w:p>
      <w:pPr>
        <w:pStyle w:val="BodyText"/>
        <w:spacing w:line="285" w:lineRule="auto" w:before="9"/>
        <w:ind w:left="100" w:right="112" w:firstLine="360"/>
      </w:pPr>
      <w:r>
        <w:rPr/>
        <w:t>指因疾病或意外伤害导致的意识丧失，对外界刺激和体内需求均无反应，昏迷程度按照格拉斯哥昏迷分级（Glasgow coma scale）结果为 5 分或 5 分以下，且已经持续使用呼吸机及其他生命维持系统 96 小时以上。</w:t>
      </w:r>
    </w:p>
    <w:p>
      <w:pPr>
        <w:pStyle w:val="Heading1"/>
        <w:spacing w:before="8"/>
        <w:ind w:left="458"/>
      </w:pPr>
      <w:r>
        <w:rPr>
          <w:w w:val="95"/>
        </w:rPr>
        <w:t>因酗酒或药物滥用导致的深度昏迷不在保障范围内。</w:t>
      </w:r>
    </w:p>
    <w:p>
      <w:pPr>
        <w:pStyle w:val="BodyText"/>
        <w:spacing w:before="50"/>
      </w:pPr>
      <w:r>
        <w:rPr/>
        <w:t>13）双耳失聪－须三岁后申请理赔</w:t>
      </w:r>
    </w:p>
    <w:p>
      <w:pPr>
        <w:pStyle w:val="BodyText"/>
        <w:spacing w:line="285" w:lineRule="auto" w:before="44"/>
        <w:ind w:left="100" w:right="112" w:firstLine="360"/>
      </w:pPr>
      <w:r>
        <w:rPr>
          <w:spacing w:val="-2"/>
        </w:rPr>
        <w:t>指因疾病或意外伤害导致双耳听力永久不可逆性丧失，在 </w:t>
      </w:r>
      <w:r>
        <w:rPr/>
        <w:t>500</w:t>
      </w:r>
      <w:r>
        <w:rPr>
          <w:spacing w:val="-9"/>
        </w:rPr>
        <w:t> 赫兹、</w:t>
      </w:r>
      <w:r>
        <w:rPr/>
        <w:t>1000</w:t>
      </w:r>
      <w:r>
        <w:rPr>
          <w:spacing w:val="-14"/>
        </w:rPr>
        <w:t> 赫兹和 </w:t>
      </w:r>
      <w:r>
        <w:rPr/>
        <w:t>2000</w:t>
      </w:r>
      <w:r>
        <w:rPr>
          <w:spacing w:val="-6"/>
        </w:rPr>
        <w:t> 赫兹语音频率下，平均听阈大于九十分贝，且经纯音听力测试、声导抗检测或听觉诱发电位检测等证实。</w:t>
      </w:r>
    </w:p>
    <w:p>
      <w:pPr>
        <w:pStyle w:val="BodyText"/>
        <w:spacing w:line="285" w:lineRule="auto" w:before="10"/>
        <w:ind w:right="1762"/>
      </w:pPr>
      <w:r>
        <w:rPr/>
        <w:t>被保险人申请理赔时年龄必须在三岁以上，并且提供理赔当时的听力丧失诊断及检查证明和资料。14）双目失明－须三岁后申请理赔</w:t>
      </w:r>
    </w:p>
    <w:p>
      <w:pPr>
        <w:pStyle w:val="BodyText"/>
        <w:spacing w:before="10"/>
      </w:pPr>
      <w:r>
        <w:rPr/>
        <w:t>指因疾病或意外伤害导致双眼视力永久不可逆性丧失，双眼中较好眼须满足下列至少一项条件：</w:t>
      </w:r>
    </w:p>
    <w:p>
      <w:pPr>
        <w:pStyle w:val="BodyText"/>
      </w:pPr>
      <w:r>
        <w:rPr/>
        <w:t>（1）眼球缺失或摘除；</w:t>
      </w:r>
    </w:p>
    <w:p>
      <w:pPr>
        <w:pStyle w:val="BodyText"/>
      </w:pPr>
      <w:r>
        <w:rPr/>
        <w:t>（2）矫正视力低于 0.02（采用国际标准视力表，如果使用其他视力表应进行换算）；</w:t>
      </w:r>
    </w:p>
    <w:p>
      <w:pPr>
        <w:pStyle w:val="BodyText"/>
        <w:spacing w:before="44"/>
      </w:pPr>
      <w:r>
        <w:rPr/>
        <w:t>（3）视野半径小于 5 度。</w:t>
      </w:r>
    </w:p>
    <w:p>
      <w:pPr>
        <w:pStyle w:val="BodyText"/>
        <w:spacing w:line="285" w:lineRule="auto"/>
        <w:ind w:right="1762"/>
      </w:pPr>
      <w:r>
        <w:rPr/>
        <w:t>被保险人申请理赔时年龄必须在三岁以上，并且提供理赔当时的视力丧失诊断及检查证明和资料。15）瘫痪</w:t>
      </w:r>
    </w:p>
    <w:p>
      <w:pPr>
        <w:spacing w:after="0" w:line="285" w:lineRule="auto"/>
        <w:sectPr>
          <w:pgSz w:w="11910" w:h="16840"/>
          <w:pgMar w:header="0" w:footer="946" w:top="1020" w:bottom="1140" w:left="980" w:right="960"/>
        </w:sectPr>
      </w:pPr>
    </w:p>
    <w:p>
      <w:pPr>
        <w:pStyle w:val="BodyText"/>
        <w:spacing w:line="285" w:lineRule="auto" w:before="29"/>
        <w:ind w:left="100" w:right="112" w:firstLine="360"/>
      </w:pPr>
      <w:r>
        <w:rPr/>
        <w:drawing>
          <wp:anchor distT="0" distB="0" distL="0" distR="0" allowOverlap="1" layoutInCell="1" locked="0" behindDoc="1" simplePos="0" relativeHeight="268403999">
            <wp:simplePos x="0" y="0"/>
            <wp:positionH relativeFrom="page">
              <wp:posOffset>688086</wp:posOffset>
            </wp:positionH>
            <wp:positionV relativeFrom="page">
              <wp:posOffset>856488</wp:posOffset>
            </wp:positionV>
            <wp:extent cx="6184392" cy="8746998"/>
            <wp:effectExtent l="0" t="0" r="0" b="0"/>
            <wp:wrapNone/>
            <wp:docPr id="25" name="image1.png" descr=""/>
            <wp:cNvGraphicFramePr>
              <a:graphicFrameLocks noChangeAspect="1"/>
            </wp:cNvGraphicFramePr>
            <a:graphic>
              <a:graphicData uri="http://schemas.openxmlformats.org/drawingml/2006/picture">
                <pic:pic>
                  <pic:nvPicPr>
                    <pic:cNvPr id="26"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10"/>
      </w:pPr>
      <w:r>
        <w:rPr/>
        <w:t>16）心脏瓣膜手术</w:t>
      </w:r>
    </w:p>
    <w:p>
      <w:pPr>
        <w:pStyle w:val="BodyText"/>
        <w:spacing w:line="285" w:lineRule="auto"/>
        <w:ind w:right="3382"/>
      </w:pPr>
      <w:r>
        <w:rPr/>
        <w:t>指为治疗心脏瓣膜疾病，实际实施了开胸进行的心脏瓣膜置换或修复的手术。17）严重阿尔茨海默病</w:t>
      </w:r>
    </w:p>
    <w:p>
      <w:pPr>
        <w:pStyle w:val="BodyText"/>
        <w:spacing w:line="285" w:lineRule="auto" w:before="9"/>
        <w:ind w:left="100" w:right="108" w:firstLine="36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1"/>
        <w:spacing w:before="9"/>
        <w:ind w:left="458"/>
      </w:pPr>
      <w:r>
        <w:rPr>
          <w:w w:val="95"/>
        </w:rPr>
        <w:t>神经官能症和精神疾病不在保障范围内。</w:t>
      </w:r>
    </w:p>
    <w:p>
      <w:pPr>
        <w:pStyle w:val="BodyText"/>
        <w:spacing w:before="50"/>
      </w:pPr>
      <w:r>
        <w:rPr/>
        <w:t>18）严重脑损伤</w:t>
      </w:r>
    </w:p>
    <w:p>
      <w:pPr>
        <w:pStyle w:val="BodyText"/>
        <w:spacing w:line="285" w:lineRule="auto"/>
        <w:ind w:left="100" w:right="112" w:firstLine="36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天后，仍遗留下列一种或一种以上障碍：</w:t>
      </w:r>
    </w:p>
    <w:p>
      <w:pPr>
        <w:pStyle w:val="BodyText"/>
        <w:spacing w:before="10"/>
      </w:pPr>
      <w:r>
        <w:rPr/>
        <w:t>（1）一肢或一肢以上肢体机能完全丧失；</w:t>
      </w:r>
    </w:p>
    <w:p>
      <w:pPr>
        <w:pStyle w:val="BodyText"/>
      </w:pPr>
      <w:r>
        <w:rPr/>
        <w:t>（2）语言能力或咀嚼吞咽能力完全丧失；</w:t>
      </w:r>
    </w:p>
    <w:p>
      <w:pPr>
        <w:pStyle w:val="BodyText"/>
        <w:spacing w:line="285" w:lineRule="auto" w:before="44"/>
        <w:ind w:right="2392"/>
      </w:pPr>
      <w:r>
        <w:rPr/>
        <w:t>（3）自主生活能力完全丧失，无法独立完成六项基本日常生活活动中的三项或三项以上。19）严重帕金森病</w:t>
      </w:r>
    </w:p>
    <w:p>
      <w:pPr>
        <w:pStyle w:val="BodyText"/>
        <w:spacing w:before="9"/>
      </w:pPr>
      <w:r>
        <w:rPr/>
        <w:t>是一种中枢神经系统的退行性疾病，临床表现为震颤麻痹、共济失调等。须满足下列全部条件：</w:t>
      </w:r>
    </w:p>
    <w:p>
      <w:pPr>
        <w:pStyle w:val="BodyText"/>
        <w:spacing w:before="45"/>
      </w:pPr>
      <w:r>
        <w:rPr/>
        <w:t>（1）药物治疗无法控制病情；</w:t>
      </w:r>
    </w:p>
    <w:p>
      <w:pPr>
        <w:pStyle w:val="BodyText"/>
        <w:spacing w:before="44"/>
      </w:pPr>
      <w:r>
        <w:rPr/>
        <w:t>（2）自主生活能力完全丧失，无法独立完成六项基本日常生活活动中的三项或三项以上。</w:t>
      </w:r>
    </w:p>
    <w:p>
      <w:pPr>
        <w:pStyle w:val="Heading1"/>
        <w:spacing w:before="44"/>
        <w:ind w:left="458"/>
      </w:pPr>
      <w:r>
        <w:rPr>
          <w:w w:val="95"/>
        </w:rPr>
        <w:t>继发性帕金森综合征不在保障范围内。</w:t>
      </w:r>
    </w:p>
    <w:p>
      <w:pPr>
        <w:pStyle w:val="BodyText"/>
        <w:spacing w:before="50"/>
      </w:pPr>
      <w:r>
        <w:rPr/>
        <w:t>20）严重Ⅲ度烧伤</w:t>
      </w:r>
    </w:p>
    <w:p>
      <w:pPr>
        <w:pStyle w:val="BodyText"/>
        <w:spacing w:line="285" w:lineRule="auto" w:before="44"/>
        <w:ind w:left="100" w:right="114" w:firstLine="360"/>
      </w:pPr>
      <w:r>
        <w:rPr/>
        <w:t>指烧伤程度为Ⅲ度，同时Ⅲ度烧伤的面积达到全身体表面积的 20％或 20％以上。体表面积根据《中国新九分法》计算。</w:t>
      </w:r>
    </w:p>
    <w:p>
      <w:pPr>
        <w:pStyle w:val="BodyText"/>
        <w:spacing w:before="9"/>
      </w:pPr>
      <w:r>
        <w:rPr/>
        <w:t>21）严重原发性肺动脉高压</w:t>
      </w:r>
    </w:p>
    <w:p>
      <w:pPr>
        <w:pStyle w:val="BodyText"/>
        <w:spacing w:line="285" w:lineRule="auto" w:before="45"/>
        <w:ind w:left="100" w:right="112" w:firstLine="360"/>
      </w:pPr>
      <w:r>
        <w:rPr/>
        <w:t>指不明原因的肺动脉压力持续性增高，进行性发展而导致的慢性疾病，已经造成永久不可逆性的体力活动能力受限，达到美国纽约心脏病学会心功能状态分级IV 级，且静息状态下肺动脉平均压超过 30mmHg。</w:t>
      </w:r>
    </w:p>
    <w:p>
      <w:pPr>
        <w:pStyle w:val="BodyText"/>
        <w:spacing w:before="11"/>
      </w:pPr>
      <w:r>
        <w:rPr/>
        <w:t>22）严重运动神经元病</w:t>
      </w:r>
    </w:p>
    <w:p>
      <w:pPr>
        <w:pStyle w:val="BodyText"/>
        <w:spacing w:line="285" w:lineRule="auto" w:before="44"/>
        <w:ind w:left="100" w:right="112" w:firstLine="360"/>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0"/>
      </w:pPr>
      <w:r>
        <w:rPr/>
        <w:t>23）语言能力丧失－须三岁后申请理赔</w:t>
      </w:r>
    </w:p>
    <w:p>
      <w:pPr>
        <w:pStyle w:val="BodyText"/>
        <w:spacing w:line="285" w:lineRule="auto" w:before="44"/>
        <w:ind w:left="100" w:right="113" w:firstLine="360"/>
      </w:pPr>
      <w:r>
        <w:rPr/>
        <w:t>指因疾病或意外伤害导致完全丧失语言能力，经过积极治疗至少 12 个月（声带完全切除不受此时间限制），仍无法通过现有医疗手段恢复。</w:t>
      </w:r>
    </w:p>
    <w:p>
      <w:pPr>
        <w:pStyle w:val="Heading1"/>
        <w:spacing w:before="8"/>
        <w:ind w:left="458"/>
      </w:pPr>
      <w:r>
        <w:rPr>
          <w:w w:val="95"/>
        </w:rPr>
        <w:t>精神心理因素所致的语言能力丧失不在保障范围内。</w:t>
      </w:r>
    </w:p>
    <w:p>
      <w:pPr>
        <w:pStyle w:val="BodyText"/>
        <w:spacing w:line="285" w:lineRule="auto" w:before="51"/>
        <w:ind w:right="1402"/>
      </w:pPr>
      <w:r>
        <w:rPr/>
        <w:t>被保险人申请理赔时年龄必须在三岁以上，并且提供理赔当时的语言能力丧失诊断及检查证明和资料。24）重型再生障碍性贫血</w:t>
      </w:r>
    </w:p>
    <w:p>
      <w:pPr>
        <w:pStyle w:val="BodyText"/>
        <w:spacing w:before="10"/>
      </w:pPr>
      <w:r>
        <w:rPr/>
        <w:t>指因骨髓造血功能慢性持续性衰竭导致的贫血、中性粒细胞减少及血小板减少。须满足下列全部条件：</w:t>
      </w:r>
    </w:p>
    <w:p>
      <w:pPr>
        <w:pStyle w:val="BodyText"/>
      </w:pPr>
      <w:r>
        <w:rPr/>
        <w:t>（1）骨髓穿刺检查或骨髓活检结果支持诊断；</w:t>
      </w:r>
    </w:p>
    <w:p>
      <w:pPr>
        <w:pStyle w:val="BodyText"/>
      </w:pPr>
      <w:r>
        <w:rPr/>
        <w:t>（2）外周血象须具备以下三项条件：</w:t>
      </w:r>
    </w:p>
    <w:p>
      <w:pPr>
        <w:pStyle w:val="BodyText"/>
        <w:spacing w:before="45"/>
      </w:pPr>
      <w:r>
        <w:rPr/>
        <w:t>① 中性粒细胞绝对值≤0.5×10</w:t>
      </w:r>
      <w:r>
        <w:rPr>
          <w:position w:val="9"/>
          <w:sz w:val="9"/>
        </w:rPr>
        <w:t>9</w:t>
      </w:r>
      <w:r>
        <w:rPr/>
        <w:t>/L；</w:t>
      </w:r>
    </w:p>
    <w:p>
      <w:pPr>
        <w:pStyle w:val="BodyText"/>
        <w:spacing w:before="44"/>
      </w:pPr>
      <w:r>
        <w:rPr/>
        <w:t>② 网织红细胞＜1%；</w:t>
      </w:r>
    </w:p>
    <w:p>
      <w:pPr>
        <w:pStyle w:val="BodyText"/>
        <w:spacing w:line="285" w:lineRule="auto" w:before="45"/>
        <w:ind w:right="7028"/>
      </w:pPr>
      <w:r>
        <w:rPr/>
        <w:t>③ 血小板绝对值≤20×10</w:t>
      </w:r>
      <w:r>
        <w:rPr>
          <w:position w:val="9"/>
          <w:sz w:val="9"/>
        </w:rPr>
        <w:t>9</w:t>
      </w:r>
      <w:r>
        <w:rPr/>
        <w:t>/L。25）主动脉手术</w:t>
      </w:r>
    </w:p>
    <w:p>
      <w:pPr>
        <w:spacing w:line="283" w:lineRule="auto" w:before="11"/>
        <w:ind w:left="100" w:right="112" w:firstLine="360"/>
        <w:jc w:val="left"/>
        <w:rPr>
          <w:sz w:val="18"/>
        </w:rPr>
      </w:pPr>
      <w:r>
        <w:rPr>
          <w:sz w:val="18"/>
        </w:rPr>
        <w:t>指为治疗主动脉疾病，实际实施了开胸或开腹进行的切除、置换、修补病损主动脉血管的手术。主动脉指胸主动脉和腹</w:t>
      </w:r>
      <w:r>
        <w:rPr>
          <w:w w:val="95"/>
          <w:sz w:val="18"/>
        </w:rPr>
        <w:t>主动脉，</w:t>
      </w:r>
      <w:r>
        <w:rPr>
          <w:b/>
          <w:w w:val="95"/>
          <w:sz w:val="20"/>
        </w:rPr>
        <w:t>不包括胸主动脉和腹主动脉的分支血管</w:t>
      </w:r>
      <w:r>
        <w:rPr>
          <w:w w:val="95"/>
          <w:sz w:val="18"/>
        </w:rPr>
        <w:t>。</w:t>
      </w:r>
    </w:p>
    <w:p>
      <w:pPr>
        <w:pStyle w:val="Heading1"/>
        <w:spacing w:before="14"/>
        <w:ind w:left="458"/>
      </w:pPr>
      <w:r>
        <w:rPr>
          <w:w w:val="95"/>
        </w:rPr>
        <w:t>动脉内血管成形术不在保障范围内。</w:t>
      </w:r>
    </w:p>
    <w:p>
      <w:pPr>
        <w:spacing w:line="285" w:lineRule="auto" w:before="50"/>
        <w:ind w:left="459" w:right="653" w:firstLine="1"/>
        <w:jc w:val="left"/>
        <w:rPr>
          <w:sz w:val="18"/>
        </w:rPr>
      </w:pPr>
      <w:r>
        <w:rPr>
          <w:b/>
          <w:w w:val="95"/>
          <w:sz w:val="18"/>
        </w:rPr>
        <w:t>上述第二类重大疾病（包括手术）的定义依照中国保险行业协会制定的《重大疾病保险的疾病定义使用规范》。 </w:t>
      </w:r>
      <w:r>
        <w:rPr>
          <w:sz w:val="18"/>
        </w:rPr>
        <w:t>26）系统性红斑狼疮 – III</w:t>
      </w:r>
      <w:r>
        <w:rPr>
          <w:spacing w:val="-7"/>
          <w:sz w:val="18"/>
        </w:rPr>
        <w:t> 型或以上狼疮性肾炎</w:t>
      </w:r>
    </w:p>
    <w:p>
      <w:pPr>
        <w:pStyle w:val="BodyText"/>
        <w:spacing w:before="10"/>
        <w:ind w:left="459"/>
      </w:pPr>
      <w:r>
        <w:rPr/>
        <w:t>系统性红斑狼疮是由多种因素引起，累及多系统的自身免疫性疾病。其特点是生成自身抗体对抗多种自身抗原。</w:t>
      </w:r>
    </w:p>
    <w:p>
      <w:pPr>
        <w:spacing w:after="0"/>
        <w:sectPr>
          <w:pgSz w:w="11910" w:h="16840"/>
          <w:pgMar w:header="0" w:footer="946" w:top="1020" w:bottom="1140" w:left="980" w:right="960"/>
        </w:sectPr>
      </w:pPr>
    </w:p>
    <w:p>
      <w:pPr>
        <w:spacing w:line="285" w:lineRule="auto" w:before="29"/>
        <w:ind w:left="120" w:right="105" w:firstLine="360"/>
        <w:jc w:val="both"/>
        <w:rPr>
          <w:b/>
          <w:sz w:val="20"/>
        </w:rPr>
      </w:pPr>
      <w:r>
        <w:rPr/>
        <w:drawing>
          <wp:anchor distT="0" distB="0" distL="0" distR="0" allowOverlap="1" layoutInCell="1" locked="0" behindDoc="1" simplePos="0" relativeHeight="268404023">
            <wp:simplePos x="0" y="0"/>
            <wp:positionH relativeFrom="page">
              <wp:posOffset>688086</wp:posOffset>
            </wp:positionH>
            <wp:positionV relativeFrom="page">
              <wp:posOffset>856488</wp:posOffset>
            </wp:positionV>
            <wp:extent cx="6184392" cy="8746998"/>
            <wp:effectExtent l="0" t="0" r="0" b="0"/>
            <wp:wrapNone/>
            <wp:docPr id="27" name="image1.png" descr=""/>
            <wp:cNvGraphicFramePr>
              <a:graphicFrameLocks noChangeAspect="1"/>
            </wp:cNvGraphicFramePr>
            <a:graphic>
              <a:graphicData uri="http://schemas.openxmlformats.org/drawingml/2006/picture">
                <pic:pic>
                  <pic:nvPicPr>
                    <pic:cNvPr id="28" name="image1.png"/>
                    <pic:cNvPicPr/>
                  </pic:nvPicPr>
                  <pic:blipFill>
                    <a:blip r:embed="rId6" cstate="print"/>
                    <a:stretch>
                      <a:fillRect/>
                    </a:stretch>
                  </pic:blipFill>
                  <pic:spPr>
                    <a:xfrm>
                      <a:off x="0" y="0"/>
                      <a:ext cx="6184392" cy="8746998"/>
                    </a:xfrm>
                    <a:prstGeom prst="rect">
                      <a:avLst/>
                    </a:prstGeom>
                  </pic:spPr>
                </pic:pic>
              </a:graphicData>
            </a:graphic>
          </wp:anchor>
        </w:drawing>
      </w:r>
      <w:r>
        <w:rPr>
          <w:sz w:val="18"/>
        </w:rPr>
        <w:t>本保单所指的系统性红斑狼疮仅限于累及肾脏（经肾脏活检确认的，符合 WHO 诊断标准定义 III 型至 VI 型狼疮性肾炎）的系统性红斑狼疮。</w:t>
      </w:r>
      <w:r>
        <w:rPr>
          <w:b/>
          <w:sz w:val="20"/>
        </w:rPr>
        <w:t>其他类型的红斑性狼疮，如盘状狼疮、仅累及血液及关节的狼疮不在本保单保障范围内。</w:t>
      </w:r>
    </w:p>
    <w:p>
      <w:pPr>
        <w:pStyle w:val="BodyText"/>
        <w:spacing w:before="12"/>
        <w:ind w:left="480"/>
      </w:pPr>
      <w:r>
        <w:rPr/>
        <w:t>世界卫生组织（WHO）对狼疮性肾炎的分类标准：</w:t>
      </w:r>
    </w:p>
    <w:p>
      <w:pPr>
        <w:pStyle w:val="BodyText"/>
        <w:spacing w:before="0" w:after="1"/>
        <w:ind w:left="0"/>
        <w:rPr>
          <w:sz w:val="10"/>
        </w:rPr>
      </w:pPr>
    </w:p>
    <w:tbl>
      <w:tblPr>
        <w:tblW w:w="0" w:type="auto"/>
        <w:jc w:val="left"/>
        <w:tblInd w:w="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4"/>
      </w:tblGrid>
      <w:tr>
        <w:trPr>
          <w:trHeight w:val="261" w:hRule="atLeast"/>
        </w:trPr>
        <w:tc>
          <w:tcPr>
            <w:tcW w:w="4494" w:type="dxa"/>
          </w:tcPr>
          <w:p>
            <w:pPr>
              <w:pStyle w:val="TableParagraph"/>
              <w:spacing w:line="180" w:lineRule="exact"/>
              <w:ind w:left="200"/>
              <w:rPr>
                <w:sz w:val="18"/>
              </w:rPr>
            </w:pPr>
            <w:r>
              <w:rPr>
                <w:sz w:val="18"/>
              </w:rPr>
              <w:t>I 型 – 轻微病变型狼疮性肾小球肾炎</w:t>
            </w:r>
          </w:p>
        </w:tc>
      </w:tr>
      <w:tr>
        <w:trPr>
          <w:trHeight w:val="341" w:hRule="atLeast"/>
        </w:trPr>
        <w:tc>
          <w:tcPr>
            <w:tcW w:w="4494" w:type="dxa"/>
          </w:tcPr>
          <w:p>
            <w:pPr>
              <w:pStyle w:val="TableParagraph"/>
              <w:spacing w:line="240" w:lineRule="auto" w:before="25"/>
              <w:ind w:left="200"/>
              <w:rPr>
                <w:sz w:val="18"/>
              </w:rPr>
            </w:pPr>
            <w:r>
              <w:rPr>
                <w:sz w:val="18"/>
              </w:rPr>
              <w:t>II 型 – 系膜病变型狼疮性肾小球肾炎</w:t>
            </w:r>
          </w:p>
        </w:tc>
      </w:tr>
      <w:tr>
        <w:trPr>
          <w:trHeight w:val="342" w:hRule="atLeast"/>
        </w:trPr>
        <w:tc>
          <w:tcPr>
            <w:tcW w:w="4494" w:type="dxa"/>
          </w:tcPr>
          <w:p>
            <w:pPr>
              <w:pStyle w:val="TableParagraph"/>
              <w:spacing w:line="240" w:lineRule="auto" w:before="25"/>
              <w:ind w:left="200"/>
              <w:rPr>
                <w:sz w:val="18"/>
              </w:rPr>
            </w:pPr>
            <w:r>
              <w:rPr>
                <w:sz w:val="18"/>
              </w:rPr>
              <w:t>III 型 – 节段增生型狼疮性肾小球肾炎</w:t>
            </w:r>
          </w:p>
        </w:tc>
      </w:tr>
      <w:tr>
        <w:trPr>
          <w:trHeight w:val="341" w:hRule="atLeast"/>
        </w:trPr>
        <w:tc>
          <w:tcPr>
            <w:tcW w:w="4494" w:type="dxa"/>
          </w:tcPr>
          <w:p>
            <w:pPr>
              <w:pStyle w:val="TableParagraph"/>
              <w:spacing w:line="240" w:lineRule="auto" w:before="25"/>
              <w:ind w:left="200"/>
              <w:rPr>
                <w:sz w:val="18"/>
              </w:rPr>
            </w:pPr>
            <w:r>
              <w:rPr>
                <w:sz w:val="18"/>
              </w:rPr>
              <w:t>IV 型 – 弥漫增殖型狼疮性肾小球肾炎</w:t>
            </w:r>
          </w:p>
        </w:tc>
      </w:tr>
      <w:tr>
        <w:trPr>
          <w:trHeight w:val="342" w:hRule="atLeast"/>
        </w:trPr>
        <w:tc>
          <w:tcPr>
            <w:tcW w:w="4494" w:type="dxa"/>
          </w:tcPr>
          <w:p>
            <w:pPr>
              <w:pStyle w:val="TableParagraph"/>
              <w:spacing w:line="240" w:lineRule="auto" w:before="25"/>
              <w:ind w:left="200"/>
              <w:rPr>
                <w:sz w:val="18"/>
              </w:rPr>
            </w:pPr>
            <w:r>
              <w:rPr>
                <w:sz w:val="18"/>
              </w:rPr>
              <w:t>V 型 – 广泛的肾小球基底膜增厚狼疮性肾小球肾炎</w:t>
            </w:r>
          </w:p>
        </w:tc>
      </w:tr>
      <w:tr>
        <w:trPr>
          <w:trHeight w:val="260" w:hRule="atLeast"/>
        </w:trPr>
        <w:tc>
          <w:tcPr>
            <w:tcW w:w="4494" w:type="dxa"/>
          </w:tcPr>
          <w:p>
            <w:pPr>
              <w:pStyle w:val="TableParagraph"/>
              <w:spacing w:line="216" w:lineRule="exact" w:before="25"/>
              <w:ind w:left="200"/>
              <w:rPr>
                <w:sz w:val="18"/>
              </w:rPr>
            </w:pPr>
            <w:r>
              <w:rPr>
                <w:sz w:val="18"/>
              </w:rPr>
              <w:t>VI 型 – 肾小球硬化型狼疮性肾小球肾炎</w:t>
            </w:r>
          </w:p>
        </w:tc>
      </w:tr>
    </w:tbl>
    <w:p>
      <w:pPr>
        <w:pStyle w:val="BodyText"/>
        <w:spacing w:before="75"/>
        <w:ind w:left="480"/>
      </w:pPr>
      <w:r>
        <w:rPr/>
        <w:t>27）肾髓质囊性病</w:t>
      </w:r>
    </w:p>
    <w:p>
      <w:pPr>
        <w:pStyle w:val="BodyText"/>
        <w:spacing w:line="285" w:lineRule="auto"/>
        <w:ind w:left="120" w:right="142" w:firstLine="360"/>
      </w:pPr>
      <w:r>
        <w:rPr/>
        <w:t>指一种遗传性肾脏疾病，特点为肾髓质多发大小不等的囊肿并且伴有小管和间质性肾炎。患者表现为肾脏衰竭和肾小管功能障碍。须经肾组织活检确诊，并且有临床及影像学证据支持。</w:t>
      </w:r>
    </w:p>
    <w:p>
      <w:pPr>
        <w:pStyle w:val="Heading1"/>
        <w:spacing w:before="7"/>
        <w:ind w:left="521"/>
      </w:pPr>
      <w:r>
        <w:rPr>
          <w:w w:val="95"/>
        </w:rPr>
        <w:t>其他的肾脏囊性病变不在保障范围内。</w:t>
      </w:r>
    </w:p>
    <w:p>
      <w:pPr>
        <w:pStyle w:val="BodyText"/>
        <w:spacing w:before="50"/>
        <w:ind w:left="480"/>
      </w:pPr>
      <w:r>
        <w:rPr/>
        <w:t>28）I 型糖尿病或胰岛素依赖型糖尿病</w:t>
      </w:r>
    </w:p>
    <w:p>
      <w:pPr>
        <w:pStyle w:val="BodyText"/>
        <w:spacing w:line="285" w:lineRule="auto" w:before="45"/>
        <w:ind w:left="120" w:right="112" w:firstLine="360"/>
      </w:pPr>
      <w:r>
        <w:rPr/>
        <w:t>指由于胰岛素分泌绝对不足引起的慢性血糖升高，并持续性地依赖外源性胰岛素维持一百八十天以上。须经血胰岛素测定、血C 肽测定或尿C 肽测定，结果异常。并须在本合同有效期内，满足下述条件之一者：</w:t>
      </w:r>
    </w:p>
    <w:p>
      <w:pPr>
        <w:pStyle w:val="BodyText"/>
        <w:spacing w:before="11"/>
        <w:ind w:left="480"/>
      </w:pPr>
      <w:r>
        <w:rPr/>
        <w:t>（1）植入心脏起搏器治疗心脏病；</w:t>
      </w:r>
    </w:p>
    <w:p>
      <w:pPr>
        <w:pStyle w:val="BodyText"/>
        <w:spacing w:line="285" w:lineRule="auto"/>
        <w:ind w:left="480" w:right="6532"/>
      </w:pPr>
      <w:r>
        <w:rPr/>
        <w:t>（2）因坏疽需切除一只或以上脚趾。29）特发性慢性肾上腺皮质功能减退</w:t>
      </w:r>
    </w:p>
    <w:p>
      <w:pPr>
        <w:pStyle w:val="BodyText"/>
        <w:spacing w:line="285" w:lineRule="auto" w:before="9"/>
        <w:ind w:left="120" w:right="142" w:firstLine="360"/>
      </w:pPr>
      <w:r>
        <w:rPr/>
        <w:t>指自身免疫性肾上腺炎（既往称：特发性肾上腺皮质萎缩）导致肾上腺萎缩和慢性肾上腺皮质功能减退。必须满足下列全部条件：</w:t>
      </w:r>
    </w:p>
    <w:p>
      <w:pPr>
        <w:pStyle w:val="BodyText"/>
        <w:spacing w:before="11"/>
        <w:ind w:left="480"/>
      </w:pPr>
      <w:r>
        <w:rPr/>
        <w:t>（1）明确诊断，符合所有下列全部诊断标准：</w:t>
      </w:r>
    </w:p>
    <w:p>
      <w:pPr>
        <w:pStyle w:val="BodyText"/>
        <w:spacing w:before="44"/>
        <w:ind w:left="969"/>
      </w:pPr>
      <w:r>
        <w:rPr/>
        <w:t>①血浆促肾上腺皮质激素水平测定，&gt;100pg/ml；</w:t>
      </w:r>
    </w:p>
    <w:p>
      <w:pPr>
        <w:pStyle w:val="BodyText"/>
        <w:spacing w:before="45"/>
        <w:ind w:left="969"/>
      </w:pPr>
      <w:r>
        <w:rPr/>
        <w:t>②血浆肾素活性、血管紧张素II 和醛固酮测定，显示为原发性肾上腺皮质功能减退症；</w:t>
      </w:r>
    </w:p>
    <w:p>
      <w:pPr>
        <w:pStyle w:val="BodyText"/>
        <w:ind w:left="969"/>
      </w:pPr>
      <w:r>
        <w:rPr/>
        <w:t>③促肾上腺皮质激素刺激试验显示为原发性肾上腺皮质功能减退症。</w:t>
      </w:r>
    </w:p>
    <w:p>
      <w:pPr>
        <w:pStyle w:val="BodyText"/>
        <w:spacing w:before="44"/>
        <w:ind w:left="480"/>
      </w:pPr>
      <w:r>
        <w:rPr/>
        <w:t>（2）已经采用皮质类固醇替代治疗一百八十天以上。</w:t>
      </w:r>
    </w:p>
    <w:p>
      <w:pPr>
        <w:pStyle w:val="Heading1"/>
        <w:spacing w:line="285" w:lineRule="auto" w:before="42"/>
        <w:ind w:left="119" w:right="272" w:firstLine="402"/>
      </w:pPr>
      <w:r>
        <w:rPr/>
        <w:t>肾上腺结核、HIV</w:t>
      </w:r>
      <w:r>
        <w:rPr>
          <w:spacing w:val="-8"/>
        </w:rPr>
        <w:t> 感染或艾滋病、感染、肿瘤所致的原发性肾上腺皮质功能减退和继发性肾上腺皮质功能</w:t>
      </w:r>
      <w:r>
        <w:rPr>
          <w:spacing w:val="-8"/>
          <w:w w:val="95"/>
        </w:rPr>
        <w:t>减退不在保障范围内。</w:t>
      </w:r>
    </w:p>
    <w:p>
      <w:pPr>
        <w:pStyle w:val="BodyText"/>
        <w:spacing w:before="14"/>
        <w:ind w:left="480"/>
      </w:pPr>
      <w:r>
        <w:rPr/>
        <w:t>30）胰腺移植</w:t>
      </w:r>
    </w:p>
    <w:p>
      <w:pPr>
        <w:spacing w:line="285" w:lineRule="auto" w:before="44"/>
        <w:ind w:left="480" w:right="3202" w:firstLine="0"/>
        <w:jc w:val="left"/>
        <w:rPr>
          <w:sz w:val="18"/>
        </w:rPr>
      </w:pPr>
      <w:r>
        <w:rPr>
          <w:sz w:val="18"/>
        </w:rPr>
        <w:t>指因胰腺功能衰竭，已经实施了在全身麻醉下进行的胰腺的异体器官移植手术。</w:t>
      </w:r>
      <w:r>
        <w:rPr>
          <w:b/>
          <w:sz w:val="20"/>
        </w:rPr>
        <w:t>单纯胰岛移植、部分胰腺组织或细胞的移植不在保障范围内。      </w:t>
      </w:r>
      <w:r>
        <w:rPr>
          <w:sz w:val="18"/>
        </w:rPr>
        <w:t>31）经输血导致的人类免疫缺陷病毒（HIV）感染</w:t>
      </w:r>
    </w:p>
    <w:p>
      <w:pPr>
        <w:pStyle w:val="BodyText"/>
        <w:spacing w:before="9"/>
        <w:ind w:left="480"/>
      </w:pPr>
      <w:r>
        <w:rPr/>
        <w:t>指在保障起始日或效力恢复日之后因输血而感染上人类免疫缺陷病毒（HIV），必须满足下列条件之一：</w:t>
      </w:r>
    </w:p>
    <w:p>
      <w:pPr>
        <w:pStyle w:val="BodyText"/>
        <w:spacing w:before="44"/>
        <w:ind w:left="480"/>
      </w:pPr>
      <w:r>
        <w:rPr/>
        <w:t>（1）提供输血治疗的输血中心或医院承认该项输血感染责任的证明；</w:t>
      </w:r>
    </w:p>
    <w:p>
      <w:pPr>
        <w:pStyle w:val="BodyText"/>
        <w:ind w:left="480"/>
      </w:pPr>
      <w:r>
        <w:rPr/>
        <w:t>（2）提供输血前一个月内HIV 检查阴性的报告、输血血液来源的证明以及输血后HIV 检查阳性的报告。</w:t>
      </w:r>
    </w:p>
    <w:p>
      <w:pPr>
        <w:spacing w:line="285" w:lineRule="auto" w:before="43"/>
        <w:ind w:left="120" w:right="188" w:firstLine="401"/>
        <w:jc w:val="left"/>
        <w:rPr>
          <w:sz w:val="18"/>
        </w:rPr>
      </w:pPr>
      <w:r>
        <w:rPr>
          <w:b/>
          <w:sz w:val="20"/>
        </w:rPr>
        <w:t>任何因其他传播方式（包括：性传播或静脉注射毒品）</w:t>
      </w:r>
      <w:r>
        <w:rPr>
          <w:b/>
          <w:spacing w:val="-14"/>
          <w:sz w:val="20"/>
        </w:rPr>
        <w:t>导致的 </w:t>
      </w:r>
      <w:r>
        <w:rPr>
          <w:b/>
          <w:sz w:val="20"/>
        </w:rPr>
        <w:t>HIV</w:t>
      </w:r>
      <w:r>
        <w:rPr>
          <w:b/>
          <w:spacing w:val="-8"/>
          <w:sz w:val="20"/>
        </w:rPr>
        <w:t> 感染不在保障范围内。</w:t>
      </w:r>
      <w:r>
        <w:rPr>
          <w:sz w:val="18"/>
        </w:rPr>
        <w:t>保险公司必须拥有获得使用被保险人的所有血液样本的权利和能够对这些样本进行独立检验的权利。</w:t>
      </w:r>
    </w:p>
    <w:p>
      <w:pPr>
        <w:pStyle w:val="BodyText"/>
        <w:spacing w:before="11"/>
        <w:ind w:left="480"/>
      </w:pPr>
      <w:r>
        <w:rPr/>
        <w:t>32）严重弥漫性系统性硬皮病</w:t>
      </w:r>
    </w:p>
    <w:p>
      <w:pPr>
        <w:pStyle w:val="BodyText"/>
        <w:spacing w:line="285" w:lineRule="auto" w:before="44"/>
        <w:ind w:left="120" w:right="232" w:firstLine="360"/>
      </w:pPr>
      <w:r>
        <w:rPr/>
        <w:t>指一种系统性胶原血管病引起进行性的皮肤/血管和内脏器官的弥漫性纤维化。诊断必须明确并由活检和血清学证据支持，且疾病已经影响到心脏、肺或肾脏等内脏器官，并且达到下列标准之一。</w:t>
      </w:r>
    </w:p>
    <w:p>
      <w:pPr>
        <w:pStyle w:val="BodyText"/>
        <w:spacing w:before="11"/>
        <w:ind w:left="480"/>
      </w:pPr>
      <w:r>
        <w:rPr/>
        <w:t>（1）肺纤维化，已经出现肺动脉高压、肺心病；</w:t>
      </w:r>
    </w:p>
    <w:p>
      <w:pPr>
        <w:pStyle w:val="BodyText"/>
        <w:spacing w:before="44"/>
        <w:ind w:left="480"/>
      </w:pPr>
      <w:r>
        <w:rPr/>
        <w:t>（2）心脏损害，心脏功能衰竭程度达到纽约心脏病学会的心功能分级标准之心功能IV 级；</w:t>
      </w:r>
    </w:p>
    <w:p>
      <w:pPr>
        <w:pStyle w:val="BodyText"/>
        <w:spacing w:before="45"/>
        <w:ind w:left="480"/>
      </w:pPr>
      <w:r>
        <w:rPr/>
        <w:t>（3）肾脏损害，已经出现肾功能不可逆衰竭，达到尿毒症期。</w:t>
      </w:r>
    </w:p>
    <w:p>
      <w:pPr>
        <w:pStyle w:val="Heading1"/>
        <w:spacing w:before="42"/>
        <w:ind w:left="521"/>
      </w:pPr>
      <w:r>
        <w:rPr/>
        <w:t>下列疾病除外：局限硬皮病、嗜酸细胞筋膜炎、CREST 综合征。</w:t>
      </w:r>
    </w:p>
    <w:p>
      <w:pPr>
        <w:pStyle w:val="BodyText"/>
        <w:spacing w:before="52"/>
        <w:ind w:left="480"/>
      </w:pPr>
      <w:r>
        <w:rPr/>
        <w:t>33）严重原发性硬化性胆管炎</w:t>
      </w:r>
    </w:p>
    <w:p>
      <w:pPr>
        <w:pStyle w:val="BodyText"/>
        <w:spacing w:before="44"/>
        <w:ind w:left="480"/>
      </w:pPr>
      <w:r>
        <w:rPr/>
        <w:t>指一种特发型淤胆性疾病，特点为肝内及肝外胆道系统胆管壁增厚和管腔狭窄。必须满足下列全部条件：</w:t>
      </w:r>
    </w:p>
    <w:p>
      <w:pPr>
        <w:pStyle w:val="BodyText"/>
        <w:spacing w:before="45"/>
        <w:ind w:left="480"/>
      </w:pPr>
      <w:r>
        <w:rPr/>
        <w:t>（1）诊断由逆行胰胆管造影（ERCP）或经皮胆管造影（PTC）确认；</w:t>
      </w:r>
    </w:p>
    <w:p>
      <w:pPr>
        <w:pStyle w:val="BodyText"/>
        <w:spacing w:before="44"/>
        <w:ind w:left="480"/>
      </w:pPr>
      <w:r>
        <w:rPr/>
        <w:t>（2）持续性黄疸伴碱性磷酸酶显著升高（血清ALP&gt;200U/L）；</w:t>
      </w:r>
    </w:p>
    <w:p>
      <w:pPr>
        <w:spacing w:after="0"/>
        <w:sectPr>
          <w:pgSz w:w="11910" w:h="16840"/>
          <w:pgMar w:header="0" w:footer="946" w:top="1020" w:bottom="1140" w:left="960" w:right="960"/>
        </w:sectPr>
      </w:pPr>
    </w:p>
    <w:p>
      <w:pPr>
        <w:pStyle w:val="BodyText"/>
        <w:spacing w:before="29"/>
        <w:ind w:left="480"/>
      </w:pPr>
      <w:r>
        <w:rPr/>
        <w:drawing>
          <wp:anchor distT="0" distB="0" distL="0" distR="0" allowOverlap="1" layoutInCell="1" locked="0" behindDoc="1" simplePos="0" relativeHeight="268404047">
            <wp:simplePos x="0" y="0"/>
            <wp:positionH relativeFrom="page">
              <wp:posOffset>688086</wp:posOffset>
            </wp:positionH>
            <wp:positionV relativeFrom="page">
              <wp:posOffset>856488</wp:posOffset>
            </wp:positionV>
            <wp:extent cx="6184392" cy="8746998"/>
            <wp:effectExtent l="0" t="0" r="0" b="0"/>
            <wp:wrapNone/>
            <wp:docPr id="29" name="image1.png" descr=""/>
            <wp:cNvGraphicFramePr>
              <a:graphicFrameLocks noChangeAspect="1"/>
            </wp:cNvGraphicFramePr>
            <a:graphic>
              <a:graphicData uri="http://schemas.openxmlformats.org/drawingml/2006/picture">
                <pic:pic>
                  <pic:nvPicPr>
                    <pic:cNvPr id="30" name="image1.png"/>
                    <pic:cNvPicPr/>
                  </pic:nvPicPr>
                  <pic:blipFill>
                    <a:blip r:embed="rId6" cstate="print"/>
                    <a:stretch>
                      <a:fillRect/>
                    </a:stretch>
                  </pic:blipFill>
                  <pic:spPr>
                    <a:xfrm>
                      <a:off x="0" y="0"/>
                      <a:ext cx="6184392" cy="8746998"/>
                    </a:xfrm>
                    <a:prstGeom prst="rect">
                      <a:avLst/>
                    </a:prstGeom>
                  </pic:spPr>
                </pic:pic>
              </a:graphicData>
            </a:graphic>
          </wp:anchor>
        </w:drawing>
      </w:r>
      <w:r>
        <w:rPr/>
        <w:t>（3）出现胆汁淤积性肝硬化或门脉高压。</w:t>
      </w:r>
    </w:p>
    <w:p>
      <w:pPr>
        <w:pStyle w:val="Heading1"/>
        <w:spacing w:before="41"/>
        <w:ind w:left="521"/>
      </w:pPr>
      <w:r>
        <w:rPr>
          <w:w w:val="95"/>
        </w:rPr>
        <w:t>因肿瘤或胆管损伤等导致继发性的硬化性胆管炎不在保障范围内。</w:t>
      </w:r>
    </w:p>
    <w:p>
      <w:pPr>
        <w:pStyle w:val="BodyText"/>
        <w:spacing w:before="51"/>
        <w:ind w:left="480"/>
      </w:pPr>
      <w:r>
        <w:rPr/>
        <w:t>34）严重急性坏死性胰腺炎</w:t>
      </w:r>
    </w:p>
    <w:p>
      <w:pPr>
        <w:spacing w:line="285" w:lineRule="auto" w:before="41"/>
        <w:ind w:left="119" w:right="114" w:firstLine="360"/>
        <w:jc w:val="left"/>
        <w:rPr>
          <w:b/>
          <w:sz w:val="20"/>
        </w:rPr>
      </w:pPr>
      <w:r>
        <w:rPr>
          <w:sz w:val="18"/>
        </w:rPr>
        <w:t>指由专科医生确诊为急性坏死性胰腺炎，并进行坏死组织清除、病灶切除或胰腺部分切除的手术治疗。</w:t>
      </w:r>
      <w:r>
        <w:rPr>
          <w:b/>
          <w:sz w:val="20"/>
        </w:rPr>
        <w:t>因酒精作用所</w:t>
      </w:r>
      <w:r>
        <w:rPr>
          <w:b/>
          <w:w w:val="95"/>
          <w:sz w:val="20"/>
        </w:rPr>
        <w:t>引致的急性坏死性胰腺炎不在保障范围内。</w:t>
      </w:r>
    </w:p>
    <w:p>
      <w:pPr>
        <w:pStyle w:val="BodyText"/>
        <w:spacing w:before="12"/>
        <w:ind w:left="480"/>
      </w:pPr>
      <w:r>
        <w:rPr/>
        <w:t>35）严重慢性复发性胰腺炎</w:t>
      </w:r>
    </w:p>
    <w:p>
      <w:pPr>
        <w:pStyle w:val="BodyText"/>
        <w:spacing w:line="285" w:lineRule="auto" w:before="44"/>
        <w:ind w:left="120" w:right="142" w:firstLine="360"/>
      </w:pPr>
      <w:r>
        <w:rPr/>
        <w:t>指慢性反复发作的胰腺炎症导致胰腺的广泛纤维化、坏死、弥漫性钙化及假性囊肿形成，造成胰腺功能障碍出现严重糖尿病和营养不良。必须满足下列全部条件：</w:t>
      </w:r>
    </w:p>
    <w:p>
      <w:pPr>
        <w:pStyle w:val="ListParagraph"/>
        <w:numPr>
          <w:ilvl w:val="0"/>
          <w:numId w:val="2"/>
        </w:numPr>
        <w:tabs>
          <w:tab w:pos="931" w:val="left" w:leader="none"/>
        </w:tabs>
        <w:spacing w:line="240" w:lineRule="auto" w:before="10" w:after="0"/>
        <w:ind w:left="931" w:right="0" w:hanging="451"/>
        <w:jc w:val="left"/>
        <w:rPr>
          <w:sz w:val="18"/>
        </w:rPr>
      </w:pPr>
      <w:r>
        <w:rPr>
          <w:sz w:val="18"/>
        </w:rPr>
        <w:t>CT</w:t>
      </w:r>
      <w:r>
        <w:rPr>
          <w:spacing w:val="-7"/>
          <w:sz w:val="18"/>
        </w:rPr>
        <w:t> 显示胰腺广泛钙化或逆行胰胆管造影</w:t>
      </w:r>
      <w:r>
        <w:rPr>
          <w:sz w:val="18"/>
        </w:rPr>
        <w:t>（ERCP）显示胰管扭曲、扩张和狭窄；</w:t>
      </w:r>
    </w:p>
    <w:p>
      <w:pPr>
        <w:spacing w:line="285" w:lineRule="auto" w:before="45"/>
        <w:ind w:left="480" w:right="4912" w:firstLine="0"/>
        <w:jc w:val="left"/>
        <w:rPr>
          <w:sz w:val="18"/>
        </w:rPr>
      </w:pPr>
      <w:r>
        <w:rPr>
          <w:sz w:val="18"/>
        </w:rPr>
        <w:t>（2）接受胰岛素替代治疗和酶替代治疗一百八十天以上。</w:t>
      </w:r>
      <w:r>
        <w:rPr>
          <w:b/>
          <w:sz w:val="20"/>
        </w:rPr>
        <w:t>酒精导致的慢性复发性胰腺炎不在保障范围内。 </w:t>
      </w:r>
      <w:r>
        <w:rPr>
          <w:sz w:val="18"/>
        </w:rPr>
        <w:t>36）慢性呼吸功能衰竭</w:t>
      </w:r>
    </w:p>
    <w:p>
      <w:pPr>
        <w:pStyle w:val="BodyText"/>
        <w:spacing w:before="9"/>
        <w:ind w:left="480"/>
      </w:pPr>
      <w:r>
        <w:rPr/>
        <w:t>慢性肺部疾病导致永久不可逆性的慢性呼吸功能衰竭。慢性呼吸功能衰竭必须明确诊断并满足下列全部条件：</w:t>
      </w:r>
    </w:p>
    <w:p>
      <w:pPr>
        <w:pStyle w:val="BodyText"/>
        <w:ind w:left="480"/>
      </w:pPr>
      <w:r>
        <w:rPr/>
        <w:t>（1）休息时出现呼吸困难；</w:t>
      </w:r>
    </w:p>
    <w:p>
      <w:pPr>
        <w:pStyle w:val="BodyText"/>
        <w:spacing w:before="44"/>
        <w:ind w:left="480"/>
      </w:pPr>
      <w:r>
        <w:rPr>
          <w:position w:val="1"/>
        </w:rPr>
        <w:t>（2）动脉血氧分压（PaO</w:t>
      </w:r>
      <w:r>
        <w:rPr>
          <w:sz w:val="9"/>
        </w:rPr>
        <w:t>2</w:t>
      </w:r>
      <w:r>
        <w:rPr>
          <w:position w:val="1"/>
        </w:rPr>
        <w:t>）&lt; 50mmHg；</w:t>
      </w:r>
    </w:p>
    <w:p>
      <w:pPr>
        <w:pStyle w:val="BodyText"/>
        <w:ind w:left="480"/>
      </w:pPr>
      <w:r>
        <w:rPr>
          <w:position w:val="1"/>
        </w:rPr>
        <w:t>（3）动脉血氧饱和度（SaO</w:t>
      </w:r>
      <w:r>
        <w:rPr>
          <w:sz w:val="9"/>
        </w:rPr>
        <w:t>2</w:t>
      </w:r>
      <w:r>
        <w:rPr>
          <w:position w:val="1"/>
        </w:rPr>
        <w:t>）&lt; 80％；</w:t>
      </w:r>
    </w:p>
    <w:p>
      <w:pPr>
        <w:pStyle w:val="BodyText"/>
        <w:spacing w:line="285" w:lineRule="auto" w:before="45"/>
        <w:ind w:left="480" w:right="6352"/>
      </w:pPr>
      <w:r>
        <w:rPr/>
        <w:t>（4）因缺氧必须接受持续的输氧治疗。37）小肠移植</w:t>
      </w:r>
    </w:p>
    <w:p>
      <w:pPr>
        <w:pStyle w:val="BodyText"/>
        <w:spacing w:line="285" w:lineRule="auto" w:before="11"/>
        <w:ind w:left="120" w:right="112" w:firstLine="360"/>
      </w:pPr>
      <w:r>
        <w:rPr/>
        <w:t>指因肠道疾病或外伤，实际实施了在全身麻醉下进行的小肠的异体器官移植手术。此手术必须由专科医生认为是医学上必须的情况下进行。</w:t>
      </w:r>
    </w:p>
    <w:p>
      <w:pPr>
        <w:pStyle w:val="BodyText"/>
        <w:spacing w:before="11"/>
        <w:ind w:left="480"/>
      </w:pPr>
      <w:r>
        <w:rPr/>
        <w:t>38）严重自身免疫性肝炎</w:t>
      </w:r>
    </w:p>
    <w:p>
      <w:pPr>
        <w:pStyle w:val="BodyText"/>
        <w:spacing w:line="285" w:lineRule="auto" w:before="44"/>
        <w:ind w:left="120" w:right="112" w:firstLine="360"/>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11"/>
        <w:ind w:left="480"/>
      </w:pPr>
      <w:r>
        <w:rPr/>
        <w:t>（1）高γ球蛋白血症；</w:t>
      </w:r>
    </w:p>
    <w:p>
      <w:pPr>
        <w:pStyle w:val="BodyText"/>
        <w:spacing w:line="285" w:lineRule="auto" w:before="44"/>
        <w:ind w:left="120" w:right="112" w:firstLine="360"/>
      </w:pPr>
      <w:r>
        <w:rPr/>
        <w:t>（2）血液中存在高水平的自身免疫抗体，如 ANA（抗核抗体）、SMA（抗平滑肌抗体）、抗 LKM1 抗体或抗-SLA/LP 抗体；</w:t>
      </w:r>
    </w:p>
    <w:p>
      <w:pPr>
        <w:pStyle w:val="BodyText"/>
        <w:spacing w:before="10"/>
        <w:ind w:left="480"/>
      </w:pPr>
      <w:r>
        <w:rPr/>
        <w:t>（3）肝脏活检证实免疫性肝炎；</w:t>
      </w:r>
    </w:p>
    <w:p>
      <w:pPr>
        <w:pStyle w:val="BodyText"/>
        <w:spacing w:line="285" w:lineRule="auto" w:before="45"/>
        <w:ind w:left="480" w:right="4372"/>
      </w:pPr>
      <w:r>
        <w:rPr/>
        <w:t>（4）临床已经出现腹水、食道静脉曲张和脾肿大等肝硬化表现。39）严重获得性或继发性肺泡蛋白质沉积症</w:t>
      </w:r>
    </w:p>
    <w:p>
      <w:pPr>
        <w:pStyle w:val="BodyText"/>
        <w:spacing w:before="9"/>
        <w:ind w:left="480"/>
      </w:pPr>
      <w:r>
        <w:rPr/>
        <w:t>指因获得性或继发性原因导致双肺肺泡和细支气管腔内充满不可溶性富磷脂蛋白的疾病。须满足下列所有条件：</w:t>
      </w:r>
    </w:p>
    <w:p>
      <w:pPr>
        <w:pStyle w:val="BodyText"/>
        <w:spacing w:before="44"/>
        <w:ind w:left="480"/>
      </w:pPr>
      <w:r>
        <w:rPr/>
        <w:t>（1）支气管镜活检或开胸肺活检病理检查证实肺泡内充满有过碘酸雪夫（PAS）染色阳性的蛋白样物质；</w:t>
      </w:r>
    </w:p>
    <w:p>
      <w:pPr>
        <w:pStyle w:val="BodyText"/>
        <w:spacing w:line="285" w:lineRule="auto"/>
        <w:ind w:left="480" w:right="4552"/>
      </w:pPr>
      <w:r>
        <w:rPr/>
        <w:t>（2）因中重度呼吸困难或低氧血症而实际已行全肺灌洗治疗。40）侵蚀性葡萄胎</w:t>
      </w:r>
    </w:p>
    <w:p>
      <w:pPr>
        <w:pStyle w:val="BodyText"/>
        <w:spacing w:line="285" w:lineRule="auto" w:before="9"/>
        <w:ind w:left="480" w:right="502"/>
      </w:pPr>
      <w:r>
        <w:rPr/>
        <w:t>指异常增生的绒毛组织浸润性生长侵入子宫肌层或转移至其他器官或组织的葡萄胎，并已经进行化疗或手术治疗。41）肺淋巴管肌瘤病</w:t>
      </w:r>
    </w:p>
    <w:p>
      <w:pPr>
        <w:pStyle w:val="BodyText"/>
        <w:spacing w:line="285" w:lineRule="auto" w:before="9"/>
        <w:ind w:left="120" w:right="112" w:firstLine="360"/>
      </w:pPr>
      <w:r>
        <w:rPr/>
        <w:t>指一种弥漫性肺部疾病，主要病理改变为肺间质、支气管、血管和淋巴管内出现未成熟的平滑肌异常增生，须满足下列全部条件：</w:t>
      </w:r>
    </w:p>
    <w:p>
      <w:pPr>
        <w:pStyle w:val="BodyText"/>
        <w:spacing w:before="9"/>
        <w:ind w:left="480"/>
      </w:pPr>
      <w:r>
        <w:rPr/>
        <w:t>（1）经组织病理学诊断；</w:t>
      </w:r>
    </w:p>
    <w:p>
      <w:pPr>
        <w:pStyle w:val="ListParagraph"/>
        <w:numPr>
          <w:ilvl w:val="0"/>
          <w:numId w:val="2"/>
        </w:numPr>
        <w:tabs>
          <w:tab w:pos="932" w:val="left" w:leader="none"/>
        </w:tabs>
        <w:spacing w:line="240" w:lineRule="auto" w:before="43" w:after="0"/>
        <w:ind w:left="931" w:right="0" w:hanging="451"/>
        <w:jc w:val="left"/>
        <w:rPr>
          <w:sz w:val="18"/>
        </w:rPr>
      </w:pPr>
      <w:r>
        <w:rPr>
          <w:sz w:val="18"/>
        </w:rPr>
        <w:t>CT</w:t>
      </w:r>
      <w:r>
        <w:rPr>
          <w:spacing w:val="-7"/>
          <w:sz w:val="18"/>
        </w:rPr>
        <w:t> 显示双肺弥漫性囊性改变；</w:t>
      </w:r>
    </w:p>
    <w:p>
      <w:pPr>
        <w:pStyle w:val="BodyText"/>
        <w:spacing w:line="285" w:lineRule="auto" w:before="45"/>
        <w:ind w:left="480" w:right="7072"/>
      </w:pPr>
      <w:r>
        <w:rPr/>
        <w:t>（3）血气分析提示低氧血症。42）严重肠道疾病并发症</w:t>
      </w:r>
    </w:p>
    <w:p>
      <w:pPr>
        <w:pStyle w:val="BodyText"/>
        <w:spacing w:before="11"/>
        <w:ind w:left="480"/>
      </w:pPr>
      <w:r>
        <w:rPr/>
        <w:t>指因严重肠道疾病或外伤导致的小肠损害并发症，须满足下列全部条件：</w:t>
      </w:r>
    </w:p>
    <w:p>
      <w:pPr>
        <w:pStyle w:val="BodyText"/>
        <w:ind w:left="480"/>
      </w:pPr>
      <w:r>
        <w:rPr/>
        <w:t>（1）至少切除了三分之二小肠；</w:t>
      </w:r>
    </w:p>
    <w:p>
      <w:pPr>
        <w:pStyle w:val="BodyText"/>
        <w:spacing w:line="285" w:lineRule="auto" w:before="44"/>
        <w:ind w:left="480" w:right="6532"/>
      </w:pPr>
      <w:r>
        <w:rPr/>
        <w:t>（2）完全肠外营养支持三个月以上。43）严重的骨髓增生异常综合征</w:t>
      </w:r>
    </w:p>
    <w:p>
      <w:pPr>
        <w:pStyle w:val="BodyText"/>
        <w:spacing w:line="285" w:lineRule="auto" w:before="10"/>
        <w:ind w:left="120" w:right="111" w:firstLine="360"/>
      </w:pPr>
      <w:r>
        <w:rPr/>
        <w:t>指符合世界卫生组织（WHO）2008 年分型方案中的难治性贫血伴原始细胞增多-1（RAEB-1）、难治性贫血伴原始细胞增多-2（RAEB-2）、MDS-未分类（MDS-U）、MDS 伴单纯 5q-，须满足下列全部条件：</w:t>
      </w:r>
    </w:p>
    <w:p>
      <w:pPr>
        <w:pStyle w:val="BodyText"/>
        <w:spacing w:before="9"/>
        <w:ind w:left="480"/>
      </w:pPr>
      <w:r>
        <w:rPr/>
        <w:t>（1）骨髓穿刺或骨髓活检结果支持诊断；</w:t>
      </w:r>
    </w:p>
    <w:p>
      <w:pPr>
        <w:pStyle w:val="BodyText"/>
        <w:spacing w:line="285" w:lineRule="auto" w:before="45"/>
        <w:ind w:left="480" w:right="6532"/>
      </w:pPr>
      <w:r>
        <w:rPr/>
        <w:t>（2）已持续接受一个月以上的化疗。44）弥漫性血管内凝血</w:t>
      </w:r>
    </w:p>
    <w:p>
      <w:pPr>
        <w:spacing w:after="0" w:line="285" w:lineRule="auto"/>
        <w:sectPr>
          <w:pgSz w:w="11910" w:h="16840"/>
          <w:pgMar w:header="0" w:footer="946" w:top="1020" w:bottom="1140" w:left="960" w:right="960"/>
        </w:sectPr>
      </w:pPr>
    </w:p>
    <w:p>
      <w:pPr>
        <w:pStyle w:val="BodyText"/>
        <w:spacing w:line="285" w:lineRule="auto" w:before="29"/>
        <w:ind w:left="100" w:right="112" w:firstLine="360"/>
      </w:pPr>
      <w:r>
        <w:rPr/>
        <w:drawing>
          <wp:anchor distT="0" distB="0" distL="0" distR="0" allowOverlap="1" layoutInCell="1" locked="0" behindDoc="1" simplePos="0" relativeHeight="268404071">
            <wp:simplePos x="0" y="0"/>
            <wp:positionH relativeFrom="page">
              <wp:posOffset>688086</wp:posOffset>
            </wp:positionH>
            <wp:positionV relativeFrom="page">
              <wp:posOffset>856488</wp:posOffset>
            </wp:positionV>
            <wp:extent cx="6184392" cy="8746998"/>
            <wp:effectExtent l="0" t="0" r="0" b="0"/>
            <wp:wrapNone/>
            <wp:docPr id="31" name="image1.png" descr=""/>
            <wp:cNvGraphicFramePr>
              <a:graphicFrameLocks noChangeAspect="1"/>
            </wp:cNvGraphicFramePr>
            <a:graphic>
              <a:graphicData uri="http://schemas.openxmlformats.org/drawingml/2006/picture">
                <pic:pic>
                  <pic:nvPicPr>
                    <pic:cNvPr id="32"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指血液凝固系统和纤溶系统的过度活动导致微血管血栓形成、血小板及凝血因子耗竭和严重出血，需要输注血浆和浓缩血小板进行治疗。须提供同时具有下列条件中的至少三项的检验报告：</w:t>
      </w:r>
    </w:p>
    <w:p>
      <w:pPr>
        <w:pStyle w:val="BodyText"/>
        <w:spacing w:before="10"/>
      </w:pPr>
      <w:r>
        <w:rPr/>
        <w:t>（1）血小板计数&lt;100×10</w:t>
      </w:r>
      <w:r>
        <w:rPr>
          <w:position w:val="9"/>
          <w:sz w:val="9"/>
        </w:rPr>
        <w:t>9</w:t>
      </w:r>
      <w:r>
        <w:rPr/>
        <w:t>/L 或者呈进行性下降；</w:t>
      </w:r>
    </w:p>
    <w:p>
      <w:pPr>
        <w:pStyle w:val="BodyText"/>
      </w:pPr>
      <w:r>
        <w:rPr/>
        <w:t>（2）血浆纤维蛋白原含量&lt;1.5g/L 或者&gt;4g/L 或者呈进行性下降；</w:t>
      </w:r>
    </w:p>
    <w:p>
      <w:pPr>
        <w:pStyle w:val="BodyText"/>
        <w:spacing w:before="44"/>
      </w:pPr>
      <w:r>
        <w:rPr/>
        <w:t>（3）3P 试验阳性或者血浆FDP&gt;20mg/L；</w:t>
      </w:r>
    </w:p>
    <w:p>
      <w:pPr>
        <w:pStyle w:val="BodyText"/>
        <w:spacing w:line="285" w:lineRule="auto"/>
        <w:ind w:right="5317"/>
      </w:pPr>
      <w:r>
        <w:rPr/>
        <w:t>（4）凝血酶原时间&gt;15</w:t>
      </w:r>
      <w:r>
        <w:rPr>
          <w:spacing w:val="-11"/>
        </w:rPr>
        <w:t> 秒或者超过对照组 </w:t>
      </w:r>
      <w:r>
        <w:rPr/>
        <w:t>3</w:t>
      </w:r>
      <w:r>
        <w:rPr>
          <w:spacing w:val="-10"/>
        </w:rPr>
        <w:t> 秒以上。45）原发性骨髓纤维化</w:t>
      </w:r>
    </w:p>
    <w:p>
      <w:pPr>
        <w:pStyle w:val="BodyText"/>
        <w:spacing w:line="285" w:lineRule="auto" w:before="9"/>
        <w:ind w:left="100" w:right="112" w:firstLine="360"/>
        <w:jc w:val="both"/>
      </w:pPr>
      <w:r>
        <w:rPr/>
        <w:t>指原因不明的骨髓中成纤维细胞增殖，伴有髓外造血，表现为进行性贫血、脾肿大等症状。本疾病须根据骨髓的活组织检查和周围血象检查由专科医生明确诊断，并至少符合下列条件中的三项，且符合条件的状态持续一百八十天及以上，并已经实际实施了针对此症的治疗：</w:t>
      </w:r>
    </w:p>
    <w:p>
      <w:pPr>
        <w:pStyle w:val="BodyText"/>
        <w:spacing w:before="9"/>
      </w:pPr>
      <w:r>
        <w:rPr/>
        <w:t>（1）血红蛋白&lt;100g/L；</w:t>
      </w:r>
    </w:p>
    <w:p>
      <w:pPr>
        <w:pStyle w:val="BodyText"/>
        <w:spacing w:before="45"/>
      </w:pPr>
      <w:r>
        <w:rPr/>
        <w:t>（2）白细胞计数&gt;25*10</w:t>
      </w:r>
      <w:r>
        <w:rPr>
          <w:position w:val="9"/>
          <w:sz w:val="9"/>
        </w:rPr>
        <w:t>9</w:t>
      </w:r>
      <w:r>
        <w:rPr/>
        <w:t>/L；</w:t>
      </w:r>
    </w:p>
    <w:p>
      <w:pPr>
        <w:pStyle w:val="BodyText"/>
        <w:spacing w:before="44"/>
      </w:pPr>
      <w:r>
        <w:rPr/>
        <w:t>（3）外周血原始细胞≥ 1%；</w:t>
      </w:r>
    </w:p>
    <w:p>
      <w:pPr>
        <w:pStyle w:val="BodyText"/>
        <w:spacing w:before="45"/>
      </w:pPr>
      <w:r>
        <w:rPr/>
        <w:t>（4）血小板计数&lt;100*10</w:t>
      </w:r>
      <w:r>
        <w:rPr>
          <w:position w:val="9"/>
          <w:sz w:val="9"/>
        </w:rPr>
        <w:t>9</w:t>
      </w:r>
      <w:r>
        <w:rPr/>
        <w:t>/L。</w:t>
      </w:r>
    </w:p>
    <w:p>
      <w:pPr>
        <w:pStyle w:val="BodyText"/>
        <w:spacing w:line="285" w:lineRule="auto"/>
        <w:ind w:right="6622"/>
      </w:pPr>
      <w:r>
        <w:rPr/>
        <w:t>继发性骨髓纤维化不在保障范围内。46）严重原发性心肌病</w:t>
      </w:r>
    </w:p>
    <w:p>
      <w:pPr>
        <w:pStyle w:val="BodyText"/>
        <w:spacing w:line="285" w:lineRule="auto" w:before="9"/>
        <w:ind w:left="100" w:right="112" w:firstLine="360"/>
      </w:pPr>
      <w:r>
        <w:rPr/>
        <w:t>指因原发性心肌病导致慢性心功能损害造成永久不可逆性的心功能衰竭。心功能衰竭程度达到纽约心脏病学会的心功能分级标准之心功能IV 级。被保险人永久不可逆性的体力活动能力受限，不能从事任何体力活动。</w:t>
      </w:r>
    </w:p>
    <w:p>
      <w:pPr>
        <w:pStyle w:val="Heading1"/>
        <w:spacing w:before="9"/>
        <w:ind w:left="501"/>
      </w:pPr>
      <w:r>
        <w:rPr>
          <w:w w:val="95"/>
        </w:rPr>
        <w:t>继发于全身性疾病或其它器官系统疾病及酒精滥用造成的心肌病变不在保障范围内。</w:t>
      </w:r>
    </w:p>
    <w:p>
      <w:pPr>
        <w:pStyle w:val="BodyText"/>
        <w:spacing w:before="50"/>
      </w:pPr>
      <w:r>
        <w:rPr/>
        <w:t>47）严重冠心病</w:t>
      </w:r>
    </w:p>
    <w:p>
      <w:pPr>
        <w:pStyle w:val="BodyText"/>
        <w:spacing w:line="285" w:lineRule="auto" w:before="45"/>
        <w:ind w:left="100" w:right="218" w:firstLine="360"/>
      </w:pPr>
      <w:r>
        <w:rPr/>
        <w:t>指经根据冠状动脉造影检查，结果明确诊断为三支主要血管严重狭窄性病变（至少一支血管管腔直径减少 75％以上和其他两支血管管腔直径减少 60％以上）。冠状动脉的主要血管指左冠状动脉主干、前降支、回旋支及右冠状动脉。前降支、左旋支及右冠状动脉的分支血管的狭窄不作为本保障的衡量指标。</w:t>
      </w:r>
    </w:p>
    <w:p>
      <w:pPr>
        <w:pStyle w:val="BodyText"/>
        <w:spacing w:before="10"/>
      </w:pPr>
      <w:r>
        <w:rPr/>
        <w:t>48）严重心肌炎</w:t>
      </w:r>
    </w:p>
    <w:p>
      <w:pPr>
        <w:pStyle w:val="BodyText"/>
        <w:spacing w:before="44"/>
      </w:pPr>
      <w:r>
        <w:rPr/>
        <w:t>指心肌的严重感染而导致至少持续一百八十天的心功能损害。心功能损害必须满足下列全部条件：</w:t>
      </w:r>
    </w:p>
    <w:p>
      <w:pPr>
        <w:pStyle w:val="BodyText"/>
        <w:spacing w:before="45"/>
      </w:pPr>
      <w:r>
        <w:rPr/>
        <w:t>（1）左室腔扩大至少达到正常值上限的 120%；</w:t>
      </w:r>
    </w:p>
    <w:p>
      <w:pPr>
        <w:pStyle w:val="BodyText"/>
        <w:spacing w:line="285" w:lineRule="auto"/>
        <w:ind w:right="6532"/>
      </w:pPr>
      <w:r>
        <w:rPr/>
        <w:t>（2）左室射血分数持续性低于 40%。49）肺源性心脏病</w:t>
      </w:r>
    </w:p>
    <w:p>
      <w:pPr>
        <w:pStyle w:val="BodyText"/>
        <w:spacing w:line="285" w:lineRule="auto" w:before="9"/>
        <w:ind w:left="100" w:right="142" w:firstLine="360"/>
      </w:pPr>
      <w:r>
        <w:rPr/>
        <w:t>指被保人因慢性肺部疾病导致慢性心功能损害，造成永久不可逆性的心功能衰竭。心功能衰竭程度达到纽约心脏病学会的心功能分级标准之心功能IV 级。被保险人永久不可逆性的体力活动能力受限，不能从事任何体力活动。</w:t>
      </w:r>
    </w:p>
    <w:p>
      <w:pPr>
        <w:pStyle w:val="BodyText"/>
        <w:spacing w:before="9"/>
      </w:pPr>
      <w:r>
        <w:rPr/>
        <w:t>50）感染性心内膜炎</w:t>
      </w:r>
    </w:p>
    <w:p>
      <w:pPr>
        <w:pStyle w:val="BodyText"/>
        <w:spacing w:before="44"/>
      </w:pPr>
      <w:r>
        <w:rPr/>
        <w:t>指由感染性微生物引致的心脏内膜炎症，须符合下列所有标准：</w:t>
      </w:r>
    </w:p>
    <w:p>
      <w:pPr>
        <w:pStyle w:val="BodyText"/>
      </w:pPr>
      <w:r>
        <w:rPr/>
        <w:t>（1）血液培养结果呈阳性反应，证明感染性微生物的存在；</w:t>
      </w:r>
    </w:p>
    <w:p>
      <w:pPr>
        <w:pStyle w:val="BodyText"/>
        <w:spacing w:line="285" w:lineRule="auto"/>
        <w:ind w:left="100" w:right="110" w:firstLine="360"/>
      </w:pPr>
      <w:r>
        <w:rPr/>
        <w:t>（2）心内膜炎引起中度心瓣膜关闭不全（指返流指数 20%或以上）或中度心瓣膜狭窄（指心瓣膜开口范围小于或等于正常值的 30%）。</w:t>
      </w:r>
    </w:p>
    <w:p>
      <w:pPr>
        <w:pStyle w:val="BodyText"/>
        <w:spacing w:before="9"/>
      </w:pPr>
      <w:r>
        <w:rPr/>
        <w:t>51）Ⅲ度房室传导阻滞</w:t>
      </w:r>
    </w:p>
    <w:p>
      <w:pPr>
        <w:pStyle w:val="BodyText"/>
        <w:spacing w:line="285" w:lineRule="auto" w:before="45"/>
        <w:ind w:left="100" w:right="108" w:firstLine="360"/>
      </w:pPr>
      <w:r>
        <w:rPr/>
        <w:t>指心房激动在房室交界区、房室束及其分支内发生阻滞，不能正常地传到心室的心脏传导性疾病，须满足下列所有条件：</w:t>
      </w:r>
    </w:p>
    <w:p>
      <w:pPr>
        <w:pStyle w:val="BodyText"/>
        <w:spacing w:before="11"/>
      </w:pPr>
      <w:r>
        <w:rPr/>
        <w:t>（1）心电图显示房室搏动彼此独立，心室率&lt;50 次/分钟；</w:t>
      </w:r>
    </w:p>
    <w:p>
      <w:pPr>
        <w:pStyle w:val="BodyText"/>
        <w:spacing w:before="44"/>
      </w:pPr>
      <w:r>
        <w:rPr/>
        <w:t>（2）出现阿-斯综合征或心力衰竭的表现；</w:t>
      </w:r>
    </w:p>
    <w:p>
      <w:pPr>
        <w:pStyle w:val="BodyText"/>
        <w:spacing w:line="285" w:lineRule="auto" w:before="45"/>
        <w:ind w:right="2752"/>
      </w:pPr>
      <w:r>
        <w:rPr/>
        <w:t>（3）必须持续性依赖心脏起搏器维持心脏正常功能，且已经放置永久性心脏起搏器。52）严重慢性缩窄性心包炎</w:t>
      </w:r>
    </w:p>
    <w:p>
      <w:pPr>
        <w:pStyle w:val="BodyText"/>
        <w:spacing w:line="285" w:lineRule="auto" w:before="9"/>
        <w:ind w:left="100" w:right="112" w:firstLine="360"/>
      </w:pPr>
      <w:r>
        <w:rPr/>
        <w:t>由于慢性心包炎症导致心包脏层和壁层广泛瘢痕粘连、增厚和钙化，心包腔闭塞，使心脏和大血管根部受压，致使心脏舒张充盈受限而产生血液循环障碍。须满足以下所有条件：</w:t>
      </w:r>
    </w:p>
    <w:p>
      <w:pPr>
        <w:pStyle w:val="BodyText"/>
        <w:spacing w:before="9"/>
      </w:pPr>
      <w:r>
        <w:rPr/>
        <w:t>（1）心功能衰竭达到美国纽约心脏病学会心功能状态分级IV 级，并持续一百八十天以上；</w:t>
      </w:r>
    </w:p>
    <w:p>
      <w:pPr>
        <w:pStyle w:val="BodyText"/>
        <w:spacing w:line="285" w:lineRule="auto" w:before="45"/>
        <w:ind w:right="5812"/>
      </w:pPr>
      <w:r>
        <w:rPr/>
        <w:t>（2）实际实施了心包剥脱或心包膜切除手术。53）艾森门格综合征</w:t>
      </w:r>
    </w:p>
    <w:p>
      <w:pPr>
        <w:pStyle w:val="BodyText"/>
        <w:spacing w:before="11"/>
      </w:pPr>
      <w:r>
        <w:rPr/>
        <w:t>因心脏病导致的严重肺动脉高压及右向左分流。经超声心动图和心导管检查证实及需符合以下全部标准：</w:t>
      </w:r>
    </w:p>
    <w:p>
      <w:pPr>
        <w:pStyle w:val="BodyText"/>
        <w:spacing w:before="44"/>
      </w:pPr>
      <w:r>
        <w:rPr/>
        <w:t>（1）平均肺动脉压高于 40mmHg；</w:t>
      </w:r>
    </w:p>
    <w:p>
      <w:pPr>
        <w:pStyle w:val="BodyText"/>
        <w:spacing w:before="44"/>
      </w:pPr>
      <w:r>
        <w:rPr/>
        <w:t>（2）肺血管阻力高于 3mm/L/min（Wood 单位）；</w:t>
      </w:r>
    </w:p>
    <w:p>
      <w:pPr>
        <w:pStyle w:val="BodyText"/>
        <w:spacing w:before="45"/>
      </w:pPr>
      <w:r>
        <w:rPr/>
        <w:t>（3）正常肺微血管楔压低于 15mmHg。</w:t>
      </w:r>
    </w:p>
    <w:p>
      <w:pPr>
        <w:spacing w:after="0"/>
        <w:sectPr>
          <w:pgSz w:w="11910" w:h="16840"/>
          <w:pgMar w:header="0" w:footer="946" w:top="1020" w:bottom="1140" w:left="980" w:right="960"/>
        </w:sectPr>
      </w:pPr>
    </w:p>
    <w:p>
      <w:pPr>
        <w:pStyle w:val="BodyText"/>
        <w:spacing w:line="285" w:lineRule="auto" w:before="29"/>
        <w:ind w:left="480" w:right="1042"/>
      </w:pPr>
      <w:r>
        <w:rPr/>
        <w:drawing>
          <wp:anchor distT="0" distB="0" distL="0" distR="0" allowOverlap="1" layoutInCell="1" locked="0" behindDoc="1" simplePos="0" relativeHeight="268404095">
            <wp:simplePos x="0" y="0"/>
            <wp:positionH relativeFrom="page">
              <wp:posOffset>688086</wp:posOffset>
            </wp:positionH>
            <wp:positionV relativeFrom="page">
              <wp:posOffset>856488</wp:posOffset>
            </wp:positionV>
            <wp:extent cx="6184392" cy="8746998"/>
            <wp:effectExtent l="0" t="0" r="0" b="0"/>
            <wp:wrapNone/>
            <wp:docPr id="33" name="image1.png" descr=""/>
            <wp:cNvGraphicFramePr>
              <a:graphicFrameLocks noChangeAspect="1"/>
            </wp:cNvGraphicFramePr>
            <a:graphic>
              <a:graphicData uri="http://schemas.openxmlformats.org/drawingml/2006/picture">
                <pic:pic>
                  <pic:nvPicPr>
                    <pic:cNvPr id="34"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本公司承担本项疾病责任不受本合同责任免除中“遗传性疾病，先天性畸形、变形或染色体异常”的限制。54）风湿热导致的心脏瓣膜疾病</w:t>
      </w:r>
    </w:p>
    <w:p>
      <w:pPr>
        <w:pStyle w:val="BodyText"/>
        <w:spacing w:line="285" w:lineRule="auto" w:before="10"/>
        <w:ind w:left="120" w:right="113" w:firstLine="360"/>
      </w:pPr>
      <w:r>
        <w:rPr>
          <w:spacing w:val="-4"/>
        </w:rPr>
        <w:t>指根据已修订的 </w:t>
      </w:r>
      <w:r>
        <w:rPr/>
        <w:t>Jones</w:t>
      </w:r>
      <w:r>
        <w:rPr>
          <w:spacing w:val="-6"/>
        </w:rPr>
        <w:t> 标准诊断证实罹患急性风湿热，且经心脏超声检查证实因风湿热所导致至少一个心脏瓣膜关闭不全（</w:t>
      </w:r>
      <w:r>
        <w:rPr>
          <w:spacing w:val="-12"/>
        </w:rPr>
        <w:t>即返流部分达 </w:t>
      </w:r>
      <w:r>
        <w:rPr/>
        <w:t>20%或以上）或狭窄的心瓣膜损伤（</w:t>
      </w:r>
      <w:r>
        <w:rPr>
          <w:spacing w:val="-3"/>
        </w:rPr>
        <w:t>指心瓣膜开口范围小于或等于正常值的 </w:t>
      </w:r>
      <w:r>
        <w:rPr/>
        <w:t>30%）。</w:t>
      </w:r>
    </w:p>
    <w:p>
      <w:pPr>
        <w:pStyle w:val="BodyText"/>
        <w:spacing w:before="10"/>
        <w:ind w:left="480"/>
      </w:pPr>
      <w:r>
        <w:rPr/>
        <w:t>55）多样性硬化</w:t>
      </w:r>
    </w:p>
    <w:p>
      <w:pPr>
        <w:pStyle w:val="BodyText"/>
        <w:spacing w:line="285" w:lineRule="auto"/>
        <w:ind w:left="120" w:right="113" w:firstLine="360"/>
      </w:pPr>
      <w:r>
        <w:rPr/>
        <w:t>指因中枢神经系统脱髓鞘而导致的不可逆的身体部位的功能障碍，并有 CT 或核磁共振检查结果诊断报告。所谓不可逆的身体部位功能障碍指初次诊断为功能障碍后需持续一百八十天以上。其诊断必须包含以下全部内容：</w:t>
      </w:r>
    </w:p>
    <w:p>
      <w:pPr>
        <w:pStyle w:val="BodyText"/>
        <w:spacing w:before="9"/>
        <w:ind w:left="480"/>
      </w:pPr>
      <w:r>
        <w:rPr/>
        <w:t>（1）由于视神经、脑干、脊髓损伤而导致的临床表现；</w:t>
      </w:r>
    </w:p>
    <w:p>
      <w:pPr>
        <w:pStyle w:val="BodyText"/>
        <w:spacing w:before="44"/>
        <w:ind w:left="480"/>
      </w:pPr>
      <w:r>
        <w:rPr/>
        <w:t>（2）散在的身体损害的多样性；</w:t>
      </w:r>
    </w:p>
    <w:p>
      <w:pPr>
        <w:pStyle w:val="BodyText"/>
        <w:spacing w:line="285" w:lineRule="auto"/>
        <w:ind w:left="480" w:right="4912"/>
      </w:pPr>
      <w:r>
        <w:rPr/>
        <w:t>（3）上述症状反复发作、恶化、及神经损伤的病史记录。56）全身性重症肌无力</w:t>
      </w:r>
    </w:p>
    <w:p>
      <w:pPr>
        <w:pStyle w:val="BodyText"/>
        <w:spacing w:line="285" w:lineRule="auto" w:before="10"/>
        <w:ind w:left="120" w:right="142" w:firstLine="360"/>
      </w:pP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10"/>
        <w:ind w:left="480"/>
      </w:pPr>
      <w:r>
        <w:rPr/>
        <w:t>（1）经药物治疗和胸腺切除治疗一年以上仍无法控制病情；</w:t>
      </w:r>
    </w:p>
    <w:p>
      <w:pPr>
        <w:pStyle w:val="BodyText"/>
        <w:spacing w:line="285" w:lineRule="auto"/>
        <w:ind w:left="480" w:right="2392"/>
      </w:pPr>
      <w:r>
        <w:rPr/>
        <w:t>（2）自主生活能力完全丧失，无法独立完成六项基本日常生活活动中的三项或三项以上。57）严重脊髓灰质炎</w:t>
      </w:r>
    </w:p>
    <w:p>
      <w:pPr>
        <w:pStyle w:val="BodyText"/>
        <w:spacing w:line="285" w:lineRule="auto" w:before="9"/>
        <w:ind w:left="120" w:right="142" w:firstLine="360"/>
        <w:jc w:val="both"/>
      </w:pPr>
      <w:r>
        <w:rPr/>
        <w:t>脊髓灰质炎是由于脊髓灰质炎病毒感染所致的瘫痪性疾病，临床表现为运动功能损害或呼吸无力。本保单所指的严重脊髓灰质炎必须经明确诊断已造成神经系统功能损害，导致一肢或一肢以上肢体机能永久完全丧失。肢体机能永久完全丧失， 指疾病确诊一百八十天后，每肢三大关节中的两大关节仍然完全僵硬，或不能随意识活动。</w:t>
      </w:r>
    </w:p>
    <w:p>
      <w:pPr>
        <w:pStyle w:val="BodyText"/>
        <w:spacing w:before="9"/>
        <w:ind w:left="480"/>
      </w:pPr>
      <w:r>
        <w:rPr/>
        <w:t>58）肌营养不良症</w:t>
      </w:r>
    </w:p>
    <w:p>
      <w:pPr>
        <w:pStyle w:val="BodyText"/>
        <w:spacing w:before="44"/>
        <w:ind w:left="480"/>
      </w:pPr>
      <w:r>
        <w:rPr/>
        <w:t>指骨骼肌对称地进行性无力和萎缩，须满足下列全部条件：</w:t>
      </w:r>
    </w:p>
    <w:p>
      <w:pPr>
        <w:pStyle w:val="BodyText"/>
        <w:ind w:left="480"/>
      </w:pPr>
      <w:r>
        <w:rPr/>
        <w:t>（1）肌电图显示典型肌营养不良症的阳性改变；</w:t>
      </w:r>
    </w:p>
    <w:p>
      <w:pPr>
        <w:pStyle w:val="BodyText"/>
        <w:spacing w:before="45"/>
        <w:ind w:left="480"/>
      </w:pPr>
      <w:r>
        <w:rPr/>
        <w:t>（2）肌肉活检的病理学诊断符合肌营养不良症的肌肉细胞变性、坏死等阳性改变；</w:t>
      </w:r>
    </w:p>
    <w:p>
      <w:pPr>
        <w:pStyle w:val="BodyText"/>
        <w:spacing w:line="285" w:lineRule="auto" w:before="44"/>
        <w:ind w:left="480" w:right="2392"/>
      </w:pPr>
      <w:r>
        <w:rPr/>
        <w:t>（3）自主生活能力完全丧失，无法独立完成六项基本日常生活活动中的三项或三项以上。59）植物人状态</w:t>
      </w:r>
    </w:p>
    <w:p>
      <w:pPr>
        <w:pStyle w:val="BodyText"/>
        <w:spacing w:line="285" w:lineRule="auto" w:before="9"/>
        <w:ind w:left="480" w:right="1942"/>
      </w:pPr>
      <w:r>
        <w:rPr/>
        <w:t>指大脑皮质全面坏死，意识完全丧失，但脑干仍保持完好，且此情况持续一个月或一个月以上。60）非阿尔茨海默病所致严重痴呆</w:t>
      </w:r>
    </w:p>
    <w:p>
      <w:pPr>
        <w:pStyle w:val="BodyText"/>
        <w:spacing w:line="285" w:lineRule="auto" w:before="10"/>
        <w:ind w:left="120" w:right="142" w:firstLine="360"/>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1"/>
        <w:spacing w:before="8"/>
        <w:ind w:left="521"/>
      </w:pPr>
      <w:r>
        <w:rPr>
          <w:w w:val="95"/>
        </w:rPr>
        <w:t>神经官能症、精神疾病及酒精中毒所致脑损害不在保障范围内。</w:t>
      </w:r>
    </w:p>
    <w:p>
      <w:pPr>
        <w:pStyle w:val="BodyText"/>
        <w:spacing w:before="51"/>
        <w:ind w:left="480"/>
      </w:pPr>
      <w:r>
        <w:rPr/>
        <w:t>61）进行性核上性麻痹</w:t>
      </w:r>
    </w:p>
    <w:p>
      <w:pPr>
        <w:pStyle w:val="BodyText"/>
        <w:ind w:left="480"/>
      </w:pPr>
      <w:r>
        <w:rPr/>
        <w:t>指一种隐袭起病、逐渐加重的神经系统变性疾病。须满足下列全部条件：</w:t>
      </w:r>
    </w:p>
    <w:p>
      <w:pPr>
        <w:pStyle w:val="BodyText"/>
        <w:ind w:left="480"/>
      </w:pPr>
      <w:r>
        <w:rPr/>
        <w:t>（1）步态共济失调；</w:t>
      </w:r>
    </w:p>
    <w:p>
      <w:pPr>
        <w:pStyle w:val="BodyText"/>
        <w:spacing w:before="45"/>
        <w:ind w:left="480"/>
      </w:pPr>
      <w:r>
        <w:rPr/>
        <w:t>（2）对称性眼球垂直运动障碍；</w:t>
      </w:r>
    </w:p>
    <w:p>
      <w:pPr>
        <w:pStyle w:val="BodyText"/>
        <w:spacing w:before="44"/>
        <w:ind w:left="480"/>
      </w:pPr>
      <w:r>
        <w:rPr/>
        <w:t>（3）假性球麻痹，表现为构音障碍和吞咽困难。</w:t>
      </w:r>
    </w:p>
    <w:p>
      <w:pPr>
        <w:pStyle w:val="BodyText"/>
        <w:spacing w:before="45"/>
        <w:ind w:left="480"/>
      </w:pPr>
      <w:r>
        <w:rPr/>
        <w:t>62）肝豆状核变性(Wilson 病)</w:t>
      </w:r>
    </w:p>
    <w:p>
      <w:pPr>
        <w:pStyle w:val="BodyText"/>
        <w:spacing w:line="285" w:lineRule="auto" w:before="44"/>
        <w:ind w:left="120" w:right="112" w:firstLine="360"/>
      </w:pPr>
      <w:r>
        <w:rPr/>
        <w:t>指一种可能危及生命的铜代谢障碍性疾病，以铜沉积造成的渐进性肝功能损害或神经功能恶化为特征。须经肝脏活组织检查结果确诊并配合螯合剂治疗持续至少 6 个月。</w:t>
      </w:r>
    </w:p>
    <w:p>
      <w:pPr>
        <w:pStyle w:val="BodyText"/>
        <w:spacing w:line="285" w:lineRule="auto" w:before="10"/>
        <w:ind w:left="480" w:right="1042"/>
      </w:pPr>
      <w:r>
        <w:rPr/>
        <w:t>本公司承担本项疾病责任不受本合同责任免除中“遗传性疾病，先天性畸形、变形或染色体异常”的限制。63）需手术的严重癫痫</w:t>
      </w:r>
    </w:p>
    <w:p>
      <w:pPr>
        <w:pStyle w:val="BodyText"/>
        <w:spacing w:line="285" w:lineRule="auto" w:before="10"/>
        <w:ind w:left="120" w:right="47" w:firstLine="360"/>
      </w:pPr>
      <w:r>
        <w:rPr/>
        <w:t>本病的诊断须由专科医生根据典型临床症状和脑电图及 MRI、PET、CT 等影像学检查做出。须提供 6 个月以上的相关病历记录证明被保险人存在经抗癫痫药物治疗无效而反复发作的强直阵挛性发作或癫痫大发作，且实际实施了神经外科手术。</w:t>
      </w:r>
    </w:p>
    <w:p>
      <w:pPr>
        <w:pStyle w:val="BodyText"/>
        <w:spacing w:line="285" w:lineRule="auto" w:before="11"/>
        <w:ind w:left="480" w:right="3202"/>
      </w:pPr>
      <w:r>
        <w:rPr/>
        <w:t>发热性惊厥以及没有全身性发作的失神发作（癫痫小发作）不在本保障范围内。64）进行性多灶性白质脑病</w:t>
      </w:r>
    </w:p>
    <w:p>
      <w:pPr>
        <w:pStyle w:val="BodyText"/>
        <w:spacing w:line="285" w:lineRule="auto" w:before="11"/>
        <w:ind w:left="480" w:right="3022"/>
      </w:pPr>
      <w:r>
        <w:rPr/>
        <w:t>是一种亚急性脱髓鞘性脑病，常常发生于免疫缺陷的病人。须经脑组织活检确诊。65）脑动脉瘤破裂出血开颅夹闭手术</w:t>
      </w:r>
    </w:p>
    <w:p>
      <w:pPr>
        <w:pStyle w:val="BodyText"/>
        <w:spacing w:before="11"/>
        <w:ind w:left="480"/>
      </w:pPr>
      <w:r>
        <w:rPr/>
        <w:t>指因脑动脉瘤破裂造成蛛网膜下腔出血，实际实施了开颅动脉夹闭手术。</w:t>
      </w:r>
    </w:p>
    <w:p>
      <w:pPr>
        <w:pStyle w:val="Heading1"/>
        <w:spacing w:line="285" w:lineRule="auto" w:before="42"/>
        <w:ind w:left="119" w:right="114" w:firstLine="402"/>
      </w:pPr>
      <w:r>
        <w:rPr/>
        <w:t>脑动脉瘤（未破裂）预防性手术、颅骨打孔手术、动脉瘤栓塞手术、血管内手术及其他颅脑手术不在本保障范围内。</w:t>
      </w:r>
    </w:p>
    <w:p>
      <w:pPr>
        <w:spacing w:after="0" w:line="285" w:lineRule="auto"/>
        <w:sectPr>
          <w:pgSz w:w="11910" w:h="16840"/>
          <w:pgMar w:header="0" w:footer="946" w:top="1020" w:bottom="1140" w:left="960" w:right="960"/>
        </w:sectPr>
      </w:pPr>
    </w:p>
    <w:p>
      <w:pPr>
        <w:pStyle w:val="BodyText"/>
        <w:spacing w:before="29"/>
      </w:pPr>
      <w:r>
        <w:rPr/>
        <w:drawing>
          <wp:anchor distT="0" distB="0" distL="0" distR="0" allowOverlap="1" layoutInCell="1" locked="0" behindDoc="1" simplePos="0" relativeHeight="268404119">
            <wp:simplePos x="0" y="0"/>
            <wp:positionH relativeFrom="page">
              <wp:posOffset>688086</wp:posOffset>
            </wp:positionH>
            <wp:positionV relativeFrom="page">
              <wp:posOffset>856488</wp:posOffset>
            </wp:positionV>
            <wp:extent cx="6184392" cy="8746998"/>
            <wp:effectExtent l="0" t="0" r="0" b="0"/>
            <wp:wrapNone/>
            <wp:docPr id="35" name="image1.png" descr=""/>
            <wp:cNvGraphicFramePr>
              <a:graphicFrameLocks noChangeAspect="1"/>
            </wp:cNvGraphicFramePr>
            <a:graphic>
              <a:graphicData uri="http://schemas.openxmlformats.org/drawingml/2006/picture">
                <pic:pic>
                  <pic:nvPicPr>
                    <pic:cNvPr id="36" name="image1.png"/>
                    <pic:cNvPicPr/>
                  </pic:nvPicPr>
                  <pic:blipFill>
                    <a:blip r:embed="rId6" cstate="print"/>
                    <a:stretch>
                      <a:fillRect/>
                    </a:stretch>
                  </pic:blipFill>
                  <pic:spPr>
                    <a:xfrm>
                      <a:off x="0" y="0"/>
                      <a:ext cx="6184392" cy="8746998"/>
                    </a:xfrm>
                    <a:prstGeom prst="rect">
                      <a:avLst/>
                    </a:prstGeom>
                  </pic:spPr>
                </pic:pic>
              </a:graphicData>
            </a:graphic>
          </wp:anchor>
        </w:drawing>
      </w:r>
      <w:r>
        <w:rPr/>
        <w:t>66）脊髓小脑变性症</w:t>
      </w:r>
    </w:p>
    <w:p>
      <w:pPr>
        <w:pStyle w:val="BodyText"/>
      </w:pPr>
      <w:r>
        <w:rPr/>
        <w:t>指一组以小脑萎缩和共济失调为主要临床特点的疾病。须符合以下全部条件：</w:t>
      </w:r>
    </w:p>
    <w:p>
      <w:pPr>
        <w:pStyle w:val="BodyText"/>
        <w:spacing w:before="45"/>
      </w:pPr>
      <w:r>
        <w:rPr/>
        <w:t>（1）影像学检查证实存在小脑萎缩；</w:t>
      </w:r>
    </w:p>
    <w:p>
      <w:pPr>
        <w:pStyle w:val="BodyText"/>
        <w:spacing w:before="44"/>
      </w:pPr>
      <w:r>
        <w:rPr/>
        <w:t>（2）临床表现存在共济失调、语言障碍和肌张力异常。</w:t>
      </w:r>
    </w:p>
    <w:p>
      <w:pPr>
        <w:pStyle w:val="BodyText"/>
        <w:spacing w:line="285" w:lineRule="auto" w:before="45"/>
        <w:ind w:right="772"/>
      </w:pPr>
      <w:r>
        <w:rPr/>
        <w:t>（3）运动功能严重障碍，自主生活能力完全丧失，无法独立完成六项基本日常生活活动中的三项或三项以上。67）神经白塞病</w:t>
      </w:r>
    </w:p>
    <w:p>
      <w:pPr>
        <w:pStyle w:val="BodyText"/>
        <w:spacing w:line="285" w:lineRule="auto" w:before="10"/>
        <w:ind w:left="100" w:right="112" w:firstLine="360"/>
        <w:jc w:val="both"/>
      </w:pPr>
      <w:r>
        <w:rPr/>
        <w:t>白塞病是一种慢性全身性血管炎症性疾病，主要表现为复发性口腔溃疡、生殖器溃疡、眼炎及皮肤损害，并可累及大血管、神经系统、消化道、肺、肾等。累及神经系统损害的白塞病称为神经白塞病。神经白塞病必须明确诊断，并且已经造成自主生活能力部分丧失，无法独立完成六项基本日常生活活动中的两项或两项以上。</w:t>
      </w:r>
    </w:p>
    <w:p>
      <w:pPr>
        <w:pStyle w:val="BodyText"/>
        <w:spacing w:before="9"/>
      </w:pPr>
      <w:r>
        <w:rPr/>
        <w:t>68）克雅氏病</w:t>
      </w:r>
    </w:p>
    <w:p>
      <w:pPr>
        <w:pStyle w:val="BodyText"/>
        <w:spacing w:line="285" w:lineRule="auto" w:before="44"/>
        <w:ind w:left="100" w:right="112" w:firstLine="360"/>
      </w:pPr>
      <w:r>
        <w:rPr/>
        <w:t>又称传染性海绵状脑病，是一组致命的神经系统退行性病变，存在进行性痴呆、肌阵挛、锥体/锥体外系功能异常、视觉障碍等临床症状和体征，须由专科医生依据脑电图、脑脊液报告、电脑断层扫描(CT)及核磁共振(MRI)做出诊断。</w:t>
      </w:r>
    </w:p>
    <w:p>
      <w:pPr>
        <w:pStyle w:val="BodyText"/>
        <w:spacing w:before="10"/>
      </w:pPr>
      <w:r>
        <w:rPr/>
        <w:t>69）重症急性坏死性筋膜炎</w:t>
      </w:r>
    </w:p>
    <w:p>
      <w:pPr>
        <w:pStyle w:val="BodyText"/>
        <w:spacing w:line="285" w:lineRule="auto" w:before="45"/>
        <w:ind w:left="100" w:right="142" w:firstLine="360"/>
      </w:pPr>
      <w:r>
        <w:rPr/>
        <w:t>指一种由细菌侵入皮下组织和筋膜引起的急性坏死性软组织感染，可伴有毒血症、败血症、中毒性休克、弥漫性血管内凝血及多器官衰竭。必须满足下列全部条件：</w:t>
      </w:r>
    </w:p>
    <w:p>
      <w:pPr>
        <w:pStyle w:val="BodyText"/>
        <w:spacing w:before="10"/>
      </w:pPr>
      <w:r>
        <w:rPr/>
        <w:t>（1）细菌培养和临床表现符合坏死性筋膜炎诊断标准；</w:t>
      </w:r>
    </w:p>
    <w:p>
      <w:pPr>
        <w:pStyle w:val="BodyText"/>
      </w:pPr>
      <w:r>
        <w:rPr/>
        <w:t>（2）病情迅速恶化，有脓毒血症表现；</w:t>
      </w:r>
    </w:p>
    <w:p>
      <w:pPr>
        <w:pStyle w:val="BodyText"/>
        <w:spacing w:line="285" w:lineRule="auto"/>
        <w:ind w:right="5272"/>
      </w:pPr>
      <w:r>
        <w:rPr/>
        <w:t>（3）受感染肢体被截肢（自腕关节或踝关节近端）。70）严重克隆病</w:t>
      </w:r>
    </w:p>
    <w:p>
      <w:pPr>
        <w:pStyle w:val="BodyText"/>
        <w:spacing w:line="285" w:lineRule="auto" w:before="9"/>
        <w:ind w:left="100" w:right="142" w:firstLine="360"/>
      </w:pPr>
      <w:r>
        <w:rPr/>
        <w:t>克隆病是一种慢性肉芽肿性肠炎，具有特征性的克隆病病理组织学变化。诊断必须由病理检查结果证实，且所患的克隆病必须已经造成瘘管形成并伴有肠梗阻或肠穿孔。</w:t>
      </w:r>
    </w:p>
    <w:p>
      <w:pPr>
        <w:pStyle w:val="BodyText"/>
        <w:spacing w:before="9"/>
      </w:pPr>
      <w:r>
        <w:rPr/>
        <w:t>71）严重溃疡型结肠炎</w:t>
      </w:r>
    </w:p>
    <w:p>
      <w:pPr>
        <w:pStyle w:val="BodyText"/>
        <w:spacing w:line="285" w:lineRule="auto" w:before="44"/>
        <w:ind w:left="100" w:right="112" w:firstLine="360"/>
        <w:jc w:val="both"/>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9"/>
      </w:pPr>
      <w:r>
        <w:rPr/>
        <w:t>72）严重类风湿性关节炎</w:t>
      </w:r>
    </w:p>
    <w:p>
      <w:pPr>
        <w:pStyle w:val="BodyText"/>
        <w:spacing w:line="285" w:lineRule="auto" w:before="44"/>
        <w:ind w:left="100" w:right="142" w:firstLine="360"/>
      </w:pPr>
      <w:r>
        <w:rPr/>
        <w:t>类风湿性关节炎为广泛分布的慢性进行性多关节病变，表现为关节严重变形，侵犯至少三个主要关节或关节组【如：双手（多手指）关节、双足（多足趾）关节、双腕关节、双膝关节和双髋关节】。本保单所指的严重类风湿性关节炎必须明确诊断并且已经达到类风湿性关节炎功能分类IV 级的永久不可逆性关节功能障碍（生活不能自理，且丧失工作能力），并且满足下列全部条件：</w:t>
      </w:r>
    </w:p>
    <w:p>
      <w:pPr>
        <w:pStyle w:val="BodyText"/>
        <w:spacing w:before="10"/>
      </w:pPr>
      <w:r>
        <w:rPr/>
        <w:t>（1）晨僵；</w:t>
      </w:r>
    </w:p>
    <w:p>
      <w:pPr>
        <w:pStyle w:val="BodyText"/>
        <w:spacing w:before="45"/>
      </w:pPr>
      <w:r>
        <w:rPr/>
        <w:t>（2）对称性关节炎；</w:t>
      </w:r>
    </w:p>
    <w:p>
      <w:pPr>
        <w:pStyle w:val="BodyText"/>
      </w:pPr>
      <w:r>
        <w:rPr/>
        <w:t>（3）类风湿性皮下结节；</w:t>
      </w:r>
    </w:p>
    <w:p>
      <w:pPr>
        <w:pStyle w:val="BodyText"/>
      </w:pPr>
      <w:r>
        <w:rPr/>
        <w:t>（4）类风湿因子滴度升高；</w:t>
      </w:r>
    </w:p>
    <w:p>
      <w:pPr>
        <w:pStyle w:val="BodyText"/>
        <w:spacing w:line="285" w:lineRule="auto" w:before="45"/>
        <w:ind w:right="4898"/>
      </w:pPr>
      <w:r>
        <w:rPr/>
        <w:t>（5）X 线显示严重的关节（软骨和骨）破坏和关节畸形。73）多处臂丛神经根性撕脱</w:t>
      </w:r>
    </w:p>
    <w:p>
      <w:pPr>
        <w:pStyle w:val="BodyText"/>
        <w:spacing w:line="285" w:lineRule="auto" w:before="11"/>
        <w:ind w:left="100" w:right="112" w:firstLine="360"/>
      </w:pPr>
      <w:r>
        <w:rPr/>
        <w:t>由于疾病或意外导致至少两根臂丛神经根性撕脱，造成手臂感觉功能与运动功能完全永久性丧失。须有电生理检查结果证实。</w:t>
      </w:r>
    </w:p>
    <w:p>
      <w:pPr>
        <w:pStyle w:val="BodyText"/>
        <w:spacing w:before="11"/>
      </w:pPr>
      <w:r>
        <w:rPr/>
        <w:t>74）丧失一肢及单眼</w:t>
      </w:r>
    </w:p>
    <w:p>
      <w:pPr>
        <w:pStyle w:val="BodyText"/>
        <w:spacing w:line="285" w:lineRule="auto" w:before="44"/>
        <w:ind w:right="4642"/>
      </w:pPr>
      <w:r>
        <w:rPr/>
        <w:t>指因疾病或意外导致单肢肢体机能完全丧失及单眼视力丧失。单肢肢体机能完全丧失，须满足下列至少一项条件：</w:t>
      </w:r>
    </w:p>
    <w:p>
      <w:pPr>
        <w:pStyle w:val="BodyText"/>
        <w:spacing w:before="9"/>
      </w:pPr>
      <w:r>
        <w:rPr/>
        <w:t>（1）任何一肢自腕关节或踝关节近端（靠近躯干端）以上完全断离；</w:t>
      </w:r>
    </w:p>
    <w:p>
      <w:pPr>
        <w:pStyle w:val="BodyText"/>
      </w:pPr>
      <w:r>
        <w:rPr/>
        <w:t>（2）任何一肢肢体机能完全丧失。</w:t>
      </w:r>
    </w:p>
    <w:p>
      <w:pPr>
        <w:pStyle w:val="BodyText"/>
        <w:spacing w:before="45"/>
      </w:pPr>
      <w:r>
        <w:rPr/>
        <w:t>单眼视力丧失指单眼视力永久不可逆性丧失，患眼须满足下列至少一项条件：</w:t>
      </w:r>
    </w:p>
    <w:p>
      <w:pPr>
        <w:pStyle w:val="BodyText"/>
        <w:spacing w:before="44"/>
      </w:pPr>
      <w:r>
        <w:rPr/>
        <w:t>（1）眼球缺失或摘除；</w:t>
      </w:r>
    </w:p>
    <w:p>
      <w:pPr>
        <w:pStyle w:val="BodyText"/>
        <w:spacing w:before="45"/>
      </w:pPr>
      <w:r>
        <w:rPr/>
        <w:t>（2）矫正视力低于 0.02（采用国际标准视力表，如果使用其他视力表应进行换算）；</w:t>
      </w:r>
    </w:p>
    <w:p>
      <w:pPr>
        <w:pStyle w:val="BodyText"/>
        <w:spacing w:line="285" w:lineRule="auto"/>
        <w:ind w:right="7433"/>
      </w:pPr>
      <w:r>
        <w:rPr/>
        <w:t>（3）</w:t>
      </w:r>
      <w:r>
        <w:rPr>
          <w:spacing w:val="-7"/>
        </w:rPr>
        <w:t>视野半径小于 </w:t>
      </w:r>
      <w:r>
        <w:rPr/>
        <w:t>5</w:t>
      </w:r>
      <w:r>
        <w:rPr>
          <w:spacing w:val="-16"/>
        </w:rPr>
        <w:t> 度。75）溶血性链球菌性坏疽</w:t>
      </w:r>
    </w:p>
    <w:p>
      <w:pPr>
        <w:pStyle w:val="BodyText"/>
        <w:spacing w:line="285" w:lineRule="auto" w:before="9"/>
        <w:ind w:left="100" w:right="112" w:firstLine="360"/>
      </w:pPr>
      <w:r>
        <w:rPr/>
        <w:t>指包围肢体或躯干的浅筋膜或深筋膜受到溶血性链球菌的感染，病情在短时间内急剧恶化，须病原学诊断明确，且实际实施了手术及清创术治疗。</w:t>
      </w:r>
    </w:p>
    <w:p>
      <w:pPr>
        <w:pStyle w:val="BodyText"/>
        <w:spacing w:before="9"/>
      </w:pPr>
      <w:r>
        <w:rPr/>
        <w:t>76）严重面部烧伤</w:t>
      </w:r>
    </w:p>
    <w:p>
      <w:pPr>
        <w:spacing w:after="0"/>
        <w:sectPr>
          <w:pgSz w:w="11910" w:h="16840"/>
          <w:pgMar w:header="0" w:footer="946" w:top="1020" w:bottom="1140" w:left="980" w:right="960"/>
        </w:sectPr>
      </w:pPr>
    </w:p>
    <w:p>
      <w:pPr>
        <w:pStyle w:val="BodyText"/>
        <w:spacing w:line="285" w:lineRule="auto" w:before="29"/>
        <w:ind w:right="3008"/>
      </w:pPr>
      <w:r>
        <w:rPr/>
        <w:drawing>
          <wp:anchor distT="0" distB="0" distL="0" distR="0" allowOverlap="1" layoutInCell="1" locked="0" behindDoc="1" simplePos="0" relativeHeight="268404143">
            <wp:simplePos x="0" y="0"/>
            <wp:positionH relativeFrom="page">
              <wp:posOffset>688086</wp:posOffset>
            </wp:positionH>
            <wp:positionV relativeFrom="page">
              <wp:posOffset>856488</wp:posOffset>
            </wp:positionV>
            <wp:extent cx="6184392" cy="8746998"/>
            <wp:effectExtent l="0" t="0" r="0" b="0"/>
            <wp:wrapNone/>
            <wp:docPr id="37" name="image1.png" descr=""/>
            <wp:cNvGraphicFramePr>
              <a:graphicFrameLocks noChangeAspect="1"/>
            </wp:cNvGraphicFramePr>
            <a:graphic>
              <a:graphicData uri="http://schemas.openxmlformats.org/drawingml/2006/picture">
                <pic:pic>
                  <pic:nvPicPr>
                    <pic:cNvPr id="38"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指面部烧伤程度为Ⅲ度，同时面部Ⅲ度烧伤的面积达到面部表面积的 80%或以上。77）严重出血性登革热</w:t>
      </w:r>
    </w:p>
    <w:p>
      <w:pPr>
        <w:pStyle w:val="BodyText"/>
        <w:spacing w:line="285" w:lineRule="auto" w:before="10"/>
        <w:ind w:left="100" w:right="112" w:firstLine="360"/>
      </w:pPr>
      <w:r>
        <w:rPr/>
        <w:t>出血性登革热须出现全部四种症状，包括高热、出血、肝肿大及循环衰竭（登革热休克综合症即符合 WHO 登革热第Ⅲ 级及第Ⅳ级）。</w:t>
      </w:r>
    </w:p>
    <w:p>
      <w:pPr>
        <w:pStyle w:val="BodyText"/>
        <w:spacing w:before="10"/>
      </w:pPr>
      <w:r>
        <w:rPr/>
        <w:t>78）原发性脊柱侧弯的矫正手术</w:t>
      </w:r>
    </w:p>
    <w:p>
      <w:pPr>
        <w:spacing w:line="285" w:lineRule="auto" w:before="41"/>
        <w:ind w:left="100" w:right="112" w:firstLine="359"/>
        <w:jc w:val="left"/>
        <w:rPr>
          <w:b/>
          <w:sz w:val="20"/>
        </w:rPr>
      </w:pPr>
      <w:r>
        <w:rPr>
          <w:sz w:val="18"/>
        </w:rPr>
        <w:t>因原发性脊柱侧弯，实际实施了对该病的矫正外科手术。</w:t>
      </w:r>
      <w:r>
        <w:rPr>
          <w:b/>
          <w:sz w:val="20"/>
        </w:rPr>
        <w:t>但由于先天性脊柱侧弯以及其他疾病或意外导致的继发</w:t>
      </w:r>
      <w:r>
        <w:rPr>
          <w:b/>
          <w:w w:val="95"/>
          <w:sz w:val="20"/>
        </w:rPr>
        <w:t>性脊柱侧弯而进行的手术治疗不属于本保障责任。</w:t>
      </w:r>
    </w:p>
    <w:p>
      <w:pPr>
        <w:pStyle w:val="BodyText"/>
        <w:spacing w:before="12"/>
      </w:pPr>
      <w:r>
        <w:rPr/>
        <w:t>79）嗜铬细胞瘤</w:t>
      </w:r>
    </w:p>
    <w:p>
      <w:pPr>
        <w:pStyle w:val="BodyText"/>
        <w:spacing w:line="283" w:lineRule="auto"/>
        <w:ind w:right="1582"/>
      </w:pPr>
      <w:r>
        <w:rPr/>
        <w:t>指肾上腺或嗜铬外组织出现神经内分泌肿瘤，并分</w:t>
      </w:r>
      <w:r>
        <w:rPr>
          <w:rFonts w:ascii="PMingLiU-ExtB" w:eastAsia="PMingLiU-ExtB"/>
          <w:position w:val="1"/>
        </w:rPr>
        <w:t>泌</w:t>
      </w:r>
      <w:r>
        <w:rPr/>
        <w:t>过多的儿茶酚胺，须实际实施了肿瘤切除手术。80）埃博拉出血热</w:t>
      </w:r>
    </w:p>
    <w:p>
      <w:pPr>
        <w:pStyle w:val="BodyText"/>
        <w:spacing w:before="11"/>
      </w:pPr>
      <w:r>
        <w:rPr/>
        <w:t>指埃博拉病毒感染导致的烈性传染病，并须满足下列全部条件：</w:t>
      </w:r>
    </w:p>
    <w:p>
      <w:pPr>
        <w:pStyle w:val="BodyText"/>
        <w:spacing w:before="45"/>
      </w:pPr>
      <w:r>
        <w:rPr/>
        <w:t>（1）实验室检查证实埃博拉病毒的存在；</w:t>
      </w:r>
    </w:p>
    <w:p>
      <w:pPr>
        <w:pStyle w:val="BodyText"/>
      </w:pPr>
      <w:r>
        <w:rPr/>
        <w:t>（2）从发病开始有超过三十天的进行性感染症状。</w:t>
      </w:r>
    </w:p>
    <w:p>
      <w:pPr>
        <w:pStyle w:val="BodyText"/>
        <w:spacing w:line="285" w:lineRule="auto" w:before="44"/>
        <w:ind w:right="1222"/>
      </w:pPr>
      <w:r>
        <w:rPr/>
        <w:t>四、意外事故：指因外来的、突发的、非本意的、非疾病的原因而直接且单独地导致被保险人发生事故。五、岁：指以法定证件登记的出生日期为基准日，满一年为一岁。</w:t>
      </w:r>
    </w:p>
    <w:p>
      <w:pPr>
        <w:pStyle w:val="BodyText"/>
        <w:spacing w:before="9"/>
      </w:pPr>
      <w:r>
        <w:rPr/>
        <w:t>六、专科医生：</w:t>
      </w:r>
    </w:p>
    <w:p>
      <w:pPr>
        <w:pStyle w:val="BodyText"/>
        <w:spacing w:before="45"/>
      </w:pPr>
      <w:r>
        <w:rPr/>
        <w:t>专科医生应当同时满足以下四项资格条件：</w:t>
      </w:r>
    </w:p>
    <w:p>
      <w:pPr>
        <w:pStyle w:val="BodyText"/>
        <w:spacing w:before="44"/>
      </w:pPr>
      <w:r>
        <w:rPr/>
        <w:t>（1）具有有效的中华人民共和国《医师资格证书》；</w:t>
      </w:r>
    </w:p>
    <w:p>
      <w:pPr>
        <w:pStyle w:val="BodyText"/>
        <w:spacing w:before="45"/>
      </w:pPr>
      <w:r>
        <w:rPr/>
        <w:t>（2）具有有效的中华人民共和国《医师执业证书》，并按期到相关部门登记注册；</w:t>
      </w:r>
    </w:p>
    <w:p>
      <w:pPr>
        <w:pStyle w:val="BodyText"/>
      </w:pPr>
      <w:r>
        <w:rPr/>
        <w:t>（3）具有有效的中华人民共和国主治医师或主治医师以上职称的《医师职称证书》；</w:t>
      </w:r>
    </w:p>
    <w:p>
      <w:pPr>
        <w:pStyle w:val="BodyText"/>
        <w:spacing w:before="44"/>
      </w:pPr>
      <w:r>
        <w:rPr/>
        <w:t>（4）在二级或二级以上医院的相应科室从事临床工作三年以上。</w:t>
      </w:r>
    </w:p>
    <w:p>
      <w:pPr>
        <w:pStyle w:val="BodyText"/>
      </w:pPr>
      <w:r>
        <w:rPr>
          <w:w w:val="95"/>
        </w:rPr>
        <w:t>若被保险人在</w:t>
      </w:r>
      <w:r>
        <w:rPr>
          <w:b/>
          <w:w w:val="95"/>
        </w:rPr>
        <w:t>境外</w:t>
      </w:r>
      <w:r>
        <w:rPr>
          <w:w w:val="95"/>
        </w:rPr>
        <w:t>（释义二十九）就诊并被医生确诊，则医生的资格需符合以下条件：</w:t>
      </w:r>
    </w:p>
    <w:p>
      <w:pPr>
        <w:pStyle w:val="BodyText"/>
        <w:spacing w:line="285" w:lineRule="auto" w:before="45"/>
        <w:ind w:left="100" w:right="112" w:firstLine="360"/>
        <w:jc w:val="both"/>
      </w:pPr>
      <w:r>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line="285" w:lineRule="auto" w:before="11"/>
        <w:ind w:left="100" w:right="112" w:firstLine="360"/>
      </w:pPr>
      <w:r>
        <w:rPr/>
        <w:t>七、白血病：是血液及造血组织的恶性肿瘤，其特征为白细胞不受控制的进行性增长和扩散，可经血管转移到身体其它部位。经病理学检查结果明确诊断，属于世界卫生组织《疾病和有关健康问题的国际统计分类》（ICD-10）的白血病范畴。</w:t>
      </w:r>
    </w:p>
    <w:p>
      <w:pPr>
        <w:pStyle w:val="BodyText"/>
        <w:spacing w:before="11"/>
      </w:pPr>
      <w:r>
        <w:rPr/>
        <w:t>相当于Binet 分期方案A 期程度的慢性淋巴细胞白血病不在保障范围内。</w:t>
      </w:r>
    </w:p>
    <w:p>
      <w:pPr>
        <w:pStyle w:val="BodyText"/>
        <w:spacing w:line="285" w:lineRule="auto" w:before="44"/>
        <w:ind w:right="142"/>
      </w:pPr>
      <w:r>
        <w:rPr/>
        <w:t>八、现金价值：指保险单所具有的价值，通常体现为解除合同时，根据精算原理计算的，由本公司退还的那部分金额。九、全残：指被保险人在本合同有效期内，发生下列情况之一者，</w:t>
      </w:r>
    </w:p>
    <w:p>
      <w:pPr>
        <w:pStyle w:val="ListParagraph"/>
        <w:numPr>
          <w:ilvl w:val="0"/>
          <w:numId w:val="3"/>
        </w:numPr>
        <w:tabs>
          <w:tab w:pos="1000" w:val="left" w:leader="none"/>
        </w:tabs>
        <w:spacing w:line="240" w:lineRule="auto" w:before="9" w:after="0"/>
        <w:ind w:left="100" w:right="0" w:firstLine="360"/>
        <w:jc w:val="left"/>
        <w:rPr>
          <w:sz w:val="18"/>
        </w:rPr>
      </w:pPr>
      <w:r>
        <w:rPr>
          <w:sz w:val="18"/>
        </w:rPr>
        <w:t>双目永久完全失明的（</w:t>
      </w:r>
      <w:r>
        <w:rPr>
          <w:spacing w:val="-23"/>
          <w:sz w:val="18"/>
        </w:rPr>
        <w:t>注 </w:t>
      </w:r>
      <w:r>
        <w:rPr>
          <w:sz w:val="18"/>
        </w:rPr>
        <w:t>1）；</w:t>
      </w:r>
    </w:p>
    <w:p>
      <w:pPr>
        <w:pStyle w:val="ListParagraph"/>
        <w:numPr>
          <w:ilvl w:val="0"/>
          <w:numId w:val="3"/>
        </w:numPr>
        <w:tabs>
          <w:tab w:pos="1000" w:val="left" w:leader="none"/>
        </w:tabs>
        <w:spacing w:line="240" w:lineRule="auto" w:before="43" w:after="0"/>
        <w:ind w:left="100" w:right="0" w:firstLine="360"/>
        <w:jc w:val="left"/>
        <w:rPr>
          <w:sz w:val="18"/>
        </w:rPr>
      </w:pPr>
      <w:r>
        <w:rPr>
          <w:sz w:val="18"/>
        </w:rPr>
        <w:t>两上肢腕关节以上或两下肢踝关节以上缺失的；</w:t>
      </w:r>
    </w:p>
    <w:p>
      <w:pPr>
        <w:pStyle w:val="ListParagraph"/>
        <w:numPr>
          <w:ilvl w:val="0"/>
          <w:numId w:val="3"/>
        </w:numPr>
        <w:tabs>
          <w:tab w:pos="1000" w:val="left" w:leader="none"/>
        </w:tabs>
        <w:spacing w:line="240" w:lineRule="auto" w:before="45" w:after="0"/>
        <w:ind w:left="100" w:right="0" w:firstLine="360"/>
        <w:jc w:val="left"/>
        <w:rPr>
          <w:sz w:val="18"/>
        </w:rPr>
      </w:pPr>
      <w:r>
        <w:rPr>
          <w:sz w:val="18"/>
        </w:rPr>
        <w:t>一上肢腕关节以上及一下肢踝关节以上缺失的；</w:t>
      </w:r>
    </w:p>
    <w:p>
      <w:pPr>
        <w:pStyle w:val="ListParagraph"/>
        <w:numPr>
          <w:ilvl w:val="0"/>
          <w:numId w:val="3"/>
        </w:numPr>
        <w:tabs>
          <w:tab w:pos="1000" w:val="left" w:leader="none"/>
        </w:tabs>
        <w:spacing w:line="240" w:lineRule="auto" w:before="44" w:after="0"/>
        <w:ind w:left="100" w:right="0" w:firstLine="360"/>
        <w:jc w:val="left"/>
        <w:rPr>
          <w:sz w:val="18"/>
        </w:rPr>
      </w:pPr>
      <w:r>
        <w:rPr>
          <w:sz w:val="18"/>
        </w:rPr>
        <w:t>一目永久完全失明及一上肢腕关节以上缺失的；</w:t>
      </w:r>
    </w:p>
    <w:p>
      <w:pPr>
        <w:pStyle w:val="ListParagraph"/>
        <w:numPr>
          <w:ilvl w:val="0"/>
          <w:numId w:val="3"/>
        </w:numPr>
        <w:tabs>
          <w:tab w:pos="1000" w:val="left" w:leader="none"/>
        </w:tabs>
        <w:spacing w:line="240" w:lineRule="auto" w:before="45" w:after="0"/>
        <w:ind w:left="100" w:right="0" w:firstLine="360"/>
        <w:jc w:val="left"/>
        <w:rPr>
          <w:sz w:val="18"/>
        </w:rPr>
      </w:pPr>
      <w:r>
        <w:rPr>
          <w:sz w:val="18"/>
        </w:rPr>
        <w:t>一目永久完全失明及一下肢踝关节以上缺失的；</w:t>
      </w:r>
    </w:p>
    <w:p>
      <w:pPr>
        <w:pStyle w:val="ListParagraph"/>
        <w:numPr>
          <w:ilvl w:val="0"/>
          <w:numId w:val="3"/>
        </w:numPr>
        <w:tabs>
          <w:tab w:pos="1000" w:val="left" w:leader="none"/>
        </w:tabs>
        <w:spacing w:line="240" w:lineRule="auto" w:before="44" w:after="0"/>
        <w:ind w:left="100" w:right="0" w:firstLine="360"/>
        <w:jc w:val="left"/>
        <w:rPr>
          <w:sz w:val="18"/>
        </w:rPr>
      </w:pPr>
      <w:r>
        <w:rPr>
          <w:sz w:val="18"/>
        </w:rPr>
        <w:t>四肢关节机能永久完全丧失的（</w:t>
      </w:r>
      <w:r>
        <w:rPr>
          <w:spacing w:val="-23"/>
          <w:sz w:val="18"/>
        </w:rPr>
        <w:t>注 </w:t>
      </w:r>
      <w:r>
        <w:rPr>
          <w:sz w:val="18"/>
        </w:rPr>
        <w:t>2）；</w:t>
      </w:r>
    </w:p>
    <w:p>
      <w:pPr>
        <w:pStyle w:val="ListParagraph"/>
        <w:numPr>
          <w:ilvl w:val="0"/>
          <w:numId w:val="3"/>
        </w:numPr>
        <w:tabs>
          <w:tab w:pos="1000" w:val="left" w:leader="none"/>
        </w:tabs>
        <w:spacing w:line="240" w:lineRule="auto" w:before="45" w:after="0"/>
        <w:ind w:left="100" w:right="0" w:firstLine="360"/>
        <w:jc w:val="left"/>
        <w:rPr>
          <w:sz w:val="18"/>
        </w:rPr>
      </w:pPr>
      <w:r>
        <w:rPr>
          <w:sz w:val="18"/>
        </w:rPr>
        <w:t>咀嚼、吞咽机能永久完全丧失的（</w:t>
      </w:r>
      <w:r>
        <w:rPr>
          <w:spacing w:val="-23"/>
          <w:sz w:val="18"/>
        </w:rPr>
        <w:t>注 </w:t>
      </w:r>
      <w:r>
        <w:rPr>
          <w:sz w:val="18"/>
        </w:rPr>
        <w:t>3）；</w:t>
      </w:r>
    </w:p>
    <w:p>
      <w:pPr>
        <w:pStyle w:val="ListParagraph"/>
        <w:numPr>
          <w:ilvl w:val="0"/>
          <w:numId w:val="3"/>
        </w:numPr>
        <w:tabs>
          <w:tab w:pos="1010" w:val="left" w:leader="none"/>
        </w:tabs>
        <w:spacing w:line="285" w:lineRule="auto" w:before="43" w:after="0"/>
        <w:ind w:left="100" w:right="115" w:firstLine="360"/>
        <w:jc w:val="left"/>
        <w:rPr>
          <w:sz w:val="18"/>
        </w:rPr>
      </w:pPr>
      <w:r>
        <w:rPr>
          <w:sz w:val="18"/>
        </w:rPr>
        <w:t>中枢神经系统机能或胸、腹部脏器机能极度障碍，终身不能从事任何工作， 为维持生命必要的日常生活活动， 全需他人扶助的（</w:t>
      </w:r>
      <w:r>
        <w:rPr>
          <w:spacing w:val="-23"/>
          <w:sz w:val="18"/>
        </w:rPr>
        <w:t>注 </w:t>
      </w:r>
      <w:r>
        <w:rPr>
          <w:sz w:val="18"/>
        </w:rPr>
        <w:t>4）。</w:t>
      </w:r>
    </w:p>
    <w:p>
      <w:pPr>
        <w:pStyle w:val="BodyText"/>
        <w:spacing w:line="285" w:lineRule="auto" w:before="9"/>
        <w:ind w:left="100" w:right="106" w:firstLine="360"/>
      </w:pPr>
      <w:r>
        <w:rPr/>
        <w:t>注：（1）失明包括眼球缺失或摘除、或不能辨别明暗、或仅能辨别眼前手动者。最佳矫正视力低于国际标准视力表0.02，或视野半径小于 5 度，并由有资格的眼科医师出具医疗诊断证明。</w:t>
      </w:r>
    </w:p>
    <w:p>
      <w:pPr>
        <w:pStyle w:val="BodyText"/>
        <w:spacing w:before="11"/>
      </w:pPr>
      <w:r>
        <w:rPr/>
        <w:t>（2）关节机能的丧失系指关节永久完全僵硬、或麻痹、或关节不能随意识活动。</w:t>
      </w:r>
    </w:p>
    <w:p>
      <w:pPr>
        <w:pStyle w:val="BodyText"/>
        <w:spacing w:line="285" w:lineRule="auto" w:before="44"/>
        <w:ind w:left="100" w:right="112" w:firstLine="360"/>
      </w:pPr>
      <w:r>
        <w:rPr/>
        <w:t>（3）咀嚼、吞咽机能的丧失系指由于牙齿以外的原因引起器质障碍或机能障碍，以致不能作咀嚼、吞咽运动，除流质食物外不能摄取或吞咽的状态。</w:t>
      </w:r>
    </w:p>
    <w:p>
      <w:pPr>
        <w:pStyle w:val="BodyText"/>
        <w:spacing w:line="285" w:lineRule="auto" w:before="9"/>
        <w:ind w:left="100" w:right="112" w:firstLine="360"/>
      </w:pPr>
      <w:r>
        <w:rPr/>
        <w:t>（4）为维持生命必要之日常生活活动，全需他人扶助系指食物摄取、大小便始末、穿脱衣服、起居、步行、入浴等， 皆不能自理，需要他人帮助。</w:t>
      </w:r>
    </w:p>
    <w:p>
      <w:pPr>
        <w:pStyle w:val="BodyText"/>
        <w:spacing w:line="285" w:lineRule="auto" w:before="9"/>
        <w:ind w:left="100" w:right="112" w:firstLine="360"/>
      </w:pPr>
      <w:r>
        <w:rPr/>
        <w:t>所谓永久完全系指自以上情况发生之日起经过一百八十天的治疗，机能仍然完全丧失，但眼球摘除等明显无法复原之情况，不在此限。</w:t>
      </w:r>
    </w:p>
    <w:p>
      <w:pPr>
        <w:pStyle w:val="BodyText"/>
        <w:spacing w:before="9"/>
      </w:pPr>
      <w:r>
        <w:rPr/>
        <w:t>十、六项基本日常生活活动</w:t>
      </w:r>
    </w:p>
    <w:p>
      <w:pPr>
        <w:pStyle w:val="BodyText"/>
      </w:pPr>
      <w:r>
        <w:rPr/>
        <w:t>（1）穿衣：自己能够穿衣及脱衣；</w:t>
      </w:r>
    </w:p>
    <w:p>
      <w:pPr>
        <w:pStyle w:val="BodyText"/>
        <w:spacing w:before="45"/>
      </w:pPr>
      <w:r>
        <w:rPr/>
        <w:t>（2）移动：自己从一个房间到另一个房间；</w:t>
      </w:r>
    </w:p>
    <w:p>
      <w:pPr>
        <w:spacing w:after="0"/>
        <w:sectPr>
          <w:footerReference w:type="default" r:id="rId9"/>
          <w:pgSz w:w="11910" w:h="16840"/>
          <w:pgMar w:footer="946" w:header="0" w:top="1020" w:bottom="1140" w:left="980" w:right="960"/>
          <w:pgNumType w:start="20"/>
        </w:sectPr>
      </w:pPr>
    </w:p>
    <w:p>
      <w:pPr>
        <w:pStyle w:val="BodyText"/>
        <w:spacing w:before="29"/>
      </w:pPr>
      <w:r>
        <w:rPr/>
        <w:drawing>
          <wp:anchor distT="0" distB="0" distL="0" distR="0" allowOverlap="1" layoutInCell="1" locked="0" behindDoc="1" simplePos="0" relativeHeight="268404167">
            <wp:simplePos x="0" y="0"/>
            <wp:positionH relativeFrom="page">
              <wp:posOffset>688086</wp:posOffset>
            </wp:positionH>
            <wp:positionV relativeFrom="page">
              <wp:posOffset>856488</wp:posOffset>
            </wp:positionV>
            <wp:extent cx="6184392" cy="8746998"/>
            <wp:effectExtent l="0" t="0" r="0" b="0"/>
            <wp:wrapNone/>
            <wp:docPr id="39" name="image1.png" descr=""/>
            <wp:cNvGraphicFramePr>
              <a:graphicFrameLocks noChangeAspect="1"/>
            </wp:cNvGraphicFramePr>
            <a:graphic>
              <a:graphicData uri="http://schemas.openxmlformats.org/drawingml/2006/picture">
                <pic:pic>
                  <pic:nvPicPr>
                    <pic:cNvPr id="40" name="image1.png"/>
                    <pic:cNvPicPr/>
                  </pic:nvPicPr>
                  <pic:blipFill>
                    <a:blip r:embed="rId6" cstate="print"/>
                    <a:stretch>
                      <a:fillRect/>
                    </a:stretch>
                  </pic:blipFill>
                  <pic:spPr>
                    <a:xfrm>
                      <a:off x="0" y="0"/>
                      <a:ext cx="6184392" cy="8746998"/>
                    </a:xfrm>
                    <a:prstGeom prst="rect">
                      <a:avLst/>
                    </a:prstGeom>
                  </pic:spPr>
                </pic:pic>
              </a:graphicData>
            </a:graphic>
          </wp:anchor>
        </w:drawing>
      </w:r>
      <w:r>
        <w:rPr/>
        <w:t>（3）行动：自己上下床或上下轮椅；</w:t>
      </w:r>
    </w:p>
    <w:p>
      <w:pPr>
        <w:pStyle w:val="BodyText"/>
      </w:pPr>
      <w:r>
        <w:rPr/>
        <w:t>（4）如厕：自己控制进行大小便；</w:t>
      </w:r>
    </w:p>
    <w:p>
      <w:pPr>
        <w:pStyle w:val="BodyText"/>
        <w:spacing w:before="45"/>
      </w:pPr>
      <w:r>
        <w:rPr/>
        <w:t>（5）进食：自己从已准备好的碗或碟中取食物放入口中；</w:t>
      </w:r>
    </w:p>
    <w:p>
      <w:pPr>
        <w:pStyle w:val="BodyText"/>
        <w:spacing w:before="44"/>
      </w:pPr>
      <w:r>
        <w:rPr/>
        <w:t>（6）洗澡：自己进行淋浴或盆浴。</w:t>
      </w:r>
    </w:p>
    <w:p>
      <w:pPr>
        <w:pStyle w:val="BodyText"/>
        <w:spacing w:line="285" w:lineRule="auto" w:before="45"/>
        <w:ind w:left="100" w:right="113" w:firstLine="360"/>
        <w:jc w:val="both"/>
      </w:pPr>
      <w:r>
        <w:rPr/>
        <w:t>十一、老年长期护理保险金给付日：首个老年长期护理保险金给付日为自主生活能力完全丧失状态认定后的下一个</w:t>
      </w:r>
      <w:r>
        <w:rPr>
          <w:b/>
        </w:rPr>
        <w:t>保单月度对应日</w:t>
      </w:r>
      <w:r>
        <w:rPr/>
        <w:t>（释义三十）（若该认定日与保单月度对应日为同一日，则首个老年长期护理保险金给付日为该认定日）；以后的老年长期护理保险金给付日为当月保单月度对应日。</w:t>
      </w:r>
    </w:p>
    <w:p>
      <w:pPr>
        <w:pStyle w:val="BodyText"/>
        <w:spacing w:line="285" w:lineRule="auto" w:before="9"/>
        <w:ind w:left="100" w:right="112" w:firstLine="360"/>
        <w:jc w:val="both"/>
      </w:pPr>
      <w:r>
        <w:rPr/>
        <w:t>十二、次标准体费率：当本公司在核保某被保险人的风险并认定其为一般人群的风险时，本公司为承保该被保险人将使用标准体费率；当本公司在核保某被保险人的风险并认定其风险明显高于本公司所承保的一般人群的风险时，本公司为承保该被保险人时除使用标准体费率外，还将适用次标准体费率——额外的费率并收取额外保险费。本合同的有关标准体费率和次标准体费率均按法律程序报备。</w:t>
      </w:r>
    </w:p>
    <w:p>
      <w:pPr>
        <w:pStyle w:val="BodyText"/>
        <w:spacing w:line="285" w:lineRule="auto" w:before="10"/>
        <w:ind w:left="100" w:right="112" w:firstLine="360"/>
        <w:jc w:val="both"/>
      </w:pPr>
      <w:r>
        <w:rPr/>
        <w:t>十三、毒品：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line="285" w:lineRule="auto" w:before="9"/>
        <w:ind w:left="100" w:right="112" w:firstLine="360"/>
      </w:pPr>
      <w:r>
        <w:rPr/>
        <w:t>十四、酒后驾驶：指经检测或鉴定，发生事故时车辆驾驶人员每百毫升血液中的酒精含量达到或超过一定的标准，公安机关交通管理部门依据《道路交通安全法》的规定认定为饮酒后驾驶或醉酒后驾驶。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9"/>
      </w:pPr>
      <w:r>
        <w:rPr/>
        <w:t>十五、无合法有效驾驶证驾驶：指下列情形之一，</w:t>
      </w:r>
    </w:p>
    <w:p>
      <w:pPr>
        <w:pStyle w:val="BodyText"/>
      </w:pPr>
      <w:r>
        <w:rPr/>
        <w:t>（1）没有取得驾驶资格；</w:t>
      </w:r>
    </w:p>
    <w:p>
      <w:pPr>
        <w:pStyle w:val="BodyText"/>
        <w:spacing w:before="44"/>
      </w:pPr>
      <w:r>
        <w:rPr/>
        <w:t>（2）驾驶与驾驶证准驾车型不相符合的车辆；</w:t>
      </w:r>
    </w:p>
    <w:p>
      <w:pPr>
        <w:pStyle w:val="BodyText"/>
      </w:pPr>
      <w:r>
        <w:rPr/>
        <w:t>（3）持审验不合格的驾驶证驾驶；</w:t>
      </w:r>
    </w:p>
    <w:p>
      <w:pPr>
        <w:pStyle w:val="BodyText"/>
        <w:spacing w:line="285" w:lineRule="auto" w:before="45"/>
        <w:ind w:right="2572"/>
      </w:pPr>
      <w:r>
        <w:rPr/>
        <w:t>（4）持学习驾驶证学习驾车时，无教练员随车指导，或不按指定时间、路线学习驾车。十六、无有效行驶证：指下列情形之一，</w:t>
      </w:r>
    </w:p>
    <w:p>
      <w:pPr>
        <w:pStyle w:val="BodyText"/>
        <w:spacing w:before="11"/>
      </w:pPr>
      <w:r>
        <w:rPr/>
        <w:t>（1）机动车被依法注销登记的；</w:t>
      </w:r>
    </w:p>
    <w:p>
      <w:pPr>
        <w:pStyle w:val="BodyText"/>
        <w:spacing w:line="285" w:lineRule="auto" w:before="44"/>
        <w:ind w:right="5452"/>
      </w:pPr>
      <w:r>
        <w:rPr/>
        <w:t>（2）未依法按时进行或通过机动车安全技术检验。十七、遗传性疾病</w:t>
      </w:r>
    </w:p>
    <w:p>
      <w:pPr>
        <w:pStyle w:val="BodyText"/>
        <w:spacing w:line="285" w:lineRule="auto" w:before="9"/>
        <w:ind w:left="100" w:right="112" w:firstLine="360"/>
      </w:pPr>
      <w:r>
        <w:rPr/>
        <w:t>指生殖细胞或受精卵的遗传物质（染色体和基因）发生突变或畸变所引起的疾病，通常具有由亲代传至后代的垂直传递的特征。</w:t>
      </w:r>
    </w:p>
    <w:p>
      <w:pPr>
        <w:pStyle w:val="BodyText"/>
        <w:spacing w:before="10"/>
      </w:pPr>
      <w:r>
        <w:rPr/>
        <w:t>十八、先天性畸形、变形或染色体异常</w:t>
      </w:r>
    </w:p>
    <w:p>
      <w:pPr>
        <w:pStyle w:val="BodyText"/>
        <w:spacing w:line="285" w:lineRule="auto"/>
        <w:ind w:left="100" w:right="112" w:firstLine="360"/>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before="9"/>
      </w:pPr>
      <w:r>
        <w:rPr/>
        <w:t>十九、感染艾滋病病毒或患艾滋病</w:t>
      </w:r>
    </w:p>
    <w:p>
      <w:pPr>
        <w:pStyle w:val="BodyText"/>
        <w:spacing w:line="285" w:lineRule="auto" w:before="45"/>
        <w:ind w:left="100" w:right="106" w:firstLine="360"/>
        <w:jc w:val="both"/>
      </w:pPr>
      <w:r>
        <w:rPr/>
        <w:t>艾滋病病毒指人类免疫缺陷病毒，英文缩写为 HIV。艾滋病指人类免疫缺陷病毒引起的获得性免疫缺陷综合征，英文缩写为 AIDS。在人体血液或其他样本中检测到艾滋病病毒或其抗体呈阳性，没有出现临床症状或体征的，为感染艾滋病病毒；如果同时出现了明显临床症状或体征的，为患艾滋病。</w:t>
      </w:r>
    </w:p>
    <w:p>
      <w:pPr>
        <w:pStyle w:val="BodyText"/>
        <w:spacing w:before="11"/>
      </w:pPr>
      <w:r>
        <w:rPr/>
        <w:t>二十、利息：本合同所指的利息均按借款利率计算。</w:t>
      </w:r>
    </w:p>
    <w:p>
      <w:pPr>
        <w:pStyle w:val="BodyText"/>
        <w:spacing w:line="285" w:lineRule="auto" w:before="44"/>
        <w:ind w:left="100" w:right="108" w:firstLine="360"/>
      </w:pPr>
      <w:r>
        <w:rPr/>
        <w:t>二十一、犹豫期：指从投保人收到本合同并书面签收起的十日（保险监督管理机构对犹豫期日数另有规定的，从其规定）。</w:t>
      </w:r>
    </w:p>
    <w:p>
      <w:pPr>
        <w:pStyle w:val="BodyText"/>
        <w:spacing w:before="9"/>
      </w:pPr>
      <w:r>
        <w:rPr/>
        <w:t>二十二、医院：指符合下列所有条件的机构，</w:t>
      </w:r>
    </w:p>
    <w:p>
      <w:pPr>
        <w:pStyle w:val="BodyText"/>
        <w:spacing w:before="44"/>
      </w:pPr>
      <w:r>
        <w:rPr/>
        <w:t>（1）拥有合法经营执照；</w:t>
      </w:r>
    </w:p>
    <w:p>
      <w:pPr>
        <w:pStyle w:val="BodyText"/>
      </w:pPr>
      <w:r>
        <w:rPr/>
        <w:t>（2）设立的主要目的为向受伤者和患病者提供留院治疗和护理服务；</w:t>
      </w:r>
    </w:p>
    <w:p>
      <w:pPr>
        <w:pStyle w:val="BodyText"/>
        <w:spacing w:before="45"/>
      </w:pPr>
      <w:r>
        <w:rPr/>
        <w:t>（3）有合格的医生和护士提供全日二十四小时的医疗和护理服务。</w:t>
      </w:r>
    </w:p>
    <w:p>
      <w:pPr>
        <w:pStyle w:val="Heading1"/>
        <w:spacing w:before="43"/>
        <w:ind w:left="458"/>
      </w:pPr>
      <w:r>
        <w:rPr>
          <w:w w:val="95"/>
        </w:rPr>
        <w:t>作为康复医院、诊所、护理、疗养、戒酒、戒毒或类似的医疗机构均不属于本合同的医院范围。</w:t>
      </w:r>
    </w:p>
    <w:p>
      <w:pPr>
        <w:pStyle w:val="BodyText"/>
        <w:spacing w:before="50"/>
      </w:pPr>
      <w:r>
        <w:rPr/>
        <w:t>二十三、申请人：指本合同的身故保险金受益人、被保险人的继承人或法律规定享有保险金请求权的自然人。</w:t>
      </w:r>
    </w:p>
    <w:p>
      <w:pPr>
        <w:pStyle w:val="BodyText"/>
        <w:spacing w:line="285" w:lineRule="auto" w:before="45"/>
        <w:ind w:left="100" w:right="112" w:firstLine="360"/>
      </w:pPr>
      <w:r>
        <w:rPr/>
        <w:t>二十四、身故保险金的受领人：指本合同的身故保险金受益人、被保险人的继承人或法律规定享有身故保险金权利的自然人。</w:t>
      </w:r>
    </w:p>
    <w:p>
      <w:pPr>
        <w:pStyle w:val="BodyText"/>
        <w:spacing w:line="285" w:lineRule="auto" w:before="11"/>
        <w:ind w:left="100" w:right="111" w:firstLine="360"/>
        <w:jc w:val="both"/>
      </w:pPr>
      <w:r>
        <w:rPr/>
        <w:t>二十五、医生：指在医院内行医并拥有处方权的医生，亦指在被保险人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10"/>
      </w:pPr>
      <w:r>
        <w:rPr/>
        <w:t>二十六、永久不可逆</w:t>
      </w:r>
    </w:p>
    <w:p>
      <w:pPr>
        <w:pStyle w:val="BodyText"/>
        <w:spacing w:line="285" w:lineRule="auto" w:before="44"/>
        <w:ind w:right="1582"/>
      </w:pPr>
      <w:r>
        <w:rPr/>
        <w:t>指自疾病确诊或意外伤害发生之日起，经过积极治疗一百八十天后，仍无法通过现有医疗手段恢复。二十七、肢体机能完全丧失</w:t>
      </w:r>
    </w:p>
    <w:p>
      <w:pPr>
        <w:spacing w:after="0" w:line="285" w:lineRule="auto"/>
        <w:sectPr>
          <w:pgSz w:w="11910" w:h="16840"/>
          <w:pgMar w:header="0" w:footer="946" w:top="1020" w:bottom="1140" w:left="980" w:right="960"/>
        </w:sectPr>
      </w:pPr>
    </w:p>
    <w:p>
      <w:pPr>
        <w:pStyle w:val="BodyText"/>
        <w:spacing w:line="285" w:lineRule="auto" w:before="29"/>
        <w:ind w:right="142"/>
      </w:pPr>
      <w:r>
        <w:rPr/>
        <w:drawing>
          <wp:anchor distT="0" distB="0" distL="0" distR="0" allowOverlap="1" layoutInCell="1" locked="0" behindDoc="1" simplePos="0" relativeHeight="268404191">
            <wp:simplePos x="0" y="0"/>
            <wp:positionH relativeFrom="page">
              <wp:posOffset>688086</wp:posOffset>
            </wp:positionH>
            <wp:positionV relativeFrom="page">
              <wp:posOffset>856488</wp:posOffset>
            </wp:positionV>
            <wp:extent cx="6184392" cy="8746998"/>
            <wp:effectExtent l="0" t="0" r="0" b="0"/>
            <wp:wrapNone/>
            <wp:docPr id="41" name="image1.png" descr=""/>
            <wp:cNvGraphicFramePr>
              <a:graphicFrameLocks noChangeAspect="1"/>
            </wp:cNvGraphicFramePr>
            <a:graphic>
              <a:graphicData uri="http://schemas.openxmlformats.org/drawingml/2006/picture">
                <pic:pic>
                  <pic:nvPicPr>
                    <pic:cNvPr id="42"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指肢体的三大关节中的两大关节僵硬，或不能随意识活动。肢体是指包括肩关节的整个上肢或包括髋关节的整个下肢。二十八、语言能力或咀嚼吞咽能力完全丧失</w:t>
      </w:r>
    </w:p>
    <w:p>
      <w:pPr>
        <w:pStyle w:val="BodyText"/>
        <w:spacing w:line="285" w:lineRule="auto" w:before="10"/>
        <w:ind w:left="100" w:right="112" w:firstLine="360"/>
      </w:pPr>
      <w:r>
        <w:rPr/>
        <w:t>语言能力完全丧失，指无法发出四种语音（包括口唇音、齿舌音、口盖音和喉头音）中的任何三种、或声带全部切除， 或因大脑语言中枢受伤害而患失语症。</w:t>
      </w:r>
    </w:p>
    <w:p>
      <w:pPr>
        <w:pStyle w:val="BodyText"/>
        <w:spacing w:line="285" w:lineRule="auto" w:before="10"/>
        <w:ind w:left="100" w:right="112" w:firstLine="360"/>
      </w:pPr>
      <w:r>
        <w:rPr/>
        <w:t>咀嚼吞咽能力完全丧失，指因牙齿以外的原因导致器质障碍或机能障碍，以致不能作咀嚼吞咽运动，除流质食物外不能摄取或吞咽的状态。</w:t>
      </w:r>
    </w:p>
    <w:p>
      <w:pPr>
        <w:pStyle w:val="BodyText"/>
        <w:spacing w:before="10"/>
      </w:pPr>
      <w:r>
        <w:rPr/>
        <w:t>二十九、境外：指除中国大陆以外的国家和地区，该地区包括台湾、香港、澳门地区。</w:t>
      </w:r>
    </w:p>
    <w:p>
      <w:pPr>
        <w:pStyle w:val="BodyText"/>
        <w:spacing w:line="285" w:lineRule="auto"/>
        <w:ind w:left="100" w:right="112" w:firstLine="360"/>
      </w:pPr>
      <w:r>
        <w:rPr/>
        <w:t>三十、保单月度对应日：指保险单所载的生效日在每月对应的同一日。若生效日在每月中的对应日大于当月总日数，则保单月度对应日为当月最后一日。</w:t>
      </w:r>
    </w:p>
    <w:p>
      <w:pPr>
        <w:pStyle w:val="BodyText"/>
        <w:spacing w:before="0"/>
        <w:ind w:left="0"/>
        <w:rPr>
          <w:sz w:val="22"/>
        </w:rPr>
      </w:pPr>
    </w:p>
    <w:p>
      <w:pPr>
        <w:pStyle w:val="BodyText"/>
        <w:spacing w:before="0"/>
        <w:ind w:left="4238" w:right="4251"/>
        <w:jc w:val="center"/>
      </w:pPr>
      <w:r>
        <w:rPr/>
        <w:t>（此页内容结束）</w:t>
      </w:r>
    </w:p>
    <w:sectPr>
      <w:pgSz w:w="11910" w:h="16840"/>
      <w:pgMar w:header="0" w:footer="946" w:top="1020" w:bottom="114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ExtB">
    <w:altName w:val="PMingLiU-ExtB"/>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31792" from="54pt,780.883606pt" to="529.048223pt,780.883606pt" stroked="true" strokeweight=".400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3pt;margin-top:792.878418pt;width:89.25pt;height:13.1pt;mso-position-horizontal-relative:page;mso-position-vertical-relative:page;z-index:-31768" type="#_x0000_t202" filled="false" stroked="false">
          <v:textbox inset="0,0,0,0">
            <w:txbxContent>
              <w:p>
                <w:pPr>
                  <w:spacing w:line="242" w:lineRule="exact" w:before="0"/>
                  <w:ind w:left="20" w:right="0" w:firstLine="0"/>
                  <w:jc w:val="left"/>
                  <w:rPr>
                    <w:rFonts w:ascii="Times New Roman" w:eastAsia="Times New Roman"/>
                    <w:sz w:val="20"/>
                  </w:rPr>
                </w:pPr>
                <w:r>
                  <w:rPr>
                    <w:sz w:val="20"/>
                  </w:rPr>
                  <w:t>条款编号</w:t>
                </w:r>
                <w:r>
                  <w:rPr>
                    <w:rFonts w:ascii="Times New Roman" w:eastAsia="Times New Roman"/>
                    <w:sz w:val="20"/>
                  </w:rPr>
                  <w:t>: L1229-01</w:t>
                </w:r>
              </w:p>
            </w:txbxContent>
          </v:textbox>
          <w10:wrap type="none"/>
        </v:shape>
      </w:pict>
    </w:r>
    <w:r>
      <w:rPr/>
      <w:pict>
        <v:shape style="position:absolute;margin-left:290.536133pt;margin-top:792.878418pt;width:9.050pt;height:13.1pt;mso-position-horizontal-relative:page;mso-position-vertical-relative:page;z-index:-31744" type="#_x0000_t202" filled="false" stroked="false">
          <v:textbox inset="0,0,0,0">
            <w:txbxContent>
              <w:p>
                <w:pPr>
                  <w:spacing w:before="12"/>
                  <w:ind w:left="40" w:right="0" w:firstLine="0"/>
                  <w:jc w:val="left"/>
                  <w:rPr>
                    <w:rFonts w:ascii="Times New Roman"/>
                    <w:sz w:val="20"/>
                  </w:rPr>
                </w:pPr>
                <w:r>
                  <w:rPr/>
                  <w:fldChar w:fldCharType="begin"/>
                </w:r>
                <w:r>
                  <w:rPr>
                    <w:rFonts w:ascii="Times New Roman"/>
                    <w:w w:val="10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31720" from="54pt,780.883606pt" to="529.048223pt,780.883606pt" stroked="true" strokeweight=".4008pt" strokecolor="#000000">
          <v:stroke dashstyle="solid"/>
          <w10:wrap type="none"/>
        </v:line>
      </w:pict>
    </w:r>
    <w:r>
      <w:rPr/>
      <w:pict>
        <v:shape style="position:absolute;margin-left:53pt;margin-top:792.878418pt;width:89.25pt;height:13.1pt;mso-position-horizontal-relative:page;mso-position-vertical-relative:page;z-index:-31696" type="#_x0000_t202" filled="false" stroked="false">
          <v:textbox inset="0,0,0,0">
            <w:txbxContent>
              <w:p>
                <w:pPr>
                  <w:spacing w:line="242" w:lineRule="exact" w:before="0"/>
                  <w:ind w:left="20" w:right="0" w:firstLine="0"/>
                  <w:jc w:val="left"/>
                  <w:rPr>
                    <w:rFonts w:ascii="Times New Roman" w:eastAsia="Times New Roman"/>
                    <w:sz w:val="20"/>
                  </w:rPr>
                </w:pPr>
                <w:r>
                  <w:rPr>
                    <w:sz w:val="20"/>
                  </w:rPr>
                  <w:t>条款编号</w:t>
                </w:r>
                <w:r>
                  <w:rPr>
                    <w:rFonts w:ascii="Times New Roman" w:eastAsia="Times New Roman"/>
                    <w:sz w:val="20"/>
                  </w:rPr>
                  <w:t>: L1229-01</w:t>
                </w:r>
              </w:p>
            </w:txbxContent>
          </v:textbox>
          <w10:wrap type="none"/>
        </v:shape>
      </w:pict>
    </w:r>
    <w:r>
      <w:rPr/>
      <w:pict>
        <v:shape style="position:absolute;margin-left:288.021088pt;margin-top:792.878418pt;width:14.1pt;height:13.1pt;mso-position-horizontal-relative:page;mso-position-vertical-relative:page;z-index:-31672" type="#_x0000_t202" filled="false" stroked="false">
          <v:textbox inset="0,0,0,0">
            <w:txbxContent>
              <w:p>
                <w:pPr>
                  <w:spacing w:before="12"/>
                  <w:ind w:left="40" w:right="0" w:firstLine="0"/>
                  <w:jc w:val="left"/>
                  <w:rPr>
                    <w:rFonts w:ascii="Times New Roman"/>
                    <w:sz w:val="20"/>
                  </w:rPr>
                </w:pPr>
                <w:r>
                  <w:rPr/>
                  <w:fldChar w:fldCharType="begin"/>
                </w:r>
                <w:r>
                  <w:rPr>
                    <w:rFonts w:ascii="Times New Roman"/>
                    <w:sz w:val="20"/>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31648" from="54pt,780.883606pt" to="529.048223pt,780.883606pt" stroked="true" strokeweight=".4008pt" strokecolor="#000000">
          <v:stroke dashstyle="solid"/>
          <w10:wrap type="none"/>
        </v:line>
      </w:pict>
    </w:r>
    <w:r>
      <w:rPr/>
      <w:pict>
        <v:shape style="position:absolute;margin-left:53pt;margin-top:792.878418pt;width:89.25pt;height:13.1pt;mso-position-horizontal-relative:page;mso-position-vertical-relative:page;z-index:-31624" type="#_x0000_t202" filled="false" stroked="false">
          <v:textbox inset="0,0,0,0">
            <w:txbxContent>
              <w:p>
                <w:pPr>
                  <w:spacing w:line="242" w:lineRule="exact" w:before="0"/>
                  <w:ind w:left="20" w:right="0" w:firstLine="0"/>
                  <w:jc w:val="left"/>
                  <w:rPr>
                    <w:rFonts w:ascii="Times New Roman" w:eastAsia="Times New Roman"/>
                    <w:sz w:val="20"/>
                  </w:rPr>
                </w:pPr>
                <w:r>
                  <w:rPr>
                    <w:sz w:val="20"/>
                  </w:rPr>
                  <w:t>条款编号</w:t>
                </w:r>
                <w:r>
                  <w:rPr>
                    <w:rFonts w:ascii="Times New Roman" w:eastAsia="Times New Roman"/>
                    <w:sz w:val="20"/>
                  </w:rPr>
                  <w:t>: L1229-01</w:t>
                </w:r>
              </w:p>
            </w:txbxContent>
          </v:textbox>
          <w10:wrap type="none"/>
        </v:shape>
      </w:pict>
    </w:r>
    <w:r>
      <w:rPr/>
      <w:pict>
        <v:shape style="position:absolute;margin-left:288.021088pt;margin-top:792.878418pt;width:14.1pt;height:13.1pt;mso-position-horizontal-relative:page;mso-position-vertical-relative:page;z-index:-31600" type="#_x0000_t202" filled="false" stroked="false">
          <v:textbox inset="0,0,0,0">
            <w:txbxContent>
              <w:p>
                <w:pPr>
                  <w:spacing w:before="12"/>
                  <w:ind w:left="40" w:right="0" w:firstLine="0"/>
                  <w:jc w:val="left"/>
                  <w:rPr>
                    <w:rFonts w:ascii="Times New Roman"/>
                    <w:sz w:val="20"/>
                  </w:rPr>
                </w:pPr>
                <w:r>
                  <w:rPr/>
                  <w:fldChar w:fldCharType="begin"/>
                </w:r>
                <w:r>
                  <w:rPr>
                    <w:rFonts w:ascii="Times New Roman"/>
                    <w:sz w:val="20"/>
                  </w:rPr>
                  <w:instrText> PAGE </w:instrText>
                </w:r>
                <w:r>
                  <w:rPr/>
                  <w:fldChar w:fldCharType="separate"/>
                </w:r>
                <w:r>
                  <w:rPr/>
                  <w:t>20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0" w:hanging="540"/>
        <w:jc w:val="left"/>
      </w:pPr>
      <w:rPr>
        <w:rFonts w:hint="default" w:ascii="宋体" w:hAnsi="宋体" w:eastAsia="宋体" w:cs="宋体"/>
        <w:spacing w:val="-46"/>
        <w:w w:val="100"/>
        <w:sz w:val="18"/>
        <w:szCs w:val="18"/>
      </w:rPr>
    </w:lvl>
    <w:lvl w:ilvl="1">
      <w:start w:val="0"/>
      <w:numFmt w:val="bullet"/>
      <w:lvlText w:val="•"/>
      <w:lvlJc w:val="left"/>
      <w:pPr>
        <w:ind w:left="1086" w:hanging="540"/>
      </w:pPr>
      <w:rPr>
        <w:rFonts w:hint="default"/>
      </w:rPr>
    </w:lvl>
    <w:lvl w:ilvl="2">
      <w:start w:val="0"/>
      <w:numFmt w:val="bullet"/>
      <w:lvlText w:val="•"/>
      <w:lvlJc w:val="left"/>
      <w:pPr>
        <w:ind w:left="2072" w:hanging="540"/>
      </w:pPr>
      <w:rPr>
        <w:rFonts w:hint="default"/>
      </w:rPr>
    </w:lvl>
    <w:lvl w:ilvl="3">
      <w:start w:val="0"/>
      <w:numFmt w:val="bullet"/>
      <w:lvlText w:val="•"/>
      <w:lvlJc w:val="left"/>
      <w:pPr>
        <w:ind w:left="3059" w:hanging="540"/>
      </w:pPr>
      <w:rPr>
        <w:rFonts w:hint="default"/>
      </w:rPr>
    </w:lvl>
    <w:lvl w:ilvl="4">
      <w:start w:val="0"/>
      <w:numFmt w:val="bullet"/>
      <w:lvlText w:val="•"/>
      <w:lvlJc w:val="left"/>
      <w:pPr>
        <w:ind w:left="4045" w:hanging="540"/>
      </w:pPr>
      <w:rPr>
        <w:rFonts w:hint="default"/>
      </w:rPr>
    </w:lvl>
    <w:lvl w:ilvl="5">
      <w:start w:val="0"/>
      <w:numFmt w:val="bullet"/>
      <w:lvlText w:val="•"/>
      <w:lvlJc w:val="left"/>
      <w:pPr>
        <w:ind w:left="5032" w:hanging="540"/>
      </w:pPr>
      <w:rPr>
        <w:rFonts w:hint="default"/>
      </w:rPr>
    </w:lvl>
    <w:lvl w:ilvl="6">
      <w:start w:val="0"/>
      <w:numFmt w:val="bullet"/>
      <w:lvlText w:val="•"/>
      <w:lvlJc w:val="left"/>
      <w:pPr>
        <w:ind w:left="6018" w:hanging="540"/>
      </w:pPr>
      <w:rPr>
        <w:rFonts w:hint="default"/>
      </w:rPr>
    </w:lvl>
    <w:lvl w:ilvl="7">
      <w:start w:val="0"/>
      <w:numFmt w:val="bullet"/>
      <w:lvlText w:val="•"/>
      <w:lvlJc w:val="left"/>
      <w:pPr>
        <w:ind w:left="7005" w:hanging="540"/>
      </w:pPr>
      <w:rPr>
        <w:rFonts w:hint="default"/>
      </w:rPr>
    </w:lvl>
    <w:lvl w:ilvl="8">
      <w:start w:val="0"/>
      <w:numFmt w:val="bullet"/>
      <w:lvlText w:val="•"/>
      <w:lvlJc w:val="left"/>
      <w:pPr>
        <w:ind w:left="7991" w:hanging="540"/>
      </w:pPr>
      <w:rPr>
        <w:rFonts w:hint="default"/>
      </w:rPr>
    </w:lvl>
  </w:abstractNum>
  <w:abstractNum w:abstractNumId="1">
    <w:multiLevelType w:val="hybridMultilevel"/>
    <w:lvl w:ilvl="0">
      <w:start w:val="1"/>
      <w:numFmt w:val="decimal"/>
      <w:lvlText w:val="（%1）"/>
      <w:lvlJc w:val="left"/>
      <w:pPr>
        <w:ind w:left="931" w:hanging="451"/>
        <w:jc w:val="left"/>
      </w:pPr>
      <w:rPr>
        <w:rFonts w:hint="default" w:ascii="宋体" w:hAnsi="宋体" w:eastAsia="宋体" w:cs="宋体"/>
        <w:spacing w:val="-46"/>
        <w:w w:val="100"/>
        <w:sz w:val="16"/>
        <w:szCs w:val="16"/>
      </w:rPr>
    </w:lvl>
    <w:lvl w:ilvl="1">
      <w:start w:val="0"/>
      <w:numFmt w:val="bullet"/>
      <w:lvlText w:val="•"/>
      <w:lvlJc w:val="left"/>
      <w:pPr>
        <w:ind w:left="1844" w:hanging="451"/>
      </w:pPr>
      <w:rPr>
        <w:rFonts w:hint="default"/>
      </w:rPr>
    </w:lvl>
    <w:lvl w:ilvl="2">
      <w:start w:val="0"/>
      <w:numFmt w:val="bullet"/>
      <w:lvlText w:val="•"/>
      <w:lvlJc w:val="left"/>
      <w:pPr>
        <w:ind w:left="2748" w:hanging="451"/>
      </w:pPr>
      <w:rPr>
        <w:rFonts w:hint="default"/>
      </w:rPr>
    </w:lvl>
    <w:lvl w:ilvl="3">
      <w:start w:val="0"/>
      <w:numFmt w:val="bullet"/>
      <w:lvlText w:val="•"/>
      <w:lvlJc w:val="left"/>
      <w:pPr>
        <w:ind w:left="3653" w:hanging="451"/>
      </w:pPr>
      <w:rPr>
        <w:rFonts w:hint="default"/>
      </w:rPr>
    </w:lvl>
    <w:lvl w:ilvl="4">
      <w:start w:val="0"/>
      <w:numFmt w:val="bullet"/>
      <w:lvlText w:val="•"/>
      <w:lvlJc w:val="left"/>
      <w:pPr>
        <w:ind w:left="4557" w:hanging="451"/>
      </w:pPr>
      <w:rPr>
        <w:rFonts w:hint="default"/>
      </w:rPr>
    </w:lvl>
    <w:lvl w:ilvl="5">
      <w:start w:val="0"/>
      <w:numFmt w:val="bullet"/>
      <w:lvlText w:val="•"/>
      <w:lvlJc w:val="left"/>
      <w:pPr>
        <w:ind w:left="5462" w:hanging="451"/>
      </w:pPr>
      <w:rPr>
        <w:rFonts w:hint="default"/>
      </w:rPr>
    </w:lvl>
    <w:lvl w:ilvl="6">
      <w:start w:val="0"/>
      <w:numFmt w:val="bullet"/>
      <w:lvlText w:val="•"/>
      <w:lvlJc w:val="left"/>
      <w:pPr>
        <w:ind w:left="6366" w:hanging="451"/>
      </w:pPr>
      <w:rPr>
        <w:rFonts w:hint="default"/>
      </w:rPr>
    </w:lvl>
    <w:lvl w:ilvl="7">
      <w:start w:val="0"/>
      <w:numFmt w:val="bullet"/>
      <w:lvlText w:val="•"/>
      <w:lvlJc w:val="left"/>
      <w:pPr>
        <w:ind w:left="7271" w:hanging="451"/>
      </w:pPr>
      <w:rPr>
        <w:rFonts w:hint="default"/>
      </w:rPr>
    </w:lvl>
    <w:lvl w:ilvl="8">
      <w:start w:val="0"/>
      <w:numFmt w:val="bullet"/>
      <w:lvlText w:val="•"/>
      <w:lvlJc w:val="left"/>
      <w:pPr>
        <w:ind w:left="8175" w:hanging="451"/>
      </w:pPr>
      <w:rPr>
        <w:rFonts w:hint="default"/>
      </w:rPr>
    </w:lvl>
  </w:abstractNum>
  <w:abstractNum w:abstractNumId="0">
    <w:multiLevelType w:val="hybridMultilevel"/>
    <w:lvl w:ilvl="0">
      <w:start w:val="1"/>
      <w:numFmt w:val="decimal"/>
      <w:lvlText w:val="（%1）"/>
      <w:lvlJc w:val="left"/>
      <w:pPr>
        <w:ind w:left="1000" w:hanging="540"/>
        <w:jc w:val="left"/>
      </w:pPr>
      <w:rPr>
        <w:rFonts w:hint="default" w:ascii="宋体" w:hAnsi="宋体" w:eastAsia="宋体" w:cs="宋体"/>
        <w:w w:val="100"/>
        <w:sz w:val="18"/>
        <w:szCs w:val="18"/>
      </w:rPr>
    </w:lvl>
    <w:lvl w:ilvl="1">
      <w:start w:val="0"/>
      <w:numFmt w:val="bullet"/>
      <w:lvlText w:val="•"/>
      <w:lvlJc w:val="left"/>
      <w:pPr>
        <w:ind w:left="1896" w:hanging="540"/>
      </w:pPr>
      <w:rPr>
        <w:rFonts w:hint="default"/>
      </w:rPr>
    </w:lvl>
    <w:lvl w:ilvl="2">
      <w:start w:val="0"/>
      <w:numFmt w:val="bullet"/>
      <w:lvlText w:val="•"/>
      <w:lvlJc w:val="left"/>
      <w:pPr>
        <w:ind w:left="2792" w:hanging="540"/>
      </w:pPr>
      <w:rPr>
        <w:rFonts w:hint="default"/>
      </w:rPr>
    </w:lvl>
    <w:lvl w:ilvl="3">
      <w:start w:val="0"/>
      <w:numFmt w:val="bullet"/>
      <w:lvlText w:val="•"/>
      <w:lvlJc w:val="left"/>
      <w:pPr>
        <w:ind w:left="3689" w:hanging="540"/>
      </w:pPr>
      <w:rPr>
        <w:rFonts w:hint="default"/>
      </w:rPr>
    </w:lvl>
    <w:lvl w:ilvl="4">
      <w:start w:val="0"/>
      <w:numFmt w:val="bullet"/>
      <w:lvlText w:val="•"/>
      <w:lvlJc w:val="left"/>
      <w:pPr>
        <w:ind w:left="4585" w:hanging="540"/>
      </w:pPr>
      <w:rPr>
        <w:rFonts w:hint="default"/>
      </w:rPr>
    </w:lvl>
    <w:lvl w:ilvl="5">
      <w:start w:val="0"/>
      <w:numFmt w:val="bullet"/>
      <w:lvlText w:val="•"/>
      <w:lvlJc w:val="left"/>
      <w:pPr>
        <w:ind w:left="5482" w:hanging="540"/>
      </w:pPr>
      <w:rPr>
        <w:rFonts w:hint="default"/>
      </w:rPr>
    </w:lvl>
    <w:lvl w:ilvl="6">
      <w:start w:val="0"/>
      <w:numFmt w:val="bullet"/>
      <w:lvlText w:val="•"/>
      <w:lvlJc w:val="left"/>
      <w:pPr>
        <w:ind w:left="6378" w:hanging="540"/>
      </w:pPr>
      <w:rPr>
        <w:rFonts w:hint="default"/>
      </w:rPr>
    </w:lvl>
    <w:lvl w:ilvl="7">
      <w:start w:val="0"/>
      <w:numFmt w:val="bullet"/>
      <w:lvlText w:val="•"/>
      <w:lvlJc w:val="left"/>
      <w:pPr>
        <w:ind w:left="7275" w:hanging="540"/>
      </w:pPr>
      <w:rPr>
        <w:rFonts w:hint="default"/>
      </w:rPr>
    </w:lvl>
    <w:lvl w:ilvl="8">
      <w:start w:val="0"/>
      <w:numFmt w:val="bullet"/>
      <w:lvlText w:val="•"/>
      <w:lvlJc w:val="left"/>
      <w:pPr>
        <w:ind w:left="8171" w:hanging="54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3"/>
      <w:ind w:left="460"/>
    </w:pPr>
    <w:rPr>
      <w:rFonts w:ascii="宋体" w:hAnsi="宋体" w:eastAsia="宋体" w:cs="宋体"/>
      <w:sz w:val="18"/>
      <w:szCs w:val="18"/>
    </w:rPr>
  </w:style>
  <w:style w:styleId="Heading1" w:type="paragraph">
    <w:name w:val="Heading 1"/>
    <w:basedOn w:val="Normal"/>
    <w:uiPriority w:val="1"/>
    <w:qFormat/>
    <w:pPr>
      <w:ind w:left="100"/>
      <w:outlineLvl w:val="1"/>
    </w:pPr>
    <w:rPr>
      <w:rFonts w:ascii="宋体" w:hAnsi="宋体" w:eastAsia="宋体" w:cs="宋体"/>
      <w:b/>
      <w:bCs/>
      <w:sz w:val="20"/>
      <w:szCs w:val="20"/>
    </w:rPr>
  </w:style>
  <w:style w:styleId="Heading2" w:type="paragraph">
    <w:name w:val="Heading 2"/>
    <w:basedOn w:val="Normal"/>
    <w:uiPriority w:val="1"/>
    <w:qFormat/>
    <w:pPr>
      <w:spacing w:before="9"/>
      <w:ind w:left="100"/>
      <w:jc w:val="both"/>
      <w:outlineLvl w:val="2"/>
    </w:pPr>
    <w:rPr>
      <w:rFonts w:ascii="宋体" w:hAnsi="宋体" w:eastAsia="宋体" w:cs="宋体"/>
      <w:b/>
      <w:bCs/>
      <w:sz w:val="18"/>
      <w:szCs w:val="18"/>
    </w:rPr>
  </w:style>
  <w:style w:styleId="ListParagraph" w:type="paragraph">
    <w:name w:val="List Paragraph"/>
    <w:basedOn w:val="Normal"/>
    <w:uiPriority w:val="1"/>
    <w:qFormat/>
    <w:pPr>
      <w:spacing w:before="43"/>
      <w:ind w:left="100" w:firstLine="360"/>
    </w:pPr>
    <w:rPr>
      <w:rFonts w:ascii="宋体" w:hAnsi="宋体" w:eastAsia="宋体" w:cs="宋体"/>
    </w:rPr>
  </w:style>
  <w:style w:styleId="TableParagraph" w:type="paragraph">
    <w:name w:val="Table Paragraph"/>
    <w:basedOn w:val="Normal"/>
    <w:uiPriority w:val="1"/>
    <w:qFormat/>
    <w:pPr>
      <w:spacing w:line="219"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友邦附加XXX健康保险</dc:title>
  <dcterms:created xsi:type="dcterms:W3CDTF">2018-10-19T22:45:04Z</dcterms:created>
  <dcterms:modified xsi:type="dcterms:W3CDTF">2018-10-19T22:45:04Z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2017-08-07T00:00:00Z</vt:filetime>
  </property>
  <property fmtid="{D5CDD505-2E9C-101B-9397-08002B2CF9AE}" pid="3" name="Creator">
    <vt:lpwstr>Acrobat PDFMaker 10.1 for Word</vt:lpwstr>
  </property>
  <property fmtid="{D5CDD505-2E9C-101B-9397-08002B2CF9AE}" pid="4" name="LastSaved">
    <vt:filetime>2018-10-19T00:00:00Z</vt:filetime>
  </property>
</Properties>
</file>