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7"/>
        <w:ind w:left="0" w:right="102" w:firstLine="0"/>
        <w:jc w:val="right"/>
        <w:rPr>
          <w:sz w:val="15"/>
        </w:rPr>
      </w:pPr>
      <w:r>
        <w:rPr/>
        <w:drawing>
          <wp:anchor distT="0" distB="0" distL="0" distR="0" allowOverlap="1" layoutInCell="1" locked="0" behindDoc="0" simplePos="0" relativeHeight="1048">
            <wp:simplePos x="0" y="0"/>
            <wp:positionH relativeFrom="page">
              <wp:posOffset>6208648</wp:posOffset>
            </wp:positionH>
            <wp:positionV relativeFrom="paragraph">
              <wp:posOffset>190370</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sz w:val="15"/>
        </w:rPr>
        <w:t>东吴人寿[2013]疾病保险 005 号</w:t>
      </w:r>
    </w:p>
    <w:p>
      <w:pPr>
        <w:pStyle w:val="BodyText"/>
        <w:spacing w:before="12"/>
        <w:rPr>
          <w:sz w:val="25"/>
        </w:rPr>
      </w:pPr>
    </w:p>
    <w:p>
      <w:pPr>
        <w:spacing w:after="0"/>
        <w:rPr>
          <w:sz w:val="25"/>
        </w:rPr>
        <w:sectPr>
          <w:type w:val="continuous"/>
          <w:pgSz w:w="11910" w:h="16840"/>
          <w:pgMar w:top="540" w:bottom="280" w:left="940" w:right="400"/>
        </w:sectPr>
      </w:pPr>
    </w:p>
    <w:p>
      <w:pPr>
        <w:pStyle w:val="Heading1"/>
      </w:pPr>
      <w:r>
        <w:rPr/>
        <w:t>东吴附加医保健提前给付重大疾病保险条款</w:t>
      </w:r>
    </w:p>
    <w:p>
      <w:pPr>
        <w:spacing w:before="71"/>
        <w:ind w:left="1973" w:right="0" w:firstLine="0"/>
        <w:jc w:val="center"/>
        <w:rPr>
          <w:rFonts w:ascii="微软雅黑" w:eastAsia="微软雅黑" w:hint="eastAsia"/>
          <w:b/>
          <w:sz w:val="32"/>
        </w:rPr>
      </w:pPr>
      <w:r>
        <w:rPr>
          <w:rFonts w:ascii="微软雅黑" w:eastAsia="微软雅黑" w:hint="eastAsia"/>
          <w:b/>
          <w:sz w:val="32"/>
        </w:rPr>
        <w:t>阅  读  指 引</w:t>
      </w:r>
    </w:p>
    <w:p>
      <w:pPr>
        <w:pStyle w:val="BodyText"/>
        <w:spacing w:before="0"/>
        <w:rPr>
          <w:rFonts w:ascii="微软雅黑"/>
          <w:b/>
          <w:sz w:val="14"/>
        </w:rPr>
      </w:pPr>
      <w:r>
        <w:rPr/>
        <w:br w:type="column"/>
      </w:r>
      <w:r>
        <w:rPr>
          <w:rFonts w:ascii="微软雅黑"/>
          <w:b/>
          <w:sz w:val="14"/>
        </w:rPr>
      </w:r>
    </w:p>
    <w:p>
      <w:pPr>
        <w:pStyle w:val="BodyText"/>
        <w:spacing w:before="0"/>
        <w:rPr>
          <w:rFonts w:ascii="微软雅黑"/>
          <w:b/>
          <w:sz w:val="14"/>
        </w:rPr>
      </w:pPr>
    </w:p>
    <w:p>
      <w:pPr>
        <w:pStyle w:val="BodyText"/>
        <w:spacing w:before="0"/>
        <w:rPr>
          <w:rFonts w:ascii="微软雅黑"/>
          <w:b/>
          <w:sz w:val="14"/>
        </w:rPr>
      </w:pPr>
    </w:p>
    <w:p>
      <w:pPr>
        <w:pStyle w:val="BodyText"/>
        <w:spacing w:before="10"/>
        <w:rPr>
          <w:rFonts w:ascii="微软雅黑"/>
          <w:b/>
          <w:sz w:val="8"/>
        </w:rPr>
      </w:pPr>
    </w:p>
    <w:p>
      <w:pPr>
        <w:spacing w:before="0"/>
        <w:ind w:left="566" w:right="0" w:firstLine="0"/>
        <w:jc w:val="left"/>
        <w:rPr>
          <w:sz w:val="15"/>
        </w:rPr>
      </w:pPr>
      <w:r>
        <w:rPr>
          <w:sz w:val="15"/>
        </w:rPr>
        <w:t>请扫描以查询验证条款</w:t>
      </w:r>
    </w:p>
    <w:p>
      <w:pPr>
        <w:spacing w:after="0"/>
        <w:jc w:val="left"/>
        <w:rPr>
          <w:sz w:val="15"/>
        </w:rPr>
        <w:sectPr>
          <w:type w:val="continuous"/>
          <w:pgSz w:w="11910" w:h="16840"/>
          <w:pgMar w:top="540" w:bottom="280" w:left="940" w:right="400"/>
          <w:cols w:num="2" w:equalWidth="0">
            <w:col w:w="8053" w:space="40"/>
            <w:col w:w="2477"/>
          </w:cols>
        </w:sectPr>
      </w:pPr>
    </w:p>
    <w:p>
      <w:pPr>
        <w:pStyle w:val="BodyText"/>
        <w:spacing w:before="3"/>
        <w:rPr>
          <w:sz w:val="11"/>
        </w:rPr>
      </w:pPr>
    </w:p>
    <w:p>
      <w:pPr>
        <w:pStyle w:val="Heading4"/>
        <w:spacing w:before="37"/>
        <w:ind w:left="1743"/>
      </w:pPr>
      <w:r>
        <w:rPr/>
        <w:t>本阅读指引有助于您理解条款，对本附加合同内容的解释以条款为准。</w:t>
      </w:r>
    </w:p>
    <w:p>
      <w:pPr>
        <w:tabs>
          <w:tab w:pos="1256" w:val="left" w:leader="none"/>
        </w:tabs>
        <w:spacing w:before="176"/>
        <w:ind w:left="245" w:right="0" w:firstLine="0"/>
        <w:jc w:val="left"/>
        <w:rPr>
          <w:b/>
          <w:sz w:val="21"/>
        </w:rPr>
      </w:pPr>
      <w:r>
        <w:rPr/>
        <w:drawing>
          <wp:anchor distT="0" distB="0" distL="0" distR="0" allowOverlap="1" layoutInCell="1" locked="0" behindDoc="1" simplePos="0" relativeHeight="268412063">
            <wp:simplePos x="0" y="0"/>
            <wp:positionH relativeFrom="page">
              <wp:posOffset>664463</wp:posOffset>
            </wp:positionH>
            <wp:positionV relativeFrom="paragraph">
              <wp:posOffset>81631</wp:posOffset>
            </wp:positionV>
            <wp:extent cx="6336792" cy="7902905"/>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336792" cy="7902905"/>
                    </a:xfrm>
                    <a:prstGeom prst="rect">
                      <a:avLst/>
                    </a:prstGeom>
                  </pic:spPr>
                </pic:pic>
              </a:graphicData>
            </a:graphic>
          </wp:anchor>
        </w:drawing>
      </w:r>
      <w:r>
        <w:rPr>
          <w:rFonts w:ascii="Arial" w:hAnsi="Arial" w:eastAsia="Arial"/>
          <w:b/>
          <w:w w:val="105"/>
          <w:position w:val="-11"/>
          <w:sz w:val="52"/>
        </w:rPr>
        <w:t></w:t>
        <w:tab/>
      </w:r>
      <w:r>
        <w:rPr>
          <w:b/>
          <w:spacing w:val="-1"/>
          <w:sz w:val="21"/>
        </w:rPr>
        <w:t>您拥有的重要权益</w:t>
      </w:r>
    </w:p>
    <w:p>
      <w:pPr>
        <w:pStyle w:val="ListParagraph"/>
        <w:numPr>
          <w:ilvl w:val="0"/>
          <w:numId w:val="1"/>
        </w:numPr>
        <w:tabs>
          <w:tab w:pos="1637" w:val="left" w:leader="none"/>
          <w:tab w:pos="1638" w:val="left" w:leader="none"/>
          <w:tab w:pos="9521" w:val="right" w:leader="dot"/>
        </w:tabs>
        <w:spacing w:line="240" w:lineRule="auto" w:before="25" w:after="0"/>
        <w:ind w:left="1638" w:right="0" w:hanging="420"/>
        <w:jc w:val="left"/>
        <w:rPr>
          <w:sz w:val="21"/>
        </w:rPr>
      </w:pPr>
      <w:r>
        <w:rPr>
          <w:sz w:val="21"/>
        </w:rPr>
        <w:t>犹豫</w:t>
      </w:r>
      <w:r>
        <w:rPr>
          <w:spacing w:val="-3"/>
          <w:sz w:val="21"/>
        </w:rPr>
        <w:t>期</w:t>
      </w:r>
      <w:r>
        <w:rPr>
          <w:sz w:val="21"/>
        </w:rPr>
        <w:t>内</w:t>
      </w:r>
      <w:r>
        <w:rPr>
          <w:spacing w:val="-3"/>
          <w:sz w:val="21"/>
        </w:rPr>
        <w:t>您</w:t>
      </w:r>
      <w:r>
        <w:rPr>
          <w:sz w:val="21"/>
        </w:rPr>
        <w:t>可</w:t>
      </w:r>
      <w:r>
        <w:rPr>
          <w:spacing w:val="-3"/>
          <w:sz w:val="21"/>
        </w:rPr>
        <w:t>以</w:t>
      </w:r>
      <w:r>
        <w:rPr>
          <w:sz w:val="21"/>
        </w:rPr>
        <w:t>要求全</w:t>
      </w:r>
      <w:r>
        <w:rPr>
          <w:spacing w:val="-3"/>
          <w:sz w:val="21"/>
        </w:rPr>
        <w:t>额</w:t>
      </w:r>
      <w:r>
        <w:rPr>
          <w:sz w:val="21"/>
        </w:rPr>
        <w:t>退还</w:t>
      </w:r>
      <w:r>
        <w:rPr>
          <w:spacing w:val="-3"/>
          <w:sz w:val="21"/>
        </w:rPr>
        <w:t>保</w:t>
      </w:r>
      <w:r>
        <w:rPr>
          <w:sz w:val="21"/>
        </w:rPr>
        <w:t>险费</w:t>
        <w:tab/>
        <w:t>1.4</w:t>
      </w:r>
    </w:p>
    <w:p>
      <w:pPr>
        <w:pStyle w:val="ListParagraph"/>
        <w:numPr>
          <w:ilvl w:val="0"/>
          <w:numId w:val="1"/>
        </w:numPr>
        <w:tabs>
          <w:tab w:pos="1637" w:val="left" w:leader="none"/>
          <w:tab w:pos="1638" w:val="left" w:leader="none"/>
          <w:tab w:pos="9521" w:val="right" w:leader="dot"/>
        </w:tabs>
        <w:spacing w:line="240" w:lineRule="auto" w:before="21" w:after="0"/>
        <w:ind w:left="1638" w:right="0" w:hanging="420"/>
        <w:jc w:val="left"/>
        <w:rPr>
          <w:sz w:val="21"/>
        </w:rPr>
      </w:pPr>
      <w:r>
        <w:rPr>
          <w:sz w:val="21"/>
        </w:rPr>
        <w:t>被保</w:t>
      </w:r>
      <w:r>
        <w:rPr>
          <w:spacing w:val="-3"/>
          <w:sz w:val="21"/>
        </w:rPr>
        <w:t>险</w:t>
      </w:r>
      <w:r>
        <w:rPr>
          <w:sz w:val="21"/>
        </w:rPr>
        <w:t>人</w:t>
      </w:r>
      <w:r>
        <w:rPr>
          <w:spacing w:val="-3"/>
          <w:sz w:val="21"/>
        </w:rPr>
        <w:t>或</w:t>
      </w:r>
      <w:r>
        <w:rPr>
          <w:sz w:val="21"/>
        </w:rPr>
        <w:t>附</w:t>
      </w:r>
      <w:r>
        <w:rPr>
          <w:spacing w:val="-3"/>
          <w:sz w:val="21"/>
        </w:rPr>
        <w:t>带</w:t>
      </w:r>
      <w:r>
        <w:rPr>
          <w:sz w:val="21"/>
        </w:rPr>
        <w:t>被</w:t>
      </w:r>
      <w:r>
        <w:rPr>
          <w:spacing w:val="-3"/>
          <w:sz w:val="21"/>
        </w:rPr>
        <w:t>保</w:t>
      </w:r>
      <w:r>
        <w:rPr>
          <w:sz w:val="21"/>
        </w:rPr>
        <w:t>险</w:t>
      </w:r>
      <w:r>
        <w:rPr>
          <w:spacing w:val="-3"/>
          <w:sz w:val="21"/>
        </w:rPr>
        <w:t>人</w:t>
      </w:r>
      <w:r>
        <w:rPr>
          <w:sz w:val="21"/>
        </w:rPr>
        <w:t>可以</w:t>
      </w:r>
      <w:r>
        <w:rPr>
          <w:spacing w:val="-3"/>
          <w:sz w:val="21"/>
        </w:rPr>
        <w:t>享</w:t>
      </w:r>
      <w:r>
        <w:rPr>
          <w:sz w:val="21"/>
        </w:rPr>
        <w:t>受</w:t>
      </w:r>
      <w:r>
        <w:rPr>
          <w:spacing w:val="-3"/>
          <w:sz w:val="21"/>
        </w:rPr>
        <w:t>本</w:t>
      </w:r>
      <w:r>
        <w:rPr>
          <w:sz w:val="21"/>
        </w:rPr>
        <w:t>附</w:t>
      </w:r>
      <w:r>
        <w:rPr>
          <w:spacing w:val="-3"/>
          <w:sz w:val="21"/>
        </w:rPr>
        <w:t>加</w:t>
      </w:r>
      <w:r>
        <w:rPr>
          <w:sz w:val="21"/>
        </w:rPr>
        <w:t>合</w:t>
      </w:r>
      <w:r>
        <w:rPr>
          <w:spacing w:val="-3"/>
          <w:sz w:val="21"/>
        </w:rPr>
        <w:t>同</w:t>
      </w:r>
      <w:r>
        <w:rPr>
          <w:sz w:val="21"/>
        </w:rPr>
        <w:t>提</w:t>
      </w:r>
      <w:r>
        <w:rPr>
          <w:spacing w:val="-3"/>
          <w:sz w:val="21"/>
        </w:rPr>
        <w:t>供</w:t>
      </w:r>
      <w:r>
        <w:rPr>
          <w:sz w:val="21"/>
        </w:rPr>
        <w:t>的保障</w:t>
        <w:tab/>
        <w:t>2.3</w:t>
      </w:r>
    </w:p>
    <w:p>
      <w:pPr>
        <w:pStyle w:val="ListParagraph"/>
        <w:numPr>
          <w:ilvl w:val="0"/>
          <w:numId w:val="1"/>
        </w:numPr>
        <w:tabs>
          <w:tab w:pos="1637" w:val="left" w:leader="none"/>
          <w:tab w:pos="1638" w:val="left" w:leader="none"/>
          <w:tab w:pos="9521" w:val="right" w:leader="dot"/>
        </w:tabs>
        <w:spacing w:line="240" w:lineRule="auto" w:before="21" w:after="0"/>
        <w:ind w:left="1638" w:right="0" w:hanging="420"/>
        <w:jc w:val="left"/>
        <w:rPr>
          <w:sz w:val="21"/>
        </w:rPr>
      </w:pPr>
      <w:r>
        <w:rPr>
          <w:sz w:val="21"/>
        </w:rPr>
        <w:t>您有</w:t>
      </w:r>
      <w:r>
        <w:rPr>
          <w:spacing w:val="-3"/>
          <w:sz w:val="21"/>
        </w:rPr>
        <w:t>退</w:t>
      </w:r>
      <w:r>
        <w:rPr>
          <w:sz w:val="21"/>
        </w:rPr>
        <w:t>保</w:t>
      </w:r>
      <w:r>
        <w:rPr>
          <w:spacing w:val="-3"/>
          <w:sz w:val="21"/>
        </w:rPr>
        <w:t>的</w:t>
      </w:r>
      <w:r>
        <w:rPr>
          <w:sz w:val="21"/>
        </w:rPr>
        <w:t>权利</w:t>
        <w:tab/>
        <w:t>5.1</w:t>
      </w:r>
    </w:p>
    <w:p>
      <w:pPr>
        <w:pStyle w:val="Heading4"/>
        <w:tabs>
          <w:tab w:pos="1256" w:val="left" w:leader="none"/>
        </w:tabs>
        <w:spacing w:before="21"/>
        <w:ind w:left="245"/>
      </w:pPr>
      <w:r>
        <w:rPr>
          <w:rFonts w:ascii="Arial" w:hAnsi="Arial" w:eastAsia="Arial"/>
          <w:w w:val="105"/>
          <w:position w:val="-11"/>
          <w:sz w:val="52"/>
        </w:rPr>
        <w:t></w:t>
        <w:tab/>
      </w:r>
      <w:r>
        <w:rPr>
          <w:spacing w:val="-1"/>
        </w:rPr>
        <w:t>您应当特别注意的事项</w:t>
      </w:r>
    </w:p>
    <w:p>
      <w:pPr>
        <w:pStyle w:val="ListParagraph"/>
        <w:numPr>
          <w:ilvl w:val="0"/>
          <w:numId w:val="1"/>
        </w:numPr>
        <w:tabs>
          <w:tab w:pos="1637" w:val="left" w:leader="none"/>
          <w:tab w:pos="1638" w:val="left" w:leader="none"/>
          <w:tab w:pos="9521" w:val="right" w:leader="dot"/>
        </w:tabs>
        <w:spacing w:line="240" w:lineRule="auto" w:before="26" w:after="0"/>
        <w:ind w:left="1638" w:right="0" w:hanging="420"/>
        <w:jc w:val="left"/>
        <w:rPr>
          <w:sz w:val="21"/>
        </w:rPr>
      </w:pPr>
      <w:r>
        <w:rPr>
          <w:sz w:val="21"/>
        </w:rPr>
        <w:t>在某</w:t>
      </w:r>
      <w:r>
        <w:rPr>
          <w:spacing w:val="-3"/>
          <w:sz w:val="21"/>
        </w:rPr>
        <w:t>些</w:t>
      </w:r>
      <w:r>
        <w:rPr>
          <w:sz w:val="21"/>
        </w:rPr>
        <w:t>情</w:t>
      </w:r>
      <w:r>
        <w:rPr>
          <w:spacing w:val="-3"/>
          <w:sz w:val="21"/>
        </w:rPr>
        <w:t>况</w:t>
      </w:r>
      <w:r>
        <w:rPr>
          <w:sz w:val="21"/>
        </w:rPr>
        <w:t>下</w:t>
      </w:r>
      <w:r>
        <w:rPr>
          <w:spacing w:val="-3"/>
          <w:sz w:val="21"/>
        </w:rPr>
        <w:t>，</w:t>
      </w:r>
      <w:r>
        <w:rPr>
          <w:sz w:val="21"/>
        </w:rPr>
        <w:t>我</w:t>
      </w:r>
      <w:r>
        <w:rPr>
          <w:spacing w:val="-3"/>
          <w:sz w:val="21"/>
        </w:rPr>
        <w:t>们</w:t>
      </w:r>
      <w:r>
        <w:rPr>
          <w:sz w:val="21"/>
        </w:rPr>
        <w:t>不</w:t>
      </w:r>
      <w:r>
        <w:rPr>
          <w:spacing w:val="-3"/>
          <w:sz w:val="21"/>
        </w:rPr>
        <w:t>承</w:t>
      </w:r>
      <w:r>
        <w:rPr>
          <w:sz w:val="21"/>
        </w:rPr>
        <w:t>担保</w:t>
      </w:r>
      <w:r>
        <w:rPr>
          <w:spacing w:val="-3"/>
          <w:sz w:val="21"/>
        </w:rPr>
        <w:t>险</w:t>
      </w:r>
      <w:r>
        <w:rPr>
          <w:sz w:val="21"/>
        </w:rPr>
        <w:t>责任</w:t>
        <w:tab/>
        <w:t>2.4</w:t>
      </w:r>
    </w:p>
    <w:p>
      <w:pPr>
        <w:pStyle w:val="ListParagraph"/>
        <w:numPr>
          <w:ilvl w:val="0"/>
          <w:numId w:val="1"/>
        </w:numPr>
        <w:tabs>
          <w:tab w:pos="1637" w:val="left" w:leader="none"/>
          <w:tab w:pos="1638" w:val="left" w:leader="none"/>
          <w:tab w:pos="9521" w:val="right" w:leader="dot"/>
        </w:tabs>
        <w:spacing w:line="240" w:lineRule="auto" w:before="22" w:after="0"/>
        <w:ind w:left="1638" w:right="0" w:hanging="420"/>
        <w:jc w:val="left"/>
        <w:rPr>
          <w:sz w:val="21"/>
        </w:rPr>
      </w:pPr>
      <w:r>
        <w:rPr>
          <w:sz w:val="21"/>
        </w:rPr>
        <w:t>退保</w:t>
      </w:r>
      <w:r>
        <w:rPr>
          <w:spacing w:val="-3"/>
          <w:sz w:val="21"/>
        </w:rPr>
        <w:t>会</w:t>
      </w:r>
      <w:r>
        <w:rPr>
          <w:sz w:val="21"/>
        </w:rPr>
        <w:t>给</w:t>
      </w:r>
      <w:r>
        <w:rPr>
          <w:spacing w:val="-3"/>
          <w:sz w:val="21"/>
        </w:rPr>
        <w:t>您</w:t>
      </w:r>
      <w:r>
        <w:rPr>
          <w:sz w:val="21"/>
        </w:rPr>
        <w:t>造</w:t>
      </w:r>
      <w:r>
        <w:rPr>
          <w:spacing w:val="-3"/>
          <w:sz w:val="21"/>
        </w:rPr>
        <w:t>成</w:t>
      </w:r>
      <w:r>
        <w:rPr>
          <w:sz w:val="21"/>
        </w:rPr>
        <w:t>一</w:t>
      </w:r>
      <w:r>
        <w:rPr>
          <w:spacing w:val="-3"/>
          <w:sz w:val="21"/>
        </w:rPr>
        <w:t>定</w:t>
      </w:r>
      <w:r>
        <w:rPr>
          <w:sz w:val="21"/>
        </w:rPr>
        <w:t>的</w:t>
      </w:r>
      <w:r>
        <w:rPr>
          <w:spacing w:val="-3"/>
          <w:sz w:val="21"/>
        </w:rPr>
        <w:t>损</w:t>
      </w:r>
      <w:r>
        <w:rPr>
          <w:sz w:val="21"/>
        </w:rPr>
        <w:t>失，</w:t>
      </w:r>
      <w:r>
        <w:rPr>
          <w:spacing w:val="-3"/>
          <w:sz w:val="21"/>
        </w:rPr>
        <w:t>请</w:t>
      </w:r>
      <w:r>
        <w:rPr>
          <w:sz w:val="21"/>
        </w:rPr>
        <w:t>您</w:t>
      </w:r>
      <w:r>
        <w:rPr>
          <w:spacing w:val="-3"/>
          <w:sz w:val="21"/>
        </w:rPr>
        <w:t>慎</w:t>
      </w:r>
      <w:r>
        <w:rPr>
          <w:sz w:val="21"/>
        </w:rPr>
        <w:t>重</w:t>
      </w:r>
      <w:r>
        <w:rPr>
          <w:spacing w:val="-3"/>
          <w:sz w:val="21"/>
        </w:rPr>
        <w:t>决</w:t>
      </w:r>
      <w:r>
        <w:rPr>
          <w:sz w:val="21"/>
        </w:rPr>
        <w:t>策</w:t>
        <w:tab/>
        <w:t>5.1</w:t>
      </w:r>
    </w:p>
    <w:p>
      <w:pPr>
        <w:pStyle w:val="ListParagraph"/>
        <w:numPr>
          <w:ilvl w:val="0"/>
          <w:numId w:val="1"/>
        </w:numPr>
        <w:tabs>
          <w:tab w:pos="1637" w:val="left" w:leader="none"/>
          <w:tab w:pos="1638" w:val="left" w:leader="none"/>
          <w:tab w:pos="9521" w:val="right" w:leader="dot"/>
        </w:tabs>
        <w:spacing w:line="240" w:lineRule="auto" w:before="22" w:after="0"/>
        <w:ind w:left="1638" w:right="0" w:hanging="420"/>
        <w:jc w:val="left"/>
        <w:rPr>
          <w:sz w:val="21"/>
        </w:rPr>
      </w:pPr>
      <w:r>
        <w:rPr>
          <w:sz w:val="21"/>
        </w:rPr>
        <w:t>主合</w:t>
      </w:r>
      <w:r>
        <w:rPr>
          <w:spacing w:val="-3"/>
          <w:sz w:val="21"/>
        </w:rPr>
        <w:t>同</w:t>
      </w:r>
      <w:r>
        <w:rPr>
          <w:sz w:val="21"/>
        </w:rPr>
        <w:t>的</w:t>
      </w:r>
      <w:r>
        <w:rPr>
          <w:spacing w:val="-3"/>
          <w:sz w:val="21"/>
        </w:rPr>
        <w:t>某</w:t>
      </w:r>
      <w:r>
        <w:rPr>
          <w:sz w:val="21"/>
        </w:rPr>
        <w:t>些</w:t>
      </w:r>
      <w:r>
        <w:rPr>
          <w:spacing w:val="-3"/>
          <w:sz w:val="21"/>
        </w:rPr>
        <w:t>变</w:t>
      </w:r>
      <w:r>
        <w:rPr>
          <w:sz w:val="21"/>
        </w:rPr>
        <w:t>动</w:t>
      </w:r>
      <w:r>
        <w:rPr>
          <w:spacing w:val="-3"/>
          <w:sz w:val="21"/>
        </w:rPr>
        <w:t>会</w:t>
      </w:r>
      <w:r>
        <w:rPr>
          <w:sz w:val="21"/>
        </w:rPr>
        <w:t>导</w:t>
      </w:r>
      <w:r>
        <w:rPr>
          <w:spacing w:val="-3"/>
          <w:sz w:val="21"/>
        </w:rPr>
        <w:t>致</w:t>
      </w:r>
      <w:r>
        <w:rPr>
          <w:sz w:val="21"/>
        </w:rPr>
        <w:t>本附</w:t>
      </w:r>
      <w:r>
        <w:rPr>
          <w:spacing w:val="-3"/>
          <w:sz w:val="21"/>
        </w:rPr>
        <w:t>加</w:t>
      </w:r>
      <w:r>
        <w:rPr>
          <w:sz w:val="21"/>
        </w:rPr>
        <w:t>合</w:t>
      </w:r>
      <w:r>
        <w:rPr>
          <w:spacing w:val="-3"/>
          <w:sz w:val="21"/>
        </w:rPr>
        <w:t>同</w:t>
      </w:r>
      <w:r>
        <w:rPr>
          <w:sz w:val="21"/>
        </w:rPr>
        <w:t>效</w:t>
      </w:r>
      <w:r>
        <w:rPr>
          <w:spacing w:val="-3"/>
          <w:sz w:val="21"/>
        </w:rPr>
        <w:t>力</w:t>
      </w:r>
      <w:r>
        <w:rPr>
          <w:sz w:val="21"/>
        </w:rPr>
        <w:t>终止</w:t>
        <w:tab/>
        <w:t>6.2</w:t>
      </w:r>
    </w:p>
    <w:p>
      <w:pPr>
        <w:pStyle w:val="ListParagraph"/>
        <w:numPr>
          <w:ilvl w:val="0"/>
          <w:numId w:val="1"/>
        </w:numPr>
        <w:tabs>
          <w:tab w:pos="1637" w:val="left" w:leader="none"/>
          <w:tab w:pos="1638" w:val="left" w:leader="none"/>
          <w:tab w:pos="9309" w:val="right" w:leader="dot"/>
        </w:tabs>
        <w:spacing w:line="240" w:lineRule="auto" w:before="22" w:after="0"/>
        <w:ind w:left="1638" w:right="0" w:hanging="420"/>
        <w:jc w:val="left"/>
        <w:rPr>
          <w:sz w:val="21"/>
        </w:rPr>
      </w:pPr>
      <w:r>
        <w:rPr>
          <w:sz w:val="21"/>
        </w:rPr>
        <w:t>我们</w:t>
      </w:r>
      <w:r>
        <w:rPr>
          <w:spacing w:val="-3"/>
          <w:sz w:val="21"/>
        </w:rPr>
        <w:t>对</w:t>
      </w:r>
      <w:r>
        <w:rPr>
          <w:sz w:val="21"/>
        </w:rPr>
        <w:t>一</w:t>
      </w:r>
      <w:r>
        <w:rPr>
          <w:spacing w:val="-3"/>
          <w:sz w:val="21"/>
        </w:rPr>
        <w:t>些</w:t>
      </w:r>
      <w:r>
        <w:rPr>
          <w:sz w:val="21"/>
        </w:rPr>
        <w:t>重</w:t>
      </w:r>
      <w:r>
        <w:rPr>
          <w:spacing w:val="-3"/>
          <w:sz w:val="21"/>
        </w:rPr>
        <w:t>要</w:t>
      </w:r>
      <w:r>
        <w:rPr>
          <w:sz w:val="21"/>
        </w:rPr>
        <w:t>术</w:t>
      </w:r>
      <w:r>
        <w:rPr>
          <w:spacing w:val="-3"/>
          <w:sz w:val="21"/>
        </w:rPr>
        <w:t>语</w:t>
      </w:r>
      <w:r>
        <w:rPr>
          <w:sz w:val="21"/>
        </w:rPr>
        <w:t>进</w:t>
      </w:r>
      <w:r>
        <w:rPr>
          <w:spacing w:val="-3"/>
          <w:sz w:val="21"/>
        </w:rPr>
        <w:t>行</w:t>
      </w:r>
      <w:r>
        <w:rPr>
          <w:sz w:val="21"/>
        </w:rPr>
        <w:t>了解</w:t>
      </w:r>
      <w:r>
        <w:rPr>
          <w:spacing w:val="-3"/>
          <w:sz w:val="21"/>
        </w:rPr>
        <w:t>释</w:t>
      </w:r>
      <w:r>
        <w:rPr>
          <w:sz w:val="21"/>
        </w:rPr>
        <w:t>，</w:t>
      </w:r>
      <w:r>
        <w:rPr>
          <w:spacing w:val="-3"/>
          <w:sz w:val="21"/>
        </w:rPr>
        <w:t>并</w:t>
      </w:r>
      <w:r>
        <w:rPr>
          <w:sz w:val="21"/>
        </w:rPr>
        <w:t>作</w:t>
      </w:r>
      <w:r>
        <w:rPr>
          <w:spacing w:val="-3"/>
          <w:sz w:val="21"/>
        </w:rPr>
        <w:t>了</w:t>
      </w:r>
      <w:r>
        <w:rPr>
          <w:sz w:val="21"/>
        </w:rPr>
        <w:t>显</w:t>
      </w:r>
      <w:r>
        <w:rPr>
          <w:spacing w:val="-3"/>
          <w:sz w:val="21"/>
        </w:rPr>
        <w:t>著</w:t>
      </w:r>
      <w:r>
        <w:rPr>
          <w:sz w:val="21"/>
        </w:rPr>
        <w:t>标</w:t>
      </w:r>
      <w:r>
        <w:rPr>
          <w:spacing w:val="-3"/>
          <w:sz w:val="21"/>
        </w:rPr>
        <w:t>识</w:t>
      </w:r>
      <w:r>
        <w:rPr>
          <w:sz w:val="21"/>
        </w:rPr>
        <w:t>，请</w:t>
      </w:r>
      <w:r>
        <w:rPr>
          <w:spacing w:val="-3"/>
          <w:sz w:val="21"/>
        </w:rPr>
        <w:t>您</w:t>
      </w:r>
      <w:r>
        <w:rPr>
          <w:sz w:val="21"/>
        </w:rPr>
        <w:t>注意</w:t>
        <w:tab/>
        <w:t>7</w:t>
      </w:r>
    </w:p>
    <w:p>
      <w:pPr>
        <w:tabs>
          <w:tab w:pos="1256" w:val="left" w:leader="none"/>
        </w:tabs>
        <w:spacing w:before="334"/>
        <w:ind w:left="245" w:right="0" w:firstLine="0"/>
        <w:jc w:val="left"/>
        <w:rPr>
          <w:b/>
          <w:sz w:val="21"/>
        </w:rPr>
      </w:pPr>
      <w:r>
        <w:rPr>
          <w:rFonts w:ascii="Arial" w:hAnsi="Arial" w:eastAsia="Arial"/>
          <w:b/>
          <w:w w:val="105"/>
          <w:position w:val="-11"/>
          <w:sz w:val="52"/>
        </w:rPr>
        <w:t></w:t>
        <w:tab/>
      </w:r>
      <w:r>
        <w:rPr>
          <w:b/>
          <w:spacing w:val="-3"/>
          <w:sz w:val="21"/>
        </w:rPr>
        <w:t>条款是保险合同的重要内容，为充分保障您的权益，请您仔细阅读本条款。</w:t>
      </w:r>
    </w:p>
    <w:p>
      <w:pPr>
        <w:tabs>
          <w:tab w:pos="1256" w:val="left" w:leader="none"/>
        </w:tabs>
        <w:spacing w:before="26"/>
        <w:ind w:left="245" w:right="0" w:firstLine="0"/>
        <w:jc w:val="left"/>
        <w:rPr>
          <w:b/>
          <w:sz w:val="21"/>
        </w:rPr>
      </w:pPr>
      <w:r>
        <w:rPr>
          <w:rFonts w:ascii="Arial" w:hAnsi="Arial" w:eastAsia="Arial"/>
          <w:b/>
          <w:w w:val="110"/>
          <w:position w:val="-11"/>
          <w:sz w:val="52"/>
        </w:rPr>
        <w:t></w:t>
        <w:tab/>
      </w:r>
      <w:r>
        <w:rPr>
          <w:b/>
          <w:sz w:val="21"/>
        </w:rPr>
        <w:t>条款目录</w:t>
      </w:r>
    </w:p>
    <w:p>
      <w:pPr>
        <w:pStyle w:val="BodyText"/>
        <w:spacing w:before="2"/>
        <w:rPr>
          <w:b/>
          <w:sz w:val="27"/>
        </w:rPr>
      </w:pPr>
    </w:p>
    <w:tbl>
      <w:tblPr>
        <w:tblW w:w="0" w:type="auto"/>
        <w:jc w:val="left"/>
        <w:tblInd w:w="2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08"/>
        <w:gridCol w:w="3204"/>
        <w:gridCol w:w="3752"/>
      </w:tblGrid>
      <w:tr>
        <w:trPr>
          <w:trHeight w:val="338" w:hRule="atLeast"/>
        </w:trPr>
        <w:tc>
          <w:tcPr>
            <w:tcW w:w="2708" w:type="dxa"/>
            <w:tcBorders>
              <w:top w:val="single" w:sz="4" w:space="0" w:color="000000"/>
              <w:left w:val="single" w:sz="4" w:space="0" w:color="000000"/>
            </w:tcBorders>
          </w:tcPr>
          <w:p>
            <w:pPr>
              <w:pStyle w:val="TableParagraph"/>
              <w:spacing w:line="265" w:lineRule="exact"/>
              <w:ind w:left="71"/>
              <w:rPr>
                <w:b/>
                <w:sz w:val="21"/>
              </w:rPr>
            </w:pPr>
            <w:r>
              <w:rPr>
                <w:b/>
                <w:sz w:val="21"/>
              </w:rPr>
              <w:t>1.您与我们的合同</w:t>
            </w:r>
          </w:p>
        </w:tc>
        <w:tc>
          <w:tcPr>
            <w:tcW w:w="3204" w:type="dxa"/>
            <w:tcBorders>
              <w:top w:val="single" w:sz="4" w:space="0" w:color="000000"/>
            </w:tcBorders>
          </w:tcPr>
          <w:p>
            <w:pPr>
              <w:pStyle w:val="TableParagraph"/>
              <w:spacing w:before="4"/>
              <w:ind w:left="239"/>
              <w:rPr>
                <w:b/>
                <w:sz w:val="21"/>
              </w:rPr>
            </w:pPr>
            <w:r>
              <w:rPr>
                <w:b/>
                <w:sz w:val="21"/>
              </w:rPr>
              <w:t>4.如何支付保险费</w:t>
            </w:r>
          </w:p>
        </w:tc>
        <w:tc>
          <w:tcPr>
            <w:tcW w:w="3752" w:type="dxa"/>
            <w:tcBorders>
              <w:top w:val="single" w:sz="4" w:space="0" w:color="000000"/>
              <w:right w:val="single" w:sz="4" w:space="0" w:color="000000"/>
            </w:tcBorders>
          </w:tcPr>
          <w:p>
            <w:pPr>
              <w:pStyle w:val="TableParagraph"/>
              <w:spacing w:line="265" w:lineRule="exact"/>
              <w:ind w:left="187"/>
              <w:rPr>
                <w:sz w:val="21"/>
              </w:rPr>
            </w:pPr>
            <w:r>
              <w:rPr>
                <w:sz w:val="21"/>
              </w:rPr>
              <w:t>7.7 初次发生</w:t>
            </w:r>
          </w:p>
        </w:tc>
      </w:tr>
      <w:tr>
        <w:trPr>
          <w:trHeight w:val="342" w:hRule="atLeast"/>
        </w:trPr>
        <w:tc>
          <w:tcPr>
            <w:tcW w:w="2708" w:type="dxa"/>
            <w:tcBorders>
              <w:left w:val="single" w:sz="4" w:space="0" w:color="000000"/>
            </w:tcBorders>
          </w:tcPr>
          <w:p>
            <w:pPr>
              <w:pStyle w:val="TableParagraph"/>
              <w:spacing w:line="270" w:lineRule="exact"/>
              <w:ind w:left="208"/>
              <w:rPr>
                <w:sz w:val="21"/>
              </w:rPr>
            </w:pPr>
            <w:r>
              <w:rPr>
                <w:sz w:val="21"/>
              </w:rPr>
              <w:t>1.1 保险合同构成</w:t>
            </w:r>
          </w:p>
        </w:tc>
        <w:tc>
          <w:tcPr>
            <w:tcW w:w="3204" w:type="dxa"/>
          </w:tcPr>
          <w:p>
            <w:pPr>
              <w:pStyle w:val="TableParagraph"/>
              <w:spacing w:before="9"/>
              <w:ind w:left="345"/>
              <w:rPr>
                <w:sz w:val="21"/>
              </w:rPr>
            </w:pPr>
            <w:r>
              <w:rPr>
                <w:sz w:val="21"/>
              </w:rPr>
              <w:t>4.1 保险费支付</w:t>
            </w:r>
          </w:p>
        </w:tc>
        <w:tc>
          <w:tcPr>
            <w:tcW w:w="3752" w:type="dxa"/>
            <w:tcBorders>
              <w:right w:val="single" w:sz="4" w:space="0" w:color="000000"/>
            </w:tcBorders>
          </w:tcPr>
          <w:p>
            <w:pPr>
              <w:pStyle w:val="TableParagraph"/>
              <w:spacing w:line="270" w:lineRule="exact"/>
              <w:ind w:left="187"/>
              <w:rPr>
                <w:sz w:val="21"/>
              </w:rPr>
            </w:pPr>
            <w:r>
              <w:rPr>
                <w:sz w:val="21"/>
              </w:rPr>
              <w:t>7.8 医院</w:t>
            </w:r>
          </w:p>
        </w:tc>
      </w:tr>
      <w:tr>
        <w:trPr>
          <w:trHeight w:val="343" w:hRule="atLeast"/>
        </w:trPr>
        <w:tc>
          <w:tcPr>
            <w:tcW w:w="2708" w:type="dxa"/>
            <w:tcBorders>
              <w:left w:val="single" w:sz="4" w:space="0" w:color="000000"/>
            </w:tcBorders>
          </w:tcPr>
          <w:p>
            <w:pPr>
              <w:pStyle w:val="TableParagraph"/>
              <w:spacing w:line="269" w:lineRule="exact"/>
              <w:ind w:left="213"/>
              <w:rPr>
                <w:sz w:val="21"/>
              </w:rPr>
            </w:pPr>
            <w:r>
              <w:rPr>
                <w:sz w:val="21"/>
              </w:rPr>
              <w:t>1.2 保险合同成立与生效</w:t>
            </w:r>
          </w:p>
        </w:tc>
        <w:tc>
          <w:tcPr>
            <w:tcW w:w="3204" w:type="dxa"/>
          </w:tcPr>
          <w:p>
            <w:pPr>
              <w:pStyle w:val="TableParagraph"/>
              <w:spacing w:before="10"/>
              <w:ind w:left="239"/>
              <w:rPr>
                <w:b/>
                <w:sz w:val="21"/>
              </w:rPr>
            </w:pPr>
            <w:r>
              <w:rPr>
                <w:b/>
                <w:sz w:val="21"/>
              </w:rPr>
              <w:t>5.如何解除保险合同</w:t>
            </w:r>
          </w:p>
        </w:tc>
        <w:tc>
          <w:tcPr>
            <w:tcW w:w="3752" w:type="dxa"/>
            <w:tcBorders>
              <w:right w:val="single" w:sz="4" w:space="0" w:color="000000"/>
            </w:tcBorders>
          </w:tcPr>
          <w:p>
            <w:pPr>
              <w:pStyle w:val="TableParagraph"/>
              <w:spacing w:line="269" w:lineRule="exact"/>
              <w:ind w:left="187"/>
              <w:rPr>
                <w:sz w:val="21"/>
              </w:rPr>
            </w:pPr>
            <w:r>
              <w:rPr>
                <w:sz w:val="21"/>
              </w:rPr>
              <w:t>7.9 专科医生</w:t>
            </w:r>
          </w:p>
        </w:tc>
      </w:tr>
      <w:tr>
        <w:trPr>
          <w:trHeight w:val="343" w:hRule="atLeast"/>
        </w:trPr>
        <w:tc>
          <w:tcPr>
            <w:tcW w:w="2708" w:type="dxa"/>
            <w:tcBorders>
              <w:left w:val="single" w:sz="4" w:space="0" w:color="000000"/>
            </w:tcBorders>
          </w:tcPr>
          <w:p>
            <w:pPr>
              <w:pStyle w:val="TableParagraph"/>
              <w:spacing w:line="269" w:lineRule="exact"/>
              <w:ind w:left="213"/>
              <w:rPr>
                <w:sz w:val="21"/>
              </w:rPr>
            </w:pPr>
            <w:r>
              <w:rPr>
                <w:sz w:val="21"/>
              </w:rPr>
              <w:t>1.3 投保范围</w:t>
            </w:r>
          </w:p>
        </w:tc>
        <w:tc>
          <w:tcPr>
            <w:tcW w:w="3204" w:type="dxa"/>
          </w:tcPr>
          <w:p>
            <w:pPr>
              <w:pStyle w:val="TableParagraph"/>
              <w:spacing w:before="10"/>
              <w:ind w:left="345"/>
              <w:rPr>
                <w:sz w:val="21"/>
              </w:rPr>
            </w:pPr>
            <w:r>
              <w:rPr>
                <w:sz w:val="21"/>
              </w:rPr>
              <w:t>5.1 您解除合同的手续及风险</w:t>
            </w:r>
          </w:p>
        </w:tc>
        <w:tc>
          <w:tcPr>
            <w:tcW w:w="3752" w:type="dxa"/>
            <w:tcBorders>
              <w:right w:val="single" w:sz="4" w:space="0" w:color="000000"/>
            </w:tcBorders>
          </w:tcPr>
          <w:p>
            <w:pPr>
              <w:pStyle w:val="TableParagraph"/>
              <w:spacing w:line="269" w:lineRule="exact"/>
              <w:ind w:left="187"/>
              <w:rPr>
                <w:sz w:val="21"/>
              </w:rPr>
            </w:pPr>
            <w:r>
              <w:rPr>
                <w:sz w:val="21"/>
              </w:rPr>
              <w:t>7.10 毒品</w:t>
            </w:r>
          </w:p>
        </w:tc>
      </w:tr>
      <w:tr>
        <w:trPr>
          <w:trHeight w:val="343" w:hRule="atLeast"/>
        </w:trPr>
        <w:tc>
          <w:tcPr>
            <w:tcW w:w="2708" w:type="dxa"/>
            <w:tcBorders>
              <w:left w:val="single" w:sz="4" w:space="0" w:color="000000"/>
            </w:tcBorders>
          </w:tcPr>
          <w:p>
            <w:pPr>
              <w:pStyle w:val="TableParagraph"/>
              <w:spacing w:line="269" w:lineRule="exact"/>
              <w:ind w:left="213"/>
              <w:rPr>
                <w:sz w:val="21"/>
              </w:rPr>
            </w:pPr>
            <w:r>
              <w:rPr>
                <w:sz w:val="21"/>
              </w:rPr>
              <w:t>1.4 犹豫期</w:t>
            </w:r>
          </w:p>
        </w:tc>
        <w:tc>
          <w:tcPr>
            <w:tcW w:w="3204" w:type="dxa"/>
          </w:tcPr>
          <w:p>
            <w:pPr>
              <w:pStyle w:val="TableParagraph"/>
              <w:spacing w:before="10"/>
              <w:ind w:left="239"/>
              <w:rPr>
                <w:b/>
                <w:sz w:val="21"/>
              </w:rPr>
            </w:pPr>
            <w:r>
              <w:rPr>
                <w:b/>
                <w:sz w:val="21"/>
              </w:rPr>
              <w:t>6.其他需要关注的事项</w:t>
            </w:r>
          </w:p>
        </w:tc>
        <w:tc>
          <w:tcPr>
            <w:tcW w:w="3752" w:type="dxa"/>
            <w:tcBorders>
              <w:right w:val="single" w:sz="4" w:space="0" w:color="000000"/>
            </w:tcBorders>
          </w:tcPr>
          <w:p>
            <w:pPr>
              <w:pStyle w:val="TableParagraph"/>
              <w:spacing w:line="269" w:lineRule="exact"/>
              <w:ind w:left="187"/>
              <w:rPr>
                <w:sz w:val="21"/>
              </w:rPr>
            </w:pPr>
            <w:r>
              <w:rPr>
                <w:sz w:val="21"/>
              </w:rPr>
              <w:t>7.11 酒后驾驶</w:t>
            </w:r>
          </w:p>
        </w:tc>
      </w:tr>
      <w:tr>
        <w:trPr>
          <w:trHeight w:val="343" w:hRule="atLeast"/>
        </w:trPr>
        <w:tc>
          <w:tcPr>
            <w:tcW w:w="2708" w:type="dxa"/>
            <w:tcBorders>
              <w:left w:val="single" w:sz="4" w:space="0" w:color="000000"/>
            </w:tcBorders>
          </w:tcPr>
          <w:p>
            <w:pPr>
              <w:pStyle w:val="TableParagraph"/>
              <w:spacing w:line="269" w:lineRule="exact"/>
              <w:ind w:left="107"/>
              <w:rPr>
                <w:b/>
                <w:sz w:val="21"/>
              </w:rPr>
            </w:pPr>
            <w:r>
              <w:rPr>
                <w:b/>
                <w:sz w:val="21"/>
              </w:rPr>
              <w:t>2.我们提供的保障</w:t>
            </w:r>
          </w:p>
        </w:tc>
        <w:tc>
          <w:tcPr>
            <w:tcW w:w="3204" w:type="dxa"/>
          </w:tcPr>
          <w:p>
            <w:pPr>
              <w:pStyle w:val="TableParagraph"/>
              <w:spacing w:before="10"/>
              <w:ind w:left="345"/>
              <w:rPr>
                <w:sz w:val="21"/>
              </w:rPr>
            </w:pPr>
            <w:r>
              <w:rPr>
                <w:sz w:val="21"/>
              </w:rPr>
              <w:t>6.1 年龄错误</w:t>
            </w:r>
          </w:p>
        </w:tc>
        <w:tc>
          <w:tcPr>
            <w:tcW w:w="3752" w:type="dxa"/>
            <w:tcBorders>
              <w:right w:val="single" w:sz="4" w:space="0" w:color="000000"/>
            </w:tcBorders>
          </w:tcPr>
          <w:p>
            <w:pPr>
              <w:pStyle w:val="TableParagraph"/>
              <w:spacing w:line="269" w:lineRule="exact"/>
              <w:ind w:left="187"/>
              <w:rPr>
                <w:sz w:val="21"/>
              </w:rPr>
            </w:pPr>
            <w:r>
              <w:rPr>
                <w:sz w:val="21"/>
              </w:rPr>
              <w:t>7.12 无合法有效驾驶证驾驶</w:t>
            </w:r>
          </w:p>
        </w:tc>
      </w:tr>
      <w:tr>
        <w:trPr>
          <w:trHeight w:val="343" w:hRule="atLeast"/>
        </w:trPr>
        <w:tc>
          <w:tcPr>
            <w:tcW w:w="2708" w:type="dxa"/>
            <w:tcBorders>
              <w:left w:val="single" w:sz="4" w:space="0" w:color="000000"/>
            </w:tcBorders>
          </w:tcPr>
          <w:p>
            <w:pPr>
              <w:pStyle w:val="TableParagraph"/>
              <w:spacing w:line="269" w:lineRule="exact"/>
              <w:ind w:left="213"/>
              <w:rPr>
                <w:sz w:val="21"/>
              </w:rPr>
            </w:pPr>
            <w:r>
              <w:rPr>
                <w:sz w:val="21"/>
              </w:rPr>
              <w:t>2.1 基本保险金额</w:t>
            </w:r>
          </w:p>
        </w:tc>
        <w:tc>
          <w:tcPr>
            <w:tcW w:w="3204" w:type="dxa"/>
          </w:tcPr>
          <w:p>
            <w:pPr>
              <w:pStyle w:val="TableParagraph"/>
              <w:spacing w:before="10"/>
              <w:ind w:left="345"/>
              <w:rPr>
                <w:sz w:val="21"/>
              </w:rPr>
            </w:pPr>
            <w:r>
              <w:rPr>
                <w:sz w:val="21"/>
              </w:rPr>
              <w:t>6.2 效力终止</w:t>
            </w:r>
          </w:p>
        </w:tc>
        <w:tc>
          <w:tcPr>
            <w:tcW w:w="3752" w:type="dxa"/>
            <w:tcBorders>
              <w:right w:val="single" w:sz="4" w:space="0" w:color="000000"/>
            </w:tcBorders>
          </w:tcPr>
          <w:p>
            <w:pPr>
              <w:pStyle w:val="TableParagraph"/>
              <w:spacing w:line="269" w:lineRule="exact"/>
              <w:ind w:left="187"/>
              <w:rPr>
                <w:sz w:val="21"/>
              </w:rPr>
            </w:pPr>
            <w:r>
              <w:rPr>
                <w:sz w:val="21"/>
              </w:rPr>
              <w:t>7.13 无有效行驶证</w:t>
            </w:r>
          </w:p>
        </w:tc>
      </w:tr>
      <w:tr>
        <w:trPr>
          <w:trHeight w:val="343" w:hRule="atLeast"/>
        </w:trPr>
        <w:tc>
          <w:tcPr>
            <w:tcW w:w="2708" w:type="dxa"/>
            <w:tcBorders>
              <w:left w:val="single" w:sz="4" w:space="0" w:color="000000"/>
            </w:tcBorders>
          </w:tcPr>
          <w:p>
            <w:pPr>
              <w:pStyle w:val="TableParagraph"/>
              <w:spacing w:line="269" w:lineRule="exact"/>
              <w:ind w:left="208"/>
              <w:rPr>
                <w:sz w:val="21"/>
              </w:rPr>
            </w:pPr>
            <w:r>
              <w:rPr>
                <w:sz w:val="21"/>
              </w:rPr>
              <w:t>2.2 保险期间</w:t>
            </w:r>
          </w:p>
        </w:tc>
        <w:tc>
          <w:tcPr>
            <w:tcW w:w="3204" w:type="dxa"/>
          </w:tcPr>
          <w:p>
            <w:pPr>
              <w:pStyle w:val="TableParagraph"/>
              <w:spacing w:before="10"/>
              <w:ind w:left="345"/>
              <w:rPr>
                <w:sz w:val="21"/>
              </w:rPr>
            </w:pPr>
            <w:r>
              <w:rPr>
                <w:sz w:val="21"/>
              </w:rPr>
              <w:t>6.3 适用主合同条款</w:t>
            </w:r>
          </w:p>
        </w:tc>
        <w:tc>
          <w:tcPr>
            <w:tcW w:w="3752" w:type="dxa"/>
            <w:tcBorders>
              <w:right w:val="single" w:sz="4" w:space="0" w:color="000000"/>
            </w:tcBorders>
          </w:tcPr>
          <w:p>
            <w:pPr>
              <w:pStyle w:val="TableParagraph"/>
              <w:spacing w:line="269" w:lineRule="exact"/>
              <w:ind w:left="187"/>
              <w:rPr>
                <w:sz w:val="21"/>
              </w:rPr>
            </w:pPr>
            <w:r>
              <w:rPr>
                <w:sz w:val="21"/>
              </w:rPr>
              <w:t>7.14 感染艾滋病病毒或患艾滋病</w:t>
            </w:r>
          </w:p>
        </w:tc>
      </w:tr>
      <w:tr>
        <w:trPr>
          <w:trHeight w:val="334" w:hRule="atLeast"/>
        </w:trPr>
        <w:tc>
          <w:tcPr>
            <w:tcW w:w="2708" w:type="dxa"/>
            <w:tcBorders>
              <w:left w:val="single" w:sz="4" w:space="0" w:color="000000"/>
            </w:tcBorders>
          </w:tcPr>
          <w:p>
            <w:pPr>
              <w:pStyle w:val="TableParagraph"/>
              <w:spacing w:line="269" w:lineRule="exact"/>
              <w:ind w:left="213"/>
              <w:rPr>
                <w:sz w:val="21"/>
              </w:rPr>
            </w:pPr>
            <w:r>
              <w:rPr>
                <w:sz w:val="21"/>
              </w:rPr>
              <w:t>2.3 保险责任</w:t>
            </w:r>
          </w:p>
        </w:tc>
        <w:tc>
          <w:tcPr>
            <w:tcW w:w="3204" w:type="dxa"/>
          </w:tcPr>
          <w:p>
            <w:pPr>
              <w:pStyle w:val="TableParagraph"/>
              <w:spacing w:line="269" w:lineRule="exact"/>
              <w:ind w:left="239"/>
              <w:rPr>
                <w:b/>
                <w:sz w:val="21"/>
              </w:rPr>
            </w:pPr>
            <w:r>
              <w:rPr>
                <w:b/>
                <w:sz w:val="21"/>
              </w:rPr>
              <w:t>7.释义</w:t>
            </w:r>
          </w:p>
        </w:tc>
        <w:tc>
          <w:tcPr>
            <w:tcW w:w="3752" w:type="dxa"/>
            <w:tcBorders>
              <w:right w:val="single" w:sz="4" w:space="0" w:color="000000"/>
            </w:tcBorders>
          </w:tcPr>
          <w:p>
            <w:pPr>
              <w:pStyle w:val="TableParagraph"/>
              <w:spacing w:line="269" w:lineRule="exact"/>
              <w:ind w:left="187"/>
              <w:rPr>
                <w:sz w:val="21"/>
              </w:rPr>
            </w:pPr>
            <w:r>
              <w:rPr>
                <w:sz w:val="21"/>
              </w:rPr>
              <w:t>7.15 遗传性疾病</w:t>
            </w:r>
          </w:p>
        </w:tc>
      </w:tr>
      <w:tr>
        <w:trPr>
          <w:trHeight w:val="350" w:hRule="atLeast"/>
        </w:trPr>
        <w:tc>
          <w:tcPr>
            <w:tcW w:w="2708" w:type="dxa"/>
            <w:tcBorders>
              <w:left w:val="single" w:sz="4" w:space="0" w:color="000000"/>
            </w:tcBorders>
          </w:tcPr>
          <w:p>
            <w:pPr>
              <w:pStyle w:val="TableParagraph"/>
              <w:spacing w:before="16"/>
              <w:ind w:left="213"/>
              <w:rPr>
                <w:sz w:val="21"/>
              </w:rPr>
            </w:pPr>
            <w:r>
              <w:rPr>
                <w:sz w:val="21"/>
              </w:rPr>
              <w:t>2.4 责任免除</w:t>
            </w:r>
          </w:p>
        </w:tc>
        <w:tc>
          <w:tcPr>
            <w:tcW w:w="3204" w:type="dxa"/>
          </w:tcPr>
          <w:p>
            <w:pPr>
              <w:pStyle w:val="TableParagraph"/>
              <w:spacing w:before="16"/>
              <w:ind w:left="345"/>
              <w:rPr>
                <w:sz w:val="21"/>
              </w:rPr>
            </w:pPr>
            <w:r>
              <w:rPr>
                <w:sz w:val="21"/>
              </w:rPr>
              <w:t>7.1 保单年度</w:t>
            </w:r>
          </w:p>
        </w:tc>
        <w:tc>
          <w:tcPr>
            <w:tcW w:w="3752" w:type="dxa"/>
            <w:tcBorders>
              <w:right w:val="single" w:sz="4" w:space="0" w:color="000000"/>
            </w:tcBorders>
          </w:tcPr>
          <w:p>
            <w:pPr>
              <w:pStyle w:val="TableParagraph"/>
              <w:spacing w:before="2"/>
              <w:ind w:left="187"/>
              <w:rPr>
                <w:sz w:val="21"/>
              </w:rPr>
            </w:pPr>
            <w:r>
              <w:rPr>
                <w:sz w:val="21"/>
              </w:rPr>
              <w:t>7.16 先天性畸形、变形或染色体异常</w:t>
            </w:r>
          </w:p>
        </w:tc>
      </w:tr>
      <w:tr>
        <w:trPr>
          <w:trHeight w:val="350" w:hRule="atLeast"/>
        </w:trPr>
        <w:tc>
          <w:tcPr>
            <w:tcW w:w="2708" w:type="dxa"/>
            <w:tcBorders>
              <w:left w:val="single" w:sz="4" w:space="0" w:color="000000"/>
            </w:tcBorders>
          </w:tcPr>
          <w:p>
            <w:pPr>
              <w:pStyle w:val="TableParagraph"/>
              <w:spacing w:before="9"/>
              <w:ind w:left="107"/>
              <w:rPr>
                <w:b/>
                <w:sz w:val="21"/>
              </w:rPr>
            </w:pPr>
            <w:r>
              <w:rPr>
                <w:b/>
                <w:sz w:val="21"/>
              </w:rPr>
              <w:t>3.如何申请领取保险金</w:t>
            </w:r>
          </w:p>
        </w:tc>
        <w:tc>
          <w:tcPr>
            <w:tcW w:w="3204" w:type="dxa"/>
          </w:tcPr>
          <w:p>
            <w:pPr>
              <w:pStyle w:val="TableParagraph"/>
              <w:spacing w:line="270" w:lineRule="exact"/>
              <w:ind w:left="345"/>
              <w:rPr>
                <w:sz w:val="21"/>
              </w:rPr>
            </w:pPr>
            <w:r>
              <w:rPr>
                <w:sz w:val="21"/>
              </w:rPr>
              <w:t>7.2 周岁</w:t>
            </w:r>
          </w:p>
        </w:tc>
        <w:tc>
          <w:tcPr>
            <w:tcW w:w="3752" w:type="dxa"/>
            <w:tcBorders>
              <w:right w:val="single" w:sz="4" w:space="0" w:color="000000"/>
            </w:tcBorders>
          </w:tcPr>
          <w:p>
            <w:pPr>
              <w:pStyle w:val="TableParagraph"/>
              <w:spacing w:line="270" w:lineRule="exact"/>
              <w:ind w:left="187"/>
              <w:rPr>
                <w:sz w:val="21"/>
              </w:rPr>
            </w:pPr>
            <w:r>
              <w:rPr>
                <w:sz w:val="21"/>
              </w:rPr>
              <w:t>7.17 现金价值</w:t>
            </w:r>
          </w:p>
        </w:tc>
      </w:tr>
      <w:tr>
        <w:trPr>
          <w:trHeight w:val="1373" w:hRule="atLeast"/>
        </w:trPr>
        <w:tc>
          <w:tcPr>
            <w:tcW w:w="2708" w:type="dxa"/>
            <w:tcBorders>
              <w:left w:val="single" w:sz="4" w:space="0" w:color="000000"/>
              <w:bottom w:val="single" w:sz="4" w:space="0" w:color="000000"/>
            </w:tcBorders>
          </w:tcPr>
          <w:p>
            <w:pPr>
              <w:pStyle w:val="TableParagraph"/>
              <w:numPr>
                <w:ilvl w:val="1"/>
                <w:numId w:val="2"/>
              </w:numPr>
              <w:tabs>
                <w:tab w:pos="581" w:val="left" w:leader="none"/>
              </w:tabs>
              <w:spacing w:line="240" w:lineRule="auto" w:before="2" w:after="0"/>
              <w:ind w:left="580" w:right="0" w:hanging="367"/>
              <w:jc w:val="left"/>
              <w:rPr>
                <w:sz w:val="21"/>
              </w:rPr>
            </w:pPr>
            <w:r>
              <w:rPr>
                <w:spacing w:val="-2"/>
                <w:sz w:val="21"/>
              </w:rPr>
              <w:t>受益人</w:t>
            </w:r>
          </w:p>
          <w:p>
            <w:pPr>
              <w:pStyle w:val="TableParagraph"/>
              <w:numPr>
                <w:ilvl w:val="1"/>
                <w:numId w:val="2"/>
              </w:numPr>
              <w:tabs>
                <w:tab w:pos="581" w:val="left" w:leader="none"/>
              </w:tabs>
              <w:spacing w:line="240" w:lineRule="auto" w:before="68" w:after="0"/>
              <w:ind w:left="580" w:right="0" w:hanging="367"/>
              <w:jc w:val="left"/>
              <w:rPr>
                <w:sz w:val="21"/>
              </w:rPr>
            </w:pPr>
            <w:r>
              <w:rPr>
                <w:spacing w:val="-3"/>
                <w:sz w:val="21"/>
              </w:rPr>
              <w:t>保险金申请</w:t>
            </w:r>
          </w:p>
          <w:p>
            <w:pPr>
              <w:pStyle w:val="TableParagraph"/>
              <w:numPr>
                <w:ilvl w:val="1"/>
                <w:numId w:val="2"/>
              </w:numPr>
              <w:tabs>
                <w:tab w:pos="581" w:val="left" w:leader="none"/>
              </w:tabs>
              <w:spacing w:line="240" w:lineRule="auto" w:before="68" w:after="0"/>
              <w:ind w:left="580" w:right="0" w:hanging="367"/>
              <w:jc w:val="left"/>
              <w:rPr>
                <w:sz w:val="21"/>
              </w:rPr>
            </w:pPr>
            <w:r>
              <w:rPr>
                <w:spacing w:val="-3"/>
                <w:sz w:val="21"/>
              </w:rPr>
              <w:t>保险金给付</w:t>
            </w:r>
          </w:p>
          <w:p>
            <w:pPr>
              <w:pStyle w:val="TableParagraph"/>
              <w:numPr>
                <w:ilvl w:val="1"/>
                <w:numId w:val="2"/>
              </w:numPr>
              <w:tabs>
                <w:tab w:pos="583" w:val="left" w:leader="none"/>
              </w:tabs>
              <w:spacing w:line="240" w:lineRule="auto" w:before="68" w:after="0"/>
              <w:ind w:left="583" w:right="0" w:hanging="370"/>
              <w:jc w:val="left"/>
              <w:rPr>
                <w:sz w:val="21"/>
              </w:rPr>
            </w:pPr>
            <w:r>
              <w:rPr>
                <w:spacing w:val="-3"/>
                <w:sz w:val="21"/>
              </w:rPr>
              <w:t>诉讼时效</w:t>
            </w:r>
          </w:p>
        </w:tc>
        <w:tc>
          <w:tcPr>
            <w:tcW w:w="3204" w:type="dxa"/>
            <w:tcBorders>
              <w:bottom w:val="single" w:sz="4" w:space="0" w:color="000000"/>
            </w:tcBorders>
          </w:tcPr>
          <w:p>
            <w:pPr>
              <w:pStyle w:val="TableParagraph"/>
              <w:numPr>
                <w:ilvl w:val="1"/>
                <w:numId w:val="3"/>
              </w:numPr>
              <w:tabs>
                <w:tab w:pos="715" w:val="left" w:leader="none"/>
              </w:tabs>
              <w:spacing w:line="240" w:lineRule="auto" w:before="2" w:after="0"/>
              <w:ind w:left="714" w:right="0" w:hanging="369"/>
              <w:jc w:val="left"/>
              <w:rPr>
                <w:sz w:val="21"/>
              </w:rPr>
            </w:pPr>
            <w:r>
              <w:rPr>
                <w:spacing w:val="-3"/>
                <w:sz w:val="21"/>
              </w:rPr>
              <w:t>有效身份证件</w:t>
            </w:r>
          </w:p>
          <w:p>
            <w:pPr>
              <w:pStyle w:val="TableParagraph"/>
              <w:numPr>
                <w:ilvl w:val="1"/>
                <w:numId w:val="3"/>
              </w:numPr>
              <w:tabs>
                <w:tab w:pos="715" w:val="left" w:leader="none"/>
              </w:tabs>
              <w:spacing w:line="240" w:lineRule="auto" w:before="53" w:after="0"/>
              <w:ind w:left="714" w:right="0" w:hanging="369"/>
              <w:jc w:val="left"/>
              <w:rPr>
                <w:sz w:val="21"/>
              </w:rPr>
            </w:pPr>
            <w:r>
              <w:rPr>
                <w:spacing w:val="-3"/>
                <w:sz w:val="21"/>
              </w:rPr>
              <w:t>意外伤害事故</w:t>
            </w:r>
          </w:p>
          <w:p>
            <w:pPr>
              <w:pStyle w:val="TableParagraph"/>
              <w:numPr>
                <w:ilvl w:val="1"/>
                <w:numId w:val="3"/>
              </w:numPr>
              <w:tabs>
                <w:tab w:pos="715" w:val="left" w:leader="none"/>
              </w:tabs>
              <w:spacing w:line="240" w:lineRule="auto" w:before="68" w:after="0"/>
              <w:ind w:left="714" w:right="0" w:hanging="369"/>
              <w:jc w:val="left"/>
              <w:rPr>
                <w:sz w:val="21"/>
              </w:rPr>
            </w:pPr>
            <w:r>
              <w:rPr>
                <w:spacing w:val="-3"/>
                <w:sz w:val="21"/>
              </w:rPr>
              <w:t>少儿重大疾病</w:t>
            </w:r>
          </w:p>
          <w:p>
            <w:pPr>
              <w:pStyle w:val="TableParagraph"/>
              <w:numPr>
                <w:ilvl w:val="1"/>
                <w:numId w:val="3"/>
              </w:numPr>
              <w:tabs>
                <w:tab w:pos="715" w:val="left" w:leader="none"/>
              </w:tabs>
              <w:spacing w:line="240" w:lineRule="auto" w:before="66" w:after="0"/>
              <w:ind w:left="714" w:right="0" w:hanging="369"/>
              <w:jc w:val="left"/>
              <w:rPr>
                <w:sz w:val="21"/>
              </w:rPr>
            </w:pPr>
            <w:r>
              <w:rPr>
                <w:spacing w:val="-3"/>
                <w:sz w:val="21"/>
              </w:rPr>
              <w:t>成人重大疾病</w:t>
            </w:r>
          </w:p>
        </w:tc>
        <w:tc>
          <w:tcPr>
            <w:tcW w:w="3752" w:type="dxa"/>
            <w:tcBorders>
              <w:bottom w:val="single" w:sz="4" w:space="0" w:color="000000"/>
              <w:right w:val="single" w:sz="4" w:space="0" w:color="000000"/>
            </w:tcBorders>
          </w:tcPr>
          <w:p>
            <w:pPr>
              <w:pStyle w:val="TableParagraph"/>
              <w:rPr>
                <w:rFonts w:ascii="Times New Roman"/>
                <w:sz w:val="20"/>
              </w:rPr>
            </w:pPr>
          </w:p>
        </w:tc>
      </w:tr>
    </w:tbl>
    <w:p>
      <w:pPr>
        <w:spacing w:after="0"/>
        <w:rPr>
          <w:rFonts w:ascii="Times New Roman"/>
          <w:sz w:val="20"/>
        </w:rPr>
        <w:sectPr>
          <w:type w:val="continuous"/>
          <w:pgSz w:w="11910" w:h="16840"/>
          <w:pgMar w:top="540" w:bottom="280" w:left="940" w:right="400"/>
        </w:sectPr>
      </w:pPr>
    </w:p>
    <w:p>
      <w:pPr>
        <w:pStyle w:val="BodyText"/>
        <w:spacing w:before="0"/>
        <w:ind w:left="1481"/>
        <w:rPr>
          <w:sz w:val="20"/>
        </w:rPr>
      </w:pPr>
      <w:r>
        <w:rPr>
          <w:sz w:val="20"/>
        </w:rPr>
        <w:drawing>
          <wp:inline distT="0" distB="0" distL="0" distR="0">
            <wp:extent cx="4179743" cy="592645"/>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4179743" cy="592645"/>
                    </a:xfrm>
                    <a:prstGeom prst="rect">
                      <a:avLst/>
                    </a:prstGeom>
                  </pic:spPr>
                </pic:pic>
              </a:graphicData>
            </a:graphic>
          </wp:inline>
        </w:drawing>
      </w:r>
      <w:r>
        <w:rPr>
          <w:sz w:val="20"/>
        </w:rPr>
      </w:r>
    </w:p>
    <w:p>
      <w:pPr>
        <w:pStyle w:val="BodyText"/>
        <w:spacing w:before="6"/>
        <w:rPr>
          <w:b/>
          <w:sz w:val="23"/>
        </w:rPr>
      </w:pPr>
    </w:p>
    <w:p>
      <w:pPr>
        <w:pStyle w:val="Heading1"/>
        <w:ind w:left="2109"/>
        <w:jc w:val="left"/>
      </w:pPr>
      <w:r>
        <w:rPr/>
        <w:t>东吴附加医保健提前给付重大疾病保险条款</w:t>
      </w:r>
    </w:p>
    <w:p>
      <w:pPr>
        <w:pStyle w:val="BodyText"/>
        <w:spacing w:before="5"/>
        <w:rPr>
          <w:rFonts w:ascii="微软雅黑"/>
          <w:b/>
          <w:sz w:val="24"/>
        </w:rPr>
      </w:pPr>
    </w:p>
    <w:p>
      <w:pPr>
        <w:pStyle w:val="BodyText"/>
        <w:spacing w:before="0"/>
        <w:ind w:left="220"/>
      </w:pPr>
      <w:r>
        <w:rPr/>
        <w:t>在本条款中，“您”指投保人，“我们”、“本公司”均指东吴人寿保险股份有限公司。</w:t>
      </w:r>
    </w:p>
    <w:p>
      <w:pPr>
        <w:pStyle w:val="BodyText"/>
        <w:spacing w:before="0"/>
        <w:rPr>
          <w:sz w:val="20"/>
        </w:rPr>
      </w:pPr>
    </w:p>
    <w:p>
      <w:pPr>
        <w:tabs>
          <w:tab w:pos="1065" w:val="left" w:leader="none"/>
        </w:tabs>
        <w:spacing w:before="160"/>
        <w:ind w:left="385" w:right="0" w:firstLine="0"/>
        <w:jc w:val="left"/>
        <w:rPr>
          <w:b/>
          <w:sz w:val="24"/>
        </w:rPr>
      </w:pPr>
      <w:r>
        <w:rPr/>
        <w:pict>
          <v:group style="position:absolute;margin-left:45.599998pt;margin-top:36.159775pt;width:504.15pt;height:1pt;mso-position-horizontal-relative:page;mso-position-vertical-relative:paragraph;z-index:1072;mso-wrap-distance-left:0;mso-wrap-distance-right:0" coordorigin="912,723" coordsize="10083,20">
            <v:line style="position:absolute" from="912,733" to="1755,733" stroked="true" strokeweight=".95999pt" strokecolor="#000000">
              <v:stroke dashstyle="solid"/>
            </v:line>
            <v:rect style="position:absolute;left:1754;top:723;width:20;height:20" filled="true" fillcolor="#000000" stroked="false">
              <v:fill type="solid"/>
            </v:rect>
            <v:line style="position:absolute" from="1774,733" to="3673,733" stroked="true" strokeweight=".95999pt" strokecolor="#000000">
              <v:stroke dashstyle="solid"/>
            </v:line>
            <v:rect style="position:absolute;left:3673;top:723;width:20;height:20" filled="true" fillcolor="#000000" stroked="false">
              <v:fill type="solid"/>
            </v:rect>
            <v:line style="position:absolute" from="3692,733" to="10994,733" stroked="true" strokeweight=".95999pt" strokecolor="#000000">
              <v:stroke dashstyle="solid"/>
            </v:line>
            <w10:wrap type="topAndBottom"/>
          </v:group>
        </w:pict>
      </w:r>
      <w:r>
        <w:rPr>
          <w:rFonts w:ascii="Arial" w:hAnsi="Arial" w:eastAsia="Arial"/>
          <w:b/>
          <w:position w:val="-3"/>
          <w:sz w:val="40"/>
        </w:rPr>
        <w:t></w:t>
        <w:tab/>
      </w:r>
      <w:r>
        <w:rPr>
          <w:b/>
          <w:w w:val="95"/>
          <w:sz w:val="24"/>
        </w:rPr>
        <w:t>您与我们的合同</w:t>
      </w:r>
    </w:p>
    <w:p>
      <w:pPr>
        <w:pStyle w:val="BodyText"/>
        <w:spacing w:before="0"/>
        <w:rPr>
          <w:b/>
          <w:sz w:val="18"/>
        </w:rPr>
      </w:pPr>
    </w:p>
    <w:p>
      <w:pPr>
        <w:pStyle w:val="ListParagraph"/>
        <w:numPr>
          <w:ilvl w:val="1"/>
          <w:numId w:val="4"/>
        </w:numPr>
        <w:tabs>
          <w:tab w:pos="1066" w:val="left" w:leader="none"/>
        </w:tabs>
        <w:spacing w:line="273" w:lineRule="auto" w:before="37" w:after="0"/>
        <w:ind w:left="2981" w:right="215" w:hanging="2454"/>
        <w:jc w:val="both"/>
        <w:rPr>
          <w:sz w:val="21"/>
        </w:rPr>
      </w:pPr>
      <w:r>
        <w:rPr>
          <w:b/>
          <w:spacing w:val="6"/>
          <w:sz w:val="21"/>
        </w:rPr>
        <w:t>保险合同构成 </w:t>
      </w:r>
      <w:r>
        <w:rPr>
          <w:spacing w:val="-8"/>
          <w:sz w:val="21"/>
        </w:rPr>
        <w:t>本附加保险合同</w:t>
      </w:r>
      <w:r>
        <w:rPr>
          <w:sz w:val="21"/>
        </w:rPr>
        <w:t>（</w:t>
      </w:r>
      <w:r>
        <w:rPr>
          <w:spacing w:val="-14"/>
          <w:sz w:val="21"/>
        </w:rPr>
        <w:t>以下简称“本附加合同”</w:t>
      </w:r>
      <w:r>
        <w:rPr>
          <w:spacing w:val="-72"/>
          <w:sz w:val="21"/>
        </w:rPr>
        <w:t>）</w:t>
      </w:r>
      <w:r>
        <w:rPr>
          <w:spacing w:val="-6"/>
          <w:sz w:val="21"/>
        </w:rPr>
        <w:t>附加于我们规定的主保险合同</w:t>
      </w:r>
      <w:r>
        <w:rPr>
          <w:spacing w:val="-3"/>
          <w:sz w:val="21"/>
        </w:rPr>
        <w:t>（</w:t>
      </w:r>
      <w:r>
        <w:rPr>
          <w:sz w:val="21"/>
        </w:rPr>
        <w:t>以</w:t>
      </w:r>
      <w:r>
        <w:rPr>
          <w:w w:val="100"/>
          <w:sz w:val="21"/>
        </w:rPr>
        <w:t>下简</w:t>
      </w:r>
      <w:r>
        <w:rPr>
          <w:spacing w:val="-21"/>
          <w:w w:val="100"/>
          <w:sz w:val="21"/>
        </w:rPr>
        <w:t>称“主合同”</w:t>
      </w:r>
      <w:r>
        <w:rPr>
          <w:spacing w:val="-3"/>
          <w:w w:val="100"/>
          <w:sz w:val="21"/>
        </w:rPr>
        <w:t>）上。主合同所附条款、投保单及与本附加合同有关的其他</w:t>
      </w:r>
      <w:r>
        <w:rPr>
          <w:sz w:val="21"/>
        </w:rPr>
        <w:t>投保</w:t>
      </w:r>
      <w:r>
        <w:rPr>
          <w:spacing w:val="-8"/>
          <w:sz w:val="21"/>
        </w:rPr>
        <w:t>文件、合法有效的声明、批注、批单和其他书面协议，凡与本附加合同相关者</w:t>
      </w:r>
      <w:r>
        <w:rPr>
          <w:spacing w:val="-3"/>
          <w:sz w:val="21"/>
        </w:rPr>
        <w:t>，均为本附加合同的构成部分。</w:t>
      </w:r>
    </w:p>
    <w:p>
      <w:pPr>
        <w:pStyle w:val="BodyText"/>
        <w:spacing w:before="8"/>
      </w:pPr>
    </w:p>
    <w:p>
      <w:pPr>
        <w:spacing w:after="0"/>
        <w:sectPr>
          <w:pgSz w:w="11910" w:h="16840"/>
          <w:pgMar w:top="1120" w:bottom="280" w:left="800" w:right="800"/>
        </w:sectPr>
      </w:pPr>
    </w:p>
    <w:p>
      <w:pPr>
        <w:pStyle w:val="Heading4"/>
        <w:numPr>
          <w:ilvl w:val="1"/>
          <w:numId w:val="4"/>
        </w:numPr>
        <w:tabs>
          <w:tab w:pos="1065" w:val="left" w:leader="none"/>
          <w:tab w:pos="1066" w:val="left" w:leader="none"/>
        </w:tabs>
        <w:spacing w:line="273" w:lineRule="auto" w:before="37" w:after="0"/>
        <w:ind w:left="1065" w:right="0" w:hanging="538"/>
        <w:jc w:val="left"/>
      </w:pPr>
      <w:r>
        <w:rPr/>
        <w:t>保险合同成立与生效</w:t>
      </w:r>
    </w:p>
    <w:p>
      <w:pPr>
        <w:pStyle w:val="BodyText"/>
        <w:ind w:left="186"/>
      </w:pPr>
      <w:r>
        <w:rPr/>
        <w:br w:type="column"/>
      </w:r>
      <w:r>
        <w:rPr/>
        <w:t>本附加合同与主合同同时投保，本附加合同的生效日与主合同相同。</w:t>
      </w:r>
    </w:p>
    <w:p>
      <w:pPr>
        <w:pStyle w:val="BodyText"/>
        <w:spacing w:before="8"/>
        <w:rPr>
          <w:sz w:val="26"/>
        </w:rPr>
      </w:pPr>
    </w:p>
    <w:p>
      <w:pPr>
        <w:pStyle w:val="BodyText"/>
        <w:spacing w:line="273" w:lineRule="auto" w:before="1"/>
        <w:ind w:left="186" w:right="215"/>
      </w:pPr>
      <w:r>
        <w:rPr>
          <w:spacing w:val="-8"/>
          <w:w w:val="100"/>
        </w:rPr>
        <w:t>保单周年日、</w:t>
      </w:r>
      <w:r>
        <w:rPr>
          <w:b/>
          <w:spacing w:val="-8"/>
          <w:w w:val="100"/>
        </w:rPr>
        <w:t>保单年度</w:t>
      </w:r>
      <w:r>
        <w:rPr>
          <w:spacing w:val="-2"/>
          <w:w w:val="100"/>
        </w:rPr>
        <w:t>（</w:t>
      </w:r>
      <w:r>
        <w:rPr>
          <w:w w:val="100"/>
        </w:rPr>
        <w:t>见</w:t>
      </w:r>
      <w:r>
        <w:rPr>
          <w:spacing w:val="-53"/>
        </w:rPr>
        <w:t> </w:t>
      </w:r>
      <w:r>
        <w:rPr>
          <w:w w:val="100"/>
        </w:rPr>
        <w:t>7.</w:t>
      </w:r>
      <w:r>
        <w:rPr>
          <w:spacing w:val="-3"/>
          <w:w w:val="100"/>
        </w:rPr>
        <w:t>1</w:t>
      </w:r>
      <w:r>
        <w:rPr>
          <w:spacing w:val="-106"/>
          <w:w w:val="100"/>
        </w:rPr>
        <w:t>）</w:t>
      </w:r>
      <w:r>
        <w:rPr>
          <w:spacing w:val="-7"/>
          <w:w w:val="100"/>
        </w:rPr>
        <w:t>、保险费约定支付日和保单满期日均以该日期</w:t>
      </w:r>
      <w:r>
        <w:rPr>
          <w:spacing w:val="-5"/>
        </w:rPr>
        <w:t>计算。如当月无对应同一日，则以该月最后一日作为对应日。</w:t>
      </w:r>
    </w:p>
    <w:p>
      <w:pPr>
        <w:spacing w:after="0" w:line="273" w:lineRule="auto"/>
        <w:sectPr>
          <w:type w:val="continuous"/>
          <w:pgSz w:w="11910" w:h="16840"/>
          <w:pgMar w:top="540" w:bottom="280" w:left="800" w:right="800"/>
          <w:cols w:num="2" w:equalWidth="0">
            <w:col w:w="2755" w:space="40"/>
            <w:col w:w="7515"/>
          </w:cols>
        </w:sectPr>
      </w:pPr>
    </w:p>
    <w:p>
      <w:pPr>
        <w:pStyle w:val="BodyText"/>
        <w:spacing w:before="8"/>
      </w:pPr>
    </w:p>
    <w:p>
      <w:pPr>
        <w:pStyle w:val="ListParagraph"/>
        <w:numPr>
          <w:ilvl w:val="1"/>
          <w:numId w:val="4"/>
        </w:numPr>
        <w:tabs>
          <w:tab w:pos="1066" w:val="left" w:leader="none"/>
        </w:tabs>
        <w:spacing w:line="273" w:lineRule="auto" w:before="37" w:after="0"/>
        <w:ind w:left="2981" w:right="177" w:hanging="2454"/>
        <w:jc w:val="both"/>
        <w:rPr>
          <w:sz w:val="21"/>
        </w:rPr>
      </w:pPr>
      <w:r>
        <w:rPr>
          <w:b/>
          <w:spacing w:val="-1"/>
          <w:w w:val="100"/>
          <w:sz w:val="21"/>
        </w:rPr>
        <w:t>投保范围</w:t>
      </w:r>
      <w:r>
        <w:rPr>
          <w:b/>
          <w:sz w:val="21"/>
        </w:rPr>
        <w:t>          </w:t>
      </w:r>
      <w:r>
        <w:rPr>
          <w:spacing w:val="-3"/>
          <w:w w:val="100"/>
          <w:sz w:val="21"/>
        </w:rPr>
        <w:t>本附加合同接受的被保险人的投保年龄范围为出生满</w:t>
      </w:r>
      <w:r>
        <w:rPr>
          <w:w w:val="100"/>
          <w:sz w:val="21"/>
        </w:rPr>
        <w:t>28</w:t>
      </w:r>
      <w:r>
        <w:rPr>
          <w:spacing w:val="-2"/>
          <w:w w:val="100"/>
          <w:sz w:val="21"/>
        </w:rPr>
        <w:t>天至</w:t>
      </w:r>
      <w:r>
        <w:rPr>
          <w:w w:val="100"/>
          <w:sz w:val="21"/>
        </w:rPr>
        <w:t>8</w:t>
      </w:r>
      <w:r>
        <w:rPr>
          <w:spacing w:val="-3"/>
          <w:w w:val="100"/>
          <w:sz w:val="21"/>
        </w:rPr>
        <w:t>0</w:t>
      </w:r>
      <w:r>
        <w:rPr>
          <w:b/>
          <w:w w:val="100"/>
          <w:sz w:val="21"/>
        </w:rPr>
        <w:t>周岁</w:t>
      </w:r>
      <w:r>
        <w:rPr>
          <w:spacing w:val="-3"/>
          <w:w w:val="100"/>
          <w:sz w:val="21"/>
        </w:rPr>
        <w:t>（</w:t>
      </w:r>
      <w:r>
        <w:rPr>
          <w:w w:val="100"/>
          <w:sz w:val="21"/>
        </w:rPr>
        <w:t>见7.</w:t>
      </w:r>
      <w:r>
        <w:rPr>
          <w:spacing w:val="-3"/>
          <w:w w:val="100"/>
          <w:sz w:val="21"/>
        </w:rPr>
        <w:t>2</w:t>
      </w:r>
      <w:r>
        <w:rPr>
          <w:spacing w:val="-108"/>
          <w:w w:val="100"/>
          <w:sz w:val="21"/>
        </w:rPr>
        <w:t>）</w:t>
      </w:r>
      <w:r>
        <w:rPr>
          <w:w w:val="100"/>
          <w:sz w:val="21"/>
        </w:rPr>
        <w:t>。</w:t>
      </w:r>
      <w:r>
        <w:rPr>
          <w:spacing w:val="-6"/>
          <w:sz w:val="21"/>
        </w:rPr>
        <w:t>被保险人的配偶及子女经本公司同意，可作为附带被保险人，由您向本公司投</w:t>
      </w:r>
      <w:r>
        <w:rPr>
          <w:spacing w:val="-2"/>
          <w:sz w:val="21"/>
        </w:rPr>
        <w:t>保本保险。</w:t>
      </w:r>
    </w:p>
    <w:p>
      <w:pPr>
        <w:pStyle w:val="BodyText"/>
        <w:spacing w:before="5"/>
        <w:rPr>
          <w:sz w:val="24"/>
        </w:rPr>
      </w:pPr>
    </w:p>
    <w:p>
      <w:pPr>
        <w:pStyle w:val="ListParagraph"/>
        <w:numPr>
          <w:ilvl w:val="1"/>
          <w:numId w:val="4"/>
        </w:numPr>
        <w:tabs>
          <w:tab w:pos="1066" w:val="left" w:leader="none"/>
          <w:tab w:pos="2980" w:val="left" w:leader="none"/>
        </w:tabs>
        <w:spacing w:line="273" w:lineRule="auto" w:before="0" w:after="0"/>
        <w:ind w:left="2981" w:right="215" w:hanging="2454"/>
        <w:jc w:val="both"/>
        <w:rPr>
          <w:sz w:val="21"/>
        </w:rPr>
      </w:pPr>
      <w:r>
        <w:rPr>
          <w:b/>
          <w:sz w:val="21"/>
        </w:rPr>
        <w:t>犹豫期</w:t>
        <w:tab/>
      </w:r>
      <w:r>
        <w:rPr>
          <w:sz w:val="21"/>
        </w:rPr>
        <w:t>自您</w:t>
      </w:r>
      <w:r>
        <w:rPr>
          <w:spacing w:val="-3"/>
          <w:sz w:val="21"/>
        </w:rPr>
        <w:t>签</w:t>
      </w:r>
      <w:r>
        <w:rPr>
          <w:sz w:val="21"/>
        </w:rPr>
        <w:t>收</w:t>
      </w:r>
      <w:r>
        <w:rPr>
          <w:spacing w:val="-3"/>
          <w:sz w:val="21"/>
        </w:rPr>
        <w:t>本</w:t>
      </w:r>
      <w:r>
        <w:rPr>
          <w:sz w:val="21"/>
        </w:rPr>
        <w:t>附</w:t>
      </w:r>
      <w:r>
        <w:rPr>
          <w:spacing w:val="-3"/>
          <w:sz w:val="21"/>
        </w:rPr>
        <w:t>加</w:t>
      </w:r>
      <w:r>
        <w:rPr>
          <w:sz w:val="21"/>
        </w:rPr>
        <w:t>合</w:t>
      </w:r>
      <w:r>
        <w:rPr>
          <w:spacing w:val="-3"/>
          <w:sz w:val="21"/>
        </w:rPr>
        <w:t>同</w:t>
      </w:r>
      <w:r>
        <w:rPr>
          <w:sz w:val="21"/>
        </w:rPr>
        <w:t>之</w:t>
      </w:r>
      <w:r>
        <w:rPr>
          <w:spacing w:val="-3"/>
          <w:sz w:val="21"/>
        </w:rPr>
        <w:t>日</w:t>
      </w:r>
      <w:r>
        <w:rPr>
          <w:sz w:val="21"/>
        </w:rPr>
        <w:t>起，有 10</w:t>
      </w:r>
      <w:r>
        <w:rPr>
          <w:spacing w:val="-2"/>
          <w:sz w:val="21"/>
        </w:rPr>
        <w:t> </w:t>
      </w:r>
      <w:r>
        <w:rPr>
          <w:sz w:val="21"/>
        </w:rPr>
        <w:t>日</w:t>
      </w:r>
      <w:r>
        <w:rPr>
          <w:spacing w:val="-3"/>
          <w:sz w:val="21"/>
        </w:rPr>
        <w:t>的</w:t>
      </w:r>
      <w:r>
        <w:rPr>
          <w:sz w:val="21"/>
        </w:rPr>
        <w:t>犹</w:t>
      </w:r>
      <w:r>
        <w:rPr>
          <w:spacing w:val="-3"/>
          <w:sz w:val="21"/>
        </w:rPr>
        <w:t>豫</w:t>
      </w:r>
      <w:r>
        <w:rPr>
          <w:sz w:val="21"/>
        </w:rPr>
        <w:t>期</w:t>
      </w:r>
      <w:r>
        <w:rPr>
          <w:spacing w:val="-3"/>
          <w:sz w:val="21"/>
        </w:rPr>
        <w:t>。</w:t>
      </w:r>
      <w:r>
        <w:rPr>
          <w:sz w:val="21"/>
        </w:rPr>
        <w:t>在此</w:t>
      </w:r>
      <w:r>
        <w:rPr>
          <w:spacing w:val="-3"/>
          <w:sz w:val="21"/>
        </w:rPr>
        <w:t>期</w:t>
      </w:r>
      <w:r>
        <w:rPr>
          <w:sz w:val="21"/>
        </w:rPr>
        <w:t>间</w:t>
      </w:r>
      <w:r>
        <w:rPr>
          <w:spacing w:val="-3"/>
          <w:sz w:val="21"/>
        </w:rPr>
        <w:t>请</w:t>
      </w:r>
      <w:r>
        <w:rPr>
          <w:sz w:val="21"/>
        </w:rPr>
        <w:t>您</w:t>
      </w:r>
      <w:r>
        <w:rPr>
          <w:spacing w:val="-3"/>
          <w:sz w:val="21"/>
        </w:rPr>
        <w:t>认</w:t>
      </w:r>
      <w:r>
        <w:rPr>
          <w:sz w:val="21"/>
        </w:rPr>
        <w:t>真</w:t>
      </w:r>
      <w:r>
        <w:rPr>
          <w:spacing w:val="-3"/>
          <w:sz w:val="21"/>
        </w:rPr>
        <w:t>审视本附</w:t>
      </w:r>
      <w:r>
        <w:rPr>
          <w:sz w:val="21"/>
        </w:rPr>
        <w:t>加合同</w:t>
      </w:r>
      <w:r>
        <w:rPr>
          <w:spacing w:val="-22"/>
          <w:sz w:val="21"/>
        </w:rPr>
        <w:t>，</w:t>
      </w:r>
      <w:r>
        <w:rPr>
          <w:sz w:val="21"/>
        </w:rPr>
        <w:t>如</w:t>
      </w:r>
      <w:r>
        <w:rPr>
          <w:spacing w:val="-3"/>
          <w:sz w:val="21"/>
        </w:rPr>
        <w:t>果</w:t>
      </w:r>
      <w:r>
        <w:rPr>
          <w:sz w:val="21"/>
        </w:rPr>
        <w:t>您</w:t>
      </w:r>
      <w:r>
        <w:rPr>
          <w:spacing w:val="-3"/>
          <w:sz w:val="21"/>
        </w:rPr>
        <w:t>认</w:t>
      </w:r>
      <w:r>
        <w:rPr>
          <w:sz w:val="21"/>
        </w:rPr>
        <w:t>为</w:t>
      </w:r>
      <w:r>
        <w:rPr>
          <w:spacing w:val="-3"/>
          <w:sz w:val="21"/>
        </w:rPr>
        <w:t>本附</w:t>
      </w:r>
      <w:r>
        <w:rPr>
          <w:sz w:val="21"/>
        </w:rPr>
        <w:t>加合</w:t>
      </w:r>
      <w:r>
        <w:rPr>
          <w:spacing w:val="-3"/>
          <w:sz w:val="21"/>
        </w:rPr>
        <w:t>同</w:t>
      </w:r>
      <w:r>
        <w:rPr>
          <w:sz w:val="21"/>
        </w:rPr>
        <w:t>与</w:t>
      </w:r>
      <w:r>
        <w:rPr>
          <w:spacing w:val="-3"/>
          <w:sz w:val="21"/>
        </w:rPr>
        <w:t>您</w:t>
      </w:r>
      <w:r>
        <w:rPr>
          <w:sz w:val="21"/>
        </w:rPr>
        <w:t>的</w:t>
      </w:r>
      <w:r>
        <w:rPr>
          <w:spacing w:val="-3"/>
          <w:sz w:val="21"/>
        </w:rPr>
        <w:t>需</w:t>
      </w:r>
      <w:r>
        <w:rPr>
          <w:sz w:val="21"/>
        </w:rPr>
        <w:t>求</w:t>
      </w:r>
      <w:r>
        <w:rPr>
          <w:spacing w:val="-3"/>
          <w:sz w:val="21"/>
        </w:rPr>
        <w:t>不</w:t>
      </w:r>
      <w:r>
        <w:rPr>
          <w:sz w:val="21"/>
        </w:rPr>
        <w:t>相</w:t>
      </w:r>
      <w:r>
        <w:rPr>
          <w:spacing w:val="-3"/>
          <w:sz w:val="21"/>
        </w:rPr>
        <w:t>符</w:t>
      </w:r>
      <w:r>
        <w:rPr>
          <w:spacing w:val="-17"/>
          <w:sz w:val="21"/>
        </w:rPr>
        <w:t>，</w:t>
      </w:r>
      <w:r>
        <w:rPr>
          <w:spacing w:val="-3"/>
          <w:sz w:val="21"/>
        </w:rPr>
        <w:t>您</w:t>
      </w:r>
      <w:r>
        <w:rPr>
          <w:sz w:val="21"/>
        </w:rPr>
        <w:t>可</w:t>
      </w:r>
      <w:r>
        <w:rPr>
          <w:spacing w:val="-3"/>
          <w:sz w:val="21"/>
        </w:rPr>
        <w:t>以</w:t>
      </w:r>
      <w:r>
        <w:rPr>
          <w:sz w:val="21"/>
        </w:rPr>
        <w:t>在</w:t>
      </w:r>
      <w:r>
        <w:rPr>
          <w:spacing w:val="-3"/>
          <w:sz w:val="21"/>
        </w:rPr>
        <w:t>此</w:t>
      </w:r>
      <w:r>
        <w:rPr>
          <w:sz w:val="21"/>
        </w:rPr>
        <w:t>期</w:t>
      </w:r>
      <w:r>
        <w:rPr>
          <w:spacing w:val="-3"/>
          <w:sz w:val="21"/>
        </w:rPr>
        <w:t>间</w:t>
      </w:r>
      <w:r>
        <w:rPr>
          <w:sz w:val="21"/>
        </w:rPr>
        <w:t>提</w:t>
      </w:r>
      <w:r>
        <w:rPr>
          <w:spacing w:val="-3"/>
          <w:sz w:val="21"/>
        </w:rPr>
        <w:t>出解</w:t>
      </w:r>
      <w:r>
        <w:rPr>
          <w:sz w:val="21"/>
        </w:rPr>
        <w:t>除本附</w:t>
      </w:r>
      <w:r>
        <w:rPr>
          <w:spacing w:val="-3"/>
          <w:sz w:val="21"/>
        </w:rPr>
        <w:t>加</w:t>
      </w:r>
      <w:r>
        <w:rPr>
          <w:sz w:val="21"/>
        </w:rPr>
        <w:t>合</w:t>
      </w:r>
      <w:r>
        <w:rPr>
          <w:spacing w:val="-3"/>
          <w:sz w:val="21"/>
        </w:rPr>
        <w:t>同</w:t>
      </w:r>
      <w:r>
        <w:rPr>
          <w:sz w:val="21"/>
        </w:rPr>
        <w:t>，</w:t>
      </w:r>
      <w:r>
        <w:rPr>
          <w:spacing w:val="-3"/>
          <w:sz w:val="21"/>
        </w:rPr>
        <w:t>我</w:t>
      </w:r>
      <w:r>
        <w:rPr>
          <w:sz w:val="21"/>
        </w:rPr>
        <w:t>们</w:t>
      </w:r>
      <w:r>
        <w:rPr>
          <w:spacing w:val="-3"/>
          <w:sz w:val="21"/>
        </w:rPr>
        <w:t>将</w:t>
      </w:r>
      <w:r>
        <w:rPr>
          <w:sz w:val="21"/>
        </w:rPr>
        <w:t>无</w:t>
      </w:r>
      <w:r>
        <w:rPr>
          <w:spacing w:val="-3"/>
          <w:sz w:val="21"/>
        </w:rPr>
        <w:t>息</w:t>
      </w:r>
      <w:r>
        <w:rPr>
          <w:sz w:val="21"/>
        </w:rPr>
        <w:t>退还</w:t>
      </w:r>
      <w:r>
        <w:rPr>
          <w:spacing w:val="-3"/>
          <w:sz w:val="21"/>
        </w:rPr>
        <w:t>您</w:t>
      </w:r>
      <w:r>
        <w:rPr>
          <w:sz w:val="21"/>
        </w:rPr>
        <w:t>所</w:t>
      </w:r>
      <w:r>
        <w:rPr>
          <w:spacing w:val="-3"/>
          <w:sz w:val="21"/>
        </w:rPr>
        <w:t>支</w:t>
      </w:r>
      <w:r>
        <w:rPr>
          <w:sz w:val="21"/>
        </w:rPr>
        <w:t>付</w:t>
      </w:r>
      <w:r>
        <w:rPr>
          <w:spacing w:val="-3"/>
          <w:sz w:val="21"/>
        </w:rPr>
        <w:t>的</w:t>
      </w:r>
      <w:r>
        <w:rPr>
          <w:sz w:val="21"/>
        </w:rPr>
        <w:t>全</w:t>
      </w:r>
      <w:r>
        <w:rPr>
          <w:spacing w:val="-3"/>
          <w:sz w:val="21"/>
        </w:rPr>
        <w:t>部</w:t>
      </w:r>
      <w:r>
        <w:rPr>
          <w:sz w:val="21"/>
        </w:rPr>
        <w:t>保</w:t>
      </w:r>
      <w:r>
        <w:rPr>
          <w:spacing w:val="-3"/>
          <w:sz w:val="21"/>
        </w:rPr>
        <w:t>险</w:t>
      </w:r>
      <w:r>
        <w:rPr>
          <w:sz w:val="21"/>
        </w:rPr>
        <w:t>费。</w:t>
      </w:r>
    </w:p>
    <w:p>
      <w:pPr>
        <w:pStyle w:val="BodyText"/>
        <w:spacing w:before="5"/>
        <w:rPr>
          <w:sz w:val="24"/>
        </w:rPr>
      </w:pPr>
    </w:p>
    <w:p>
      <w:pPr>
        <w:pStyle w:val="BodyText"/>
        <w:spacing w:before="0"/>
        <w:ind w:left="2981"/>
        <w:rPr>
          <w:b/>
        </w:rPr>
      </w:pPr>
      <w:r>
        <w:rPr/>
        <w:t>解除本附加合同时，您需要填写申请书，并提供您的保险合同及</w:t>
      </w:r>
      <w:r>
        <w:rPr>
          <w:b/>
        </w:rPr>
        <w:t>有效身份证件</w:t>
      </w:r>
    </w:p>
    <w:p>
      <w:pPr>
        <w:pStyle w:val="BodyText"/>
        <w:spacing w:line="273" w:lineRule="auto"/>
        <w:ind w:left="2981" w:right="216"/>
      </w:pPr>
      <w:r>
        <w:rPr>
          <w:w w:val="100"/>
        </w:rPr>
        <w:t>（见</w:t>
      </w:r>
      <w:r>
        <w:rPr>
          <w:spacing w:val="-53"/>
        </w:rPr>
        <w:t> </w:t>
      </w:r>
      <w:r>
        <w:rPr>
          <w:spacing w:val="-3"/>
          <w:w w:val="100"/>
        </w:rPr>
        <w:t>7</w:t>
      </w:r>
      <w:r>
        <w:rPr>
          <w:w w:val="100"/>
        </w:rPr>
        <w:t>.3</w:t>
      </w:r>
      <w:r>
        <w:rPr>
          <w:spacing w:val="-108"/>
          <w:w w:val="100"/>
        </w:rPr>
        <w:t>）</w:t>
      </w:r>
      <w:r>
        <w:rPr>
          <w:spacing w:val="-10"/>
          <w:w w:val="100"/>
        </w:rPr>
        <w:t>。自我们收到您解除合同的书面申请时起，本附加合同即被解除，我</w:t>
      </w:r>
      <w:r>
        <w:rPr>
          <w:spacing w:val="-3"/>
        </w:rPr>
        <w:t>们自始不承担保险责任。</w:t>
      </w:r>
    </w:p>
    <w:p>
      <w:pPr>
        <w:pStyle w:val="BodyText"/>
        <w:spacing w:before="0"/>
        <w:rPr>
          <w:sz w:val="20"/>
        </w:rPr>
      </w:pPr>
    </w:p>
    <w:p>
      <w:pPr>
        <w:tabs>
          <w:tab w:pos="1065" w:val="left" w:leader="none"/>
        </w:tabs>
        <w:spacing w:before="132"/>
        <w:ind w:left="422" w:right="0" w:firstLine="0"/>
        <w:jc w:val="left"/>
        <w:rPr>
          <w:b/>
          <w:sz w:val="24"/>
        </w:rPr>
      </w:pPr>
      <w:r>
        <w:rPr/>
        <w:pict>
          <v:group style="position:absolute;margin-left:45.599998pt;margin-top:34.7598pt;width:504.15pt;height:1pt;mso-position-horizontal-relative:page;mso-position-vertical-relative:paragraph;z-index:1096;mso-wrap-distance-left:0;mso-wrap-distance-right:0" coordorigin="912,695" coordsize="10083,20">
            <v:line style="position:absolute" from="912,705" to="1755,705" stroked="true" strokeweight=".95996pt" strokecolor="#000000">
              <v:stroke dashstyle="solid"/>
            </v:line>
            <v:rect style="position:absolute;left:1754;top:695;width:20;height:20" filled="true" fillcolor="#000000" stroked="false">
              <v:fill type="solid"/>
            </v:rect>
            <v:line style="position:absolute" from="1774,705" to="3644,705" stroked="true" strokeweight=".95996pt" strokecolor="#000000">
              <v:stroke dashstyle="solid"/>
            </v:line>
            <v:rect style="position:absolute;left:3644;top:695;width:20;height:20" filled="true" fillcolor="#000000" stroked="false">
              <v:fill type="solid"/>
            </v:rect>
            <v:line style="position:absolute" from="3663,705" to="10994,705" stroked="true" strokeweight=".95996pt" strokecolor="#000000">
              <v:stroke dashstyle="solid"/>
            </v:line>
            <w10:wrap type="topAndBottom"/>
          </v:group>
        </w:pict>
      </w:r>
      <w:r>
        <w:rPr>
          <w:rFonts w:ascii="Arial" w:hAnsi="Arial" w:eastAsia="Arial"/>
          <w:b/>
          <w:position w:val="-3"/>
          <w:sz w:val="40"/>
        </w:rPr>
        <w:t></w:t>
        <w:tab/>
      </w:r>
      <w:r>
        <w:rPr>
          <w:b/>
          <w:w w:val="95"/>
          <w:sz w:val="24"/>
        </w:rPr>
        <w:t>我们提供的保障</w:t>
      </w:r>
    </w:p>
    <w:p>
      <w:pPr>
        <w:pStyle w:val="BodyText"/>
        <w:spacing w:before="11"/>
        <w:rPr>
          <w:b/>
          <w:sz w:val="17"/>
        </w:rPr>
      </w:pPr>
    </w:p>
    <w:p>
      <w:pPr>
        <w:pStyle w:val="ListParagraph"/>
        <w:numPr>
          <w:ilvl w:val="1"/>
          <w:numId w:val="5"/>
        </w:numPr>
        <w:tabs>
          <w:tab w:pos="1065" w:val="left" w:leader="none"/>
          <w:tab w:pos="1066" w:val="left" w:leader="none"/>
          <w:tab w:pos="2954" w:val="left" w:leader="none"/>
        </w:tabs>
        <w:spacing w:line="273" w:lineRule="auto" w:before="36" w:after="0"/>
        <w:ind w:left="2954" w:right="216" w:hanging="2427"/>
        <w:jc w:val="left"/>
        <w:rPr>
          <w:sz w:val="21"/>
        </w:rPr>
      </w:pPr>
      <w:r>
        <w:rPr>
          <w:b/>
          <w:sz w:val="21"/>
        </w:rPr>
        <w:t>基本保险金额</w:t>
        <w:tab/>
      </w:r>
      <w:r>
        <w:rPr>
          <w:spacing w:val="-1"/>
          <w:sz w:val="21"/>
        </w:rPr>
        <w:t>本</w:t>
      </w:r>
      <w:r>
        <w:rPr>
          <w:sz w:val="21"/>
        </w:rPr>
        <w:t>附</w:t>
      </w:r>
      <w:r>
        <w:rPr>
          <w:spacing w:val="-3"/>
          <w:sz w:val="21"/>
        </w:rPr>
        <w:t>加</w:t>
      </w:r>
      <w:r>
        <w:rPr>
          <w:sz w:val="21"/>
        </w:rPr>
        <w:t>合</w:t>
      </w:r>
      <w:r>
        <w:rPr>
          <w:spacing w:val="-3"/>
          <w:sz w:val="21"/>
        </w:rPr>
        <w:t>同</w:t>
      </w:r>
      <w:r>
        <w:rPr>
          <w:sz w:val="21"/>
        </w:rPr>
        <w:t>的</w:t>
      </w:r>
      <w:r>
        <w:rPr>
          <w:spacing w:val="-3"/>
          <w:sz w:val="21"/>
        </w:rPr>
        <w:t>基</w:t>
      </w:r>
      <w:r>
        <w:rPr>
          <w:sz w:val="21"/>
        </w:rPr>
        <w:t>本</w:t>
      </w:r>
      <w:r>
        <w:rPr>
          <w:spacing w:val="-3"/>
          <w:sz w:val="21"/>
        </w:rPr>
        <w:t>保</w:t>
      </w:r>
      <w:r>
        <w:rPr>
          <w:sz w:val="21"/>
        </w:rPr>
        <w:t>险</w:t>
      </w:r>
      <w:r>
        <w:rPr>
          <w:spacing w:val="-3"/>
          <w:sz w:val="21"/>
        </w:rPr>
        <w:t>金</w:t>
      </w:r>
      <w:r>
        <w:rPr>
          <w:sz w:val="21"/>
        </w:rPr>
        <w:t>额由</w:t>
      </w:r>
      <w:r>
        <w:rPr>
          <w:spacing w:val="-3"/>
          <w:sz w:val="21"/>
        </w:rPr>
        <w:t>您</w:t>
      </w:r>
      <w:r>
        <w:rPr>
          <w:sz w:val="21"/>
        </w:rPr>
        <w:t>在</w:t>
      </w:r>
      <w:r>
        <w:rPr>
          <w:spacing w:val="-3"/>
          <w:sz w:val="21"/>
        </w:rPr>
        <w:t>投</w:t>
      </w:r>
      <w:r>
        <w:rPr>
          <w:sz w:val="21"/>
        </w:rPr>
        <w:t>保</w:t>
      </w:r>
      <w:r>
        <w:rPr>
          <w:spacing w:val="-3"/>
          <w:sz w:val="21"/>
        </w:rPr>
        <w:t>时</w:t>
      </w:r>
      <w:r>
        <w:rPr>
          <w:sz w:val="21"/>
        </w:rPr>
        <w:t>与</w:t>
      </w:r>
      <w:r>
        <w:rPr>
          <w:spacing w:val="-3"/>
          <w:sz w:val="21"/>
        </w:rPr>
        <w:t>我</w:t>
      </w:r>
      <w:r>
        <w:rPr>
          <w:sz w:val="21"/>
        </w:rPr>
        <w:t>们</w:t>
      </w:r>
      <w:r>
        <w:rPr>
          <w:spacing w:val="-3"/>
          <w:sz w:val="21"/>
        </w:rPr>
        <w:t>约</w:t>
      </w:r>
      <w:r>
        <w:rPr>
          <w:sz w:val="21"/>
        </w:rPr>
        <w:t>定并</w:t>
      </w:r>
      <w:r>
        <w:rPr>
          <w:spacing w:val="-3"/>
          <w:sz w:val="21"/>
        </w:rPr>
        <w:t>在</w:t>
      </w:r>
      <w:r>
        <w:rPr>
          <w:sz w:val="21"/>
        </w:rPr>
        <w:t>保</w:t>
      </w:r>
      <w:r>
        <w:rPr>
          <w:spacing w:val="-3"/>
          <w:sz w:val="21"/>
        </w:rPr>
        <w:t>险</w:t>
      </w:r>
      <w:r>
        <w:rPr>
          <w:sz w:val="21"/>
        </w:rPr>
        <w:t>单</w:t>
      </w:r>
      <w:r>
        <w:rPr>
          <w:spacing w:val="-3"/>
          <w:sz w:val="21"/>
        </w:rPr>
        <w:t>上</w:t>
      </w:r>
      <w:r>
        <w:rPr>
          <w:sz w:val="21"/>
        </w:rPr>
        <w:t>载</w:t>
      </w:r>
      <w:r>
        <w:rPr>
          <w:spacing w:val="-3"/>
          <w:sz w:val="21"/>
        </w:rPr>
        <w:t>明</w:t>
      </w:r>
      <w:r>
        <w:rPr>
          <w:spacing w:val="-10"/>
          <w:sz w:val="21"/>
        </w:rPr>
        <w:t>。</w:t>
      </w:r>
      <w:r>
        <w:rPr>
          <w:spacing w:val="-3"/>
          <w:sz w:val="21"/>
        </w:rPr>
        <w:t>若该 </w:t>
      </w:r>
      <w:r>
        <w:rPr>
          <w:sz w:val="21"/>
        </w:rPr>
        <w:t>金额</w:t>
      </w:r>
      <w:r>
        <w:rPr>
          <w:spacing w:val="-3"/>
          <w:sz w:val="21"/>
        </w:rPr>
        <w:t>发</w:t>
      </w:r>
      <w:r>
        <w:rPr>
          <w:sz w:val="21"/>
        </w:rPr>
        <w:t>生</w:t>
      </w:r>
      <w:r>
        <w:rPr>
          <w:spacing w:val="-3"/>
          <w:sz w:val="21"/>
        </w:rPr>
        <w:t>变</w:t>
      </w:r>
      <w:r>
        <w:rPr>
          <w:sz w:val="21"/>
        </w:rPr>
        <w:t>更</w:t>
      </w:r>
      <w:r>
        <w:rPr>
          <w:spacing w:val="-3"/>
          <w:sz w:val="21"/>
        </w:rPr>
        <w:t>，</w:t>
      </w:r>
      <w:r>
        <w:rPr>
          <w:sz w:val="21"/>
        </w:rPr>
        <w:t>则</w:t>
      </w:r>
      <w:r>
        <w:rPr>
          <w:spacing w:val="-3"/>
          <w:sz w:val="21"/>
        </w:rPr>
        <w:t>以</w:t>
      </w:r>
      <w:r>
        <w:rPr>
          <w:sz w:val="21"/>
        </w:rPr>
        <w:t>变</w:t>
      </w:r>
      <w:r>
        <w:rPr>
          <w:spacing w:val="-3"/>
          <w:sz w:val="21"/>
        </w:rPr>
        <w:t>更</w:t>
      </w:r>
      <w:r>
        <w:rPr>
          <w:sz w:val="21"/>
        </w:rPr>
        <w:t>后的</w:t>
      </w:r>
      <w:r>
        <w:rPr>
          <w:spacing w:val="-3"/>
          <w:sz w:val="21"/>
        </w:rPr>
        <w:t>金</w:t>
      </w:r>
      <w:r>
        <w:rPr>
          <w:sz w:val="21"/>
        </w:rPr>
        <w:t>额</w:t>
      </w:r>
      <w:r>
        <w:rPr>
          <w:spacing w:val="-3"/>
          <w:sz w:val="21"/>
        </w:rPr>
        <w:t>为</w:t>
      </w:r>
      <w:r>
        <w:rPr>
          <w:sz w:val="21"/>
        </w:rPr>
        <w:t>基</w:t>
      </w:r>
      <w:r>
        <w:rPr>
          <w:spacing w:val="-3"/>
          <w:sz w:val="21"/>
        </w:rPr>
        <w:t>本</w:t>
      </w:r>
      <w:r>
        <w:rPr>
          <w:sz w:val="21"/>
        </w:rPr>
        <w:t>保</w:t>
      </w:r>
      <w:r>
        <w:rPr>
          <w:spacing w:val="-3"/>
          <w:sz w:val="21"/>
        </w:rPr>
        <w:t>险</w:t>
      </w:r>
      <w:r>
        <w:rPr>
          <w:sz w:val="21"/>
        </w:rPr>
        <w:t>金</w:t>
      </w:r>
      <w:r>
        <w:rPr>
          <w:spacing w:val="-3"/>
          <w:sz w:val="21"/>
        </w:rPr>
        <w:t>额</w:t>
      </w:r>
      <w:r>
        <w:rPr>
          <w:sz w:val="21"/>
        </w:rPr>
        <w:t>。</w:t>
      </w:r>
    </w:p>
    <w:p>
      <w:pPr>
        <w:pStyle w:val="BodyText"/>
        <w:spacing w:before="5"/>
        <w:rPr>
          <w:sz w:val="24"/>
        </w:rPr>
      </w:pPr>
    </w:p>
    <w:p>
      <w:pPr>
        <w:pStyle w:val="ListParagraph"/>
        <w:numPr>
          <w:ilvl w:val="1"/>
          <w:numId w:val="5"/>
        </w:numPr>
        <w:tabs>
          <w:tab w:pos="1065" w:val="left" w:leader="none"/>
          <w:tab w:pos="1066" w:val="left" w:leader="none"/>
          <w:tab w:pos="2954" w:val="left" w:leader="none"/>
        </w:tabs>
        <w:spacing w:line="240" w:lineRule="auto" w:before="0" w:after="0"/>
        <w:ind w:left="2954" w:right="0" w:hanging="2427"/>
        <w:jc w:val="left"/>
        <w:rPr>
          <w:sz w:val="21"/>
        </w:rPr>
      </w:pPr>
      <w:r>
        <w:rPr>
          <w:b/>
          <w:sz w:val="21"/>
        </w:rPr>
        <w:t>保险期间</w:t>
        <w:tab/>
      </w:r>
      <w:r>
        <w:rPr>
          <w:sz w:val="21"/>
        </w:rPr>
        <w:t>本合</w:t>
      </w:r>
      <w:r>
        <w:rPr>
          <w:spacing w:val="-3"/>
          <w:sz w:val="21"/>
        </w:rPr>
        <w:t>同</w:t>
      </w:r>
      <w:r>
        <w:rPr>
          <w:sz w:val="21"/>
        </w:rPr>
        <w:t>的</w:t>
      </w:r>
      <w:r>
        <w:rPr>
          <w:spacing w:val="-3"/>
          <w:sz w:val="21"/>
        </w:rPr>
        <w:t>保</w:t>
      </w:r>
      <w:r>
        <w:rPr>
          <w:sz w:val="21"/>
        </w:rPr>
        <w:t>险</w:t>
      </w:r>
      <w:r>
        <w:rPr>
          <w:spacing w:val="-3"/>
          <w:sz w:val="21"/>
        </w:rPr>
        <w:t>期间</w:t>
      </w:r>
      <w:r>
        <w:rPr>
          <w:sz w:val="21"/>
        </w:rPr>
        <w:t>为</w:t>
      </w:r>
      <w:r>
        <w:rPr>
          <w:spacing w:val="-36"/>
          <w:sz w:val="21"/>
        </w:rPr>
        <w:t> </w:t>
      </w:r>
      <w:r>
        <w:rPr>
          <w:sz w:val="21"/>
        </w:rPr>
        <w:t>5</w:t>
      </w:r>
      <w:r>
        <w:rPr>
          <w:spacing w:val="-36"/>
          <w:sz w:val="21"/>
        </w:rPr>
        <w:t> </w:t>
      </w:r>
      <w:r>
        <w:rPr>
          <w:spacing w:val="-3"/>
          <w:sz w:val="21"/>
        </w:rPr>
        <w:t>年</w:t>
      </w:r>
      <w:r>
        <w:rPr>
          <w:sz w:val="21"/>
        </w:rPr>
        <w:t>，自</w:t>
      </w:r>
      <w:r>
        <w:rPr>
          <w:spacing w:val="-3"/>
          <w:sz w:val="21"/>
        </w:rPr>
        <w:t>本</w:t>
      </w:r>
      <w:r>
        <w:rPr>
          <w:sz w:val="21"/>
        </w:rPr>
        <w:t>合</w:t>
      </w:r>
      <w:r>
        <w:rPr>
          <w:spacing w:val="-3"/>
          <w:sz w:val="21"/>
        </w:rPr>
        <w:t>同</w:t>
      </w:r>
      <w:r>
        <w:rPr>
          <w:sz w:val="21"/>
        </w:rPr>
        <w:t>生</w:t>
      </w:r>
      <w:r>
        <w:rPr>
          <w:spacing w:val="-3"/>
          <w:sz w:val="21"/>
        </w:rPr>
        <w:t>效</w:t>
      </w:r>
      <w:r>
        <w:rPr>
          <w:sz w:val="21"/>
        </w:rPr>
        <w:t>日</w:t>
      </w:r>
      <w:r>
        <w:rPr>
          <w:spacing w:val="-3"/>
          <w:sz w:val="21"/>
        </w:rPr>
        <w:t>起</w:t>
      </w:r>
      <w:r>
        <w:rPr>
          <w:sz w:val="21"/>
        </w:rPr>
        <w:t>至</w:t>
      </w:r>
      <w:r>
        <w:rPr>
          <w:spacing w:val="-3"/>
          <w:sz w:val="21"/>
        </w:rPr>
        <w:t>本</w:t>
      </w:r>
      <w:r>
        <w:rPr>
          <w:sz w:val="21"/>
        </w:rPr>
        <w:t>合同</w:t>
      </w:r>
      <w:r>
        <w:rPr>
          <w:spacing w:val="-3"/>
          <w:sz w:val="21"/>
        </w:rPr>
        <w:t>终</w:t>
      </w:r>
      <w:r>
        <w:rPr>
          <w:sz w:val="21"/>
        </w:rPr>
        <w:t>止</w:t>
      </w:r>
      <w:r>
        <w:rPr>
          <w:spacing w:val="-3"/>
          <w:sz w:val="21"/>
        </w:rPr>
        <w:t>日</w:t>
      </w:r>
      <w:r>
        <w:rPr>
          <w:sz w:val="21"/>
        </w:rPr>
        <w:t>止。</w:t>
      </w:r>
    </w:p>
    <w:p>
      <w:pPr>
        <w:pStyle w:val="BodyText"/>
        <w:spacing w:before="8"/>
        <w:rPr>
          <w:sz w:val="26"/>
        </w:rPr>
      </w:pPr>
    </w:p>
    <w:p>
      <w:pPr>
        <w:pStyle w:val="ListParagraph"/>
        <w:numPr>
          <w:ilvl w:val="1"/>
          <w:numId w:val="5"/>
        </w:numPr>
        <w:tabs>
          <w:tab w:pos="1065" w:val="left" w:leader="none"/>
          <w:tab w:pos="1066" w:val="left" w:leader="none"/>
          <w:tab w:pos="2954" w:val="left" w:leader="none"/>
        </w:tabs>
        <w:spacing w:line="240" w:lineRule="auto" w:before="1" w:after="0"/>
        <w:ind w:left="2954" w:right="0" w:hanging="2427"/>
        <w:jc w:val="left"/>
        <w:rPr>
          <w:sz w:val="21"/>
        </w:rPr>
      </w:pPr>
      <w:r>
        <w:rPr>
          <w:b/>
          <w:sz w:val="21"/>
        </w:rPr>
        <w:t>保险责任</w:t>
        <w:tab/>
      </w:r>
      <w:r>
        <w:rPr>
          <w:sz w:val="21"/>
        </w:rPr>
        <w:t>在本</w:t>
      </w:r>
      <w:r>
        <w:rPr>
          <w:spacing w:val="-3"/>
          <w:sz w:val="21"/>
        </w:rPr>
        <w:t>附</w:t>
      </w:r>
      <w:r>
        <w:rPr>
          <w:sz w:val="21"/>
        </w:rPr>
        <w:t>加</w:t>
      </w:r>
      <w:r>
        <w:rPr>
          <w:spacing w:val="-3"/>
          <w:sz w:val="21"/>
        </w:rPr>
        <w:t>合</w:t>
      </w:r>
      <w:r>
        <w:rPr>
          <w:sz w:val="21"/>
        </w:rPr>
        <w:t>同</w:t>
      </w:r>
      <w:r>
        <w:rPr>
          <w:spacing w:val="-3"/>
          <w:sz w:val="21"/>
        </w:rPr>
        <w:t>有</w:t>
      </w:r>
      <w:r>
        <w:rPr>
          <w:sz w:val="21"/>
        </w:rPr>
        <w:t>效</w:t>
      </w:r>
      <w:r>
        <w:rPr>
          <w:spacing w:val="-3"/>
          <w:sz w:val="21"/>
        </w:rPr>
        <w:t>期</w:t>
      </w:r>
      <w:r>
        <w:rPr>
          <w:sz w:val="21"/>
        </w:rPr>
        <w:t>内</w:t>
      </w:r>
      <w:r>
        <w:rPr>
          <w:spacing w:val="-3"/>
          <w:sz w:val="21"/>
        </w:rPr>
        <w:t>，</w:t>
      </w:r>
      <w:r>
        <w:rPr>
          <w:sz w:val="21"/>
        </w:rPr>
        <w:t>我们</w:t>
      </w:r>
      <w:r>
        <w:rPr>
          <w:spacing w:val="-3"/>
          <w:sz w:val="21"/>
        </w:rPr>
        <w:t>承</w:t>
      </w:r>
      <w:r>
        <w:rPr>
          <w:sz w:val="21"/>
        </w:rPr>
        <w:t>担</w:t>
      </w:r>
      <w:r>
        <w:rPr>
          <w:spacing w:val="-3"/>
          <w:sz w:val="21"/>
        </w:rPr>
        <w:t>如</w:t>
      </w:r>
      <w:r>
        <w:rPr>
          <w:sz w:val="21"/>
        </w:rPr>
        <w:t>下</w:t>
      </w:r>
      <w:r>
        <w:rPr>
          <w:spacing w:val="-3"/>
          <w:sz w:val="21"/>
        </w:rPr>
        <w:t>保</w:t>
      </w:r>
      <w:r>
        <w:rPr>
          <w:sz w:val="21"/>
        </w:rPr>
        <w:t>险</w:t>
      </w:r>
      <w:r>
        <w:rPr>
          <w:spacing w:val="-3"/>
          <w:sz w:val="21"/>
        </w:rPr>
        <w:t>责</w:t>
      </w:r>
      <w:r>
        <w:rPr>
          <w:sz w:val="21"/>
        </w:rPr>
        <w:t>任：</w:t>
      </w:r>
    </w:p>
    <w:p>
      <w:pPr>
        <w:pStyle w:val="BodyText"/>
        <w:spacing w:before="12"/>
        <w:rPr>
          <w:sz w:val="20"/>
        </w:rPr>
      </w:pPr>
    </w:p>
    <w:p>
      <w:pPr>
        <w:pStyle w:val="BodyText"/>
        <w:tabs>
          <w:tab w:pos="2954" w:val="left" w:leader="none"/>
        </w:tabs>
        <w:spacing w:line="230" w:lineRule="auto" w:before="0"/>
        <w:ind w:left="2954" w:right="108" w:hanging="1890"/>
      </w:pPr>
      <w:r>
        <w:rPr>
          <w:rFonts w:ascii="Microsoft JhengHei" w:eastAsia="Microsoft JhengHei" w:hint="eastAsia"/>
          <w:b/>
          <w:position w:val="-1"/>
          <w:sz w:val="24"/>
        </w:rPr>
        <w:t>等待期</w:t>
        <w:tab/>
      </w:r>
      <w:r>
        <w:rPr>
          <w:w w:val="100"/>
        </w:rPr>
        <w:t>在本</w:t>
      </w:r>
      <w:r>
        <w:rPr>
          <w:spacing w:val="-3"/>
          <w:w w:val="100"/>
        </w:rPr>
        <w:t>附</w:t>
      </w:r>
      <w:r>
        <w:rPr>
          <w:w w:val="100"/>
        </w:rPr>
        <w:t>加</w:t>
      </w:r>
      <w:r>
        <w:rPr>
          <w:spacing w:val="-3"/>
          <w:w w:val="100"/>
        </w:rPr>
        <w:t>合</w:t>
      </w:r>
      <w:r>
        <w:rPr>
          <w:w w:val="100"/>
        </w:rPr>
        <w:t>同</w:t>
      </w:r>
      <w:r>
        <w:rPr>
          <w:spacing w:val="-3"/>
          <w:w w:val="100"/>
        </w:rPr>
        <w:t>生效</w:t>
      </w:r>
      <w:r>
        <w:rPr>
          <w:w w:val="100"/>
        </w:rPr>
        <w:t>起</w:t>
      </w:r>
      <w:r>
        <w:rPr>
          <w:spacing w:val="-53"/>
        </w:rPr>
        <w:t> </w:t>
      </w:r>
      <w:r>
        <w:rPr>
          <w:w w:val="100"/>
        </w:rPr>
        <w:t>180</w:t>
      </w:r>
      <w:r>
        <w:rPr>
          <w:spacing w:val="-55"/>
        </w:rPr>
        <w:t> </w:t>
      </w:r>
      <w:r>
        <w:rPr>
          <w:w w:val="100"/>
        </w:rPr>
        <w:t>日内</w:t>
      </w:r>
      <w:r>
        <w:rPr>
          <w:spacing w:val="-3"/>
          <w:w w:val="100"/>
        </w:rPr>
        <w:t>（</w:t>
      </w:r>
      <w:r>
        <w:rPr>
          <w:w w:val="100"/>
        </w:rPr>
        <w:t>含</w:t>
      </w:r>
      <w:r>
        <w:rPr>
          <w:spacing w:val="-53"/>
        </w:rPr>
        <w:t> </w:t>
      </w:r>
      <w:r>
        <w:rPr>
          <w:spacing w:val="-3"/>
          <w:w w:val="100"/>
        </w:rPr>
        <w:t>1</w:t>
      </w:r>
      <w:r>
        <w:rPr>
          <w:w w:val="100"/>
        </w:rPr>
        <w:t>80</w:t>
      </w:r>
      <w:r>
        <w:rPr>
          <w:spacing w:val="-53"/>
        </w:rPr>
        <w:t> </w:t>
      </w:r>
      <w:r>
        <w:rPr>
          <w:spacing w:val="-3"/>
          <w:w w:val="100"/>
        </w:rPr>
        <w:t>日</w:t>
      </w:r>
      <w:r>
        <w:rPr>
          <w:w w:val="100"/>
        </w:rPr>
        <w:t>当</w:t>
      </w:r>
      <w:r>
        <w:rPr>
          <w:spacing w:val="-3"/>
          <w:w w:val="100"/>
        </w:rPr>
        <w:t>日</w:t>
      </w:r>
      <w:r>
        <w:rPr>
          <w:spacing w:val="-106"/>
          <w:w w:val="100"/>
        </w:rPr>
        <w:t>）</w:t>
      </w:r>
      <w:r>
        <w:rPr>
          <w:spacing w:val="-3"/>
          <w:w w:val="100"/>
        </w:rPr>
        <w:t>，被</w:t>
      </w:r>
      <w:r>
        <w:rPr>
          <w:w w:val="100"/>
        </w:rPr>
        <w:t>保险</w:t>
      </w:r>
      <w:r>
        <w:rPr>
          <w:spacing w:val="-2"/>
          <w:w w:val="100"/>
        </w:rPr>
        <w:t>人</w:t>
      </w:r>
      <w:r>
        <w:rPr>
          <w:w w:val="100"/>
        </w:rPr>
        <w:t>或</w:t>
      </w:r>
      <w:r>
        <w:rPr>
          <w:spacing w:val="-3"/>
          <w:w w:val="100"/>
        </w:rPr>
        <w:t>附</w:t>
      </w:r>
      <w:r>
        <w:rPr>
          <w:w w:val="100"/>
        </w:rPr>
        <w:t>带</w:t>
      </w:r>
      <w:r>
        <w:rPr>
          <w:spacing w:val="-3"/>
          <w:w w:val="100"/>
        </w:rPr>
        <w:t>被</w:t>
      </w:r>
      <w:r>
        <w:rPr>
          <w:w w:val="100"/>
        </w:rPr>
        <w:t>保</w:t>
      </w:r>
      <w:r>
        <w:rPr>
          <w:spacing w:val="-3"/>
          <w:w w:val="100"/>
        </w:rPr>
        <w:t>险</w:t>
      </w:r>
      <w:r>
        <w:rPr>
          <w:spacing w:val="-1"/>
          <w:w w:val="100"/>
        </w:rPr>
        <w:t>人</w:t>
      </w:r>
      <w:r>
        <w:rPr>
          <w:w w:val="100"/>
        </w:rPr>
        <w:t>因</w:t>
      </w:r>
      <w:r>
        <w:rPr>
          <w:b/>
          <w:w w:val="100"/>
        </w:rPr>
        <w:t> 意外伤害事</w:t>
      </w:r>
      <w:r>
        <w:rPr>
          <w:b/>
          <w:spacing w:val="-106"/>
          <w:w w:val="100"/>
        </w:rPr>
        <w:t>故</w:t>
      </w:r>
      <w:r>
        <w:rPr>
          <w:w w:val="100"/>
        </w:rPr>
        <w:t>（见</w:t>
      </w:r>
      <w:r>
        <w:rPr>
          <w:spacing w:val="-65"/>
        </w:rPr>
        <w:t> </w:t>
      </w:r>
      <w:r>
        <w:rPr>
          <w:w w:val="100"/>
        </w:rPr>
        <w:t>7.4</w:t>
      </w:r>
      <w:r>
        <w:rPr>
          <w:spacing w:val="-108"/>
          <w:w w:val="100"/>
        </w:rPr>
        <w:t>）</w:t>
      </w:r>
      <w:r>
        <w:rPr>
          <w:spacing w:val="-3"/>
          <w:w w:val="100"/>
        </w:rPr>
        <w:t>以</w:t>
      </w:r>
      <w:r>
        <w:rPr>
          <w:w w:val="100"/>
        </w:rPr>
        <w:t>外的</w:t>
      </w:r>
      <w:r>
        <w:rPr>
          <w:spacing w:val="-3"/>
          <w:w w:val="100"/>
        </w:rPr>
        <w:t>原</w:t>
      </w:r>
      <w:r>
        <w:rPr>
          <w:w w:val="100"/>
        </w:rPr>
        <w:t>因</w:t>
      </w:r>
      <w:r>
        <w:rPr>
          <w:spacing w:val="-3"/>
          <w:w w:val="100"/>
        </w:rPr>
        <w:t>患</w:t>
      </w:r>
      <w:r>
        <w:rPr>
          <w:w w:val="100"/>
        </w:rPr>
        <w:t>本</w:t>
      </w:r>
      <w:r>
        <w:rPr>
          <w:spacing w:val="-3"/>
          <w:w w:val="100"/>
        </w:rPr>
        <w:t>附</w:t>
      </w:r>
      <w:r>
        <w:rPr>
          <w:w w:val="100"/>
        </w:rPr>
        <w:t>加</w:t>
      </w:r>
      <w:r>
        <w:rPr>
          <w:spacing w:val="-3"/>
          <w:w w:val="100"/>
        </w:rPr>
        <w:t>合</w:t>
      </w:r>
      <w:r>
        <w:rPr>
          <w:w w:val="100"/>
        </w:rPr>
        <w:t>同</w:t>
      </w:r>
      <w:r>
        <w:rPr>
          <w:spacing w:val="-3"/>
          <w:w w:val="100"/>
        </w:rPr>
        <w:t>约</w:t>
      </w:r>
      <w:r>
        <w:rPr>
          <w:w w:val="100"/>
        </w:rPr>
        <w:t>定</w:t>
      </w:r>
      <w:r>
        <w:rPr>
          <w:spacing w:val="-2"/>
          <w:w w:val="100"/>
        </w:rPr>
        <w:t>的</w:t>
      </w:r>
      <w:r>
        <w:rPr>
          <w:b/>
          <w:w w:val="100"/>
        </w:rPr>
        <w:t>少儿重大疾</w:t>
      </w:r>
      <w:r>
        <w:rPr>
          <w:b/>
          <w:spacing w:val="-106"/>
          <w:w w:val="100"/>
        </w:rPr>
        <w:t>病</w:t>
      </w:r>
      <w:r>
        <w:rPr>
          <w:w w:val="100"/>
        </w:rPr>
        <w:t>（见</w:t>
      </w:r>
      <w:r>
        <w:rPr>
          <w:spacing w:val="-65"/>
        </w:rPr>
        <w:t> </w:t>
      </w:r>
      <w:r>
        <w:rPr>
          <w:w w:val="100"/>
        </w:rPr>
        <w:t>7.</w:t>
      </w:r>
      <w:r>
        <w:rPr>
          <w:spacing w:val="-3"/>
          <w:w w:val="100"/>
        </w:rPr>
        <w:t>5</w:t>
      </w:r>
      <w:r>
        <w:rPr>
          <w:spacing w:val="-106"/>
          <w:w w:val="100"/>
        </w:rPr>
        <w:t>）</w:t>
      </w:r>
      <w:r>
        <w:rPr>
          <w:w w:val="100"/>
        </w:rPr>
        <w:t>、</w:t>
      </w:r>
    </w:p>
    <w:p>
      <w:pPr>
        <w:spacing w:after="0" w:line="230" w:lineRule="auto"/>
        <w:sectPr>
          <w:type w:val="continuous"/>
          <w:pgSz w:w="11910" w:h="16840"/>
          <w:pgMar w:top="540" w:bottom="280" w:left="800" w:right="800"/>
        </w:sectPr>
      </w:pPr>
    </w:p>
    <w:p>
      <w:pPr>
        <w:pStyle w:val="BodyText"/>
        <w:spacing w:line="273" w:lineRule="auto" w:before="22"/>
        <w:ind w:left="2954" w:right="216"/>
      </w:pPr>
      <w:r>
        <w:rPr>
          <w:b/>
          <w:spacing w:val="-2"/>
          <w:w w:val="100"/>
        </w:rPr>
        <w:t>成人重大疾病</w:t>
      </w:r>
      <w:r>
        <w:rPr>
          <w:spacing w:val="-3"/>
          <w:w w:val="100"/>
        </w:rPr>
        <w:t>（</w:t>
      </w:r>
      <w:r>
        <w:rPr>
          <w:w w:val="100"/>
        </w:rPr>
        <w:t>见</w:t>
      </w:r>
      <w:r>
        <w:rPr>
          <w:spacing w:val="-55"/>
        </w:rPr>
        <w:t> </w:t>
      </w:r>
      <w:r>
        <w:rPr>
          <w:w w:val="100"/>
        </w:rPr>
        <w:t>7.</w:t>
      </w:r>
      <w:r>
        <w:rPr>
          <w:spacing w:val="-3"/>
          <w:w w:val="100"/>
        </w:rPr>
        <w:t>6</w:t>
      </w:r>
      <w:r>
        <w:rPr>
          <w:spacing w:val="-15"/>
          <w:w w:val="100"/>
        </w:rPr>
        <w:t>）的</w:t>
      </w:r>
      <w:r>
        <w:rPr>
          <w:w w:val="100"/>
        </w:rPr>
        <w:t>（</w:t>
      </w:r>
      <w:r>
        <w:rPr>
          <w:spacing w:val="-3"/>
          <w:w w:val="100"/>
        </w:rPr>
        <w:t>无论一种或多种</w:t>
      </w:r>
      <w:r>
        <w:rPr>
          <w:spacing w:val="-108"/>
          <w:w w:val="100"/>
        </w:rPr>
        <w:t>）</w:t>
      </w:r>
      <w:r>
        <w:rPr>
          <w:spacing w:val="-5"/>
          <w:w w:val="100"/>
        </w:rPr>
        <w:t>，我们无息退还所交保险费，本</w:t>
      </w:r>
      <w:r>
        <w:rPr>
          <w:spacing w:val="-9"/>
        </w:rPr>
        <w:t>附加合同终止。这 </w:t>
      </w:r>
      <w:r>
        <w:rPr/>
        <w:t>180</w:t>
      </w:r>
      <w:r>
        <w:rPr>
          <w:spacing w:val="-8"/>
        </w:rPr>
        <w:t> 日的时间称为等待期。</w:t>
      </w:r>
    </w:p>
    <w:p>
      <w:pPr>
        <w:pStyle w:val="BodyText"/>
        <w:spacing w:before="8"/>
        <w:ind w:left="2954"/>
      </w:pPr>
      <w:r>
        <w:rPr/>
        <w:t>因意外伤害事故患上述疾病的无等待期。</w:t>
      </w:r>
    </w:p>
    <w:p>
      <w:pPr>
        <w:pStyle w:val="BodyText"/>
        <w:spacing w:before="8"/>
        <w:rPr>
          <w:sz w:val="26"/>
        </w:rPr>
      </w:pPr>
    </w:p>
    <w:p>
      <w:pPr>
        <w:pStyle w:val="BodyText"/>
        <w:spacing w:line="273" w:lineRule="auto" w:before="0"/>
        <w:ind w:left="2954" w:right="213"/>
      </w:pPr>
      <w:r>
        <w:rPr/>
        <w:t>如被保险人或附带被保险人在等待期后发生本附加合同所约定的保险事故，我们按照下列方式给付保险金：</w:t>
      </w:r>
    </w:p>
    <w:p>
      <w:pPr>
        <w:pStyle w:val="BodyText"/>
        <w:spacing w:before="4"/>
      </w:pPr>
    </w:p>
    <w:p>
      <w:pPr>
        <w:spacing w:after="0"/>
        <w:sectPr>
          <w:pgSz w:w="11910" w:h="16840"/>
          <w:pgMar w:top="1080" w:bottom="280" w:left="800" w:right="800"/>
        </w:sectPr>
      </w:pPr>
    </w:p>
    <w:p>
      <w:pPr>
        <w:spacing w:line="172" w:lineRule="auto" w:before="53"/>
        <w:ind w:left="1065" w:right="0" w:firstLine="0"/>
        <w:jc w:val="left"/>
        <w:rPr>
          <w:rFonts w:ascii="Microsoft JhengHei" w:eastAsia="Microsoft JhengHei" w:hint="eastAsia"/>
          <w:b/>
          <w:sz w:val="24"/>
        </w:rPr>
      </w:pPr>
      <w:r>
        <w:rPr>
          <w:rFonts w:ascii="Microsoft JhengHei" w:eastAsia="Microsoft JhengHei" w:hint="eastAsia"/>
          <w:b/>
          <w:sz w:val="24"/>
        </w:rPr>
        <w:t>少儿重大疾病保险金</w:t>
      </w:r>
    </w:p>
    <w:p>
      <w:pPr>
        <w:pStyle w:val="BodyText"/>
        <w:spacing w:before="40"/>
        <w:ind w:left="407"/>
      </w:pPr>
      <w:r>
        <w:rPr/>
        <w:br w:type="column"/>
      </w:r>
      <w:r>
        <w:rPr/>
        <w:t>被保险人或附带被保险人在 18 周岁之前，</w:t>
      </w:r>
      <w:r>
        <w:rPr>
          <w:b/>
        </w:rPr>
        <w:t>初次发生</w:t>
      </w:r>
      <w:r>
        <w:rPr/>
        <w:t>（见 7.7）并被</w:t>
      </w:r>
      <w:r>
        <w:rPr>
          <w:b/>
        </w:rPr>
        <w:t>医院</w:t>
      </w:r>
      <w:r>
        <w:rPr/>
        <w:t>（见</w:t>
      </w:r>
    </w:p>
    <w:p>
      <w:pPr>
        <w:pStyle w:val="BodyText"/>
        <w:spacing w:line="273" w:lineRule="auto"/>
        <w:ind w:left="407" w:right="213"/>
      </w:pPr>
      <w:r>
        <w:rPr>
          <w:spacing w:val="-5"/>
        </w:rPr>
        <w:t>7.8）</w:t>
      </w:r>
      <w:r>
        <w:rPr>
          <w:spacing w:val="-3"/>
        </w:rPr>
        <w:t>的</w:t>
      </w:r>
      <w:r>
        <w:rPr>
          <w:b/>
          <w:spacing w:val="-5"/>
        </w:rPr>
        <w:t>专科医生</w:t>
      </w:r>
      <w:r>
        <w:rPr>
          <w:spacing w:val="-3"/>
        </w:rPr>
        <w:t>（</w:t>
      </w:r>
      <w:r>
        <w:rPr>
          <w:spacing w:val="-11"/>
        </w:rPr>
        <w:t>见 </w:t>
      </w:r>
      <w:r>
        <w:rPr>
          <w:spacing w:val="-5"/>
        </w:rPr>
        <w:t>7.9）</w:t>
      </w:r>
      <w:r>
        <w:rPr>
          <w:spacing w:val="-4"/>
        </w:rPr>
        <w:t>确诊为本附加合同约定的少儿重大疾病，我们按本</w:t>
      </w:r>
      <w:r>
        <w:rPr>
          <w:spacing w:val="-3"/>
        </w:rPr>
        <w:t>附加合同基本保险金额给付少儿重大疾病保险金,本附加合同终止；主合同基本保险金额减少为扣除本附加合同基本保险金额后的金额。</w:t>
      </w:r>
    </w:p>
    <w:p>
      <w:pPr>
        <w:spacing w:after="0" w:line="273" w:lineRule="auto"/>
        <w:sectPr>
          <w:type w:val="continuous"/>
          <w:pgSz w:w="11910" w:h="16840"/>
          <w:pgMar w:top="540" w:bottom="280" w:left="800" w:right="800"/>
          <w:cols w:num="2" w:equalWidth="0">
            <w:col w:w="2508" w:space="40"/>
            <w:col w:w="7762"/>
          </w:cols>
        </w:sectPr>
      </w:pPr>
    </w:p>
    <w:p>
      <w:pPr>
        <w:pStyle w:val="BodyText"/>
        <w:spacing w:before="5"/>
      </w:pPr>
    </w:p>
    <w:p>
      <w:pPr>
        <w:spacing w:after="0"/>
        <w:sectPr>
          <w:type w:val="continuous"/>
          <w:pgSz w:w="11910" w:h="16840"/>
          <w:pgMar w:top="540" w:bottom="280" w:left="800" w:right="800"/>
        </w:sectPr>
      </w:pPr>
    </w:p>
    <w:p>
      <w:pPr>
        <w:pStyle w:val="Heading2"/>
        <w:spacing w:line="172" w:lineRule="auto"/>
        <w:ind w:left="1065"/>
        <w:rPr>
          <w:rFonts w:ascii="Microsoft JhengHei" w:eastAsia="Microsoft JhengHei" w:hint="eastAsia"/>
        </w:rPr>
      </w:pPr>
      <w:r>
        <w:rPr>
          <w:rFonts w:ascii="Microsoft JhengHei" w:eastAsia="Microsoft JhengHei" w:hint="eastAsia"/>
        </w:rPr>
        <w:t>成人重大疾病保险金</w:t>
      </w:r>
    </w:p>
    <w:p>
      <w:pPr>
        <w:pStyle w:val="BodyText"/>
        <w:spacing w:line="273" w:lineRule="auto" w:before="40"/>
        <w:ind w:left="407" w:right="213"/>
      </w:pPr>
      <w:r>
        <w:rPr/>
        <w:br w:type="column"/>
      </w:r>
      <w:r>
        <w:rPr>
          <w:spacing w:val="-3"/>
          <w:w w:val="100"/>
        </w:rPr>
        <w:t>被保险人或附带被保险人在</w:t>
      </w:r>
      <w:r>
        <w:rPr>
          <w:spacing w:val="-3"/>
        </w:rPr>
        <w:t> </w:t>
      </w:r>
      <w:r>
        <w:rPr>
          <w:w w:val="100"/>
        </w:rPr>
        <w:t>18</w:t>
      </w:r>
      <w:r>
        <w:rPr>
          <w:spacing w:val="-55"/>
        </w:rPr>
        <w:t> </w:t>
      </w:r>
      <w:r>
        <w:rPr>
          <w:spacing w:val="-3"/>
          <w:w w:val="100"/>
        </w:rPr>
        <w:t>周岁之后</w:t>
      </w:r>
      <w:r>
        <w:rPr>
          <w:w w:val="100"/>
        </w:rPr>
        <w:t>（含</w:t>
      </w:r>
      <w:r>
        <w:rPr>
          <w:spacing w:val="-55"/>
        </w:rPr>
        <w:t> </w:t>
      </w:r>
      <w:r>
        <w:rPr>
          <w:w w:val="100"/>
        </w:rPr>
        <w:t>18</w:t>
      </w:r>
      <w:r>
        <w:rPr>
          <w:spacing w:val="-53"/>
        </w:rPr>
        <w:t> </w:t>
      </w:r>
      <w:r>
        <w:rPr>
          <w:spacing w:val="-2"/>
          <w:w w:val="100"/>
        </w:rPr>
        <w:t>周岁</w:t>
      </w:r>
      <w:r>
        <w:rPr>
          <w:spacing w:val="-106"/>
          <w:w w:val="100"/>
        </w:rPr>
        <w:t>）</w:t>
      </w:r>
      <w:r>
        <w:rPr>
          <w:spacing w:val="-3"/>
          <w:w w:val="100"/>
        </w:rPr>
        <w:t>，初次发生并被医院的</w:t>
      </w:r>
      <w:r>
        <w:rPr>
          <w:spacing w:val="-4"/>
        </w:rPr>
        <w:t>专科医生确诊为本附加合同约定的成人重大疾病，我们按本附加合同基本保险</w:t>
      </w:r>
      <w:r>
        <w:rPr>
          <w:spacing w:val="-5"/>
        </w:rPr>
        <w:t>金额给付成人重大疾病保险金，本附加合同终止；主合同基本保险金额减少为</w:t>
      </w:r>
      <w:r>
        <w:rPr>
          <w:spacing w:val="-4"/>
        </w:rPr>
        <w:t>扣除本附加合同基本保险金额后的金额。</w:t>
      </w:r>
    </w:p>
    <w:p>
      <w:pPr>
        <w:spacing w:after="0" w:line="273" w:lineRule="auto"/>
        <w:sectPr>
          <w:type w:val="continuous"/>
          <w:pgSz w:w="11910" w:h="16840"/>
          <w:pgMar w:top="540" w:bottom="280" w:left="800" w:right="800"/>
          <w:cols w:num="2" w:equalWidth="0">
            <w:col w:w="2508" w:space="40"/>
            <w:col w:w="7762"/>
          </w:cols>
        </w:sectPr>
      </w:pPr>
    </w:p>
    <w:p>
      <w:pPr>
        <w:pStyle w:val="BodyText"/>
        <w:spacing w:before="5"/>
      </w:pPr>
    </w:p>
    <w:p>
      <w:pPr>
        <w:spacing w:after="0"/>
        <w:sectPr>
          <w:type w:val="continuous"/>
          <w:pgSz w:w="11910" w:h="16840"/>
          <w:pgMar w:top="540" w:bottom="280" w:left="800" w:right="800"/>
        </w:sectPr>
      </w:pPr>
    </w:p>
    <w:p>
      <w:pPr>
        <w:pStyle w:val="Heading2"/>
        <w:spacing w:line="172" w:lineRule="auto" w:before="52"/>
        <w:ind w:left="1065"/>
        <w:rPr>
          <w:rFonts w:ascii="Microsoft JhengHei" w:eastAsia="Microsoft JhengHei" w:hint="eastAsia"/>
        </w:rPr>
      </w:pPr>
      <w:r>
        <w:rPr>
          <w:rFonts w:ascii="Microsoft JhengHei" w:eastAsia="Microsoft JhengHei" w:hint="eastAsia"/>
        </w:rPr>
        <w:t>对主合同的影响</w:t>
      </w:r>
    </w:p>
    <w:p>
      <w:pPr>
        <w:pStyle w:val="BodyText"/>
        <w:spacing w:line="273" w:lineRule="auto" w:before="40"/>
        <w:ind w:left="406" w:right="213"/>
      </w:pPr>
      <w:r>
        <w:rPr/>
        <w:br w:type="column"/>
      </w:r>
      <w:r>
        <w:rPr/>
        <w:t>主合同约定的各项保险责任按减少的基本保险金额确定。当主合同基本保险金额减少至零时，主合同终止。</w:t>
      </w:r>
    </w:p>
    <w:p>
      <w:pPr>
        <w:spacing w:after="0" w:line="273" w:lineRule="auto"/>
        <w:sectPr>
          <w:type w:val="continuous"/>
          <w:pgSz w:w="11910" w:h="16840"/>
          <w:pgMar w:top="540" w:bottom="280" w:left="800" w:right="800"/>
          <w:cols w:num="2" w:equalWidth="0">
            <w:col w:w="2508" w:space="40"/>
            <w:col w:w="7762"/>
          </w:cols>
        </w:sectPr>
      </w:pPr>
    </w:p>
    <w:p>
      <w:pPr>
        <w:pStyle w:val="BodyText"/>
        <w:spacing w:before="8"/>
      </w:pPr>
    </w:p>
    <w:p>
      <w:pPr>
        <w:pStyle w:val="ListParagraph"/>
        <w:numPr>
          <w:ilvl w:val="1"/>
          <w:numId w:val="6"/>
        </w:numPr>
        <w:tabs>
          <w:tab w:pos="1065" w:val="left" w:leader="none"/>
          <w:tab w:pos="1066" w:val="left" w:leader="none"/>
          <w:tab w:pos="2954" w:val="left" w:leader="none"/>
        </w:tabs>
        <w:spacing w:line="240" w:lineRule="auto" w:before="37" w:after="0"/>
        <w:ind w:left="1065" w:right="0" w:hanging="538"/>
        <w:jc w:val="left"/>
        <w:rPr>
          <w:rFonts w:ascii="黑体" w:hAnsi="黑体" w:eastAsia="黑体" w:hint="eastAsia"/>
          <w:sz w:val="21"/>
        </w:rPr>
      </w:pPr>
      <w:r>
        <w:rPr>
          <w:b/>
          <w:sz w:val="21"/>
        </w:rPr>
        <w:t>责任免除</w:t>
        <w:tab/>
      </w:r>
      <w:r>
        <w:rPr>
          <w:rFonts w:ascii="黑体" w:hAnsi="黑体" w:eastAsia="黑体" w:hint="eastAsia"/>
          <w:sz w:val="21"/>
        </w:rPr>
        <w:t>因下</w:t>
      </w:r>
      <w:r>
        <w:rPr>
          <w:rFonts w:ascii="黑体" w:hAnsi="黑体" w:eastAsia="黑体" w:hint="eastAsia"/>
          <w:spacing w:val="-3"/>
          <w:sz w:val="21"/>
        </w:rPr>
        <w:t>列</w:t>
      </w:r>
      <w:r>
        <w:rPr>
          <w:rFonts w:ascii="黑体" w:hAnsi="黑体" w:eastAsia="黑体" w:hint="eastAsia"/>
          <w:sz w:val="21"/>
        </w:rPr>
        <w:t>情</w:t>
      </w:r>
      <w:r>
        <w:rPr>
          <w:rFonts w:ascii="黑体" w:hAnsi="黑体" w:eastAsia="黑体" w:hint="eastAsia"/>
          <w:spacing w:val="-3"/>
          <w:sz w:val="21"/>
        </w:rPr>
        <w:t>形</w:t>
      </w:r>
      <w:r>
        <w:rPr>
          <w:rFonts w:ascii="黑体" w:hAnsi="黑体" w:eastAsia="黑体" w:hint="eastAsia"/>
          <w:sz w:val="21"/>
        </w:rPr>
        <w:t>之</w:t>
      </w:r>
      <w:r>
        <w:rPr>
          <w:rFonts w:ascii="黑体" w:hAnsi="黑体" w:eastAsia="黑体" w:hint="eastAsia"/>
          <w:spacing w:val="-3"/>
          <w:sz w:val="21"/>
        </w:rPr>
        <w:t>一</w:t>
      </w:r>
      <w:r>
        <w:rPr>
          <w:rFonts w:ascii="黑体" w:hAnsi="黑体" w:eastAsia="黑体" w:hint="eastAsia"/>
          <w:spacing w:val="-5"/>
          <w:sz w:val="21"/>
        </w:rPr>
        <w:t>，</w:t>
      </w:r>
      <w:r>
        <w:rPr>
          <w:rFonts w:ascii="黑体" w:hAnsi="黑体" w:eastAsia="黑体" w:hint="eastAsia"/>
          <w:sz w:val="21"/>
        </w:rPr>
        <w:t>导</w:t>
      </w:r>
      <w:r>
        <w:rPr>
          <w:rFonts w:ascii="黑体" w:hAnsi="黑体" w:eastAsia="黑体" w:hint="eastAsia"/>
          <w:spacing w:val="-3"/>
          <w:sz w:val="21"/>
        </w:rPr>
        <w:t>致被</w:t>
      </w:r>
      <w:r>
        <w:rPr>
          <w:rFonts w:ascii="黑体" w:hAnsi="黑体" w:eastAsia="黑体" w:hint="eastAsia"/>
          <w:sz w:val="21"/>
        </w:rPr>
        <w:t>保险</w:t>
      </w:r>
      <w:r>
        <w:rPr>
          <w:rFonts w:ascii="黑体" w:hAnsi="黑体" w:eastAsia="黑体" w:hint="eastAsia"/>
          <w:spacing w:val="-3"/>
          <w:sz w:val="21"/>
        </w:rPr>
        <w:t>人</w:t>
      </w:r>
      <w:r>
        <w:rPr>
          <w:rFonts w:ascii="黑体" w:hAnsi="黑体" w:eastAsia="黑体" w:hint="eastAsia"/>
          <w:sz w:val="21"/>
        </w:rPr>
        <w:t>或</w:t>
      </w:r>
      <w:r>
        <w:rPr>
          <w:rFonts w:ascii="黑体" w:hAnsi="黑体" w:eastAsia="黑体" w:hint="eastAsia"/>
          <w:spacing w:val="-3"/>
          <w:sz w:val="21"/>
        </w:rPr>
        <w:t>附</w:t>
      </w:r>
      <w:r>
        <w:rPr>
          <w:rFonts w:ascii="黑体" w:hAnsi="黑体" w:eastAsia="黑体" w:hint="eastAsia"/>
          <w:sz w:val="21"/>
        </w:rPr>
        <w:t>带</w:t>
      </w:r>
      <w:r>
        <w:rPr>
          <w:rFonts w:ascii="黑体" w:hAnsi="黑体" w:eastAsia="黑体" w:hint="eastAsia"/>
          <w:spacing w:val="-3"/>
          <w:sz w:val="21"/>
        </w:rPr>
        <w:t>被</w:t>
      </w:r>
      <w:r>
        <w:rPr>
          <w:rFonts w:ascii="黑体" w:hAnsi="黑体" w:eastAsia="黑体" w:hint="eastAsia"/>
          <w:sz w:val="21"/>
        </w:rPr>
        <w:t>保</w:t>
      </w:r>
      <w:r>
        <w:rPr>
          <w:rFonts w:ascii="黑体" w:hAnsi="黑体" w:eastAsia="黑体" w:hint="eastAsia"/>
          <w:spacing w:val="-3"/>
          <w:sz w:val="21"/>
        </w:rPr>
        <w:t>险</w:t>
      </w:r>
      <w:r>
        <w:rPr>
          <w:rFonts w:ascii="黑体" w:hAnsi="黑体" w:eastAsia="黑体" w:hint="eastAsia"/>
          <w:sz w:val="21"/>
        </w:rPr>
        <w:t>人</w:t>
      </w:r>
      <w:r>
        <w:rPr>
          <w:rFonts w:ascii="黑体" w:hAnsi="黑体" w:eastAsia="黑体" w:hint="eastAsia"/>
          <w:spacing w:val="-3"/>
          <w:sz w:val="21"/>
        </w:rPr>
        <w:t>初</w:t>
      </w:r>
      <w:r>
        <w:rPr>
          <w:rFonts w:ascii="黑体" w:hAnsi="黑体" w:eastAsia="黑体" w:hint="eastAsia"/>
          <w:sz w:val="21"/>
        </w:rPr>
        <w:t>次发</w:t>
      </w:r>
      <w:r>
        <w:rPr>
          <w:rFonts w:ascii="黑体" w:hAnsi="黑体" w:eastAsia="黑体" w:hint="eastAsia"/>
          <w:spacing w:val="-3"/>
          <w:sz w:val="21"/>
        </w:rPr>
        <w:t>Th“</w:t>
      </w:r>
      <w:r>
        <w:rPr>
          <w:rFonts w:ascii="黑体" w:hAnsi="黑体" w:eastAsia="黑体" w:hint="eastAsia"/>
          <w:sz w:val="21"/>
        </w:rPr>
        <w:t>少</w:t>
      </w:r>
      <w:r>
        <w:rPr>
          <w:rFonts w:ascii="黑体" w:hAnsi="黑体" w:eastAsia="黑体" w:hint="eastAsia"/>
          <w:spacing w:val="-3"/>
          <w:sz w:val="21"/>
        </w:rPr>
        <w:t>儿</w:t>
      </w:r>
      <w:r>
        <w:rPr>
          <w:rFonts w:ascii="黑体" w:hAnsi="黑体" w:eastAsia="黑体" w:hint="eastAsia"/>
          <w:sz w:val="21"/>
        </w:rPr>
        <w:t>重</w:t>
      </w:r>
      <w:r>
        <w:rPr>
          <w:rFonts w:ascii="黑体" w:hAnsi="黑体" w:eastAsia="黑体" w:hint="eastAsia"/>
          <w:spacing w:val="-3"/>
          <w:sz w:val="21"/>
        </w:rPr>
        <w:t>大</w:t>
      </w:r>
      <w:r>
        <w:rPr>
          <w:rFonts w:ascii="黑体" w:hAnsi="黑体" w:eastAsia="黑体" w:hint="eastAsia"/>
          <w:sz w:val="21"/>
        </w:rPr>
        <w:t>疾</w:t>
      </w:r>
      <w:r>
        <w:rPr>
          <w:rFonts w:ascii="黑体" w:hAnsi="黑体" w:eastAsia="黑体" w:hint="eastAsia"/>
          <w:spacing w:val="-3"/>
          <w:sz w:val="21"/>
        </w:rPr>
        <w:t>病</w:t>
      </w:r>
      <w:r>
        <w:rPr>
          <w:rFonts w:ascii="黑体" w:hAnsi="黑体" w:eastAsia="黑体" w:hint="eastAsia"/>
          <w:spacing w:val="-6"/>
          <w:sz w:val="21"/>
        </w:rPr>
        <w:t>”</w:t>
      </w:r>
      <w:r>
        <w:rPr>
          <w:rFonts w:ascii="黑体" w:hAnsi="黑体" w:eastAsia="黑体" w:hint="eastAsia"/>
          <w:sz w:val="21"/>
        </w:rPr>
        <w:t>或</w:t>
      </w:r>
    </w:p>
    <w:p>
      <w:pPr>
        <w:pStyle w:val="BodyText"/>
        <w:ind w:left="2954"/>
        <w:rPr>
          <w:rFonts w:ascii="黑体" w:hAnsi="黑体" w:eastAsia="黑体" w:hint="eastAsia"/>
        </w:rPr>
      </w:pPr>
      <w:r>
        <w:rPr>
          <w:rFonts w:ascii="黑体" w:hAnsi="黑体" w:eastAsia="黑体" w:hint="eastAsia"/>
        </w:rPr>
        <w:t>“成人重大疾病”的，我们不承担给付保险金的责任：</w:t>
      </w:r>
    </w:p>
    <w:p>
      <w:pPr>
        <w:pStyle w:val="ListParagraph"/>
        <w:numPr>
          <w:ilvl w:val="2"/>
          <w:numId w:val="6"/>
        </w:numPr>
        <w:tabs>
          <w:tab w:pos="3377" w:val="left" w:leader="none"/>
        </w:tabs>
        <w:spacing w:line="240" w:lineRule="auto" w:before="37" w:after="0"/>
        <w:ind w:left="3374" w:right="0" w:hanging="420"/>
        <w:jc w:val="left"/>
        <w:rPr>
          <w:rFonts w:ascii="黑体" w:eastAsia="黑体" w:hint="eastAsia"/>
          <w:sz w:val="21"/>
        </w:rPr>
      </w:pPr>
      <w:r>
        <w:rPr>
          <w:rFonts w:ascii="黑体" w:eastAsia="黑体" w:hint="eastAsia"/>
          <w:spacing w:val="-3"/>
          <w:sz w:val="21"/>
        </w:rPr>
        <w:t>投保人对被保险人或附带被保险人的故意杀害、故意伤害；</w:t>
      </w:r>
    </w:p>
    <w:p>
      <w:pPr>
        <w:pStyle w:val="ListParagraph"/>
        <w:numPr>
          <w:ilvl w:val="2"/>
          <w:numId w:val="6"/>
        </w:numPr>
        <w:tabs>
          <w:tab w:pos="3377" w:val="left" w:leader="none"/>
        </w:tabs>
        <w:spacing w:line="273" w:lineRule="auto" w:before="37" w:after="0"/>
        <w:ind w:left="3374" w:right="213" w:hanging="420"/>
        <w:jc w:val="left"/>
        <w:rPr>
          <w:rFonts w:ascii="黑体" w:eastAsia="黑体" w:hint="eastAsia"/>
          <w:sz w:val="21"/>
        </w:rPr>
      </w:pPr>
      <w:r>
        <w:rPr>
          <w:rFonts w:ascii="黑体" w:eastAsia="黑体" w:hint="eastAsia"/>
          <w:spacing w:val="-4"/>
          <w:sz w:val="21"/>
        </w:rPr>
        <w:t>被保险人或附带被保险人故意自伤、故意犯罪或抗拒依法采取的刑事强制措施；</w:t>
      </w:r>
    </w:p>
    <w:p>
      <w:pPr>
        <w:pStyle w:val="ListParagraph"/>
        <w:numPr>
          <w:ilvl w:val="2"/>
          <w:numId w:val="6"/>
        </w:numPr>
        <w:tabs>
          <w:tab w:pos="3377" w:val="left" w:leader="none"/>
        </w:tabs>
        <w:spacing w:line="240" w:lineRule="auto" w:before="7" w:after="0"/>
        <w:ind w:left="3374" w:right="0" w:hanging="420"/>
        <w:jc w:val="left"/>
        <w:rPr>
          <w:rFonts w:ascii="黑体" w:eastAsia="黑体" w:hint="eastAsia"/>
          <w:sz w:val="21"/>
        </w:rPr>
      </w:pPr>
      <w:r>
        <w:rPr>
          <w:rFonts w:ascii="黑体" w:eastAsia="黑体" w:hint="eastAsia"/>
          <w:spacing w:val="-3"/>
          <w:w w:val="100"/>
          <w:sz w:val="21"/>
        </w:rPr>
        <w:t>被保险人或附带被保险人主动吸食或注射</w:t>
      </w:r>
      <w:r>
        <w:rPr>
          <w:rFonts w:ascii="黑体" w:eastAsia="黑体" w:hint="eastAsia"/>
          <w:b/>
          <w:spacing w:val="-2"/>
          <w:w w:val="100"/>
          <w:sz w:val="21"/>
        </w:rPr>
        <w:t>毒品</w:t>
      </w:r>
      <w:r>
        <w:rPr>
          <w:rFonts w:ascii="黑体" w:eastAsia="黑体" w:hint="eastAsia"/>
          <w:w w:val="100"/>
          <w:sz w:val="21"/>
        </w:rPr>
        <w:t>（见</w:t>
      </w:r>
      <w:r>
        <w:rPr>
          <w:rFonts w:ascii="黑体" w:eastAsia="黑体" w:hint="eastAsia"/>
          <w:spacing w:val="-52"/>
          <w:sz w:val="21"/>
        </w:rPr>
        <w:t> </w:t>
      </w:r>
      <w:r>
        <w:rPr>
          <w:rFonts w:ascii="黑体" w:eastAsia="黑体" w:hint="eastAsia"/>
          <w:spacing w:val="-3"/>
          <w:w w:val="100"/>
          <w:sz w:val="21"/>
        </w:rPr>
        <w:t>7</w:t>
      </w:r>
      <w:r>
        <w:rPr>
          <w:rFonts w:ascii="黑体" w:eastAsia="黑体" w:hint="eastAsia"/>
          <w:w w:val="100"/>
          <w:sz w:val="21"/>
        </w:rPr>
        <w:t>.10</w:t>
      </w:r>
      <w:r>
        <w:rPr>
          <w:rFonts w:ascii="黑体" w:eastAsia="黑体" w:hint="eastAsia"/>
          <w:spacing w:val="-108"/>
          <w:w w:val="100"/>
          <w:sz w:val="21"/>
        </w:rPr>
        <w:t>）；</w:t>
      </w:r>
    </w:p>
    <w:p>
      <w:pPr>
        <w:pStyle w:val="ListParagraph"/>
        <w:numPr>
          <w:ilvl w:val="2"/>
          <w:numId w:val="6"/>
        </w:numPr>
        <w:tabs>
          <w:tab w:pos="3377" w:val="left" w:leader="none"/>
        </w:tabs>
        <w:spacing w:line="240" w:lineRule="auto" w:before="36" w:after="0"/>
        <w:ind w:left="3374" w:right="0" w:hanging="420"/>
        <w:jc w:val="left"/>
        <w:rPr>
          <w:rFonts w:ascii="黑体" w:eastAsia="黑体" w:hint="eastAsia"/>
          <w:sz w:val="21"/>
        </w:rPr>
      </w:pPr>
      <w:r>
        <w:rPr>
          <w:rFonts w:ascii="黑体" w:eastAsia="黑体" w:hint="eastAsia"/>
          <w:spacing w:val="-3"/>
          <w:w w:val="100"/>
          <w:sz w:val="21"/>
        </w:rPr>
        <w:t>被保险人或附带被保险人</w:t>
      </w:r>
      <w:r>
        <w:rPr>
          <w:rFonts w:ascii="黑体" w:eastAsia="黑体" w:hint="eastAsia"/>
          <w:b/>
          <w:spacing w:val="-15"/>
          <w:w w:val="100"/>
          <w:sz w:val="21"/>
        </w:rPr>
        <w:t>酒后驾驶</w:t>
      </w:r>
      <w:r>
        <w:rPr>
          <w:rFonts w:ascii="黑体" w:eastAsia="黑体" w:hint="eastAsia"/>
          <w:w w:val="100"/>
          <w:sz w:val="21"/>
        </w:rPr>
        <w:t>（见</w:t>
      </w:r>
      <w:r>
        <w:rPr>
          <w:rFonts w:ascii="黑体" w:eastAsia="黑体" w:hint="eastAsia"/>
          <w:spacing w:val="-55"/>
          <w:sz w:val="21"/>
        </w:rPr>
        <w:t> </w:t>
      </w:r>
      <w:r>
        <w:rPr>
          <w:rFonts w:ascii="黑体" w:eastAsia="黑体" w:hint="eastAsia"/>
          <w:w w:val="100"/>
          <w:sz w:val="21"/>
        </w:rPr>
        <w:t>7.1</w:t>
      </w:r>
      <w:r>
        <w:rPr>
          <w:rFonts w:ascii="黑体" w:eastAsia="黑体" w:hint="eastAsia"/>
          <w:spacing w:val="-3"/>
          <w:w w:val="100"/>
          <w:sz w:val="21"/>
        </w:rPr>
        <w:t>1</w:t>
      </w:r>
      <w:r>
        <w:rPr>
          <w:rFonts w:ascii="黑体" w:eastAsia="黑体" w:hint="eastAsia"/>
          <w:spacing w:val="-106"/>
          <w:w w:val="100"/>
          <w:sz w:val="21"/>
        </w:rPr>
        <w:t>）</w:t>
      </w:r>
      <w:r>
        <w:rPr>
          <w:rFonts w:ascii="黑体" w:eastAsia="黑体" w:hint="eastAsia"/>
          <w:spacing w:val="-63"/>
          <w:w w:val="100"/>
          <w:sz w:val="21"/>
        </w:rPr>
        <w:t>、</w:t>
      </w:r>
      <w:r>
        <w:rPr>
          <w:rFonts w:ascii="黑体" w:eastAsia="黑体" w:hint="eastAsia"/>
          <w:b/>
          <w:spacing w:val="-7"/>
          <w:w w:val="100"/>
          <w:sz w:val="21"/>
        </w:rPr>
        <w:t>无合法有效驾驶证驾驶</w:t>
      </w:r>
      <w:r>
        <w:rPr>
          <w:rFonts w:ascii="黑体" w:eastAsia="黑体" w:hint="eastAsia"/>
          <w:spacing w:val="-3"/>
          <w:w w:val="100"/>
          <w:sz w:val="21"/>
        </w:rPr>
        <w:t>（见</w:t>
      </w:r>
    </w:p>
    <w:p>
      <w:pPr>
        <w:spacing w:before="36"/>
        <w:ind w:left="3374" w:right="0" w:firstLine="0"/>
        <w:jc w:val="left"/>
        <w:rPr>
          <w:rFonts w:ascii="黑体" w:eastAsia="黑体" w:hint="eastAsia"/>
          <w:sz w:val="21"/>
        </w:rPr>
      </w:pPr>
      <w:r>
        <w:rPr>
          <w:rFonts w:ascii="黑体" w:eastAsia="黑体" w:hint="eastAsia"/>
          <w:w w:val="100"/>
          <w:sz w:val="21"/>
        </w:rPr>
        <w:t>7.12</w:t>
      </w:r>
      <w:r>
        <w:rPr>
          <w:rFonts w:ascii="黑体" w:eastAsia="黑体" w:hint="eastAsia"/>
          <w:spacing w:val="-108"/>
          <w:w w:val="100"/>
          <w:sz w:val="21"/>
        </w:rPr>
        <w:t>）</w:t>
      </w:r>
      <w:r>
        <w:rPr>
          <w:rFonts w:ascii="黑体" w:eastAsia="黑体" w:hint="eastAsia"/>
          <w:spacing w:val="-3"/>
          <w:w w:val="100"/>
          <w:sz w:val="21"/>
        </w:rPr>
        <w:t>，或驾驶</w:t>
      </w:r>
      <w:r>
        <w:rPr>
          <w:rFonts w:ascii="黑体" w:eastAsia="黑体" w:hint="eastAsia"/>
          <w:b/>
          <w:spacing w:val="-1"/>
          <w:w w:val="100"/>
          <w:sz w:val="21"/>
        </w:rPr>
        <w:t>无有效行驶证</w:t>
      </w:r>
      <w:r>
        <w:rPr>
          <w:rFonts w:ascii="黑体" w:eastAsia="黑体" w:hint="eastAsia"/>
          <w:w w:val="100"/>
          <w:sz w:val="21"/>
        </w:rPr>
        <w:t>（见</w:t>
      </w:r>
      <w:r>
        <w:rPr>
          <w:rFonts w:ascii="黑体" w:eastAsia="黑体" w:hint="eastAsia"/>
          <w:spacing w:val="-55"/>
          <w:sz w:val="21"/>
        </w:rPr>
        <w:t> </w:t>
      </w:r>
      <w:r>
        <w:rPr>
          <w:rFonts w:ascii="黑体" w:eastAsia="黑体" w:hint="eastAsia"/>
          <w:w w:val="100"/>
          <w:sz w:val="21"/>
        </w:rPr>
        <w:t>7.1</w:t>
      </w:r>
      <w:r>
        <w:rPr>
          <w:rFonts w:ascii="黑体" w:eastAsia="黑体" w:hint="eastAsia"/>
          <w:spacing w:val="-3"/>
          <w:w w:val="100"/>
          <w:sz w:val="21"/>
        </w:rPr>
        <w:t>3</w:t>
      </w:r>
      <w:r>
        <w:rPr>
          <w:rFonts w:ascii="黑体" w:eastAsia="黑体" w:hint="eastAsia"/>
          <w:w w:val="100"/>
          <w:sz w:val="21"/>
        </w:rPr>
        <w:t>）</w:t>
      </w:r>
      <w:r>
        <w:rPr>
          <w:rFonts w:ascii="黑体" w:eastAsia="黑体" w:hint="eastAsia"/>
          <w:spacing w:val="-3"/>
          <w:w w:val="100"/>
          <w:sz w:val="21"/>
        </w:rPr>
        <w:t>的机动车；</w:t>
      </w:r>
    </w:p>
    <w:p>
      <w:pPr>
        <w:pStyle w:val="ListParagraph"/>
        <w:numPr>
          <w:ilvl w:val="2"/>
          <w:numId w:val="6"/>
        </w:numPr>
        <w:tabs>
          <w:tab w:pos="3377" w:val="left" w:leader="none"/>
        </w:tabs>
        <w:spacing w:line="273" w:lineRule="auto" w:before="36" w:after="0"/>
        <w:ind w:left="3374" w:right="213" w:hanging="420"/>
        <w:jc w:val="left"/>
        <w:rPr>
          <w:rFonts w:ascii="黑体" w:eastAsia="黑体" w:hint="eastAsia"/>
          <w:sz w:val="21"/>
        </w:rPr>
      </w:pPr>
      <w:r>
        <w:rPr>
          <w:rFonts w:ascii="黑体" w:eastAsia="黑体" w:hint="eastAsia"/>
          <w:spacing w:val="-3"/>
          <w:sz w:val="21"/>
        </w:rPr>
        <w:t>被保险人或附带被保险人</w:t>
      </w:r>
      <w:r>
        <w:rPr>
          <w:rFonts w:ascii="黑体" w:eastAsia="黑体" w:hint="eastAsia"/>
          <w:b/>
          <w:spacing w:val="-4"/>
          <w:sz w:val="21"/>
        </w:rPr>
        <w:t>感染艾滋病病毒或患艾滋病</w:t>
      </w:r>
      <w:r>
        <w:rPr>
          <w:rFonts w:ascii="黑体" w:eastAsia="黑体" w:hint="eastAsia"/>
          <w:sz w:val="21"/>
        </w:rPr>
        <w:t>（</w:t>
      </w:r>
      <w:r>
        <w:rPr>
          <w:rFonts w:ascii="黑体" w:eastAsia="黑体" w:hint="eastAsia"/>
          <w:spacing w:val="-15"/>
          <w:sz w:val="21"/>
        </w:rPr>
        <w:t>见 </w:t>
      </w:r>
      <w:r>
        <w:rPr>
          <w:rFonts w:ascii="黑体" w:eastAsia="黑体" w:hint="eastAsia"/>
          <w:spacing w:val="-9"/>
          <w:sz w:val="21"/>
        </w:rPr>
        <w:t>7.14）</w:t>
      </w:r>
      <w:r>
        <w:rPr>
          <w:rFonts w:ascii="黑体" w:eastAsia="黑体" w:hint="eastAsia"/>
          <w:spacing w:val="-3"/>
          <w:sz w:val="21"/>
        </w:rPr>
        <w:t>期间因疾</w:t>
      </w:r>
      <w:r>
        <w:rPr>
          <w:rFonts w:ascii="黑体" w:eastAsia="黑体" w:hint="eastAsia"/>
          <w:spacing w:val="-2"/>
          <w:sz w:val="21"/>
        </w:rPr>
        <w:t>病导致的；</w:t>
      </w:r>
    </w:p>
    <w:p>
      <w:pPr>
        <w:pStyle w:val="ListParagraph"/>
        <w:numPr>
          <w:ilvl w:val="2"/>
          <w:numId w:val="6"/>
        </w:numPr>
        <w:tabs>
          <w:tab w:pos="3377" w:val="left" w:leader="none"/>
        </w:tabs>
        <w:spacing w:line="240" w:lineRule="auto" w:before="7" w:after="0"/>
        <w:ind w:left="3374" w:right="0" w:hanging="420"/>
        <w:jc w:val="left"/>
        <w:rPr>
          <w:rFonts w:ascii="黑体" w:eastAsia="黑体" w:hint="eastAsia"/>
          <w:sz w:val="21"/>
        </w:rPr>
      </w:pPr>
      <w:r>
        <w:rPr>
          <w:rFonts w:ascii="黑体" w:eastAsia="黑体" w:hint="eastAsia"/>
          <w:spacing w:val="-3"/>
          <w:sz w:val="21"/>
        </w:rPr>
        <w:t>战争、军事行动、暴乱或武装叛乱；</w:t>
      </w:r>
    </w:p>
    <w:p>
      <w:pPr>
        <w:pStyle w:val="ListParagraph"/>
        <w:numPr>
          <w:ilvl w:val="2"/>
          <w:numId w:val="6"/>
        </w:numPr>
        <w:tabs>
          <w:tab w:pos="3377" w:val="left" w:leader="none"/>
        </w:tabs>
        <w:spacing w:line="240" w:lineRule="auto" w:before="37" w:after="0"/>
        <w:ind w:left="3374" w:right="0" w:hanging="420"/>
        <w:jc w:val="left"/>
        <w:rPr>
          <w:rFonts w:ascii="黑体" w:eastAsia="黑体" w:hint="eastAsia"/>
          <w:sz w:val="21"/>
        </w:rPr>
      </w:pPr>
      <w:r>
        <w:rPr>
          <w:rFonts w:ascii="黑体" w:eastAsia="黑体" w:hint="eastAsia"/>
          <w:spacing w:val="-3"/>
          <w:sz w:val="21"/>
        </w:rPr>
        <w:t>核爆炸、核辐射或核污染；</w:t>
      </w:r>
    </w:p>
    <w:p>
      <w:pPr>
        <w:pStyle w:val="ListParagraph"/>
        <w:numPr>
          <w:ilvl w:val="2"/>
          <w:numId w:val="6"/>
        </w:numPr>
        <w:tabs>
          <w:tab w:pos="3375" w:val="left" w:leader="none"/>
        </w:tabs>
        <w:spacing w:line="240" w:lineRule="auto" w:before="37" w:after="0"/>
        <w:ind w:left="3374" w:right="0" w:hanging="420"/>
        <w:jc w:val="left"/>
        <w:rPr>
          <w:rFonts w:ascii="黑体" w:eastAsia="黑体" w:hint="eastAsia"/>
          <w:sz w:val="21"/>
        </w:rPr>
      </w:pPr>
      <w:r>
        <w:rPr>
          <w:rFonts w:ascii="黑体" w:eastAsia="黑体" w:hint="eastAsia"/>
          <w:b/>
          <w:w w:val="100"/>
          <w:sz w:val="21"/>
        </w:rPr>
        <w:t>遗传性疾病</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7</w:t>
      </w:r>
      <w:r>
        <w:rPr>
          <w:rFonts w:ascii="黑体" w:eastAsia="黑体" w:hint="eastAsia"/>
          <w:spacing w:val="-3"/>
          <w:w w:val="100"/>
          <w:sz w:val="21"/>
        </w:rPr>
        <w:t>.</w:t>
      </w:r>
      <w:r>
        <w:rPr>
          <w:rFonts w:ascii="黑体" w:eastAsia="黑体" w:hint="eastAsia"/>
          <w:w w:val="100"/>
          <w:sz w:val="21"/>
        </w:rPr>
        <w:t>1</w:t>
      </w:r>
      <w:r>
        <w:rPr>
          <w:rFonts w:ascii="黑体" w:eastAsia="黑体" w:hint="eastAsia"/>
          <w:spacing w:val="-2"/>
          <w:w w:val="100"/>
          <w:sz w:val="21"/>
        </w:rPr>
        <w:t>5</w:t>
      </w:r>
      <w:r>
        <w:rPr>
          <w:rFonts w:ascii="黑体" w:eastAsia="黑体" w:hint="eastAsia"/>
          <w:spacing w:val="-106"/>
          <w:w w:val="100"/>
          <w:sz w:val="21"/>
        </w:rPr>
        <w:t>）</w:t>
      </w:r>
      <w:r>
        <w:rPr>
          <w:rFonts w:ascii="黑体" w:eastAsia="黑体" w:hint="eastAsia"/>
          <w:spacing w:val="-3"/>
          <w:w w:val="100"/>
          <w:sz w:val="21"/>
        </w:rPr>
        <w:t>，</w:t>
      </w:r>
      <w:r>
        <w:rPr>
          <w:rFonts w:ascii="黑体" w:eastAsia="黑体" w:hint="eastAsia"/>
          <w:b/>
          <w:spacing w:val="-1"/>
          <w:w w:val="100"/>
          <w:sz w:val="21"/>
        </w:rPr>
        <w:t>先天性畸形、变形或染色体异常</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7.</w:t>
      </w:r>
      <w:r>
        <w:rPr>
          <w:rFonts w:ascii="黑体" w:eastAsia="黑体" w:hint="eastAsia"/>
          <w:spacing w:val="-3"/>
          <w:w w:val="100"/>
          <w:sz w:val="21"/>
        </w:rPr>
        <w:t>1</w:t>
      </w:r>
      <w:r>
        <w:rPr>
          <w:rFonts w:ascii="黑体" w:eastAsia="黑体" w:hint="eastAsia"/>
          <w:w w:val="100"/>
          <w:sz w:val="21"/>
        </w:rPr>
        <w:t>6</w:t>
      </w:r>
      <w:r>
        <w:rPr>
          <w:rFonts w:ascii="黑体" w:eastAsia="黑体" w:hint="eastAsia"/>
          <w:spacing w:val="-106"/>
          <w:w w:val="100"/>
          <w:sz w:val="21"/>
        </w:rPr>
        <w:t>）。</w:t>
      </w:r>
    </w:p>
    <w:p>
      <w:pPr>
        <w:pStyle w:val="BodyText"/>
        <w:spacing w:before="8"/>
        <w:rPr>
          <w:rFonts w:ascii="黑体"/>
          <w:sz w:val="26"/>
        </w:rPr>
      </w:pPr>
    </w:p>
    <w:p>
      <w:pPr>
        <w:pStyle w:val="BodyText"/>
        <w:spacing w:line="273" w:lineRule="auto" w:before="0"/>
        <w:ind w:left="2954" w:right="175"/>
        <w:rPr>
          <w:rFonts w:ascii="黑体" w:eastAsia="黑体" w:hint="eastAsia"/>
          <w:b/>
        </w:rPr>
      </w:pPr>
      <w:r>
        <w:rPr>
          <w:rFonts w:ascii="黑体" w:eastAsia="黑体" w:hint="eastAsia"/>
        </w:rPr>
        <w:t>发Th上述第１项情形导致被保险人或附带被保险人被确诊发Th本附加合同约定的重大疾病的，本附加合同终止，我们向受益人给付本附加合同的</w:t>
      </w:r>
      <w:r>
        <w:rPr>
          <w:rFonts w:ascii="黑体" w:eastAsia="黑体" w:hint="eastAsia"/>
          <w:b/>
        </w:rPr>
        <w:t>现金价值</w:t>
      </w:r>
    </w:p>
    <w:p>
      <w:pPr>
        <w:pStyle w:val="BodyText"/>
        <w:spacing w:before="7"/>
        <w:ind w:left="2954"/>
        <w:rPr>
          <w:rFonts w:ascii="黑体" w:eastAsia="黑体" w:hint="eastAsia"/>
        </w:rPr>
      </w:pPr>
      <w:r>
        <w:rPr>
          <w:rFonts w:ascii="黑体" w:eastAsia="黑体" w:hint="eastAsia"/>
          <w:w w:val="100"/>
        </w:rPr>
        <w:t>（见7</w:t>
      </w:r>
      <w:r>
        <w:rPr>
          <w:rFonts w:ascii="黑体" w:eastAsia="黑体" w:hint="eastAsia"/>
          <w:spacing w:val="-3"/>
          <w:w w:val="100"/>
        </w:rPr>
        <w:t>.</w:t>
      </w:r>
      <w:r>
        <w:rPr>
          <w:rFonts w:ascii="黑体" w:eastAsia="黑体" w:hint="eastAsia"/>
          <w:w w:val="100"/>
        </w:rPr>
        <w:t>1</w:t>
      </w:r>
      <w:r>
        <w:rPr>
          <w:rFonts w:ascii="黑体" w:eastAsia="黑体" w:hint="eastAsia"/>
          <w:spacing w:val="-1"/>
          <w:w w:val="100"/>
        </w:rPr>
        <w:t>7</w:t>
      </w:r>
      <w:r>
        <w:rPr>
          <w:rFonts w:ascii="黑体" w:eastAsia="黑体" w:hint="eastAsia"/>
          <w:spacing w:val="-108"/>
          <w:w w:val="100"/>
        </w:rPr>
        <w:t>）</w:t>
      </w:r>
      <w:r>
        <w:rPr>
          <w:rFonts w:ascii="黑体" w:eastAsia="黑体" w:hint="eastAsia"/>
          <w:w w:val="100"/>
        </w:rPr>
        <w:t>。</w:t>
      </w:r>
    </w:p>
    <w:p>
      <w:pPr>
        <w:pStyle w:val="BodyText"/>
        <w:spacing w:before="8"/>
        <w:rPr>
          <w:rFonts w:ascii="黑体"/>
          <w:sz w:val="26"/>
        </w:rPr>
      </w:pPr>
    </w:p>
    <w:p>
      <w:pPr>
        <w:pStyle w:val="BodyText"/>
        <w:spacing w:line="273" w:lineRule="auto" w:before="1"/>
        <w:ind w:left="2954" w:right="413"/>
        <w:rPr>
          <w:rFonts w:ascii="黑体" w:eastAsia="黑体" w:hint="eastAsia"/>
        </w:rPr>
      </w:pPr>
      <w:r>
        <w:rPr>
          <w:rFonts w:ascii="黑体" w:eastAsia="黑体" w:hint="eastAsia"/>
        </w:rPr>
        <w:t>发Th上述其他情形导致被保险人或附带被保险人被确诊发Th本附加合同约定的重大疾病的，本附加合同终止，我们向您退还本附加合同的现金价值。</w:t>
      </w:r>
    </w:p>
    <w:p>
      <w:pPr>
        <w:pStyle w:val="BodyText"/>
        <w:spacing w:before="0"/>
        <w:rPr>
          <w:rFonts w:ascii="黑体"/>
          <w:sz w:val="20"/>
        </w:rPr>
      </w:pPr>
    </w:p>
    <w:p>
      <w:pPr>
        <w:pStyle w:val="Heading2"/>
        <w:tabs>
          <w:tab w:pos="1065" w:val="left" w:leader="none"/>
        </w:tabs>
        <w:spacing w:before="131"/>
      </w:pPr>
      <w:r>
        <w:rPr/>
        <w:pict>
          <v:group style="position:absolute;margin-left:45.599998pt;margin-top:34.709743pt;width:504.15pt;height:1pt;mso-position-horizontal-relative:page;mso-position-vertical-relative:paragraph;z-index:1120;mso-wrap-distance-left:0;mso-wrap-distance-right:0" coordorigin="912,694" coordsize="10083,20">
            <v:line style="position:absolute" from="912,704" to="1755,704" stroked="true" strokeweight=".96002pt" strokecolor="#000000">
              <v:stroke dashstyle="solid"/>
            </v:line>
            <v:rect style="position:absolute;left:1754;top:694;width:20;height:20" filled="true" fillcolor="#000000" stroked="false">
              <v:fill type="solid"/>
            </v:rect>
            <v:line style="position:absolute" from="1774,704" to="3673,704" stroked="true" strokeweight=".96002pt" strokecolor="#000000">
              <v:stroke dashstyle="solid"/>
            </v:line>
            <v:rect style="position:absolute;left:3673;top:694;width:20;height:20" filled="true" fillcolor="#000000" stroked="false">
              <v:fill type="solid"/>
            </v:rect>
            <v:line style="position:absolute" from="3692,704" to="10994,704" stroked="true" strokeweight=".96002pt" strokecolor="#000000">
              <v:stroke dashstyle="solid"/>
            </v:line>
            <w10:wrap type="topAndBottom"/>
          </v:group>
        </w:pict>
      </w:r>
      <w:r>
        <w:rPr>
          <w:rFonts w:ascii="Arial" w:hAnsi="Arial" w:eastAsia="Arial"/>
          <w:position w:val="-3"/>
          <w:sz w:val="40"/>
        </w:rPr>
        <w:t></w:t>
        <w:tab/>
      </w:r>
      <w:r>
        <w:rPr>
          <w:w w:val="95"/>
        </w:rPr>
        <w:t>如何申请领取保险金</w:t>
      </w:r>
    </w:p>
    <w:p>
      <w:pPr>
        <w:pStyle w:val="BodyText"/>
        <w:spacing w:before="0"/>
        <w:rPr>
          <w:b/>
          <w:sz w:val="18"/>
        </w:rPr>
      </w:pPr>
    </w:p>
    <w:p>
      <w:pPr>
        <w:pStyle w:val="ListParagraph"/>
        <w:numPr>
          <w:ilvl w:val="1"/>
          <w:numId w:val="7"/>
        </w:numPr>
        <w:tabs>
          <w:tab w:pos="1065" w:val="left" w:leader="none"/>
          <w:tab w:pos="1066" w:val="left" w:leader="none"/>
          <w:tab w:pos="2980" w:val="left" w:leader="none"/>
        </w:tabs>
        <w:spacing w:line="273" w:lineRule="auto" w:before="37" w:after="0"/>
        <w:ind w:left="2981" w:right="215" w:hanging="2454"/>
        <w:jc w:val="left"/>
        <w:rPr>
          <w:sz w:val="21"/>
        </w:rPr>
      </w:pPr>
      <w:r>
        <w:rPr>
          <w:b/>
          <w:sz w:val="21"/>
        </w:rPr>
        <w:t>受益人</w:t>
        <w:tab/>
      </w:r>
      <w:r>
        <w:rPr>
          <w:sz w:val="21"/>
        </w:rPr>
        <w:t>除另</w:t>
      </w:r>
      <w:r>
        <w:rPr>
          <w:spacing w:val="-3"/>
          <w:sz w:val="21"/>
        </w:rPr>
        <w:t>有</w:t>
      </w:r>
      <w:r>
        <w:rPr>
          <w:sz w:val="21"/>
        </w:rPr>
        <w:t>约</w:t>
      </w:r>
      <w:r>
        <w:rPr>
          <w:spacing w:val="-3"/>
          <w:sz w:val="21"/>
        </w:rPr>
        <w:t>定</w:t>
      </w:r>
      <w:r>
        <w:rPr>
          <w:sz w:val="21"/>
        </w:rPr>
        <w:t>外</w:t>
      </w:r>
      <w:r>
        <w:rPr>
          <w:spacing w:val="-39"/>
          <w:sz w:val="21"/>
        </w:rPr>
        <w:t>，</w:t>
      </w:r>
      <w:r>
        <w:rPr>
          <w:sz w:val="21"/>
        </w:rPr>
        <w:t>本</w:t>
      </w:r>
      <w:r>
        <w:rPr>
          <w:spacing w:val="-3"/>
          <w:sz w:val="21"/>
        </w:rPr>
        <w:t>附</w:t>
      </w:r>
      <w:r>
        <w:rPr>
          <w:sz w:val="21"/>
        </w:rPr>
        <w:t>加</w:t>
      </w:r>
      <w:r>
        <w:rPr>
          <w:spacing w:val="-3"/>
          <w:sz w:val="21"/>
        </w:rPr>
        <w:t>合</w:t>
      </w:r>
      <w:r>
        <w:rPr>
          <w:sz w:val="21"/>
        </w:rPr>
        <w:t>同被</w:t>
      </w:r>
      <w:r>
        <w:rPr>
          <w:spacing w:val="-3"/>
          <w:sz w:val="21"/>
        </w:rPr>
        <w:t>保</w:t>
      </w:r>
      <w:r>
        <w:rPr>
          <w:sz w:val="21"/>
        </w:rPr>
        <w:t>险</w:t>
      </w:r>
      <w:r>
        <w:rPr>
          <w:spacing w:val="-3"/>
          <w:sz w:val="21"/>
        </w:rPr>
        <w:t>人</w:t>
      </w:r>
      <w:r>
        <w:rPr>
          <w:sz w:val="21"/>
        </w:rPr>
        <w:t>和</w:t>
      </w:r>
      <w:r>
        <w:rPr>
          <w:spacing w:val="-3"/>
          <w:sz w:val="21"/>
        </w:rPr>
        <w:t>附</w:t>
      </w:r>
      <w:r>
        <w:rPr>
          <w:sz w:val="21"/>
        </w:rPr>
        <w:t>带</w:t>
      </w:r>
      <w:r>
        <w:rPr>
          <w:spacing w:val="-3"/>
          <w:sz w:val="21"/>
        </w:rPr>
        <w:t>被</w:t>
      </w:r>
      <w:r>
        <w:rPr>
          <w:sz w:val="21"/>
        </w:rPr>
        <w:t>保</w:t>
      </w:r>
      <w:r>
        <w:rPr>
          <w:spacing w:val="-3"/>
          <w:sz w:val="21"/>
        </w:rPr>
        <w:t>险</w:t>
      </w:r>
      <w:r>
        <w:rPr>
          <w:sz w:val="21"/>
        </w:rPr>
        <w:t>人的</w:t>
      </w:r>
      <w:r>
        <w:rPr>
          <w:spacing w:val="-3"/>
          <w:sz w:val="21"/>
        </w:rPr>
        <w:t>各</w:t>
      </w:r>
      <w:r>
        <w:rPr>
          <w:sz w:val="21"/>
        </w:rPr>
        <w:t>项</w:t>
      </w:r>
      <w:r>
        <w:rPr>
          <w:spacing w:val="-3"/>
          <w:sz w:val="21"/>
        </w:rPr>
        <w:t>保</w:t>
      </w:r>
      <w:r>
        <w:rPr>
          <w:sz w:val="21"/>
        </w:rPr>
        <w:t>险</w:t>
      </w:r>
      <w:r>
        <w:rPr>
          <w:spacing w:val="-3"/>
          <w:sz w:val="21"/>
        </w:rPr>
        <w:t>金</w:t>
      </w:r>
      <w:r>
        <w:rPr>
          <w:sz w:val="21"/>
        </w:rPr>
        <w:t>的</w:t>
      </w:r>
      <w:r>
        <w:rPr>
          <w:spacing w:val="-3"/>
          <w:sz w:val="21"/>
        </w:rPr>
        <w:t>受益人</w:t>
      </w:r>
      <w:r>
        <w:rPr>
          <w:sz w:val="21"/>
        </w:rPr>
        <w:t>均 为被</w:t>
      </w:r>
      <w:r>
        <w:rPr>
          <w:spacing w:val="-3"/>
          <w:sz w:val="21"/>
        </w:rPr>
        <w:t>保</w:t>
      </w:r>
      <w:r>
        <w:rPr>
          <w:sz w:val="21"/>
        </w:rPr>
        <w:t>险</w:t>
      </w:r>
      <w:r>
        <w:rPr>
          <w:spacing w:val="-3"/>
          <w:sz w:val="21"/>
        </w:rPr>
        <w:t>人</w:t>
      </w:r>
      <w:r>
        <w:rPr>
          <w:sz w:val="21"/>
        </w:rPr>
        <w:t>。</w:t>
      </w:r>
    </w:p>
    <w:p>
      <w:pPr>
        <w:spacing w:after="0" w:line="273" w:lineRule="auto"/>
        <w:jc w:val="left"/>
        <w:rPr>
          <w:sz w:val="21"/>
        </w:rPr>
        <w:sectPr>
          <w:type w:val="continuous"/>
          <w:pgSz w:w="11910" w:h="16840"/>
          <w:pgMar w:top="540" w:bottom="280" w:left="800" w:right="800"/>
        </w:sectPr>
      </w:pPr>
    </w:p>
    <w:p>
      <w:pPr>
        <w:pStyle w:val="ListParagraph"/>
        <w:numPr>
          <w:ilvl w:val="1"/>
          <w:numId w:val="7"/>
        </w:numPr>
        <w:tabs>
          <w:tab w:pos="1065" w:val="left" w:leader="none"/>
          <w:tab w:pos="1066" w:val="left" w:leader="none"/>
          <w:tab w:pos="2980" w:val="left" w:leader="none"/>
        </w:tabs>
        <w:spacing w:line="240" w:lineRule="auto" w:before="14" w:after="0"/>
        <w:ind w:left="2981" w:right="0" w:hanging="2454"/>
        <w:jc w:val="left"/>
        <w:rPr>
          <w:sz w:val="21"/>
        </w:rPr>
      </w:pPr>
      <w:r>
        <w:rPr>
          <w:b/>
          <w:sz w:val="21"/>
        </w:rPr>
        <w:t>保险金申请</w:t>
        <w:tab/>
      </w:r>
      <w:r>
        <w:rPr>
          <w:sz w:val="21"/>
        </w:rPr>
        <w:t>在申</w:t>
      </w:r>
      <w:r>
        <w:rPr>
          <w:spacing w:val="-3"/>
          <w:sz w:val="21"/>
        </w:rPr>
        <w:t>请</w:t>
      </w:r>
      <w:r>
        <w:rPr>
          <w:sz w:val="21"/>
        </w:rPr>
        <w:t>保</w:t>
      </w:r>
      <w:r>
        <w:rPr>
          <w:spacing w:val="-3"/>
          <w:sz w:val="21"/>
        </w:rPr>
        <w:t>险</w:t>
      </w:r>
      <w:r>
        <w:rPr>
          <w:sz w:val="21"/>
        </w:rPr>
        <w:t>金</w:t>
      </w:r>
      <w:r>
        <w:rPr>
          <w:spacing w:val="-3"/>
          <w:sz w:val="21"/>
        </w:rPr>
        <w:t>时</w:t>
      </w:r>
      <w:r>
        <w:rPr>
          <w:sz w:val="21"/>
        </w:rPr>
        <w:t>，</w:t>
      </w:r>
      <w:r>
        <w:rPr>
          <w:spacing w:val="-3"/>
          <w:sz w:val="21"/>
        </w:rPr>
        <w:t>请</w:t>
      </w:r>
      <w:r>
        <w:rPr>
          <w:sz w:val="21"/>
        </w:rPr>
        <w:t>按</w:t>
      </w:r>
      <w:r>
        <w:rPr>
          <w:spacing w:val="-3"/>
          <w:sz w:val="21"/>
        </w:rPr>
        <w:t>照</w:t>
      </w:r>
      <w:r>
        <w:rPr>
          <w:sz w:val="21"/>
        </w:rPr>
        <w:t>下列</w:t>
      </w:r>
      <w:r>
        <w:rPr>
          <w:spacing w:val="-3"/>
          <w:sz w:val="21"/>
        </w:rPr>
        <w:t>方</w:t>
      </w:r>
      <w:r>
        <w:rPr>
          <w:sz w:val="21"/>
        </w:rPr>
        <w:t>式</w:t>
      </w:r>
      <w:r>
        <w:rPr>
          <w:spacing w:val="-3"/>
          <w:sz w:val="21"/>
        </w:rPr>
        <w:t>办</w:t>
      </w:r>
      <w:r>
        <w:rPr>
          <w:sz w:val="21"/>
        </w:rPr>
        <w:t>理：</w:t>
      </w:r>
    </w:p>
    <w:p>
      <w:pPr>
        <w:pStyle w:val="BodyText"/>
        <w:spacing w:before="9"/>
        <w:rPr>
          <w:sz w:val="19"/>
        </w:rPr>
      </w:pPr>
    </w:p>
    <w:p>
      <w:pPr>
        <w:pStyle w:val="BodyText"/>
        <w:tabs>
          <w:tab w:pos="2980" w:val="left" w:leader="none"/>
        </w:tabs>
        <w:spacing w:line="411" w:lineRule="exact" w:before="0"/>
        <w:ind w:left="1065"/>
      </w:pPr>
      <w:r>
        <w:rPr>
          <w:rFonts w:ascii="Microsoft JhengHei" w:eastAsia="Microsoft JhengHei" w:hint="eastAsia"/>
          <w:b/>
          <w:position w:val="-1"/>
          <w:sz w:val="24"/>
        </w:rPr>
        <w:t>保险金申请</w:t>
        <w:tab/>
      </w:r>
      <w:r>
        <w:rPr/>
        <w:t>在申</w:t>
      </w:r>
      <w:r>
        <w:rPr>
          <w:spacing w:val="-3"/>
        </w:rPr>
        <w:t>请</w:t>
      </w:r>
      <w:r>
        <w:rPr/>
        <w:t>保</w:t>
      </w:r>
      <w:r>
        <w:rPr>
          <w:spacing w:val="-3"/>
        </w:rPr>
        <w:t>险</w:t>
      </w:r>
      <w:r>
        <w:rPr/>
        <w:t>金</w:t>
      </w:r>
      <w:r>
        <w:rPr>
          <w:spacing w:val="-3"/>
        </w:rPr>
        <w:t>时</w:t>
      </w:r>
      <w:r>
        <w:rPr/>
        <w:t>，</w:t>
      </w:r>
      <w:r>
        <w:rPr>
          <w:spacing w:val="-3"/>
        </w:rPr>
        <w:t>申</w:t>
      </w:r>
      <w:r>
        <w:rPr/>
        <w:t>请</w:t>
      </w:r>
      <w:r>
        <w:rPr>
          <w:spacing w:val="-3"/>
        </w:rPr>
        <w:t>人</w:t>
      </w:r>
      <w:r>
        <w:rPr/>
        <w:t>须填</w:t>
      </w:r>
      <w:r>
        <w:rPr>
          <w:spacing w:val="-3"/>
        </w:rPr>
        <w:t>写</w:t>
      </w:r>
      <w:r>
        <w:rPr/>
        <w:t>保</w:t>
      </w:r>
      <w:r>
        <w:rPr>
          <w:spacing w:val="-3"/>
        </w:rPr>
        <w:t>险</w:t>
      </w:r>
      <w:r>
        <w:rPr/>
        <w:t>金</w:t>
      </w:r>
      <w:r>
        <w:rPr>
          <w:spacing w:val="-3"/>
        </w:rPr>
        <w:t>给</w:t>
      </w:r>
      <w:r>
        <w:rPr/>
        <w:t>付</w:t>
      </w:r>
      <w:r>
        <w:rPr>
          <w:spacing w:val="-3"/>
        </w:rPr>
        <w:t>申</w:t>
      </w:r>
      <w:r>
        <w:rPr/>
        <w:t>请</w:t>
      </w:r>
      <w:r>
        <w:rPr>
          <w:spacing w:val="-3"/>
        </w:rPr>
        <w:t>书</w:t>
      </w:r>
      <w:r>
        <w:rPr/>
        <w:t>，并</w:t>
      </w:r>
      <w:r>
        <w:rPr>
          <w:spacing w:val="-3"/>
        </w:rPr>
        <w:t>提</w:t>
      </w:r>
      <w:r>
        <w:rPr/>
        <w:t>供</w:t>
      </w:r>
      <w:r>
        <w:rPr>
          <w:spacing w:val="-3"/>
        </w:rPr>
        <w:t>下</w:t>
      </w:r>
      <w:r>
        <w:rPr/>
        <w:t>列</w:t>
      </w:r>
      <w:r>
        <w:rPr>
          <w:spacing w:val="-3"/>
        </w:rPr>
        <w:t>证</w:t>
      </w:r>
      <w:r>
        <w:rPr/>
        <w:t>明</w:t>
      </w:r>
      <w:r>
        <w:rPr>
          <w:spacing w:val="-3"/>
        </w:rPr>
        <w:t>和资料</w:t>
      </w:r>
      <w:r>
        <w:rPr/>
        <w:t>：</w:t>
      </w:r>
    </w:p>
    <w:p>
      <w:pPr>
        <w:pStyle w:val="BodyText"/>
        <w:spacing w:line="268" w:lineRule="exact" w:before="0"/>
        <w:ind w:left="2981"/>
      </w:pPr>
      <w:r>
        <w:rPr/>
        <w:t>（1）保险合同；</w:t>
      </w:r>
    </w:p>
    <w:p>
      <w:pPr>
        <w:pStyle w:val="BodyText"/>
        <w:spacing w:before="38"/>
        <w:ind w:left="2981"/>
      </w:pPr>
      <w:r>
        <w:rPr/>
        <w:t>（2）申请人的有效身份证件；</w:t>
      </w:r>
    </w:p>
    <w:p>
      <w:pPr>
        <w:pStyle w:val="BodyText"/>
        <w:spacing w:line="273" w:lineRule="auto"/>
        <w:ind w:left="3485" w:right="283" w:hanging="504"/>
      </w:pPr>
      <w:r>
        <w:rPr/>
        <w:t>（3）若附带被保险人发生重大疾病的，应提供附带被保险人的身份证明，以及附带被保险人与被保险人的关系证明；</w:t>
      </w:r>
    </w:p>
    <w:p>
      <w:pPr>
        <w:pStyle w:val="BodyText"/>
        <w:spacing w:line="273" w:lineRule="auto" w:before="7"/>
        <w:ind w:left="3485" w:right="283" w:hanging="504"/>
      </w:pPr>
      <w:r>
        <w:rPr/>
        <w:t>（4）医院出具的附有病理显微镜检查、血液检验及其他科学方法检验报告的疾病诊断证明书；</w:t>
      </w:r>
    </w:p>
    <w:p>
      <w:pPr>
        <w:pStyle w:val="BodyText"/>
        <w:spacing w:before="7"/>
        <w:ind w:left="2997"/>
      </w:pPr>
      <w:r>
        <w:rPr/>
        <w:t>（5）所能提供的与确认保险事故的性质、原因等有关的其他证明和资料。</w:t>
      </w:r>
    </w:p>
    <w:p>
      <w:pPr>
        <w:pStyle w:val="BodyText"/>
        <w:spacing w:before="8"/>
        <w:rPr>
          <w:sz w:val="26"/>
        </w:rPr>
      </w:pPr>
    </w:p>
    <w:p>
      <w:pPr>
        <w:pStyle w:val="BodyText"/>
        <w:spacing w:line="273" w:lineRule="auto" w:before="0"/>
        <w:ind w:left="2981" w:right="215"/>
      </w:pPr>
      <w:r>
        <w:rPr>
          <w:spacing w:val="-6"/>
        </w:rPr>
        <w:t>以上证明和资料不完整的，我们将及时一次性通知申请人补充提供有关证明和资料。</w:t>
      </w:r>
    </w:p>
    <w:p>
      <w:pPr>
        <w:pStyle w:val="BodyText"/>
        <w:spacing w:before="5"/>
        <w:rPr>
          <w:sz w:val="24"/>
        </w:rPr>
      </w:pPr>
    </w:p>
    <w:p>
      <w:pPr>
        <w:pStyle w:val="ListParagraph"/>
        <w:numPr>
          <w:ilvl w:val="1"/>
          <w:numId w:val="7"/>
        </w:numPr>
        <w:tabs>
          <w:tab w:pos="1066" w:val="left" w:leader="none"/>
        </w:tabs>
        <w:spacing w:line="273" w:lineRule="auto" w:before="0" w:after="0"/>
        <w:ind w:left="2981" w:right="215" w:hanging="2454"/>
        <w:jc w:val="both"/>
        <w:rPr>
          <w:sz w:val="21"/>
        </w:rPr>
      </w:pPr>
      <w:r>
        <w:rPr>
          <w:b/>
          <w:spacing w:val="2"/>
          <w:sz w:val="21"/>
        </w:rPr>
        <w:t>保险金给付       </w:t>
      </w:r>
      <w:r>
        <w:rPr>
          <w:spacing w:val="-7"/>
          <w:sz w:val="21"/>
        </w:rPr>
        <w:t>我们在收到保险金给付申请书及合同约定的证明和资料后，将在 </w:t>
      </w:r>
      <w:r>
        <w:rPr>
          <w:sz w:val="21"/>
        </w:rPr>
        <w:t>5</w:t>
      </w:r>
      <w:r>
        <w:rPr>
          <w:spacing w:val="-11"/>
          <w:sz w:val="21"/>
        </w:rPr>
        <w:t> 日内作出核</w:t>
      </w:r>
      <w:r>
        <w:rPr>
          <w:spacing w:val="-10"/>
          <w:sz w:val="21"/>
        </w:rPr>
        <w:t>定；情形复杂的，在 </w:t>
      </w:r>
      <w:r>
        <w:rPr>
          <w:sz w:val="21"/>
        </w:rPr>
        <w:t>30</w:t>
      </w:r>
      <w:r>
        <w:rPr>
          <w:spacing w:val="-8"/>
          <w:sz w:val="21"/>
        </w:rPr>
        <w:t> 日内作出核定。但因第三方责任或其他非我们的责任</w:t>
      </w:r>
      <w:r>
        <w:rPr>
          <w:spacing w:val="-5"/>
          <w:sz w:val="21"/>
        </w:rPr>
        <w:t>导致保险事故的性质、金额无法确定的除外。</w:t>
      </w:r>
    </w:p>
    <w:p>
      <w:pPr>
        <w:pStyle w:val="BodyText"/>
        <w:spacing w:before="5"/>
        <w:rPr>
          <w:sz w:val="24"/>
        </w:rPr>
      </w:pPr>
    </w:p>
    <w:p>
      <w:pPr>
        <w:pStyle w:val="BodyText"/>
        <w:spacing w:line="273" w:lineRule="auto" w:before="0"/>
        <w:ind w:left="2981" w:right="282"/>
      </w:pPr>
      <w:r>
        <w:rPr>
          <w:spacing w:val="-5"/>
        </w:rPr>
        <w:t>对属于保险责任的，在与受益人达成给付保险金的协议后 </w:t>
      </w:r>
      <w:r>
        <w:rPr/>
        <w:t>10</w:t>
      </w:r>
      <w:r>
        <w:rPr>
          <w:spacing w:val="-8"/>
        </w:rPr>
        <w:t> 日内，履行给付</w:t>
      </w:r>
      <w:r>
        <w:rPr>
          <w:spacing w:val="-5"/>
        </w:rPr>
        <w:t>保险金义务。</w:t>
      </w:r>
    </w:p>
    <w:p>
      <w:pPr>
        <w:pStyle w:val="BodyText"/>
        <w:spacing w:before="5"/>
        <w:rPr>
          <w:sz w:val="24"/>
        </w:rPr>
      </w:pPr>
    </w:p>
    <w:p>
      <w:pPr>
        <w:pStyle w:val="BodyText"/>
        <w:spacing w:line="273" w:lineRule="auto" w:before="0"/>
        <w:ind w:left="2981" w:right="187"/>
      </w:pPr>
      <w:r>
        <w:rPr/>
        <w:t>我们未及时履行前款规定义务的，除支付保险金外，应当赔偿受益人因此受到的损失。</w:t>
      </w:r>
    </w:p>
    <w:p>
      <w:pPr>
        <w:pStyle w:val="BodyText"/>
        <w:spacing w:before="6"/>
        <w:rPr>
          <w:sz w:val="24"/>
        </w:rPr>
      </w:pPr>
    </w:p>
    <w:p>
      <w:pPr>
        <w:pStyle w:val="BodyText"/>
        <w:spacing w:line="273" w:lineRule="auto" w:before="0"/>
        <w:ind w:left="2981" w:right="215"/>
      </w:pPr>
      <w:r>
        <w:rPr>
          <w:spacing w:val="-9"/>
        </w:rPr>
        <w:t>对不属于保险责任的，我们自作出核定之日起 </w:t>
      </w:r>
      <w:r>
        <w:rPr/>
        <w:t>3</w:t>
      </w:r>
      <w:r>
        <w:rPr>
          <w:spacing w:val="-8"/>
        </w:rPr>
        <w:t> 日内向受益人发出拒绝给付保</w:t>
      </w:r>
      <w:r>
        <w:rPr>
          <w:spacing w:val="-3"/>
        </w:rPr>
        <w:t>险金通知书并说明理由。</w:t>
      </w:r>
    </w:p>
    <w:p>
      <w:pPr>
        <w:pStyle w:val="BodyText"/>
        <w:spacing w:before="5"/>
        <w:rPr>
          <w:sz w:val="24"/>
        </w:rPr>
      </w:pPr>
    </w:p>
    <w:p>
      <w:pPr>
        <w:pStyle w:val="BodyText"/>
        <w:spacing w:line="273" w:lineRule="auto" w:before="0"/>
        <w:ind w:left="2961" w:right="215" w:firstLine="19"/>
        <w:jc w:val="both"/>
      </w:pPr>
      <w:r>
        <w:rPr>
          <w:spacing w:val="-5"/>
        </w:rPr>
        <w:t>我们在收到保险金给付申请书及有关证明和资料之日起 </w:t>
      </w:r>
      <w:r>
        <w:rPr/>
        <w:t>60</w:t>
      </w:r>
      <w:r>
        <w:rPr>
          <w:spacing w:val="-8"/>
        </w:rPr>
        <w:t> 日内，对给付保险</w:t>
      </w:r>
      <w:r>
        <w:rPr>
          <w:spacing w:val="-7"/>
        </w:rPr>
        <w:t>金的数额不能确定的，根据已有证明和资料可以确定的数额先予支付；我们最</w:t>
      </w:r>
      <w:r>
        <w:rPr>
          <w:spacing w:val="-5"/>
        </w:rPr>
        <w:t>终确定给付保险金的数额后，将支付相应的差额。</w:t>
      </w:r>
    </w:p>
    <w:p>
      <w:pPr>
        <w:pStyle w:val="BodyText"/>
        <w:spacing w:before="5"/>
        <w:rPr>
          <w:sz w:val="24"/>
        </w:rPr>
      </w:pPr>
    </w:p>
    <w:p>
      <w:pPr>
        <w:pStyle w:val="ListParagraph"/>
        <w:numPr>
          <w:ilvl w:val="1"/>
          <w:numId w:val="7"/>
        </w:numPr>
        <w:tabs>
          <w:tab w:pos="1066" w:val="left" w:leader="none"/>
        </w:tabs>
        <w:spacing w:line="273" w:lineRule="auto" w:before="0" w:after="0"/>
        <w:ind w:left="2981" w:right="216" w:hanging="2454"/>
        <w:jc w:val="both"/>
        <w:rPr>
          <w:sz w:val="21"/>
        </w:rPr>
      </w:pPr>
      <w:r>
        <w:rPr>
          <w:b/>
          <w:spacing w:val="2"/>
          <w:sz w:val="21"/>
        </w:rPr>
        <w:t>诉讼时效         </w:t>
      </w:r>
      <w:r>
        <w:rPr>
          <w:spacing w:val="-6"/>
          <w:sz w:val="21"/>
        </w:rPr>
        <w:t>受益人向我们请求给付保险金的诉讼时效期间为 </w:t>
      </w:r>
      <w:r>
        <w:rPr>
          <w:sz w:val="21"/>
        </w:rPr>
        <w:t>2</w:t>
      </w:r>
      <w:r>
        <w:rPr>
          <w:spacing w:val="-12"/>
          <w:sz w:val="21"/>
        </w:rPr>
        <w:t> 年，自其知道或者应当知道</w:t>
      </w:r>
      <w:r>
        <w:rPr>
          <w:spacing w:val="-6"/>
          <w:sz w:val="21"/>
        </w:rPr>
        <w:t>保险事故发生之日起计算。</w:t>
      </w:r>
    </w:p>
    <w:p>
      <w:pPr>
        <w:pStyle w:val="BodyText"/>
        <w:spacing w:before="0"/>
        <w:rPr>
          <w:sz w:val="20"/>
        </w:rPr>
      </w:pPr>
    </w:p>
    <w:p>
      <w:pPr>
        <w:tabs>
          <w:tab w:pos="1065" w:val="left" w:leader="none"/>
        </w:tabs>
        <w:spacing w:before="132"/>
        <w:ind w:left="422" w:right="0" w:firstLine="0"/>
        <w:jc w:val="left"/>
        <w:rPr>
          <w:b/>
          <w:sz w:val="24"/>
        </w:rPr>
      </w:pPr>
      <w:r>
        <w:rPr/>
        <w:pict>
          <v:group style="position:absolute;margin-left:45.599998pt;margin-top:34.759811pt;width:504.15pt;height:1pt;mso-position-horizontal-relative:page;mso-position-vertical-relative:paragraph;z-index:1144;mso-wrap-distance-left:0;mso-wrap-distance-right:0" coordorigin="912,695" coordsize="10083,20">
            <v:line style="position:absolute" from="912,705" to="1755,705" stroked="true" strokeweight=".95996pt" strokecolor="#000000">
              <v:stroke dashstyle="solid"/>
            </v:line>
            <v:rect style="position:absolute;left:1754;top:695;width:20;height:20" filled="true" fillcolor="#000000" stroked="false">
              <v:fill type="solid"/>
            </v:rect>
            <v:line style="position:absolute" from="1774,705" to="3673,705" stroked="true" strokeweight=".95996pt" strokecolor="#000000">
              <v:stroke dashstyle="solid"/>
            </v:line>
            <v:rect style="position:absolute;left:3673;top:695;width:20;height:20" filled="true" fillcolor="#000000" stroked="false">
              <v:fill type="solid"/>
            </v:rect>
            <v:line style="position:absolute" from="3692,705" to="10994,705" stroked="true" strokeweight=".95996pt" strokecolor="#000000">
              <v:stroke dashstyle="solid"/>
            </v:line>
            <w10:wrap type="topAndBottom"/>
          </v:group>
        </w:pict>
      </w:r>
      <w:r>
        <w:rPr>
          <w:rFonts w:ascii="Arial" w:hAnsi="Arial" w:eastAsia="Arial"/>
          <w:b/>
          <w:position w:val="-3"/>
          <w:sz w:val="40"/>
        </w:rPr>
        <w:t></w:t>
        <w:tab/>
      </w:r>
      <w:r>
        <w:rPr>
          <w:b/>
          <w:w w:val="95"/>
          <w:sz w:val="24"/>
        </w:rPr>
        <w:t>如何支付保险费</w:t>
      </w:r>
    </w:p>
    <w:p>
      <w:pPr>
        <w:pStyle w:val="BodyText"/>
        <w:spacing w:before="0"/>
        <w:rPr>
          <w:b/>
          <w:sz w:val="18"/>
        </w:rPr>
      </w:pPr>
    </w:p>
    <w:p>
      <w:pPr>
        <w:tabs>
          <w:tab w:pos="1065" w:val="left" w:leader="none"/>
          <w:tab w:pos="2980" w:val="left" w:leader="none"/>
        </w:tabs>
        <w:spacing w:before="37"/>
        <w:ind w:left="527" w:right="0" w:firstLine="0"/>
        <w:jc w:val="left"/>
        <w:rPr>
          <w:sz w:val="21"/>
        </w:rPr>
      </w:pPr>
      <w:r>
        <w:rPr>
          <w:b/>
          <w:sz w:val="21"/>
        </w:rPr>
        <w:t>4.1</w:t>
        <w:tab/>
        <w:t>保险费支付</w:t>
        <w:tab/>
      </w:r>
      <w:r>
        <w:rPr>
          <w:sz w:val="21"/>
        </w:rPr>
        <w:t>您需</w:t>
      </w:r>
      <w:r>
        <w:rPr>
          <w:spacing w:val="-3"/>
          <w:sz w:val="21"/>
        </w:rPr>
        <w:t>于</w:t>
      </w:r>
      <w:r>
        <w:rPr>
          <w:sz w:val="21"/>
        </w:rPr>
        <w:t>投</w:t>
      </w:r>
      <w:r>
        <w:rPr>
          <w:spacing w:val="-3"/>
          <w:sz w:val="21"/>
        </w:rPr>
        <w:t>保</w:t>
      </w:r>
      <w:r>
        <w:rPr>
          <w:sz w:val="21"/>
        </w:rPr>
        <w:t>时</w:t>
      </w:r>
      <w:r>
        <w:rPr>
          <w:spacing w:val="-3"/>
          <w:sz w:val="21"/>
        </w:rPr>
        <w:t>一</w:t>
      </w:r>
      <w:r>
        <w:rPr>
          <w:sz w:val="21"/>
        </w:rPr>
        <w:t>次</w:t>
      </w:r>
      <w:r>
        <w:rPr>
          <w:spacing w:val="-3"/>
          <w:sz w:val="21"/>
        </w:rPr>
        <w:t>性</w:t>
      </w:r>
      <w:r>
        <w:rPr>
          <w:sz w:val="21"/>
        </w:rPr>
        <w:t>支</w:t>
      </w:r>
      <w:r>
        <w:rPr>
          <w:spacing w:val="-3"/>
          <w:sz w:val="21"/>
        </w:rPr>
        <w:t>付</w:t>
      </w:r>
      <w:r>
        <w:rPr>
          <w:sz w:val="21"/>
        </w:rPr>
        <w:t>整个</w:t>
      </w:r>
      <w:r>
        <w:rPr>
          <w:spacing w:val="-3"/>
          <w:sz w:val="21"/>
        </w:rPr>
        <w:t>保</w:t>
      </w:r>
      <w:r>
        <w:rPr>
          <w:sz w:val="21"/>
        </w:rPr>
        <w:t>险</w:t>
      </w:r>
      <w:r>
        <w:rPr>
          <w:spacing w:val="-3"/>
          <w:sz w:val="21"/>
        </w:rPr>
        <w:t>期</w:t>
      </w:r>
      <w:r>
        <w:rPr>
          <w:sz w:val="21"/>
        </w:rPr>
        <w:t>间</w:t>
      </w:r>
      <w:r>
        <w:rPr>
          <w:spacing w:val="-3"/>
          <w:sz w:val="21"/>
        </w:rPr>
        <w:t>的</w:t>
      </w:r>
      <w:r>
        <w:rPr>
          <w:sz w:val="21"/>
        </w:rPr>
        <w:t>保</w:t>
      </w:r>
      <w:r>
        <w:rPr>
          <w:spacing w:val="-3"/>
          <w:sz w:val="21"/>
        </w:rPr>
        <w:t>险</w:t>
      </w:r>
      <w:r>
        <w:rPr>
          <w:sz w:val="21"/>
        </w:rPr>
        <w:t>费。</w:t>
      </w:r>
    </w:p>
    <w:p>
      <w:pPr>
        <w:pStyle w:val="BodyText"/>
        <w:spacing w:before="0"/>
        <w:rPr>
          <w:sz w:val="20"/>
        </w:rPr>
      </w:pPr>
    </w:p>
    <w:p>
      <w:pPr>
        <w:pStyle w:val="Heading2"/>
        <w:tabs>
          <w:tab w:pos="1065" w:val="left" w:leader="none"/>
        </w:tabs>
        <w:spacing w:before="160"/>
      </w:pPr>
      <w:r>
        <w:rPr/>
        <w:pict>
          <v:group style="position:absolute;margin-left:45.599998pt;margin-top:36.159748pt;width:504.15pt;height:1pt;mso-position-horizontal-relative:page;mso-position-vertical-relative:paragraph;z-index:1168;mso-wrap-distance-left:0;mso-wrap-distance-right:0" coordorigin="912,723" coordsize="10083,20">
            <v:line style="position:absolute" from="912,733" to="1755,733" stroked="true" strokeweight=".96002pt" strokecolor="#000000">
              <v:stroke dashstyle="solid"/>
            </v:line>
            <v:rect style="position:absolute;left:1754;top:723;width:20;height:20" filled="true" fillcolor="#000000" stroked="false">
              <v:fill type="solid"/>
            </v:rect>
            <v:line style="position:absolute" from="1774,733" to="3673,733" stroked="true" strokeweight=".96002pt" strokecolor="#000000">
              <v:stroke dashstyle="solid"/>
            </v:line>
            <v:rect style="position:absolute;left:3673;top:723;width:20;height:20" filled="true" fillcolor="#000000" stroked="false">
              <v:fill type="solid"/>
            </v:rect>
            <v:line style="position:absolute" from="3692,733" to="10994,733" stroked="true" strokeweight=".96002pt" strokecolor="#000000">
              <v:stroke dashstyle="solid"/>
            </v:line>
            <w10:wrap type="topAndBottom"/>
          </v:group>
        </w:pict>
      </w:r>
      <w:r>
        <w:rPr>
          <w:rFonts w:ascii="Arial" w:hAnsi="Arial" w:eastAsia="Arial"/>
          <w:position w:val="-3"/>
          <w:sz w:val="40"/>
        </w:rPr>
        <w:t></w:t>
        <w:tab/>
      </w:r>
      <w:r>
        <w:rPr>
          <w:w w:val="95"/>
        </w:rPr>
        <w:t>如何解除保险合同</w:t>
      </w:r>
    </w:p>
    <w:p>
      <w:pPr>
        <w:pStyle w:val="BodyText"/>
        <w:spacing w:before="11"/>
        <w:rPr>
          <w:b/>
          <w:sz w:val="17"/>
        </w:rPr>
      </w:pPr>
    </w:p>
    <w:p>
      <w:pPr>
        <w:spacing w:after="0"/>
        <w:rPr>
          <w:sz w:val="17"/>
        </w:rPr>
        <w:sectPr>
          <w:pgSz w:w="11910" w:h="16840"/>
          <w:pgMar w:top="1400" w:bottom="280" w:left="800" w:right="800"/>
        </w:sectPr>
      </w:pPr>
    </w:p>
    <w:p>
      <w:pPr>
        <w:pStyle w:val="Heading4"/>
        <w:tabs>
          <w:tab w:pos="1065" w:val="left" w:leader="none"/>
        </w:tabs>
        <w:spacing w:line="273" w:lineRule="auto" w:before="36"/>
        <w:ind w:left="1065" w:hanging="538"/>
      </w:pPr>
      <w:r>
        <w:rPr/>
        <w:t>5.1</w:t>
        <w:tab/>
        <w:t>您解除合同的手续 及风险</w:t>
      </w:r>
    </w:p>
    <w:p>
      <w:pPr>
        <w:pStyle w:val="BodyText"/>
        <w:spacing w:line="273" w:lineRule="auto" w:before="36"/>
        <w:ind w:left="186" w:right="170"/>
      </w:pPr>
      <w:r>
        <w:rPr/>
        <w:br w:type="column"/>
      </w:r>
      <w:r>
        <w:rPr/>
        <w:t>如您在犹豫期后申请解除本附加合同，请填写解除合同申请书并向我们提供下列资料：</w:t>
      </w:r>
    </w:p>
    <w:p>
      <w:pPr>
        <w:pStyle w:val="BodyText"/>
        <w:spacing w:before="7"/>
        <w:ind w:left="186"/>
      </w:pPr>
      <w:r>
        <w:rPr/>
        <w:t>（1）保险合同；</w:t>
      </w:r>
    </w:p>
    <w:p>
      <w:pPr>
        <w:spacing w:after="0"/>
        <w:sectPr>
          <w:type w:val="continuous"/>
          <w:pgSz w:w="11910" w:h="16840"/>
          <w:pgMar w:top="540" w:bottom="280" w:left="800" w:right="800"/>
          <w:cols w:num="2" w:equalWidth="0">
            <w:col w:w="2755" w:space="40"/>
            <w:col w:w="7515"/>
          </w:cols>
        </w:sectPr>
      </w:pPr>
    </w:p>
    <w:p>
      <w:pPr>
        <w:pStyle w:val="BodyText"/>
        <w:spacing w:before="22"/>
        <w:ind w:left="2981"/>
      </w:pPr>
      <w:r>
        <w:rPr/>
        <w:t>（2）您的有效身份证件。</w:t>
      </w:r>
    </w:p>
    <w:p>
      <w:pPr>
        <w:pStyle w:val="BodyText"/>
        <w:spacing w:before="9"/>
        <w:rPr>
          <w:sz w:val="26"/>
        </w:rPr>
      </w:pPr>
    </w:p>
    <w:p>
      <w:pPr>
        <w:pStyle w:val="BodyText"/>
        <w:spacing w:line="273" w:lineRule="auto" w:before="0"/>
        <w:ind w:left="2981" w:right="215"/>
      </w:pPr>
      <w:r>
        <w:rPr>
          <w:spacing w:val="-6"/>
        </w:rPr>
        <w:t>自我们收到解除合同申请书时起，本附加合同终止。我们自收到解除合同申请</w:t>
      </w:r>
      <w:r>
        <w:rPr>
          <w:spacing w:val="-12"/>
        </w:rPr>
        <w:t>书之日起 </w:t>
      </w:r>
      <w:r>
        <w:rPr/>
        <w:t>30</w:t>
      </w:r>
      <w:r>
        <w:rPr>
          <w:spacing w:val="-8"/>
        </w:rPr>
        <w:t> 日内向您退还本附加合同的现金价值。</w:t>
      </w:r>
    </w:p>
    <w:p>
      <w:pPr>
        <w:pStyle w:val="BodyText"/>
        <w:spacing w:before="5"/>
        <w:rPr>
          <w:sz w:val="24"/>
        </w:rPr>
      </w:pPr>
    </w:p>
    <w:p>
      <w:pPr>
        <w:pStyle w:val="BodyText"/>
        <w:spacing w:before="0"/>
        <w:ind w:left="2981"/>
      </w:pPr>
      <w:r>
        <w:rPr/>
        <w:t>您解除合同会遭受一定损失。</w:t>
      </w:r>
    </w:p>
    <w:p>
      <w:pPr>
        <w:pStyle w:val="BodyText"/>
        <w:spacing w:before="0"/>
        <w:rPr>
          <w:sz w:val="20"/>
        </w:rPr>
      </w:pPr>
    </w:p>
    <w:p>
      <w:pPr>
        <w:pStyle w:val="Heading2"/>
        <w:tabs>
          <w:tab w:pos="1065" w:val="left" w:leader="none"/>
        </w:tabs>
        <w:spacing w:before="160"/>
      </w:pPr>
      <w:r>
        <w:rPr/>
        <w:pict>
          <v:group style="position:absolute;margin-left:45.599998pt;margin-top:36.159767pt;width:504.15pt;height:1pt;mso-position-horizontal-relative:page;mso-position-vertical-relative:paragraph;z-index:1192;mso-wrap-distance-left:0;mso-wrap-distance-right:0" coordorigin="912,723" coordsize="10083,20">
            <v:line style="position:absolute" from="912,733" to="1755,733" stroked="true" strokeweight=".96001pt" strokecolor="#000000">
              <v:stroke dashstyle="solid"/>
            </v:line>
            <v:rect style="position:absolute;left:1754;top:723;width:20;height:20" filled="true" fillcolor="#000000" stroked="false">
              <v:fill type="solid"/>
            </v:rect>
            <v:line style="position:absolute" from="1774,733" to="3673,733" stroked="true" strokeweight=".96001pt" strokecolor="#000000">
              <v:stroke dashstyle="solid"/>
            </v:line>
            <v:rect style="position:absolute;left:3673;top:723;width:20;height:20" filled="true" fillcolor="#000000" stroked="false">
              <v:fill type="solid"/>
            </v:rect>
            <v:line style="position:absolute" from="3692,733" to="10994,733" stroked="true" strokeweight=".96001pt" strokecolor="#000000">
              <v:stroke dashstyle="solid"/>
            </v:line>
            <w10:wrap type="topAndBottom"/>
          </v:group>
        </w:pict>
      </w:r>
      <w:r>
        <w:rPr>
          <w:rFonts w:ascii="Arial" w:hAnsi="Arial" w:eastAsia="Arial"/>
          <w:position w:val="-3"/>
          <w:sz w:val="40"/>
        </w:rPr>
        <w:t></w:t>
        <w:tab/>
      </w:r>
      <w:r>
        <w:rPr>
          <w:w w:val="95"/>
        </w:rPr>
        <w:t>其他需要关注的事项</w:t>
      </w:r>
    </w:p>
    <w:p>
      <w:pPr>
        <w:pStyle w:val="BodyText"/>
        <w:spacing w:before="0"/>
        <w:rPr>
          <w:b/>
          <w:sz w:val="18"/>
        </w:rPr>
      </w:pPr>
    </w:p>
    <w:p>
      <w:pPr>
        <w:pStyle w:val="BodyText"/>
        <w:tabs>
          <w:tab w:pos="1065" w:val="left" w:leader="none"/>
          <w:tab w:pos="2980" w:val="left" w:leader="none"/>
        </w:tabs>
        <w:spacing w:line="273" w:lineRule="auto"/>
        <w:ind w:left="2981" w:right="218" w:hanging="2454"/>
      </w:pPr>
      <w:r>
        <w:rPr>
          <w:b/>
        </w:rPr>
        <w:t>6.1</w:t>
        <w:tab/>
        <w:t>年龄错误</w:t>
        <w:tab/>
      </w:r>
      <w:r>
        <w:rPr/>
        <w:t>您在</w:t>
      </w:r>
      <w:r>
        <w:rPr>
          <w:spacing w:val="-3"/>
        </w:rPr>
        <w:t>申</w:t>
      </w:r>
      <w:r>
        <w:rPr/>
        <w:t>请</w:t>
      </w:r>
      <w:r>
        <w:rPr>
          <w:spacing w:val="-3"/>
        </w:rPr>
        <w:t>投</w:t>
      </w:r>
      <w:r>
        <w:rPr/>
        <w:t>保</w:t>
      </w:r>
      <w:r>
        <w:rPr>
          <w:spacing w:val="-3"/>
        </w:rPr>
        <w:t>时</w:t>
      </w:r>
      <w:r>
        <w:rPr>
          <w:spacing w:val="-37"/>
        </w:rPr>
        <w:t>，</w:t>
      </w:r>
      <w:r>
        <w:rPr>
          <w:spacing w:val="-3"/>
        </w:rPr>
        <w:t>应</w:t>
      </w:r>
      <w:r>
        <w:rPr/>
        <w:t>将</w:t>
      </w:r>
      <w:r>
        <w:rPr>
          <w:spacing w:val="-3"/>
        </w:rPr>
        <w:t>与</w:t>
      </w:r>
      <w:r>
        <w:rPr/>
        <w:t>有效</w:t>
      </w:r>
      <w:r>
        <w:rPr>
          <w:spacing w:val="-3"/>
        </w:rPr>
        <w:t>身</w:t>
      </w:r>
      <w:r>
        <w:rPr/>
        <w:t>份</w:t>
      </w:r>
      <w:r>
        <w:rPr>
          <w:spacing w:val="-3"/>
        </w:rPr>
        <w:t>证</w:t>
      </w:r>
      <w:r>
        <w:rPr/>
        <w:t>件</w:t>
      </w:r>
      <w:r>
        <w:rPr>
          <w:spacing w:val="-3"/>
        </w:rPr>
        <w:t>相</w:t>
      </w:r>
      <w:r>
        <w:rPr/>
        <w:t>符</w:t>
      </w:r>
      <w:r>
        <w:rPr>
          <w:spacing w:val="-3"/>
        </w:rPr>
        <w:t>的</w:t>
      </w:r>
      <w:r>
        <w:rPr/>
        <w:t>被</w:t>
      </w:r>
      <w:r>
        <w:rPr>
          <w:spacing w:val="-3"/>
        </w:rPr>
        <w:t>保</w:t>
      </w:r>
      <w:r>
        <w:rPr/>
        <w:t>险人</w:t>
      </w:r>
      <w:r>
        <w:rPr>
          <w:spacing w:val="-3"/>
        </w:rPr>
        <w:t>或</w:t>
      </w:r>
      <w:r>
        <w:rPr/>
        <w:t>附</w:t>
      </w:r>
      <w:r>
        <w:rPr>
          <w:spacing w:val="-3"/>
        </w:rPr>
        <w:t>带</w:t>
      </w:r>
      <w:r>
        <w:rPr/>
        <w:t>被</w:t>
      </w:r>
      <w:r>
        <w:rPr>
          <w:spacing w:val="-3"/>
        </w:rPr>
        <w:t>保</w:t>
      </w:r>
      <w:r>
        <w:rPr/>
        <w:t>险</w:t>
      </w:r>
      <w:r>
        <w:rPr>
          <w:spacing w:val="-3"/>
        </w:rPr>
        <w:t>人的出生 </w:t>
      </w:r>
      <w:r>
        <w:rPr/>
        <w:t>日期</w:t>
      </w:r>
      <w:r>
        <w:rPr>
          <w:spacing w:val="-3"/>
        </w:rPr>
        <w:t>在</w:t>
      </w:r>
      <w:r>
        <w:rPr/>
        <w:t>投</w:t>
      </w:r>
      <w:r>
        <w:rPr>
          <w:spacing w:val="-3"/>
        </w:rPr>
        <w:t>保</w:t>
      </w:r>
      <w:r>
        <w:rPr/>
        <w:t>单</w:t>
      </w:r>
      <w:r>
        <w:rPr>
          <w:spacing w:val="-3"/>
        </w:rPr>
        <w:t>上</w:t>
      </w:r>
      <w:r>
        <w:rPr/>
        <w:t>填</w:t>
      </w:r>
      <w:r>
        <w:rPr>
          <w:spacing w:val="-3"/>
        </w:rPr>
        <w:t>明</w:t>
      </w:r>
      <w:r>
        <w:rPr/>
        <w:t>，</w:t>
      </w:r>
      <w:r>
        <w:rPr>
          <w:spacing w:val="-3"/>
        </w:rPr>
        <w:t>如</w:t>
      </w:r>
      <w:r>
        <w:rPr/>
        <w:t>果发</w:t>
      </w:r>
      <w:r>
        <w:rPr>
          <w:spacing w:val="-3"/>
        </w:rPr>
        <w:t>生</w:t>
      </w:r>
      <w:r>
        <w:rPr/>
        <w:t>错</w:t>
      </w:r>
      <w:r>
        <w:rPr>
          <w:spacing w:val="-3"/>
        </w:rPr>
        <w:t>误</w:t>
      </w:r>
      <w:r>
        <w:rPr/>
        <w:t>按</w:t>
      </w:r>
      <w:r>
        <w:rPr>
          <w:spacing w:val="-3"/>
        </w:rPr>
        <w:t>照</w:t>
      </w:r>
      <w:r>
        <w:rPr/>
        <w:t>下</w:t>
      </w:r>
      <w:r>
        <w:rPr>
          <w:spacing w:val="-3"/>
        </w:rPr>
        <w:t>列</w:t>
      </w:r>
      <w:r>
        <w:rPr/>
        <w:t>方</w:t>
      </w:r>
      <w:r>
        <w:rPr>
          <w:spacing w:val="-3"/>
        </w:rPr>
        <w:t>式</w:t>
      </w:r>
      <w:r>
        <w:rPr/>
        <w:t>办理：</w:t>
      </w:r>
    </w:p>
    <w:p>
      <w:pPr>
        <w:pStyle w:val="BodyText"/>
        <w:spacing w:line="273" w:lineRule="auto" w:before="8"/>
        <w:ind w:left="3501" w:right="216" w:hanging="521"/>
        <w:jc w:val="both"/>
      </w:pPr>
      <w:r>
        <w:rPr/>
        <w:t>（1）您申报的被保险人或附带被保险人年龄不真实，并且真实年龄不符合本附加合同约定的投保年龄限制的，在保险事故发生之前我们有权解除合同。我们行使合同解除权适用“我们合同解除权的限制”的规定。</w:t>
      </w:r>
    </w:p>
    <w:p>
      <w:pPr>
        <w:pStyle w:val="BodyText"/>
        <w:spacing w:line="273" w:lineRule="auto" w:before="8"/>
        <w:ind w:left="3501" w:right="218" w:hanging="521"/>
        <w:jc w:val="both"/>
      </w:pPr>
      <w:r>
        <w:rPr/>
        <w:t>（2）您申报的被保险人或附带被保险人年龄不真实，致使您实付保险费少于应付保险费的，我们有权更正并要求您补交保险费；若已经发生保险事故，在给付保险金时按实付保险费和应付保险费的比例给付。</w:t>
      </w:r>
    </w:p>
    <w:p>
      <w:pPr>
        <w:pStyle w:val="BodyText"/>
        <w:spacing w:line="273" w:lineRule="auto" w:before="8"/>
        <w:ind w:left="3501" w:right="218" w:hanging="521"/>
        <w:jc w:val="both"/>
      </w:pPr>
      <w:r>
        <w:rPr/>
        <w:t>（3）您申报的被保险人或附带被保险人年龄不真实，致使您实付保险费多于应付保险费的，我们会将多收的保险费退还给您。</w:t>
      </w:r>
    </w:p>
    <w:p>
      <w:pPr>
        <w:pStyle w:val="BodyText"/>
        <w:spacing w:before="4"/>
        <w:rPr>
          <w:sz w:val="29"/>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3"/>
        <w:gridCol w:w="1808"/>
        <w:gridCol w:w="7433"/>
      </w:tblGrid>
      <w:tr>
        <w:trPr>
          <w:trHeight w:val="1041" w:hRule="atLeast"/>
        </w:trPr>
        <w:tc>
          <w:tcPr>
            <w:tcW w:w="843" w:type="dxa"/>
          </w:tcPr>
          <w:p>
            <w:pPr>
              <w:pStyle w:val="TableParagraph"/>
              <w:spacing w:line="211" w:lineRule="exact"/>
              <w:ind w:right="108"/>
              <w:jc w:val="right"/>
              <w:rPr>
                <w:b/>
                <w:sz w:val="21"/>
              </w:rPr>
            </w:pPr>
            <w:r>
              <w:rPr>
                <w:b/>
                <w:sz w:val="21"/>
              </w:rPr>
              <w:t>6.2</w:t>
            </w:r>
          </w:p>
        </w:tc>
        <w:tc>
          <w:tcPr>
            <w:tcW w:w="1808" w:type="dxa"/>
          </w:tcPr>
          <w:p>
            <w:pPr>
              <w:pStyle w:val="TableParagraph"/>
              <w:spacing w:line="211" w:lineRule="exact"/>
              <w:ind w:left="110"/>
              <w:rPr>
                <w:b/>
                <w:sz w:val="21"/>
              </w:rPr>
            </w:pPr>
            <w:r>
              <w:rPr>
                <w:b/>
                <w:sz w:val="21"/>
              </w:rPr>
              <w:t>效力终止</w:t>
            </w:r>
          </w:p>
        </w:tc>
        <w:tc>
          <w:tcPr>
            <w:tcW w:w="7433" w:type="dxa"/>
          </w:tcPr>
          <w:p>
            <w:pPr>
              <w:pStyle w:val="TableParagraph"/>
              <w:spacing w:line="211" w:lineRule="exact"/>
              <w:ind w:left="218"/>
              <w:rPr>
                <w:sz w:val="21"/>
              </w:rPr>
            </w:pPr>
            <w:r>
              <w:rPr>
                <w:sz w:val="21"/>
              </w:rPr>
              <w:t>当发生下列情形之一时，本附加合同效力终止：</w:t>
            </w:r>
          </w:p>
          <w:p>
            <w:pPr>
              <w:pStyle w:val="TableParagraph"/>
              <w:spacing w:before="37"/>
              <w:ind w:left="218"/>
              <w:rPr>
                <w:sz w:val="21"/>
              </w:rPr>
            </w:pPr>
            <w:r>
              <w:rPr>
                <w:sz w:val="21"/>
              </w:rPr>
              <w:t>（1）主合同效力终止；</w:t>
            </w:r>
          </w:p>
          <w:p>
            <w:pPr>
              <w:pStyle w:val="TableParagraph"/>
              <w:spacing w:before="37"/>
              <w:ind w:left="218"/>
              <w:rPr>
                <w:sz w:val="21"/>
              </w:rPr>
            </w:pPr>
            <w:r>
              <w:rPr>
                <w:sz w:val="21"/>
              </w:rPr>
              <w:t>（2）您申请解除本附加合同。</w:t>
            </w:r>
          </w:p>
        </w:tc>
      </w:tr>
      <w:tr>
        <w:trPr>
          <w:trHeight w:val="2521" w:hRule="atLeast"/>
        </w:trPr>
        <w:tc>
          <w:tcPr>
            <w:tcW w:w="843" w:type="dxa"/>
          </w:tcPr>
          <w:p>
            <w:pPr>
              <w:pStyle w:val="TableParagraph"/>
              <w:spacing w:before="143"/>
              <w:ind w:right="108"/>
              <w:jc w:val="right"/>
              <w:rPr>
                <w:b/>
                <w:sz w:val="21"/>
              </w:rPr>
            </w:pPr>
            <w:r>
              <w:rPr>
                <w:b/>
                <w:sz w:val="21"/>
              </w:rPr>
              <w:t>6.3</w:t>
            </w:r>
          </w:p>
        </w:tc>
        <w:tc>
          <w:tcPr>
            <w:tcW w:w="1808" w:type="dxa"/>
          </w:tcPr>
          <w:p>
            <w:pPr>
              <w:pStyle w:val="TableParagraph"/>
              <w:spacing w:before="143"/>
              <w:ind w:left="110"/>
              <w:rPr>
                <w:b/>
                <w:sz w:val="21"/>
              </w:rPr>
            </w:pPr>
            <w:r>
              <w:rPr>
                <w:b/>
                <w:sz w:val="21"/>
              </w:rPr>
              <w:t>适用主合同条款</w:t>
            </w:r>
          </w:p>
        </w:tc>
        <w:tc>
          <w:tcPr>
            <w:tcW w:w="7433" w:type="dxa"/>
          </w:tcPr>
          <w:p>
            <w:pPr>
              <w:pStyle w:val="TableParagraph"/>
              <w:spacing w:before="143"/>
              <w:ind w:left="218"/>
              <w:rPr>
                <w:sz w:val="21"/>
              </w:rPr>
            </w:pPr>
            <w:r>
              <w:rPr>
                <w:sz w:val="21"/>
              </w:rPr>
              <w:t>下列各项条款，适用主合同条款：</w:t>
            </w:r>
          </w:p>
          <w:p>
            <w:pPr>
              <w:pStyle w:val="TableParagraph"/>
              <w:spacing w:before="37"/>
              <w:ind w:left="218"/>
              <w:rPr>
                <w:sz w:val="21"/>
              </w:rPr>
            </w:pPr>
            <w:r>
              <w:rPr>
                <w:sz w:val="21"/>
              </w:rPr>
              <w:t>（1）保险事故通知；</w:t>
            </w:r>
          </w:p>
          <w:p>
            <w:pPr>
              <w:pStyle w:val="TableParagraph"/>
              <w:spacing w:before="37"/>
              <w:ind w:left="218"/>
              <w:rPr>
                <w:sz w:val="21"/>
              </w:rPr>
            </w:pPr>
            <w:r>
              <w:rPr>
                <w:sz w:val="21"/>
              </w:rPr>
              <w:t>（2）明确说明与如实告知；</w:t>
            </w:r>
          </w:p>
          <w:p>
            <w:pPr>
              <w:pStyle w:val="TableParagraph"/>
              <w:spacing w:before="37"/>
              <w:ind w:left="218"/>
              <w:rPr>
                <w:sz w:val="21"/>
              </w:rPr>
            </w:pPr>
            <w:r>
              <w:rPr>
                <w:sz w:val="21"/>
              </w:rPr>
              <w:t>（3）我们合同解除权的限制；</w:t>
            </w:r>
          </w:p>
          <w:p>
            <w:pPr>
              <w:pStyle w:val="TableParagraph"/>
              <w:spacing w:before="37"/>
              <w:ind w:left="218"/>
              <w:rPr>
                <w:sz w:val="21"/>
              </w:rPr>
            </w:pPr>
            <w:r>
              <w:rPr>
                <w:sz w:val="21"/>
              </w:rPr>
              <w:t>（4）合同内容变更；</w:t>
            </w:r>
          </w:p>
          <w:p>
            <w:pPr>
              <w:pStyle w:val="TableParagraph"/>
              <w:spacing w:before="37"/>
              <w:ind w:left="218"/>
              <w:rPr>
                <w:sz w:val="21"/>
              </w:rPr>
            </w:pPr>
            <w:r>
              <w:rPr>
                <w:sz w:val="21"/>
              </w:rPr>
              <w:t>（5）联系方式变更；</w:t>
            </w:r>
          </w:p>
          <w:p>
            <w:pPr>
              <w:pStyle w:val="TableParagraph"/>
              <w:spacing w:before="37"/>
              <w:ind w:left="218"/>
              <w:rPr>
                <w:sz w:val="21"/>
              </w:rPr>
            </w:pPr>
            <w:r>
              <w:rPr>
                <w:sz w:val="21"/>
              </w:rPr>
              <w:t>（6）争议处理。</w:t>
            </w:r>
          </w:p>
        </w:tc>
      </w:tr>
      <w:tr>
        <w:trPr>
          <w:trHeight w:val="754" w:hRule="atLeast"/>
        </w:trPr>
        <w:tc>
          <w:tcPr>
            <w:tcW w:w="843" w:type="dxa"/>
            <w:tcBorders>
              <w:bottom w:val="single" w:sz="8" w:space="0" w:color="000000"/>
            </w:tcBorders>
          </w:tcPr>
          <w:p>
            <w:pPr>
              <w:pStyle w:val="TableParagraph"/>
              <w:spacing w:before="194"/>
              <w:ind w:left="305"/>
              <w:rPr>
                <w:rFonts w:ascii="Arial" w:hAnsi="Arial"/>
                <w:b/>
                <w:sz w:val="40"/>
              </w:rPr>
            </w:pPr>
            <w:r>
              <w:rPr>
                <w:rFonts w:ascii="Arial" w:hAnsi="Arial"/>
                <w:b/>
                <w:w w:val="119"/>
                <w:sz w:val="40"/>
              </w:rPr>
              <w:t></w:t>
            </w:r>
          </w:p>
        </w:tc>
        <w:tc>
          <w:tcPr>
            <w:tcW w:w="1808" w:type="dxa"/>
            <w:tcBorders>
              <w:bottom w:val="single" w:sz="8" w:space="0" w:color="000000"/>
            </w:tcBorders>
          </w:tcPr>
          <w:p>
            <w:pPr>
              <w:pStyle w:val="TableParagraph"/>
              <w:spacing w:before="10"/>
              <w:rPr>
                <w:sz w:val="18"/>
              </w:rPr>
            </w:pPr>
          </w:p>
          <w:p>
            <w:pPr>
              <w:pStyle w:val="TableParagraph"/>
              <w:ind w:left="110"/>
              <w:rPr>
                <w:b/>
                <w:sz w:val="24"/>
              </w:rPr>
            </w:pPr>
            <w:r>
              <w:rPr>
                <w:b/>
                <w:sz w:val="24"/>
              </w:rPr>
              <w:t>释义</w:t>
            </w:r>
          </w:p>
        </w:tc>
        <w:tc>
          <w:tcPr>
            <w:tcW w:w="7433" w:type="dxa"/>
            <w:tcBorders>
              <w:bottom w:val="single" w:sz="8" w:space="0" w:color="000000"/>
            </w:tcBorders>
          </w:tcPr>
          <w:p>
            <w:pPr>
              <w:pStyle w:val="TableParagraph"/>
              <w:rPr>
                <w:rFonts w:ascii="Times New Roman"/>
                <w:sz w:val="20"/>
              </w:rPr>
            </w:pPr>
          </w:p>
        </w:tc>
      </w:tr>
      <w:tr>
        <w:trPr>
          <w:trHeight w:val="1092" w:hRule="atLeast"/>
        </w:trPr>
        <w:tc>
          <w:tcPr>
            <w:tcW w:w="843" w:type="dxa"/>
            <w:tcBorders>
              <w:top w:val="single" w:sz="8" w:space="0" w:color="000000"/>
            </w:tcBorders>
          </w:tcPr>
          <w:p>
            <w:pPr>
              <w:pStyle w:val="TableParagraph"/>
              <w:spacing w:before="11"/>
              <w:rPr>
                <w:sz w:val="22"/>
              </w:rPr>
            </w:pPr>
          </w:p>
          <w:p>
            <w:pPr>
              <w:pStyle w:val="TableParagraph"/>
              <w:ind w:right="108"/>
              <w:jc w:val="right"/>
              <w:rPr>
                <w:b/>
                <w:sz w:val="21"/>
              </w:rPr>
            </w:pPr>
            <w:r>
              <w:rPr>
                <w:b/>
                <w:sz w:val="21"/>
              </w:rPr>
              <w:t>7.1</w:t>
            </w:r>
          </w:p>
        </w:tc>
        <w:tc>
          <w:tcPr>
            <w:tcW w:w="1808" w:type="dxa"/>
            <w:tcBorders>
              <w:top w:val="single" w:sz="8" w:space="0" w:color="000000"/>
            </w:tcBorders>
          </w:tcPr>
          <w:p>
            <w:pPr>
              <w:pStyle w:val="TableParagraph"/>
              <w:spacing w:before="11"/>
              <w:rPr>
                <w:sz w:val="22"/>
              </w:rPr>
            </w:pPr>
          </w:p>
          <w:p>
            <w:pPr>
              <w:pStyle w:val="TableParagraph"/>
              <w:ind w:left="110"/>
              <w:rPr>
                <w:b/>
                <w:sz w:val="21"/>
              </w:rPr>
            </w:pPr>
            <w:r>
              <w:rPr>
                <w:b/>
                <w:sz w:val="21"/>
              </w:rPr>
              <w:t>保单年度</w:t>
            </w:r>
          </w:p>
        </w:tc>
        <w:tc>
          <w:tcPr>
            <w:tcW w:w="7433" w:type="dxa"/>
            <w:tcBorders>
              <w:top w:val="single" w:sz="8" w:space="0" w:color="000000"/>
            </w:tcBorders>
          </w:tcPr>
          <w:p>
            <w:pPr>
              <w:pStyle w:val="TableParagraph"/>
              <w:spacing w:before="11"/>
              <w:rPr>
                <w:sz w:val="22"/>
              </w:rPr>
            </w:pPr>
          </w:p>
          <w:p>
            <w:pPr>
              <w:pStyle w:val="TableParagraph"/>
              <w:spacing w:line="273" w:lineRule="auto"/>
              <w:ind w:left="218" w:right="275"/>
              <w:rPr>
                <w:sz w:val="21"/>
              </w:rPr>
            </w:pPr>
            <w:r>
              <w:rPr>
                <w:sz w:val="21"/>
              </w:rPr>
              <w:t>指从保险合同生效日或生效对应日零时起至下一年度保险合同生效对应日零时止的期间为一个保单年度。</w:t>
            </w:r>
          </w:p>
        </w:tc>
      </w:tr>
      <w:tr>
        <w:trPr>
          <w:trHeight w:val="936" w:hRule="atLeast"/>
        </w:trPr>
        <w:tc>
          <w:tcPr>
            <w:tcW w:w="843" w:type="dxa"/>
          </w:tcPr>
          <w:p>
            <w:pPr>
              <w:pStyle w:val="TableParagraph"/>
              <w:spacing w:before="142"/>
              <w:ind w:right="108"/>
              <w:jc w:val="right"/>
              <w:rPr>
                <w:b/>
                <w:sz w:val="21"/>
              </w:rPr>
            </w:pPr>
            <w:r>
              <w:rPr>
                <w:b/>
                <w:sz w:val="21"/>
              </w:rPr>
              <w:t>7.2</w:t>
            </w:r>
          </w:p>
        </w:tc>
        <w:tc>
          <w:tcPr>
            <w:tcW w:w="1808" w:type="dxa"/>
          </w:tcPr>
          <w:p>
            <w:pPr>
              <w:pStyle w:val="TableParagraph"/>
              <w:spacing w:before="142"/>
              <w:ind w:left="110"/>
              <w:rPr>
                <w:b/>
                <w:sz w:val="21"/>
              </w:rPr>
            </w:pPr>
            <w:r>
              <w:rPr>
                <w:b/>
                <w:sz w:val="21"/>
              </w:rPr>
              <w:t>周岁</w:t>
            </w:r>
          </w:p>
        </w:tc>
        <w:tc>
          <w:tcPr>
            <w:tcW w:w="7433" w:type="dxa"/>
          </w:tcPr>
          <w:p>
            <w:pPr>
              <w:pStyle w:val="TableParagraph"/>
              <w:spacing w:line="273" w:lineRule="auto" w:before="142"/>
              <w:ind w:left="218" w:right="56"/>
              <w:rPr>
                <w:sz w:val="21"/>
              </w:rPr>
            </w:pPr>
            <w:r>
              <w:rPr>
                <w:sz w:val="21"/>
              </w:rPr>
              <w:t>指按有效身份证件中记载的出生日期计算的年龄，自出生之日起为零周岁，每经过一年增加一岁，不足一年的不计。</w:t>
            </w:r>
          </w:p>
        </w:tc>
      </w:tr>
      <w:tr>
        <w:trPr>
          <w:trHeight w:val="935" w:hRule="atLeast"/>
        </w:trPr>
        <w:tc>
          <w:tcPr>
            <w:tcW w:w="843" w:type="dxa"/>
          </w:tcPr>
          <w:p>
            <w:pPr>
              <w:pStyle w:val="TableParagraph"/>
              <w:spacing w:before="142"/>
              <w:ind w:right="108"/>
              <w:jc w:val="right"/>
              <w:rPr>
                <w:b/>
                <w:sz w:val="21"/>
              </w:rPr>
            </w:pPr>
            <w:r>
              <w:rPr>
                <w:b/>
                <w:sz w:val="21"/>
              </w:rPr>
              <w:t>7.3</w:t>
            </w:r>
          </w:p>
        </w:tc>
        <w:tc>
          <w:tcPr>
            <w:tcW w:w="1808" w:type="dxa"/>
          </w:tcPr>
          <w:p>
            <w:pPr>
              <w:pStyle w:val="TableParagraph"/>
              <w:spacing w:before="142"/>
              <w:ind w:left="110"/>
              <w:rPr>
                <w:b/>
                <w:sz w:val="21"/>
              </w:rPr>
            </w:pPr>
            <w:r>
              <w:rPr>
                <w:b/>
                <w:sz w:val="21"/>
              </w:rPr>
              <w:t>有效身份证件</w:t>
            </w:r>
          </w:p>
        </w:tc>
        <w:tc>
          <w:tcPr>
            <w:tcW w:w="7433" w:type="dxa"/>
          </w:tcPr>
          <w:p>
            <w:pPr>
              <w:pStyle w:val="TableParagraph"/>
              <w:spacing w:line="273" w:lineRule="auto" w:before="142"/>
              <w:ind w:left="218" w:right="73"/>
              <w:rPr>
                <w:sz w:val="21"/>
              </w:rPr>
            </w:pPr>
            <w:r>
              <w:rPr>
                <w:sz w:val="21"/>
              </w:rPr>
              <w:t>指由政府主管部门规定的证明其身份的证件，如：居民身份证、按规定可使用的有效护照、军官证、警官证、士兵证等证件。</w:t>
            </w:r>
          </w:p>
        </w:tc>
      </w:tr>
      <w:tr>
        <w:trPr>
          <w:trHeight w:val="417" w:hRule="atLeast"/>
        </w:trPr>
        <w:tc>
          <w:tcPr>
            <w:tcW w:w="843" w:type="dxa"/>
          </w:tcPr>
          <w:p>
            <w:pPr>
              <w:pStyle w:val="TableParagraph"/>
              <w:spacing w:line="255" w:lineRule="exact" w:before="142"/>
              <w:ind w:right="108"/>
              <w:jc w:val="right"/>
              <w:rPr>
                <w:b/>
                <w:sz w:val="21"/>
              </w:rPr>
            </w:pPr>
            <w:r>
              <w:rPr>
                <w:b/>
                <w:sz w:val="21"/>
              </w:rPr>
              <w:t>7.4</w:t>
            </w:r>
          </w:p>
        </w:tc>
        <w:tc>
          <w:tcPr>
            <w:tcW w:w="1808" w:type="dxa"/>
          </w:tcPr>
          <w:p>
            <w:pPr>
              <w:pStyle w:val="TableParagraph"/>
              <w:spacing w:line="255" w:lineRule="exact" w:before="142"/>
              <w:ind w:left="110"/>
              <w:rPr>
                <w:b/>
                <w:sz w:val="21"/>
              </w:rPr>
            </w:pPr>
            <w:r>
              <w:rPr>
                <w:b/>
                <w:sz w:val="21"/>
              </w:rPr>
              <w:t>意外伤害事故</w:t>
            </w:r>
          </w:p>
        </w:tc>
        <w:tc>
          <w:tcPr>
            <w:tcW w:w="7433" w:type="dxa"/>
          </w:tcPr>
          <w:p>
            <w:pPr>
              <w:pStyle w:val="TableParagraph"/>
              <w:spacing w:line="255" w:lineRule="exact" w:before="142"/>
              <w:ind w:left="218"/>
              <w:rPr>
                <w:sz w:val="21"/>
              </w:rPr>
            </w:pPr>
            <w:r>
              <w:rPr>
                <w:sz w:val="21"/>
              </w:rPr>
              <w:t>指外来的、突发的、非本意的、非疾病的使被保险人或附带被保险人身体受到</w:t>
            </w:r>
          </w:p>
        </w:tc>
      </w:tr>
    </w:tbl>
    <w:p>
      <w:pPr>
        <w:spacing w:after="0" w:line="255" w:lineRule="exact"/>
        <w:rPr>
          <w:sz w:val="21"/>
        </w:rPr>
        <w:sectPr>
          <w:pgSz w:w="11910" w:h="16840"/>
          <w:pgMar w:top="1080" w:bottom="280" w:left="800" w:right="800"/>
        </w:sectPr>
      </w:pPr>
    </w:p>
    <w:p>
      <w:pPr>
        <w:pStyle w:val="BodyText"/>
        <w:spacing w:before="22"/>
        <w:ind w:left="2561"/>
      </w:pPr>
      <w:r>
        <w:rPr/>
        <w:t>伤害的客观事件。</w:t>
      </w:r>
    </w:p>
    <w:p>
      <w:pPr>
        <w:pStyle w:val="BodyText"/>
        <w:spacing w:before="9"/>
        <w:rPr>
          <w:sz w:val="26"/>
        </w:rPr>
      </w:pPr>
    </w:p>
    <w:p>
      <w:pPr>
        <w:pStyle w:val="Heading4"/>
        <w:numPr>
          <w:ilvl w:val="1"/>
          <w:numId w:val="8"/>
        </w:numPr>
        <w:tabs>
          <w:tab w:pos="645" w:val="left" w:leader="none"/>
          <w:tab w:pos="646" w:val="left" w:leader="none"/>
          <w:tab w:pos="2560" w:val="left" w:leader="none"/>
        </w:tabs>
        <w:spacing w:line="240" w:lineRule="auto" w:before="0" w:after="0"/>
        <w:ind w:left="2561" w:right="0" w:hanging="2454"/>
        <w:jc w:val="left"/>
      </w:pPr>
      <w:r>
        <w:rPr/>
        <w:t>少儿重大疾病</w:t>
        <w:tab/>
        <w:t>（一）恶性肿瘤</w:t>
      </w:r>
    </w:p>
    <w:p>
      <w:pPr>
        <w:pStyle w:val="BodyText"/>
        <w:spacing w:line="273" w:lineRule="auto" w:before="36"/>
        <w:ind w:left="2561" w:right="115"/>
        <w:jc w:val="both"/>
      </w:pPr>
      <w:r>
        <w:rPr>
          <w:spacing w:val="-5"/>
        </w:rPr>
        <w:t>指恶性细胞不受控制的进行性增长和扩散，浸润和破坏周围正常组织，可以经</w:t>
      </w:r>
      <w:r>
        <w:rPr>
          <w:spacing w:val="-8"/>
        </w:rPr>
        <w:t>血管、淋巴管和体腔扩散转移到身体其它部位的疾病。经病理学检查结果明确</w:t>
      </w:r>
      <w:r>
        <w:rPr>
          <w:spacing w:val="6"/>
        </w:rPr>
        <w:t>诊断，临床诊断属于世界卫生组织《疾病和有关健康问题的国际统计分类</w:t>
      </w:r>
    </w:p>
    <w:p>
      <w:pPr>
        <w:pStyle w:val="BodyText"/>
        <w:spacing w:line="273" w:lineRule="auto" w:before="7"/>
        <w:ind w:left="2561" w:right="4386"/>
      </w:pPr>
      <w:r>
        <w:rPr>
          <w:w w:val="100"/>
        </w:rPr>
        <w:t>（ICD</w:t>
      </w:r>
      <w:r>
        <w:rPr>
          <w:spacing w:val="-3"/>
          <w:w w:val="100"/>
        </w:rPr>
        <w:t>-</w:t>
      </w:r>
      <w:r>
        <w:rPr>
          <w:w w:val="100"/>
        </w:rPr>
        <w:t>10</w:t>
      </w:r>
      <w:r>
        <w:rPr>
          <w:spacing w:val="-108"/>
          <w:w w:val="100"/>
        </w:rPr>
        <w:t>）</w:t>
      </w:r>
      <w:r>
        <w:rPr>
          <w:spacing w:val="-3"/>
          <w:w w:val="100"/>
        </w:rPr>
        <w:t>》的恶性肿瘤范畴。</w:t>
      </w:r>
      <w:r>
        <w:rPr>
          <w:spacing w:val="-3"/>
        </w:rPr>
        <w:t>下列疾病不在保障范围内：</w:t>
      </w:r>
    </w:p>
    <w:p>
      <w:pPr>
        <w:pStyle w:val="BodyText"/>
        <w:spacing w:before="7"/>
        <w:ind w:left="2561"/>
      </w:pPr>
      <w:r>
        <w:rPr/>
        <w:t>（1）原位癌；</w:t>
      </w:r>
    </w:p>
    <w:p>
      <w:pPr>
        <w:pStyle w:val="BodyText"/>
        <w:spacing w:before="36"/>
        <w:ind w:left="2561"/>
      </w:pPr>
      <w:r>
        <w:rPr/>
        <w:t>（2）相当于 Binet 分期方案 A 期程度的慢性淋巴细胞白血病；</w:t>
      </w:r>
    </w:p>
    <w:p>
      <w:pPr>
        <w:pStyle w:val="BodyText"/>
        <w:spacing w:before="36"/>
        <w:ind w:left="2561"/>
      </w:pPr>
      <w:r>
        <w:rPr/>
        <w:t>（3）相当于 Ann Arbor 分期方案 I 期程度的何杰金氏病；</w:t>
      </w:r>
    </w:p>
    <w:p>
      <w:pPr>
        <w:pStyle w:val="BodyText"/>
        <w:spacing w:before="36"/>
        <w:ind w:left="2561"/>
      </w:pPr>
      <w:r>
        <w:rPr>
          <w:w w:val="100"/>
        </w:rPr>
        <w:t>（4</w:t>
      </w:r>
      <w:r>
        <w:rPr>
          <w:spacing w:val="-3"/>
          <w:w w:val="100"/>
        </w:rPr>
        <w:t>）</w:t>
      </w:r>
      <w:r>
        <w:rPr>
          <w:spacing w:val="-2"/>
          <w:w w:val="100"/>
        </w:rPr>
        <w:t>皮肤癌</w:t>
      </w:r>
      <w:r>
        <w:rPr>
          <w:spacing w:val="-3"/>
          <w:w w:val="100"/>
        </w:rPr>
        <w:t>（不包括恶性黑色素瘤及已发生转移的皮肤癌</w:t>
      </w:r>
      <w:r>
        <w:rPr>
          <w:spacing w:val="-106"/>
          <w:w w:val="100"/>
        </w:rPr>
        <w:t>）</w:t>
      </w:r>
      <w:r>
        <w:rPr>
          <w:w w:val="100"/>
        </w:rPr>
        <w:t>；</w:t>
      </w:r>
    </w:p>
    <w:p>
      <w:pPr>
        <w:pStyle w:val="BodyText"/>
        <w:spacing w:before="36"/>
        <w:ind w:left="2561"/>
      </w:pPr>
      <w:r>
        <w:rPr>
          <w:position w:val="1"/>
        </w:rPr>
        <w:t>（5）TNM 分期为 T</w:t>
      </w:r>
      <w:r>
        <w:rPr>
          <w:sz w:val="11"/>
        </w:rPr>
        <w:t>1</w:t>
      </w:r>
      <w:r>
        <w:rPr>
          <w:position w:val="1"/>
        </w:rPr>
        <w:t>N</w:t>
      </w:r>
      <w:r>
        <w:rPr>
          <w:sz w:val="11"/>
        </w:rPr>
        <w:t>0</w:t>
      </w:r>
      <w:r>
        <w:rPr>
          <w:position w:val="1"/>
        </w:rPr>
        <w:t>M</w:t>
      </w:r>
      <w:r>
        <w:rPr>
          <w:sz w:val="11"/>
        </w:rPr>
        <w:t>0 </w:t>
      </w:r>
      <w:r>
        <w:rPr>
          <w:position w:val="1"/>
        </w:rPr>
        <w:t>期或更轻分期的前列腺癌；</w:t>
      </w:r>
    </w:p>
    <w:p>
      <w:pPr>
        <w:pStyle w:val="BodyText"/>
        <w:spacing w:before="38"/>
        <w:ind w:left="2561"/>
      </w:pPr>
      <w:r>
        <w:rPr/>
        <w:t>（6）感染艾滋病病毒或患艾滋病期间所患恶性肿瘤。</w:t>
      </w:r>
    </w:p>
    <w:p>
      <w:pPr>
        <w:pStyle w:val="BodyText"/>
        <w:spacing w:before="9"/>
        <w:rPr>
          <w:sz w:val="26"/>
        </w:rPr>
      </w:pPr>
    </w:p>
    <w:p>
      <w:pPr>
        <w:pStyle w:val="Heading4"/>
        <w:ind w:left="2561"/>
      </w:pPr>
      <w:r>
        <w:rPr/>
        <w:t>（二）脑炎后遗症或脑膜炎后遗症</w:t>
      </w:r>
    </w:p>
    <w:p>
      <w:pPr>
        <w:pStyle w:val="BodyText"/>
        <w:spacing w:line="273" w:lineRule="auto"/>
        <w:ind w:left="2561" w:right="72"/>
      </w:pPr>
      <w:r>
        <w:rPr/>
        <w:t>指因患脑炎或脑膜炎导致的神经系统永久性的功能障碍。神经系统永久性的功能障碍，指疾病首次确诊 180 天后，仍残留下列一种或一种以上障碍：</w:t>
      </w:r>
    </w:p>
    <w:p>
      <w:pPr>
        <w:pStyle w:val="BodyText"/>
        <w:spacing w:before="7"/>
        <w:ind w:left="2561"/>
      </w:pPr>
      <w:r>
        <w:rPr/>
        <w:t>（1）一肢或一肢以上肢体机能完全丧失；</w:t>
      </w:r>
    </w:p>
    <w:p>
      <w:pPr>
        <w:pStyle w:val="BodyText"/>
        <w:spacing w:before="36"/>
        <w:ind w:left="2561"/>
      </w:pPr>
      <w:r>
        <w:rPr/>
        <w:t>（2）语言能力或咀嚼吞咽能力完全丧失；</w:t>
      </w:r>
    </w:p>
    <w:p>
      <w:pPr>
        <w:pStyle w:val="BodyText"/>
        <w:spacing w:line="273" w:lineRule="auto" w:before="36"/>
        <w:ind w:left="3086" w:right="118" w:hanging="526"/>
      </w:pPr>
      <w:r>
        <w:rPr/>
        <w:t>（3）自主生活能力完全丧失，无法独立完成六项基本日常生活活动中的三项或三项以上。</w:t>
      </w:r>
    </w:p>
    <w:p>
      <w:pPr>
        <w:pStyle w:val="BodyText"/>
        <w:spacing w:before="5"/>
        <w:rPr>
          <w:sz w:val="24"/>
        </w:rPr>
      </w:pPr>
    </w:p>
    <w:p>
      <w:pPr>
        <w:pStyle w:val="Heading4"/>
        <w:ind w:left="2561"/>
      </w:pPr>
      <w:r>
        <w:rPr/>
        <w:t>（三） 终末期肾病</w:t>
      </w:r>
    </w:p>
    <w:p>
      <w:pPr>
        <w:pStyle w:val="BodyText"/>
        <w:spacing w:line="273" w:lineRule="auto"/>
        <w:ind w:left="2561" w:right="120"/>
      </w:pPr>
      <w:r>
        <w:rPr/>
        <w:t>指双肾功能慢性不可逆性衰竭，达到尿毒症期，经诊断后已经进行了至少 90 天的规律性透析治疗或实施了肾脏移植手术。</w:t>
      </w:r>
    </w:p>
    <w:p>
      <w:pPr>
        <w:pStyle w:val="BodyText"/>
        <w:spacing w:before="5"/>
        <w:rPr>
          <w:sz w:val="24"/>
        </w:rPr>
      </w:pPr>
    </w:p>
    <w:p>
      <w:pPr>
        <w:pStyle w:val="Heading4"/>
        <w:ind w:left="2561"/>
      </w:pPr>
      <w:r>
        <w:rPr/>
        <w:t>（四）重大器官移植术或造血干细胞移植术</w:t>
      </w:r>
    </w:p>
    <w:p>
      <w:pPr>
        <w:pStyle w:val="BodyText"/>
        <w:spacing w:line="273" w:lineRule="auto"/>
        <w:ind w:left="2561" w:right="115"/>
      </w:pPr>
      <w:r>
        <w:rPr>
          <w:spacing w:val="-7"/>
        </w:rPr>
        <w:t>重大器官移植术，指因相应器官功能衰竭，已经实施了肾脏、肝脏、心脏或肺</w:t>
      </w:r>
      <w:r>
        <w:rPr>
          <w:spacing w:val="-5"/>
        </w:rPr>
        <w:t>脏的异体移植手术。</w:t>
      </w:r>
    </w:p>
    <w:p>
      <w:pPr>
        <w:pStyle w:val="BodyText"/>
        <w:spacing w:line="273" w:lineRule="auto" w:before="7"/>
        <w:ind w:left="2561" w:right="115"/>
        <w:jc w:val="both"/>
      </w:pPr>
      <w:r>
        <w:rPr>
          <w:spacing w:val="-6"/>
        </w:rPr>
        <w:t>造血干细胞移植术，指因造血功能损害或造血系统恶性肿瘤，已经实施了造血</w:t>
      </w:r>
      <w:r>
        <w:rPr>
          <w:spacing w:val="-9"/>
        </w:rPr>
        <w:t>干细胞</w:t>
      </w:r>
      <w:r>
        <w:rPr/>
        <w:t>（</w:t>
      </w:r>
      <w:r>
        <w:rPr>
          <w:spacing w:val="-5"/>
        </w:rPr>
        <w:t>包括骨髓造血干细胞、外周血造血干细胞和脐血造血干细胞</w:t>
      </w:r>
      <w:r>
        <w:rPr>
          <w:spacing w:val="-15"/>
        </w:rPr>
        <w:t>）</w:t>
      </w:r>
      <w:r>
        <w:rPr>
          <w:spacing w:val="-2"/>
        </w:rPr>
        <w:t>的异体</w:t>
      </w:r>
      <w:r>
        <w:rPr>
          <w:spacing w:val="-3"/>
        </w:rPr>
        <w:t>移植手术。</w:t>
      </w:r>
    </w:p>
    <w:p>
      <w:pPr>
        <w:pStyle w:val="BodyText"/>
        <w:spacing w:before="4"/>
        <w:rPr>
          <w:sz w:val="24"/>
        </w:rPr>
      </w:pPr>
    </w:p>
    <w:p>
      <w:pPr>
        <w:pStyle w:val="Heading4"/>
        <w:spacing w:before="1"/>
        <w:ind w:left="2561"/>
      </w:pPr>
      <w:r>
        <w:rPr/>
        <w:t>（五）严重Ⅲ度烧伤</w:t>
      </w:r>
    </w:p>
    <w:p>
      <w:pPr>
        <w:pStyle w:val="BodyText"/>
        <w:spacing w:line="273" w:lineRule="auto" w:before="38"/>
        <w:ind w:left="2561" w:right="63"/>
      </w:pPr>
      <w:r>
        <w:rPr/>
        <w:t>指烧伤程度为Ⅲ度，且Ⅲ度烧伤面积达到全身体表面积的 20％或 20％以上。体表面积根据 《中国新九分法》计算。</w:t>
      </w:r>
    </w:p>
    <w:p>
      <w:pPr>
        <w:pStyle w:val="BodyText"/>
        <w:spacing w:before="5"/>
        <w:rPr>
          <w:sz w:val="24"/>
        </w:rPr>
      </w:pPr>
    </w:p>
    <w:p>
      <w:pPr>
        <w:pStyle w:val="Heading4"/>
        <w:spacing w:before="1"/>
        <w:ind w:left="2561"/>
      </w:pPr>
      <w:r>
        <w:rPr/>
        <w:t>（六）严重川崎病</w:t>
      </w:r>
    </w:p>
    <w:p>
      <w:pPr>
        <w:pStyle w:val="BodyText"/>
        <w:ind w:left="2561"/>
      </w:pPr>
      <w:r>
        <w:rPr/>
        <w:t>川崎病为一种病因不明的系统性血管炎。</w:t>
      </w:r>
    </w:p>
    <w:p>
      <w:pPr>
        <w:pStyle w:val="BodyText"/>
        <w:spacing w:line="273" w:lineRule="auto"/>
        <w:ind w:left="2561" w:right="70"/>
      </w:pPr>
      <w:r>
        <w:rPr/>
        <w:t>本保单仅对诊断性检查证实川崎病并发动脉瘤或其他心血管异常，并且实际接受了手术治疗的情况予以理赔。</w:t>
      </w:r>
    </w:p>
    <w:p>
      <w:pPr>
        <w:pStyle w:val="BodyText"/>
        <w:spacing w:before="5"/>
        <w:rPr>
          <w:sz w:val="24"/>
        </w:rPr>
      </w:pPr>
    </w:p>
    <w:p>
      <w:pPr>
        <w:pStyle w:val="Heading4"/>
        <w:spacing w:before="1"/>
        <w:ind w:left="2561"/>
      </w:pPr>
      <w:r>
        <w:rPr/>
        <w:t>（七）1 型糖尿病</w:t>
      </w:r>
    </w:p>
    <w:p>
      <w:pPr>
        <w:pStyle w:val="BodyText"/>
        <w:spacing w:line="273" w:lineRule="auto"/>
        <w:ind w:left="2561" w:right="61"/>
      </w:pPr>
      <w:r>
        <w:rPr/>
        <w:t>1 型糖尿病的特征为由于胰岛素分泌绝对不足引起严重胰岛素缺乏导致慢性血糖升高，需要依赖外源性胰岛素进行机体的葡萄糖代谢和维持生命。被保险人</w:t>
      </w:r>
    </w:p>
    <w:p>
      <w:pPr>
        <w:spacing w:after="0" w:line="273" w:lineRule="auto"/>
        <w:sectPr>
          <w:pgSz w:w="11910" w:h="16840"/>
          <w:pgMar w:top="1080" w:bottom="280" w:left="1220" w:right="900"/>
        </w:sectPr>
      </w:pPr>
    </w:p>
    <w:p>
      <w:pPr>
        <w:pStyle w:val="BodyText"/>
        <w:spacing w:line="273" w:lineRule="auto" w:before="22"/>
        <w:ind w:left="2101" w:right="115"/>
      </w:pPr>
      <w:r>
        <w:rPr>
          <w:spacing w:val="-6"/>
        </w:rPr>
        <w:t>或附带被保险人的Ⅰ型糖尿病必须诊断明确，而且有血胰岛素测定及血 </w:t>
      </w:r>
      <w:r>
        <w:rPr/>
        <w:t>C</w:t>
      </w:r>
      <w:r>
        <w:rPr>
          <w:spacing w:val="-15"/>
        </w:rPr>
        <w:t> 肽或</w:t>
      </w:r>
      <w:r>
        <w:rPr>
          <w:spacing w:val="-17"/>
        </w:rPr>
        <w:t>尿 </w:t>
      </w:r>
      <w:r>
        <w:rPr/>
        <w:t>C</w:t>
      </w:r>
      <w:r>
        <w:rPr>
          <w:spacing w:val="-10"/>
        </w:rPr>
        <w:t> 肽测定结果支持诊断，并且已经持续性地接受外源性胰岛素注射治疗连续</w:t>
      </w:r>
    </w:p>
    <w:p>
      <w:pPr>
        <w:pStyle w:val="BodyText"/>
        <w:spacing w:before="8"/>
        <w:ind w:left="2101"/>
      </w:pPr>
      <w:r>
        <w:rPr/>
        <w:t>180 天以上。</w:t>
      </w:r>
    </w:p>
    <w:p>
      <w:pPr>
        <w:pStyle w:val="BodyText"/>
        <w:spacing w:before="8"/>
        <w:rPr>
          <w:sz w:val="26"/>
        </w:rPr>
      </w:pPr>
    </w:p>
    <w:p>
      <w:pPr>
        <w:pStyle w:val="Heading4"/>
      </w:pPr>
      <w:r>
        <w:rPr/>
        <w:t>（八）多个肢体缺失</w:t>
      </w:r>
    </w:p>
    <w:p>
      <w:pPr>
        <w:pStyle w:val="BodyText"/>
        <w:spacing w:line="273" w:lineRule="auto" w:before="36"/>
        <w:ind w:left="2101" w:right="63"/>
      </w:pPr>
      <w:r>
        <w:rPr/>
        <w:t>指因疾病或意外伤害导致两个或两个以上肢体自腕关节或踝关节近端（靠近躯干端）以上完全性断离。</w:t>
      </w:r>
    </w:p>
    <w:p>
      <w:pPr>
        <w:pStyle w:val="BodyText"/>
        <w:spacing w:before="5"/>
        <w:rPr>
          <w:sz w:val="24"/>
        </w:rPr>
      </w:pPr>
    </w:p>
    <w:p>
      <w:pPr>
        <w:pStyle w:val="Heading4"/>
      </w:pPr>
      <w:r>
        <w:rPr/>
        <w:t>（九）急性或亚急性重症肝炎</w:t>
      </w:r>
    </w:p>
    <w:p>
      <w:pPr>
        <w:pStyle w:val="BodyText"/>
        <w:spacing w:line="273" w:lineRule="auto"/>
        <w:ind w:left="2101" w:right="70"/>
      </w:pPr>
      <w:r>
        <w:rPr/>
        <w:t>指因肝炎病毒感染引起肝组织弥漫性坏死，导致急性肝功能衰竭，且经血清学或病毒学检查证实，须满足下列全部条件：</w:t>
      </w:r>
    </w:p>
    <w:p>
      <w:pPr>
        <w:pStyle w:val="BodyText"/>
        <w:spacing w:before="8"/>
        <w:ind w:left="2101"/>
        <w:jc w:val="both"/>
      </w:pPr>
      <w:r>
        <w:rPr/>
        <w:t>（1）重度黄疸或黄疸迅速加重；</w:t>
      </w:r>
    </w:p>
    <w:p>
      <w:pPr>
        <w:pStyle w:val="BodyText"/>
        <w:ind w:left="2101"/>
        <w:jc w:val="both"/>
      </w:pPr>
      <w:r>
        <w:rPr/>
        <w:t>（2）肝性脑病；</w:t>
      </w:r>
    </w:p>
    <w:p>
      <w:pPr>
        <w:pStyle w:val="BodyText"/>
        <w:ind w:left="2101"/>
        <w:jc w:val="both"/>
      </w:pPr>
      <w:r>
        <w:rPr/>
        <w:t>（3）B 超或其他影像学检查显示肝脏体积急速萎缩；</w:t>
      </w:r>
    </w:p>
    <w:p>
      <w:pPr>
        <w:pStyle w:val="BodyText"/>
        <w:spacing w:before="36"/>
        <w:ind w:left="2101"/>
        <w:jc w:val="both"/>
      </w:pPr>
      <w:r>
        <w:rPr/>
        <w:t>（4）肝功能指标进行性恶化。</w:t>
      </w:r>
    </w:p>
    <w:p>
      <w:pPr>
        <w:pStyle w:val="BodyText"/>
        <w:spacing w:before="8"/>
        <w:rPr>
          <w:sz w:val="26"/>
        </w:rPr>
      </w:pPr>
    </w:p>
    <w:p>
      <w:pPr>
        <w:pStyle w:val="Heading4"/>
        <w:jc w:val="both"/>
      </w:pPr>
      <w:r>
        <w:rPr/>
        <w:t>（十）良性脑肿瘤</w:t>
      </w:r>
    </w:p>
    <w:p>
      <w:pPr>
        <w:pStyle w:val="BodyText"/>
        <w:spacing w:line="273" w:lineRule="auto"/>
        <w:ind w:left="2101" w:right="115"/>
        <w:jc w:val="both"/>
      </w:pPr>
      <w:r>
        <w:rPr>
          <w:spacing w:val="-7"/>
        </w:rPr>
        <w:t>指脑的良性肿瘤，已经引起颅内压增高，临床表现为视神经乳头水肿、精神症</w:t>
      </w:r>
      <w:r>
        <w:rPr>
          <w:w w:val="100"/>
        </w:rPr>
        <w:t>状、癫痫及运动感觉障碍等，并危及生命。须由头颅断层扫描</w:t>
      </w:r>
      <w:r>
        <w:rPr>
          <w:spacing w:val="5"/>
          <w:w w:val="100"/>
        </w:rPr>
        <w:t>（</w:t>
      </w:r>
      <w:r>
        <w:rPr>
          <w:w w:val="100"/>
        </w:rPr>
        <w:t>CT</w:t>
      </w:r>
      <w:r>
        <w:rPr>
          <w:spacing w:val="-104"/>
          <w:w w:val="100"/>
        </w:rPr>
        <w:t>）</w:t>
      </w:r>
      <w:r>
        <w:rPr>
          <w:w w:val="100"/>
        </w:rPr>
        <w:t>、核磁共</w:t>
      </w:r>
      <w:r>
        <w:rPr>
          <w:spacing w:val="-4"/>
        </w:rPr>
        <w:t>振检查</w:t>
      </w:r>
      <w:r>
        <w:rPr>
          <w:spacing w:val="-3"/>
        </w:rPr>
        <w:t>（MRI）</w:t>
      </w:r>
      <w:r>
        <w:rPr>
          <w:spacing w:val="-4"/>
        </w:rPr>
        <w:t>或正电子发射断层扫描</w:t>
      </w:r>
      <w:r>
        <w:rPr>
          <w:spacing w:val="-3"/>
        </w:rPr>
        <w:t>（PET）</w:t>
      </w:r>
      <w:r>
        <w:rPr>
          <w:spacing w:val="-4"/>
        </w:rPr>
        <w:t>等影像学检查证实，并须满足下</w:t>
      </w:r>
      <w:r>
        <w:rPr>
          <w:spacing w:val="-3"/>
        </w:rPr>
        <w:t>列至少一项条件：</w:t>
      </w:r>
    </w:p>
    <w:p>
      <w:pPr>
        <w:pStyle w:val="BodyText"/>
        <w:spacing w:before="7"/>
        <w:ind w:left="2101"/>
        <w:jc w:val="both"/>
      </w:pPr>
      <w:r>
        <w:rPr/>
        <w:t>（1）实际实施了开颅进行的脑肿瘤完全切除或部分切除的手术；</w:t>
      </w:r>
    </w:p>
    <w:p>
      <w:pPr>
        <w:pStyle w:val="BodyText"/>
        <w:spacing w:before="36"/>
        <w:ind w:left="2101"/>
        <w:jc w:val="both"/>
      </w:pPr>
      <w:r>
        <w:rPr/>
        <w:t>（2）实际实施了对脑肿瘤进行的放射治疗。</w:t>
      </w:r>
    </w:p>
    <w:p>
      <w:pPr>
        <w:pStyle w:val="BodyText"/>
        <w:spacing w:before="36"/>
        <w:ind w:left="2101"/>
        <w:jc w:val="both"/>
      </w:pPr>
      <w:r>
        <w:rPr/>
        <w:t>脑垂体瘤、脑囊肿、脑血管性疾病不在保障范围内。</w:t>
      </w:r>
    </w:p>
    <w:p>
      <w:pPr>
        <w:pStyle w:val="BodyText"/>
        <w:spacing w:before="8"/>
        <w:rPr>
          <w:sz w:val="26"/>
        </w:rPr>
      </w:pPr>
    </w:p>
    <w:p>
      <w:pPr>
        <w:pStyle w:val="Heading4"/>
        <w:jc w:val="both"/>
      </w:pPr>
      <w:r>
        <w:rPr/>
        <w:t>（十一）深度昏迷</w:t>
      </w:r>
    </w:p>
    <w:p>
      <w:pPr>
        <w:pStyle w:val="BodyText"/>
        <w:spacing w:line="273" w:lineRule="auto" w:before="36"/>
        <w:ind w:left="2101" w:right="115"/>
        <w:jc w:val="both"/>
      </w:pPr>
      <w:r>
        <w:rPr/>
        <w:t>指因疾病或意外伤害导致意识丧失,对外界刺激和体内需求均无反应，昏迷程</w:t>
      </w:r>
      <w:r>
        <w:rPr>
          <w:spacing w:val="-3"/>
        </w:rPr>
        <w:t>度按照格拉斯哥昏迷分级</w:t>
      </w:r>
      <w:r>
        <w:rPr/>
        <w:t>（Glasgow coma scale）</w:t>
      </w:r>
      <w:r>
        <w:rPr>
          <w:spacing w:val="-14"/>
        </w:rPr>
        <w:t>结果为 </w:t>
      </w:r>
      <w:r>
        <w:rPr/>
        <w:t>5</w:t>
      </w:r>
      <w:r>
        <w:rPr>
          <w:spacing w:val="-26"/>
        </w:rPr>
        <w:t> 分或 </w:t>
      </w:r>
      <w:r>
        <w:rPr/>
        <w:t>5</w:t>
      </w:r>
      <w:r>
        <w:rPr>
          <w:spacing w:val="-11"/>
        </w:rPr>
        <w:t> 分以下，且</w:t>
      </w:r>
      <w:r>
        <w:rPr>
          <w:spacing w:val="-8"/>
        </w:rPr>
        <w:t>已经持续使用呼吸机及其它生命维持系统 </w:t>
      </w:r>
      <w:r>
        <w:rPr/>
        <w:t>96</w:t>
      </w:r>
      <w:r>
        <w:rPr>
          <w:spacing w:val="-9"/>
        </w:rPr>
        <w:t> 小时以上。</w:t>
      </w:r>
    </w:p>
    <w:p>
      <w:pPr>
        <w:pStyle w:val="BodyText"/>
        <w:spacing w:before="7"/>
        <w:ind w:left="2101"/>
      </w:pPr>
      <w:r>
        <w:rPr/>
        <w:t>由于酗酒或药物滥用导致的深度昏迷不在保障范围内。</w:t>
      </w:r>
    </w:p>
    <w:p>
      <w:pPr>
        <w:pStyle w:val="BodyText"/>
        <w:spacing w:before="8"/>
        <w:rPr>
          <w:sz w:val="26"/>
        </w:rPr>
      </w:pPr>
    </w:p>
    <w:p>
      <w:pPr>
        <w:pStyle w:val="Heading4"/>
      </w:pPr>
      <w:r>
        <w:rPr/>
        <w:t>（十二）双耳失聪</w:t>
      </w:r>
    </w:p>
    <w:p>
      <w:pPr>
        <w:pStyle w:val="BodyText"/>
        <w:spacing w:line="273" w:lineRule="auto" w:before="36"/>
        <w:ind w:left="2101" w:right="116"/>
        <w:jc w:val="both"/>
      </w:pPr>
      <w:r>
        <w:rPr>
          <w:spacing w:val="-7"/>
        </w:rPr>
        <w:t>指因疾病或意外伤害导致双耳听力永久不可逆性丧失，在 </w:t>
      </w:r>
      <w:r>
        <w:rPr/>
        <w:t>500</w:t>
      </w:r>
      <w:r>
        <w:rPr>
          <w:spacing w:val="-24"/>
        </w:rPr>
        <w:t> 赫兹、</w:t>
      </w:r>
      <w:r>
        <w:rPr/>
        <w:t>1000</w:t>
      </w:r>
      <w:r>
        <w:rPr>
          <w:spacing w:val="-18"/>
        </w:rPr>
        <w:t> 赫兹</w:t>
      </w:r>
      <w:r>
        <w:rPr>
          <w:spacing w:val="-23"/>
        </w:rPr>
        <w:t>和 </w:t>
      </w:r>
      <w:r>
        <w:rPr/>
        <w:t>2000</w:t>
      </w:r>
      <w:r>
        <w:rPr>
          <w:spacing w:val="-13"/>
        </w:rPr>
        <w:t> 赫兹语音频率下，平均听阈大于 </w:t>
      </w:r>
      <w:r>
        <w:rPr/>
        <w:t>90</w:t>
      </w:r>
      <w:r>
        <w:rPr>
          <w:spacing w:val="-11"/>
        </w:rPr>
        <w:t> 分贝，且经纯音听力测试、声导抗</w:t>
      </w:r>
      <w:r>
        <w:rPr>
          <w:spacing w:val="-6"/>
        </w:rPr>
        <w:t>检测或听觉诱发电位检测等证实。</w:t>
      </w:r>
    </w:p>
    <w:p>
      <w:pPr>
        <w:pStyle w:val="BodyText"/>
        <w:spacing w:line="273" w:lineRule="auto" w:before="8"/>
        <w:ind w:left="2101" w:right="70"/>
      </w:pPr>
      <w:r>
        <w:rPr/>
        <w:t>被保险人或附带被保险人申请理赔时年龄必须在三周岁以上，并且提供理赔当时的听力丧失诊断及检查证据。</w:t>
      </w:r>
    </w:p>
    <w:p>
      <w:pPr>
        <w:pStyle w:val="BodyText"/>
        <w:spacing w:before="5"/>
        <w:rPr>
          <w:sz w:val="24"/>
        </w:rPr>
      </w:pPr>
    </w:p>
    <w:p>
      <w:pPr>
        <w:pStyle w:val="Heading4"/>
      </w:pPr>
      <w:r>
        <w:rPr/>
        <w:t>（十三）双目失明</w:t>
      </w:r>
    </w:p>
    <w:p>
      <w:pPr>
        <w:pStyle w:val="BodyText"/>
        <w:spacing w:line="273" w:lineRule="auto" w:before="36"/>
        <w:ind w:left="2101" w:right="70"/>
      </w:pPr>
      <w:r>
        <w:rPr/>
        <w:t>指因疾病或意外伤害导致双目视力永久不可逆性丧失，双眼中较好眼须满足下列至少一项条件：</w:t>
      </w:r>
    </w:p>
    <w:p>
      <w:pPr>
        <w:pStyle w:val="BodyText"/>
        <w:spacing w:before="7"/>
        <w:ind w:left="2101"/>
      </w:pPr>
      <w:r>
        <w:rPr/>
        <w:t>（1）眼球缺失或摘除；</w:t>
      </w:r>
    </w:p>
    <w:p>
      <w:pPr>
        <w:pStyle w:val="BodyText"/>
        <w:spacing w:line="273" w:lineRule="auto"/>
        <w:ind w:left="2626" w:right="115" w:hanging="526"/>
      </w:pPr>
      <w:r>
        <w:rPr/>
        <w:t>（2）</w:t>
      </w:r>
      <w:r>
        <w:rPr>
          <w:spacing w:val="-5"/>
        </w:rPr>
        <w:t>矫正视力低于 </w:t>
      </w:r>
      <w:r>
        <w:rPr/>
        <w:t>0.02（</w:t>
      </w:r>
      <w:r>
        <w:rPr>
          <w:spacing w:val="-3"/>
        </w:rPr>
        <w:t>采用国际标准视力表，如果使用其他视力表应进行</w:t>
      </w:r>
      <w:r>
        <w:rPr>
          <w:spacing w:val="-3"/>
          <w:w w:val="100"/>
        </w:rPr>
        <w:t>换算</w:t>
      </w:r>
      <w:r>
        <w:rPr>
          <w:spacing w:val="-108"/>
          <w:w w:val="100"/>
        </w:rPr>
        <w:t>）</w:t>
      </w:r>
      <w:r>
        <w:rPr>
          <w:w w:val="100"/>
        </w:rPr>
        <w:t>；</w:t>
      </w:r>
    </w:p>
    <w:p>
      <w:pPr>
        <w:pStyle w:val="BodyText"/>
        <w:spacing w:before="8"/>
        <w:ind w:left="2101"/>
        <w:jc w:val="both"/>
      </w:pPr>
      <w:r>
        <w:rPr/>
        <w:t>（3）视野半径小于 5 度。</w:t>
      </w:r>
    </w:p>
    <w:p>
      <w:pPr>
        <w:pStyle w:val="BodyText"/>
        <w:ind w:left="2101"/>
        <w:jc w:val="both"/>
      </w:pPr>
      <w:r>
        <w:rPr/>
        <w:t>被保险人或附带被保险人申请理赔时年龄必须在三周岁以上，并且提供理赔当</w:t>
      </w:r>
    </w:p>
    <w:p>
      <w:pPr>
        <w:spacing w:after="0"/>
        <w:jc w:val="both"/>
        <w:sectPr>
          <w:pgSz w:w="11910" w:h="16840"/>
          <w:pgMar w:top="1080" w:bottom="280" w:left="1680" w:right="900"/>
        </w:sectPr>
      </w:pPr>
    </w:p>
    <w:p>
      <w:pPr>
        <w:pStyle w:val="BodyText"/>
        <w:spacing w:before="22"/>
        <w:ind w:left="2101"/>
      </w:pPr>
      <w:r>
        <w:rPr/>
        <w:t>时的视力丧失诊断及检查证据。</w:t>
      </w:r>
    </w:p>
    <w:p>
      <w:pPr>
        <w:pStyle w:val="BodyText"/>
        <w:spacing w:before="9"/>
        <w:rPr>
          <w:sz w:val="26"/>
        </w:rPr>
      </w:pPr>
    </w:p>
    <w:p>
      <w:pPr>
        <w:pStyle w:val="Heading4"/>
      </w:pPr>
      <w:r>
        <w:rPr/>
        <w:t>（十四）瘫痪</w:t>
      </w:r>
    </w:p>
    <w:p>
      <w:pPr>
        <w:pStyle w:val="BodyText"/>
        <w:spacing w:line="273" w:lineRule="auto" w:before="36"/>
        <w:ind w:left="2101" w:right="215"/>
        <w:jc w:val="both"/>
      </w:pPr>
      <w:r>
        <w:rPr>
          <w:spacing w:val="-5"/>
        </w:rPr>
        <w:t>指因疾病或意外伤害导致两肢或两肢以上肢体机能永久完全丧失。肢体机能永</w:t>
      </w:r>
      <w:r>
        <w:rPr>
          <w:spacing w:val="-10"/>
        </w:rPr>
        <w:t>久完全丧失，指疾病确诊 </w:t>
      </w:r>
      <w:r>
        <w:rPr/>
        <w:t>180</w:t>
      </w:r>
      <w:r>
        <w:rPr>
          <w:spacing w:val="-13"/>
        </w:rPr>
        <w:t> 天后或意外伤害发生 </w:t>
      </w:r>
      <w:r>
        <w:rPr/>
        <w:t>180</w:t>
      </w:r>
      <w:r>
        <w:rPr>
          <w:spacing w:val="-10"/>
        </w:rPr>
        <w:t> 天后，每肢三大关节中</w:t>
      </w:r>
      <w:r>
        <w:rPr>
          <w:spacing w:val="-5"/>
        </w:rPr>
        <w:t>的两大关节仍然完全僵硬，或不能随意识活动。</w:t>
      </w:r>
    </w:p>
    <w:p>
      <w:pPr>
        <w:pStyle w:val="BodyText"/>
        <w:spacing w:before="4"/>
        <w:rPr>
          <w:sz w:val="24"/>
        </w:rPr>
      </w:pPr>
    </w:p>
    <w:p>
      <w:pPr>
        <w:pStyle w:val="Heading4"/>
        <w:spacing w:before="1"/>
      </w:pPr>
      <w:r>
        <w:rPr/>
        <w:t>（十五）严重脑损伤</w:t>
      </w:r>
    </w:p>
    <w:p>
      <w:pPr>
        <w:pStyle w:val="BodyText"/>
        <w:spacing w:line="273" w:lineRule="auto"/>
        <w:ind w:left="2101" w:right="215"/>
      </w:pPr>
      <w:r>
        <w:rPr>
          <w:spacing w:val="-6"/>
        </w:rPr>
        <w:t>指因头部遭受机械性外力，引起脑重要部位损伤，导致神经系统永久性的功能</w:t>
      </w:r>
      <w:r>
        <w:rPr>
          <w:spacing w:val="-6"/>
          <w:w w:val="100"/>
        </w:rPr>
        <w:t>障碍。须由头颅断层扫描</w:t>
      </w:r>
      <w:r>
        <w:rPr>
          <w:spacing w:val="-1"/>
          <w:w w:val="100"/>
        </w:rPr>
        <w:t>（</w:t>
      </w:r>
      <w:r>
        <w:rPr>
          <w:w w:val="100"/>
        </w:rPr>
        <w:t>CT</w:t>
      </w:r>
      <w:r>
        <w:rPr>
          <w:spacing w:val="-108"/>
          <w:w w:val="100"/>
        </w:rPr>
        <w:t>）</w:t>
      </w:r>
      <w:r>
        <w:rPr>
          <w:spacing w:val="-5"/>
          <w:w w:val="100"/>
        </w:rPr>
        <w:t>、核磁共振检查</w:t>
      </w:r>
      <w:r>
        <w:rPr>
          <w:spacing w:val="-1"/>
          <w:w w:val="100"/>
        </w:rPr>
        <w:t>（</w:t>
      </w:r>
      <w:r>
        <w:rPr>
          <w:spacing w:val="-3"/>
          <w:w w:val="100"/>
        </w:rPr>
        <w:t>MR</w:t>
      </w:r>
      <w:r>
        <w:rPr>
          <w:w w:val="100"/>
        </w:rPr>
        <w:t>I</w:t>
      </w:r>
      <w:r>
        <w:rPr>
          <w:spacing w:val="-8"/>
          <w:w w:val="100"/>
        </w:rPr>
        <w:t>）</w:t>
      </w:r>
      <w:r>
        <w:rPr>
          <w:spacing w:val="-3"/>
          <w:w w:val="100"/>
        </w:rPr>
        <w:t>或正电子发射断层扫描</w:t>
      </w:r>
    </w:p>
    <w:p>
      <w:pPr>
        <w:pStyle w:val="BodyText"/>
        <w:spacing w:line="273" w:lineRule="auto" w:before="7"/>
        <w:ind w:left="2101" w:right="110"/>
      </w:pPr>
      <w:r>
        <w:rPr>
          <w:spacing w:val="-4"/>
        </w:rPr>
        <w:t>（PET）</w:t>
      </w:r>
      <w:r>
        <w:rPr>
          <w:spacing w:val="-8"/>
        </w:rPr>
        <w:t>等影像学检查证实。神经系统永久性的功能障碍，指脑损伤 </w:t>
      </w:r>
      <w:r>
        <w:rPr/>
        <w:t>180</w:t>
      </w:r>
      <w:r>
        <w:rPr>
          <w:spacing w:val="-11"/>
        </w:rPr>
        <w:t> 天后， </w:t>
      </w:r>
      <w:r>
        <w:rPr>
          <w:spacing w:val="-6"/>
        </w:rPr>
        <w:t>仍遗留下列一种或一种以上障碍：</w:t>
      </w:r>
    </w:p>
    <w:p>
      <w:pPr>
        <w:pStyle w:val="BodyText"/>
        <w:spacing w:before="7"/>
        <w:ind w:left="2101"/>
      </w:pPr>
      <w:r>
        <w:rPr/>
        <w:t>（1）一肢或一肢以上肢体机能完全丧失；</w:t>
      </w:r>
    </w:p>
    <w:p>
      <w:pPr>
        <w:pStyle w:val="BodyText"/>
        <w:ind w:left="2101"/>
      </w:pPr>
      <w:r>
        <w:rPr/>
        <w:t>（2）语言能力或咀嚼吞咽能力完全丧失；</w:t>
      </w:r>
    </w:p>
    <w:p>
      <w:pPr>
        <w:pStyle w:val="BodyText"/>
        <w:spacing w:line="273" w:lineRule="auto" w:before="36"/>
        <w:ind w:left="2626" w:right="220" w:hanging="526"/>
      </w:pPr>
      <w:r>
        <w:rPr/>
        <w:t>（3）自主生活能力完全丧失，无法独立完成六项基本日常生活活动中的三项或三项以上。</w:t>
      </w:r>
    </w:p>
    <w:p>
      <w:pPr>
        <w:pStyle w:val="BodyText"/>
        <w:spacing w:before="5"/>
        <w:rPr>
          <w:sz w:val="24"/>
        </w:rPr>
      </w:pPr>
    </w:p>
    <w:p>
      <w:pPr>
        <w:pStyle w:val="Heading4"/>
      </w:pPr>
      <w:r>
        <w:rPr/>
        <w:t>（十六）严重原发性肺动脉高压</w:t>
      </w:r>
    </w:p>
    <w:p>
      <w:pPr>
        <w:pStyle w:val="BodyText"/>
        <w:spacing w:line="273" w:lineRule="auto"/>
        <w:ind w:left="2101" w:right="215"/>
        <w:jc w:val="both"/>
      </w:pPr>
      <w:r>
        <w:rPr>
          <w:spacing w:val="-6"/>
        </w:rPr>
        <w:t>指不明原因的肺动脉压力持续性增高，进行性发展而导致的慢性疾病，已经造成永久不可逆性的体力活动能力受限，达到美国纽约心脏病学会心功能状态分级Ⅳ级，静息状态下肺动脉平均压超过 </w:t>
      </w:r>
      <w:r>
        <w:rPr/>
        <w:t>30mmHg。</w:t>
      </w:r>
    </w:p>
    <w:p>
      <w:pPr>
        <w:pStyle w:val="BodyText"/>
        <w:spacing w:before="5"/>
        <w:rPr>
          <w:sz w:val="24"/>
        </w:rPr>
      </w:pPr>
    </w:p>
    <w:p>
      <w:pPr>
        <w:pStyle w:val="Heading4"/>
      </w:pPr>
      <w:r>
        <w:rPr/>
        <w:t>（十七）严重运动神经元病</w:t>
      </w:r>
    </w:p>
    <w:p>
      <w:pPr>
        <w:pStyle w:val="BodyText"/>
        <w:spacing w:line="273" w:lineRule="auto" w:before="36"/>
        <w:ind w:left="2101" w:right="179"/>
        <w:jc w:val="both"/>
      </w:pPr>
      <w:r>
        <w:rPr>
          <w:spacing w:val="-3"/>
        </w:rPr>
        <w:t>是一组中枢神经系统运动神经元的进行性变性疾病，包括进行性脊肌萎缩症、</w:t>
      </w:r>
      <w:r>
        <w:rPr>
          <w:spacing w:val="-7"/>
        </w:rPr>
        <w:t>进行性延髓麻痹症、原发性侧索硬化症、肌萎缩性侧索硬化症。须满足自主生</w:t>
      </w:r>
      <w:r>
        <w:rPr>
          <w:spacing w:val="-5"/>
        </w:rPr>
        <w:t>活能力完全丧失，无法独立完成六项基本日常生活活动中的三项或三项以上。</w:t>
      </w:r>
    </w:p>
    <w:p>
      <w:pPr>
        <w:pStyle w:val="BodyText"/>
        <w:spacing w:before="5"/>
        <w:rPr>
          <w:sz w:val="24"/>
        </w:rPr>
      </w:pPr>
    </w:p>
    <w:p>
      <w:pPr>
        <w:pStyle w:val="Heading4"/>
      </w:pPr>
      <w:r>
        <w:rPr/>
        <w:t>（十八）语言能力丧失</w:t>
      </w:r>
    </w:p>
    <w:p>
      <w:pPr>
        <w:pStyle w:val="BodyText"/>
        <w:spacing w:line="273" w:lineRule="auto"/>
        <w:ind w:left="2101" w:right="218"/>
      </w:pPr>
      <w:r>
        <w:rPr>
          <w:spacing w:val="-3"/>
        </w:rPr>
        <w:t>指因疾病或意外伤害导致完全丧失语言能力，经过积极治疗至少 </w:t>
      </w:r>
      <w:r>
        <w:rPr/>
        <w:t>12</w:t>
      </w:r>
      <w:r>
        <w:rPr>
          <w:spacing w:val="-3"/>
        </w:rPr>
        <w:t> 个月（声</w:t>
      </w:r>
      <w:r>
        <w:rPr>
          <w:spacing w:val="-3"/>
          <w:w w:val="100"/>
        </w:rPr>
        <w:t>带完全切除不受此时间限制</w:t>
      </w:r>
      <w:r>
        <w:rPr>
          <w:spacing w:val="-106"/>
          <w:w w:val="100"/>
        </w:rPr>
        <w:t>）</w:t>
      </w:r>
      <w:r>
        <w:rPr>
          <w:spacing w:val="-3"/>
          <w:w w:val="100"/>
        </w:rPr>
        <w:t>，仍无法通过现有医疗手段恢复。</w:t>
      </w:r>
    </w:p>
    <w:p>
      <w:pPr>
        <w:pStyle w:val="BodyText"/>
        <w:spacing w:before="7"/>
        <w:ind w:left="2101"/>
      </w:pPr>
      <w:r>
        <w:rPr/>
        <w:t>精神心理因素所致的语言能力丧失不在保障范围内。</w:t>
      </w:r>
    </w:p>
    <w:p>
      <w:pPr>
        <w:pStyle w:val="BodyText"/>
        <w:spacing w:line="297" w:lineRule="auto" w:before="15"/>
        <w:ind w:left="2101" w:right="170"/>
      </w:pPr>
      <w:r>
        <w:rPr/>
        <w:t>被保险人或附带被保险人申请理赔时年龄必须在三周岁以上，并且提供理赔当时的语言能力丧失诊断及检查证据。</w:t>
      </w:r>
    </w:p>
    <w:p>
      <w:pPr>
        <w:pStyle w:val="BodyText"/>
        <w:spacing w:before="11"/>
        <w:rPr>
          <w:sz w:val="28"/>
        </w:rPr>
      </w:pPr>
    </w:p>
    <w:p>
      <w:pPr>
        <w:pStyle w:val="Heading4"/>
      </w:pPr>
      <w:r>
        <w:rPr/>
        <w:t>（十九）重型再生障碍性贫血</w:t>
      </w:r>
    </w:p>
    <w:p>
      <w:pPr>
        <w:pStyle w:val="BodyText"/>
        <w:spacing w:line="273" w:lineRule="auto"/>
        <w:ind w:left="2101" w:right="220"/>
      </w:pPr>
      <w:r>
        <w:rPr/>
        <w:t>指因骨髓造血功能慢性持续性衰竭导致的贫血、中性粒细胞减少及血小板减少，须满足下列全部条件：</w:t>
      </w:r>
    </w:p>
    <w:p>
      <w:pPr>
        <w:pStyle w:val="BodyText"/>
        <w:spacing w:before="7"/>
        <w:ind w:left="2101"/>
      </w:pPr>
      <w:r>
        <w:rPr/>
        <w:t>（1）骨髓穿刺检查或骨髓活检结果支持诊断；</w:t>
      </w:r>
    </w:p>
    <w:p>
      <w:pPr>
        <w:pStyle w:val="BodyText"/>
        <w:spacing w:before="36"/>
        <w:ind w:left="2101"/>
      </w:pPr>
      <w:r>
        <w:rPr/>
        <w:t>（2）外周血象必须具备以下三项条件：</w:t>
      </w:r>
    </w:p>
    <w:p>
      <w:pPr>
        <w:pStyle w:val="BodyText"/>
        <w:spacing w:before="36"/>
        <w:ind w:left="2761"/>
      </w:pPr>
      <w:r>
        <w:rPr/>
        <w:t>① 中性粒细胞绝对值≤0.5×10</w:t>
      </w:r>
      <w:r>
        <w:rPr>
          <w:position w:val="11"/>
          <w:sz w:val="11"/>
        </w:rPr>
        <w:t>9</w:t>
      </w:r>
      <w:r>
        <w:rPr/>
        <w:t>/L；</w:t>
      </w:r>
    </w:p>
    <w:p>
      <w:pPr>
        <w:pStyle w:val="BodyText"/>
        <w:spacing w:before="36"/>
        <w:ind w:left="2761"/>
      </w:pPr>
      <w:r>
        <w:rPr/>
        <w:t>② 网织红细胞＜1%；</w:t>
      </w:r>
    </w:p>
    <w:p>
      <w:pPr>
        <w:pStyle w:val="BodyText"/>
        <w:spacing w:before="36"/>
        <w:ind w:left="2761"/>
      </w:pPr>
      <w:r>
        <w:rPr/>
        <w:t>③ 血小板绝对值≤20×10</w:t>
      </w:r>
      <w:r>
        <w:rPr>
          <w:position w:val="11"/>
          <w:sz w:val="11"/>
        </w:rPr>
        <w:t>9</w:t>
      </w:r>
      <w:r>
        <w:rPr/>
        <w:t>/L。</w:t>
      </w:r>
    </w:p>
    <w:p>
      <w:pPr>
        <w:pStyle w:val="BodyText"/>
        <w:spacing w:before="11"/>
        <w:rPr>
          <w:sz w:val="25"/>
        </w:rPr>
      </w:pPr>
    </w:p>
    <w:p>
      <w:pPr>
        <w:spacing w:before="1"/>
        <w:ind w:left="2101" w:right="0" w:firstLine="0"/>
        <w:jc w:val="left"/>
        <w:rPr>
          <w:b/>
          <w:sz w:val="22"/>
        </w:rPr>
      </w:pPr>
      <w:r>
        <w:rPr>
          <w:b/>
          <w:sz w:val="21"/>
        </w:rPr>
        <w:t>（二十）</w:t>
      </w:r>
      <w:r>
        <w:rPr>
          <w:b/>
          <w:sz w:val="22"/>
        </w:rPr>
        <w:t>经输血导致的人类免疫缺陷病毒感染</w:t>
      </w:r>
    </w:p>
    <w:p>
      <w:pPr>
        <w:pStyle w:val="BodyText"/>
        <w:spacing w:line="273" w:lineRule="auto" w:before="33"/>
        <w:ind w:left="2101" w:right="219"/>
      </w:pPr>
      <w:r>
        <w:rPr/>
        <w:t>被保险人或附带被保险人感染上人类免疫缺陷病毒（HIV）并且满足下列全部条件：</w:t>
      </w:r>
    </w:p>
    <w:p>
      <w:pPr>
        <w:spacing w:after="0" w:line="273" w:lineRule="auto"/>
        <w:sectPr>
          <w:pgSz w:w="11910" w:h="16840"/>
          <w:pgMar w:top="1080" w:bottom="280" w:left="1680" w:right="800"/>
        </w:sectPr>
      </w:pPr>
    </w:p>
    <w:p>
      <w:pPr>
        <w:pStyle w:val="BodyText"/>
        <w:spacing w:before="22"/>
        <w:ind w:left="2561"/>
      </w:pPr>
      <w:r>
        <w:rPr>
          <w:w w:val="100"/>
        </w:rPr>
        <w:t>（</w:t>
      </w:r>
      <w:r>
        <w:rPr>
          <w:spacing w:val="-3"/>
          <w:w w:val="100"/>
        </w:rPr>
        <w:t>1</w:t>
      </w:r>
      <w:r>
        <w:rPr>
          <w:spacing w:val="-97"/>
          <w:w w:val="100"/>
        </w:rPr>
        <w:t>）</w:t>
      </w:r>
      <w:r>
        <w:rPr>
          <w:spacing w:val="-11"/>
          <w:w w:val="100"/>
        </w:rPr>
        <w:t>在保障起始日或复效日之后，被保险人或附带被保险人因输血而感染</w:t>
      </w:r>
      <w:r>
        <w:rPr>
          <w:spacing w:val="-53"/>
        </w:rPr>
        <w:t> </w:t>
      </w:r>
      <w:r>
        <w:rPr>
          <w:w w:val="100"/>
        </w:rPr>
        <w:t>HI</w:t>
      </w:r>
      <w:r>
        <w:rPr>
          <w:spacing w:val="-3"/>
          <w:w w:val="100"/>
        </w:rPr>
        <w:t>V</w:t>
      </w:r>
      <w:r>
        <w:rPr>
          <w:w w:val="100"/>
        </w:rPr>
        <w:t>；</w:t>
      </w:r>
    </w:p>
    <w:p>
      <w:pPr>
        <w:pStyle w:val="BodyText"/>
        <w:spacing w:line="273" w:lineRule="auto"/>
        <w:ind w:left="3086" w:right="220" w:hanging="526"/>
      </w:pPr>
      <w:r>
        <w:rPr/>
        <w:t>（2）提供输血治疗的输血中心或医院出具该项输血感染属医疗责任事故的报告，或者法院终审裁定为医疗责任并且不准上诉；</w:t>
      </w:r>
    </w:p>
    <w:p>
      <w:pPr>
        <w:pStyle w:val="BodyText"/>
        <w:spacing w:before="7"/>
        <w:ind w:left="2561"/>
      </w:pPr>
      <w:r>
        <w:rPr/>
        <w:t>（3）受感染的被保险人或附带被保险人不是血友病患者。</w:t>
      </w:r>
    </w:p>
    <w:p>
      <w:pPr>
        <w:pStyle w:val="BodyText"/>
        <w:spacing w:before="36"/>
        <w:ind w:left="2561"/>
      </w:pPr>
      <w:r>
        <w:rPr/>
        <w:t>在任何治愈艾滋病（AIDS）或阻止 HIV 病毒作用的疗法被发现以后，或能防止</w:t>
      </w:r>
    </w:p>
    <w:p>
      <w:pPr>
        <w:pStyle w:val="BodyText"/>
        <w:spacing w:before="36"/>
        <w:ind w:left="2561"/>
      </w:pPr>
      <w:r>
        <w:rPr/>
        <w:t>AIDS 发生的医疗方法被研究出来以后，本保障将不再予以赔付。</w:t>
      </w:r>
    </w:p>
    <w:p>
      <w:pPr>
        <w:pStyle w:val="BodyText"/>
        <w:spacing w:line="273" w:lineRule="auto" w:before="36"/>
        <w:ind w:left="2561" w:right="215"/>
        <w:jc w:val="both"/>
      </w:pPr>
      <w:r>
        <w:rPr>
          <w:spacing w:val="-5"/>
        </w:rPr>
        <w:t>任何因其他传播方式</w:t>
      </w:r>
      <w:r>
        <w:rPr/>
        <w:t>（</w:t>
      </w:r>
      <w:r>
        <w:rPr>
          <w:spacing w:val="-5"/>
        </w:rPr>
        <w:t>包括：性传播或静脉注射毒品</w:t>
      </w:r>
      <w:r>
        <w:rPr>
          <w:spacing w:val="-13"/>
        </w:rPr>
        <w:t>）</w:t>
      </w:r>
      <w:r>
        <w:rPr>
          <w:spacing w:val="-11"/>
        </w:rPr>
        <w:t>导致的 </w:t>
      </w:r>
      <w:r>
        <w:rPr/>
        <w:t>HIV</w:t>
      </w:r>
      <w:r>
        <w:rPr>
          <w:spacing w:val="-10"/>
        </w:rPr>
        <w:t> 感染不在本</w:t>
      </w:r>
      <w:r>
        <w:rPr>
          <w:spacing w:val="-9"/>
        </w:rPr>
        <w:t>保单保障范围内。保险公司必须拥有获得使用被保险人或附带被保险人的所有</w:t>
      </w:r>
      <w:r>
        <w:rPr>
          <w:spacing w:val="-3"/>
        </w:rPr>
        <w:t>血液样本的权利和能够对这些样本进行独立检验的权利。</w:t>
      </w:r>
    </w:p>
    <w:p>
      <w:pPr>
        <w:pStyle w:val="BodyText"/>
        <w:spacing w:before="5"/>
        <w:rPr>
          <w:sz w:val="24"/>
        </w:rPr>
      </w:pPr>
    </w:p>
    <w:p>
      <w:pPr>
        <w:pStyle w:val="Heading4"/>
        <w:ind w:left="2561"/>
      </w:pPr>
      <w:r>
        <w:rPr/>
        <w:t>（二十一）严重心肌病</w:t>
      </w:r>
    </w:p>
    <w:p>
      <w:pPr>
        <w:pStyle w:val="BodyText"/>
        <w:spacing w:line="273" w:lineRule="auto"/>
        <w:ind w:left="2561" w:right="215"/>
        <w:jc w:val="both"/>
      </w:pPr>
      <w:r>
        <w:rPr/>
        <w:t>指被保险人或附带被保险人因心肌病导致慢性心功能损害造成永久不可逆性</w:t>
      </w:r>
      <w:r>
        <w:rPr>
          <w:spacing w:val="-7"/>
        </w:rPr>
        <w:t>的心功能衰竭，心功能衰竭程度达到纽约心脏病学会的心功能分级标准之心功</w:t>
      </w:r>
      <w:r>
        <w:rPr>
          <w:spacing w:val="-8"/>
        </w:rPr>
        <w:t>能Ⅳ级。被保险人或附带被保险人永久不可逆性的体力活动能力受限，不能从</w:t>
      </w:r>
      <w:r>
        <w:rPr>
          <w:spacing w:val="-5"/>
        </w:rPr>
        <w:t>事任何体力活动。</w:t>
      </w:r>
    </w:p>
    <w:p>
      <w:pPr>
        <w:pStyle w:val="BodyText"/>
        <w:spacing w:before="5"/>
        <w:rPr>
          <w:sz w:val="24"/>
        </w:rPr>
      </w:pPr>
    </w:p>
    <w:p>
      <w:pPr>
        <w:pStyle w:val="Heading4"/>
        <w:ind w:left="2561"/>
      </w:pPr>
      <w:r>
        <w:rPr/>
        <w:t>（二十二）脊髓灰质炎</w:t>
      </w:r>
    </w:p>
    <w:p>
      <w:pPr>
        <w:pStyle w:val="BodyText"/>
        <w:spacing w:line="273" w:lineRule="auto" w:before="36"/>
        <w:ind w:left="2561" w:right="182"/>
        <w:jc w:val="both"/>
      </w:pPr>
      <w:r>
        <w:rPr>
          <w:spacing w:val="-5"/>
        </w:rPr>
        <w:t>脊髓灰质炎是由于脊髓灰质炎病毒感染所致的瘫痪性疾病，临床表现为运动功</w:t>
      </w:r>
      <w:r>
        <w:rPr>
          <w:spacing w:val="-7"/>
        </w:rPr>
        <w:t>能损害或呼吸无力。脊髓灰质炎必须明确诊断。本保单仅对脊髓灰质炎造成的</w:t>
      </w:r>
      <w:r>
        <w:rPr/>
        <w:t>神经系统功能损害导致被保险人或附带被保险人一肢或一肢以上肢体机能永</w:t>
      </w:r>
      <w:r>
        <w:rPr>
          <w:spacing w:val="-5"/>
        </w:rPr>
        <w:t>久完全丧失的情况予以理赔。肢体机能永久完全丧失，指疾病确诊 </w:t>
      </w:r>
      <w:r>
        <w:rPr/>
        <w:t>180</w:t>
      </w:r>
      <w:r>
        <w:rPr>
          <w:spacing w:val="-12"/>
        </w:rPr>
        <w:t> 天后， </w:t>
      </w:r>
      <w:r>
        <w:rPr>
          <w:spacing w:val="-3"/>
        </w:rPr>
        <w:t>每肢三大关节中的两大关节仍然完全僵硬，或不能随意识活动。</w:t>
      </w:r>
    </w:p>
    <w:p>
      <w:pPr>
        <w:pStyle w:val="BodyText"/>
        <w:spacing w:before="5"/>
        <w:rPr>
          <w:sz w:val="24"/>
        </w:rPr>
      </w:pPr>
    </w:p>
    <w:p>
      <w:pPr>
        <w:pStyle w:val="ListParagraph"/>
        <w:numPr>
          <w:ilvl w:val="1"/>
          <w:numId w:val="8"/>
        </w:numPr>
        <w:tabs>
          <w:tab w:pos="645" w:val="left" w:leader="none"/>
          <w:tab w:pos="646" w:val="left" w:leader="none"/>
          <w:tab w:pos="2560" w:val="left" w:leader="none"/>
        </w:tabs>
        <w:spacing w:line="273" w:lineRule="auto" w:before="0" w:after="0"/>
        <w:ind w:left="2561" w:right="386" w:hanging="2454"/>
        <w:jc w:val="left"/>
        <w:rPr>
          <w:sz w:val="21"/>
        </w:rPr>
      </w:pPr>
      <w:r>
        <w:rPr>
          <w:b/>
          <w:sz w:val="21"/>
        </w:rPr>
        <w:t>成人重大疾病</w:t>
        <w:tab/>
      </w:r>
      <w:r>
        <w:rPr>
          <w:spacing w:val="-1"/>
          <w:sz w:val="21"/>
        </w:rPr>
        <w:t>以</w:t>
      </w:r>
      <w:r>
        <w:rPr>
          <w:sz w:val="21"/>
        </w:rPr>
        <w:t>下</w:t>
      </w:r>
      <w:r>
        <w:rPr>
          <w:spacing w:val="-3"/>
          <w:sz w:val="21"/>
        </w:rPr>
        <w:t>重</w:t>
      </w:r>
      <w:r>
        <w:rPr>
          <w:sz w:val="21"/>
        </w:rPr>
        <w:t>大</w:t>
      </w:r>
      <w:r>
        <w:rPr>
          <w:spacing w:val="-3"/>
          <w:sz w:val="21"/>
        </w:rPr>
        <w:t>疾</w:t>
      </w:r>
      <w:r>
        <w:rPr>
          <w:sz w:val="21"/>
        </w:rPr>
        <w:t>病</w:t>
      </w:r>
      <w:r>
        <w:rPr>
          <w:spacing w:val="-3"/>
          <w:sz w:val="21"/>
        </w:rPr>
        <w:t>定</w:t>
      </w:r>
      <w:r>
        <w:rPr>
          <w:sz w:val="21"/>
        </w:rPr>
        <w:t>义</w:t>
      </w:r>
      <w:r>
        <w:rPr>
          <w:spacing w:val="-3"/>
          <w:sz w:val="21"/>
        </w:rPr>
        <w:t>是</w:t>
      </w:r>
      <w:r>
        <w:rPr>
          <w:sz w:val="21"/>
        </w:rPr>
        <w:t>由</w:t>
      </w:r>
      <w:r>
        <w:rPr>
          <w:spacing w:val="-3"/>
          <w:sz w:val="21"/>
        </w:rPr>
        <w:t>中</w:t>
      </w:r>
      <w:r>
        <w:rPr>
          <w:sz w:val="21"/>
        </w:rPr>
        <w:t>国保</w:t>
      </w:r>
      <w:r>
        <w:rPr>
          <w:spacing w:val="-3"/>
          <w:sz w:val="21"/>
        </w:rPr>
        <w:t>险</w:t>
      </w:r>
      <w:r>
        <w:rPr>
          <w:sz w:val="21"/>
        </w:rPr>
        <w:t>行</w:t>
      </w:r>
      <w:r>
        <w:rPr>
          <w:spacing w:val="-3"/>
          <w:sz w:val="21"/>
        </w:rPr>
        <w:t>业</w:t>
      </w:r>
      <w:r>
        <w:rPr>
          <w:sz w:val="21"/>
        </w:rPr>
        <w:t>协</w:t>
      </w:r>
      <w:r>
        <w:rPr>
          <w:spacing w:val="-3"/>
          <w:sz w:val="21"/>
        </w:rPr>
        <w:t>会</w:t>
      </w:r>
      <w:r>
        <w:rPr>
          <w:sz w:val="21"/>
        </w:rPr>
        <w:t>与</w:t>
      </w:r>
      <w:r>
        <w:rPr>
          <w:spacing w:val="-3"/>
          <w:sz w:val="21"/>
        </w:rPr>
        <w:t>中</w:t>
      </w:r>
      <w:r>
        <w:rPr>
          <w:sz w:val="21"/>
        </w:rPr>
        <w:t>国</w:t>
      </w:r>
      <w:r>
        <w:rPr>
          <w:spacing w:val="-3"/>
          <w:sz w:val="21"/>
        </w:rPr>
        <w:t>医</w:t>
      </w:r>
      <w:r>
        <w:rPr>
          <w:sz w:val="21"/>
        </w:rPr>
        <w:t>师协</w:t>
      </w:r>
      <w:r>
        <w:rPr>
          <w:spacing w:val="-3"/>
          <w:sz w:val="21"/>
        </w:rPr>
        <w:t>会</w:t>
      </w:r>
      <w:r>
        <w:rPr>
          <w:sz w:val="21"/>
        </w:rPr>
        <w:t>共</w:t>
      </w:r>
      <w:r>
        <w:rPr>
          <w:spacing w:val="-3"/>
          <w:sz w:val="21"/>
        </w:rPr>
        <w:t>同</w:t>
      </w:r>
      <w:r>
        <w:rPr>
          <w:sz w:val="21"/>
        </w:rPr>
        <w:t>制</w:t>
      </w:r>
      <w:r>
        <w:rPr>
          <w:spacing w:val="-3"/>
          <w:sz w:val="21"/>
        </w:rPr>
        <w:t>定</w:t>
      </w:r>
      <w:r>
        <w:rPr>
          <w:sz w:val="21"/>
        </w:rPr>
        <w:t>的</w:t>
      </w:r>
      <w:r>
        <w:rPr>
          <w:spacing w:val="-3"/>
          <w:sz w:val="21"/>
        </w:rPr>
        <w:t>重</w:t>
      </w:r>
      <w:r>
        <w:rPr>
          <w:sz w:val="21"/>
        </w:rPr>
        <w:t>大疾 病保</w:t>
      </w:r>
      <w:r>
        <w:rPr>
          <w:spacing w:val="-3"/>
          <w:sz w:val="21"/>
        </w:rPr>
        <w:t>险</w:t>
      </w:r>
      <w:r>
        <w:rPr>
          <w:sz w:val="21"/>
        </w:rPr>
        <w:t>的</w:t>
      </w:r>
      <w:r>
        <w:rPr>
          <w:spacing w:val="-3"/>
          <w:sz w:val="21"/>
        </w:rPr>
        <w:t>疾</w:t>
      </w:r>
      <w:r>
        <w:rPr>
          <w:sz w:val="21"/>
        </w:rPr>
        <w:t>病</w:t>
      </w:r>
      <w:r>
        <w:rPr>
          <w:spacing w:val="-3"/>
          <w:sz w:val="21"/>
        </w:rPr>
        <w:t>定</w:t>
      </w:r>
      <w:r>
        <w:rPr>
          <w:sz w:val="21"/>
        </w:rPr>
        <w:t>义。</w:t>
      </w:r>
    </w:p>
    <w:p>
      <w:pPr>
        <w:pStyle w:val="BodyText"/>
        <w:spacing w:before="5"/>
        <w:rPr>
          <w:sz w:val="24"/>
        </w:rPr>
      </w:pPr>
    </w:p>
    <w:p>
      <w:pPr>
        <w:pStyle w:val="Heading4"/>
        <w:ind w:left="2561"/>
      </w:pPr>
      <w:r>
        <w:rPr/>
        <w:t>（一）恶性肿瘤</w:t>
      </w:r>
    </w:p>
    <w:p>
      <w:pPr>
        <w:pStyle w:val="BodyText"/>
        <w:spacing w:line="273" w:lineRule="auto" w:before="36"/>
        <w:ind w:left="2561" w:right="215"/>
        <w:jc w:val="both"/>
      </w:pPr>
      <w:r>
        <w:rPr>
          <w:spacing w:val="-5"/>
        </w:rPr>
        <w:t>指恶性细胞不受控制的进行性增长和扩散，浸润和破坏周围正常组织，可以经</w:t>
      </w:r>
      <w:r>
        <w:rPr>
          <w:spacing w:val="-8"/>
        </w:rPr>
        <w:t>血管、淋巴管和体腔扩散转移到身体其它部位的疾病。经病理学检查结果明确</w:t>
      </w:r>
      <w:r>
        <w:rPr>
          <w:spacing w:val="6"/>
        </w:rPr>
        <w:t>诊断，临床诊断属于世界卫生组织《疾病和有关健康问题的国际统计分类</w:t>
      </w:r>
    </w:p>
    <w:p>
      <w:pPr>
        <w:pStyle w:val="BodyText"/>
        <w:spacing w:line="273" w:lineRule="auto" w:before="7"/>
        <w:ind w:left="2561" w:right="4486"/>
      </w:pPr>
      <w:r>
        <w:rPr>
          <w:w w:val="100"/>
        </w:rPr>
        <w:t>（ICD</w:t>
      </w:r>
      <w:r>
        <w:rPr>
          <w:spacing w:val="-3"/>
          <w:w w:val="100"/>
        </w:rPr>
        <w:t>-</w:t>
      </w:r>
      <w:r>
        <w:rPr>
          <w:w w:val="100"/>
        </w:rPr>
        <w:t>10</w:t>
      </w:r>
      <w:r>
        <w:rPr>
          <w:spacing w:val="-108"/>
          <w:w w:val="100"/>
        </w:rPr>
        <w:t>）</w:t>
      </w:r>
      <w:r>
        <w:rPr>
          <w:spacing w:val="-3"/>
          <w:w w:val="100"/>
        </w:rPr>
        <w:t>》的恶性肿瘤范畴。</w:t>
      </w:r>
      <w:r>
        <w:rPr>
          <w:spacing w:val="-3"/>
        </w:rPr>
        <w:t>下列疾病不在保障范围内：</w:t>
      </w:r>
    </w:p>
    <w:p>
      <w:pPr>
        <w:pStyle w:val="BodyText"/>
        <w:spacing w:before="7"/>
        <w:ind w:left="2561"/>
      </w:pPr>
      <w:r>
        <w:rPr/>
        <w:t>（1）原位癌；</w:t>
      </w:r>
    </w:p>
    <w:p>
      <w:pPr>
        <w:pStyle w:val="BodyText"/>
        <w:spacing w:before="36"/>
        <w:ind w:left="2561"/>
      </w:pPr>
      <w:r>
        <w:rPr/>
        <w:t>（2）相当于 Binet 分期方案 A 期程度的慢性淋巴细胞白血病；</w:t>
      </w:r>
    </w:p>
    <w:p>
      <w:pPr>
        <w:pStyle w:val="BodyText"/>
        <w:spacing w:before="36"/>
        <w:ind w:left="2561"/>
      </w:pPr>
      <w:r>
        <w:rPr/>
        <w:t>（3）相当于 Ann Arbor 分期方案 I 期程度的何杰金氏病；</w:t>
      </w:r>
    </w:p>
    <w:p>
      <w:pPr>
        <w:pStyle w:val="BodyText"/>
        <w:ind w:left="2561"/>
      </w:pPr>
      <w:r>
        <w:rPr>
          <w:w w:val="100"/>
        </w:rPr>
        <w:t>（4</w:t>
      </w:r>
      <w:r>
        <w:rPr>
          <w:spacing w:val="-3"/>
          <w:w w:val="100"/>
        </w:rPr>
        <w:t>）</w:t>
      </w:r>
      <w:r>
        <w:rPr>
          <w:spacing w:val="-2"/>
          <w:w w:val="100"/>
        </w:rPr>
        <w:t>皮肤癌</w:t>
      </w:r>
      <w:r>
        <w:rPr>
          <w:spacing w:val="-3"/>
          <w:w w:val="100"/>
        </w:rPr>
        <w:t>（不包括恶性黑色素瘤及已发生转移的皮肤癌</w:t>
      </w:r>
      <w:r>
        <w:rPr>
          <w:spacing w:val="-106"/>
          <w:w w:val="100"/>
        </w:rPr>
        <w:t>）</w:t>
      </w:r>
      <w:r>
        <w:rPr>
          <w:w w:val="100"/>
        </w:rPr>
        <w:t>；</w:t>
      </w:r>
    </w:p>
    <w:p>
      <w:pPr>
        <w:pStyle w:val="BodyText"/>
        <w:spacing w:before="36"/>
        <w:ind w:left="2561"/>
      </w:pPr>
      <w:r>
        <w:rPr>
          <w:position w:val="1"/>
        </w:rPr>
        <w:t>（5）TNM 分期为 T</w:t>
      </w:r>
      <w:r>
        <w:rPr>
          <w:sz w:val="11"/>
        </w:rPr>
        <w:t>1</w:t>
      </w:r>
      <w:r>
        <w:rPr>
          <w:position w:val="1"/>
        </w:rPr>
        <w:t>N</w:t>
      </w:r>
      <w:r>
        <w:rPr>
          <w:sz w:val="11"/>
        </w:rPr>
        <w:t>0</w:t>
      </w:r>
      <w:r>
        <w:rPr>
          <w:position w:val="1"/>
        </w:rPr>
        <w:t>M</w:t>
      </w:r>
      <w:r>
        <w:rPr>
          <w:sz w:val="11"/>
        </w:rPr>
        <w:t>0 </w:t>
      </w:r>
      <w:r>
        <w:rPr>
          <w:position w:val="1"/>
        </w:rPr>
        <w:t>期或更轻分期的前列腺癌；</w:t>
      </w:r>
    </w:p>
    <w:p>
      <w:pPr>
        <w:pStyle w:val="BodyText"/>
        <w:ind w:left="2561"/>
      </w:pPr>
      <w:r>
        <w:rPr/>
        <w:t>（6）感染艾滋病病毒或患艾滋病期间所患恶性肿瘤。</w:t>
      </w:r>
    </w:p>
    <w:p>
      <w:pPr>
        <w:pStyle w:val="BodyText"/>
        <w:spacing w:before="8"/>
        <w:rPr>
          <w:sz w:val="26"/>
        </w:rPr>
      </w:pPr>
    </w:p>
    <w:p>
      <w:pPr>
        <w:pStyle w:val="Heading4"/>
        <w:spacing w:before="1"/>
        <w:ind w:left="2561"/>
      </w:pPr>
      <w:r>
        <w:rPr/>
        <w:t>（二）急性心肌梗塞</w:t>
      </w:r>
    </w:p>
    <w:p>
      <w:pPr>
        <w:pStyle w:val="BodyText"/>
        <w:spacing w:line="273" w:lineRule="auto"/>
        <w:ind w:left="2561" w:right="170"/>
      </w:pPr>
      <w:r>
        <w:rPr/>
        <w:t>指因冠状动脉阻塞导致的相应区域供血不足造成部分心肌坏死。须满足下列至少三项条件：</w:t>
      </w:r>
    </w:p>
    <w:p>
      <w:pPr>
        <w:pStyle w:val="BodyText"/>
        <w:spacing w:before="7"/>
        <w:ind w:left="2561"/>
      </w:pPr>
      <w:r>
        <w:rPr/>
        <w:t>（1）典型临床表现，例如急性胸痛等；</w:t>
      </w:r>
    </w:p>
    <w:p>
      <w:pPr>
        <w:pStyle w:val="BodyText"/>
        <w:spacing w:before="36"/>
        <w:ind w:left="2561"/>
      </w:pPr>
      <w:r>
        <w:rPr/>
        <w:t>（2）新近的心电图改变提示急性心肌梗塞；</w:t>
      </w:r>
    </w:p>
    <w:p>
      <w:pPr>
        <w:pStyle w:val="BodyText"/>
        <w:spacing w:line="273" w:lineRule="auto" w:before="36"/>
        <w:ind w:left="3086" w:right="220" w:hanging="526"/>
      </w:pPr>
      <w:r>
        <w:rPr/>
        <w:t>（3）心肌酶或肌钙蛋白有诊断意义的升高，或呈符合急性心肌梗塞的动态性变化；</w:t>
      </w:r>
    </w:p>
    <w:p>
      <w:pPr>
        <w:spacing w:after="0" w:line="273" w:lineRule="auto"/>
        <w:sectPr>
          <w:pgSz w:w="11910" w:h="16840"/>
          <w:pgMar w:top="1080" w:bottom="280" w:left="1220" w:right="800"/>
        </w:sectPr>
      </w:pPr>
    </w:p>
    <w:p>
      <w:pPr>
        <w:pStyle w:val="BodyText"/>
        <w:spacing w:before="22"/>
        <w:ind w:left="2101"/>
      </w:pPr>
      <w:r>
        <w:rPr>
          <w:w w:val="100"/>
        </w:rPr>
        <w:t>（</w:t>
      </w:r>
      <w:r>
        <w:rPr>
          <w:spacing w:val="-3"/>
          <w:w w:val="100"/>
        </w:rPr>
        <w:t>4</w:t>
      </w:r>
      <w:r>
        <w:rPr>
          <w:spacing w:val="-99"/>
          <w:w w:val="100"/>
        </w:rPr>
        <w:t>）</w:t>
      </w:r>
      <w:r>
        <w:rPr>
          <w:spacing w:val="-2"/>
          <w:w w:val="100"/>
        </w:rPr>
        <w:t>发病</w:t>
      </w:r>
      <w:r>
        <w:rPr>
          <w:spacing w:val="-53"/>
        </w:rPr>
        <w:t> </w:t>
      </w:r>
      <w:r>
        <w:rPr>
          <w:w w:val="100"/>
        </w:rPr>
        <w:t>90</w:t>
      </w:r>
      <w:r>
        <w:rPr>
          <w:spacing w:val="-55"/>
        </w:rPr>
        <w:t> </w:t>
      </w:r>
      <w:r>
        <w:rPr>
          <w:spacing w:val="-18"/>
          <w:w w:val="100"/>
        </w:rPr>
        <w:t>天后，经检查证实左心室功能降低的，如左心室射血分数低于</w:t>
      </w:r>
      <w:r>
        <w:rPr>
          <w:spacing w:val="-53"/>
        </w:rPr>
        <w:t> </w:t>
      </w:r>
      <w:r>
        <w:rPr>
          <w:w w:val="100"/>
        </w:rPr>
        <w:t>50</w:t>
      </w:r>
      <w:r>
        <w:rPr>
          <w:spacing w:val="-2"/>
          <w:w w:val="100"/>
        </w:rPr>
        <w:t>%。</w:t>
      </w:r>
    </w:p>
    <w:p>
      <w:pPr>
        <w:pStyle w:val="BodyText"/>
        <w:spacing w:before="9"/>
        <w:rPr>
          <w:sz w:val="26"/>
        </w:rPr>
      </w:pPr>
    </w:p>
    <w:p>
      <w:pPr>
        <w:pStyle w:val="Heading4"/>
      </w:pPr>
      <w:r>
        <w:rPr/>
        <w:t>（三）脑中风后遗症</w:t>
      </w:r>
    </w:p>
    <w:p>
      <w:pPr>
        <w:pStyle w:val="BodyText"/>
        <w:spacing w:line="273" w:lineRule="auto" w:before="36"/>
        <w:ind w:left="2101" w:right="215"/>
        <w:jc w:val="both"/>
      </w:pPr>
      <w:r>
        <w:rPr>
          <w:spacing w:val="-5"/>
        </w:rPr>
        <w:t>指因脑血管的突发病变引起脑血管出血、栓塞或梗塞，并导致神经系统永久性</w:t>
      </w:r>
      <w:r>
        <w:rPr>
          <w:spacing w:val="-9"/>
        </w:rPr>
        <w:t>功能障碍。神经系统永久性的功能障碍，指疾病确诊 </w:t>
      </w:r>
      <w:r>
        <w:rPr/>
        <w:t>180</w:t>
      </w:r>
      <w:r>
        <w:rPr>
          <w:spacing w:val="-9"/>
        </w:rPr>
        <w:t> 天后，仍遗留下列一</w:t>
      </w:r>
      <w:r>
        <w:rPr>
          <w:spacing w:val="-5"/>
        </w:rPr>
        <w:t>种或一种以上障碍：</w:t>
      </w:r>
    </w:p>
    <w:p>
      <w:pPr>
        <w:pStyle w:val="BodyText"/>
        <w:spacing w:before="7"/>
        <w:ind w:left="2101"/>
      </w:pPr>
      <w:r>
        <w:rPr/>
        <w:t>（1）一肢或一肢以上肢体机能完全丧失；</w:t>
      </w:r>
    </w:p>
    <w:p>
      <w:pPr>
        <w:pStyle w:val="BodyText"/>
        <w:ind w:left="2101"/>
      </w:pPr>
      <w:r>
        <w:rPr/>
        <w:t>（2）语言能力或咀嚼吞咽能力完全丧失；</w:t>
      </w:r>
    </w:p>
    <w:p>
      <w:pPr>
        <w:pStyle w:val="BodyText"/>
        <w:spacing w:line="273" w:lineRule="auto"/>
        <w:ind w:left="2626" w:right="220" w:hanging="526"/>
      </w:pPr>
      <w:r>
        <w:rPr/>
        <w:t>（3）自主生活能力完全丧失，无法独立完成六项基本日常生活活动中的三项或三项以上。</w:t>
      </w:r>
    </w:p>
    <w:p>
      <w:pPr>
        <w:pStyle w:val="BodyText"/>
        <w:spacing w:before="5"/>
        <w:rPr>
          <w:sz w:val="24"/>
        </w:rPr>
      </w:pPr>
    </w:p>
    <w:p>
      <w:pPr>
        <w:pStyle w:val="Heading4"/>
      </w:pPr>
      <w:r>
        <w:rPr/>
        <w:t>（四）重大器官移植术或造血干细胞移植术</w:t>
      </w:r>
    </w:p>
    <w:p>
      <w:pPr>
        <w:pStyle w:val="BodyText"/>
        <w:spacing w:line="273" w:lineRule="auto" w:before="36"/>
        <w:ind w:left="2101" w:right="215"/>
      </w:pPr>
      <w:r>
        <w:rPr>
          <w:spacing w:val="-7"/>
        </w:rPr>
        <w:t>重大器官移植术，指因相应器官功能衰竭，已经实施了肾脏、肝脏、心脏或肺</w:t>
      </w:r>
      <w:r>
        <w:rPr>
          <w:spacing w:val="-5"/>
        </w:rPr>
        <w:t>脏的异体移植手术。</w:t>
      </w:r>
    </w:p>
    <w:p>
      <w:pPr>
        <w:pStyle w:val="BodyText"/>
        <w:spacing w:line="273" w:lineRule="auto" w:before="7"/>
        <w:ind w:left="2101" w:right="215"/>
        <w:jc w:val="both"/>
      </w:pPr>
      <w:r>
        <w:rPr>
          <w:spacing w:val="-6"/>
        </w:rPr>
        <w:t>造血干细胞移植术，指因造血功能损害或造血系统恶性肿瘤，已经实施了造血</w:t>
      </w:r>
      <w:r>
        <w:rPr>
          <w:spacing w:val="-9"/>
        </w:rPr>
        <w:t>干细胞</w:t>
      </w:r>
      <w:r>
        <w:rPr/>
        <w:t>（</w:t>
      </w:r>
      <w:r>
        <w:rPr>
          <w:spacing w:val="-5"/>
        </w:rPr>
        <w:t>包括骨髓造血干细胞、外周血造血干细胞和脐血造血干细胞</w:t>
      </w:r>
      <w:r>
        <w:rPr>
          <w:spacing w:val="-15"/>
        </w:rPr>
        <w:t>）</w:t>
      </w:r>
      <w:r>
        <w:rPr>
          <w:spacing w:val="-2"/>
        </w:rPr>
        <w:t>的异体</w:t>
      </w:r>
      <w:r>
        <w:rPr>
          <w:spacing w:val="-3"/>
        </w:rPr>
        <w:t>移植手术。</w:t>
      </w:r>
    </w:p>
    <w:p>
      <w:pPr>
        <w:pStyle w:val="BodyText"/>
        <w:spacing w:before="5"/>
        <w:rPr>
          <w:sz w:val="24"/>
        </w:rPr>
      </w:pPr>
    </w:p>
    <w:p>
      <w:pPr>
        <w:pStyle w:val="Heading4"/>
      </w:pPr>
      <w:r>
        <w:rPr/>
        <w:t>（五）冠状动脉搭桥术</w:t>
      </w:r>
    </w:p>
    <w:p>
      <w:pPr>
        <w:pStyle w:val="BodyText"/>
        <w:spacing w:line="273" w:lineRule="auto" w:before="36"/>
        <w:ind w:left="2101" w:right="220"/>
      </w:pPr>
      <w:r>
        <w:rPr/>
        <w:t>指为治疗严重的冠心病，实际实施了开胸进行的冠状动脉血管旁路移植的手术。</w:t>
      </w:r>
    </w:p>
    <w:p>
      <w:pPr>
        <w:pStyle w:val="BodyText"/>
        <w:spacing w:line="273" w:lineRule="auto" w:before="7"/>
        <w:ind w:left="2101" w:right="187"/>
      </w:pPr>
      <w:r>
        <w:rPr/>
        <w:t>冠状动脉支架植入手术、心导管球囊扩张术、激光射频技术及其他非开胸的介入手术、腔镜手术不在保障范围内。</w:t>
      </w:r>
    </w:p>
    <w:p>
      <w:pPr>
        <w:pStyle w:val="BodyText"/>
        <w:spacing w:before="6"/>
        <w:rPr>
          <w:sz w:val="24"/>
        </w:rPr>
      </w:pPr>
    </w:p>
    <w:p>
      <w:pPr>
        <w:pStyle w:val="Heading4"/>
      </w:pPr>
      <w:r>
        <w:rPr/>
        <w:t>（六）终末期肾病</w:t>
      </w:r>
    </w:p>
    <w:p>
      <w:pPr>
        <w:pStyle w:val="BodyText"/>
        <w:spacing w:line="273" w:lineRule="auto"/>
        <w:ind w:left="2101" w:right="220"/>
      </w:pPr>
      <w:r>
        <w:rPr/>
        <w:t>指双肾功能慢性不可逆性衰竭，达到尿毒症期，经诊断后已经进行了至少 90 天的规律性透析治疗或实施了肾脏移植手术。</w:t>
      </w:r>
    </w:p>
    <w:p>
      <w:pPr>
        <w:pStyle w:val="BodyText"/>
        <w:spacing w:before="5"/>
        <w:rPr>
          <w:sz w:val="24"/>
        </w:rPr>
      </w:pPr>
    </w:p>
    <w:p>
      <w:pPr>
        <w:pStyle w:val="Heading4"/>
      </w:pPr>
      <w:r>
        <w:rPr/>
        <w:t>（七）多个肢体缺失</w:t>
      </w:r>
    </w:p>
    <w:p>
      <w:pPr>
        <w:pStyle w:val="BodyText"/>
        <w:spacing w:line="273" w:lineRule="auto" w:before="36"/>
        <w:ind w:left="2101" w:right="163"/>
      </w:pPr>
      <w:r>
        <w:rPr/>
        <w:t>指因疾病或意外伤害导致两个或两个以上肢体自腕关节或踝关节近端（靠近躯干端）以上完全性断离。</w:t>
      </w:r>
    </w:p>
    <w:p>
      <w:pPr>
        <w:pStyle w:val="BodyText"/>
        <w:spacing w:before="5"/>
        <w:rPr>
          <w:sz w:val="24"/>
        </w:rPr>
      </w:pPr>
    </w:p>
    <w:p>
      <w:pPr>
        <w:pStyle w:val="Heading4"/>
      </w:pPr>
      <w:r>
        <w:rPr/>
        <w:t>（八）急性或亚急性重症肝炎</w:t>
      </w:r>
    </w:p>
    <w:p>
      <w:pPr>
        <w:pStyle w:val="BodyText"/>
        <w:spacing w:line="273" w:lineRule="auto"/>
        <w:ind w:left="2101" w:right="170"/>
      </w:pPr>
      <w:r>
        <w:rPr/>
        <w:t>指因肝炎病毒感染引起肝组织弥漫性坏死，导致急性肝功能衰竭，且经血清学或病毒学检查证实，须满足下列全部条件：</w:t>
      </w:r>
    </w:p>
    <w:p>
      <w:pPr>
        <w:pStyle w:val="BodyText"/>
        <w:spacing w:before="8"/>
        <w:ind w:left="2101"/>
      </w:pPr>
      <w:r>
        <w:rPr/>
        <w:t>（1）重度黄疸或黄疸迅速加重；</w:t>
      </w:r>
    </w:p>
    <w:p>
      <w:pPr>
        <w:pStyle w:val="BodyText"/>
        <w:ind w:left="2101"/>
      </w:pPr>
      <w:r>
        <w:rPr/>
        <w:t>（2）肝性脑病；</w:t>
      </w:r>
    </w:p>
    <w:p>
      <w:pPr>
        <w:pStyle w:val="BodyText"/>
        <w:ind w:left="2101"/>
      </w:pPr>
      <w:r>
        <w:rPr/>
        <w:t>（3）B 超或其他影像学检查显示肝脏体积急速萎缩；</w:t>
      </w:r>
    </w:p>
    <w:p>
      <w:pPr>
        <w:pStyle w:val="BodyText"/>
        <w:ind w:left="2101"/>
      </w:pPr>
      <w:r>
        <w:rPr/>
        <w:t>（4）肝功能指标进行性恶化。</w:t>
      </w:r>
    </w:p>
    <w:p>
      <w:pPr>
        <w:pStyle w:val="BodyText"/>
        <w:spacing w:before="9"/>
        <w:rPr>
          <w:sz w:val="26"/>
        </w:rPr>
      </w:pPr>
    </w:p>
    <w:p>
      <w:pPr>
        <w:pStyle w:val="Heading4"/>
      </w:pPr>
      <w:r>
        <w:rPr/>
        <w:t>（九）良性脑肿瘤</w:t>
      </w:r>
    </w:p>
    <w:p>
      <w:pPr>
        <w:pStyle w:val="BodyText"/>
        <w:spacing w:line="273" w:lineRule="auto"/>
        <w:ind w:left="2101" w:right="215"/>
        <w:jc w:val="both"/>
      </w:pPr>
      <w:r>
        <w:rPr>
          <w:spacing w:val="-7"/>
        </w:rPr>
        <w:t>指脑的良性肿瘤，已经引起颅内压增高，临床表现为视神经乳头水肿、精神症</w:t>
      </w:r>
      <w:r>
        <w:rPr>
          <w:w w:val="100"/>
        </w:rPr>
        <w:t>状、癫痫及运动感觉障碍等，并危及生命。须由头颅断层扫描</w:t>
      </w:r>
      <w:r>
        <w:rPr>
          <w:spacing w:val="5"/>
          <w:w w:val="100"/>
        </w:rPr>
        <w:t>（</w:t>
      </w:r>
      <w:r>
        <w:rPr>
          <w:w w:val="100"/>
        </w:rPr>
        <w:t>CT</w:t>
      </w:r>
      <w:r>
        <w:rPr>
          <w:spacing w:val="-104"/>
          <w:w w:val="100"/>
        </w:rPr>
        <w:t>）</w:t>
      </w:r>
      <w:r>
        <w:rPr>
          <w:w w:val="100"/>
        </w:rPr>
        <w:t>、核磁共</w:t>
      </w:r>
      <w:r>
        <w:rPr>
          <w:spacing w:val="-4"/>
        </w:rPr>
        <w:t>振检查</w:t>
      </w:r>
      <w:r>
        <w:rPr>
          <w:spacing w:val="-3"/>
        </w:rPr>
        <w:t>（MRI）</w:t>
      </w:r>
      <w:r>
        <w:rPr>
          <w:spacing w:val="-4"/>
        </w:rPr>
        <w:t>或正电子发射断层扫描</w:t>
      </w:r>
      <w:r>
        <w:rPr>
          <w:spacing w:val="-3"/>
        </w:rPr>
        <w:t>（PET）</w:t>
      </w:r>
      <w:r>
        <w:rPr>
          <w:spacing w:val="-4"/>
        </w:rPr>
        <w:t>等影像学检查证实，并须满足下</w:t>
      </w:r>
      <w:r>
        <w:rPr>
          <w:spacing w:val="-3"/>
        </w:rPr>
        <w:t>列至少一项条件：</w:t>
      </w:r>
    </w:p>
    <w:p>
      <w:pPr>
        <w:pStyle w:val="BodyText"/>
        <w:spacing w:before="7"/>
        <w:ind w:left="2101"/>
      </w:pPr>
      <w:r>
        <w:rPr/>
        <w:t>（1）实际实施了开颅进行的脑肿瘤完全切除或部分切除的手术；</w:t>
      </w:r>
    </w:p>
    <w:p>
      <w:pPr>
        <w:spacing w:after="0"/>
        <w:sectPr>
          <w:pgSz w:w="11910" w:h="16840"/>
          <w:pgMar w:top="1080" w:bottom="280" w:left="1680" w:right="800"/>
        </w:sectPr>
      </w:pPr>
    </w:p>
    <w:p>
      <w:pPr>
        <w:pStyle w:val="BodyText"/>
        <w:spacing w:before="22"/>
        <w:ind w:left="2101"/>
      </w:pPr>
      <w:r>
        <w:rPr/>
        <w:t>（2）实际实施了对脑肿瘤进行的放射治疗。</w:t>
      </w:r>
    </w:p>
    <w:p>
      <w:pPr>
        <w:pStyle w:val="BodyText"/>
        <w:ind w:left="2101"/>
      </w:pPr>
      <w:r>
        <w:rPr/>
        <w:t>脑垂体瘤、脑囊肿、脑血管性疾病不在保障范围内。</w:t>
      </w:r>
    </w:p>
    <w:p>
      <w:pPr>
        <w:pStyle w:val="BodyText"/>
        <w:spacing w:before="9"/>
        <w:rPr>
          <w:sz w:val="26"/>
        </w:rPr>
      </w:pPr>
    </w:p>
    <w:p>
      <w:pPr>
        <w:pStyle w:val="Heading4"/>
      </w:pPr>
      <w:r>
        <w:rPr/>
        <w:t>（十）慢性肝功能衰竭失代偿期</w:t>
      </w:r>
    </w:p>
    <w:p>
      <w:pPr>
        <w:pStyle w:val="BodyText"/>
        <w:ind w:left="2101"/>
      </w:pPr>
      <w:r>
        <w:rPr/>
        <w:t>指因慢性肝脏疾病导致肝功能衰竭，须满足下列全部条件：</w:t>
      </w:r>
    </w:p>
    <w:p>
      <w:pPr>
        <w:pStyle w:val="BodyText"/>
        <w:ind w:left="2101"/>
      </w:pPr>
      <w:r>
        <w:rPr/>
        <w:t>（1）持续性黄疸；</w:t>
      </w:r>
    </w:p>
    <w:p>
      <w:pPr>
        <w:pStyle w:val="BodyText"/>
        <w:ind w:left="2101"/>
      </w:pPr>
      <w:r>
        <w:rPr/>
        <w:t>（2）腹水；</w:t>
      </w:r>
    </w:p>
    <w:p>
      <w:pPr>
        <w:pStyle w:val="BodyText"/>
        <w:ind w:left="2101"/>
      </w:pPr>
      <w:r>
        <w:rPr/>
        <w:t>（3）肝性脑病；</w:t>
      </w:r>
    </w:p>
    <w:p>
      <w:pPr>
        <w:pStyle w:val="BodyText"/>
        <w:spacing w:line="273" w:lineRule="auto"/>
        <w:ind w:left="2101" w:right="2094"/>
      </w:pPr>
      <w:r>
        <w:rPr/>
        <w:t>（4）充血性脾肿大伴脾功能亢进或食管胃底静脉曲张。因酗酒或药物滥用导致的肝功能衰竭不在保障范围内。</w:t>
      </w:r>
    </w:p>
    <w:p>
      <w:pPr>
        <w:pStyle w:val="BodyText"/>
        <w:spacing w:before="5"/>
        <w:rPr>
          <w:sz w:val="24"/>
        </w:rPr>
      </w:pPr>
    </w:p>
    <w:p>
      <w:pPr>
        <w:pStyle w:val="Heading4"/>
      </w:pPr>
      <w:r>
        <w:rPr/>
        <w:t>（十一）脑炎后遗症或脑膜炎后遗症</w:t>
      </w:r>
    </w:p>
    <w:p>
      <w:pPr>
        <w:pStyle w:val="BodyText"/>
        <w:spacing w:line="273" w:lineRule="auto" w:before="36"/>
        <w:ind w:left="2101" w:right="92"/>
      </w:pPr>
      <w:r>
        <w:rPr/>
        <w:t>指因患脑炎或脑膜炎导致的神经系统永久性的功能障碍。神经系统永久性的功能障碍，指疾病首次确诊 180 天后，仍残留下列一种或一种以上障碍：</w:t>
      </w:r>
    </w:p>
    <w:p>
      <w:pPr>
        <w:pStyle w:val="BodyText"/>
        <w:spacing w:before="7"/>
        <w:ind w:left="2101"/>
      </w:pPr>
      <w:r>
        <w:rPr/>
        <w:t>（1）一肢或一肢以上肢体机能完全丧失；</w:t>
      </w:r>
    </w:p>
    <w:p>
      <w:pPr>
        <w:pStyle w:val="BodyText"/>
        <w:ind w:left="2101"/>
      </w:pPr>
      <w:r>
        <w:rPr/>
        <w:t>（2）语言能力或咀嚼吞咽能力完全丧失；</w:t>
      </w:r>
    </w:p>
    <w:p>
      <w:pPr>
        <w:pStyle w:val="BodyText"/>
        <w:spacing w:line="273" w:lineRule="auto"/>
        <w:ind w:left="2626" w:right="140" w:hanging="526"/>
      </w:pPr>
      <w:r>
        <w:rPr/>
        <w:t>（3）自主生活能力完全丧失，无法独立完成六项基本日常生活活动中的三项或三项以上。</w:t>
      </w:r>
    </w:p>
    <w:p>
      <w:pPr>
        <w:pStyle w:val="BodyText"/>
        <w:spacing w:before="5"/>
        <w:rPr>
          <w:sz w:val="24"/>
        </w:rPr>
      </w:pPr>
    </w:p>
    <w:p>
      <w:pPr>
        <w:pStyle w:val="Heading4"/>
      </w:pPr>
      <w:r>
        <w:rPr/>
        <w:t>（十二）深度昏迷</w:t>
      </w:r>
    </w:p>
    <w:p>
      <w:pPr>
        <w:pStyle w:val="BodyText"/>
        <w:spacing w:line="273" w:lineRule="auto" w:before="36"/>
        <w:ind w:left="2101" w:right="135"/>
        <w:jc w:val="both"/>
      </w:pPr>
      <w:r>
        <w:rPr/>
        <w:t>指因疾病或意外伤害导致意识丧失,对外界刺激和体内需求均无反应，昏迷程</w:t>
      </w:r>
      <w:r>
        <w:rPr>
          <w:spacing w:val="-3"/>
        </w:rPr>
        <w:t>度按照格拉斯哥昏迷分级</w:t>
      </w:r>
      <w:r>
        <w:rPr/>
        <w:t>（Glasgow coma scale）</w:t>
      </w:r>
      <w:r>
        <w:rPr>
          <w:spacing w:val="-14"/>
        </w:rPr>
        <w:t>结果为 </w:t>
      </w:r>
      <w:r>
        <w:rPr/>
        <w:t>5</w:t>
      </w:r>
      <w:r>
        <w:rPr>
          <w:spacing w:val="-26"/>
        </w:rPr>
        <w:t> 分或 </w:t>
      </w:r>
      <w:r>
        <w:rPr/>
        <w:t>5</w:t>
      </w:r>
      <w:r>
        <w:rPr>
          <w:spacing w:val="-11"/>
        </w:rPr>
        <w:t> 分以下，且</w:t>
      </w:r>
      <w:r>
        <w:rPr>
          <w:spacing w:val="-8"/>
        </w:rPr>
        <w:t>已经持续使用呼吸机及其它生命维持系统 </w:t>
      </w:r>
      <w:r>
        <w:rPr/>
        <w:t>96</w:t>
      </w:r>
      <w:r>
        <w:rPr>
          <w:spacing w:val="-9"/>
        </w:rPr>
        <w:t> 小时以上。</w:t>
      </w:r>
    </w:p>
    <w:p>
      <w:pPr>
        <w:pStyle w:val="BodyText"/>
        <w:spacing w:before="7"/>
        <w:ind w:left="2101"/>
      </w:pPr>
      <w:r>
        <w:rPr/>
        <w:t>由于酗酒或药物滥用导致的深度昏迷不在保障范围内。</w:t>
      </w:r>
    </w:p>
    <w:p>
      <w:pPr>
        <w:pStyle w:val="BodyText"/>
        <w:spacing w:before="9"/>
        <w:rPr>
          <w:sz w:val="26"/>
        </w:rPr>
      </w:pPr>
    </w:p>
    <w:p>
      <w:pPr>
        <w:pStyle w:val="Heading4"/>
      </w:pPr>
      <w:r>
        <w:rPr/>
        <w:t>（十三）双耳失聪</w:t>
      </w:r>
    </w:p>
    <w:p>
      <w:pPr>
        <w:pStyle w:val="BodyText"/>
        <w:spacing w:line="273" w:lineRule="auto"/>
        <w:ind w:left="2101" w:right="136"/>
        <w:jc w:val="both"/>
      </w:pPr>
      <w:r>
        <w:rPr>
          <w:spacing w:val="-7"/>
        </w:rPr>
        <w:t>指因疾病或意外伤害导致双耳听力永久不可逆性丧失，在 </w:t>
      </w:r>
      <w:r>
        <w:rPr/>
        <w:t>500</w:t>
      </w:r>
      <w:r>
        <w:rPr>
          <w:spacing w:val="-24"/>
        </w:rPr>
        <w:t> 赫兹、</w:t>
      </w:r>
      <w:r>
        <w:rPr/>
        <w:t>1000</w:t>
      </w:r>
      <w:r>
        <w:rPr>
          <w:spacing w:val="-18"/>
        </w:rPr>
        <w:t> 赫兹</w:t>
      </w:r>
      <w:r>
        <w:rPr>
          <w:spacing w:val="-23"/>
        </w:rPr>
        <w:t>和 </w:t>
      </w:r>
      <w:r>
        <w:rPr/>
        <w:t>2000</w:t>
      </w:r>
      <w:r>
        <w:rPr>
          <w:spacing w:val="-13"/>
        </w:rPr>
        <w:t> 赫兹语音频率下，平均听阈大于 </w:t>
      </w:r>
      <w:r>
        <w:rPr/>
        <w:t>90</w:t>
      </w:r>
      <w:r>
        <w:rPr>
          <w:spacing w:val="-11"/>
        </w:rPr>
        <w:t> 分贝，且经纯音听力测试、声导抗</w:t>
      </w:r>
      <w:r>
        <w:rPr>
          <w:spacing w:val="-6"/>
        </w:rPr>
        <w:t>检测或听觉诱发电位检测等证实。</w:t>
      </w:r>
    </w:p>
    <w:p>
      <w:pPr>
        <w:pStyle w:val="BodyText"/>
        <w:spacing w:before="5"/>
        <w:rPr>
          <w:sz w:val="24"/>
        </w:rPr>
      </w:pPr>
    </w:p>
    <w:p>
      <w:pPr>
        <w:pStyle w:val="Heading4"/>
      </w:pPr>
      <w:r>
        <w:rPr/>
        <w:t>（十四）双目失明</w:t>
      </w:r>
    </w:p>
    <w:p>
      <w:pPr>
        <w:pStyle w:val="BodyText"/>
        <w:spacing w:line="273" w:lineRule="auto" w:before="36"/>
        <w:ind w:left="2101" w:right="90"/>
      </w:pPr>
      <w:r>
        <w:rPr/>
        <w:t>指因疾病或意外伤害导致双目视力永久不可逆性丧失，双眼中较好眼须满足下列至少一项条件：</w:t>
      </w:r>
    </w:p>
    <w:p>
      <w:pPr>
        <w:pStyle w:val="BodyText"/>
        <w:spacing w:before="7"/>
        <w:ind w:left="2101"/>
      </w:pPr>
      <w:r>
        <w:rPr/>
        <w:t>（1）眼球缺失或摘除；</w:t>
      </w:r>
    </w:p>
    <w:p>
      <w:pPr>
        <w:pStyle w:val="BodyText"/>
        <w:spacing w:line="273" w:lineRule="auto"/>
        <w:ind w:left="2626" w:right="135" w:hanging="526"/>
      </w:pPr>
      <w:r>
        <w:rPr/>
        <w:t>（2）</w:t>
      </w:r>
      <w:r>
        <w:rPr>
          <w:spacing w:val="-5"/>
        </w:rPr>
        <w:t>矫正视力低于 </w:t>
      </w:r>
      <w:r>
        <w:rPr/>
        <w:t>0.02（</w:t>
      </w:r>
      <w:r>
        <w:rPr>
          <w:spacing w:val="-3"/>
        </w:rPr>
        <w:t>采用国际标准视力表，如果使用其他视力表应进行</w:t>
      </w:r>
      <w:r>
        <w:rPr>
          <w:spacing w:val="-3"/>
          <w:w w:val="100"/>
        </w:rPr>
        <w:t>换算</w:t>
      </w:r>
      <w:r>
        <w:rPr>
          <w:spacing w:val="-108"/>
          <w:w w:val="100"/>
        </w:rPr>
        <w:t>）</w:t>
      </w:r>
      <w:r>
        <w:rPr>
          <w:w w:val="100"/>
        </w:rPr>
        <w:t>；</w:t>
      </w:r>
    </w:p>
    <w:p>
      <w:pPr>
        <w:pStyle w:val="BodyText"/>
        <w:spacing w:before="8"/>
        <w:ind w:left="2101"/>
      </w:pPr>
      <w:r>
        <w:rPr/>
        <w:t>（3）视野半径小于 5 度。</w:t>
      </w:r>
    </w:p>
    <w:p>
      <w:pPr>
        <w:pStyle w:val="BodyText"/>
        <w:spacing w:before="8"/>
        <w:rPr>
          <w:sz w:val="26"/>
        </w:rPr>
      </w:pPr>
    </w:p>
    <w:p>
      <w:pPr>
        <w:pStyle w:val="Heading4"/>
        <w:spacing w:before="1"/>
      </w:pPr>
      <w:r>
        <w:rPr/>
        <w:t>（十五）瘫痪</w:t>
      </w:r>
    </w:p>
    <w:p>
      <w:pPr>
        <w:pStyle w:val="BodyText"/>
        <w:spacing w:line="273" w:lineRule="auto"/>
        <w:ind w:left="2101" w:right="135"/>
        <w:jc w:val="both"/>
      </w:pPr>
      <w:r>
        <w:rPr>
          <w:spacing w:val="-5"/>
        </w:rPr>
        <w:t>指因疾病或意外伤害导致两肢或两肢以上肢体机能永久完全丧失。肢体机能永</w:t>
      </w:r>
      <w:r>
        <w:rPr>
          <w:spacing w:val="-10"/>
        </w:rPr>
        <w:t>久完全丧失，指疾病确诊 </w:t>
      </w:r>
      <w:r>
        <w:rPr/>
        <w:t>180</w:t>
      </w:r>
      <w:r>
        <w:rPr>
          <w:spacing w:val="-13"/>
        </w:rPr>
        <w:t> 天后或意外伤害发生 </w:t>
      </w:r>
      <w:r>
        <w:rPr/>
        <w:t>180</w:t>
      </w:r>
      <w:r>
        <w:rPr>
          <w:spacing w:val="-10"/>
        </w:rPr>
        <w:t> 天后，每肢三大关节中</w:t>
      </w:r>
      <w:r>
        <w:rPr>
          <w:spacing w:val="-5"/>
        </w:rPr>
        <w:t>的两大关节仍然完全僵硬，或不能随意识活动。</w:t>
      </w:r>
    </w:p>
    <w:p>
      <w:pPr>
        <w:pStyle w:val="BodyText"/>
        <w:spacing w:before="5"/>
        <w:rPr>
          <w:sz w:val="24"/>
        </w:rPr>
      </w:pPr>
    </w:p>
    <w:p>
      <w:pPr>
        <w:pStyle w:val="Heading4"/>
      </w:pPr>
      <w:r>
        <w:rPr/>
        <w:t>（十六）心脏瓣膜手术</w:t>
      </w:r>
    </w:p>
    <w:p>
      <w:pPr>
        <w:pStyle w:val="BodyText"/>
        <w:spacing w:before="36"/>
        <w:ind w:left="2101"/>
      </w:pPr>
      <w:r>
        <w:rPr/>
        <w:t>指为治疗心脏瓣膜疾病，实际实施了开胸进行的心脏瓣膜置换或修复的手术。</w:t>
      </w:r>
    </w:p>
    <w:p>
      <w:pPr>
        <w:spacing w:after="0"/>
        <w:sectPr>
          <w:pgSz w:w="11910" w:h="16840"/>
          <w:pgMar w:top="1080" w:bottom="280" w:left="1680" w:right="880"/>
        </w:sectPr>
      </w:pPr>
    </w:p>
    <w:p>
      <w:pPr>
        <w:pStyle w:val="Heading4"/>
        <w:spacing w:before="22"/>
      </w:pPr>
      <w:r>
        <w:rPr/>
        <w:t>（十七）严重阿尔茨海默病</w:t>
      </w:r>
    </w:p>
    <w:p>
      <w:pPr>
        <w:pStyle w:val="BodyText"/>
        <w:spacing w:line="273" w:lineRule="auto"/>
        <w:ind w:left="2101" w:right="108"/>
      </w:pPr>
      <w:r>
        <w:rPr>
          <w:spacing w:val="-6"/>
        </w:rPr>
        <w:t>指因大脑进行性、不可逆性改变导致智能严重衰退或丧失，临床表现为明显的</w:t>
      </w:r>
      <w:r>
        <w:rPr>
          <w:spacing w:val="-15"/>
        </w:rPr>
        <w:t>认知能力障碍、行为异常和社交能力减退，其日常生活必须持续受到他人监护。</w:t>
      </w:r>
      <w:r>
        <w:rPr>
          <w:spacing w:val="-8"/>
          <w:w w:val="100"/>
        </w:rPr>
        <w:t>须由头颅断层扫描</w:t>
      </w:r>
      <w:r>
        <w:rPr>
          <w:spacing w:val="-3"/>
          <w:w w:val="100"/>
        </w:rPr>
        <w:t>（</w:t>
      </w:r>
      <w:r>
        <w:rPr>
          <w:w w:val="100"/>
        </w:rPr>
        <w:t>CT</w:t>
      </w:r>
      <w:r>
        <w:rPr>
          <w:spacing w:val="-108"/>
          <w:w w:val="100"/>
        </w:rPr>
        <w:t>）</w:t>
      </w:r>
      <w:r>
        <w:rPr>
          <w:spacing w:val="-5"/>
          <w:w w:val="100"/>
        </w:rPr>
        <w:t>、核磁共振检查</w:t>
      </w:r>
      <w:r>
        <w:rPr>
          <w:spacing w:val="-3"/>
          <w:w w:val="100"/>
        </w:rPr>
        <w:t>（</w:t>
      </w:r>
      <w:r>
        <w:rPr>
          <w:w w:val="100"/>
        </w:rPr>
        <w:t>MR</w:t>
      </w:r>
      <w:r>
        <w:rPr>
          <w:spacing w:val="-3"/>
          <w:w w:val="100"/>
        </w:rPr>
        <w:t>I</w:t>
      </w:r>
      <w:r>
        <w:rPr>
          <w:spacing w:val="-8"/>
          <w:w w:val="100"/>
        </w:rPr>
        <w:t>）</w:t>
      </w:r>
      <w:r>
        <w:rPr>
          <w:spacing w:val="-4"/>
          <w:w w:val="100"/>
        </w:rPr>
        <w:t>或正电子发射断层扫描</w:t>
      </w:r>
      <w:r>
        <w:rPr>
          <w:spacing w:val="-3"/>
          <w:w w:val="100"/>
        </w:rPr>
        <w:t>（</w:t>
      </w:r>
      <w:r>
        <w:rPr>
          <w:w w:val="100"/>
        </w:rPr>
        <w:t>PET）</w:t>
      </w:r>
      <w:r>
        <w:rPr>
          <w:spacing w:val="-6"/>
        </w:rPr>
        <w:t>等影像学检查证实，自主生活能力完全丧失，无法独立完成六项基本日常生活</w:t>
      </w:r>
      <w:r>
        <w:rPr>
          <w:spacing w:val="-4"/>
        </w:rPr>
        <w:t>活动中的三项或三项以上。</w:t>
      </w:r>
    </w:p>
    <w:p>
      <w:pPr>
        <w:pStyle w:val="BodyText"/>
        <w:spacing w:before="7"/>
        <w:ind w:left="2101"/>
      </w:pPr>
      <w:r>
        <w:rPr/>
        <w:t>神经官能症和精神疾病不在保障范围内。</w:t>
      </w:r>
    </w:p>
    <w:p>
      <w:pPr>
        <w:pStyle w:val="BodyText"/>
        <w:spacing w:before="8"/>
        <w:rPr>
          <w:sz w:val="26"/>
        </w:rPr>
      </w:pPr>
    </w:p>
    <w:p>
      <w:pPr>
        <w:pStyle w:val="Heading4"/>
      </w:pPr>
      <w:r>
        <w:rPr/>
        <w:t>（十八）严重脑损伤</w:t>
      </w:r>
    </w:p>
    <w:p>
      <w:pPr>
        <w:pStyle w:val="BodyText"/>
        <w:spacing w:line="273" w:lineRule="auto" w:before="36"/>
        <w:ind w:left="2101" w:right="215"/>
      </w:pPr>
      <w:r>
        <w:rPr>
          <w:spacing w:val="-6"/>
        </w:rPr>
        <w:t>指因头部遭受机械性外力，引起脑重要部位损伤，导致神经系统永久性的功能</w:t>
      </w:r>
      <w:r>
        <w:rPr>
          <w:spacing w:val="-6"/>
          <w:w w:val="100"/>
        </w:rPr>
        <w:t>障碍。须由头颅断层扫描</w:t>
      </w:r>
      <w:r>
        <w:rPr>
          <w:spacing w:val="-1"/>
          <w:w w:val="100"/>
        </w:rPr>
        <w:t>（</w:t>
      </w:r>
      <w:r>
        <w:rPr>
          <w:w w:val="100"/>
        </w:rPr>
        <w:t>CT</w:t>
      </w:r>
      <w:r>
        <w:rPr>
          <w:spacing w:val="-108"/>
          <w:w w:val="100"/>
        </w:rPr>
        <w:t>）</w:t>
      </w:r>
      <w:r>
        <w:rPr>
          <w:spacing w:val="-5"/>
          <w:w w:val="100"/>
        </w:rPr>
        <w:t>、核磁共振检查</w:t>
      </w:r>
      <w:r>
        <w:rPr>
          <w:spacing w:val="-1"/>
          <w:w w:val="100"/>
        </w:rPr>
        <w:t>（</w:t>
      </w:r>
      <w:r>
        <w:rPr>
          <w:spacing w:val="-3"/>
          <w:w w:val="100"/>
        </w:rPr>
        <w:t>MR</w:t>
      </w:r>
      <w:r>
        <w:rPr>
          <w:w w:val="100"/>
        </w:rPr>
        <w:t>I</w:t>
      </w:r>
      <w:r>
        <w:rPr>
          <w:spacing w:val="-8"/>
          <w:w w:val="100"/>
        </w:rPr>
        <w:t>）</w:t>
      </w:r>
      <w:r>
        <w:rPr>
          <w:spacing w:val="-3"/>
          <w:w w:val="100"/>
        </w:rPr>
        <w:t>或正电子发射断层扫描</w:t>
      </w:r>
    </w:p>
    <w:p>
      <w:pPr>
        <w:pStyle w:val="BodyText"/>
        <w:spacing w:line="273" w:lineRule="auto" w:before="7"/>
        <w:ind w:left="2101" w:right="110"/>
      </w:pPr>
      <w:r>
        <w:rPr>
          <w:spacing w:val="-4"/>
        </w:rPr>
        <w:t>（PET）</w:t>
      </w:r>
      <w:r>
        <w:rPr>
          <w:spacing w:val="-8"/>
        </w:rPr>
        <w:t>等影像学检查证实。神经系统永久性的功能障碍，指脑损伤 </w:t>
      </w:r>
      <w:r>
        <w:rPr/>
        <w:t>180</w:t>
      </w:r>
      <w:r>
        <w:rPr>
          <w:spacing w:val="-11"/>
        </w:rPr>
        <w:t> 天后， </w:t>
      </w:r>
      <w:r>
        <w:rPr>
          <w:spacing w:val="-6"/>
        </w:rPr>
        <w:t>仍遗留下列一种或一种以上障碍：</w:t>
      </w:r>
    </w:p>
    <w:p>
      <w:pPr>
        <w:pStyle w:val="BodyText"/>
        <w:spacing w:before="8"/>
        <w:ind w:left="2101"/>
      </w:pPr>
      <w:r>
        <w:rPr/>
        <w:t>（1）一肢或一肢以上肢体机能完全丧失；</w:t>
      </w:r>
    </w:p>
    <w:p>
      <w:pPr>
        <w:pStyle w:val="BodyText"/>
        <w:ind w:left="2101"/>
      </w:pPr>
      <w:r>
        <w:rPr/>
        <w:t>（2）语言能力或咀嚼吞咽能力完全丧失；</w:t>
      </w:r>
    </w:p>
    <w:p>
      <w:pPr>
        <w:pStyle w:val="BodyText"/>
        <w:spacing w:line="273" w:lineRule="auto"/>
        <w:ind w:left="2626" w:right="220" w:hanging="526"/>
      </w:pPr>
      <w:r>
        <w:rPr/>
        <w:t>（3）自主生活能力完全丧失，无法独立完成六项基本日常生活活动中的三项或三项以上。</w:t>
      </w:r>
    </w:p>
    <w:p>
      <w:pPr>
        <w:pStyle w:val="BodyText"/>
        <w:spacing w:before="5"/>
        <w:rPr>
          <w:sz w:val="24"/>
        </w:rPr>
      </w:pPr>
    </w:p>
    <w:p>
      <w:pPr>
        <w:pStyle w:val="Heading4"/>
      </w:pPr>
      <w:r>
        <w:rPr/>
        <w:t>（十九）严重帕金森病</w:t>
      </w:r>
    </w:p>
    <w:p>
      <w:pPr>
        <w:pStyle w:val="BodyText"/>
        <w:spacing w:line="273" w:lineRule="auto"/>
        <w:ind w:left="2101" w:right="187"/>
      </w:pPr>
      <w:r>
        <w:rPr/>
        <w:t>指一种中枢神经系统的退行性疾病，临床表现为震颤麻痹、共济失调等。须满足下列全部条件：</w:t>
      </w:r>
    </w:p>
    <w:p>
      <w:pPr>
        <w:pStyle w:val="BodyText"/>
        <w:spacing w:before="8"/>
        <w:ind w:left="2101"/>
      </w:pPr>
      <w:r>
        <w:rPr/>
        <w:t>（1）药物治疗无法控制病情；</w:t>
      </w:r>
    </w:p>
    <w:p>
      <w:pPr>
        <w:pStyle w:val="BodyText"/>
        <w:spacing w:line="273" w:lineRule="auto"/>
        <w:ind w:left="2626" w:right="220" w:hanging="526"/>
      </w:pPr>
      <w:r>
        <w:rPr/>
        <w:t>（2）自主生活能力完全丧失，无法独立完成六项基本日常生活活动中的三项或三项以上。</w:t>
      </w:r>
    </w:p>
    <w:p>
      <w:pPr>
        <w:pStyle w:val="BodyText"/>
        <w:spacing w:before="8"/>
        <w:ind w:left="2101"/>
      </w:pPr>
      <w:r>
        <w:rPr/>
        <w:t>继发性帕金森综合征不在保障范围内。</w:t>
      </w:r>
    </w:p>
    <w:p>
      <w:pPr>
        <w:pStyle w:val="BodyText"/>
        <w:spacing w:before="8"/>
        <w:rPr>
          <w:sz w:val="26"/>
        </w:rPr>
      </w:pPr>
    </w:p>
    <w:p>
      <w:pPr>
        <w:pStyle w:val="Heading4"/>
        <w:spacing w:before="1"/>
      </w:pPr>
      <w:r>
        <w:rPr/>
        <w:t>（二十）严重Ⅲ度烧伤</w:t>
      </w:r>
    </w:p>
    <w:p>
      <w:pPr>
        <w:pStyle w:val="BodyText"/>
        <w:spacing w:line="273" w:lineRule="auto"/>
        <w:ind w:left="2101" w:right="163"/>
      </w:pPr>
      <w:r>
        <w:rPr/>
        <w:t>指烧伤程度为Ⅲ度，且Ⅲ度烧伤面积达到全身体表面积的 20％或 20％以上。体表面积根据 《中国新九分法》计算。</w:t>
      </w:r>
    </w:p>
    <w:p>
      <w:pPr>
        <w:pStyle w:val="BodyText"/>
        <w:spacing w:before="5"/>
        <w:rPr>
          <w:sz w:val="24"/>
        </w:rPr>
      </w:pPr>
    </w:p>
    <w:p>
      <w:pPr>
        <w:pStyle w:val="Heading4"/>
      </w:pPr>
      <w:r>
        <w:rPr/>
        <w:t>（二十一）严重原发性肺动脉高压</w:t>
      </w:r>
    </w:p>
    <w:p>
      <w:pPr>
        <w:pStyle w:val="BodyText"/>
        <w:spacing w:line="273" w:lineRule="auto" w:before="36"/>
        <w:ind w:left="2101" w:right="215"/>
        <w:jc w:val="both"/>
      </w:pPr>
      <w:r>
        <w:rPr>
          <w:spacing w:val="-6"/>
        </w:rPr>
        <w:t>指不明原因的肺动脉压力持续性增高，进行性发展而导致的慢性疾病，已经造成永久不可逆性的体力活动能力受限，达到美国纽约心脏病学会心功能状态分级Ⅳ级，静息状态下肺动脉平均压超过 </w:t>
      </w:r>
      <w:r>
        <w:rPr/>
        <w:t>30mmHg。</w:t>
      </w:r>
    </w:p>
    <w:p>
      <w:pPr>
        <w:pStyle w:val="BodyText"/>
        <w:spacing w:before="5"/>
        <w:rPr>
          <w:sz w:val="24"/>
        </w:rPr>
      </w:pPr>
    </w:p>
    <w:p>
      <w:pPr>
        <w:pStyle w:val="Heading4"/>
      </w:pPr>
      <w:r>
        <w:rPr/>
        <w:t>（二十二）严重运动神经元病</w:t>
      </w:r>
    </w:p>
    <w:p>
      <w:pPr>
        <w:pStyle w:val="BodyText"/>
        <w:spacing w:line="273" w:lineRule="auto" w:before="36"/>
        <w:ind w:left="2101" w:right="179"/>
        <w:jc w:val="both"/>
      </w:pPr>
      <w:r>
        <w:rPr>
          <w:spacing w:val="-3"/>
        </w:rPr>
        <w:t>是一组中枢神经系统运动神经元的进行性变性疾病，包括进行性脊肌萎缩症、</w:t>
      </w:r>
      <w:r>
        <w:rPr>
          <w:spacing w:val="-7"/>
        </w:rPr>
        <w:t>进行性延髓麻痹症、原发性侧索硬化症、肌萎缩性侧索硬化症。须满足自主生</w:t>
      </w:r>
      <w:r>
        <w:rPr>
          <w:spacing w:val="-5"/>
        </w:rPr>
        <w:t>活能力完全丧失，无法独立完成六项基本日常生活活动中的三项或三项以上。</w:t>
      </w:r>
    </w:p>
    <w:p>
      <w:pPr>
        <w:pStyle w:val="BodyText"/>
        <w:spacing w:before="5"/>
        <w:rPr>
          <w:sz w:val="24"/>
        </w:rPr>
      </w:pPr>
    </w:p>
    <w:p>
      <w:pPr>
        <w:pStyle w:val="Heading4"/>
      </w:pPr>
      <w:r>
        <w:rPr/>
        <w:t>（二十三）语言能力丧失</w:t>
      </w:r>
    </w:p>
    <w:p>
      <w:pPr>
        <w:pStyle w:val="BodyText"/>
        <w:spacing w:line="273" w:lineRule="auto"/>
        <w:ind w:left="2101" w:right="218"/>
      </w:pPr>
      <w:r>
        <w:rPr>
          <w:spacing w:val="-3"/>
        </w:rPr>
        <w:t>指因疾病或意外伤害导致完全丧失语言能力，经过积极治疗至少 </w:t>
      </w:r>
      <w:r>
        <w:rPr/>
        <w:t>12</w:t>
      </w:r>
      <w:r>
        <w:rPr>
          <w:spacing w:val="-3"/>
        </w:rPr>
        <w:t> 个月（声</w:t>
      </w:r>
      <w:r>
        <w:rPr>
          <w:spacing w:val="-3"/>
          <w:w w:val="100"/>
        </w:rPr>
        <w:t>带完全切除不受此时间限制</w:t>
      </w:r>
      <w:r>
        <w:rPr>
          <w:spacing w:val="-106"/>
          <w:w w:val="100"/>
        </w:rPr>
        <w:t>）</w:t>
      </w:r>
      <w:r>
        <w:rPr>
          <w:spacing w:val="-3"/>
          <w:w w:val="100"/>
        </w:rPr>
        <w:t>，仍无法通过现有医疗手段恢复。</w:t>
      </w:r>
    </w:p>
    <w:p>
      <w:pPr>
        <w:pStyle w:val="BodyText"/>
        <w:spacing w:before="8"/>
        <w:ind w:left="2101"/>
      </w:pPr>
      <w:r>
        <w:rPr/>
        <w:t>精神心理因素所致的语言能力丧失不在保障范围内。</w:t>
      </w:r>
    </w:p>
    <w:p>
      <w:pPr>
        <w:pStyle w:val="BodyText"/>
        <w:spacing w:before="11"/>
        <w:rPr>
          <w:sz w:val="28"/>
        </w:rPr>
      </w:pPr>
    </w:p>
    <w:p>
      <w:pPr>
        <w:pStyle w:val="Heading4"/>
      </w:pPr>
      <w:r>
        <w:rPr/>
        <w:t>（二十四）重型再生障碍性贫血</w:t>
      </w:r>
    </w:p>
    <w:p>
      <w:pPr>
        <w:spacing w:after="0"/>
        <w:sectPr>
          <w:pgSz w:w="11910" w:h="16840"/>
          <w:pgMar w:top="1080" w:bottom="280" w:left="1680" w:right="800"/>
        </w:sectPr>
      </w:pPr>
    </w:p>
    <w:p>
      <w:pPr>
        <w:pStyle w:val="BodyText"/>
        <w:spacing w:line="273" w:lineRule="auto" w:before="22"/>
        <w:ind w:left="2101" w:right="140"/>
      </w:pPr>
      <w:r>
        <w:rPr/>
        <w:t>指因骨髓造血功能慢性持续性衰竭导致的贫血、中性粒细胞减少及血小板减少，须满足下列全部条件：</w:t>
      </w:r>
    </w:p>
    <w:p>
      <w:pPr>
        <w:pStyle w:val="BodyText"/>
        <w:spacing w:before="8"/>
        <w:ind w:left="2101"/>
        <w:jc w:val="both"/>
      </w:pPr>
      <w:r>
        <w:rPr/>
        <w:t>（1）骨髓穿刺检查或骨髓活检结果支持诊断；</w:t>
      </w:r>
    </w:p>
    <w:p>
      <w:pPr>
        <w:pStyle w:val="BodyText"/>
        <w:ind w:left="2101"/>
        <w:jc w:val="both"/>
      </w:pPr>
      <w:r>
        <w:rPr/>
        <w:t>（2）外周血象必须具备以下三项条件：</w:t>
      </w:r>
    </w:p>
    <w:p>
      <w:pPr>
        <w:pStyle w:val="BodyText"/>
        <w:ind w:left="2761"/>
      </w:pPr>
      <w:r>
        <w:rPr/>
        <w:t>① 中性粒细胞绝对值≤0.5×10</w:t>
      </w:r>
      <w:r>
        <w:rPr>
          <w:position w:val="11"/>
          <w:sz w:val="11"/>
        </w:rPr>
        <w:t>9</w:t>
      </w:r>
      <w:r>
        <w:rPr/>
        <w:t>/L；</w:t>
      </w:r>
    </w:p>
    <w:p>
      <w:pPr>
        <w:pStyle w:val="BodyText"/>
        <w:ind w:left="2761"/>
      </w:pPr>
      <w:r>
        <w:rPr/>
        <w:t>② 网织红细胞＜1%；</w:t>
      </w:r>
    </w:p>
    <w:p>
      <w:pPr>
        <w:pStyle w:val="BodyText"/>
        <w:ind w:left="2761"/>
      </w:pPr>
      <w:r>
        <w:rPr/>
        <w:t>③ 血小板绝对值≤20×10</w:t>
      </w:r>
      <w:r>
        <w:rPr>
          <w:position w:val="11"/>
          <w:sz w:val="11"/>
        </w:rPr>
        <w:t>9</w:t>
      </w:r>
      <w:r>
        <w:rPr/>
        <w:t>/L。</w:t>
      </w:r>
    </w:p>
    <w:p>
      <w:pPr>
        <w:pStyle w:val="BodyText"/>
        <w:spacing w:before="8"/>
        <w:rPr>
          <w:sz w:val="26"/>
        </w:rPr>
      </w:pPr>
    </w:p>
    <w:p>
      <w:pPr>
        <w:pStyle w:val="Heading4"/>
        <w:jc w:val="both"/>
      </w:pPr>
      <w:r>
        <w:rPr/>
        <w:t>（二十五）主动脉手术</w:t>
      </w:r>
    </w:p>
    <w:p>
      <w:pPr>
        <w:pStyle w:val="BodyText"/>
        <w:spacing w:line="273" w:lineRule="auto" w:before="36"/>
        <w:ind w:left="2101" w:right="135"/>
        <w:jc w:val="both"/>
      </w:pPr>
      <w:r>
        <w:rPr>
          <w:spacing w:val="-6"/>
        </w:rPr>
        <w:t>指为治疗主动脉疾病，实际实施了开胸或开腹进行的切除、置换、修补病损主</w:t>
      </w:r>
      <w:r>
        <w:rPr>
          <w:spacing w:val="-8"/>
        </w:rPr>
        <w:t>动脉血管的手术。主动脉指胸主动脉和腹主动脉，不包括胸主动脉和腹主动脉</w:t>
      </w:r>
      <w:r>
        <w:rPr>
          <w:spacing w:val="-5"/>
        </w:rPr>
        <w:t>的分支血管。</w:t>
      </w:r>
    </w:p>
    <w:p>
      <w:pPr>
        <w:pStyle w:val="BodyText"/>
        <w:spacing w:before="7"/>
        <w:ind w:left="2101"/>
      </w:pPr>
      <w:r>
        <w:rPr/>
        <w:t>动脉内血管成形术不在保障范围内。</w:t>
      </w:r>
    </w:p>
    <w:p>
      <w:pPr>
        <w:pStyle w:val="BodyText"/>
        <w:spacing w:before="9"/>
        <w:rPr>
          <w:sz w:val="26"/>
        </w:rPr>
      </w:pPr>
    </w:p>
    <w:p>
      <w:pPr>
        <w:pStyle w:val="BodyText"/>
        <w:spacing w:line="273" w:lineRule="auto" w:before="0"/>
        <w:ind w:left="2101" w:right="140"/>
      </w:pPr>
      <w:r>
        <w:rPr/>
        <w:t>以下重大疾病定义是本公司在中国保险行业协会与中国医师协会共同制定的重大疾病保险的疾病种类范围以外增加的疾病定义。</w:t>
      </w:r>
    </w:p>
    <w:p>
      <w:pPr>
        <w:pStyle w:val="BodyText"/>
        <w:spacing w:before="5"/>
        <w:rPr>
          <w:sz w:val="24"/>
        </w:rPr>
      </w:pPr>
    </w:p>
    <w:p>
      <w:pPr>
        <w:pStyle w:val="Heading4"/>
      </w:pPr>
      <w:r>
        <w:rPr/>
        <w:t>（二十六）慢性呼吸功能衰竭</w:t>
      </w:r>
    </w:p>
    <w:p>
      <w:pPr>
        <w:pStyle w:val="BodyText"/>
        <w:spacing w:line="273" w:lineRule="auto" w:before="36"/>
        <w:ind w:left="2101" w:right="90"/>
      </w:pPr>
      <w:r>
        <w:rPr/>
        <w:t>慢性肺部疾病导致永久不可逆性的慢性呼吸功能衰竭，必须由呼吸专科医师确认并符合下列所有条件：</w:t>
      </w:r>
    </w:p>
    <w:p>
      <w:pPr>
        <w:pStyle w:val="BodyText"/>
        <w:spacing w:before="7"/>
        <w:ind w:left="2101"/>
        <w:jc w:val="both"/>
      </w:pPr>
      <w:r>
        <w:rPr/>
        <w:t>（1）休息时出现呼吸困难；</w:t>
      </w:r>
    </w:p>
    <w:p>
      <w:pPr>
        <w:pStyle w:val="BodyText"/>
        <w:spacing w:before="36"/>
        <w:ind w:left="2101"/>
        <w:jc w:val="both"/>
      </w:pPr>
      <w:r>
        <w:rPr>
          <w:position w:val="1"/>
        </w:rPr>
        <w:t>（2）动脉血氧分压 （PaO</w:t>
      </w:r>
      <w:r>
        <w:rPr>
          <w:sz w:val="11"/>
        </w:rPr>
        <w:t>2</w:t>
      </w:r>
      <w:r>
        <w:rPr>
          <w:position w:val="1"/>
        </w:rPr>
        <w:t>）&lt; 50mmHg；</w:t>
      </w:r>
    </w:p>
    <w:p>
      <w:pPr>
        <w:pStyle w:val="BodyText"/>
        <w:spacing w:before="36"/>
        <w:ind w:left="2101"/>
        <w:jc w:val="both"/>
      </w:pPr>
      <w:r>
        <w:rPr>
          <w:position w:val="1"/>
        </w:rPr>
        <w:t>（3）动脉血氧饱和度 （SaO</w:t>
      </w:r>
      <w:r>
        <w:rPr>
          <w:sz w:val="11"/>
        </w:rPr>
        <w:t>2</w:t>
      </w:r>
      <w:r>
        <w:rPr>
          <w:position w:val="1"/>
        </w:rPr>
        <w:t>）&lt; 80％；</w:t>
      </w:r>
    </w:p>
    <w:p>
      <w:pPr>
        <w:pStyle w:val="BodyText"/>
        <w:ind w:left="2101"/>
        <w:jc w:val="both"/>
      </w:pPr>
      <w:r>
        <w:rPr/>
        <w:t>（4）因缺氧必须接受持续的输氧治疗。</w:t>
      </w:r>
    </w:p>
    <w:p>
      <w:pPr>
        <w:pStyle w:val="BodyText"/>
        <w:spacing w:before="9"/>
        <w:rPr>
          <w:sz w:val="26"/>
        </w:rPr>
      </w:pPr>
    </w:p>
    <w:p>
      <w:pPr>
        <w:pStyle w:val="Heading4"/>
        <w:jc w:val="both"/>
      </w:pPr>
      <w:r>
        <w:rPr/>
        <w:t>（二十七）严重多发性硬化</w:t>
      </w:r>
    </w:p>
    <w:p>
      <w:pPr>
        <w:pStyle w:val="BodyText"/>
        <w:spacing w:line="273" w:lineRule="auto"/>
        <w:ind w:left="2101" w:right="135"/>
        <w:jc w:val="both"/>
      </w:pPr>
      <w:r>
        <w:rPr>
          <w:spacing w:val="-5"/>
        </w:rPr>
        <w:t>多发性硬化为中枢神经系统白质多灶性脱髓鞘病变，病变有时累及灰质。多发</w:t>
      </w:r>
      <w:r>
        <w:rPr>
          <w:spacing w:val="-8"/>
        </w:rPr>
        <w:t>性硬化必须明确诊断，并且已经造成神经系统功能损害导致被保险人或附带被</w:t>
      </w:r>
      <w:r>
        <w:rPr>
          <w:spacing w:val="-3"/>
        </w:rPr>
        <w:t>保险人永久不可逆性的无法独立完成下列基本日常生活活动：</w:t>
      </w:r>
    </w:p>
    <w:p>
      <w:pPr>
        <w:pStyle w:val="BodyText"/>
        <w:spacing w:before="8"/>
        <w:ind w:left="2101"/>
      </w:pPr>
      <w:r>
        <w:rPr/>
        <w:t>（1）移动：自己从一个房间移动到另一个房间；或者</w:t>
      </w:r>
    </w:p>
    <w:p>
      <w:pPr>
        <w:pStyle w:val="BodyText"/>
        <w:ind w:left="2101"/>
      </w:pPr>
      <w:r>
        <w:rPr/>
        <w:t>（2）进食：自己从已准备好的碗或碟中取食物放入口中。</w:t>
      </w:r>
    </w:p>
    <w:p>
      <w:pPr>
        <w:pStyle w:val="BodyText"/>
        <w:spacing w:before="8"/>
        <w:rPr>
          <w:sz w:val="26"/>
        </w:rPr>
      </w:pPr>
    </w:p>
    <w:p>
      <w:pPr>
        <w:pStyle w:val="Heading4"/>
      </w:pPr>
      <w:r>
        <w:rPr/>
        <w:t>（二十八）严重冠心病</w:t>
      </w:r>
    </w:p>
    <w:p>
      <w:pPr>
        <w:pStyle w:val="BodyText"/>
        <w:spacing w:line="273" w:lineRule="auto" w:before="36"/>
        <w:ind w:left="2101" w:right="99"/>
        <w:jc w:val="both"/>
      </w:pPr>
      <w:r>
        <w:rPr>
          <w:spacing w:val="-5"/>
        </w:rPr>
        <w:t>指经心脏科专科医师根据冠状动脉造影检查结果确诊的三支主要血管</w:t>
      </w:r>
      <w:r>
        <w:rPr>
          <w:spacing w:val="-3"/>
        </w:rPr>
        <w:t>（左冠状</w:t>
      </w:r>
      <w:r>
        <w:rPr>
          <w:spacing w:val="-13"/>
        </w:rPr>
        <w:t>动脉主干和右冠状动脉，或前降支、左旋支和右冠状动脉</w:t>
      </w:r>
      <w:r>
        <w:rPr>
          <w:spacing w:val="-63"/>
        </w:rPr>
        <w:t>）</w:t>
      </w:r>
      <w:r>
        <w:rPr>
          <w:spacing w:val="-12"/>
        </w:rPr>
        <w:t>严重狭窄性病变</w:t>
      </w:r>
      <w:r>
        <w:rPr>
          <w:spacing w:val="-3"/>
        </w:rPr>
        <w:t>（</w:t>
      </w:r>
      <w:r>
        <w:rPr/>
        <w:t>至</w:t>
      </w:r>
      <w:r>
        <w:rPr>
          <w:spacing w:val="-7"/>
        </w:rPr>
        <w:t>少一支血管管腔直径减少 </w:t>
      </w:r>
      <w:r>
        <w:rPr/>
        <w:t>75％</w:t>
      </w:r>
      <w:r>
        <w:rPr>
          <w:spacing w:val="-6"/>
        </w:rPr>
        <w:t>以上和其他两支血管管腔直径减少 </w:t>
      </w:r>
      <w:r>
        <w:rPr/>
        <w:t>60％以上</w:t>
      </w:r>
      <w:r>
        <w:rPr>
          <w:spacing w:val="-108"/>
        </w:rPr>
        <w:t>）</w:t>
      </w:r>
      <w:r>
        <w:rPr/>
        <w:t>。</w:t>
      </w:r>
      <w:r>
        <w:rPr>
          <w:spacing w:val="-3"/>
        </w:rPr>
        <w:t>前降支、左旋支及右冠状动脉的分支血管的狭窄不作为本保障的衡量指标。</w:t>
      </w:r>
    </w:p>
    <w:p>
      <w:pPr>
        <w:pStyle w:val="BodyText"/>
        <w:spacing w:before="5"/>
        <w:rPr>
          <w:sz w:val="24"/>
        </w:rPr>
      </w:pPr>
    </w:p>
    <w:p>
      <w:pPr>
        <w:pStyle w:val="Heading4"/>
      </w:pPr>
      <w:r>
        <w:rPr/>
        <w:t>（二十九）严重心肌病</w:t>
      </w:r>
    </w:p>
    <w:p>
      <w:pPr>
        <w:pStyle w:val="BodyText"/>
        <w:spacing w:line="273" w:lineRule="auto"/>
        <w:ind w:left="2101" w:right="135"/>
        <w:jc w:val="both"/>
      </w:pPr>
      <w:r>
        <w:rPr/>
        <w:t>指被保险人或附带被保险人因心肌病导致慢性心功能损害造成永久不可逆性</w:t>
      </w:r>
      <w:r>
        <w:rPr>
          <w:spacing w:val="-7"/>
        </w:rPr>
        <w:t>的心功能衰竭。心功能衰竭程度达到纽约心脏病学会的心功能分级标准之心功</w:t>
      </w:r>
      <w:r>
        <w:rPr>
          <w:spacing w:val="-4"/>
        </w:rPr>
        <w:t>能 </w:t>
      </w:r>
      <w:r>
        <w:rPr/>
        <w:t>IV</w:t>
      </w:r>
      <w:r>
        <w:rPr>
          <w:spacing w:val="-3"/>
        </w:rPr>
        <w:t> 级。被保险人或被附带被保险人永久不可逆性的体力活动能力受限，不能从事任何体力活动。</w:t>
      </w:r>
    </w:p>
    <w:p>
      <w:pPr>
        <w:pStyle w:val="BodyText"/>
        <w:spacing w:before="5"/>
        <w:rPr>
          <w:sz w:val="24"/>
        </w:rPr>
      </w:pPr>
    </w:p>
    <w:p>
      <w:pPr>
        <w:pStyle w:val="Heading4"/>
        <w:jc w:val="both"/>
      </w:pPr>
      <w:r>
        <w:rPr/>
        <w:t>（三十）系统性红斑狼疮 － Ⅲ型或Ⅲ型以上狼疮性肾炎</w:t>
      </w:r>
    </w:p>
    <w:p>
      <w:pPr>
        <w:pStyle w:val="BodyText"/>
        <w:spacing w:before="36"/>
        <w:ind w:left="2101"/>
        <w:jc w:val="both"/>
      </w:pPr>
      <w:r>
        <w:rPr/>
        <w:t>系统性红斑狼疮是由多种因素引起，累及多系统的自身免疫性疾病。其特点是</w:t>
      </w:r>
    </w:p>
    <w:p>
      <w:pPr>
        <w:spacing w:after="0"/>
        <w:jc w:val="both"/>
        <w:sectPr>
          <w:pgSz w:w="11910" w:h="16840"/>
          <w:pgMar w:top="1080" w:bottom="280" w:left="1680" w:right="880"/>
        </w:sectPr>
      </w:pPr>
    </w:p>
    <w:p>
      <w:pPr>
        <w:pStyle w:val="BodyText"/>
        <w:spacing w:before="22"/>
        <w:ind w:left="2101"/>
      </w:pPr>
      <w:r>
        <w:rPr/>
        <w:t>生成自身抗体对抗多种自身抗原。多见于育龄妇女。</w:t>
      </w:r>
    </w:p>
    <w:p>
      <w:pPr>
        <w:pStyle w:val="BodyText"/>
        <w:spacing w:line="273" w:lineRule="auto"/>
        <w:ind w:left="2101" w:right="216"/>
      </w:pPr>
      <w:r>
        <w:rPr>
          <w:spacing w:val="-3"/>
        </w:rPr>
        <w:t>本保单所指的系统性红斑狼疮仅限于累及肾脏</w:t>
      </w:r>
      <w:r>
        <w:rPr/>
        <w:t>（</w:t>
      </w:r>
      <w:r>
        <w:rPr>
          <w:spacing w:val="-6"/>
        </w:rPr>
        <w:t>经肾脏活检确认的，符合 </w:t>
      </w:r>
      <w:r>
        <w:rPr>
          <w:spacing w:val="-3"/>
        </w:rPr>
        <w:t>WHO 诊断标准定义Ⅲ型或Ⅲ型以上狼疮性肾炎</w:t>
      </w:r>
      <w:r>
        <w:rPr>
          <w:spacing w:val="-22"/>
        </w:rPr>
        <w:t>）</w:t>
      </w:r>
      <w:r>
        <w:rPr>
          <w:spacing w:val="-5"/>
        </w:rPr>
        <w:t>的系统性红斑狼疮。其他类型的红</w:t>
      </w:r>
      <w:r>
        <w:rPr>
          <w:spacing w:val="-4"/>
        </w:rPr>
        <w:t>斑性狼疮，如盘状狼疮、仅累及血液及关节的狼疮不在本保单保障范围內。 </w:t>
      </w:r>
      <w:r>
        <w:rPr>
          <w:spacing w:val="-3"/>
        </w:rPr>
        <w:t>本病必须由免疫和风湿科专家医师确诊。</w:t>
      </w:r>
    </w:p>
    <w:p>
      <w:pPr>
        <w:pStyle w:val="BodyText"/>
        <w:spacing w:before="5"/>
        <w:rPr>
          <w:sz w:val="24"/>
        </w:rPr>
      </w:pPr>
    </w:p>
    <w:p>
      <w:pPr>
        <w:pStyle w:val="BodyText"/>
        <w:spacing w:before="0"/>
        <w:ind w:left="2101"/>
      </w:pPr>
      <w:r>
        <w:rPr>
          <w:u w:val="single"/>
        </w:rPr>
        <w:t>世界卫生组织（WHO）狼疮性肾炎分型：</w:t>
      </w:r>
    </w:p>
    <w:p>
      <w:pPr>
        <w:pStyle w:val="BodyText"/>
        <w:tabs>
          <w:tab w:pos="4143" w:val="left" w:leader="none"/>
        </w:tabs>
        <w:spacing w:before="36"/>
        <w:ind w:left="2208"/>
      </w:pPr>
      <w:r>
        <w:rPr/>
        <w:t>Ⅰ型</w:t>
        <w:tab/>
        <w:t>微小</w:t>
      </w:r>
      <w:r>
        <w:rPr>
          <w:spacing w:val="-3"/>
        </w:rPr>
        <w:t>病</w:t>
      </w:r>
      <w:r>
        <w:rPr/>
        <w:t>变型</w:t>
      </w:r>
    </w:p>
    <w:p>
      <w:pPr>
        <w:pStyle w:val="BodyText"/>
        <w:tabs>
          <w:tab w:pos="4143" w:val="left" w:leader="none"/>
        </w:tabs>
        <w:spacing w:before="36"/>
        <w:ind w:left="2208"/>
      </w:pPr>
      <w:r>
        <w:rPr/>
        <w:t>Ⅱ型</w:t>
        <w:tab/>
        <w:t>系膜</w:t>
      </w:r>
      <w:r>
        <w:rPr>
          <w:spacing w:val="-3"/>
        </w:rPr>
        <w:t>病</w:t>
      </w:r>
      <w:r>
        <w:rPr/>
        <w:t>变型</w:t>
      </w:r>
    </w:p>
    <w:p>
      <w:pPr>
        <w:pStyle w:val="BodyText"/>
        <w:tabs>
          <w:tab w:pos="4143" w:val="left" w:leader="none"/>
        </w:tabs>
        <w:spacing w:before="36"/>
        <w:ind w:left="2208"/>
      </w:pPr>
      <w:r>
        <w:rPr/>
        <w:t>Ⅲ型</w:t>
        <w:tab/>
        <w:t>局灶</w:t>
      </w:r>
      <w:r>
        <w:rPr>
          <w:spacing w:val="-3"/>
        </w:rPr>
        <w:t>及</w:t>
      </w:r>
      <w:r>
        <w:rPr/>
        <w:t>节</w:t>
      </w:r>
      <w:r>
        <w:rPr>
          <w:spacing w:val="-3"/>
        </w:rPr>
        <w:t>段</w:t>
      </w:r>
      <w:r>
        <w:rPr/>
        <w:t>增</w:t>
      </w:r>
      <w:r>
        <w:rPr>
          <w:spacing w:val="-3"/>
        </w:rPr>
        <w:t>生</w:t>
      </w:r>
      <w:r>
        <w:rPr/>
        <w:t>型</w:t>
      </w:r>
    </w:p>
    <w:p>
      <w:pPr>
        <w:pStyle w:val="BodyText"/>
        <w:tabs>
          <w:tab w:pos="4143" w:val="left" w:leader="none"/>
        </w:tabs>
        <w:spacing w:before="36"/>
        <w:ind w:left="2208"/>
      </w:pPr>
      <w:r>
        <w:rPr/>
        <w:t>Ⅳ型</w:t>
        <w:tab/>
        <w:t>弥漫</w:t>
      </w:r>
      <w:r>
        <w:rPr>
          <w:spacing w:val="-3"/>
        </w:rPr>
        <w:t>增</w:t>
      </w:r>
      <w:r>
        <w:rPr/>
        <w:t>生型</w:t>
      </w:r>
    </w:p>
    <w:p>
      <w:pPr>
        <w:pStyle w:val="BodyText"/>
        <w:tabs>
          <w:tab w:pos="4143" w:val="left" w:leader="none"/>
        </w:tabs>
        <w:spacing w:before="36"/>
        <w:ind w:left="2208"/>
      </w:pPr>
      <w:r>
        <w:rPr/>
        <w:t>Ⅴ型</w:t>
        <w:tab/>
        <w:t>膜型</w:t>
      </w:r>
    </w:p>
    <w:p>
      <w:pPr>
        <w:pStyle w:val="BodyText"/>
        <w:tabs>
          <w:tab w:pos="4143" w:val="left" w:leader="none"/>
        </w:tabs>
        <w:spacing w:before="36"/>
        <w:ind w:left="2208"/>
      </w:pPr>
      <w:r>
        <w:rPr/>
        <w:t>Ⅵ型</w:t>
        <w:tab/>
        <w:t>肾小</w:t>
      </w:r>
      <w:r>
        <w:rPr>
          <w:spacing w:val="-3"/>
        </w:rPr>
        <w:t>球</w:t>
      </w:r>
      <w:r>
        <w:rPr/>
        <w:t>硬</w:t>
      </w:r>
      <w:r>
        <w:rPr>
          <w:spacing w:val="-3"/>
        </w:rPr>
        <w:t>化</w:t>
      </w:r>
      <w:r>
        <w:rPr/>
        <w:t>型</w:t>
      </w:r>
    </w:p>
    <w:p>
      <w:pPr>
        <w:pStyle w:val="BodyText"/>
        <w:spacing w:before="9"/>
        <w:rPr>
          <w:sz w:val="26"/>
        </w:rPr>
      </w:pPr>
    </w:p>
    <w:p>
      <w:pPr>
        <w:pStyle w:val="Heading4"/>
      </w:pPr>
      <w:r>
        <w:rPr/>
        <w:t>（三十一）经输血导致的人类免疫缺陷病毒感染</w:t>
      </w:r>
    </w:p>
    <w:p>
      <w:pPr>
        <w:pStyle w:val="BodyText"/>
        <w:spacing w:line="273" w:lineRule="auto"/>
        <w:ind w:left="2101" w:right="219"/>
      </w:pPr>
      <w:r>
        <w:rPr/>
        <w:t>被保险人或附带被保险人感染上人类免疫缺陷病毒（HIV）并且满足下列全部条件：</w:t>
      </w:r>
    </w:p>
    <w:p>
      <w:pPr>
        <w:pStyle w:val="BodyText"/>
        <w:spacing w:before="7"/>
        <w:ind w:left="2101"/>
      </w:pPr>
      <w:r>
        <w:rPr>
          <w:w w:val="100"/>
        </w:rPr>
        <w:t>（</w:t>
      </w:r>
      <w:r>
        <w:rPr>
          <w:spacing w:val="-3"/>
          <w:w w:val="100"/>
        </w:rPr>
        <w:t>1</w:t>
      </w:r>
      <w:r>
        <w:rPr>
          <w:spacing w:val="-97"/>
          <w:w w:val="100"/>
        </w:rPr>
        <w:t>）</w:t>
      </w:r>
      <w:r>
        <w:rPr>
          <w:spacing w:val="-11"/>
          <w:w w:val="100"/>
        </w:rPr>
        <w:t>在保障起始日或复效日之后，被保险人或附带被保险人因输血而感染</w:t>
      </w:r>
      <w:r>
        <w:rPr>
          <w:spacing w:val="-53"/>
        </w:rPr>
        <w:t> </w:t>
      </w:r>
      <w:r>
        <w:rPr>
          <w:w w:val="100"/>
        </w:rPr>
        <w:t>HI</w:t>
      </w:r>
      <w:r>
        <w:rPr>
          <w:spacing w:val="-3"/>
          <w:w w:val="100"/>
        </w:rPr>
        <w:t>V</w:t>
      </w:r>
      <w:r>
        <w:rPr>
          <w:w w:val="100"/>
        </w:rPr>
        <w:t>；</w:t>
      </w:r>
    </w:p>
    <w:p>
      <w:pPr>
        <w:pStyle w:val="BodyText"/>
        <w:spacing w:line="273" w:lineRule="auto" w:before="36"/>
        <w:ind w:left="2626" w:right="220" w:hanging="526"/>
      </w:pPr>
      <w:r>
        <w:rPr/>
        <w:t>（2）提供输血治疗的输血中心或医院出具该项输血感染属医疗责任事故的报告，或者法院终审裁定为医疗责任并且不准上诉；</w:t>
      </w:r>
    </w:p>
    <w:p>
      <w:pPr>
        <w:pStyle w:val="BodyText"/>
        <w:spacing w:before="7"/>
        <w:ind w:left="2101"/>
      </w:pPr>
      <w:r>
        <w:rPr/>
        <w:t>（3）受感染的被保险人或附带被保险人不是血友病患者。</w:t>
      </w:r>
    </w:p>
    <w:p>
      <w:pPr>
        <w:pStyle w:val="BodyText"/>
        <w:ind w:left="2101"/>
      </w:pPr>
      <w:r>
        <w:rPr/>
        <w:t>在任何治愈艾滋病（AIDS）或阻止 HIV 病毒作用的疗法被发现以后，或能防止</w:t>
      </w:r>
    </w:p>
    <w:p>
      <w:pPr>
        <w:pStyle w:val="BodyText"/>
        <w:ind w:left="2101"/>
      </w:pPr>
      <w:r>
        <w:rPr/>
        <w:t>AIDS 发生的医疗方法被研究出来以后，本保障将不再予以赔付。</w:t>
      </w:r>
    </w:p>
    <w:p>
      <w:pPr>
        <w:pStyle w:val="BodyText"/>
        <w:spacing w:line="273" w:lineRule="auto"/>
        <w:ind w:left="2101" w:right="215"/>
        <w:jc w:val="both"/>
      </w:pPr>
      <w:r>
        <w:rPr>
          <w:spacing w:val="-5"/>
        </w:rPr>
        <w:t>任何因其他传播方式</w:t>
      </w:r>
      <w:r>
        <w:rPr/>
        <w:t>（</w:t>
      </w:r>
      <w:r>
        <w:rPr>
          <w:spacing w:val="-5"/>
        </w:rPr>
        <w:t>包括：性传播或静脉注射毒品</w:t>
      </w:r>
      <w:r>
        <w:rPr>
          <w:spacing w:val="-13"/>
        </w:rPr>
        <w:t>）</w:t>
      </w:r>
      <w:r>
        <w:rPr>
          <w:spacing w:val="-11"/>
        </w:rPr>
        <w:t>导致的 </w:t>
      </w:r>
      <w:r>
        <w:rPr/>
        <w:t>HIV</w:t>
      </w:r>
      <w:r>
        <w:rPr>
          <w:spacing w:val="-10"/>
        </w:rPr>
        <w:t> 感染不在本</w:t>
      </w:r>
      <w:r>
        <w:rPr>
          <w:spacing w:val="-9"/>
        </w:rPr>
        <w:t>保单保障范围内。保险公司必须拥有获得使用被保险人或附带被保险人的所有</w:t>
      </w:r>
      <w:r>
        <w:rPr>
          <w:spacing w:val="-3"/>
        </w:rPr>
        <w:t>血液样本的权利和能够对这些样本进行独立检验的权利。</w:t>
      </w:r>
    </w:p>
    <w:p>
      <w:pPr>
        <w:pStyle w:val="BodyText"/>
        <w:spacing w:before="9"/>
        <w:rPr>
          <w:sz w:val="23"/>
        </w:rPr>
      </w:pPr>
    </w:p>
    <w:p>
      <w:pPr>
        <w:pStyle w:val="Heading3"/>
      </w:pPr>
      <w:r>
        <w:rPr>
          <w:sz w:val="21"/>
        </w:rPr>
        <w:t>（三十二）</w:t>
      </w:r>
      <w:r>
        <w:rPr/>
        <w:t>因职业关系导致的人类免疫缺陷病毒（</w:t>
      </w:r>
      <w:r>
        <w:rPr>
          <w:rFonts w:ascii="Arial" w:eastAsia="Arial"/>
        </w:rPr>
        <w:t>HIV</w:t>
      </w:r>
      <w:r>
        <w:rPr/>
        <w:t>）感染</w:t>
      </w:r>
    </w:p>
    <w:p>
      <w:pPr>
        <w:pStyle w:val="BodyText"/>
        <w:spacing w:line="273" w:lineRule="auto" w:before="17"/>
        <w:ind w:left="2101" w:right="170"/>
      </w:pPr>
      <w:r>
        <w:rPr/>
        <w:t>被保险人或附带被保险人在其常规职业工作过程中遭遇外伤，或者职业需要处理血液或者其他体液时感染上人类免疫缺陷病毒（HIV）。</w:t>
      </w:r>
    </w:p>
    <w:p>
      <w:pPr>
        <w:pStyle w:val="BodyText"/>
        <w:spacing w:before="7"/>
        <w:ind w:left="2101"/>
      </w:pPr>
      <w:r>
        <w:rPr/>
        <w:t>必须满足下列全部条件：</w:t>
      </w:r>
    </w:p>
    <w:p>
      <w:pPr>
        <w:pStyle w:val="BodyText"/>
        <w:spacing w:line="273" w:lineRule="auto" w:before="36"/>
        <w:ind w:left="2626" w:right="283" w:hanging="526"/>
      </w:pPr>
      <w:r>
        <w:rPr/>
        <w:t>（1）感染必须是在被保险人或附带被保险人正在从事其职业工作中发生，该职业必须属于以下列表内的职业；</w:t>
      </w:r>
    </w:p>
    <w:p>
      <w:pPr>
        <w:pStyle w:val="BodyText"/>
        <w:spacing w:before="7"/>
        <w:ind w:left="2101"/>
      </w:pPr>
      <w:r>
        <w:rPr/>
        <w:t>（2）血清转化必须出现在事故发生后的 6 个月以内；</w:t>
      </w:r>
    </w:p>
    <w:p>
      <w:pPr>
        <w:pStyle w:val="BodyText"/>
        <w:spacing w:line="273" w:lineRule="auto"/>
        <w:ind w:left="2626" w:right="280" w:hanging="526"/>
        <w:jc w:val="both"/>
      </w:pPr>
      <w:r>
        <w:rPr/>
        <w:t>（3）</w:t>
      </w:r>
      <w:r>
        <w:rPr>
          <w:spacing w:val="-5"/>
        </w:rPr>
        <w:t>必须提供被保险人或附带被保险人在所报事故发生后的 </w:t>
      </w:r>
      <w:r>
        <w:rPr/>
        <w:t>5</w:t>
      </w:r>
      <w:r>
        <w:rPr>
          <w:spacing w:val="-9"/>
        </w:rPr>
        <w:t> 天以内进行的</w:t>
      </w:r>
      <w:r>
        <w:rPr>
          <w:spacing w:val="-7"/>
        </w:rPr>
        <w:t>检查报告，该报告必须显示被保险人或附带被保险人血液 </w:t>
      </w:r>
      <w:r>
        <w:rPr/>
        <w:t>HIV</w:t>
      </w:r>
      <w:r>
        <w:rPr>
          <w:spacing w:val="-10"/>
        </w:rPr>
        <w:t> 病毒阴性和/</w:t>
      </w:r>
      <w:r>
        <w:rPr>
          <w:spacing w:val="-30"/>
        </w:rPr>
        <w:t>或 </w:t>
      </w:r>
      <w:r>
        <w:rPr/>
        <w:t>HIV</w:t>
      </w:r>
      <w:r>
        <w:rPr>
          <w:spacing w:val="-10"/>
        </w:rPr>
        <w:t> 抗体阴性；</w:t>
      </w:r>
    </w:p>
    <w:p>
      <w:pPr>
        <w:pStyle w:val="BodyText"/>
        <w:spacing w:before="8"/>
        <w:ind w:left="2101"/>
      </w:pPr>
      <w:r>
        <w:rPr/>
        <w:t>（4）必须在事故发生后的 12 个月内证实被保险人或附带被保险人体内存在</w:t>
      </w:r>
    </w:p>
    <w:p>
      <w:pPr>
        <w:pStyle w:val="BodyText"/>
        <w:spacing w:line="273" w:lineRule="auto"/>
        <w:ind w:left="2101" w:right="4536" w:firstLine="525"/>
      </w:pPr>
      <w:r>
        <w:rPr/>
        <w:t>HIV</w:t>
      </w:r>
      <w:r>
        <w:rPr>
          <w:spacing w:val="-19"/>
        </w:rPr>
        <w:t> 病毒或者 </w:t>
      </w:r>
      <w:r>
        <w:rPr/>
        <w:t>HIV</w:t>
      </w:r>
      <w:r>
        <w:rPr>
          <w:spacing w:val="-14"/>
        </w:rPr>
        <w:t> 抗体。</w:t>
      </w:r>
      <w:r>
        <w:rPr>
          <w:spacing w:val="-3"/>
        </w:rPr>
        <w:t>职业限制如下所示:</w:t>
      </w:r>
    </w:p>
    <w:p>
      <w:pPr>
        <w:pStyle w:val="BodyText"/>
        <w:tabs>
          <w:tab w:pos="7187" w:val="left" w:leader="none"/>
        </w:tabs>
        <w:spacing w:before="7"/>
        <w:ind w:left="2605"/>
      </w:pPr>
      <w:r>
        <w:rPr/>
        <w:t>医生</w:t>
      </w:r>
      <w:r>
        <w:rPr>
          <w:spacing w:val="-3"/>
        </w:rPr>
        <w:t>和</w:t>
      </w:r>
      <w:r>
        <w:rPr/>
        <w:t>牙</w:t>
      </w:r>
      <w:r>
        <w:rPr>
          <w:spacing w:val="-3"/>
        </w:rPr>
        <w:t>科</w:t>
      </w:r>
      <w:r>
        <w:rPr/>
        <w:t>医生</w:t>
        <w:tab/>
        <w:t>护士</w:t>
      </w:r>
    </w:p>
    <w:p>
      <w:pPr>
        <w:pStyle w:val="BodyText"/>
        <w:tabs>
          <w:tab w:pos="7187" w:val="left" w:leader="none"/>
        </w:tabs>
        <w:spacing w:before="36"/>
        <w:ind w:left="2605"/>
      </w:pPr>
      <w:r>
        <w:rPr/>
        <w:t>实验</w:t>
      </w:r>
      <w:r>
        <w:rPr>
          <w:spacing w:val="-3"/>
        </w:rPr>
        <w:t>室</w:t>
      </w:r>
      <w:r>
        <w:rPr/>
        <w:t>工</w:t>
      </w:r>
      <w:r>
        <w:rPr>
          <w:spacing w:val="-3"/>
        </w:rPr>
        <w:t>作</w:t>
      </w:r>
      <w:r>
        <w:rPr/>
        <w:t>人员</w:t>
        <w:tab/>
        <w:t>医院</w:t>
      </w:r>
      <w:r>
        <w:rPr>
          <w:spacing w:val="-3"/>
        </w:rPr>
        <w:t>护</w:t>
      </w:r>
      <w:r>
        <w:rPr/>
        <w:t>工</w:t>
      </w:r>
    </w:p>
    <w:p>
      <w:pPr>
        <w:pStyle w:val="BodyText"/>
        <w:tabs>
          <w:tab w:pos="7187" w:val="left" w:leader="none"/>
        </w:tabs>
        <w:spacing w:before="36"/>
        <w:ind w:left="2605"/>
      </w:pPr>
      <w:r>
        <w:rPr/>
        <w:t>医生</w:t>
      </w:r>
      <w:r>
        <w:rPr>
          <w:spacing w:val="-3"/>
        </w:rPr>
        <w:t>助</w:t>
      </w:r>
      <w:r>
        <w:rPr/>
        <w:t>理</w:t>
      </w:r>
      <w:r>
        <w:rPr>
          <w:spacing w:val="-3"/>
        </w:rPr>
        <w:t>和</w:t>
      </w:r>
      <w:r>
        <w:rPr/>
        <w:t>牙</w:t>
      </w:r>
      <w:r>
        <w:rPr>
          <w:spacing w:val="-3"/>
        </w:rPr>
        <w:t>医</w:t>
      </w:r>
      <w:r>
        <w:rPr/>
        <w:t>助理</w:t>
        <w:tab/>
        <w:t>救护</w:t>
      </w:r>
      <w:r>
        <w:rPr>
          <w:spacing w:val="-3"/>
        </w:rPr>
        <w:t>车</w:t>
      </w:r>
      <w:r>
        <w:rPr/>
        <w:t>工</w:t>
      </w:r>
      <w:r>
        <w:rPr>
          <w:spacing w:val="-3"/>
        </w:rPr>
        <w:t>作</w:t>
      </w:r>
      <w:r>
        <w:rPr/>
        <w:t>人员</w:t>
      </w:r>
    </w:p>
    <w:p>
      <w:pPr>
        <w:pStyle w:val="BodyText"/>
        <w:tabs>
          <w:tab w:pos="7187" w:val="left" w:leader="none"/>
        </w:tabs>
        <w:spacing w:before="36"/>
        <w:ind w:left="2605"/>
      </w:pPr>
      <w:r>
        <w:rPr/>
        <w:t>助产士</w:t>
        <w:tab/>
        <w:t>消防</w:t>
      </w:r>
      <w:r>
        <w:rPr>
          <w:spacing w:val="-3"/>
        </w:rPr>
        <w:t>队</w:t>
      </w:r>
      <w:r>
        <w:rPr/>
        <w:t>员</w:t>
      </w:r>
    </w:p>
    <w:p>
      <w:pPr>
        <w:pStyle w:val="BodyText"/>
        <w:tabs>
          <w:tab w:pos="7187" w:val="left" w:leader="none"/>
        </w:tabs>
        <w:spacing w:before="36"/>
        <w:ind w:left="2605"/>
      </w:pPr>
      <w:r>
        <w:rPr/>
        <w:t>警察</w:t>
        <w:tab/>
        <w:t>狱警</w:t>
      </w:r>
    </w:p>
    <w:p>
      <w:pPr>
        <w:spacing w:after="0"/>
        <w:sectPr>
          <w:pgSz w:w="11910" w:h="16840"/>
          <w:pgMar w:top="1080" w:bottom="280" w:left="1680" w:right="800"/>
        </w:sectPr>
      </w:pPr>
    </w:p>
    <w:p>
      <w:pPr>
        <w:pStyle w:val="Heading4"/>
        <w:spacing w:before="22"/>
        <w:ind w:left="2561"/>
      </w:pPr>
      <w:r>
        <w:rPr/>
        <w:t>（三十三）脊髓灰质炎</w:t>
      </w:r>
    </w:p>
    <w:p>
      <w:pPr>
        <w:pStyle w:val="BodyText"/>
        <w:spacing w:line="273" w:lineRule="auto"/>
        <w:ind w:left="2561" w:right="182"/>
        <w:jc w:val="both"/>
      </w:pPr>
      <w:r>
        <w:rPr>
          <w:spacing w:val="-5"/>
        </w:rPr>
        <w:t>脊髓灰质炎是由于脊髓灰质炎病毒感染所致的瘫痪性疾病，临床表现为运动功</w:t>
      </w:r>
      <w:r>
        <w:rPr>
          <w:spacing w:val="-7"/>
        </w:rPr>
        <w:t>能损害或呼吸无力。脊髓灰质炎必须明确诊断。本保单仅对脊髓灰质炎造成的</w:t>
      </w:r>
      <w:r>
        <w:rPr/>
        <w:t>神经系统功能损害导致被保险人或附带被保险人一肢或一肢以上肢体机能永</w:t>
      </w:r>
      <w:r>
        <w:rPr>
          <w:spacing w:val="-5"/>
        </w:rPr>
        <w:t>久完全丧失的情况予以理赔。肢体机能永久完全丧失，指疾病确诊 </w:t>
      </w:r>
      <w:r>
        <w:rPr/>
        <w:t>180</w:t>
      </w:r>
      <w:r>
        <w:rPr>
          <w:spacing w:val="-12"/>
        </w:rPr>
        <w:t> 天后， </w:t>
      </w:r>
      <w:r>
        <w:rPr>
          <w:spacing w:val="-3"/>
        </w:rPr>
        <w:t>每肢三大关节中的两大关节仍然完全僵硬，或不能随意识活动。</w:t>
      </w:r>
    </w:p>
    <w:p>
      <w:pPr>
        <w:pStyle w:val="BodyText"/>
        <w:spacing w:before="5"/>
        <w:rPr>
          <w:sz w:val="24"/>
        </w:rPr>
      </w:pPr>
    </w:p>
    <w:p>
      <w:pPr>
        <w:pStyle w:val="BodyText"/>
        <w:spacing w:before="0"/>
        <w:ind w:left="2561"/>
      </w:pPr>
      <w:r>
        <w:rPr/>
        <w:t>上述 7.5 至 7.6 的释义中部分术语释义如下：</w:t>
      </w:r>
    </w:p>
    <w:p>
      <w:pPr>
        <w:pStyle w:val="BodyText"/>
        <w:spacing w:before="36"/>
        <w:ind w:left="2561"/>
      </w:pPr>
      <w:r>
        <w:rPr/>
        <w:t>（一）肢体机能完全丧失</w:t>
      </w:r>
    </w:p>
    <w:p>
      <w:pPr>
        <w:pStyle w:val="BodyText"/>
        <w:spacing w:line="273" w:lineRule="auto" w:before="36"/>
        <w:ind w:left="2561" w:right="220"/>
      </w:pPr>
      <w:r>
        <w:rPr/>
        <w:t>肢体机能完全丧失是指肢体的三大关节中的两大关节僵硬，或不能随意识活动。肢体是指包括肩关节的整个上肢或包括髋关节的整个下肢。</w:t>
      </w:r>
    </w:p>
    <w:p>
      <w:pPr>
        <w:pStyle w:val="BodyText"/>
        <w:spacing w:before="5"/>
        <w:rPr>
          <w:sz w:val="24"/>
        </w:rPr>
      </w:pPr>
    </w:p>
    <w:p>
      <w:pPr>
        <w:pStyle w:val="BodyText"/>
        <w:spacing w:before="0"/>
        <w:ind w:left="2561"/>
      </w:pPr>
      <w:r>
        <w:rPr/>
        <w:t>（二）语言能力或咀嚼吞咽能力完全丧失</w:t>
      </w:r>
    </w:p>
    <w:p>
      <w:pPr>
        <w:pStyle w:val="BodyText"/>
        <w:spacing w:line="273" w:lineRule="auto"/>
        <w:ind w:left="2561" w:right="110"/>
      </w:pPr>
      <w:r>
        <w:rPr>
          <w:spacing w:val="-4"/>
        </w:rPr>
        <w:t>语言能力完全丧失是指无法发出四种语音</w:t>
      </w:r>
      <w:r>
        <w:rPr/>
        <w:t>（</w:t>
      </w:r>
      <w:r>
        <w:rPr>
          <w:spacing w:val="-6"/>
        </w:rPr>
        <w:t>包括口唇音、齿舌音、口盖音和喉头音</w:t>
      </w:r>
      <w:r>
        <w:rPr>
          <w:spacing w:val="-51"/>
        </w:rPr>
        <w:t>）</w:t>
      </w:r>
      <w:r>
        <w:rPr>
          <w:spacing w:val="-12"/>
        </w:rPr>
        <w:t>中的任何三种、或声带全部切除，或因大脑语言中枢受伤害而患失语症。</w:t>
      </w:r>
      <w:r>
        <w:rPr>
          <w:spacing w:val="-8"/>
        </w:rPr>
        <w:t>咀嚼吞咽能力完全丧失是指因牙齿以外的原因导致器质障碍或机能障碍，以致</w:t>
      </w:r>
      <w:r>
        <w:rPr>
          <w:spacing w:val="-5"/>
        </w:rPr>
        <w:t>不能作咀嚼吞咽运动，除流质食物外不能摄取或吞咽的状态。</w:t>
      </w:r>
    </w:p>
    <w:p>
      <w:pPr>
        <w:pStyle w:val="BodyText"/>
        <w:spacing w:before="5"/>
        <w:rPr>
          <w:sz w:val="24"/>
        </w:rPr>
      </w:pPr>
    </w:p>
    <w:p>
      <w:pPr>
        <w:pStyle w:val="BodyText"/>
        <w:spacing w:line="273" w:lineRule="auto" w:before="0"/>
        <w:ind w:left="2561" w:right="4589"/>
      </w:pPr>
      <w:r>
        <w:rPr/>
        <w:t>（三）六项基本日常生活活动六项基本日常生活活动是指：</w:t>
      </w:r>
    </w:p>
    <w:p>
      <w:pPr>
        <w:pStyle w:val="BodyText"/>
        <w:spacing w:before="7"/>
        <w:ind w:left="2561"/>
      </w:pPr>
      <w:r>
        <w:rPr/>
        <w:t>1．穿衣：自己能够穿衣及脱衣；</w:t>
      </w:r>
    </w:p>
    <w:p>
      <w:pPr>
        <w:pStyle w:val="BodyText"/>
        <w:spacing w:before="36"/>
        <w:ind w:left="2561"/>
      </w:pPr>
      <w:r>
        <w:rPr/>
        <w:t>2．移动：自己从一个房间到另一个房间；</w:t>
      </w:r>
    </w:p>
    <w:p>
      <w:pPr>
        <w:pStyle w:val="BodyText"/>
        <w:spacing w:before="36"/>
        <w:ind w:left="2561"/>
      </w:pPr>
      <w:r>
        <w:rPr/>
        <w:t>3．行动：自己上下床或上下轮椅；</w:t>
      </w:r>
    </w:p>
    <w:p>
      <w:pPr>
        <w:pStyle w:val="BodyText"/>
        <w:spacing w:before="36"/>
        <w:ind w:left="2561"/>
      </w:pPr>
      <w:r>
        <w:rPr/>
        <w:t>4．如厕：自己控制进行大小便；</w:t>
      </w:r>
    </w:p>
    <w:p>
      <w:pPr>
        <w:pStyle w:val="BodyText"/>
        <w:ind w:left="2561"/>
      </w:pPr>
      <w:r>
        <w:rPr/>
        <w:t>5．进食：自己从已准备好的碗或碟中取食物放入口中；</w:t>
      </w:r>
    </w:p>
    <w:p>
      <w:pPr>
        <w:pStyle w:val="BodyText"/>
        <w:ind w:left="2561"/>
      </w:pPr>
      <w:r>
        <w:rPr/>
        <w:t>6．洗澡：自己进行淋浴或盆浴。</w:t>
      </w:r>
    </w:p>
    <w:p>
      <w:pPr>
        <w:pStyle w:val="BodyText"/>
        <w:spacing w:before="8"/>
        <w:rPr>
          <w:sz w:val="26"/>
        </w:rPr>
      </w:pPr>
    </w:p>
    <w:p>
      <w:pPr>
        <w:pStyle w:val="BodyText"/>
        <w:spacing w:before="0"/>
        <w:ind w:left="2561"/>
      </w:pPr>
      <w:r>
        <w:rPr/>
        <w:t>（四）永久不可逆</w:t>
      </w:r>
    </w:p>
    <w:p>
      <w:pPr>
        <w:pStyle w:val="BodyText"/>
        <w:spacing w:line="273" w:lineRule="auto" w:before="36"/>
        <w:ind w:left="2561" w:right="182"/>
      </w:pPr>
      <w:r>
        <w:rPr>
          <w:spacing w:val="-5"/>
        </w:rPr>
        <w:t>永久不可逆是指自疾病确诊或意外伤害发生之日起，经过积极治疗 </w:t>
      </w:r>
      <w:r>
        <w:rPr/>
        <w:t>180</w:t>
      </w:r>
      <w:r>
        <w:rPr>
          <w:spacing w:val="-12"/>
        </w:rPr>
        <w:t> 天后， </w:t>
      </w:r>
      <w:r>
        <w:rPr>
          <w:spacing w:val="-3"/>
        </w:rPr>
        <w:t>仍无法通过现有医疗手段恢复。</w:t>
      </w:r>
    </w:p>
    <w:p>
      <w:pPr>
        <w:pStyle w:val="BodyText"/>
        <w:spacing w:before="5"/>
        <w:rPr>
          <w:sz w:val="24"/>
        </w:rPr>
      </w:pPr>
    </w:p>
    <w:p>
      <w:pPr>
        <w:pStyle w:val="BodyText"/>
        <w:spacing w:before="0"/>
        <w:ind w:left="2561"/>
      </w:pPr>
      <w:r>
        <w:rPr/>
        <w:t>（五）三大关节</w:t>
      </w:r>
    </w:p>
    <w:p>
      <w:pPr>
        <w:pStyle w:val="BodyText"/>
        <w:ind w:left="2561"/>
      </w:pPr>
      <w:r>
        <w:rPr/>
        <w:t>上肢三大关节是指肩、肘、腕关节，下肢三大关节是指髋、膝、踝关节。</w:t>
      </w:r>
    </w:p>
    <w:p>
      <w:pPr>
        <w:pStyle w:val="BodyText"/>
        <w:spacing w:before="9"/>
        <w:rPr>
          <w:sz w:val="26"/>
        </w:rPr>
      </w:pPr>
    </w:p>
    <w:p>
      <w:pPr>
        <w:pStyle w:val="ListParagraph"/>
        <w:numPr>
          <w:ilvl w:val="1"/>
          <w:numId w:val="8"/>
        </w:numPr>
        <w:tabs>
          <w:tab w:pos="646" w:val="left" w:leader="none"/>
        </w:tabs>
        <w:spacing w:line="273" w:lineRule="auto" w:before="0" w:after="0"/>
        <w:ind w:left="2561" w:right="215" w:hanging="2456"/>
        <w:jc w:val="both"/>
        <w:rPr>
          <w:sz w:val="21"/>
        </w:rPr>
      </w:pPr>
      <w:r>
        <w:rPr>
          <w:b/>
          <w:spacing w:val="3"/>
          <w:sz w:val="21"/>
        </w:rPr>
        <w:t>初次发生         </w:t>
      </w:r>
      <w:r>
        <w:rPr>
          <w:spacing w:val="-5"/>
          <w:sz w:val="21"/>
        </w:rPr>
        <w:t>指被保险人或附带被保险人首次出现重大疾病的前兆或异常的身体状况，包括</w:t>
      </w:r>
      <w:r>
        <w:rPr>
          <w:spacing w:val="-4"/>
          <w:sz w:val="21"/>
        </w:rPr>
        <w:t>与重大疾病相关的症状及体征。</w:t>
      </w:r>
    </w:p>
    <w:p>
      <w:pPr>
        <w:pStyle w:val="BodyText"/>
        <w:spacing w:before="5"/>
        <w:rPr>
          <w:sz w:val="24"/>
        </w:rPr>
      </w:pPr>
    </w:p>
    <w:p>
      <w:pPr>
        <w:pStyle w:val="ListParagraph"/>
        <w:numPr>
          <w:ilvl w:val="1"/>
          <w:numId w:val="8"/>
        </w:numPr>
        <w:tabs>
          <w:tab w:pos="646" w:val="left" w:leader="none"/>
          <w:tab w:pos="2560" w:val="left" w:leader="none"/>
        </w:tabs>
        <w:spacing w:line="273" w:lineRule="auto" w:before="0" w:after="0"/>
        <w:ind w:left="2561" w:right="215" w:hanging="2456"/>
        <w:jc w:val="both"/>
        <w:rPr>
          <w:sz w:val="21"/>
        </w:rPr>
      </w:pPr>
      <w:r>
        <w:rPr>
          <w:b/>
          <w:sz w:val="21"/>
        </w:rPr>
        <w:t>医院</w:t>
        <w:tab/>
      </w:r>
      <w:r>
        <w:rPr>
          <w:sz w:val="21"/>
        </w:rPr>
        <w:t>指国</w:t>
      </w:r>
      <w:r>
        <w:rPr>
          <w:spacing w:val="-3"/>
          <w:sz w:val="21"/>
        </w:rPr>
        <w:t>家</w:t>
      </w:r>
      <w:r>
        <w:rPr>
          <w:sz w:val="21"/>
        </w:rPr>
        <w:t>卫</w:t>
      </w:r>
      <w:r>
        <w:rPr>
          <w:spacing w:val="-3"/>
          <w:sz w:val="21"/>
        </w:rPr>
        <w:t>生</w:t>
      </w:r>
      <w:r>
        <w:rPr>
          <w:sz w:val="21"/>
        </w:rPr>
        <w:t>部</w:t>
      </w:r>
      <w:r>
        <w:rPr>
          <w:spacing w:val="-3"/>
          <w:sz w:val="21"/>
        </w:rPr>
        <w:t>医</w:t>
      </w:r>
      <w:r>
        <w:rPr>
          <w:sz w:val="21"/>
        </w:rPr>
        <w:t>院</w:t>
      </w:r>
      <w:r>
        <w:rPr>
          <w:spacing w:val="-3"/>
          <w:sz w:val="21"/>
        </w:rPr>
        <w:t>等</w:t>
      </w:r>
      <w:r>
        <w:rPr>
          <w:sz w:val="21"/>
        </w:rPr>
        <w:t>级</w:t>
      </w:r>
      <w:r>
        <w:rPr>
          <w:spacing w:val="-3"/>
          <w:sz w:val="21"/>
        </w:rPr>
        <w:t>分</w:t>
      </w:r>
      <w:r>
        <w:rPr>
          <w:sz w:val="21"/>
        </w:rPr>
        <w:t>类中</w:t>
      </w:r>
      <w:r>
        <w:rPr>
          <w:spacing w:val="-3"/>
          <w:sz w:val="21"/>
        </w:rPr>
        <w:t>的</w:t>
      </w:r>
      <w:r>
        <w:rPr>
          <w:sz w:val="21"/>
        </w:rPr>
        <w:t>二</w:t>
      </w:r>
      <w:r>
        <w:rPr>
          <w:spacing w:val="-3"/>
          <w:sz w:val="21"/>
        </w:rPr>
        <w:t>级</w:t>
      </w:r>
      <w:r>
        <w:rPr>
          <w:sz w:val="21"/>
        </w:rPr>
        <w:t>或</w:t>
      </w:r>
      <w:r>
        <w:rPr>
          <w:spacing w:val="-3"/>
          <w:sz w:val="21"/>
        </w:rPr>
        <w:t>二</w:t>
      </w:r>
      <w:r>
        <w:rPr>
          <w:sz w:val="21"/>
        </w:rPr>
        <w:t>级</w:t>
      </w:r>
      <w:r>
        <w:rPr>
          <w:spacing w:val="-3"/>
          <w:sz w:val="21"/>
        </w:rPr>
        <w:t>以</w:t>
      </w:r>
      <w:r>
        <w:rPr>
          <w:sz w:val="21"/>
        </w:rPr>
        <w:t>上</w:t>
      </w:r>
      <w:r>
        <w:rPr>
          <w:spacing w:val="-3"/>
          <w:sz w:val="21"/>
        </w:rPr>
        <w:t>的</w:t>
      </w:r>
      <w:r>
        <w:rPr>
          <w:sz w:val="21"/>
        </w:rPr>
        <w:t>公立</w:t>
      </w:r>
      <w:r>
        <w:rPr>
          <w:spacing w:val="-3"/>
          <w:sz w:val="21"/>
        </w:rPr>
        <w:t>医</w:t>
      </w:r>
      <w:r>
        <w:rPr>
          <w:sz w:val="21"/>
        </w:rPr>
        <w:t>院</w:t>
      </w:r>
      <w:r>
        <w:rPr>
          <w:spacing w:val="-39"/>
          <w:sz w:val="21"/>
        </w:rPr>
        <w:t>，</w:t>
      </w:r>
      <w:r>
        <w:rPr>
          <w:sz w:val="21"/>
        </w:rPr>
        <w:t>但</w:t>
      </w:r>
      <w:r>
        <w:rPr>
          <w:spacing w:val="-3"/>
          <w:sz w:val="21"/>
        </w:rPr>
        <w:t>不</w:t>
      </w:r>
      <w:r>
        <w:rPr>
          <w:sz w:val="21"/>
        </w:rPr>
        <w:t>包</w:t>
      </w:r>
      <w:r>
        <w:rPr>
          <w:spacing w:val="-3"/>
          <w:sz w:val="21"/>
        </w:rPr>
        <w:t>括附属</w:t>
      </w:r>
      <w:r>
        <w:rPr>
          <w:sz w:val="21"/>
        </w:rPr>
        <w:t>于 前述</w:t>
      </w:r>
      <w:r>
        <w:rPr>
          <w:spacing w:val="-3"/>
          <w:sz w:val="21"/>
        </w:rPr>
        <w:t>医</w:t>
      </w:r>
      <w:r>
        <w:rPr>
          <w:sz w:val="21"/>
        </w:rPr>
        <w:t>院</w:t>
      </w:r>
      <w:r>
        <w:rPr>
          <w:spacing w:val="-3"/>
          <w:sz w:val="21"/>
        </w:rPr>
        <w:t>或</w:t>
      </w:r>
      <w:r>
        <w:rPr>
          <w:sz w:val="21"/>
        </w:rPr>
        <w:t>单</w:t>
      </w:r>
      <w:r>
        <w:rPr>
          <w:spacing w:val="-3"/>
          <w:sz w:val="21"/>
        </w:rPr>
        <w:t>独</w:t>
      </w:r>
      <w:r>
        <w:rPr>
          <w:sz w:val="21"/>
        </w:rPr>
        <w:t>作</w:t>
      </w:r>
      <w:r>
        <w:rPr>
          <w:spacing w:val="-3"/>
          <w:sz w:val="21"/>
        </w:rPr>
        <w:t>为</w:t>
      </w:r>
      <w:r>
        <w:rPr>
          <w:sz w:val="21"/>
        </w:rPr>
        <w:t>诊</w:t>
      </w:r>
      <w:r>
        <w:rPr>
          <w:spacing w:val="-3"/>
          <w:sz w:val="21"/>
        </w:rPr>
        <w:t>所</w:t>
      </w:r>
      <w:r>
        <w:rPr>
          <w:spacing w:val="-8"/>
          <w:sz w:val="21"/>
        </w:rPr>
        <w:t>、</w:t>
      </w:r>
      <w:r>
        <w:rPr>
          <w:sz w:val="21"/>
        </w:rPr>
        <w:t>康</w:t>
      </w:r>
      <w:r>
        <w:rPr>
          <w:spacing w:val="-3"/>
          <w:sz w:val="21"/>
        </w:rPr>
        <w:t>复</w:t>
      </w:r>
      <w:r>
        <w:rPr>
          <w:spacing w:val="-8"/>
          <w:sz w:val="21"/>
        </w:rPr>
        <w:t>、</w:t>
      </w:r>
      <w:r>
        <w:rPr>
          <w:spacing w:val="-3"/>
          <w:sz w:val="21"/>
        </w:rPr>
        <w:t>护</w:t>
      </w:r>
      <w:r>
        <w:rPr>
          <w:sz w:val="21"/>
        </w:rPr>
        <w:t>理</w:t>
      </w:r>
      <w:r>
        <w:rPr>
          <w:spacing w:val="-10"/>
          <w:sz w:val="21"/>
        </w:rPr>
        <w:t>、</w:t>
      </w:r>
      <w:r>
        <w:rPr>
          <w:sz w:val="21"/>
        </w:rPr>
        <w:t>疗</w:t>
      </w:r>
      <w:r>
        <w:rPr>
          <w:spacing w:val="-3"/>
          <w:sz w:val="21"/>
        </w:rPr>
        <w:t>养</w:t>
      </w:r>
      <w:r>
        <w:rPr>
          <w:spacing w:val="-8"/>
          <w:sz w:val="21"/>
        </w:rPr>
        <w:t>、</w:t>
      </w:r>
      <w:r>
        <w:rPr>
          <w:spacing w:val="-3"/>
          <w:sz w:val="21"/>
        </w:rPr>
        <w:t>戒</w:t>
      </w:r>
      <w:r>
        <w:rPr>
          <w:sz w:val="21"/>
        </w:rPr>
        <w:t>酒</w:t>
      </w:r>
      <w:r>
        <w:rPr>
          <w:spacing w:val="-8"/>
          <w:sz w:val="21"/>
        </w:rPr>
        <w:t>、</w:t>
      </w:r>
      <w:r>
        <w:rPr>
          <w:spacing w:val="-3"/>
          <w:sz w:val="21"/>
        </w:rPr>
        <w:t>戒</w:t>
      </w:r>
      <w:r>
        <w:rPr>
          <w:sz w:val="21"/>
        </w:rPr>
        <w:t>毒</w:t>
      </w:r>
      <w:r>
        <w:rPr>
          <w:spacing w:val="-3"/>
          <w:sz w:val="21"/>
        </w:rPr>
        <w:t>等</w:t>
      </w:r>
      <w:r>
        <w:rPr>
          <w:sz w:val="21"/>
        </w:rPr>
        <w:t>或</w:t>
      </w:r>
      <w:r>
        <w:rPr>
          <w:spacing w:val="-3"/>
          <w:sz w:val="21"/>
        </w:rPr>
        <w:t>相</w:t>
      </w:r>
      <w:r>
        <w:rPr>
          <w:sz w:val="21"/>
        </w:rPr>
        <w:t>类</w:t>
      </w:r>
      <w:r>
        <w:rPr>
          <w:spacing w:val="-3"/>
          <w:sz w:val="21"/>
        </w:rPr>
        <w:t>似的医</w:t>
      </w:r>
      <w:r>
        <w:rPr>
          <w:sz w:val="21"/>
        </w:rPr>
        <w:t>疗机构</w:t>
      </w:r>
      <w:r>
        <w:rPr>
          <w:spacing w:val="-20"/>
          <w:sz w:val="21"/>
        </w:rPr>
        <w:t>。</w:t>
      </w:r>
      <w:r>
        <w:rPr>
          <w:spacing w:val="-3"/>
          <w:sz w:val="21"/>
        </w:rPr>
        <w:t>同</w:t>
      </w:r>
      <w:r>
        <w:rPr>
          <w:sz w:val="21"/>
        </w:rPr>
        <w:t>时</w:t>
      </w:r>
      <w:r>
        <w:rPr>
          <w:spacing w:val="-3"/>
          <w:sz w:val="21"/>
        </w:rPr>
        <w:t>该</w:t>
      </w:r>
      <w:r>
        <w:rPr>
          <w:sz w:val="21"/>
        </w:rPr>
        <w:t>医</w:t>
      </w:r>
      <w:r>
        <w:rPr>
          <w:spacing w:val="-3"/>
          <w:sz w:val="21"/>
        </w:rPr>
        <w:t>院</w:t>
      </w:r>
      <w:r>
        <w:rPr>
          <w:sz w:val="21"/>
        </w:rPr>
        <w:t>必</w:t>
      </w:r>
      <w:r>
        <w:rPr>
          <w:spacing w:val="-3"/>
          <w:sz w:val="21"/>
        </w:rPr>
        <w:t>须具</w:t>
      </w:r>
      <w:r>
        <w:rPr>
          <w:sz w:val="21"/>
        </w:rPr>
        <w:t>有符</w:t>
      </w:r>
      <w:r>
        <w:rPr>
          <w:spacing w:val="-3"/>
          <w:sz w:val="21"/>
        </w:rPr>
        <w:t>合</w:t>
      </w:r>
      <w:r>
        <w:rPr>
          <w:sz w:val="21"/>
        </w:rPr>
        <w:t>有</w:t>
      </w:r>
      <w:r>
        <w:rPr>
          <w:spacing w:val="-3"/>
          <w:sz w:val="21"/>
        </w:rPr>
        <w:t>关</w:t>
      </w:r>
      <w:r>
        <w:rPr>
          <w:sz w:val="21"/>
        </w:rPr>
        <w:t>医</w:t>
      </w:r>
      <w:r>
        <w:rPr>
          <w:spacing w:val="-3"/>
          <w:sz w:val="21"/>
        </w:rPr>
        <w:t>院</w:t>
      </w:r>
      <w:r>
        <w:rPr>
          <w:sz w:val="21"/>
        </w:rPr>
        <w:t>管</w:t>
      </w:r>
      <w:r>
        <w:rPr>
          <w:spacing w:val="-3"/>
          <w:sz w:val="21"/>
        </w:rPr>
        <w:t>理</w:t>
      </w:r>
      <w:r>
        <w:rPr>
          <w:sz w:val="21"/>
        </w:rPr>
        <w:t>规</w:t>
      </w:r>
      <w:r>
        <w:rPr>
          <w:spacing w:val="-3"/>
          <w:sz w:val="21"/>
        </w:rPr>
        <w:t>定</w:t>
      </w:r>
      <w:r>
        <w:rPr>
          <w:sz w:val="21"/>
        </w:rPr>
        <w:t>设置</w:t>
      </w:r>
      <w:r>
        <w:rPr>
          <w:spacing w:val="-3"/>
          <w:sz w:val="21"/>
        </w:rPr>
        <w:t>标</w:t>
      </w:r>
      <w:r>
        <w:rPr>
          <w:sz w:val="21"/>
        </w:rPr>
        <w:t>准</w:t>
      </w:r>
      <w:r>
        <w:rPr>
          <w:spacing w:val="-3"/>
          <w:sz w:val="21"/>
        </w:rPr>
        <w:t>的</w:t>
      </w:r>
      <w:r>
        <w:rPr>
          <w:sz w:val="21"/>
        </w:rPr>
        <w:t>医</w:t>
      </w:r>
      <w:r>
        <w:rPr>
          <w:spacing w:val="-3"/>
          <w:sz w:val="21"/>
        </w:rPr>
        <w:t>疗</w:t>
      </w:r>
      <w:r>
        <w:rPr>
          <w:sz w:val="21"/>
        </w:rPr>
        <w:t>设</w:t>
      </w:r>
      <w:r>
        <w:rPr>
          <w:spacing w:val="-3"/>
          <w:sz w:val="21"/>
        </w:rPr>
        <w:t>备</w:t>
      </w:r>
      <w:r>
        <w:rPr>
          <w:spacing w:val="-20"/>
          <w:sz w:val="21"/>
        </w:rPr>
        <w:t>，</w:t>
      </w:r>
      <w:r>
        <w:rPr>
          <w:spacing w:val="-3"/>
          <w:sz w:val="21"/>
        </w:rPr>
        <w:t>并</w:t>
      </w:r>
      <w:r>
        <w:rPr>
          <w:sz w:val="21"/>
        </w:rPr>
        <w:t>且全日</w:t>
      </w:r>
      <w:r>
        <w:rPr>
          <w:spacing w:val="-3"/>
          <w:sz w:val="21"/>
        </w:rPr>
        <w:t>二</w:t>
      </w:r>
      <w:r>
        <w:rPr>
          <w:sz w:val="21"/>
        </w:rPr>
        <w:t>十</w:t>
      </w:r>
      <w:r>
        <w:rPr>
          <w:spacing w:val="-3"/>
          <w:sz w:val="21"/>
        </w:rPr>
        <w:t>四</w:t>
      </w:r>
      <w:r>
        <w:rPr>
          <w:sz w:val="21"/>
        </w:rPr>
        <w:t>小</w:t>
      </w:r>
      <w:r>
        <w:rPr>
          <w:spacing w:val="-3"/>
          <w:sz w:val="21"/>
        </w:rPr>
        <w:t>时</w:t>
      </w:r>
      <w:r>
        <w:rPr>
          <w:sz w:val="21"/>
        </w:rPr>
        <w:t>有</w:t>
      </w:r>
      <w:r>
        <w:rPr>
          <w:spacing w:val="-3"/>
          <w:sz w:val="21"/>
        </w:rPr>
        <w:t>合</w:t>
      </w:r>
      <w:r>
        <w:rPr>
          <w:sz w:val="21"/>
        </w:rPr>
        <w:t>格</w:t>
      </w:r>
      <w:r>
        <w:rPr>
          <w:spacing w:val="-3"/>
          <w:sz w:val="21"/>
        </w:rPr>
        <w:t>医</w:t>
      </w:r>
      <w:r>
        <w:rPr>
          <w:sz w:val="21"/>
        </w:rPr>
        <w:t>师及</w:t>
      </w:r>
      <w:r>
        <w:rPr>
          <w:spacing w:val="-3"/>
          <w:sz w:val="21"/>
        </w:rPr>
        <w:t>护</w:t>
      </w:r>
      <w:r>
        <w:rPr>
          <w:sz w:val="21"/>
        </w:rPr>
        <w:t>士</w:t>
      </w:r>
      <w:r>
        <w:rPr>
          <w:spacing w:val="-3"/>
          <w:sz w:val="21"/>
        </w:rPr>
        <w:t>驻</w:t>
      </w:r>
      <w:r>
        <w:rPr>
          <w:sz w:val="21"/>
        </w:rPr>
        <w:t>院</w:t>
      </w:r>
      <w:r>
        <w:rPr>
          <w:spacing w:val="-3"/>
          <w:sz w:val="21"/>
        </w:rPr>
        <w:t>提</w:t>
      </w:r>
      <w:r>
        <w:rPr>
          <w:sz w:val="21"/>
        </w:rPr>
        <w:t>供</w:t>
      </w:r>
      <w:r>
        <w:rPr>
          <w:spacing w:val="-3"/>
          <w:sz w:val="21"/>
        </w:rPr>
        <w:t>医</w:t>
      </w:r>
      <w:r>
        <w:rPr>
          <w:sz w:val="21"/>
        </w:rPr>
        <w:t>疗</w:t>
      </w:r>
      <w:r>
        <w:rPr>
          <w:spacing w:val="-3"/>
          <w:sz w:val="21"/>
        </w:rPr>
        <w:t>和</w:t>
      </w:r>
      <w:r>
        <w:rPr>
          <w:sz w:val="21"/>
        </w:rPr>
        <w:t>护理</w:t>
      </w:r>
      <w:r>
        <w:rPr>
          <w:spacing w:val="-3"/>
          <w:sz w:val="21"/>
        </w:rPr>
        <w:t>等</w:t>
      </w:r>
      <w:r>
        <w:rPr>
          <w:sz w:val="21"/>
        </w:rPr>
        <w:t>服</w:t>
      </w:r>
      <w:r>
        <w:rPr>
          <w:spacing w:val="-3"/>
          <w:sz w:val="21"/>
        </w:rPr>
        <w:t>务</w:t>
      </w:r>
      <w:r>
        <w:rPr>
          <w:sz w:val="21"/>
        </w:rPr>
        <w:t>。</w:t>
      </w:r>
    </w:p>
    <w:p>
      <w:pPr>
        <w:pStyle w:val="BodyText"/>
        <w:spacing w:before="5"/>
        <w:rPr>
          <w:sz w:val="24"/>
        </w:rPr>
      </w:pPr>
    </w:p>
    <w:p>
      <w:pPr>
        <w:pStyle w:val="ListParagraph"/>
        <w:numPr>
          <w:ilvl w:val="1"/>
          <w:numId w:val="8"/>
        </w:numPr>
        <w:tabs>
          <w:tab w:pos="645" w:val="left" w:leader="none"/>
          <w:tab w:pos="646" w:val="left" w:leader="none"/>
          <w:tab w:pos="2560" w:val="left" w:leader="none"/>
        </w:tabs>
        <w:spacing w:line="240" w:lineRule="auto" w:before="0" w:after="0"/>
        <w:ind w:left="645" w:right="0" w:hanging="540"/>
        <w:jc w:val="left"/>
        <w:rPr>
          <w:sz w:val="21"/>
        </w:rPr>
      </w:pPr>
      <w:r>
        <w:rPr>
          <w:b/>
          <w:sz w:val="21"/>
        </w:rPr>
        <w:t>专科医生</w:t>
        <w:tab/>
      </w:r>
      <w:r>
        <w:rPr>
          <w:sz w:val="21"/>
        </w:rPr>
        <w:t>专科</w:t>
      </w:r>
      <w:r>
        <w:rPr>
          <w:spacing w:val="-3"/>
          <w:sz w:val="21"/>
        </w:rPr>
        <w:t>医</w:t>
      </w:r>
      <w:r>
        <w:rPr>
          <w:sz w:val="21"/>
        </w:rPr>
        <w:t>生</w:t>
      </w:r>
      <w:r>
        <w:rPr>
          <w:spacing w:val="-3"/>
          <w:sz w:val="21"/>
        </w:rPr>
        <w:t>应</w:t>
      </w:r>
      <w:r>
        <w:rPr>
          <w:sz w:val="21"/>
        </w:rPr>
        <w:t>当</w:t>
      </w:r>
      <w:r>
        <w:rPr>
          <w:spacing w:val="-3"/>
          <w:sz w:val="21"/>
        </w:rPr>
        <w:t>同</w:t>
      </w:r>
      <w:r>
        <w:rPr>
          <w:sz w:val="21"/>
        </w:rPr>
        <w:t>时</w:t>
      </w:r>
      <w:r>
        <w:rPr>
          <w:spacing w:val="-3"/>
          <w:sz w:val="21"/>
        </w:rPr>
        <w:t>满</w:t>
      </w:r>
      <w:r>
        <w:rPr>
          <w:sz w:val="21"/>
        </w:rPr>
        <w:t>足</w:t>
      </w:r>
      <w:r>
        <w:rPr>
          <w:spacing w:val="-3"/>
          <w:sz w:val="21"/>
        </w:rPr>
        <w:t>以</w:t>
      </w:r>
      <w:r>
        <w:rPr>
          <w:sz w:val="21"/>
        </w:rPr>
        <w:t>下四</w:t>
      </w:r>
      <w:r>
        <w:rPr>
          <w:spacing w:val="-3"/>
          <w:sz w:val="21"/>
        </w:rPr>
        <w:t>项</w:t>
      </w:r>
      <w:r>
        <w:rPr>
          <w:sz w:val="21"/>
        </w:rPr>
        <w:t>资</w:t>
      </w:r>
      <w:r>
        <w:rPr>
          <w:spacing w:val="-3"/>
          <w:sz w:val="21"/>
        </w:rPr>
        <w:t>格</w:t>
      </w:r>
      <w:r>
        <w:rPr>
          <w:sz w:val="21"/>
        </w:rPr>
        <w:t>条</w:t>
      </w:r>
      <w:r>
        <w:rPr>
          <w:spacing w:val="-3"/>
          <w:sz w:val="21"/>
        </w:rPr>
        <w:t>件</w:t>
      </w:r>
      <w:r>
        <w:rPr>
          <w:sz w:val="21"/>
        </w:rPr>
        <w:t>：</w:t>
      </w:r>
    </w:p>
    <w:p>
      <w:pPr>
        <w:pStyle w:val="BodyText"/>
        <w:ind w:left="2561"/>
      </w:pPr>
      <w:r>
        <w:rPr/>
        <w:t>（1）具有有效的中华人民共和国《医师资格证书》；</w:t>
      </w:r>
    </w:p>
    <w:p>
      <w:pPr>
        <w:pStyle w:val="BodyText"/>
        <w:spacing w:line="273" w:lineRule="auto"/>
        <w:ind w:left="3084" w:right="213" w:hanging="526"/>
      </w:pPr>
      <w:r>
        <w:rPr>
          <w:spacing w:val="-4"/>
        </w:rPr>
        <w:t>（2）</w:t>
      </w:r>
      <w:r>
        <w:rPr>
          <w:spacing w:val="-11"/>
        </w:rPr>
        <w:t>具有有效的中华人民共和国《医师执业证书》，并按期到相关部门登记注册；</w:t>
      </w:r>
    </w:p>
    <w:p>
      <w:pPr>
        <w:spacing w:after="0" w:line="273" w:lineRule="auto"/>
        <w:sectPr>
          <w:pgSz w:w="11910" w:h="16840"/>
          <w:pgMar w:top="1080" w:bottom="280" w:left="1220" w:right="800"/>
        </w:sectPr>
      </w:pPr>
    </w:p>
    <w:p>
      <w:pPr>
        <w:pStyle w:val="BodyText"/>
        <w:spacing w:line="273" w:lineRule="auto" w:before="22"/>
        <w:ind w:left="3246" w:right="160" w:hanging="526"/>
      </w:pPr>
      <w:r>
        <w:rPr/>
        <w:t>（3）具有有效的中华人民共和国主治医师或主治医师以上职称的《医师职称证书》；</w:t>
      </w:r>
    </w:p>
    <w:p>
      <w:pPr>
        <w:pStyle w:val="BodyText"/>
        <w:spacing w:before="6"/>
        <w:rPr>
          <w:sz w:val="5"/>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4"/>
        <w:gridCol w:w="1914"/>
        <w:gridCol w:w="7271"/>
      </w:tblGrid>
      <w:tr>
        <w:trPr>
          <w:trHeight w:val="417" w:hRule="atLeast"/>
        </w:trPr>
        <w:tc>
          <w:tcPr>
            <w:tcW w:w="2498" w:type="dxa"/>
            <w:gridSpan w:val="2"/>
          </w:tcPr>
          <w:p>
            <w:pPr>
              <w:pStyle w:val="TableParagraph"/>
              <w:rPr>
                <w:rFonts w:ascii="Times New Roman"/>
                <w:sz w:val="20"/>
              </w:rPr>
            </w:pPr>
          </w:p>
        </w:tc>
        <w:tc>
          <w:tcPr>
            <w:tcW w:w="7271" w:type="dxa"/>
          </w:tcPr>
          <w:p>
            <w:pPr>
              <w:pStyle w:val="TableParagraph"/>
              <w:spacing w:line="211" w:lineRule="exact"/>
              <w:ind w:left="113"/>
              <w:rPr>
                <w:sz w:val="21"/>
              </w:rPr>
            </w:pPr>
            <w:r>
              <w:rPr>
                <w:sz w:val="21"/>
              </w:rPr>
              <w:t>（4）在二级或二级以上医院的相应科室从事临床工作三年以上。</w:t>
            </w:r>
          </w:p>
        </w:tc>
      </w:tr>
      <w:tr>
        <w:trPr>
          <w:trHeight w:val="467" w:hRule="atLeast"/>
        </w:trPr>
        <w:tc>
          <w:tcPr>
            <w:tcW w:w="584" w:type="dxa"/>
          </w:tcPr>
          <w:p>
            <w:pPr>
              <w:pStyle w:val="TableParagraph"/>
              <w:spacing w:before="142"/>
              <w:ind w:left="50"/>
              <w:rPr>
                <w:b/>
                <w:sz w:val="21"/>
              </w:rPr>
            </w:pPr>
            <w:r>
              <w:rPr>
                <w:b/>
                <w:sz w:val="21"/>
              </w:rPr>
              <w:t>7.10</w:t>
            </w:r>
          </w:p>
        </w:tc>
        <w:tc>
          <w:tcPr>
            <w:tcW w:w="1914" w:type="dxa"/>
          </w:tcPr>
          <w:p>
            <w:pPr>
              <w:pStyle w:val="TableParagraph"/>
              <w:spacing w:before="142"/>
              <w:ind w:left="111"/>
              <w:rPr>
                <w:b/>
                <w:sz w:val="21"/>
              </w:rPr>
            </w:pPr>
            <w:r>
              <w:rPr>
                <w:b/>
                <w:sz w:val="21"/>
              </w:rPr>
              <w:t>毒品</w:t>
            </w:r>
          </w:p>
        </w:tc>
        <w:tc>
          <w:tcPr>
            <w:tcW w:w="7271" w:type="dxa"/>
          </w:tcPr>
          <w:p>
            <w:pPr>
              <w:pStyle w:val="TableParagraph"/>
              <w:spacing w:before="142"/>
              <w:ind w:left="113"/>
              <w:rPr>
                <w:sz w:val="21"/>
              </w:rPr>
            </w:pPr>
            <w:r>
              <w:rPr>
                <w:spacing w:val="-3"/>
                <w:sz w:val="21"/>
              </w:rPr>
              <w:t>指中华人民共和国刑法规定的鸦片、海洛因、甲基苯丙胺</w:t>
            </w:r>
            <w:r>
              <w:rPr>
                <w:sz w:val="21"/>
              </w:rPr>
              <w:t>（</w:t>
            </w:r>
            <w:r>
              <w:rPr>
                <w:spacing w:val="-2"/>
                <w:sz w:val="21"/>
              </w:rPr>
              <w:t>冰毒</w:t>
            </w:r>
            <w:r>
              <w:rPr>
                <w:spacing w:val="-108"/>
                <w:sz w:val="21"/>
              </w:rPr>
              <w:t>）</w:t>
            </w:r>
            <w:r>
              <w:rPr>
                <w:spacing w:val="-3"/>
                <w:sz w:val="21"/>
              </w:rPr>
              <w:t>、吗啡、大</w:t>
            </w:r>
          </w:p>
        </w:tc>
      </w:tr>
      <w:tr>
        <w:trPr>
          <w:trHeight w:val="312" w:hRule="atLeast"/>
        </w:trPr>
        <w:tc>
          <w:tcPr>
            <w:tcW w:w="584" w:type="dxa"/>
          </w:tcPr>
          <w:p>
            <w:pPr>
              <w:pStyle w:val="TableParagraph"/>
              <w:rPr>
                <w:rFonts w:ascii="Times New Roman"/>
                <w:sz w:val="20"/>
              </w:rPr>
            </w:pPr>
          </w:p>
        </w:tc>
        <w:tc>
          <w:tcPr>
            <w:tcW w:w="1914" w:type="dxa"/>
          </w:tcPr>
          <w:p>
            <w:pPr>
              <w:pStyle w:val="TableParagraph"/>
              <w:rPr>
                <w:rFonts w:ascii="Times New Roman"/>
                <w:sz w:val="20"/>
              </w:rPr>
            </w:pPr>
          </w:p>
        </w:tc>
        <w:tc>
          <w:tcPr>
            <w:tcW w:w="7271" w:type="dxa"/>
          </w:tcPr>
          <w:p>
            <w:pPr>
              <w:pStyle w:val="TableParagraph"/>
              <w:spacing w:line="261" w:lineRule="exact"/>
              <w:ind w:left="113"/>
              <w:rPr>
                <w:sz w:val="21"/>
              </w:rPr>
            </w:pPr>
            <w:r>
              <w:rPr>
                <w:sz w:val="21"/>
              </w:rPr>
              <w:t>麻、可卡因以及国家规定管制的其他能够使人形成瘾癖的麻醉药品和精神药</w:t>
            </w:r>
          </w:p>
        </w:tc>
      </w:tr>
      <w:tr>
        <w:trPr>
          <w:trHeight w:val="312" w:hRule="atLeast"/>
        </w:trPr>
        <w:tc>
          <w:tcPr>
            <w:tcW w:w="584" w:type="dxa"/>
          </w:tcPr>
          <w:p>
            <w:pPr>
              <w:pStyle w:val="TableParagraph"/>
              <w:rPr>
                <w:rFonts w:ascii="Times New Roman"/>
                <w:sz w:val="20"/>
              </w:rPr>
            </w:pPr>
          </w:p>
        </w:tc>
        <w:tc>
          <w:tcPr>
            <w:tcW w:w="1914" w:type="dxa"/>
          </w:tcPr>
          <w:p>
            <w:pPr>
              <w:pStyle w:val="TableParagraph"/>
              <w:rPr>
                <w:rFonts w:ascii="Times New Roman"/>
                <w:sz w:val="20"/>
              </w:rPr>
            </w:pPr>
          </w:p>
        </w:tc>
        <w:tc>
          <w:tcPr>
            <w:tcW w:w="7271" w:type="dxa"/>
          </w:tcPr>
          <w:p>
            <w:pPr>
              <w:pStyle w:val="TableParagraph"/>
              <w:spacing w:line="261" w:lineRule="exact"/>
              <w:ind w:left="113"/>
              <w:rPr>
                <w:sz w:val="21"/>
              </w:rPr>
            </w:pPr>
            <w:r>
              <w:rPr>
                <w:sz w:val="21"/>
              </w:rPr>
              <w:t>品，但不包括由医生开具并遵医嘱使用的用于治疗疾病但含有毒品成分的处方</w:t>
            </w:r>
          </w:p>
        </w:tc>
      </w:tr>
      <w:tr>
        <w:trPr>
          <w:trHeight w:val="467" w:hRule="atLeast"/>
        </w:trPr>
        <w:tc>
          <w:tcPr>
            <w:tcW w:w="584" w:type="dxa"/>
          </w:tcPr>
          <w:p>
            <w:pPr>
              <w:pStyle w:val="TableParagraph"/>
              <w:rPr>
                <w:rFonts w:ascii="Times New Roman"/>
                <w:sz w:val="20"/>
              </w:rPr>
            </w:pPr>
          </w:p>
        </w:tc>
        <w:tc>
          <w:tcPr>
            <w:tcW w:w="1914" w:type="dxa"/>
          </w:tcPr>
          <w:p>
            <w:pPr>
              <w:pStyle w:val="TableParagraph"/>
              <w:rPr>
                <w:rFonts w:ascii="Times New Roman"/>
                <w:sz w:val="20"/>
              </w:rPr>
            </w:pPr>
          </w:p>
        </w:tc>
        <w:tc>
          <w:tcPr>
            <w:tcW w:w="7271" w:type="dxa"/>
          </w:tcPr>
          <w:p>
            <w:pPr>
              <w:pStyle w:val="TableParagraph"/>
              <w:spacing w:line="261" w:lineRule="exact"/>
              <w:ind w:left="113"/>
              <w:rPr>
                <w:sz w:val="21"/>
              </w:rPr>
            </w:pPr>
            <w:r>
              <w:rPr>
                <w:sz w:val="21"/>
              </w:rPr>
              <w:t>药品。</w:t>
            </w:r>
          </w:p>
        </w:tc>
      </w:tr>
      <w:tr>
        <w:trPr>
          <w:trHeight w:val="467" w:hRule="atLeast"/>
        </w:trPr>
        <w:tc>
          <w:tcPr>
            <w:tcW w:w="584" w:type="dxa"/>
          </w:tcPr>
          <w:p>
            <w:pPr>
              <w:pStyle w:val="TableParagraph"/>
              <w:spacing w:before="142"/>
              <w:ind w:left="50"/>
              <w:rPr>
                <w:b/>
                <w:sz w:val="21"/>
              </w:rPr>
            </w:pPr>
            <w:r>
              <w:rPr>
                <w:b/>
                <w:sz w:val="21"/>
              </w:rPr>
              <w:t>7.11</w:t>
            </w:r>
          </w:p>
        </w:tc>
        <w:tc>
          <w:tcPr>
            <w:tcW w:w="1914" w:type="dxa"/>
          </w:tcPr>
          <w:p>
            <w:pPr>
              <w:pStyle w:val="TableParagraph"/>
              <w:spacing w:before="142"/>
              <w:ind w:left="111"/>
              <w:rPr>
                <w:b/>
                <w:sz w:val="21"/>
              </w:rPr>
            </w:pPr>
            <w:r>
              <w:rPr>
                <w:b/>
                <w:sz w:val="21"/>
              </w:rPr>
              <w:t>酒后驾驶</w:t>
            </w:r>
          </w:p>
        </w:tc>
        <w:tc>
          <w:tcPr>
            <w:tcW w:w="7271" w:type="dxa"/>
          </w:tcPr>
          <w:p>
            <w:pPr>
              <w:pStyle w:val="TableParagraph"/>
              <w:spacing w:before="142"/>
              <w:ind w:left="113"/>
              <w:rPr>
                <w:sz w:val="21"/>
              </w:rPr>
            </w:pPr>
            <w:r>
              <w:rPr>
                <w:sz w:val="21"/>
              </w:rPr>
              <w:t>指经检测或鉴定，发生事故时车辆驾驶人员每百毫升血液中的酒精含量达到或</w:t>
            </w:r>
          </w:p>
        </w:tc>
      </w:tr>
      <w:tr>
        <w:trPr>
          <w:trHeight w:val="312" w:hRule="atLeast"/>
        </w:trPr>
        <w:tc>
          <w:tcPr>
            <w:tcW w:w="584" w:type="dxa"/>
          </w:tcPr>
          <w:p>
            <w:pPr>
              <w:pStyle w:val="TableParagraph"/>
              <w:rPr>
                <w:rFonts w:ascii="Times New Roman"/>
                <w:sz w:val="20"/>
              </w:rPr>
            </w:pPr>
          </w:p>
        </w:tc>
        <w:tc>
          <w:tcPr>
            <w:tcW w:w="1914" w:type="dxa"/>
          </w:tcPr>
          <w:p>
            <w:pPr>
              <w:pStyle w:val="TableParagraph"/>
              <w:rPr>
                <w:rFonts w:ascii="Times New Roman"/>
                <w:sz w:val="20"/>
              </w:rPr>
            </w:pPr>
          </w:p>
        </w:tc>
        <w:tc>
          <w:tcPr>
            <w:tcW w:w="7271" w:type="dxa"/>
          </w:tcPr>
          <w:p>
            <w:pPr>
              <w:pStyle w:val="TableParagraph"/>
              <w:spacing w:line="261" w:lineRule="exact"/>
              <w:ind w:left="113"/>
              <w:rPr>
                <w:sz w:val="21"/>
              </w:rPr>
            </w:pPr>
            <w:r>
              <w:rPr>
                <w:sz w:val="21"/>
              </w:rPr>
              <w:t>超过一定的标准，公安机关交通管理部门依据《道路交通安全法》的规定认定</w:t>
            </w:r>
          </w:p>
        </w:tc>
      </w:tr>
      <w:tr>
        <w:trPr>
          <w:trHeight w:val="473" w:hRule="atLeast"/>
        </w:trPr>
        <w:tc>
          <w:tcPr>
            <w:tcW w:w="584" w:type="dxa"/>
          </w:tcPr>
          <w:p>
            <w:pPr>
              <w:pStyle w:val="TableParagraph"/>
              <w:rPr>
                <w:rFonts w:ascii="Times New Roman"/>
                <w:sz w:val="20"/>
              </w:rPr>
            </w:pPr>
          </w:p>
        </w:tc>
        <w:tc>
          <w:tcPr>
            <w:tcW w:w="1914" w:type="dxa"/>
          </w:tcPr>
          <w:p>
            <w:pPr>
              <w:pStyle w:val="TableParagraph"/>
              <w:rPr>
                <w:rFonts w:ascii="Times New Roman"/>
                <w:sz w:val="20"/>
              </w:rPr>
            </w:pPr>
          </w:p>
        </w:tc>
        <w:tc>
          <w:tcPr>
            <w:tcW w:w="7271" w:type="dxa"/>
          </w:tcPr>
          <w:p>
            <w:pPr>
              <w:pStyle w:val="TableParagraph"/>
              <w:spacing w:line="261" w:lineRule="exact"/>
              <w:ind w:left="113"/>
              <w:rPr>
                <w:sz w:val="21"/>
              </w:rPr>
            </w:pPr>
            <w:r>
              <w:rPr>
                <w:sz w:val="21"/>
              </w:rPr>
              <w:t>为饮酒后驾驶或醉酒后驾驶。</w:t>
            </w:r>
          </w:p>
        </w:tc>
      </w:tr>
      <w:tr>
        <w:trPr>
          <w:trHeight w:val="485" w:hRule="atLeast"/>
        </w:trPr>
        <w:tc>
          <w:tcPr>
            <w:tcW w:w="584" w:type="dxa"/>
          </w:tcPr>
          <w:p>
            <w:pPr>
              <w:pStyle w:val="TableParagraph"/>
              <w:spacing w:before="147"/>
              <w:ind w:left="50"/>
              <w:rPr>
                <w:b/>
                <w:sz w:val="21"/>
              </w:rPr>
            </w:pPr>
            <w:r>
              <w:rPr>
                <w:b/>
                <w:sz w:val="21"/>
              </w:rPr>
              <w:t>7.12</w:t>
            </w:r>
          </w:p>
        </w:tc>
        <w:tc>
          <w:tcPr>
            <w:tcW w:w="1914" w:type="dxa"/>
          </w:tcPr>
          <w:p>
            <w:pPr>
              <w:pStyle w:val="TableParagraph"/>
              <w:spacing w:before="171"/>
              <w:ind w:left="111"/>
              <w:rPr>
                <w:b/>
                <w:sz w:val="21"/>
              </w:rPr>
            </w:pPr>
            <w:r>
              <w:rPr>
                <w:b/>
                <w:sz w:val="21"/>
              </w:rPr>
              <w:t>无合法有效驾驶证</w:t>
            </w:r>
          </w:p>
        </w:tc>
        <w:tc>
          <w:tcPr>
            <w:tcW w:w="7271" w:type="dxa"/>
          </w:tcPr>
          <w:p>
            <w:pPr>
              <w:pStyle w:val="TableParagraph"/>
              <w:spacing w:before="147"/>
              <w:ind w:left="113"/>
              <w:rPr>
                <w:sz w:val="21"/>
              </w:rPr>
            </w:pPr>
            <w:r>
              <w:rPr>
                <w:sz w:val="21"/>
              </w:rPr>
              <w:t>指下列情形之一：</w:t>
            </w:r>
          </w:p>
        </w:tc>
      </w:tr>
      <w:tr>
        <w:trPr>
          <w:trHeight w:val="612" w:hRule="atLeast"/>
        </w:trPr>
        <w:tc>
          <w:tcPr>
            <w:tcW w:w="584" w:type="dxa"/>
          </w:tcPr>
          <w:p>
            <w:pPr>
              <w:pStyle w:val="TableParagraph"/>
              <w:rPr>
                <w:rFonts w:ascii="Times New Roman"/>
                <w:sz w:val="20"/>
              </w:rPr>
            </w:pPr>
          </w:p>
        </w:tc>
        <w:tc>
          <w:tcPr>
            <w:tcW w:w="1914" w:type="dxa"/>
          </w:tcPr>
          <w:p>
            <w:pPr>
              <w:pStyle w:val="TableParagraph"/>
              <w:spacing w:before="6"/>
              <w:ind w:left="111"/>
              <w:rPr>
                <w:b/>
                <w:sz w:val="21"/>
              </w:rPr>
            </w:pPr>
            <w:r>
              <w:rPr>
                <w:b/>
                <w:sz w:val="21"/>
              </w:rPr>
              <w:t>驾驶</w:t>
            </w:r>
          </w:p>
        </w:tc>
        <w:tc>
          <w:tcPr>
            <w:tcW w:w="7271" w:type="dxa"/>
          </w:tcPr>
          <w:p>
            <w:pPr>
              <w:pStyle w:val="TableParagraph"/>
              <w:spacing w:line="249" w:lineRule="exact"/>
              <w:ind w:left="113"/>
              <w:rPr>
                <w:sz w:val="21"/>
              </w:rPr>
            </w:pPr>
            <w:r>
              <w:rPr>
                <w:sz w:val="21"/>
              </w:rPr>
              <w:t>（1）没有取得驾驶资格；</w:t>
            </w:r>
          </w:p>
          <w:p>
            <w:pPr>
              <w:pStyle w:val="TableParagraph"/>
              <w:spacing w:before="37"/>
              <w:ind w:left="113"/>
              <w:rPr>
                <w:sz w:val="21"/>
              </w:rPr>
            </w:pPr>
            <w:r>
              <w:rPr>
                <w:sz w:val="21"/>
              </w:rPr>
              <w:t>（2）驾驶与驾驶证准驾车型不相符合的车辆；</w:t>
            </w:r>
          </w:p>
        </w:tc>
      </w:tr>
      <w:tr>
        <w:trPr>
          <w:trHeight w:val="312" w:hRule="atLeast"/>
        </w:trPr>
        <w:tc>
          <w:tcPr>
            <w:tcW w:w="584" w:type="dxa"/>
          </w:tcPr>
          <w:p>
            <w:pPr>
              <w:pStyle w:val="TableParagraph"/>
              <w:rPr>
                <w:rFonts w:ascii="Times New Roman"/>
                <w:sz w:val="20"/>
              </w:rPr>
            </w:pPr>
          </w:p>
        </w:tc>
        <w:tc>
          <w:tcPr>
            <w:tcW w:w="1914" w:type="dxa"/>
          </w:tcPr>
          <w:p>
            <w:pPr>
              <w:pStyle w:val="TableParagraph"/>
              <w:rPr>
                <w:rFonts w:ascii="Times New Roman"/>
                <w:sz w:val="20"/>
              </w:rPr>
            </w:pPr>
          </w:p>
        </w:tc>
        <w:tc>
          <w:tcPr>
            <w:tcW w:w="7271" w:type="dxa"/>
          </w:tcPr>
          <w:p>
            <w:pPr>
              <w:pStyle w:val="TableParagraph"/>
              <w:spacing w:line="261" w:lineRule="exact"/>
              <w:ind w:left="113"/>
              <w:rPr>
                <w:sz w:val="21"/>
              </w:rPr>
            </w:pPr>
            <w:r>
              <w:rPr>
                <w:sz w:val="21"/>
              </w:rPr>
              <w:t>（3）持审验不合格的驾驶证驾驶；</w:t>
            </w:r>
          </w:p>
        </w:tc>
      </w:tr>
      <w:tr>
        <w:trPr>
          <w:trHeight w:val="261" w:hRule="atLeast"/>
        </w:trPr>
        <w:tc>
          <w:tcPr>
            <w:tcW w:w="584" w:type="dxa"/>
          </w:tcPr>
          <w:p>
            <w:pPr>
              <w:pStyle w:val="TableParagraph"/>
              <w:rPr>
                <w:rFonts w:ascii="Times New Roman"/>
                <w:sz w:val="18"/>
              </w:rPr>
            </w:pPr>
          </w:p>
        </w:tc>
        <w:tc>
          <w:tcPr>
            <w:tcW w:w="1914" w:type="dxa"/>
          </w:tcPr>
          <w:p>
            <w:pPr>
              <w:pStyle w:val="TableParagraph"/>
              <w:rPr>
                <w:rFonts w:ascii="Times New Roman"/>
                <w:sz w:val="18"/>
              </w:rPr>
            </w:pPr>
          </w:p>
        </w:tc>
        <w:tc>
          <w:tcPr>
            <w:tcW w:w="7271" w:type="dxa"/>
          </w:tcPr>
          <w:p>
            <w:pPr>
              <w:pStyle w:val="TableParagraph"/>
              <w:spacing w:line="242" w:lineRule="exact"/>
              <w:ind w:left="113"/>
              <w:rPr>
                <w:sz w:val="21"/>
              </w:rPr>
            </w:pPr>
            <w:r>
              <w:rPr>
                <w:sz w:val="21"/>
              </w:rPr>
              <w:t>（4）持学习驾驶证学习驾车时，无教练员随车指导，或不按指定时间、路线</w:t>
            </w:r>
          </w:p>
        </w:tc>
      </w:tr>
    </w:tbl>
    <w:p>
      <w:pPr>
        <w:pStyle w:val="BodyText"/>
        <w:ind w:left="3213"/>
      </w:pPr>
      <w:r>
        <w:rPr/>
        <w:t>学习驾车。</w:t>
      </w:r>
    </w:p>
    <w:p>
      <w:pPr>
        <w:pStyle w:val="BodyText"/>
        <w:spacing w:before="8"/>
        <w:rPr>
          <w:sz w:val="26"/>
        </w:rPr>
      </w:pPr>
    </w:p>
    <w:p>
      <w:pPr>
        <w:pStyle w:val="ListParagraph"/>
        <w:numPr>
          <w:ilvl w:val="1"/>
          <w:numId w:val="9"/>
        </w:numPr>
        <w:tabs>
          <w:tab w:pos="805" w:val="left" w:leader="none"/>
          <w:tab w:pos="806" w:val="left" w:leader="none"/>
          <w:tab w:pos="2720" w:val="left" w:leader="none"/>
        </w:tabs>
        <w:spacing w:line="240" w:lineRule="auto" w:before="0" w:after="0"/>
        <w:ind w:left="805" w:right="0" w:hanging="646"/>
        <w:jc w:val="left"/>
        <w:rPr>
          <w:sz w:val="21"/>
        </w:rPr>
      </w:pPr>
      <w:r>
        <w:rPr>
          <w:b/>
          <w:sz w:val="21"/>
        </w:rPr>
        <w:t>无有效行驶证</w:t>
        <w:tab/>
      </w:r>
      <w:r>
        <w:rPr>
          <w:sz w:val="21"/>
        </w:rPr>
        <w:t>指下</w:t>
      </w:r>
      <w:r>
        <w:rPr>
          <w:spacing w:val="-3"/>
          <w:sz w:val="21"/>
        </w:rPr>
        <w:t>列</w:t>
      </w:r>
      <w:r>
        <w:rPr>
          <w:sz w:val="21"/>
        </w:rPr>
        <w:t>情</w:t>
      </w:r>
      <w:r>
        <w:rPr>
          <w:spacing w:val="-3"/>
          <w:sz w:val="21"/>
        </w:rPr>
        <w:t>形</w:t>
      </w:r>
      <w:r>
        <w:rPr>
          <w:sz w:val="21"/>
        </w:rPr>
        <w:t>之</w:t>
      </w:r>
      <w:r>
        <w:rPr>
          <w:spacing w:val="-3"/>
          <w:sz w:val="21"/>
        </w:rPr>
        <w:t>一</w:t>
      </w:r>
      <w:r>
        <w:rPr>
          <w:sz w:val="21"/>
        </w:rPr>
        <w:t>：</w:t>
      </w:r>
    </w:p>
    <w:p>
      <w:pPr>
        <w:pStyle w:val="BodyText"/>
        <w:ind w:left="2721"/>
      </w:pPr>
      <w:r>
        <w:rPr/>
        <w:t>（1）机动车被依法注销登记的；</w:t>
      </w:r>
    </w:p>
    <w:p>
      <w:pPr>
        <w:pStyle w:val="BodyText"/>
        <w:ind w:left="2721"/>
      </w:pPr>
      <w:r>
        <w:rPr/>
        <w:t>（2）未依法按时进行或通过机动车安全技术检验。</w:t>
      </w:r>
    </w:p>
    <w:p>
      <w:pPr>
        <w:pStyle w:val="BodyText"/>
        <w:spacing w:before="12"/>
        <w:rPr>
          <w:sz w:val="23"/>
        </w:rPr>
      </w:pPr>
    </w:p>
    <w:p>
      <w:pPr>
        <w:spacing w:after="0"/>
        <w:rPr>
          <w:sz w:val="23"/>
        </w:rPr>
        <w:sectPr>
          <w:pgSz w:w="11910" w:h="16840"/>
          <w:pgMar w:top="1080" w:bottom="280" w:left="1060" w:right="860"/>
        </w:sectPr>
      </w:pPr>
    </w:p>
    <w:p>
      <w:pPr>
        <w:pStyle w:val="Heading4"/>
        <w:numPr>
          <w:ilvl w:val="1"/>
          <w:numId w:val="9"/>
        </w:numPr>
        <w:tabs>
          <w:tab w:pos="805" w:val="left" w:leader="none"/>
          <w:tab w:pos="806" w:val="left" w:leader="none"/>
        </w:tabs>
        <w:spacing w:line="278" w:lineRule="auto" w:before="40" w:after="0"/>
        <w:ind w:left="805" w:right="0" w:hanging="646"/>
        <w:jc w:val="left"/>
      </w:pPr>
      <w:r>
        <w:rPr/>
        <w:t>感染艾滋病病毒或患艾滋病</w:t>
      </w:r>
    </w:p>
    <w:p>
      <w:pPr>
        <w:pStyle w:val="BodyText"/>
        <w:spacing w:line="273" w:lineRule="auto" w:before="36"/>
        <w:ind w:left="159" w:right="170"/>
        <w:jc w:val="both"/>
      </w:pPr>
      <w:r>
        <w:rPr/>
        <w:br w:type="column"/>
      </w:r>
      <w:r>
        <w:rPr>
          <w:spacing w:val="-5"/>
        </w:rPr>
        <w:t>艾滋病病毒指人类免疫缺陷病毒，英文缩写为 </w:t>
      </w:r>
      <w:r>
        <w:rPr/>
        <w:t>HIV</w:t>
      </w:r>
      <w:r>
        <w:rPr>
          <w:spacing w:val="-3"/>
        </w:rPr>
        <w:t>。艾滋病指人类免疫缺陷病</w:t>
      </w:r>
      <w:r>
        <w:rPr>
          <w:spacing w:val="-5"/>
        </w:rPr>
        <w:t>毒引起的获得性免疫缺陷综合症，英文缩写为 </w:t>
      </w:r>
      <w:r>
        <w:rPr/>
        <w:t>AIDS。</w:t>
      </w:r>
    </w:p>
    <w:p>
      <w:pPr>
        <w:pStyle w:val="BodyText"/>
        <w:spacing w:before="5"/>
        <w:rPr>
          <w:sz w:val="24"/>
        </w:rPr>
      </w:pPr>
    </w:p>
    <w:p>
      <w:pPr>
        <w:pStyle w:val="BodyText"/>
        <w:spacing w:line="273" w:lineRule="auto" w:before="0"/>
        <w:ind w:left="159" w:right="155"/>
        <w:jc w:val="both"/>
      </w:pPr>
      <w:r>
        <w:rPr>
          <w:spacing w:val="-5"/>
        </w:rPr>
        <w:t>在人体血液或其它样本中检测到艾滋病病毒或其抗体呈阳性，没有出现临床症</w:t>
      </w:r>
      <w:r>
        <w:rPr>
          <w:spacing w:val="-8"/>
        </w:rPr>
        <w:t>状或体征的，为感染艾滋病病毒；如果同时出现了明显临床症状或体征的，为</w:t>
      </w:r>
      <w:r>
        <w:rPr>
          <w:spacing w:val="-5"/>
        </w:rPr>
        <w:t>患艾滋病。</w:t>
      </w:r>
    </w:p>
    <w:p>
      <w:pPr>
        <w:spacing w:after="0" w:line="273" w:lineRule="auto"/>
        <w:jc w:val="both"/>
        <w:sectPr>
          <w:type w:val="continuous"/>
          <w:pgSz w:w="11910" w:h="16840"/>
          <w:pgMar w:top="540" w:bottom="280" w:left="1060" w:right="860"/>
          <w:cols w:num="2" w:equalWidth="0">
            <w:col w:w="2495" w:space="66"/>
            <w:col w:w="7429"/>
          </w:cols>
        </w:sectPr>
      </w:pPr>
    </w:p>
    <w:p>
      <w:pPr>
        <w:pStyle w:val="BodyText"/>
        <w:spacing w:before="8"/>
      </w:pPr>
    </w:p>
    <w:p>
      <w:pPr>
        <w:pStyle w:val="ListParagraph"/>
        <w:numPr>
          <w:ilvl w:val="1"/>
          <w:numId w:val="9"/>
        </w:numPr>
        <w:tabs>
          <w:tab w:pos="805" w:val="left" w:leader="none"/>
          <w:tab w:pos="806" w:val="left" w:leader="none"/>
          <w:tab w:pos="2720" w:val="left" w:leader="none"/>
        </w:tabs>
        <w:spacing w:line="273" w:lineRule="auto" w:before="36" w:after="0"/>
        <w:ind w:left="2721" w:right="155" w:hanging="2562"/>
        <w:jc w:val="left"/>
        <w:rPr>
          <w:sz w:val="21"/>
        </w:rPr>
      </w:pPr>
      <w:r>
        <w:rPr>
          <w:b/>
          <w:sz w:val="21"/>
        </w:rPr>
        <w:t>遗传性疾病</w:t>
        <w:tab/>
      </w:r>
      <w:r>
        <w:rPr>
          <w:sz w:val="21"/>
        </w:rPr>
        <w:t>指生</w:t>
      </w:r>
      <w:r>
        <w:rPr>
          <w:spacing w:val="-3"/>
          <w:sz w:val="21"/>
        </w:rPr>
        <w:t>殖</w:t>
      </w:r>
      <w:r>
        <w:rPr>
          <w:sz w:val="21"/>
        </w:rPr>
        <w:t>细</w:t>
      </w:r>
      <w:r>
        <w:rPr>
          <w:spacing w:val="-3"/>
          <w:sz w:val="21"/>
        </w:rPr>
        <w:t>胞</w:t>
      </w:r>
      <w:r>
        <w:rPr>
          <w:sz w:val="21"/>
        </w:rPr>
        <w:t>或</w:t>
      </w:r>
      <w:r>
        <w:rPr>
          <w:spacing w:val="-3"/>
          <w:sz w:val="21"/>
        </w:rPr>
        <w:t>受</w:t>
      </w:r>
      <w:r>
        <w:rPr>
          <w:sz w:val="21"/>
        </w:rPr>
        <w:t>精</w:t>
      </w:r>
      <w:r>
        <w:rPr>
          <w:spacing w:val="-3"/>
          <w:sz w:val="21"/>
        </w:rPr>
        <w:t>卵</w:t>
      </w:r>
      <w:r>
        <w:rPr>
          <w:sz w:val="21"/>
        </w:rPr>
        <w:t>的</w:t>
      </w:r>
      <w:r>
        <w:rPr>
          <w:spacing w:val="-3"/>
          <w:sz w:val="21"/>
        </w:rPr>
        <w:t>遗</w:t>
      </w:r>
      <w:r>
        <w:rPr>
          <w:sz w:val="21"/>
        </w:rPr>
        <w:t>传物</w:t>
      </w:r>
      <w:r>
        <w:rPr>
          <w:spacing w:val="-13"/>
          <w:sz w:val="21"/>
        </w:rPr>
        <w:t>质</w:t>
      </w:r>
      <w:r>
        <w:rPr>
          <w:sz w:val="21"/>
        </w:rPr>
        <w:t>（</w:t>
      </w:r>
      <w:r>
        <w:rPr>
          <w:spacing w:val="-3"/>
          <w:sz w:val="21"/>
        </w:rPr>
        <w:t>染</w:t>
      </w:r>
      <w:r>
        <w:rPr>
          <w:sz w:val="21"/>
        </w:rPr>
        <w:t>色</w:t>
      </w:r>
      <w:r>
        <w:rPr>
          <w:spacing w:val="-3"/>
          <w:sz w:val="21"/>
        </w:rPr>
        <w:t>体</w:t>
      </w:r>
      <w:r>
        <w:rPr>
          <w:sz w:val="21"/>
        </w:rPr>
        <w:t>和</w:t>
      </w:r>
      <w:r>
        <w:rPr>
          <w:spacing w:val="-3"/>
          <w:sz w:val="21"/>
        </w:rPr>
        <w:t>基</w:t>
      </w:r>
      <w:r>
        <w:rPr>
          <w:sz w:val="21"/>
        </w:rPr>
        <w:t>因</w:t>
      </w:r>
      <w:r>
        <w:rPr>
          <w:spacing w:val="-13"/>
          <w:sz w:val="21"/>
        </w:rPr>
        <w:t>）</w:t>
      </w:r>
      <w:r>
        <w:rPr>
          <w:sz w:val="21"/>
        </w:rPr>
        <w:t>发生</w:t>
      </w:r>
      <w:r>
        <w:rPr>
          <w:spacing w:val="-3"/>
          <w:sz w:val="21"/>
        </w:rPr>
        <w:t>突</w:t>
      </w:r>
      <w:r>
        <w:rPr>
          <w:spacing w:val="-10"/>
          <w:sz w:val="21"/>
        </w:rPr>
        <w:t>变</w:t>
      </w:r>
      <w:r>
        <w:rPr>
          <w:spacing w:val="-3"/>
          <w:sz w:val="21"/>
        </w:rPr>
        <w:t>（</w:t>
      </w:r>
      <w:r>
        <w:rPr>
          <w:sz w:val="21"/>
        </w:rPr>
        <w:t>或</w:t>
      </w:r>
      <w:r>
        <w:rPr>
          <w:spacing w:val="-3"/>
          <w:sz w:val="21"/>
        </w:rPr>
        <w:t>畸</w:t>
      </w:r>
      <w:r>
        <w:rPr>
          <w:sz w:val="21"/>
        </w:rPr>
        <w:t>变</w:t>
      </w:r>
      <w:r>
        <w:rPr>
          <w:spacing w:val="-10"/>
          <w:sz w:val="21"/>
        </w:rPr>
        <w:t>）</w:t>
      </w:r>
      <w:r>
        <w:rPr>
          <w:spacing w:val="-3"/>
          <w:sz w:val="21"/>
        </w:rPr>
        <w:t>所引</w:t>
      </w:r>
      <w:r>
        <w:rPr>
          <w:sz w:val="21"/>
        </w:rPr>
        <w:t>起 的疾</w:t>
      </w:r>
      <w:r>
        <w:rPr>
          <w:spacing w:val="-3"/>
          <w:sz w:val="21"/>
        </w:rPr>
        <w:t>病</w:t>
      </w:r>
      <w:r>
        <w:rPr>
          <w:sz w:val="21"/>
        </w:rPr>
        <w:t>，</w:t>
      </w:r>
      <w:r>
        <w:rPr>
          <w:spacing w:val="-3"/>
          <w:sz w:val="21"/>
        </w:rPr>
        <w:t>通</w:t>
      </w:r>
      <w:r>
        <w:rPr>
          <w:sz w:val="21"/>
        </w:rPr>
        <w:t>常</w:t>
      </w:r>
      <w:r>
        <w:rPr>
          <w:spacing w:val="-3"/>
          <w:sz w:val="21"/>
        </w:rPr>
        <w:t>具</w:t>
      </w:r>
      <w:r>
        <w:rPr>
          <w:sz w:val="21"/>
        </w:rPr>
        <w:t>有</w:t>
      </w:r>
      <w:r>
        <w:rPr>
          <w:spacing w:val="-3"/>
          <w:sz w:val="21"/>
        </w:rPr>
        <w:t>由</w:t>
      </w:r>
      <w:r>
        <w:rPr>
          <w:sz w:val="21"/>
        </w:rPr>
        <w:t>亲</w:t>
      </w:r>
      <w:r>
        <w:rPr>
          <w:spacing w:val="-3"/>
          <w:sz w:val="21"/>
        </w:rPr>
        <w:t>代</w:t>
      </w:r>
      <w:r>
        <w:rPr>
          <w:sz w:val="21"/>
        </w:rPr>
        <w:t>传至</w:t>
      </w:r>
      <w:r>
        <w:rPr>
          <w:spacing w:val="-3"/>
          <w:sz w:val="21"/>
        </w:rPr>
        <w:t>后</w:t>
      </w:r>
      <w:r>
        <w:rPr>
          <w:sz w:val="21"/>
        </w:rPr>
        <w:t>代</w:t>
      </w:r>
      <w:r>
        <w:rPr>
          <w:spacing w:val="-3"/>
          <w:sz w:val="21"/>
        </w:rPr>
        <w:t>的</w:t>
      </w:r>
      <w:r>
        <w:rPr>
          <w:sz w:val="21"/>
        </w:rPr>
        <w:t>垂</w:t>
      </w:r>
      <w:r>
        <w:rPr>
          <w:spacing w:val="-3"/>
          <w:sz w:val="21"/>
        </w:rPr>
        <w:t>直</w:t>
      </w:r>
      <w:r>
        <w:rPr>
          <w:sz w:val="21"/>
        </w:rPr>
        <w:t>传</w:t>
      </w:r>
      <w:r>
        <w:rPr>
          <w:spacing w:val="-3"/>
          <w:sz w:val="21"/>
        </w:rPr>
        <w:t>递</w:t>
      </w:r>
      <w:r>
        <w:rPr>
          <w:sz w:val="21"/>
        </w:rPr>
        <w:t>的</w:t>
      </w:r>
      <w:r>
        <w:rPr>
          <w:spacing w:val="-3"/>
          <w:sz w:val="21"/>
        </w:rPr>
        <w:t>特</w:t>
      </w:r>
      <w:r>
        <w:rPr>
          <w:sz w:val="21"/>
        </w:rPr>
        <w:t>征。</w:t>
      </w:r>
    </w:p>
    <w:p>
      <w:pPr>
        <w:pStyle w:val="BodyText"/>
        <w:spacing w:before="8"/>
      </w:pPr>
    </w:p>
    <w:p>
      <w:pPr>
        <w:spacing w:after="0"/>
        <w:sectPr>
          <w:type w:val="continuous"/>
          <w:pgSz w:w="11910" w:h="16840"/>
          <w:pgMar w:top="540" w:bottom="280" w:left="1060" w:right="860"/>
        </w:sectPr>
      </w:pPr>
    </w:p>
    <w:p>
      <w:pPr>
        <w:pStyle w:val="Heading4"/>
        <w:numPr>
          <w:ilvl w:val="1"/>
          <w:numId w:val="9"/>
        </w:numPr>
        <w:tabs>
          <w:tab w:pos="805" w:val="left" w:leader="none"/>
          <w:tab w:pos="806" w:val="left" w:leader="none"/>
        </w:tabs>
        <w:spacing w:line="273" w:lineRule="auto" w:before="36" w:after="0"/>
        <w:ind w:left="805" w:right="0" w:hanging="646"/>
        <w:jc w:val="left"/>
      </w:pPr>
      <w:r>
        <w:rPr/>
        <w:t>先天性畸形、变形或染色体异常</w:t>
      </w:r>
    </w:p>
    <w:p>
      <w:pPr>
        <w:pStyle w:val="BodyText"/>
        <w:spacing w:line="273" w:lineRule="auto" w:before="36"/>
        <w:ind w:left="159" w:right="155"/>
        <w:jc w:val="both"/>
      </w:pPr>
      <w:r>
        <w:rPr/>
        <w:br w:type="column"/>
      </w:r>
      <w:r>
        <w:rPr>
          <w:spacing w:val="-5"/>
        </w:rPr>
        <w:t>指被保险人或附带被保险人出生时就具有的畸形、变形或染色体异常。先天性</w:t>
      </w:r>
      <w:r>
        <w:rPr>
          <w:spacing w:val="-8"/>
        </w:rPr>
        <w:t>畸形、变形和染色体异常依照世界卫生组织《疾病和有关健康问题的国际统计</w:t>
      </w:r>
      <w:r>
        <w:rPr>
          <w:spacing w:val="-8"/>
          <w:w w:val="100"/>
        </w:rPr>
        <w:t>分类</w:t>
      </w:r>
      <w:r>
        <w:rPr>
          <w:spacing w:val="-3"/>
          <w:w w:val="100"/>
        </w:rPr>
        <w:t>（</w:t>
      </w:r>
      <w:r>
        <w:rPr>
          <w:w w:val="100"/>
        </w:rPr>
        <w:t>ICD</w:t>
      </w:r>
      <w:r>
        <w:rPr>
          <w:spacing w:val="-3"/>
          <w:w w:val="100"/>
        </w:rPr>
        <w:t>-</w:t>
      </w:r>
      <w:r>
        <w:rPr>
          <w:w w:val="100"/>
        </w:rPr>
        <w:t>10</w:t>
      </w:r>
      <w:r>
        <w:rPr>
          <w:spacing w:val="-108"/>
          <w:w w:val="100"/>
        </w:rPr>
        <w:t>）</w:t>
      </w:r>
      <w:r>
        <w:rPr>
          <w:spacing w:val="-2"/>
          <w:w w:val="100"/>
        </w:rPr>
        <w:t>》确定。</w:t>
      </w:r>
    </w:p>
    <w:p>
      <w:pPr>
        <w:spacing w:after="0" w:line="273" w:lineRule="auto"/>
        <w:jc w:val="both"/>
        <w:sectPr>
          <w:type w:val="continuous"/>
          <w:pgSz w:w="11910" w:h="16840"/>
          <w:pgMar w:top="540" w:bottom="280" w:left="1060" w:right="860"/>
          <w:cols w:num="2" w:equalWidth="0">
            <w:col w:w="2508" w:space="53"/>
            <w:col w:w="7429"/>
          </w:cols>
        </w:sectPr>
      </w:pPr>
    </w:p>
    <w:p>
      <w:pPr>
        <w:pStyle w:val="BodyText"/>
        <w:spacing w:before="8"/>
      </w:pPr>
    </w:p>
    <w:p>
      <w:pPr>
        <w:pStyle w:val="ListParagraph"/>
        <w:numPr>
          <w:ilvl w:val="1"/>
          <w:numId w:val="9"/>
        </w:numPr>
        <w:tabs>
          <w:tab w:pos="805" w:val="left" w:leader="none"/>
          <w:tab w:pos="806" w:val="left" w:leader="none"/>
          <w:tab w:pos="2720" w:val="left" w:leader="none"/>
        </w:tabs>
        <w:spacing w:line="273" w:lineRule="auto" w:before="36" w:after="0"/>
        <w:ind w:left="2721" w:right="155" w:hanging="2562"/>
        <w:jc w:val="left"/>
        <w:rPr>
          <w:sz w:val="21"/>
        </w:rPr>
      </w:pPr>
      <w:r>
        <w:rPr>
          <w:b/>
          <w:sz w:val="21"/>
        </w:rPr>
        <w:t>现金价值</w:t>
        <w:tab/>
      </w:r>
      <w:r>
        <w:rPr>
          <w:sz w:val="21"/>
        </w:rPr>
        <w:t>指保</w:t>
      </w:r>
      <w:r>
        <w:rPr>
          <w:spacing w:val="-3"/>
          <w:sz w:val="21"/>
        </w:rPr>
        <w:t>险</w:t>
      </w:r>
      <w:r>
        <w:rPr>
          <w:sz w:val="21"/>
        </w:rPr>
        <w:t>单</w:t>
      </w:r>
      <w:r>
        <w:rPr>
          <w:spacing w:val="-3"/>
          <w:sz w:val="21"/>
        </w:rPr>
        <w:t>所</w:t>
      </w:r>
      <w:r>
        <w:rPr>
          <w:sz w:val="21"/>
        </w:rPr>
        <w:t>具</w:t>
      </w:r>
      <w:r>
        <w:rPr>
          <w:spacing w:val="-3"/>
          <w:sz w:val="21"/>
        </w:rPr>
        <w:t>有</w:t>
      </w:r>
      <w:r>
        <w:rPr>
          <w:sz w:val="21"/>
        </w:rPr>
        <w:t>的</w:t>
      </w:r>
      <w:r>
        <w:rPr>
          <w:spacing w:val="-3"/>
          <w:sz w:val="21"/>
        </w:rPr>
        <w:t>价</w:t>
      </w:r>
      <w:r>
        <w:rPr>
          <w:sz w:val="21"/>
        </w:rPr>
        <w:t>值</w:t>
      </w:r>
      <w:r>
        <w:rPr>
          <w:spacing w:val="-15"/>
          <w:sz w:val="21"/>
        </w:rPr>
        <w:t>，</w:t>
      </w:r>
      <w:r>
        <w:rPr>
          <w:sz w:val="21"/>
        </w:rPr>
        <w:t>通常</w:t>
      </w:r>
      <w:r>
        <w:rPr>
          <w:spacing w:val="-3"/>
          <w:sz w:val="21"/>
        </w:rPr>
        <w:t>体</w:t>
      </w:r>
      <w:r>
        <w:rPr>
          <w:sz w:val="21"/>
        </w:rPr>
        <w:t>现</w:t>
      </w:r>
      <w:r>
        <w:rPr>
          <w:spacing w:val="-3"/>
          <w:sz w:val="21"/>
        </w:rPr>
        <w:t>为</w:t>
      </w:r>
      <w:r>
        <w:rPr>
          <w:sz w:val="21"/>
        </w:rPr>
        <w:t>解</w:t>
      </w:r>
      <w:r>
        <w:rPr>
          <w:spacing w:val="-3"/>
          <w:sz w:val="21"/>
        </w:rPr>
        <w:t>除</w:t>
      </w:r>
      <w:r>
        <w:rPr>
          <w:sz w:val="21"/>
        </w:rPr>
        <w:t>合</w:t>
      </w:r>
      <w:r>
        <w:rPr>
          <w:spacing w:val="-3"/>
          <w:sz w:val="21"/>
        </w:rPr>
        <w:t>同</w:t>
      </w:r>
      <w:r>
        <w:rPr>
          <w:sz w:val="21"/>
        </w:rPr>
        <w:t>时</w:t>
      </w:r>
      <w:r>
        <w:rPr>
          <w:spacing w:val="-15"/>
          <w:sz w:val="21"/>
        </w:rPr>
        <w:t>，</w:t>
      </w:r>
      <w:r>
        <w:rPr>
          <w:sz w:val="21"/>
        </w:rPr>
        <w:t>根据</w:t>
      </w:r>
      <w:r>
        <w:rPr>
          <w:spacing w:val="-3"/>
          <w:sz w:val="21"/>
        </w:rPr>
        <w:t>精</w:t>
      </w:r>
      <w:r>
        <w:rPr>
          <w:sz w:val="21"/>
        </w:rPr>
        <w:t>算</w:t>
      </w:r>
      <w:r>
        <w:rPr>
          <w:spacing w:val="-3"/>
          <w:sz w:val="21"/>
        </w:rPr>
        <w:t>原</w:t>
      </w:r>
      <w:r>
        <w:rPr>
          <w:sz w:val="21"/>
        </w:rPr>
        <w:t>理</w:t>
      </w:r>
      <w:r>
        <w:rPr>
          <w:spacing w:val="-3"/>
          <w:sz w:val="21"/>
        </w:rPr>
        <w:t>计</w:t>
      </w:r>
      <w:r>
        <w:rPr>
          <w:sz w:val="21"/>
        </w:rPr>
        <w:t>算</w:t>
      </w:r>
      <w:r>
        <w:rPr>
          <w:spacing w:val="-3"/>
          <w:sz w:val="21"/>
        </w:rPr>
        <w:t>的</w:t>
      </w:r>
      <w:r>
        <w:rPr>
          <w:spacing w:val="-15"/>
          <w:sz w:val="21"/>
        </w:rPr>
        <w:t>，</w:t>
      </w:r>
      <w:r>
        <w:rPr>
          <w:spacing w:val="-3"/>
          <w:sz w:val="21"/>
        </w:rPr>
        <w:t>由</w:t>
      </w:r>
      <w:r>
        <w:rPr>
          <w:sz w:val="21"/>
        </w:rPr>
        <w:t>我 们退</w:t>
      </w:r>
      <w:r>
        <w:rPr>
          <w:spacing w:val="-3"/>
          <w:sz w:val="21"/>
        </w:rPr>
        <w:t>还</w:t>
      </w:r>
      <w:r>
        <w:rPr>
          <w:sz w:val="21"/>
        </w:rPr>
        <w:t>的</w:t>
      </w:r>
      <w:r>
        <w:rPr>
          <w:spacing w:val="-3"/>
          <w:sz w:val="21"/>
        </w:rPr>
        <w:t>那</w:t>
      </w:r>
      <w:r>
        <w:rPr>
          <w:sz w:val="21"/>
        </w:rPr>
        <w:t>部</w:t>
      </w:r>
      <w:r>
        <w:rPr>
          <w:spacing w:val="-3"/>
          <w:sz w:val="21"/>
        </w:rPr>
        <w:t>分</w:t>
      </w:r>
      <w:r>
        <w:rPr>
          <w:sz w:val="21"/>
        </w:rPr>
        <w:t>金</w:t>
      </w:r>
      <w:r>
        <w:rPr>
          <w:spacing w:val="-3"/>
          <w:sz w:val="21"/>
        </w:rPr>
        <w:t>额</w:t>
      </w:r>
      <w:r>
        <w:rPr>
          <w:sz w:val="21"/>
        </w:rPr>
        <w:t>。</w:t>
      </w:r>
    </w:p>
    <w:sectPr>
      <w:type w:val="continuous"/>
      <w:pgSz w:w="11910" w:h="16840"/>
      <w:pgMar w:top="540" w:bottom="280" w:left="1060" w:right="8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Wingdings">
    <w:altName w:val="Wingdings"/>
    <w:charset w:val="2"/>
    <w:family w:val="auto"/>
    <w:pitch w:val="variable"/>
  </w:font>
  <w:font w:name="微软雅黑">
    <w:altName w:val="微软雅黑"/>
    <w:charset w:val="86"/>
    <w:family w:val="swiss"/>
    <w:pitch w:val="variable"/>
  </w:font>
  <w:font w:name="黑体">
    <w:altName w:val="黑体"/>
    <w:charset w:val="86"/>
    <w:family w:val="modern"/>
    <w:pitch w:val="fixed"/>
  </w:font>
  <w:font w:name="Microsoft JhengHei">
    <w:altName w:val="Microsoft JhengHe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7"/>
      <w:numFmt w:val="decimal"/>
      <w:lvlText w:val="%1"/>
      <w:lvlJc w:val="left"/>
      <w:pPr>
        <w:ind w:left="805" w:hanging="646"/>
        <w:jc w:val="left"/>
      </w:pPr>
      <w:rPr>
        <w:rFonts w:hint="default"/>
      </w:rPr>
    </w:lvl>
    <w:lvl w:ilvl="1">
      <w:start w:val="13"/>
      <w:numFmt w:val="decimal"/>
      <w:lvlText w:val="%1.%2"/>
      <w:lvlJc w:val="left"/>
      <w:pPr>
        <w:ind w:left="805" w:hanging="646"/>
        <w:jc w:val="left"/>
      </w:pPr>
      <w:rPr>
        <w:rFonts w:hint="default" w:ascii="宋体" w:hAnsi="宋体" w:eastAsia="宋体" w:cs="宋体"/>
        <w:b/>
        <w:bCs/>
        <w:w w:val="99"/>
        <w:sz w:val="21"/>
        <w:szCs w:val="21"/>
      </w:rPr>
    </w:lvl>
    <w:lvl w:ilvl="2">
      <w:start w:val="0"/>
      <w:numFmt w:val="bullet"/>
      <w:lvlText w:val="•"/>
      <w:lvlJc w:val="left"/>
      <w:pPr>
        <w:ind w:left="2637" w:hanging="646"/>
      </w:pPr>
      <w:rPr>
        <w:rFonts w:hint="default"/>
      </w:rPr>
    </w:lvl>
    <w:lvl w:ilvl="3">
      <w:start w:val="0"/>
      <w:numFmt w:val="bullet"/>
      <w:lvlText w:val="•"/>
      <w:lvlJc w:val="left"/>
      <w:pPr>
        <w:ind w:left="3555" w:hanging="646"/>
      </w:pPr>
      <w:rPr>
        <w:rFonts w:hint="default"/>
      </w:rPr>
    </w:lvl>
    <w:lvl w:ilvl="4">
      <w:start w:val="0"/>
      <w:numFmt w:val="bullet"/>
      <w:lvlText w:val="•"/>
      <w:lvlJc w:val="left"/>
      <w:pPr>
        <w:ind w:left="4474" w:hanging="646"/>
      </w:pPr>
      <w:rPr>
        <w:rFonts w:hint="default"/>
      </w:rPr>
    </w:lvl>
    <w:lvl w:ilvl="5">
      <w:start w:val="0"/>
      <w:numFmt w:val="bullet"/>
      <w:lvlText w:val="•"/>
      <w:lvlJc w:val="left"/>
      <w:pPr>
        <w:ind w:left="5393" w:hanging="646"/>
      </w:pPr>
      <w:rPr>
        <w:rFonts w:hint="default"/>
      </w:rPr>
    </w:lvl>
    <w:lvl w:ilvl="6">
      <w:start w:val="0"/>
      <w:numFmt w:val="bullet"/>
      <w:lvlText w:val="•"/>
      <w:lvlJc w:val="left"/>
      <w:pPr>
        <w:ind w:left="6311" w:hanging="646"/>
      </w:pPr>
      <w:rPr>
        <w:rFonts w:hint="default"/>
      </w:rPr>
    </w:lvl>
    <w:lvl w:ilvl="7">
      <w:start w:val="0"/>
      <w:numFmt w:val="bullet"/>
      <w:lvlText w:val="•"/>
      <w:lvlJc w:val="left"/>
      <w:pPr>
        <w:ind w:left="7230" w:hanging="646"/>
      </w:pPr>
      <w:rPr>
        <w:rFonts w:hint="default"/>
      </w:rPr>
    </w:lvl>
    <w:lvl w:ilvl="8">
      <w:start w:val="0"/>
      <w:numFmt w:val="bullet"/>
      <w:lvlText w:val="•"/>
      <w:lvlJc w:val="left"/>
      <w:pPr>
        <w:ind w:left="8149" w:hanging="646"/>
      </w:pPr>
      <w:rPr>
        <w:rFonts w:hint="default"/>
      </w:rPr>
    </w:lvl>
  </w:abstractNum>
  <w:abstractNum w:abstractNumId="7">
    <w:multiLevelType w:val="hybridMultilevel"/>
    <w:lvl w:ilvl="0">
      <w:start w:val="7"/>
      <w:numFmt w:val="decimal"/>
      <w:lvlText w:val="%1"/>
      <w:lvlJc w:val="left"/>
      <w:pPr>
        <w:ind w:left="2561" w:hanging="538"/>
        <w:jc w:val="left"/>
      </w:pPr>
      <w:rPr>
        <w:rFonts w:hint="default"/>
      </w:rPr>
    </w:lvl>
    <w:lvl w:ilvl="1">
      <w:start w:val="5"/>
      <w:numFmt w:val="decimal"/>
      <w:lvlText w:val="%1.%2"/>
      <w:lvlJc w:val="left"/>
      <w:pPr>
        <w:ind w:left="2561" w:hanging="538"/>
        <w:jc w:val="left"/>
      </w:pPr>
      <w:rPr>
        <w:rFonts w:hint="default" w:ascii="宋体" w:hAnsi="宋体" w:eastAsia="宋体" w:cs="宋体"/>
        <w:b/>
        <w:bCs/>
        <w:w w:val="99"/>
        <w:sz w:val="21"/>
        <w:szCs w:val="21"/>
      </w:rPr>
    </w:lvl>
    <w:lvl w:ilvl="2">
      <w:start w:val="0"/>
      <w:numFmt w:val="bullet"/>
      <w:lvlText w:val="•"/>
      <w:lvlJc w:val="left"/>
      <w:pPr>
        <w:ind w:left="3842" w:hanging="538"/>
      </w:pPr>
      <w:rPr>
        <w:rFonts w:hint="default"/>
      </w:rPr>
    </w:lvl>
    <w:lvl w:ilvl="3">
      <w:start w:val="0"/>
      <w:numFmt w:val="bullet"/>
      <w:lvlText w:val="•"/>
      <w:lvlJc w:val="left"/>
      <w:pPr>
        <w:ind w:left="4585" w:hanging="538"/>
      </w:pPr>
      <w:rPr>
        <w:rFonts w:hint="default"/>
      </w:rPr>
    </w:lvl>
    <w:lvl w:ilvl="4">
      <w:start w:val="0"/>
      <w:numFmt w:val="bullet"/>
      <w:lvlText w:val="•"/>
      <w:lvlJc w:val="left"/>
      <w:pPr>
        <w:ind w:left="5328" w:hanging="538"/>
      </w:pPr>
      <w:rPr>
        <w:rFonts w:hint="default"/>
      </w:rPr>
    </w:lvl>
    <w:lvl w:ilvl="5">
      <w:start w:val="0"/>
      <w:numFmt w:val="bullet"/>
      <w:lvlText w:val="•"/>
      <w:lvlJc w:val="left"/>
      <w:pPr>
        <w:ind w:left="6071" w:hanging="538"/>
      </w:pPr>
      <w:rPr>
        <w:rFonts w:hint="default"/>
      </w:rPr>
    </w:lvl>
    <w:lvl w:ilvl="6">
      <w:start w:val="0"/>
      <w:numFmt w:val="bullet"/>
      <w:lvlText w:val="•"/>
      <w:lvlJc w:val="left"/>
      <w:pPr>
        <w:ind w:left="6814" w:hanging="538"/>
      </w:pPr>
      <w:rPr>
        <w:rFonts w:hint="default"/>
      </w:rPr>
    </w:lvl>
    <w:lvl w:ilvl="7">
      <w:start w:val="0"/>
      <w:numFmt w:val="bullet"/>
      <w:lvlText w:val="•"/>
      <w:lvlJc w:val="left"/>
      <w:pPr>
        <w:ind w:left="7557" w:hanging="538"/>
      </w:pPr>
      <w:rPr>
        <w:rFonts w:hint="default"/>
      </w:rPr>
    </w:lvl>
    <w:lvl w:ilvl="8">
      <w:start w:val="0"/>
      <w:numFmt w:val="bullet"/>
      <w:lvlText w:val="•"/>
      <w:lvlJc w:val="left"/>
      <w:pPr>
        <w:ind w:left="8300" w:hanging="538"/>
      </w:pPr>
      <w:rPr>
        <w:rFonts w:hint="default"/>
      </w:rPr>
    </w:lvl>
  </w:abstractNum>
  <w:abstractNum w:abstractNumId="6">
    <w:multiLevelType w:val="hybridMultilevel"/>
    <w:lvl w:ilvl="0">
      <w:start w:val="3"/>
      <w:numFmt w:val="decimal"/>
      <w:lvlText w:val="%1"/>
      <w:lvlJc w:val="left"/>
      <w:pPr>
        <w:ind w:left="2981" w:hanging="538"/>
        <w:jc w:val="left"/>
      </w:pPr>
      <w:rPr>
        <w:rFonts w:hint="default"/>
      </w:rPr>
    </w:lvl>
    <w:lvl w:ilvl="1">
      <w:start w:val="1"/>
      <w:numFmt w:val="decimal"/>
      <w:lvlText w:val="%1.%2"/>
      <w:lvlJc w:val="left"/>
      <w:pPr>
        <w:ind w:left="2981" w:hanging="538"/>
        <w:jc w:val="left"/>
      </w:pPr>
      <w:rPr>
        <w:rFonts w:hint="default" w:ascii="宋体" w:hAnsi="宋体" w:eastAsia="宋体" w:cs="宋体"/>
        <w:b/>
        <w:bCs/>
        <w:w w:val="99"/>
        <w:sz w:val="21"/>
        <w:szCs w:val="21"/>
      </w:rPr>
    </w:lvl>
    <w:lvl w:ilvl="2">
      <w:start w:val="0"/>
      <w:numFmt w:val="bullet"/>
      <w:lvlText w:val="•"/>
      <w:lvlJc w:val="left"/>
      <w:pPr>
        <w:ind w:left="4445" w:hanging="538"/>
      </w:pPr>
      <w:rPr>
        <w:rFonts w:hint="default"/>
      </w:rPr>
    </w:lvl>
    <w:lvl w:ilvl="3">
      <w:start w:val="0"/>
      <w:numFmt w:val="bullet"/>
      <w:lvlText w:val="•"/>
      <w:lvlJc w:val="left"/>
      <w:pPr>
        <w:ind w:left="5177" w:hanging="538"/>
      </w:pPr>
      <w:rPr>
        <w:rFonts w:hint="default"/>
      </w:rPr>
    </w:lvl>
    <w:lvl w:ilvl="4">
      <w:start w:val="0"/>
      <w:numFmt w:val="bullet"/>
      <w:lvlText w:val="•"/>
      <w:lvlJc w:val="left"/>
      <w:pPr>
        <w:ind w:left="5910" w:hanging="538"/>
      </w:pPr>
      <w:rPr>
        <w:rFonts w:hint="default"/>
      </w:rPr>
    </w:lvl>
    <w:lvl w:ilvl="5">
      <w:start w:val="0"/>
      <w:numFmt w:val="bullet"/>
      <w:lvlText w:val="•"/>
      <w:lvlJc w:val="left"/>
      <w:pPr>
        <w:ind w:left="6643" w:hanging="538"/>
      </w:pPr>
      <w:rPr>
        <w:rFonts w:hint="default"/>
      </w:rPr>
    </w:lvl>
    <w:lvl w:ilvl="6">
      <w:start w:val="0"/>
      <w:numFmt w:val="bullet"/>
      <w:lvlText w:val="•"/>
      <w:lvlJc w:val="left"/>
      <w:pPr>
        <w:ind w:left="7375" w:hanging="538"/>
      </w:pPr>
      <w:rPr>
        <w:rFonts w:hint="default"/>
      </w:rPr>
    </w:lvl>
    <w:lvl w:ilvl="7">
      <w:start w:val="0"/>
      <w:numFmt w:val="bullet"/>
      <w:lvlText w:val="•"/>
      <w:lvlJc w:val="left"/>
      <w:pPr>
        <w:ind w:left="8108" w:hanging="538"/>
      </w:pPr>
      <w:rPr>
        <w:rFonts w:hint="default"/>
      </w:rPr>
    </w:lvl>
    <w:lvl w:ilvl="8">
      <w:start w:val="0"/>
      <w:numFmt w:val="bullet"/>
      <w:lvlText w:val="•"/>
      <w:lvlJc w:val="left"/>
      <w:pPr>
        <w:ind w:left="8841" w:hanging="538"/>
      </w:pPr>
      <w:rPr>
        <w:rFonts w:hint="default"/>
      </w:rPr>
    </w:lvl>
  </w:abstractNum>
  <w:abstractNum w:abstractNumId="5">
    <w:multiLevelType w:val="hybridMultilevel"/>
    <w:lvl w:ilvl="0">
      <w:start w:val="2"/>
      <w:numFmt w:val="decimal"/>
      <w:lvlText w:val="%1"/>
      <w:lvlJc w:val="left"/>
      <w:pPr>
        <w:ind w:left="1065" w:hanging="538"/>
        <w:jc w:val="left"/>
      </w:pPr>
      <w:rPr>
        <w:rFonts w:hint="default"/>
      </w:rPr>
    </w:lvl>
    <w:lvl w:ilvl="1">
      <w:start w:val="4"/>
      <w:numFmt w:val="decimal"/>
      <w:lvlText w:val="%1.%2"/>
      <w:lvlJc w:val="left"/>
      <w:pPr>
        <w:ind w:left="1065" w:hanging="538"/>
        <w:jc w:val="left"/>
      </w:pPr>
      <w:rPr>
        <w:rFonts w:hint="default" w:ascii="宋体" w:hAnsi="宋体" w:eastAsia="宋体" w:cs="宋体"/>
        <w:b/>
        <w:bCs/>
        <w:w w:val="99"/>
        <w:sz w:val="21"/>
        <w:szCs w:val="21"/>
      </w:rPr>
    </w:lvl>
    <w:lvl w:ilvl="2">
      <w:start w:val="1"/>
      <w:numFmt w:val="decimal"/>
      <w:lvlText w:val="(%3)"/>
      <w:lvlJc w:val="left"/>
      <w:pPr>
        <w:ind w:left="3374" w:hanging="423"/>
        <w:jc w:val="left"/>
      </w:pPr>
      <w:rPr>
        <w:rFonts w:hint="default" w:ascii="黑体" w:hAnsi="黑体" w:eastAsia="黑体" w:cs="黑体"/>
        <w:w w:val="100"/>
        <w:sz w:val="21"/>
        <w:szCs w:val="21"/>
      </w:rPr>
    </w:lvl>
    <w:lvl w:ilvl="3">
      <w:start w:val="0"/>
      <w:numFmt w:val="bullet"/>
      <w:lvlText w:val="•"/>
      <w:lvlJc w:val="left"/>
      <w:pPr>
        <w:ind w:left="4919" w:hanging="423"/>
      </w:pPr>
      <w:rPr>
        <w:rFonts w:hint="default"/>
      </w:rPr>
    </w:lvl>
    <w:lvl w:ilvl="4">
      <w:start w:val="0"/>
      <w:numFmt w:val="bullet"/>
      <w:lvlText w:val="•"/>
      <w:lvlJc w:val="left"/>
      <w:pPr>
        <w:ind w:left="5688" w:hanging="423"/>
      </w:pPr>
      <w:rPr>
        <w:rFonts w:hint="default"/>
      </w:rPr>
    </w:lvl>
    <w:lvl w:ilvl="5">
      <w:start w:val="0"/>
      <w:numFmt w:val="bullet"/>
      <w:lvlText w:val="•"/>
      <w:lvlJc w:val="left"/>
      <w:pPr>
        <w:ind w:left="6458" w:hanging="423"/>
      </w:pPr>
      <w:rPr>
        <w:rFonts w:hint="default"/>
      </w:rPr>
    </w:lvl>
    <w:lvl w:ilvl="6">
      <w:start w:val="0"/>
      <w:numFmt w:val="bullet"/>
      <w:lvlText w:val="•"/>
      <w:lvlJc w:val="left"/>
      <w:pPr>
        <w:ind w:left="7228" w:hanging="423"/>
      </w:pPr>
      <w:rPr>
        <w:rFonts w:hint="default"/>
      </w:rPr>
    </w:lvl>
    <w:lvl w:ilvl="7">
      <w:start w:val="0"/>
      <w:numFmt w:val="bullet"/>
      <w:lvlText w:val="•"/>
      <w:lvlJc w:val="left"/>
      <w:pPr>
        <w:ind w:left="7997" w:hanging="423"/>
      </w:pPr>
      <w:rPr>
        <w:rFonts w:hint="default"/>
      </w:rPr>
    </w:lvl>
    <w:lvl w:ilvl="8">
      <w:start w:val="0"/>
      <w:numFmt w:val="bullet"/>
      <w:lvlText w:val="•"/>
      <w:lvlJc w:val="left"/>
      <w:pPr>
        <w:ind w:left="8767" w:hanging="423"/>
      </w:pPr>
      <w:rPr>
        <w:rFonts w:hint="default"/>
      </w:rPr>
    </w:lvl>
  </w:abstractNum>
  <w:abstractNum w:abstractNumId="4">
    <w:multiLevelType w:val="hybridMultilevel"/>
    <w:lvl w:ilvl="0">
      <w:start w:val="2"/>
      <w:numFmt w:val="decimal"/>
      <w:lvlText w:val="%1"/>
      <w:lvlJc w:val="left"/>
      <w:pPr>
        <w:ind w:left="2954" w:hanging="538"/>
        <w:jc w:val="left"/>
      </w:pPr>
      <w:rPr>
        <w:rFonts w:hint="default"/>
      </w:rPr>
    </w:lvl>
    <w:lvl w:ilvl="1">
      <w:start w:val="1"/>
      <w:numFmt w:val="decimal"/>
      <w:lvlText w:val="%1.%2"/>
      <w:lvlJc w:val="left"/>
      <w:pPr>
        <w:ind w:left="2954" w:hanging="538"/>
        <w:jc w:val="left"/>
      </w:pPr>
      <w:rPr>
        <w:rFonts w:hint="default" w:ascii="宋体" w:hAnsi="宋体" w:eastAsia="宋体" w:cs="宋体"/>
        <w:b/>
        <w:bCs/>
        <w:w w:val="99"/>
        <w:sz w:val="21"/>
        <w:szCs w:val="21"/>
      </w:rPr>
    </w:lvl>
    <w:lvl w:ilvl="2">
      <w:start w:val="0"/>
      <w:numFmt w:val="bullet"/>
      <w:lvlText w:val="•"/>
      <w:lvlJc w:val="left"/>
      <w:pPr>
        <w:ind w:left="4429" w:hanging="538"/>
      </w:pPr>
      <w:rPr>
        <w:rFonts w:hint="default"/>
      </w:rPr>
    </w:lvl>
    <w:lvl w:ilvl="3">
      <w:start w:val="0"/>
      <w:numFmt w:val="bullet"/>
      <w:lvlText w:val="•"/>
      <w:lvlJc w:val="left"/>
      <w:pPr>
        <w:ind w:left="5163" w:hanging="538"/>
      </w:pPr>
      <w:rPr>
        <w:rFonts w:hint="default"/>
      </w:rPr>
    </w:lvl>
    <w:lvl w:ilvl="4">
      <w:start w:val="0"/>
      <w:numFmt w:val="bullet"/>
      <w:lvlText w:val="•"/>
      <w:lvlJc w:val="left"/>
      <w:pPr>
        <w:ind w:left="5898" w:hanging="538"/>
      </w:pPr>
      <w:rPr>
        <w:rFonts w:hint="default"/>
      </w:rPr>
    </w:lvl>
    <w:lvl w:ilvl="5">
      <w:start w:val="0"/>
      <w:numFmt w:val="bullet"/>
      <w:lvlText w:val="•"/>
      <w:lvlJc w:val="left"/>
      <w:pPr>
        <w:ind w:left="6633" w:hanging="538"/>
      </w:pPr>
      <w:rPr>
        <w:rFonts w:hint="default"/>
      </w:rPr>
    </w:lvl>
    <w:lvl w:ilvl="6">
      <w:start w:val="0"/>
      <w:numFmt w:val="bullet"/>
      <w:lvlText w:val="•"/>
      <w:lvlJc w:val="left"/>
      <w:pPr>
        <w:ind w:left="7367" w:hanging="538"/>
      </w:pPr>
      <w:rPr>
        <w:rFonts w:hint="default"/>
      </w:rPr>
    </w:lvl>
    <w:lvl w:ilvl="7">
      <w:start w:val="0"/>
      <w:numFmt w:val="bullet"/>
      <w:lvlText w:val="•"/>
      <w:lvlJc w:val="left"/>
      <w:pPr>
        <w:ind w:left="8102" w:hanging="538"/>
      </w:pPr>
      <w:rPr>
        <w:rFonts w:hint="default"/>
      </w:rPr>
    </w:lvl>
    <w:lvl w:ilvl="8">
      <w:start w:val="0"/>
      <w:numFmt w:val="bullet"/>
      <w:lvlText w:val="•"/>
      <w:lvlJc w:val="left"/>
      <w:pPr>
        <w:ind w:left="8837" w:hanging="538"/>
      </w:pPr>
      <w:rPr>
        <w:rFonts w:hint="default"/>
      </w:rPr>
    </w:lvl>
  </w:abstractNum>
  <w:abstractNum w:abstractNumId="3">
    <w:multiLevelType w:val="hybridMultilevel"/>
    <w:lvl w:ilvl="0">
      <w:start w:val="1"/>
      <w:numFmt w:val="decimal"/>
      <w:lvlText w:val="%1"/>
      <w:lvlJc w:val="left"/>
      <w:pPr>
        <w:ind w:left="2981" w:hanging="538"/>
        <w:jc w:val="left"/>
      </w:pPr>
      <w:rPr>
        <w:rFonts w:hint="default"/>
      </w:rPr>
    </w:lvl>
    <w:lvl w:ilvl="1">
      <w:start w:val="1"/>
      <w:numFmt w:val="decimal"/>
      <w:lvlText w:val="%1.%2"/>
      <w:lvlJc w:val="left"/>
      <w:pPr>
        <w:ind w:left="2981" w:hanging="538"/>
        <w:jc w:val="left"/>
      </w:pPr>
      <w:rPr>
        <w:rFonts w:hint="default" w:ascii="宋体" w:hAnsi="宋体" w:eastAsia="宋体" w:cs="宋体"/>
        <w:b/>
        <w:bCs/>
        <w:w w:val="99"/>
        <w:sz w:val="21"/>
        <w:szCs w:val="21"/>
      </w:rPr>
    </w:lvl>
    <w:lvl w:ilvl="2">
      <w:start w:val="0"/>
      <w:numFmt w:val="bullet"/>
      <w:lvlText w:val="•"/>
      <w:lvlJc w:val="left"/>
      <w:pPr>
        <w:ind w:left="4445" w:hanging="538"/>
      </w:pPr>
      <w:rPr>
        <w:rFonts w:hint="default"/>
      </w:rPr>
    </w:lvl>
    <w:lvl w:ilvl="3">
      <w:start w:val="0"/>
      <w:numFmt w:val="bullet"/>
      <w:lvlText w:val="•"/>
      <w:lvlJc w:val="left"/>
      <w:pPr>
        <w:ind w:left="5177" w:hanging="538"/>
      </w:pPr>
      <w:rPr>
        <w:rFonts w:hint="default"/>
      </w:rPr>
    </w:lvl>
    <w:lvl w:ilvl="4">
      <w:start w:val="0"/>
      <w:numFmt w:val="bullet"/>
      <w:lvlText w:val="•"/>
      <w:lvlJc w:val="left"/>
      <w:pPr>
        <w:ind w:left="5910" w:hanging="538"/>
      </w:pPr>
      <w:rPr>
        <w:rFonts w:hint="default"/>
      </w:rPr>
    </w:lvl>
    <w:lvl w:ilvl="5">
      <w:start w:val="0"/>
      <w:numFmt w:val="bullet"/>
      <w:lvlText w:val="•"/>
      <w:lvlJc w:val="left"/>
      <w:pPr>
        <w:ind w:left="6643" w:hanging="538"/>
      </w:pPr>
      <w:rPr>
        <w:rFonts w:hint="default"/>
      </w:rPr>
    </w:lvl>
    <w:lvl w:ilvl="6">
      <w:start w:val="0"/>
      <w:numFmt w:val="bullet"/>
      <w:lvlText w:val="•"/>
      <w:lvlJc w:val="left"/>
      <w:pPr>
        <w:ind w:left="7375" w:hanging="538"/>
      </w:pPr>
      <w:rPr>
        <w:rFonts w:hint="default"/>
      </w:rPr>
    </w:lvl>
    <w:lvl w:ilvl="7">
      <w:start w:val="0"/>
      <w:numFmt w:val="bullet"/>
      <w:lvlText w:val="•"/>
      <w:lvlJc w:val="left"/>
      <w:pPr>
        <w:ind w:left="8108" w:hanging="538"/>
      </w:pPr>
      <w:rPr>
        <w:rFonts w:hint="default"/>
      </w:rPr>
    </w:lvl>
    <w:lvl w:ilvl="8">
      <w:start w:val="0"/>
      <w:numFmt w:val="bullet"/>
      <w:lvlText w:val="•"/>
      <w:lvlJc w:val="left"/>
      <w:pPr>
        <w:ind w:left="8841" w:hanging="538"/>
      </w:pPr>
      <w:rPr>
        <w:rFonts w:hint="default"/>
      </w:rPr>
    </w:lvl>
  </w:abstractNum>
  <w:abstractNum w:abstractNumId="2">
    <w:multiLevelType w:val="hybridMultilevel"/>
    <w:lvl w:ilvl="0">
      <w:start w:val="7"/>
      <w:numFmt w:val="decimal"/>
      <w:lvlText w:val="%1"/>
      <w:lvlJc w:val="left"/>
      <w:pPr>
        <w:ind w:left="714" w:hanging="370"/>
        <w:jc w:val="left"/>
      </w:pPr>
      <w:rPr>
        <w:rFonts w:hint="default"/>
      </w:rPr>
    </w:lvl>
    <w:lvl w:ilvl="1">
      <w:start w:val="3"/>
      <w:numFmt w:val="decimal"/>
      <w:lvlText w:val="%1.%2"/>
      <w:lvlJc w:val="left"/>
      <w:pPr>
        <w:ind w:left="714" w:hanging="370"/>
        <w:jc w:val="left"/>
      </w:pPr>
      <w:rPr>
        <w:rFonts w:hint="default" w:ascii="宋体" w:hAnsi="宋体" w:eastAsia="宋体" w:cs="宋体"/>
        <w:w w:val="100"/>
        <w:sz w:val="21"/>
        <w:szCs w:val="21"/>
      </w:rPr>
    </w:lvl>
    <w:lvl w:ilvl="2">
      <w:start w:val="0"/>
      <w:numFmt w:val="bullet"/>
      <w:lvlText w:val="•"/>
      <w:lvlJc w:val="left"/>
      <w:pPr>
        <w:ind w:left="1216" w:hanging="370"/>
      </w:pPr>
      <w:rPr>
        <w:rFonts w:hint="default"/>
      </w:rPr>
    </w:lvl>
    <w:lvl w:ilvl="3">
      <w:start w:val="0"/>
      <w:numFmt w:val="bullet"/>
      <w:lvlText w:val="•"/>
      <w:lvlJc w:val="left"/>
      <w:pPr>
        <w:ind w:left="1465" w:hanging="370"/>
      </w:pPr>
      <w:rPr>
        <w:rFonts w:hint="default"/>
      </w:rPr>
    </w:lvl>
    <w:lvl w:ilvl="4">
      <w:start w:val="0"/>
      <w:numFmt w:val="bullet"/>
      <w:lvlText w:val="•"/>
      <w:lvlJc w:val="left"/>
      <w:pPr>
        <w:ind w:left="1713" w:hanging="370"/>
      </w:pPr>
      <w:rPr>
        <w:rFonts w:hint="default"/>
      </w:rPr>
    </w:lvl>
    <w:lvl w:ilvl="5">
      <w:start w:val="0"/>
      <w:numFmt w:val="bullet"/>
      <w:lvlText w:val="•"/>
      <w:lvlJc w:val="left"/>
      <w:pPr>
        <w:ind w:left="1962" w:hanging="370"/>
      </w:pPr>
      <w:rPr>
        <w:rFonts w:hint="default"/>
      </w:rPr>
    </w:lvl>
    <w:lvl w:ilvl="6">
      <w:start w:val="0"/>
      <w:numFmt w:val="bullet"/>
      <w:lvlText w:val="•"/>
      <w:lvlJc w:val="left"/>
      <w:pPr>
        <w:ind w:left="2210" w:hanging="370"/>
      </w:pPr>
      <w:rPr>
        <w:rFonts w:hint="default"/>
      </w:rPr>
    </w:lvl>
    <w:lvl w:ilvl="7">
      <w:start w:val="0"/>
      <w:numFmt w:val="bullet"/>
      <w:lvlText w:val="•"/>
      <w:lvlJc w:val="left"/>
      <w:pPr>
        <w:ind w:left="2458" w:hanging="370"/>
      </w:pPr>
      <w:rPr>
        <w:rFonts w:hint="default"/>
      </w:rPr>
    </w:lvl>
    <w:lvl w:ilvl="8">
      <w:start w:val="0"/>
      <w:numFmt w:val="bullet"/>
      <w:lvlText w:val="•"/>
      <w:lvlJc w:val="left"/>
      <w:pPr>
        <w:ind w:left="2707" w:hanging="370"/>
      </w:pPr>
      <w:rPr>
        <w:rFonts w:hint="default"/>
      </w:rPr>
    </w:lvl>
  </w:abstractNum>
  <w:abstractNum w:abstractNumId="1">
    <w:multiLevelType w:val="hybridMultilevel"/>
    <w:lvl w:ilvl="0">
      <w:start w:val="3"/>
      <w:numFmt w:val="decimal"/>
      <w:lvlText w:val="%1"/>
      <w:lvlJc w:val="left"/>
      <w:pPr>
        <w:ind w:left="580" w:hanging="368"/>
        <w:jc w:val="left"/>
      </w:pPr>
      <w:rPr>
        <w:rFonts w:hint="default"/>
      </w:rPr>
    </w:lvl>
    <w:lvl w:ilvl="1">
      <w:start w:val="1"/>
      <w:numFmt w:val="decimal"/>
      <w:lvlText w:val="%1.%2"/>
      <w:lvlJc w:val="left"/>
      <w:pPr>
        <w:ind w:left="580" w:hanging="368"/>
        <w:jc w:val="left"/>
      </w:pPr>
      <w:rPr>
        <w:rFonts w:hint="default" w:ascii="宋体" w:hAnsi="宋体" w:eastAsia="宋体" w:cs="宋体"/>
        <w:w w:val="100"/>
        <w:sz w:val="21"/>
        <w:szCs w:val="21"/>
      </w:rPr>
    </w:lvl>
    <w:lvl w:ilvl="2">
      <w:start w:val="0"/>
      <w:numFmt w:val="bullet"/>
      <w:lvlText w:val="•"/>
      <w:lvlJc w:val="left"/>
      <w:pPr>
        <w:ind w:left="1004" w:hanging="368"/>
      </w:pPr>
      <w:rPr>
        <w:rFonts w:hint="default"/>
      </w:rPr>
    </w:lvl>
    <w:lvl w:ilvl="3">
      <w:start w:val="0"/>
      <w:numFmt w:val="bullet"/>
      <w:lvlText w:val="•"/>
      <w:lvlJc w:val="left"/>
      <w:pPr>
        <w:ind w:left="1216" w:hanging="368"/>
      </w:pPr>
      <w:rPr>
        <w:rFonts w:hint="default"/>
      </w:rPr>
    </w:lvl>
    <w:lvl w:ilvl="4">
      <w:start w:val="0"/>
      <w:numFmt w:val="bullet"/>
      <w:lvlText w:val="•"/>
      <w:lvlJc w:val="left"/>
      <w:pPr>
        <w:ind w:left="1429" w:hanging="368"/>
      </w:pPr>
      <w:rPr>
        <w:rFonts w:hint="default"/>
      </w:rPr>
    </w:lvl>
    <w:lvl w:ilvl="5">
      <w:start w:val="0"/>
      <w:numFmt w:val="bullet"/>
      <w:lvlText w:val="•"/>
      <w:lvlJc w:val="left"/>
      <w:pPr>
        <w:ind w:left="1641" w:hanging="368"/>
      </w:pPr>
      <w:rPr>
        <w:rFonts w:hint="default"/>
      </w:rPr>
    </w:lvl>
    <w:lvl w:ilvl="6">
      <w:start w:val="0"/>
      <w:numFmt w:val="bullet"/>
      <w:lvlText w:val="•"/>
      <w:lvlJc w:val="left"/>
      <w:pPr>
        <w:ind w:left="1853" w:hanging="368"/>
      </w:pPr>
      <w:rPr>
        <w:rFonts w:hint="default"/>
      </w:rPr>
    </w:lvl>
    <w:lvl w:ilvl="7">
      <w:start w:val="0"/>
      <w:numFmt w:val="bullet"/>
      <w:lvlText w:val="•"/>
      <w:lvlJc w:val="left"/>
      <w:pPr>
        <w:ind w:left="2066" w:hanging="368"/>
      </w:pPr>
      <w:rPr>
        <w:rFonts w:hint="default"/>
      </w:rPr>
    </w:lvl>
    <w:lvl w:ilvl="8">
      <w:start w:val="0"/>
      <w:numFmt w:val="bullet"/>
      <w:lvlText w:val="•"/>
      <w:lvlJc w:val="left"/>
      <w:pPr>
        <w:ind w:left="2278" w:hanging="368"/>
      </w:pPr>
      <w:rPr>
        <w:rFonts w:hint="default"/>
      </w:rPr>
    </w:lvl>
  </w:abstractNum>
  <w:abstractNum w:abstractNumId="0">
    <w:multiLevelType w:val="hybridMultilevel"/>
    <w:lvl w:ilvl="0">
      <w:start w:val="0"/>
      <w:numFmt w:val="bullet"/>
      <w:lvlText w:val=""/>
      <w:lvlJc w:val="left"/>
      <w:pPr>
        <w:ind w:left="1638" w:hanging="420"/>
      </w:pPr>
      <w:rPr>
        <w:rFonts w:hint="default" w:ascii="Wingdings" w:hAnsi="Wingdings" w:eastAsia="Wingdings" w:cs="Wingdings"/>
        <w:w w:val="100"/>
        <w:sz w:val="21"/>
        <w:szCs w:val="21"/>
      </w:rPr>
    </w:lvl>
    <w:lvl w:ilvl="1">
      <w:start w:val="0"/>
      <w:numFmt w:val="bullet"/>
      <w:lvlText w:val="•"/>
      <w:lvlJc w:val="left"/>
      <w:pPr>
        <w:ind w:left="2532" w:hanging="420"/>
      </w:pPr>
      <w:rPr>
        <w:rFonts w:hint="default"/>
      </w:rPr>
    </w:lvl>
    <w:lvl w:ilvl="2">
      <w:start w:val="0"/>
      <w:numFmt w:val="bullet"/>
      <w:lvlText w:val="•"/>
      <w:lvlJc w:val="left"/>
      <w:pPr>
        <w:ind w:left="3425" w:hanging="420"/>
      </w:pPr>
      <w:rPr>
        <w:rFonts w:hint="default"/>
      </w:rPr>
    </w:lvl>
    <w:lvl w:ilvl="3">
      <w:start w:val="0"/>
      <w:numFmt w:val="bullet"/>
      <w:lvlText w:val="•"/>
      <w:lvlJc w:val="left"/>
      <w:pPr>
        <w:ind w:left="4317" w:hanging="420"/>
      </w:pPr>
      <w:rPr>
        <w:rFonts w:hint="default"/>
      </w:rPr>
    </w:lvl>
    <w:lvl w:ilvl="4">
      <w:start w:val="0"/>
      <w:numFmt w:val="bullet"/>
      <w:lvlText w:val="•"/>
      <w:lvlJc w:val="left"/>
      <w:pPr>
        <w:ind w:left="5210" w:hanging="420"/>
      </w:pPr>
      <w:rPr>
        <w:rFonts w:hint="default"/>
      </w:rPr>
    </w:lvl>
    <w:lvl w:ilvl="5">
      <w:start w:val="0"/>
      <w:numFmt w:val="bullet"/>
      <w:lvlText w:val="•"/>
      <w:lvlJc w:val="left"/>
      <w:pPr>
        <w:ind w:left="6103" w:hanging="420"/>
      </w:pPr>
      <w:rPr>
        <w:rFonts w:hint="default"/>
      </w:rPr>
    </w:lvl>
    <w:lvl w:ilvl="6">
      <w:start w:val="0"/>
      <w:numFmt w:val="bullet"/>
      <w:lvlText w:val="•"/>
      <w:lvlJc w:val="left"/>
      <w:pPr>
        <w:ind w:left="6995" w:hanging="420"/>
      </w:pPr>
      <w:rPr>
        <w:rFonts w:hint="default"/>
      </w:rPr>
    </w:lvl>
    <w:lvl w:ilvl="7">
      <w:start w:val="0"/>
      <w:numFmt w:val="bullet"/>
      <w:lvlText w:val="•"/>
      <w:lvlJc w:val="left"/>
      <w:pPr>
        <w:ind w:left="7888" w:hanging="420"/>
      </w:pPr>
      <w:rPr>
        <w:rFonts w:hint="default"/>
      </w:rPr>
    </w:lvl>
    <w:lvl w:ilvl="8">
      <w:start w:val="0"/>
      <w:numFmt w:val="bullet"/>
      <w:lvlText w:val="•"/>
      <w:lvlJc w:val="left"/>
      <w:pPr>
        <w:ind w:left="8781" w:hanging="420"/>
      </w:pPr>
      <w:rPr>
        <w:rFonts w:hint="default"/>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pPr>
    <w:rPr>
      <w:rFonts w:ascii="宋体" w:hAnsi="宋体" w:eastAsia="宋体" w:cs="宋体"/>
      <w:sz w:val="21"/>
      <w:szCs w:val="21"/>
    </w:rPr>
  </w:style>
  <w:style w:styleId="Heading1" w:type="paragraph">
    <w:name w:val="Heading 1"/>
    <w:basedOn w:val="Normal"/>
    <w:uiPriority w:val="1"/>
    <w:qFormat/>
    <w:pPr>
      <w:spacing w:line="506" w:lineRule="exact"/>
      <w:ind w:left="1969"/>
      <w:jc w:val="center"/>
      <w:outlineLvl w:val="1"/>
    </w:pPr>
    <w:rPr>
      <w:rFonts w:ascii="微软雅黑" w:hAnsi="微软雅黑" w:eastAsia="微软雅黑" w:cs="微软雅黑"/>
      <w:b/>
      <w:bCs/>
      <w:sz w:val="32"/>
      <w:szCs w:val="32"/>
    </w:rPr>
  </w:style>
  <w:style w:styleId="Heading2" w:type="paragraph">
    <w:name w:val="Heading 2"/>
    <w:basedOn w:val="Normal"/>
    <w:uiPriority w:val="1"/>
    <w:qFormat/>
    <w:pPr>
      <w:spacing w:before="53"/>
      <w:ind w:left="422"/>
      <w:outlineLvl w:val="2"/>
    </w:pPr>
    <w:rPr>
      <w:rFonts w:ascii="宋体" w:hAnsi="宋体" w:eastAsia="宋体" w:cs="宋体"/>
      <w:b/>
      <w:bCs/>
      <w:sz w:val="24"/>
      <w:szCs w:val="24"/>
    </w:rPr>
  </w:style>
  <w:style w:styleId="Heading3" w:type="paragraph">
    <w:name w:val="Heading 3"/>
    <w:basedOn w:val="Normal"/>
    <w:uiPriority w:val="1"/>
    <w:qFormat/>
    <w:pPr>
      <w:ind w:left="2101"/>
      <w:outlineLvl w:val="3"/>
    </w:pPr>
    <w:rPr>
      <w:rFonts w:ascii="宋体" w:hAnsi="宋体" w:eastAsia="宋体" w:cs="宋体"/>
      <w:b/>
      <w:bCs/>
      <w:sz w:val="22"/>
      <w:szCs w:val="22"/>
    </w:rPr>
  </w:style>
  <w:style w:styleId="Heading4" w:type="paragraph">
    <w:name w:val="Heading 4"/>
    <w:basedOn w:val="Normal"/>
    <w:uiPriority w:val="1"/>
    <w:qFormat/>
    <w:pPr>
      <w:ind w:left="2101"/>
      <w:outlineLvl w:val="4"/>
    </w:pPr>
    <w:rPr>
      <w:rFonts w:ascii="宋体" w:hAnsi="宋体" w:eastAsia="宋体" w:cs="宋体"/>
      <w:b/>
      <w:bCs/>
      <w:sz w:val="21"/>
      <w:szCs w:val="21"/>
    </w:rPr>
  </w:style>
  <w:style w:styleId="ListParagraph" w:type="paragraph">
    <w:name w:val="List Paragraph"/>
    <w:basedOn w:val="Normal"/>
    <w:uiPriority w:val="1"/>
    <w:qFormat/>
    <w:pPr>
      <w:ind w:left="3374"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wangwenyu</dc:creator>
  <dc:title>阅 读 指 引</dc:title>
  <dcterms:created xsi:type="dcterms:W3CDTF">2018-10-20T00:26:15Z</dcterms:created>
  <dcterms:modified xsi:type="dcterms:W3CDTF">2018-10-20T00:26:15Z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2014-05-26T00:00:00Z</vt:filetime>
  </property>
  <property fmtid="{D5CDD505-2E9C-101B-9397-08002B2CF9AE}" pid="3" name="Creator">
    <vt:lpwstr>Microsoft® Word 2010</vt:lpwstr>
  </property>
  <property fmtid="{D5CDD505-2E9C-101B-9397-08002B2CF9AE}" pid="4" name="LastSaved">
    <vt:filetime>2018-10-19T00:00:00Z</vt:filetime>
  </property>
</Properties>
</file>