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1"/>
        <w:ind w:left="0" w:right="116"/>
        <w:jc w:val="right"/>
      </w:pPr>
      <w:r>
        <w:rPr/>
        <w:drawing>
          <wp:anchor distT="0" distB="0" distL="0" distR="0" allowOverlap="1" layoutInCell="1" locked="0" behindDoc="0" simplePos="0" relativeHeight="0">
            <wp:simplePos x="0" y="0"/>
            <wp:positionH relativeFrom="page">
              <wp:posOffset>5916929</wp:posOffset>
            </wp:positionH>
            <wp:positionV relativeFrom="paragraph">
              <wp:posOffset>254431</wp:posOffset>
            </wp:positionV>
            <wp:extent cx="72465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659" cy="723900"/>
                    </a:xfrm>
                    <a:prstGeom prst="rect">
                      <a:avLst/>
                    </a:prstGeom>
                  </pic:spPr>
                </pic:pic>
              </a:graphicData>
            </a:graphic>
          </wp:anchor>
        </w:drawing>
      </w:r>
      <w:bookmarkStart w:name="100_国寿康宁终身重大疾病保险（2012版）利益条款" w:id="1"/>
      <w:bookmarkEnd w:id="1"/>
      <w:r>
        <w:rPr/>
      </w:r>
      <w:r>
        <w:rPr/>
        <w:t>中国人寿〔2012〕疾病保险 007 号</w:t>
      </w:r>
    </w:p>
    <w:p>
      <w:pPr>
        <w:spacing w:after="0"/>
        <w:jc w:val="right"/>
        <w:sectPr>
          <w:footerReference w:type="default" r:id="rId5"/>
          <w:type w:val="continuous"/>
          <w:pgSz w:w="11910" w:h="16840"/>
          <w:pgMar w:footer="940" w:top="360" w:bottom="1120" w:left="1520" w:right="320"/>
        </w:sectPr>
      </w:pPr>
    </w:p>
    <w:p>
      <w:pPr>
        <w:pStyle w:val="Heading1"/>
        <w:spacing w:before="249"/>
      </w:pPr>
      <w:r>
        <w:rPr/>
        <w:t>中国人寿保险股份有限公司</w:t>
      </w:r>
    </w:p>
    <w:p>
      <w:pPr>
        <w:pStyle w:val="BodyText"/>
        <w:spacing w:before="11"/>
        <w:ind w:left="680"/>
      </w:pPr>
      <w:r>
        <w:rPr/>
        <w:br w:type="column"/>
      </w:r>
      <w:r>
        <w:rPr/>
        <w:t>请扫描以查询验证条款</w:t>
      </w:r>
    </w:p>
    <w:p>
      <w:pPr>
        <w:spacing w:after="0"/>
        <w:sectPr>
          <w:type w:val="continuous"/>
          <w:pgSz w:w="11910" w:h="16840"/>
          <w:pgMar w:top="360" w:bottom="1120" w:left="1520" w:right="320"/>
          <w:cols w:num="2" w:equalWidth="0">
            <w:col w:w="6601" w:space="40"/>
            <w:col w:w="3429"/>
          </w:cols>
        </w:sectPr>
      </w:pPr>
    </w:p>
    <w:p>
      <w:pPr>
        <w:pStyle w:val="Heading2"/>
        <w:spacing w:line="378" w:lineRule="exact"/>
      </w:pPr>
      <w:r>
        <w:rPr/>
        <w:t>国寿康宁终身重大疾病保险（</w:t>
      </w:r>
      <w:r>
        <w:rPr>
          <w:rFonts w:ascii="Times New Roman" w:eastAsia="Times New Roman"/>
        </w:rPr>
        <w:t>2012 </w:t>
      </w:r>
      <w:r>
        <w:rPr/>
        <w:t>版）利益条款</w:t>
      </w:r>
    </w:p>
    <w:p>
      <w:pPr>
        <w:pStyle w:val="BodyText"/>
        <w:ind w:left="0"/>
        <w:rPr>
          <w:b/>
          <w:sz w:val="25"/>
        </w:rPr>
      </w:pPr>
    </w:p>
    <w:p>
      <w:pPr>
        <w:pStyle w:val="Heading3"/>
        <w:tabs>
          <w:tab w:pos="946" w:val="left" w:leader="none"/>
        </w:tabs>
      </w:pPr>
      <w:r>
        <w:rPr/>
        <w:t>第一条</w:t>
        <w:tab/>
        <w:t>保险合同构成</w:t>
      </w:r>
    </w:p>
    <w:p>
      <w:pPr>
        <w:pStyle w:val="BodyText"/>
        <w:spacing w:line="273" w:lineRule="auto" w:before="17"/>
        <w:ind w:right="1351" w:firstLine="420"/>
        <w:jc w:val="both"/>
      </w:pPr>
      <w:r>
        <w:rPr/>
        <w:t>国寿康宁终身重大疾病保险（2012版）合同（以下简称本合同）由保险单及所附国寿康宁终身重大疾病保险（2012版）利益条款（以下简称本合同利益条款）、个人保险基本条款（以下简称本合同基本条款）、现金价值表、声明、批注、批单以及与本合同有关的投保单、复效申请书、健康声明书和其他书面协议共同构成。</w:t>
      </w:r>
    </w:p>
    <w:p>
      <w:pPr>
        <w:pStyle w:val="BodyText"/>
        <w:spacing w:before="12"/>
        <w:ind w:left="0"/>
        <w:rPr>
          <w:sz w:val="24"/>
        </w:rPr>
      </w:pPr>
    </w:p>
    <w:p>
      <w:pPr>
        <w:pStyle w:val="Heading3"/>
        <w:tabs>
          <w:tab w:pos="946" w:val="left" w:leader="none"/>
        </w:tabs>
      </w:pPr>
      <w:r>
        <w:rPr/>
        <w:t>第二条</w:t>
        <w:tab/>
        <w:t>投保范围</w:t>
      </w:r>
    </w:p>
    <w:p>
      <w:pPr>
        <w:pStyle w:val="BodyText"/>
        <w:spacing w:line="273" w:lineRule="auto" w:before="17"/>
        <w:ind w:right="1351" w:firstLine="420"/>
      </w:pPr>
      <w:r>
        <w:rPr/>
        <w:t>凡出生二十八日以上、六十周岁以下，身体健康者均可作为被保险人，由本人或对其具有保险利益的人作为投保人向本公司投保本保险。</w:t>
      </w:r>
    </w:p>
    <w:p>
      <w:pPr>
        <w:pStyle w:val="BodyText"/>
        <w:spacing w:before="13"/>
        <w:ind w:left="0"/>
        <w:rPr>
          <w:sz w:val="24"/>
        </w:rPr>
      </w:pPr>
    </w:p>
    <w:p>
      <w:pPr>
        <w:pStyle w:val="Heading3"/>
        <w:tabs>
          <w:tab w:pos="946" w:val="left" w:leader="none"/>
        </w:tabs>
      </w:pPr>
      <w:r>
        <w:rPr/>
        <w:t>第三条</w:t>
        <w:tab/>
        <w:t>保险期间</w:t>
      </w:r>
    </w:p>
    <w:p>
      <w:pPr>
        <w:pStyle w:val="BodyText"/>
        <w:spacing w:before="18"/>
        <w:ind w:left="522"/>
      </w:pPr>
      <w:r>
        <w:rPr/>
        <w:t>保险期间为本合同生效之日起至本合同终止日止。</w:t>
      </w:r>
    </w:p>
    <w:p>
      <w:pPr>
        <w:pStyle w:val="BodyText"/>
        <w:spacing w:before="3"/>
        <w:ind w:left="0"/>
        <w:rPr>
          <w:sz w:val="27"/>
        </w:rPr>
      </w:pPr>
    </w:p>
    <w:p>
      <w:pPr>
        <w:pStyle w:val="Heading3"/>
        <w:tabs>
          <w:tab w:pos="946" w:val="left" w:leader="none"/>
        </w:tabs>
      </w:pPr>
      <w:r>
        <w:rPr/>
        <w:t>第四条</w:t>
        <w:tab/>
        <w:t>基本保险金额</w:t>
      </w:r>
    </w:p>
    <w:p>
      <w:pPr>
        <w:pStyle w:val="BodyText"/>
        <w:spacing w:before="17"/>
        <w:ind w:left="522"/>
      </w:pPr>
      <w:r>
        <w:rPr/>
        <w:t>本合同的基本保险金额是指保险单上载明的保险金额。</w:t>
      </w:r>
    </w:p>
    <w:p>
      <w:pPr>
        <w:pStyle w:val="BodyText"/>
        <w:spacing w:before="2"/>
        <w:ind w:left="0"/>
        <w:rPr>
          <w:sz w:val="27"/>
        </w:rPr>
      </w:pPr>
    </w:p>
    <w:p>
      <w:pPr>
        <w:pStyle w:val="Heading3"/>
        <w:tabs>
          <w:tab w:pos="946" w:val="left" w:leader="none"/>
        </w:tabs>
        <w:spacing w:before="1"/>
      </w:pPr>
      <w:r>
        <w:rPr/>
        <w:t>第五条</w:t>
        <w:tab/>
        <w:t>重大疾病</w:t>
      </w:r>
    </w:p>
    <w:p>
      <w:pPr>
        <w:pStyle w:val="BodyText"/>
        <w:spacing w:line="273" w:lineRule="auto" w:before="18"/>
        <w:ind w:right="1296" w:firstLine="420"/>
        <w:jc w:val="both"/>
      </w:pPr>
      <w:r>
        <w:rPr/>
        <w:t>本合同所指重大疾病，是被保险人发生符合以下定义所述条件的疾病、疾病状态或手术， 共计四十种，其中第一种至第二十五种为中国保险行业协会制定的《重大疾病保险的疾病定义使用规范》中列明的疾病，其他为本公司增加的疾病。重大疾病的名称及定义如下：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29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4"/>
        <w:ind w:left="524" w:right="700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29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123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type w:val="continuous"/>
          <w:pgSz w:w="11910" w:h="16840"/>
          <w:pgMar w:top="360" w:bottom="1120" w:left="1520" w:right="32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8"/>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4" w:lineRule="auto" w:before="15"/>
        <w:ind w:right="165" w:firstLine="419"/>
        <w:jc w:val="both"/>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spacing w:after="0" w:line="264" w:lineRule="auto"/>
        <w:jc w:val="both"/>
        <w:sectPr>
          <w:footerReference w:type="default" r:id="rId8"/>
          <w:pgSz w:w="11910" w:h="16840"/>
          <w:pgMar w:footer="940" w:header="0" w:top="1400" w:bottom="1120" w:left="1520" w:right="1400"/>
        </w:sectPr>
      </w:pPr>
    </w:p>
    <w:p>
      <w:pPr>
        <w:pStyle w:val="BodyText"/>
        <w:spacing w:before="3"/>
        <w:ind w:left="522"/>
      </w:pPr>
      <w:r>
        <w:rPr/>
        <w:t>二十三、语言能力丧失：指因疾病或意外伤害导致完全丧失语言能力，经过积极治疗至少</w:t>
      </w:r>
    </w:p>
    <w:p>
      <w:pPr>
        <w:spacing w:line="278" w:lineRule="auto" w:before="36"/>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8"/>
      </w:pPr>
      <w:r>
        <w:rPr/>
        <w:t>胞减少及血小板减少。须满足下列全部条件：</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7"/>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5"/>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5"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6"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4" w:lineRule="auto" w:before="36"/>
        <w:ind w:right="219" w:firstLine="419"/>
        <w:jc w:val="both"/>
      </w:pPr>
      <w:r>
        <w:rPr/>
        <w:t>二十九、</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68" w:lineRule="auto" w:before="15"/>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1"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spacing w:after="0" w:line="240" w:lineRule="auto"/>
        <w:jc w:val="left"/>
        <w:rPr>
          <w:sz w:val="21"/>
        </w:rPr>
        <w:sectPr>
          <w:footerReference w:type="default" r:id="rId9"/>
          <w:pgSz w:w="11910" w:h="16840"/>
          <w:pgMar w:footer="940" w:header="0" w:top="1400" w:bottom="1120" w:left="1520" w:right="1400"/>
        </w:sectPr>
      </w:pPr>
    </w:p>
    <w:p>
      <w:pPr>
        <w:pStyle w:val="BodyText"/>
        <w:spacing w:line="266" w:lineRule="auto" w:before="3"/>
        <w:ind w:right="1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1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3"/>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5"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因坏疽需切除至少一个脚趾。</w:t>
      </w:r>
    </w:p>
    <w:p>
      <w:pPr>
        <w:pStyle w:val="BodyText"/>
        <w:spacing w:line="266" w:lineRule="auto" w:before="36"/>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1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118"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受感染的被保险人不是血友病患者。</w:t>
      </w:r>
    </w:p>
    <w:p>
      <w:pPr>
        <w:spacing w:line="223" w:lineRule="auto" w:before="25"/>
        <w:ind w:left="102" w:right="1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spacing w:after="0" w:line="223" w:lineRule="auto"/>
        <w:jc w:val="both"/>
        <w:rPr>
          <w:sz w:val="21"/>
        </w:rPr>
        <w:sectPr>
          <w:footerReference w:type="default" r:id="rId10"/>
          <w:pgSz w:w="11910" w:h="16840"/>
          <w:pgMar w:footer="940" w:header="0" w:top="1400" w:bottom="1120" w:left="1520" w:right="1500"/>
        </w:sectPr>
      </w:pPr>
    </w:p>
    <w:p>
      <w:pPr>
        <w:pStyle w:val="BodyText"/>
        <w:spacing w:line="273" w:lineRule="auto" w:before="3"/>
        <w:ind w:right="2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line="254" w:lineRule="auto" w:before="15"/>
        <w:ind w:left="522" w:right="2556"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375"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2"/>
        </w:numPr>
        <w:tabs>
          <w:tab w:pos="838" w:val="left" w:leader="none"/>
        </w:tabs>
        <w:spacing w:line="273" w:lineRule="auto" w:before="37"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ind w:left="0"/>
        <w:rPr>
          <w:sz w:val="25"/>
        </w:rPr>
      </w:pPr>
    </w:p>
    <w:p>
      <w:pPr>
        <w:pStyle w:val="Heading3"/>
        <w:tabs>
          <w:tab w:pos="946" w:val="left" w:leader="none"/>
        </w:tabs>
      </w:pPr>
      <w:r>
        <w:rPr/>
        <w:t>第六条</w:t>
        <w:tab/>
        <w:t>特定疾病</w:t>
      </w:r>
    </w:p>
    <w:p>
      <w:pPr>
        <w:pStyle w:val="BodyText"/>
        <w:spacing w:line="273" w:lineRule="auto" w:before="18"/>
        <w:ind w:right="216" w:firstLine="420"/>
      </w:pPr>
      <w:r>
        <w:rPr/>
        <w:t>本合同所指特定疾病，是被保险人发生符合以下定义所述条件的疾病、疾病状态或手术， 共计十种。特定疾病的名称及定义如下：</w:t>
      </w:r>
    </w:p>
    <w:p>
      <w:pPr>
        <w:pStyle w:val="BodyText"/>
        <w:spacing w:line="273" w:lineRule="auto" w:before="8"/>
        <w:ind w:right="216" w:firstLine="420"/>
      </w:pPr>
      <w:r>
        <w:rPr/>
        <w:t>一、特定恶性病变或恶性肿瘤：指经病理学检查被明确诊断为下列恶性病变，并且接受了相应的治疗。</w:t>
      </w:r>
    </w:p>
    <w:p>
      <w:pPr>
        <w:pStyle w:val="ListParagraph"/>
        <w:numPr>
          <w:ilvl w:val="0"/>
          <w:numId w:val="13"/>
        </w:numPr>
        <w:tabs>
          <w:tab w:pos="838" w:val="left" w:leader="none"/>
        </w:tabs>
        <w:spacing w:line="240" w:lineRule="auto" w:before="8" w:after="0"/>
        <w:ind w:left="837" w:right="0" w:hanging="315"/>
        <w:jc w:val="left"/>
        <w:rPr>
          <w:sz w:val="21"/>
        </w:rPr>
      </w:pPr>
      <w:r>
        <w:rPr>
          <w:spacing w:val="-1"/>
          <w:sz w:val="21"/>
        </w:rPr>
        <w:t>原位癌；</w:t>
      </w:r>
    </w:p>
    <w:p>
      <w:pPr>
        <w:pStyle w:val="ListParagraph"/>
        <w:numPr>
          <w:ilvl w:val="0"/>
          <w:numId w:val="13"/>
        </w:numPr>
        <w:tabs>
          <w:tab w:pos="838" w:val="left" w:leader="none"/>
        </w:tabs>
        <w:spacing w:line="240" w:lineRule="auto" w:before="37" w:after="0"/>
        <w:ind w:left="837" w:right="0" w:hanging="315"/>
        <w:jc w:val="left"/>
        <w:rPr>
          <w:sz w:val="21"/>
        </w:rPr>
      </w:pPr>
      <w:r>
        <w:rPr>
          <w:spacing w:val="-1"/>
          <w:sz w:val="21"/>
        </w:rPr>
        <w:t>相当于Binet分期方案A期程度的慢性淋巴细胞白血病；</w:t>
      </w:r>
    </w:p>
    <w:p>
      <w:pPr>
        <w:pStyle w:val="ListParagraph"/>
        <w:numPr>
          <w:ilvl w:val="0"/>
          <w:numId w:val="13"/>
        </w:numPr>
        <w:tabs>
          <w:tab w:pos="838" w:val="left" w:leader="none"/>
        </w:tabs>
        <w:spacing w:line="240" w:lineRule="auto" w:before="37" w:after="0"/>
        <w:ind w:left="837" w:right="0" w:hanging="315"/>
        <w:jc w:val="left"/>
        <w:rPr>
          <w:sz w:val="21"/>
        </w:rPr>
      </w:pPr>
      <w:r>
        <w:rPr>
          <w:sz w:val="21"/>
        </w:rPr>
        <w:t>相当于Ann</w:t>
      </w:r>
      <w:r>
        <w:rPr>
          <w:spacing w:val="-24"/>
          <w:sz w:val="21"/>
        </w:rPr>
        <w:t> </w:t>
      </w:r>
      <w:r>
        <w:rPr>
          <w:sz w:val="21"/>
        </w:rPr>
        <w:t>Arbor分期方案I期程度的何杰金氏病；</w:t>
      </w:r>
    </w:p>
    <w:p>
      <w:pPr>
        <w:pStyle w:val="ListParagraph"/>
        <w:numPr>
          <w:ilvl w:val="0"/>
          <w:numId w:val="13"/>
        </w:numPr>
        <w:tabs>
          <w:tab w:pos="838" w:val="left" w:leader="none"/>
        </w:tabs>
        <w:spacing w:line="240" w:lineRule="auto" w:before="37" w:after="0"/>
        <w:ind w:left="837" w:right="0" w:hanging="315"/>
        <w:jc w:val="left"/>
        <w:rPr>
          <w:sz w:val="21"/>
        </w:rPr>
      </w:pPr>
      <w:r>
        <w:rPr>
          <w:spacing w:val="-1"/>
          <w:sz w:val="21"/>
        </w:rPr>
        <w:t>皮肤癌（不包括恶性黑色素瘤及已发生转移的皮肤癌）；</w:t>
      </w:r>
    </w:p>
    <w:p>
      <w:pPr>
        <w:pStyle w:val="ListParagraph"/>
        <w:numPr>
          <w:ilvl w:val="0"/>
          <w:numId w:val="13"/>
        </w:numPr>
        <w:tabs>
          <w:tab w:pos="838" w:val="left" w:leader="none"/>
        </w:tabs>
        <w:spacing w:line="240" w:lineRule="auto" w:before="36" w:after="0"/>
        <w:ind w:left="837" w:right="0" w:hanging="315"/>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216" w:firstLine="420"/>
      </w:pPr>
      <w:r>
        <w:rPr/>
        <w:t>二、不典型的急性心肌梗塞：指被临床诊断为急性心肌梗塞并接受了急性心肌梗塞治疗， 虽然未达到本合同所指重大疾病“急性心肌梗塞”的给付标准，但满足下列全部条件：</w:t>
      </w:r>
    </w:p>
    <w:p>
      <w:pPr>
        <w:pStyle w:val="ListParagraph"/>
        <w:numPr>
          <w:ilvl w:val="0"/>
          <w:numId w:val="14"/>
        </w:numPr>
        <w:tabs>
          <w:tab w:pos="838" w:val="left" w:leader="none"/>
        </w:tabs>
        <w:spacing w:line="240" w:lineRule="auto" w:before="7" w:after="0"/>
        <w:ind w:left="837" w:right="0" w:hanging="315"/>
        <w:jc w:val="left"/>
        <w:rPr>
          <w:sz w:val="21"/>
        </w:rPr>
      </w:pPr>
      <w:r>
        <w:rPr>
          <w:spacing w:val="-1"/>
          <w:sz w:val="21"/>
        </w:rPr>
        <w:t>肌钙蛋白有诊断意义的升高；</w:t>
      </w:r>
    </w:p>
    <w:p>
      <w:pPr>
        <w:pStyle w:val="ListParagraph"/>
        <w:numPr>
          <w:ilvl w:val="0"/>
          <w:numId w:val="14"/>
        </w:numPr>
        <w:tabs>
          <w:tab w:pos="838" w:val="left" w:leader="none"/>
        </w:tabs>
        <w:spacing w:line="240" w:lineRule="auto" w:before="36" w:after="0"/>
        <w:ind w:left="837" w:right="0" w:hanging="315"/>
        <w:jc w:val="left"/>
        <w:rPr>
          <w:sz w:val="21"/>
        </w:rPr>
      </w:pPr>
      <w:r>
        <w:rPr>
          <w:spacing w:val="-1"/>
          <w:sz w:val="21"/>
        </w:rPr>
        <w:t>心电图有损伤性的ST段改变但未出现病理Q波。</w:t>
      </w:r>
    </w:p>
    <w:p>
      <w:pPr>
        <w:pStyle w:val="BodyText"/>
        <w:spacing w:line="273" w:lineRule="auto" w:before="36"/>
        <w:ind w:right="216" w:firstLine="420"/>
      </w:pPr>
      <w:r>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ListParagraph"/>
        <w:numPr>
          <w:ilvl w:val="0"/>
          <w:numId w:val="15"/>
        </w:numPr>
        <w:tabs>
          <w:tab w:pos="841" w:val="left" w:leader="none"/>
        </w:tabs>
        <w:spacing w:line="273" w:lineRule="auto" w:before="7" w:after="0"/>
        <w:ind w:left="102" w:right="215" w:firstLine="420"/>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15"/>
        </w:numPr>
        <w:tabs>
          <w:tab w:pos="838" w:val="left" w:leader="none"/>
        </w:tabs>
        <w:spacing w:line="273" w:lineRule="auto" w:before="7" w:after="0"/>
        <w:ind w:left="522" w:right="114" w:firstLine="0"/>
        <w:jc w:val="left"/>
        <w:rPr>
          <w:sz w:val="21"/>
        </w:rPr>
      </w:pPr>
      <w:r>
        <w:rPr>
          <w:spacing w:val="-4"/>
          <w:sz w:val="21"/>
        </w:rPr>
        <w:t>自主生活能力部分丧失，无法独立完成六项基本日常生活活动</w:t>
      </w:r>
      <w:r>
        <w:rPr>
          <w:sz w:val="21"/>
        </w:rPr>
        <w:t>（注</w:t>
      </w:r>
      <w:r>
        <w:rPr>
          <w:spacing w:val="-10"/>
          <w:sz w:val="21"/>
        </w:rPr>
        <w:t>1）</w:t>
      </w:r>
      <w:r>
        <w:rPr>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pStyle w:val="BodyText"/>
        <w:spacing w:before="36"/>
        <w:ind w:left="522"/>
      </w:pPr>
      <w:r>
        <w:rPr/>
        <w:t>六、特定面积Ⅲ度烧伤：指烧伤程度为Ⅲ度，且Ⅲ度烧伤面积为全身体表面积的10％或10%</w:t>
      </w:r>
    </w:p>
    <w:p>
      <w:pPr>
        <w:spacing w:after="0"/>
        <w:sectPr>
          <w:footerReference w:type="default" r:id="rId11"/>
          <w:pgSz w:w="11910" w:h="16840"/>
          <w:pgMar w:footer="940" w:header="0" w:top="1400" w:bottom="1120" w:left="1520" w:right="1400"/>
        </w:sectPr>
      </w:pPr>
    </w:p>
    <w:p>
      <w:pPr>
        <w:pStyle w:val="BodyText"/>
        <w:spacing w:before="3"/>
      </w:pPr>
      <w:r>
        <w:rPr/>
        <w:t>以上，但尚未达到20%。体表面积根据《中国新九分法》计算。</w:t>
      </w:r>
    </w:p>
    <w:p>
      <w:pPr>
        <w:pStyle w:val="BodyText"/>
        <w:spacing w:line="273" w:lineRule="auto" w:before="36"/>
        <w:ind w:right="271"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right="216" w:firstLine="420"/>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16"/>
        </w:numPr>
        <w:tabs>
          <w:tab w:pos="838" w:val="left" w:leader="none"/>
        </w:tabs>
        <w:spacing w:line="240" w:lineRule="auto" w:before="16" w:after="0"/>
        <w:ind w:left="837" w:right="0" w:hanging="315"/>
        <w:jc w:val="left"/>
        <w:rPr>
          <w:sz w:val="21"/>
        </w:rPr>
      </w:pPr>
      <w:r>
        <w:rPr>
          <w:spacing w:val="-1"/>
          <w:sz w:val="21"/>
        </w:rPr>
        <w:t>脑垂体瘤；</w:t>
      </w:r>
    </w:p>
    <w:p>
      <w:pPr>
        <w:pStyle w:val="ListParagraph"/>
        <w:numPr>
          <w:ilvl w:val="0"/>
          <w:numId w:val="16"/>
        </w:numPr>
        <w:tabs>
          <w:tab w:pos="838" w:val="left" w:leader="none"/>
        </w:tabs>
        <w:spacing w:line="240" w:lineRule="auto" w:before="37" w:after="0"/>
        <w:ind w:left="837" w:right="0" w:hanging="315"/>
        <w:jc w:val="left"/>
        <w:rPr>
          <w:sz w:val="21"/>
        </w:rPr>
      </w:pPr>
      <w:r>
        <w:rPr>
          <w:spacing w:val="-1"/>
          <w:sz w:val="21"/>
        </w:rPr>
        <w:t>脑囊肿；</w:t>
      </w:r>
    </w:p>
    <w:p>
      <w:pPr>
        <w:pStyle w:val="ListParagraph"/>
        <w:numPr>
          <w:ilvl w:val="0"/>
          <w:numId w:val="16"/>
        </w:numPr>
        <w:tabs>
          <w:tab w:pos="838" w:val="left" w:leader="none"/>
        </w:tabs>
        <w:spacing w:line="240" w:lineRule="auto" w:before="37" w:after="0"/>
        <w:ind w:left="837" w:right="0" w:hanging="315"/>
        <w:jc w:val="left"/>
        <w:rPr>
          <w:sz w:val="21"/>
        </w:rPr>
      </w:pPr>
      <w:r>
        <w:rPr>
          <w:spacing w:val="-1"/>
          <w:sz w:val="21"/>
        </w:rPr>
        <w:t>脑动脉瘤、脑血管瘤。</w:t>
      </w:r>
    </w:p>
    <w:p>
      <w:pPr>
        <w:pStyle w:val="BodyText"/>
        <w:spacing w:line="264" w:lineRule="auto" w:before="37"/>
        <w:ind w:right="266" w:firstLine="420"/>
        <w:jc w:val="both"/>
      </w:pPr>
      <w:r>
        <w:rPr/>
        <w:t>九、</w:t>
      </w:r>
      <w:r>
        <w:rPr>
          <w:rFonts w:ascii="等线" w:hAnsi="等线" w:eastAsia="等线" w:hint="eastAsia"/>
          <w:b/>
        </w:rPr>
        <w:t>特定年龄</w:t>
      </w:r>
      <w:r>
        <w:rPr>
          <w:spacing w:val="-4"/>
        </w:rPr>
        <w:t>视力受损：指被保险人年满 </w:t>
      </w:r>
      <w:r>
        <w:rPr/>
        <w:t>3</w:t>
      </w:r>
      <w:r>
        <w:rPr>
          <w:spacing w:val="-8"/>
        </w:rPr>
        <w:t> 周岁后因疾病或意外伤害导致双目视力永久不可逆（</w:t>
      </w:r>
      <w:r>
        <w:rPr>
          <w:spacing w:val="-38"/>
        </w:rPr>
        <w:t>注 </w:t>
      </w:r>
      <w:r>
        <w:rPr/>
        <w:t>2）性丧失，虽然未达到本合同所指重大疾病“特定年龄双目失明”的给付标准，但须满足下列全部条件：</w:t>
      </w:r>
    </w:p>
    <w:p>
      <w:pPr>
        <w:pStyle w:val="ListParagraph"/>
        <w:numPr>
          <w:ilvl w:val="0"/>
          <w:numId w:val="17"/>
        </w:numPr>
        <w:tabs>
          <w:tab w:pos="838" w:val="left" w:leader="none"/>
        </w:tabs>
        <w:spacing w:line="273" w:lineRule="auto" w:before="16" w:after="0"/>
        <w:ind w:left="102" w:right="218"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17"/>
        </w:numPr>
        <w:tabs>
          <w:tab w:pos="838" w:val="left" w:leader="none"/>
        </w:tabs>
        <w:spacing w:line="240" w:lineRule="auto" w:before="7" w:after="0"/>
        <w:ind w:left="837" w:right="0" w:hanging="315"/>
        <w:jc w:val="left"/>
        <w:rPr>
          <w:sz w:val="21"/>
        </w:rPr>
      </w:pPr>
      <w:r>
        <w:rPr>
          <w:spacing w:val="-5"/>
          <w:sz w:val="21"/>
        </w:rPr>
        <w:t>双眼中较好眼视野半径小于 </w:t>
      </w:r>
      <w:r>
        <w:rPr>
          <w:sz w:val="21"/>
        </w:rPr>
        <w:t>20</w:t>
      </w:r>
      <w:r>
        <w:rPr>
          <w:spacing w:val="-20"/>
          <w:sz w:val="21"/>
        </w:rPr>
        <w:t> 度。</w:t>
      </w:r>
    </w:p>
    <w:p>
      <w:pPr>
        <w:pStyle w:val="BodyText"/>
        <w:spacing w:before="36"/>
        <w:ind w:left="522"/>
      </w:pPr>
      <w:r>
        <w:rPr/>
        <w:t>申请理赔时，须提供理赔当时的视力丧失诊断及检查证据。</w:t>
      </w:r>
    </w:p>
    <w:p>
      <w:pPr>
        <w:pStyle w:val="BodyText"/>
        <w:spacing w:line="266" w:lineRule="auto" w:before="36"/>
        <w:ind w:right="268" w:firstLine="420"/>
        <w:jc w:val="both"/>
      </w:pPr>
      <w:r>
        <w:rPr/>
        <w:t>十、</w:t>
      </w:r>
      <w:r>
        <w:rPr>
          <w:rFonts w:ascii="等线" w:hAnsi="等线" w:eastAsia="等线" w:hint="eastAsia"/>
          <w:b/>
        </w:rPr>
        <w:t>严重</w:t>
      </w:r>
      <w:r>
        <w:rPr/>
        <w:t>头部外伤：指因头部遭受机械性外力伤害，引起脑重要部位损伤，并且由头颅断层扫描（CT）、核磁共振检查（MRI）或正电子发射断层扫描（PET）等影像学检查证实。头部外伤导致神经系统功能障碍，虽然未达到本合同所指重大疾病“严重脑损伤”的给付标准，但须满足下列条件之一：</w:t>
      </w:r>
    </w:p>
    <w:p>
      <w:pPr>
        <w:pStyle w:val="ListParagraph"/>
        <w:numPr>
          <w:ilvl w:val="0"/>
          <w:numId w:val="18"/>
        </w:numPr>
        <w:tabs>
          <w:tab w:pos="838" w:val="left" w:leader="none"/>
        </w:tabs>
        <w:spacing w:line="240" w:lineRule="auto" w:before="13" w:after="0"/>
        <w:ind w:left="102" w:right="0" w:firstLine="420"/>
        <w:jc w:val="left"/>
        <w:rPr>
          <w:sz w:val="21"/>
        </w:rPr>
      </w:pPr>
      <w:r>
        <w:rPr>
          <w:spacing w:val="-1"/>
          <w:sz w:val="21"/>
        </w:rPr>
        <w:t>已接受全麻下颅骨切开颅内血肿清除术（颅骨钻孔术除外）；</w:t>
      </w:r>
    </w:p>
    <w:p>
      <w:pPr>
        <w:pStyle w:val="ListParagraph"/>
        <w:numPr>
          <w:ilvl w:val="0"/>
          <w:numId w:val="18"/>
        </w:numPr>
        <w:tabs>
          <w:tab w:pos="838" w:val="left" w:leader="none"/>
        </w:tabs>
        <w:spacing w:line="273" w:lineRule="auto" w:before="37" w:after="0"/>
        <w:ind w:left="102" w:right="376" w:firstLine="420"/>
        <w:jc w:val="left"/>
        <w:rPr>
          <w:sz w:val="21"/>
        </w:rPr>
      </w:pPr>
      <w:r>
        <w:rPr>
          <w:spacing w:val="-1"/>
          <w:sz w:val="21"/>
        </w:rPr>
        <w:t>在遭受外伤180天后一肢或一肢以上肢体机能部分丧失，其肢体肌力为Ⅲ级,或小于Ⅲ 级。</w:t>
      </w:r>
    </w:p>
    <w:p>
      <w:pPr>
        <w:pStyle w:val="BodyText"/>
        <w:spacing w:before="8"/>
        <w:ind w:left="522"/>
      </w:pPr>
      <w:r>
        <w:rPr/>
        <w:t>注：</w:t>
      </w:r>
    </w:p>
    <w:p>
      <w:pPr>
        <w:pStyle w:val="ListParagraph"/>
        <w:numPr>
          <w:ilvl w:val="0"/>
          <w:numId w:val="19"/>
        </w:numPr>
        <w:tabs>
          <w:tab w:pos="838" w:val="left" w:leader="none"/>
        </w:tabs>
        <w:spacing w:line="273" w:lineRule="auto" w:before="37" w:after="0"/>
        <w:ind w:left="102" w:right="113" w:firstLine="420"/>
        <w:jc w:val="left"/>
        <w:rPr>
          <w:sz w:val="21"/>
        </w:rPr>
      </w:pPr>
      <w:r>
        <w:rPr>
          <w:spacing w:val="-1"/>
          <w:sz w:val="21"/>
        </w:rPr>
        <w:t>六项基本日常生活活动是指：</w:t>
      </w:r>
      <w:r>
        <w:rPr>
          <w:spacing w:val="-6"/>
          <w:sz w:val="21"/>
        </w:rPr>
        <w:t>（1）</w:t>
      </w:r>
      <w:r>
        <w:rPr>
          <w:spacing w:val="-4"/>
          <w:sz w:val="21"/>
        </w:rPr>
        <w:t>穿衣：自己能够穿衣及脱衣；</w:t>
      </w:r>
      <w:r>
        <w:rPr>
          <w:spacing w:val="-6"/>
          <w:sz w:val="21"/>
        </w:rPr>
        <w:t>（2）</w:t>
      </w:r>
      <w:r>
        <w:rPr>
          <w:spacing w:val="-3"/>
          <w:sz w:val="21"/>
        </w:rPr>
        <w:t>移动：自己从一</w:t>
      </w:r>
      <w:r>
        <w:rPr>
          <w:spacing w:val="-4"/>
          <w:sz w:val="21"/>
        </w:rPr>
        <w:t>个房间到另一个房间；</w:t>
      </w:r>
      <w:r>
        <w:rPr>
          <w:spacing w:val="-6"/>
          <w:sz w:val="21"/>
        </w:rPr>
        <w:t>（3）</w:t>
      </w:r>
      <w:r>
        <w:rPr>
          <w:spacing w:val="-4"/>
          <w:sz w:val="21"/>
        </w:rPr>
        <w:t>行动：自己上下床或上下轮椅；</w:t>
      </w:r>
      <w:r>
        <w:rPr>
          <w:spacing w:val="-6"/>
          <w:sz w:val="21"/>
        </w:rPr>
        <w:t>（4）</w:t>
      </w:r>
      <w:r>
        <w:rPr>
          <w:spacing w:val="-3"/>
          <w:sz w:val="21"/>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9"/>
        </w:numPr>
        <w:tabs>
          <w:tab w:pos="841" w:val="left" w:leader="none"/>
        </w:tabs>
        <w:spacing w:line="273" w:lineRule="auto" w:before="36"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12"/>
        <w:ind w:left="0"/>
        <w:rPr>
          <w:sz w:val="24"/>
        </w:rPr>
      </w:pPr>
    </w:p>
    <w:p>
      <w:pPr>
        <w:pStyle w:val="Heading3"/>
        <w:tabs>
          <w:tab w:pos="946" w:val="left" w:leader="none"/>
        </w:tabs>
      </w:pPr>
      <w:r>
        <w:rPr/>
        <w:t>第七条</w:t>
        <w:tab/>
        <w:t>保险责任</w:t>
      </w:r>
    </w:p>
    <w:p>
      <w:pPr>
        <w:spacing w:line="278" w:lineRule="auto" w:before="17"/>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被保险人于本合同生效（或最后复效）之日起一百八十日内，因首次发生并经确诊的疾病</w:t>
      </w:r>
    </w:p>
    <w:p>
      <w:pPr>
        <w:pStyle w:val="BodyText"/>
        <w:spacing w:line="273" w:lineRule="auto" w:before="37"/>
        <w:ind w:right="271"/>
        <w:jc w:val="both"/>
      </w:pPr>
      <w:r>
        <w:rPr/>
        <w:t>导致被保险人初次发生并经专科医生明确诊断患本合同所指的重大疾病（无论一种或多种）， 本合同终止，本公司按照本合同所交保险费（不计利息）给付重大疾病保险金；被保险人于本合同生效（或最后复效）之日起一百八十日后，因首次发生并经确诊的疾病导致被保险人初次发生并经专科医生明确诊断患本合同所指的重大疾病（无论一种或多种），本合同终止，本公司按本合同基本保险金额给付重大疾病保险金。被保险人已经领取或本公司应给付特定疾病保险金的，本公司按本合同基本保险金额扣除被保险人已经领取或本公司应给付的特定疾病保险金后的余额给付重大疾病保险金。若因意外伤害导致上述情形，不受一百八十日的限制。</w:t>
      </w:r>
    </w:p>
    <w:p>
      <w:pPr>
        <w:pStyle w:val="Heading3"/>
        <w:spacing w:before="15"/>
        <w:ind w:left="522"/>
      </w:pPr>
      <w:r>
        <w:rPr/>
        <w:t>二、特定疾病保险金</w:t>
      </w:r>
    </w:p>
    <w:p>
      <w:pPr>
        <w:pStyle w:val="BodyText"/>
        <w:spacing w:line="273" w:lineRule="auto" w:before="18"/>
        <w:ind w:right="271" w:firstLine="420"/>
      </w:pPr>
      <w:r>
        <w:rPr/>
        <w:t>被保险人于本合同生效（或最后复效）之日起一百八十日内，因首次发生并经确诊的疾病导致被保险人初次发生并经专科医生明确诊断患本合同所指的特定疾病（无论一种或多种），</w:t>
      </w:r>
    </w:p>
    <w:p>
      <w:pPr>
        <w:spacing w:after="0" w:line="273" w:lineRule="auto"/>
        <w:sectPr>
          <w:footerReference w:type="default" r:id="rId12"/>
          <w:pgSz w:w="11910" w:h="16840"/>
          <w:pgMar w:footer="940" w:header="0" w:top="1400" w:bottom="1120" w:left="1520" w:right="1400"/>
        </w:sectPr>
      </w:pPr>
    </w:p>
    <w:p>
      <w:pPr>
        <w:pStyle w:val="BodyText"/>
        <w:spacing w:line="273" w:lineRule="auto" w:before="3"/>
        <w:ind w:right="218"/>
        <w:jc w:val="both"/>
      </w:pPr>
      <w:r>
        <w:rPr/>
        <w:t>本公司不承担给付保险金的责任，本合同继续有效；被保险人于本合同生效（或最后复效）之日起一百八十日后，因首次发生并经确诊的疾病导致被保险人初次发生并经专科医生明确诊断</w:t>
      </w:r>
      <w:r>
        <w:rPr>
          <w:spacing w:val="-4"/>
        </w:rPr>
        <w:t>患本合同所指的特定疾病，本公司按本合同基本保险金额的</w:t>
      </w:r>
      <w:r>
        <w:rPr/>
        <w:t>20%</w:t>
      </w:r>
      <w:r>
        <w:rPr>
          <w:spacing w:val="-3"/>
        </w:rPr>
        <w:t>给付特定疾病保险金，但给付以一次为限，给付金额最高为人民币10万元，本合同继续有效。若因意外伤害导致上述情形，不受一百八十日的限制。</w:t>
      </w:r>
    </w:p>
    <w:p>
      <w:pPr>
        <w:pStyle w:val="Heading3"/>
        <w:spacing w:before="15"/>
        <w:ind w:left="524"/>
      </w:pPr>
      <w:r>
        <w:rPr/>
        <w:t>三、身体高度残疾保险金</w:t>
      </w:r>
    </w:p>
    <w:p>
      <w:pPr>
        <w:pStyle w:val="BodyText"/>
        <w:spacing w:line="273" w:lineRule="auto" w:before="18"/>
        <w:ind w:right="271" w:firstLine="420"/>
        <w:jc w:val="both"/>
      </w:pPr>
      <w:r>
        <w:rPr/>
        <w:t>被保险人于本合同生效（或最后复效）之日起一百八十日内因疾病导致身体高度残疾，本合同终止，本公司按本合同所交保险费（不计利息）给付身体高度残疾保险金；被保险人因前述以外情形导致身体高度残疾，本合同终止，本公司按本合同基本保险金额给付身体高度残疾保险金。</w:t>
      </w:r>
    </w:p>
    <w:p>
      <w:pPr>
        <w:pStyle w:val="Heading3"/>
        <w:spacing w:line="285" w:lineRule="exact" w:before="15"/>
        <w:ind w:left="524"/>
      </w:pPr>
      <w:r>
        <w:rPr/>
        <w:t>四、身故保险金</w:t>
      </w:r>
    </w:p>
    <w:p>
      <w:pPr>
        <w:pStyle w:val="BodyText"/>
        <w:spacing w:line="237" w:lineRule="auto" w:before="1"/>
        <w:ind w:right="271" w:firstLine="420"/>
      </w:pPr>
      <w:r>
        <w:rPr/>
        <w:t>被保险人于本合同生效（或最后复效）之日起至年满十八周岁的年生效对应日前身故，本合同终止，本公司按本合同所交保险费（不计利息）给付身故保险金。</w:t>
      </w:r>
    </w:p>
    <w:p>
      <w:pPr>
        <w:pStyle w:val="BodyText"/>
        <w:spacing w:line="237" w:lineRule="auto"/>
        <w:ind w:right="112" w:firstLine="420"/>
      </w:pPr>
      <w:r>
        <w:rPr/>
        <w:t>被保险人于年满十八周岁的年生效对应日起身故，本公司按下列约定给付身故保险金：被保险人于本合同生效（或最后复效）之日起一百八十日内因疾病身故，本合同终止，本公司按</w:t>
      </w:r>
      <w:r>
        <w:rPr>
          <w:spacing w:val="-2"/>
        </w:rPr>
        <w:t>本合同所交保险费</w:t>
      </w:r>
      <w:r>
        <w:rPr/>
        <w:t>（不计利息</w:t>
      </w:r>
      <w:r>
        <w:rPr>
          <w:spacing w:val="-14"/>
        </w:rPr>
        <w:t>）</w:t>
      </w:r>
      <w:r>
        <w:rPr>
          <w:spacing w:val="-3"/>
        </w:rPr>
        <w:t>给付身故保险金；被保险人因前述以外情形身故，本合同终止， </w:t>
      </w:r>
      <w:r>
        <w:rPr>
          <w:spacing w:val="-1"/>
        </w:rPr>
        <w:t>本公司按本合同基本保险金额给付身故保险金。</w:t>
      </w:r>
    </w:p>
    <w:p>
      <w:pPr>
        <w:pStyle w:val="BodyText"/>
        <w:spacing w:line="237" w:lineRule="auto"/>
        <w:ind w:right="216" w:firstLine="420"/>
      </w:pPr>
      <w:r>
        <w:rPr/>
        <w:t>本合同的重大疾病保险金、身体高度残疾保险金和身故保险金本公司仅给付一项，并以一次为限。</w:t>
      </w:r>
    </w:p>
    <w:p>
      <w:pPr>
        <w:pStyle w:val="BodyText"/>
        <w:spacing w:before="10"/>
        <w:ind w:left="0"/>
        <w:rPr>
          <w:sz w:val="25"/>
        </w:rPr>
      </w:pPr>
    </w:p>
    <w:p>
      <w:pPr>
        <w:pStyle w:val="Heading3"/>
        <w:tabs>
          <w:tab w:pos="946" w:val="left" w:leader="none"/>
        </w:tabs>
      </w:pPr>
      <w:r>
        <w:rPr/>
        <w:t>第八条</w:t>
        <w:tab/>
        <w:t>责任免除</w:t>
      </w:r>
    </w:p>
    <w:p>
      <w:pPr>
        <w:spacing w:line="228" w:lineRule="auto" w:before="19"/>
        <w:ind w:left="102" w:right="240" w:firstLine="420"/>
        <w:jc w:val="left"/>
        <w:rPr>
          <w:rFonts w:ascii="等线" w:eastAsia="等线" w:hint="eastAsia"/>
          <w:b/>
          <w:sz w:val="21"/>
        </w:rPr>
      </w:pPr>
      <w:r>
        <w:rPr>
          <w:rFonts w:ascii="等线" w:eastAsia="等线" w:hint="eastAsia"/>
          <w:b/>
          <w:sz w:val="21"/>
        </w:rPr>
        <w:t>因下列任何情形之一导致被保险人发生本合同所指重大疾病、特定疾病、身体高度残疾或身故，本公司不承担给付保险金的责任：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02"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22" w:right="10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2" w:right="114" w:firstLine="420"/>
        <w:jc w:val="left"/>
        <w:rPr>
          <w:rFonts w:ascii="等线" w:eastAsia="等线" w:hint="eastAsia"/>
          <w:b/>
          <w:sz w:val="21"/>
        </w:rPr>
      </w:pPr>
      <w:r>
        <w:rPr>
          <w:rFonts w:ascii="等线" w:eastAsia="等线" w:hint="eastAsia"/>
          <w:b/>
          <w:sz w:val="21"/>
        </w:rPr>
        <w:t>无论上述何种情形发生，导致被保险人发生本合同所指重大疾病、特定疾病、身体高度残疾或身故的，本合同终止，本公司向投保人退还本合同的现金价值。投保人对被保险人故意杀害或伤害造成被保险人身故的，本公司退还本合同的现金价值，作为被保险人遗产处理，但法</w:t>
      </w:r>
      <w:r>
        <w:rPr>
          <w:rFonts w:ascii="等线" w:eastAsia="等线" w:hint="eastAsia"/>
          <w:b/>
          <w:spacing w:val="-9"/>
          <w:sz w:val="21"/>
        </w:rPr>
        <w:t>律另有规定的除外；投保人对被保险人故意杀害或伤害造成被保险人发生本合同所指重大疾病、特定疾病、身体高度残疾的，本公司向被保险人退还本合同的现金价值。</w:t>
      </w:r>
    </w:p>
    <w:p>
      <w:pPr>
        <w:pStyle w:val="BodyText"/>
        <w:spacing w:before="4"/>
        <w:ind w:left="0"/>
        <w:rPr>
          <w:rFonts w:ascii="等线"/>
          <w:b/>
          <w:sz w:val="23"/>
        </w:rPr>
      </w:pPr>
    </w:p>
    <w:p>
      <w:pPr>
        <w:tabs>
          <w:tab w:pos="944" w:val="left" w:leader="none"/>
        </w:tabs>
        <w:spacing w:line="285" w:lineRule="exact" w:before="1"/>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before="1"/>
        <w:ind w:right="270" w:firstLine="420"/>
      </w:pPr>
      <w:r>
        <w:rPr/>
        <w:t>保险费交付方式分为一次性交付和分期交付两种。交付方式为分期交付的，交费期间分为十年和二十年两种，交付方式分为年交和月交两种，由投保人在投保时选择。</w:t>
      </w:r>
    </w:p>
    <w:p>
      <w:pPr>
        <w:pStyle w:val="BodyText"/>
        <w:spacing w:before="2"/>
        <w:ind w:left="0"/>
        <w:rPr>
          <w:sz w:val="24"/>
        </w:rPr>
      </w:pPr>
    </w:p>
    <w:p>
      <w:pPr>
        <w:pStyle w:val="Heading3"/>
        <w:tabs>
          <w:tab w:pos="946" w:val="left" w:leader="none"/>
        </w:tabs>
        <w:spacing w:line="276" w:lineRule="exact"/>
      </w:pPr>
      <w:r>
        <w:rPr/>
        <w:t>第十条</w:t>
        <w:tab/>
        <w:t>身体高度残疾鉴定</w:t>
      </w:r>
    </w:p>
    <w:p>
      <w:pPr>
        <w:pStyle w:val="BodyText"/>
        <w:spacing w:line="237" w:lineRule="auto"/>
        <w:ind w:right="216" w:firstLine="420"/>
        <w:jc w:val="both"/>
      </w:pPr>
      <w:r>
        <w:rPr/>
        <w:t>被保险人因意外伤害或疾病造成身体高度残疾，应在治疗结束后，由二级以上（含二级） 医院、本公司认可的医疗机构或鉴定机构出具能够证明被保险人身体高度残疾的资料；若保险合同任何一方对残疾程度的认定有异议，则以司法鉴定机构的鉴定结果为准。如果自被保险人遭受意外伤害或患病之日起一百八十日内治疗仍未结束，按第一百八十日的身体情况出具资料或进行司法鉴定。</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11"/>
      </w:pPr>
      <w:r>
        <w:rPr/>
        <w:t>第十一条</w:t>
        <w:tab/>
        <w:t>保险金申请所需证明和资料</w:t>
      </w:r>
    </w:p>
    <w:p>
      <w:pPr>
        <w:pStyle w:val="BodyText"/>
        <w:spacing w:line="273" w:lineRule="auto" w:before="18"/>
        <w:ind w:left="522" w:right="1878"/>
      </w:pPr>
      <w:r>
        <w:rPr/>
        <w:t>一、申请重大疾病保险金和特定疾病保险金时，所需的证明和资料为： 1．保险单；</w:t>
      </w:r>
    </w:p>
    <w:p>
      <w:pPr>
        <w:pStyle w:val="BodyText"/>
        <w:spacing w:before="8"/>
        <w:ind w:left="522"/>
      </w:pPr>
      <w:r>
        <w:rPr/>
        <w:t>2．申请人法定身份证明；</w:t>
      </w:r>
    </w:p>
    <w:p>
      <w:pPr>
        <w:pStyle w:val="BodyText"/>
        <w:spacing w:before="37"/>
        <w:ind w:left="522"/>
      </w:pPr>
      <w:r>
        <w:rPr/>
        <w:t>3．专科医生出具的诊断证明（含相关的诊断依据）、病历、住院及出院证明文件；</w:t>
      </w:r>
    </w:p>
    <w:p>
      <w:pPr>
        <w:pStyle w:val="BodyText"/>
        <w:spacing w:line="237" w:lineRule="auto" w:before="19"/>
        <w:ind w:right="315" w:firstLine="420"/>
      </w:pPr>
      <w:r>
        <w:rPr/>
        <w:t>4</w:t>
      </w:r>
      <w:r>
        <w:rPr>
          <w:spacing w:val="-6"/>
        </w:rPr>
        <w:t>. 本公司要求的申请人所能提供的与确认保险事故的性质、原因等相关的其他证明和资料。</w:t>
      </w:r>
    </w:p>
    <w:p>
      <w:pPr>
        <w:pStyle w:val="BodyText"/>
        <w:spacing w:line="237" w:lineRule="auto"/>
        <w:ind w:left="522" w:right="3138"/>
      </w:pPr>
      <w:r>
        <w:rPr/>
        <w:t>二、申请身体高度残疾保险金时，所需的证明和资料为： 1．保险单；</w:t>
      </w:r>
    </w:p>
    <w:p>
      <w:pPr>
        <w:pStyle w:val="BodyText"/>
        <w:spacing w:line="270" w:lineRule="exact"/>
        <w:ind w:left="522"/>
      </w:pPr>
      <w:r>
        <w:rPr/>
        <w:t>2．申请人法定身份证明；</w:t>
      </w:r>
    </w:p>
    <w:p>
      <w:pPr>
        <w:pStyle w:val="BodyText"/>
        <w:spacing w:line="272" w:lineRule="exact"/>
        <w:ind w:left="522"/>
      </w:pPr>
      <w:r>
        <w:rPr/>
        <w:t>3．二级以上（含二级）医院或司法鉴定机构出具的被保险人身体残疾程度鉴定书；</w:t>
      </w:r>
    </w:p>
    <w:p>
      <w:pPr>
        <w:pStyle w:val="ListParagraph"/>
        <w:numPr>
          <w:ilvl w:val="0"/>
          <w:numId w:val="20"/>
        </w:numPr>
        <w:tabs>
          <w:tab w:pos="838" w:val="left" w:leader="none"/>
        </w:tabs>
        <w:spacing w:line="237" w:lineRule="auto" w:before="1" w:after="0"/>
        <w:ind w:left="102" w:right="31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78"/>
      </w:pPr>
      <w:r>
        <w:rPr/>
        <w:t>三、申请身故保险金时，所需的证明和资料为：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20"/>
        </w:numPr>
        <w:tabs>
          <w:tab w:pos="838" w:val="left" w:leader="none"/>
        </w:tabs>
        <w:spacing w:line="237" w:lineRule="auto" w:before="1" w:after="0"/>
        <w:ind w:left="102" w:right="315" w:firstLine="420"/>
        <w:jc w:val="left"/>
        <w:rPr>
          <w:sz w:val="21"/>
        </w:rPr>
      </w:pPr>
      <w:r>
        <w:rPr>
          <w:spacing w:val="-1"/>
          <w:sz w:val="21"/>
        </w:rPr>
        <w:t>本公司要求的申请人所能提供的与确认保险事故的性质、原因等相关的其他证明和资料。</w:t>
      </w:r>
    </w:p>
    <w:p>
      <w:pPr>
        <w:pStyle w:val="BodyText"/>
        <w:spacing w:before="9"/>
        <w:ind w:left="0"/>
        <w:rPr>
          <w:sz w:val="22"/>
        </w:rPr>
      </w:pPr>
    </w:p>
    <w:p>
      <w:pPr>
        <w:pStyle w:val="Heading3"/>
        <w:tabs>
          <w:tab w:pos="1155" w:val="left" w:leader="none"/>
        </w:tabs>
        <w:spacing w:line="285" w:lineRule="exact"/>
      </w:pPr>
      <w:r>
        <w:rPr/>
        <w:t>第十二条</w:t>
        <w:tab/>
        <w:t>附则</w:t>
      </w:r>
    </w:p>
    <w:p>
      <w:pPr>
        <w:pStyle w:val="BodyText"/>
        <w:spacing w:line="274" w:lineRule="exact"/>
        <w:ind w:left="522"/>
      </w:pPr>
      <w:r>
        <w:rPr/>
        <w:t>本合同基本条款与本合同利益条款相抵触的，以本合同利益条款为准。</w:t>
      </w:r>
    </w:p>
    <w:p>
      <w:pPr>
        <w:pStyle w:val="BodyText"/>
        <w:spacing w:before="11"/>
        <w:ind w:left="0"/>
        <w:rPr>
          <w:sz w:val="25"/>
        </w:rPr>
      </w:pPr>
    </w:p>
    <w:p>
      <w:pPr>
        <w:pStyle w:val="Heading3"/>
        <w:tabs>
          <w:tab w:pos="1155" w:val="left" w:leader="none"/>
        </w:tabs>
      </w:pPr>
      <w:r>
        <w:rPr/>
        <w:t>第十三条</w:t>
        <w:tab/>
        <w:t>释义</w:t>
      </w:r>
    </w:p>
    <w:p>
      <w:pPr>
        <w:pStyle w:val="BodyText"/>
        <w:spacing w:line="273" w:lineRule="auto" w:before="17"/>
        <w:ind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11" w:firstLine="420"/>
      </w:pPr>
      <w:r>
        <w:rPr>
          <w:u w:val="single"/>
        </w:rPr>
        <w:t>意外伤害</w:t>
      </w:r>
      <w:r>
        <w:rPr/>
        <w:t>：指遭受外来的、突发的、非本意的、非疾病的客观事件直接致使身体受到的伤害。</w:t>
      </w:r>
    </w:p>
    <w:p>
      <w:pPr>
        <w:pStyle w:val="BodyText"/>
        <w:spacing w:before="7"/>
        <w:ind w:left="522"/>
      </w:pPr>
      <w:r>
        <w:rPr>
          <w:u w:val="single"/>
        </w:rPr>
        <w:t>身体高度残疾</w:t>
      </w:r>
      <w:r>
        <w:rPr/>
        <w:t>：指下列情形之一：</w:t>
      </w:r>
    </w:p>
    <w:p>
      <w:pPr>
        <w:pStyle w:val="BodyText"/>
        <w:spacing w:before="37"/>
        <w:ind w:left="522"/>
      </w:pPr>
      <w:r>
        <w:rPr/>
        <w:t>（1）双目永久完全失明的；(注 1)</w:t>
      </w:r>
    </w:p>
    <w:p>
      <w:pPr>
        <w:pStyle w:val="BodyText"/>
        <w:spacing w:before="37"/>
        <w:ind w:left="522"/>
      </w:pPr>
      <w:r>
        <w:rPr/>
        <w:t>（2）两上肢腕关节以上或两下肢踝关节以上缺失的；</w:t>
      </w:r>
    </w:p>
    <w:p>
      <w:pPr>
        <w:pStyle w:val="BodyText"/>
        <w:spacing w:before="37"/>
        <w:ind w:left="522"/>
      </w:pPr>
      <w:r>
        <w:rPr/>
        <w:t>（3）一上肢腕关节以上及一下肢踝关节以上缺失的；</w:t>
      </w:r>
    </w:p>
    <w:p>
      <w:pPr>
        <w:pStyle w:val="BodyText"/>
        <w:spacing w:before="37"/>
        <w:ind w:left="522"/>
      </w:pPr>
      <w:r>
        <w:rPr/>
        <w:t>（4）一目永久完全失明及一上肢腕关节以上缺失的；</w:t>
      </w:r>
    </w:p>
    <w:p>
      <w:pPr>
        <w:pStyle w:val="BodyText"/>
        <w:spacing w:before="37"/>
        <w:ind w:left="522"/>
      </w:pPr>
      <w:r>
        <w:rPr/>
        <w:t>（5）一目永久完全失明及一下肢踝关节以上缺失的；</w:t>
      </w:r>
    </w:p>
    <w:p>
      <w:pPr>
        <w:pStyle w:val="BodyText"/>
        <w:spacing w:before="37"/>
        <w:ind w:left="522"/>
      </w:pPr>
      <w:r>
        <w:rPr>
          <w:spacing w:val="-1"/>
        </w:rPr>
        <w:t>（6）</w:t>
      </w:r>
      <w:r>
        <w:rPr>
          <w:spacing w:val="-9"/>
        </w:rPr>
        <w:t>四肢关节机能永久完全丧失的；</w:t>
      </w:r>
      <w:r>
        <w:rPr>
          <w:spacing w:val="-1"/>
        </w:rPr>
        <w:t>（</w:t>
      </w:r>
      <w:r>
        <w:rPr>
          <w:spacing w:val="-27"/>
        </w:rPr>
        <w:t>注 </w:t>
      </w:r>
      <w:r>
        <w:rPr>
          <w:spacing w:val="-1"/>
        </w:rPr>
        <w:t>2）</w:t>
      </w:r>
    </w:p>
    <w:p>
      <w:pPr>
        <w:pStyle w:val="BodyText"/>
        <w:spacing w:before="37"/>
        <w:ind w:left="522"/>
      </w:pPr>
      <w:r>
        <w:rPr/>
        <w:t>（7）咀嚼、吞咽机能永久完全丧失的；(注 3)</w:t>
      </w:r>
    </w:p>
    <w:p>
      <w:pPr>
        <w:pStyle w:val="BodyText"/>
        <w:spacing w:line="273" w:lineRule="auto" w:before="37"/>
        <w:ind w:right="158" w:firstLine="420"/>
      </w:pPr>
      <w:r>
        <w:rPr>
          <w:spacing w:val="-6"/>
        </w:rPr>
        <w:t>（8）</w:t>
      </w:r>
      <w:r>
        <w:rPr>
          <w:spacing w:val="-5"/>
        </w:rPr>
        <w:t>中枢神经系统机能或胸、腹部脏器机能极度障碍，终身不能从事任何工作，为维持生</w:t>
      </w:r>
      <w:r>
        <w:rPr>
          <w:spacing w:val="-9"/>
        </w:rPr>
        <w:t>命必要的日常生活活动，全需他人扶助的。(注 </w:t>
      </w:r>
      <w:r>
        <w:rPr/>
        <w:t>4)</w:t>
      </w:r>
    </w:p>
    <w:p>
      <w:pPr>
        <w:pStyle w:val="BodyText"/>
        <w:spacing w:before="7"/>
        <w:ind w:left="522"/>
      </w:pPr>
      <w:r>
        <w:rPr/>
        <w:t>注：</w:t>
      </w:r>
    </w:p>
    <w:p>
      <w:pPr>
        <w:pStyle w:val="BodyText"/>
        <w:spacing w:line="273" w:lineRule="auto" w:before="36"/>
        <w:ind w:right="157" w:firstLine="420"/>
        <w:jc w:val="both"/>
      </w:pPr>
      <w:r>
        <w:rPr>
          <w:spacing w:val="-8"/>
        </w:rPr>
        <w:t>1</w:t>
      </w:r>
      <w:r>
        <w:rPr>
          <w:spacing w:val="-6"/>
        </w:rPr>
        <w:t>．失明包括眼球缺失或摘除、或不能辨别明暗、或仅能辨别眼前手动者，最佳矫正视力低</w:t>
      </w:r>
      <w:r>
        <w:rPr>
          <w:spacing w:val="-12"/>
        </w:rPr>
        <w:t>于国际标准视力表 </w:t>
      </w:r>
      <w:r>
        <w:rPr/>
        <w:t>0.02，</w:t>
      </w:r>
      <w:r>
        <w:rPr>
          <w:spacing w:val="-7"/>
        </w:rPr>
        <w:t>或视野半径小于 </w:t>
      </w:r>
      <w:r>
        <w:rPr/>
        <w:t>5</w:t>
      </w:r>
      <w:r>
        <w:rPr>
          <w:spacing w:val="-8"/>
        </w:rPr>
        <w:t> 度，并由本公司指定有资格的眼科医师出具医疗诊断证明。</w:t>
      </w:r>
    </w:p>
    <w:p>
      <w:pPr>
        <w:pStyle w:val="BodyText"/>
        <w:spacing w:before="7"/>
        <w:ind w:left="522"/>
      </w:pPr>
      <w:r>
        <w:rPr/>
        <w:t>2．关节机能的丧失系指关节永久完全僵硬、或麻痹、或关节不能随意识活动。</w:t>
      </w:r>
    </w:p>
    <w:p>
      <w:pPr>
        <w:pStyle w:val="BodyText"/>
        <w:spacing w:before="37"/>
        <w:ind w:left="522"/>
      </w:pPr>
      <w:r>
        <w:rPr/>
        <w:t>3．咀嚼、吞咽机能的丧失系指由于牙齿以外的原因引起器质障碍或机能障碍，以致不能做</w:t>
      </w:r>
    </w:p>
    <w:p>
      <w:pPr>
        <w:spacing w:after="0"/>
        <w:sectPr>
          <w:footerReference w:type="default" r:id="rId14"/>
          <w:pgSz w:w="11910" w:h="16840"/>
          <w:pgMar w:footer="940" w:header="0" w:top="1400" w:bottom="1120" w:left="1520" w:right="1460"/>
        </w:sectPr>
      </w:pPr>
    </w:p>
    <w:p>
      <w:pPr>
        <w:pStyle w:val="BodyText"/>
        <w:spacing w:before="3"/>
      </w:pPr>
      <w:r>
        <w:rPr/>
        <w:t>咀嚼、吞咽运动，除流质食物外不能摄取或吞咽的状态。</w:t>
      </w:r>
    </w:p>
    <w:p>
      <w:pPr>
        <w:pStyle w:val="BodyText"/>
        <w:spacing w:line="273" w:lineRule="auto" w:before="36"/>
        <w:ind w:right="112" w:firstLine="420"/>
      </w:pPr>
      <w:r>
        <w:rPr>
          <w:spacing w:val="-20"/>
        </w:rPr>
        <w:t>4</w:t>
      </w:r>
      <w:r>
        <w:rPr>
          <w:spacing w:val="-11"/>
        </w:rPr>
        <w:t>．为维持生命必要之日常生活活动，全需他人扶助系指食物摄取、大小便始末、穿脱衣服、起居、步行、入浴等，皆不能自己为之，需要他人帮助。</w:t>
      </w:r>
    </w:p>
    <w:p>
      <w:pPr>
        <w:pStyle w:val="BodyText"/>
        <w:spacing w:line="273" w:lineRule="auto" w:before="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7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6"/>
        <w:ind w:left="522"/>
      </w:pPr>
      <w:r>
        <w:rPr/>
        <w:t>（2）未依法按时进行或通过机动车安全技术检验。</w:t>
      </w:r>
    </w:p>
    <w:p>
      <w:pPr>
        <w:pStyle w:val="BodyText"/>
        <w:spacing w:line="273" w:lineRule="auto" w:before="36"/>
        <w:ind w:right="27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27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7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27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5"/>
          <w:pgSz w:w="11910" w:h="16840"/>
          <w:pgMar w:footer="940" w:header="0" w:top="1400" w:bottom="1120" w:left="1520" w:right="1400"/>
        </w:sectPr>
      </w:pPr>
    </w:p>
    <w:p>
      <w:pPr>
        <w:pStyle w:val="Heading1"/>
        <w:spacing w:line="456" w:lineRule="exact"/>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6"/>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7"/>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8"/>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72.6pt;height:8.5pt;mso-position-horizontal-relative:page;mso-position-vertical-relative:page;z-index:-14032"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816"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7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7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7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4008"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984"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960"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936"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912"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888"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864"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840" type="#_x0000_t202" filled="false" stroked="false">
          <v:textbox inset="0,0,0,0">
            <w:txbxContent>
              <w:p>
                <w:pPr>
                  <w:spacing w:line="145" w:lineRule="exact" w:before="0"/>
                  <w:ind w:left="20" w:right="0" w:firstLine="0"/>
                  <w:jc w:val="left"/>
                  <w:rPr>
                    <w:sz w:val="13"/>
                  </w:rPr>
                </w:pPr>
                <w:r>
                  <w:rPr>
                    <w:sz w:val="13"/>
                  </w:rPr>
                  <w:t>国寿康宁终身重大疾病保险（2012</w:t>
                </w:r>
                <w:r>
                  <w:rPr>
                    <w:spacing w:val="-17"/>
                    <w:sz w:val="13"/>
                  </w:rPr>
                  <w:t> 版</w:t>
                </w:r>
                <w:r>
                  <w:rPr>
                    <w:sz w:val="13"/>
                  </w:rPr>
                  <w:t>）</w:t>
                </w:r>
                <w:r>
                  <w:rPr>
                    <w:spacing w:val="-1"/>
                    <w:sz w:val="13"/>
                  </w:rPr>
                  <w:t>利益条款 </w:t>
                </w:r>
                <w:r>
                  <w:rPr>
                    <w:sz w:val="13"/>
                  </w:rPr>
                  <w:t>（第九页)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2" w:hanging="315"/>
      </w:pPr>
      <w:rPr>
        <w:rFonts w:hint="default"/>
      </w:rPr>
    </w:lvl>
    <w:lvl w:ilvl="2">
      <w:start w:val="0"/>
      <w:numFmt w:val="bullet"/>
      <w:lvlText w:val="•"/>
      <w:lvlJc w:val="left"/>
      <w:pPr>
        <w:ind w:left="186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29" w:hanging="315"/>
      </w:pPr>
      <w:rPr>
        <w:rFonts w:hint="default"/>
      </w:rPr>
    </w:lvl>
    <w:lvl w:ilvl="5">
      <w:start w:val="0"/>
      <w:numFmt w:val="bullet"/>
      <w:lvlText w:val="•"/>
      <w:lvlJc w:val="left"/>
      <w:pPr>
        <w:ind w:left="4512" w:hanging="315"/>
      </w:pPr>
      <w:rPr>
        <w:rFonts w:hint="default"/>
      </w:rPr>
    </w:lvl>
    <w:lvl w:ilvl="6">
      <w:start w:val="0"/>
      <w:numFmt w:val="bullet"/>
      <w:lvlText w:val="•"/>
      <w:lvlJc w:val="left"/>
      <w:pPr>
        <w:ind w:left="5394" w:hanging="315"/>
      </w:pPr>
      <w:rPr>
        <w:rFonts w:hint="default"/>
      </w:rPr>
    </w:lvl>
    <w:lvl w:ilvl="7">
      <w:start w:val="0"/>
      <w:numFmt w:val="bullet"/>
      <w:lvlText w:val="•"/>
      <w:lvlJc w:val="left"/>
      <w:pPr>
        <w:ind w:left="6277" w:hanging="315"/>
      </w:pPr>
      <w:rPr>
        <w:rFonts w:hint="default"/>
      </w:rPr>
    </w:lvl>
    <w:lvl w:ilvl="8">
      <w:start w:val="0"/>
      <w:numFmt w:val="bullet"/>
      <w:lvlText w:val="•"/>
      <w:lvlJc w:val="left"/>
      <w:pPr>
        <w:ind w:left="7159" w:hanging="315"/>
      </w:pPr>
      <w:rPr>
        <w:rFonts w:hint="default"/>
      </w:rPr>
    </w:lvl>
  </w:abstractNum>
  <w:abstractNum w:abstractNumId="1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5">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4">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233"/>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2018-10-20T01:20:10Z</dcterms:created>
  <dcterms:modified xsi:type="dcterms:W3CDTF">2018-10-20T01:20:10Z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