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26"/>
        </w:rPr>
      </w:pPr>
      <w:r>
        <w:rPr/>
        <w:pict>
          <v:group style="position:absolute;margin-left:45.959999pt;margin-top:90.019981pt;width:497.9pt;height:686.25pt;mso-position-horizontal-relative:page;mso-position-vertical-relative:page;z-index:-38704" coordorigin="919,1800" coordsize="9958,13725">
            <v:shape style="position:absolute;left:919;top:1800;width:29;height:32" coordorigin="919,1800" coordsize="29,32" path="m948,1820l938,1820,938,1829,938,1832,948,1832,948,1829,948,1820m948,1800l929,1800,919,1800,919,1810,919,1832,929,1832,929,1810,948,1810,948,1800e" filled="true" fillcolor="#000000" stroked="false">
              <v:path arrowok="t"/>
              <v:fill type="solid"/>
            </v:shape>
            <v:line style="position:absolute" from="948,1805" to="10848,1805" stroked="true" strokeweight=".48pt" strokecolor="#000000">
              <v:stroke dashstyle="solid"/>
            </v:line>
            <v:line style="position:absolute" from="948,1824" to="10848,1824" stroked="true" strokeweight=".48pt" strokecolor="#000000">
              <v:stroke dashstyle="solid"/>
            </v:line>
            <v:shape style="position:absolute;left:10847;top:1800;width:29;height:32" coordorigin="10848,1800" coordsize="29,32" path="m10857,1820l10848,1820,10848,1829,10848,1832,10857,1832,10857,1829,10857,1820m10876,1800l10876,1800,10867,1800,10848,1800,10848,1810,10867,1810,10867,1832,10876,1832,10876,1810,10876,1810,10876,1800e" filled="true" fillcolor="#000000" stroked="false">
              <v:path arrowok="t"/>
              <v:fill type="solid"/>
            </v:shape>
            <v:line style="position:absolute" from="943,1832" to="943,15506" stroked="true" strokeweight=".48pt" strokecolor="#000000">
              <v:stroke dashstyle="solid"/>
            </v:line>
            <v:line style="position:absolute" from="924,1832" to="924,15525" stroked="true" strokeweight=".48pt" strokecolor="#000000">
              <v:stroke dashstyle="solid"/>
            </v:line>
            <v:rect style="position:absolute;left:919;top:15515;width:29;height:10" filled="true" fillcolor="#000000" stroked="false">
              <v:fill type="solid"/>
            </v:rect>
            <v:line style="position:absolute" from="948,15520" to="10848,15520" stroked="true" strokeweight=".47998pt" strokecolor="#000000">
              <v:stroke dashstyle="solid"/>
            </v:line>
            <v:line style="position:absolute" from="948,15501" to="10848,15501" stroked="true" strokeweight=".48004pt" strokecolor="#000000">
              <v:stroke dashstyle="solid"/>
            </v:line>
            <v:line style="position:absolute" from="10872,1832" to="10872,15525" stroked="true" strokeweight=".47998pt" strokecolor="#000000">
              <v:stroke dashstyle="solid"/>
            </v:line>
            <v:line style="position:absolute" from="10852,1832" to="10852,15506" stroked="true" strokeweight=".48004pt" strokecolor="#000000">
              <v:stroke dashstyle="solid"/>
            </v:line>
            <v:rect style="position:absolute;left:10847;top:15515;width:29;height:10" filled="true" fillcolor="#000000" stroked="false">
              <v:fill type="solid"/>
            </v:rect>
            <w10:wrap type="none"/>
          </v:group>
        </w:pict>
      </w:r>
    </w:p>
    <w:p>
      <w:pPr>
        <w:spacing w:line="415" w:lineRule="exact" w:before="0"/>
        <w:ind w:left="649" w:right="504" w:firstLine="0"/>
        <w:jc w:val="center"/>
        <w:rPr>
          <w:rFonts w:ascii="微软雅黑" w:eastAsia="微软雅黑" w:hint="eastAsia"/>
          <w:b/>
          <w:sz w:val="28"/>
        </w:rPr>
      </w:pPr>
      <w:r>
        <w:rPr>
          <w:rFonts w:ascii="微软雅黑" w:eastAsia="微软雅黑" w:hint="eastAsia"/>
          <w:b/>
          <w:sz w:val="28"/>
        </w:rPr>
        <w:t>阅  读  指 引</w:t>
      </w:r>
      <w:r>
        <w:rPr>
          <w:rFonts w:ascii="微软雅黑" w:eastAsia="微软雅黑" w:hint="eastAsia"/>
          <w:b/>
          <w:w w:val="168"/>
          <w:sz w:val="28"/>
        </w:rPr>
        <w:t> </w:t>
      </w:r>
    </w:p>
    <w:p>
      <w:pPr>
        <w:pStyle w:val="BodyText"/>
        <w:spacing w:before="8"/>
        <w:rPr>
          <w:rFonts w:ascii="微软雅黑"/>
          <w:b/>
          <w:sz w:val="15"/>
        </w:rPr>
      </w:pPr>
    </w:p>
    <w:p>
      <w:pPr>
        <w:pStyle w:val="Heading1"/>
        <w:numPr>
          <w:ilvl w:val="0"/>
          <w:numId w:val="1"/>
        </w:numPr>
        <w:tabs>
          <w:tab w:pos="661" w:val="left" w:leader="none"/>
          <w:tab w:pos="663" w:val="left" w:leader="none"/>
        </w:tabs>
        <w:spacing w:line="240" w:lineRule="auto" w:before="0" w:after="0"/>
        <w:ind w:left="662" w:right="0" w:hanging="421"/>
        <w:jc w:val="left"/>
        <w:rPr>
          <w:rFonts w:ascii="Microsoft JhengHei" w:eastAsia="Microsoft JhengHei" w:hint="eastAsia"/>
        </w:rPr>
      </w:pPr>
      <w:r>
        <w:rPr>
          <w:rFonts w:ascii="Microsoft JhengHei" w:eastAsia="Microsoft JhengHei" w:hint="eastAsia"/>
          <w:spacing w:val="-3"/>
        </w:rPr>
        <w:t>招商仁和爱倍至重大疾病保险产品提供重大疾病、轻症疾病及身故责任保障</w:t>
      </w:r>
    </w:p>
    <w:p>
      <w:pPr>
        <w:pStyle w:val="ListParagraph"/>
        <w:numPr>
          <w:ilvl w:val="0"/>
          <w:numId w:val="1"/>
        </w:numPr>
        <w:tabs>
          <w:tab w:pos="661" w:val="left" w:leader="none"/>
          <w:tab w:pos="663" w:val="left" w:leader="none"/>
        </w:tabs>
        <w:spacing w:line="361" w:lineRule="exact" w:before="118" w:after="0"/>
        <w:ind w:left="662" w:right="0" w:hanging="421"/>
        <w:jc w:val="left"/>
        <w:rPr>
          <w:b/>
          <w:sz w:val="21"/>
        </w:rPr>
      </w:pPr>
      <w:r>
        <w:rPr>
          <w:b/>
          <w:spacing w:val="-3"/>
          <w:sz w:val="21"/>
        </w:rPr>
        <w:t>为了帮助您更好地了解产品，我们先介绍几个保险条款中常用的术语</w:t>
      </w:r>
    </w:p>
    <w:p>
      <w:pPr>
        <w:pStyle w:val="BodyText"/>
        <w:spacing w:line="360" w:lineRule="exact"/>
        <w:ind w:left="770"/>
      </w:pPr>
      <w:r>
        <w:rPr>
          <w:rFonts w:ascii="Malgun Gothic" w:hAnsi="Malgun Gothic" w:eastAsia="Malgun Gothic" w:hint="eastAsia"/>
          <w:b/>
        </w:rPr>
        <w:t>☆ </w:t>
      </w:r>
      <w:r>
        <w:rPr>
          <w:rFonts w:ascii="Microsoft JhengHei" w:hAnsi="Microsoft JhengHei" w:eastAsia="Microsoft JhengHei" w:hint="eastAsia"/>
          <w:b/>
        </w:rPr>
        <w:t>投保人</w:t>
      </w:r>
      <w:r>
        <w:rPr/>
        <w:t>是指与保险公司订立保险合同，并按照合同约定负有支付保险费义务的人。</w:t>
      </w:r>
    </w:p>
    <w:p>
      <w:pPr>
        <w:spacing w:line="360" w:lineRule="exact" w:before="0"/>
        <w:ind w:left="770" w:right="0" w:firstLine="0"/>
        <w:jc w:val="left"/>
        <w:rPr>
          <w:sz w:val="21"/>
        </w:rPr>
      </w:pPr>
      <w:r>
        <w:rPr>
          <w:rFonts w:ascii="Malgun Gothic" w:hAnsi="Malgun Gothic" w:eastAsia="Malgun Gothic" w:hint="eastAsia"/>
          <w:b/>
          <w:sz w:val="21"/>
        </w:rPr>
        <w:t>☆ </w:t>
      </w:r>
      <w:r>
        <w:rPr>
          <w:rFonts w:ascii="Microsoft JhengHei" w:hAnsi="Microsoft JhengHei" w:eastAsia="Microsoft JhengHei" w:hint="eastAsia"/>
          <w:b/>
          <w:sz w:val="21"/>
        </w:rPr>
        <w:t>被保险人</w:t>
      </w:r>
      <w:r>
        <w:rPr>
          <w:sz w:val="21"/>
        </w:rPr>
        <w:t>是指其人身受保险合同保障的人。</w:t>
      </w:r>
    </w:p>
    <w:p>
      <w:pPr>
        <w:pStyle w:val="BodyText"/>
        <w:spacing w:line="360" w:lineRule="exact"/>
        <w:ind w:left="770"/>
      </w:pPr>
      <w:r>
        <w:rPr>
          <w:rFonts w:ascii="Malgun Gothic" w:hAnsi="Malgun Gothic" w:eastAsia="Malgun Gothic" w:hint="eastAsia"/>
          <w:b/>
        </w:rPr>
        <w:t>☆ </w:t>
      </w:r>
      <w:r>
        <w:rPr>
          <w:rFonts w:ascii="Microsoft JhengHei" w:hAnsi="Microsoft JhengHei" w:eastAsia="Microsoft JhengHei" w:hint="eastAsia"/>
          <w:b/>
        </w:rPr>
        <w:t>受益人</w:t>
      </w:r>
      <w:r>
        <w:rPr/>
        <w:t>是指人身保险合同中，由被保险人或者投保人指定的，享有保险金请求权的人。</w:t>
      </w:r>
    </w:p>
    <w:p>
      <w:pPr>
        <w:spacing w:line="360" w:lineRule="exact" w:before="0"/>
        <w:ind w:left="770" w:right="0" w:firstLine="0"/>
        <w:jc w:val="left"/>
        <w:rPr>
          <w:sz w:val="21"/>
        </w:rPr>
      </w:pPr>
      <w:r>
        <w:rPr>
          <w:rFonts w:ascii="Malgun Gothic" w:hAnsi="Malgun Gothic" w:eastAsia="Malgun Gothic" w:hint="eastAsia"/>
          <w:b/>
          <w:sz w:val="21"/>
        </w:rPr>
        <w:t>☆ </w:t>
      </w:r>
      <w:r>
        <w:rPr>
          <w:rFonts w:ascii="Microsoft JhengHei" w:hAnsi="Microsoft JhengHei" w:eastAsia="Microsoft JhengHei" w:hint="eastAsia"/>
          <w:b/>
          <w:sz w:val="21"/>
        </w:rPr>
        <w:t>保险人</w:t>
      </w:r>
      <w:r>
        <w:rPr>
          <w:sz w:val="21"/>
        </w:rPr>
        <w:t>是指保险公司。</w:t>
      </w:r>
    </w:p>
    <w:p>
      <w:pPr>
        <w:pStyle w:val="BodyText"/>
        <w:spacing w:line="295" w:lineRule="auto"/>
        <w:ind w:left="1190" w:right="119" w:hanging="420"/>
      </w:pPr>
      <w:r>
        <w:rPr>
          <w:rFonts w:ascii="Malgun Gothic" w:hAnsi="Malgun Gothic" w:eastAsia="Malgun Gothic" w:hint="eastAsia"/>
          <w:b/>
          <w:spacing w:val="25"/>
        </w:rPr>
        <w:t>☆ </w:t>
      </w:r>
      <w:r>
        <w:rPr>
          <w:rFonts w:ascii="Microsoft JhengHei" w:hAnsi="Microsoft JhengHei" w:eastAsia="Microsoft JhengHei" w:hint="eastAsia"/>
          <w:b/>
        </w:rPr>
        <w:t>犹豫期</w:t>
      </w:r>
      <w:r>
        <w:rPr>
          <w:spacing w:val="-1"/>
        </w:rPr>
        <w:t>是指对于保险期间为一年期以上的人身保险产品，为了使投保人能够冷静考虑自己的保险</w:t>
      </w:r>
      <w:r>
        <w:rPr>
          <w:spacing w:val="-10"/>
        </w:rPr>
        <w:t>需求，保险合同约定投保人签收保险合同次日起的十日</w:t>
      </w:r>
      <w:r>
        <w:rPr>
          <w:spacing w:val="-3"/>
        </w:rPr>
        <w:t>（</w:t>
      </w:r>
      <w:r>
        <w:rPr>
          <w:spacing w:val="-9"/>
        </w:rPr>
        <w:t>指自然日，下同</w:t>
      </w:r>
      <w:r>
        <w:rPr>
          <w:spacing w:val="-44"/>
        </w:rPr>
        <w:t>）</w:t>
      </w:r>
      <w:r>
        <w:rPr>
          <w:spacing w:val="-3"/>
        </w:rPr>
        <w:t>内可以解除保险合同， 保险公司将无息退回投保人已交纳的保险费。该期间称为犹豫期。</w:t>
      </w:r>
    </w:p>
    <w:p>
      <w:pPr>
        <w:pStyle w:val="Heading1"/>
        <w:numPr>
          <w:ilvl w:val="0"/>
          <w:numId w:val="1"/>
        </w:numPr>
        <w:tabs>
          <w:tab w:pos="661" w:val="left" w:leader="none"/>
          <w:tab w:pos="663" w:val="left" w:leader="none"/>
        </w:tabs>
        <w:spacing w:line="240" w:lineRule="auto" w:before="97" w:after="0"/>
        <w:ind w:left="662" w:right="0" w:hanging="421"/>
        <w:jc w:val="left"/>
        <w:rPr>
          <w:rFonts w:ascii="Microsoft JhengHei" w:eastAsia="Microsoft JhengHei" w:hint="eastAsia"/>
        </w:rPr>
      </w:pPr>
      <w:r>
        <w:rPr>
          <w:rFonts w:ascii="Microsoft JhengHei" w:eastAsia="Microsoft JhengHei" w:hint="eastAsia"/>
          <w:spacing w:val="-2"/>
        </w:rPr>
        <w:t>下面我们举例说明本产品提供哪些保障</w:t>
      </w:r>
    </w:p>
    <w:p>
      <w:pPr>
        <w:pStyle w:val="BodyText"/>
        <w:spacing w:line="314" w:lineRule="auto" w:before="63"/>
        <w:ind w:left="767" w:right="689"/>
      </w:pPr>
      <w:r>
        <w:rPr/>
        <w:t>例如：王女士为丈夫李先生（35 周岁）投保招商仁和爱倍至重大疾病保险，交费期为 20 年， 年交保险费 18495 元，对应基本保险金额为 50 万元，指定身故保险金受益人为儿子小李。</w:t>
      </w:r>
    </w:p>
    <w:p>
      <w:pPr>
        <w:pStyle w:val="BodyText"/>
        <w:spacing w:line="314" w:lineRule="auto" w:before="20"/>
        <w:ind w:left="767" w:right="753"/>
      </w:pPr>
      <w:r>
        <w:rPr/>
        <w:t>本例中王女士为投保人，丈夫李先生为被保险人及重大疾病保险金、轻症疾病保险金受益人， 儿子小李为身故保险金受益人，招商仁和人寿为保险人。</w:t>
      </w:r>
    </w:p>
    <w:p>
      <w:pPr>
        <w:pStyle w:val="BodyText"/>
        <w:spacing w:before="2"/>
        <w:rPr>
          <w:sz w:val="10"/>
        </w:rPr>
      </w:pPr>
    </w:p>
    <w:tbl>
      <w:tblPr>
        <w:tblW w:w="0" w:type="auto"/>
        <w:jc w:val="left"/>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2"/>
        <w:gridCol w:w="877"/>
        <w:gridCol w:w="2396"/>
        <w:gridCol w:w="4255"/>
      </w:tblGrid>
      <w:tr>
        <w:trPr>
          <w:trHeight w:val="443" w:hRule="atLeast"/>
        </w:trPr>
        <w:tc>
          <w:tcPr>
            <w:tcW w:w="1692" w:type="dxa"/>
          </w:tcPr>
          <w:p>
            <w:pPr>
              <w:pStyle w:val="TableParagraph"/>
              <w:spacing w:line="346" w:lineRule="exact"/>
              <w:ind w:left="160" w:right="148"/>
              <w:jc w:val="center"/>
              <w:rPr>
                <w:rFonts w:ascii="Microsoft JhengHei" w:eastAsia="Microsoft JhengHei" w:hint="eastAsia"/>
                <w:b/>
                <w:sz w:val="20"/>
              </w:rPr>
            </w:pPr>
            <w:r>
              <w:rPr>
                <w:rFonts w:ascii="Microsoft JhengHei" w:eastAsia="Microsoft JhengHei" w:hint="eastAsia"/>
                <w:b/>
                <w:sz w:val="20"/>
              </w:rPr>
              <w:t>保险金</w:t>
            </w:r>
          </w:p>
        </w:tc>
        <w:tc>
          <w:tcPr>
            <w:tcW w:w="877" w:type="dxa"/>
          </w:tcPr>
          <w:p>
            <w:pPr>
              <w:pStyle w:val="TableParagraph"/>
              <w:spacing w:line="346" w:lineRule="exact"/>
              <w:ind w:left="118" w:right="108"/>
              <w:jc w:val="center"/>
              <w:rPr>
                <w:rFonts w:ascii="Microsoft JhengHei" w:eastAsia="Microsoft JhengHei" w:hint="eastAsia"/>
                <w:b/>
                <w:sz w:val="20"/>
              </w:rPr>
            </w:pPr>
            <w:r>
              <w:rPr>
                <w:rFonts w:ascii="Microsoft JhengHei" w:eastAsia="Microsoft JhengHei" w:hint="eastAsia"/>
                <w:b/>
                <w:sz w:val="20"/>
              </w:rPr>
              <w:t>领取人</w:t>
            </w:r>
          </w:p>
        </w:tc>
        <w:tc>
          <w:tcPr>
            <w:tcW w:w="2396" w:type="dxa"/>
          </w:tcPr>
          <w:p>
            <w:pPr>
              <w:pStyle w:val="TableParagraph"/>
              <w:spacing w:line="346" w:lineRule="exact"/>
              <w:ind w:left="793"/>
              <w:rPr>
                <w:rFonts w:ascii="Microsoft JhengHei" w:eastAsia="Microsoft JhengHei" w:hint="eastAsia"/>
                <w:b/>
                <w:sz w:val="20"/>
              </w:rPr>
            </w:pPr>
            <w:r>
              <w:rPr>
                <w:rFonts w:ascii="Microsoft JhengHei" w:eastAsia="Microsoft JhengHei" w:hint="eastAsia"/>
                <w:b/>
                <w:sz w:val="20"/>
              </w:rPr>
              <w:t>给付金额</w:t>
            </w:r>
          </w:p>
        </w:tc>
        <w:tc>
          <w:tcPr>
            <w:tcW w:w="4255" w:type="dxa"/>
          </w:tcPr>
          <w:p>
            <w:pPr>
              <w:pStyle w:val="TableParagraph"/>
              <w:spacing w:line="346" w:lineRule="exact"/>
              <w:ind w:left="1705" w:right="1700"/>
              <w:jc w:val="center"/>
              <w:rPr>
                <w:rFonts w:ascii="Microsoft JhengHei" w:eastAsia="Microsoft JhengHei" w:hint="eastAsia"/>
                <w:b/>
                <w:sz w:val="20"/>
              </w:rPr>
            </w:pPr>
            <w:r>
              <w:rPr>
                <w:rFonts w:ascii="Microsoft JhengHei" w:eastAsia="Microsoft JhengHei" w:hint="eastAsia"/>
                <w:b/>
                <w:sz w:val="20"/>
              </w:rPr>
              <w:t>领取条件</w:t>
            </w:r>
          </w:p>
        </w:tc>
      </w:tr>
      <w:tr>
        <w:trPr>
          <w:trHeight w:val="623" w:hRule="atLeast"/>
        </w:trPr>
        <w:tc>
          <w:tcPr>
            <w:tcW w:w="1692" w:type="dxa"/>
          </w:tcPr>
          <w:p>
            <w:pPr>
              <w:pStyle w:val="TableParagraph"/>
              <w:spacing w:before="150"/>
              <w:ind w:left="160" w:right="151"/>
              <w:jc w:val="center"/>
              <w:rPr>
                <w:sz w:val="20"/>
              </w:rPr>
            </w:pPr>
            <w:r>
              <w:rPr>
                <w:w w:val="95"/>
                <w:sz w:val="20"/>
              </w:rPr>
              <w:t>轻症疾病保险金</w:t>
            </w:r>
          </w:p>
        </w:tc>
        <w:tc>
          <w:tcPr>
            <w:tcW w:w="877" w:type="dxa"/>
          </w:tcPr>
          <w:p>
            <w:pPr>
              <w:pStyle w:val="TableParagraph"/>
              <w:spacing w:before="150"/>
              <w:ind w:left="114" w:right="108"/>
              <w:jc w:val="center"/>
              <w:rPr>
                <w:sz w:val="20"/>
              </w:rPr>
            </w:pPr>
            <w:r>
              <w:rPr>
                <w:w w:val="95"/>
                <w:sz w:val="20"/>
              </w:rPr>
              <w:t>李先生</w:t>
            </w:r>
          </w:p>
        </w:tc>
        <w:tc>
          <w:tcPr>
            <w:tcW w:w="2396" w:type="dxa"/>
          </w:tcPr>
          <w:p>
            <w:pPr>
              <w:pStyle w:val="TableParagraph"/>
              <w:spacing w:before="153"/>
              <w:ind w:left="107"/>
              <w:rPr>
                <w:sz w:val="20"/>
              </w:rPr>
            </w:pPr>
            <w:r>
              <w:rPr>
                <w:spacing w:val="0"/>
                <w:w w:val="99"/>
                <w:sz w:val="20"/>
              </w:rPr>
              <w:t>50</w:t>
            </w:r>
            <w:r>
              <w:rPr>
                <w:w w:val="99"/>
                <w:sz w:val="20"/>
              </w:rPr>
              <w:t>0</w:t>
            </w:r>
            <w:r>
              <w:rPr>
                <w:spacing w:val="-2"/>
                <w:w w:val="99"/>
                <w:sz w:val="20"/>
              </w:rPr>
              <w:t>0</w:t>
            </w:r>
            <w:r>
              <w:rPr>
                <w:w w:val="99"/>
                <w:sz w:val="20"/>
              </w:rPr>
              <w:t>0</w:t>
            </w:r>
            <w:r>
              <w:rPr>
                <w:spacing w:val="-1"/>
                <w:w w:val="99"/>
                <w:sz w:val="20"/>
              </w:rPr>
              <w:t>0</w:t>
            </w:r>
            <w:r>
              <w:rPr>
                <w:spacing w:val="1"/>
                <w:w w:val="99"/>
                <w:sz w:val="20"/>
              </w:rPr>
              <w:t>×</w:t>
            </w:r>
            <w:r>
              <w:rPr>
                <w:spacing w:val="0"/>
                <w:w w:val="99"/>
                <w:sz w:val="20"/>
              </w:rPr>
              <w:t>3</w:t>
            </w:r>
            <w:r>
              <w:rPr>
                <w:spacing w:val="2"/>
                <w:w w:val="99"/>
                <w:sz w:val="20"/>
              </w:rPr>
              <w:t>5</w:t>
            </w:r>
            <w:r>
              <w:rPr>
                <w:spacing w:val="2"/>
                <w:w w:val="99"/>
                <w:sz w:val="20"/>
              </w:rPr>
              <w:drawing>
                <wp:inline distT="0" distB="0" distL="0" distR="0">
                  <wp:extent cx="56578" cy="974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6578" cy="97440"/>
                          </a:xfrm>
                          <a:prstGeom prst="rect">
                            <a:avLst/>
                          </a:prstGeom>
                        </pic:spPr>
                      </pic:pic>
                    </a:graphicData>
                  </a:graphic>
                </wp:inline>
              </w:drawing>
            </w:r>
            <w:r>
              <w:rPr>
                <w:spacing w:val="2"/>
                <w:w w:val="99"/>
                <w:sz w:val="20"/>
              </w:rPr>
            </w:r>
            <w:r>
              <w:rPr>
                <w:sz w:val="20"/>
              </w:rPr>
              <w:t>=175000</w:t>
            </w:r>
            <w:r>
              <w:rPr>
                <w:spacing w:val="-28"/>
                <w:sz w:val="20"/>
              </w:rPr>
              <w:t> 元</w:t>
            </w:r>
          </w:p>
        </w:tc>
        <w:tc>
          <w:tcPr>
            <w:tcW w:w="4255" w:type="dxa"/>
          </w:tcPr>
          <w:p>
            <w:pPr>
              <w:pStyle w:val="TableParagraph"/>
              <w:spacing w:line="285" w:lineRule="auto"/>
              <w:ind w:left="106" w:right="101"/>
              <w:rPr>
                <w:sz w:val="20"/>
              </w:rPr>
            </w:pPr>
            <w:r>
              <w:rPr>
                <w:sz w:val="20"/>
              </w:rPr>
              <w:t>李先生等待期后被确诊初次发生本合同中的轻</w:t>
            </w:r>
            <w:r>
              <w:rPr>
                <w:w w:val="95"/>
                <w:sz w:val="20"/>
              </w:rPr>
              <w:t>症疾病，且未发生重大疾病</w:t>
            </w:r>
          </w:p>
        </w:tc>
      </w:tr>
      <w:tr>
        <w:trPr>
          <w:trHeight w:val="623" w:hRule="atLeast"/>
        </w:trPr>
        <w:tc>
          <w:tcPr>
            <w:tcW w:w="1692" w:type="dxa"/>
          </w:tcPr>
          <w:p>
            <w:pPr>
              <w:pStyle w:val="TableParagraph"/>
              <w:spacing w:before="150"/>
              <w:ind w:left="160" w:right="151"/>
              <w:jc w:val="center"/>
              <w:rPr>
                <w:sz w:val="20"/>
              </w:rPr>
            </w:pPr>
            <w:r>
              <w:rPr>
                <w:w w:val="95"/>
                <w:sz w:val="20"/>
              </w:rPr>
              <w:t>轻症疾病保险金</w:t>
            </w:r>
          </w:p>
        </w:tc>
        <w:tc>
          <w:tcPr>
            <w:tcW w:w="877" w:type="dxa"/>
          </w:tcPr>
          <w:p>
            <w:pPr>
              <w:pStyle w:val="TableParagraph"/>
              <w:spacing w:before="150"/>
              <w:ind w:left="113" w:right="108"/>
              <w:jc w:val="center"/>
              <w:rPr>
                <w:sz w:val="20"/>
              </w:rPr>
            </w:pPr>
            <w:r>
              <w:rPr>
                <w:w w:val="95"/>
                <w:sz w:val="20"/>
              </w:rPr>
              <w:t>李先生</w:t>
            </w:r>
          </w:p>
        </w:tc>
        <w:tc>
          <w:tcPr>
            <w:tcW w:w="2396" w:type="dxa"/>
          </w:tcPr>
          <w:p>
            <w:pPr>
              <w:pStyle w:val="TableParagraph"/>
              <w:spacing w:before="151"/>
              <w:ind w:left="172"/>
              <w:rPr>
                <w:sz w:val="20"/>
              </w:rPr>
            </w:pPr>
            <w:r>
              <w:rPr>
                <w:w w:val="99"/>
                <w:sz w:val="20"/>
              </w:rPr>
              <w:t>500</w:t>
            </w:r>
            <w:r>
              <w:rPr>
                <w:spacing w:val="-2"/>
                <w:w w:val="99"/>
                <w:sz w:val="20"/>
              </w:rPr>
              <w:t>0</w:t>
            </w:r>
            <w:r>
              <w:rPr>
                <w:w w:val="99"/>
                <w:sz w:val="20"/>
              </w:rPr>
              <w:t>0</w:t>
            </w:r>
            <w:r>
              <w:rPr>
                <w:spacing w:val="-1"/>
                <w:w w:val="99"/>
                <w:sz w:val="20"/>
              </w:rPr>
              <w:t>0</w:t>
            </w:r>
            <w:r>
              <w:rPr>
                <w:spacing w:val="1"/>
                <w:w w:val="99"/>
                <w:sz w:val="20"/>
              </w:rPr>
              <w:t>×</w:t>
            </w:r>
            <w:r>
              <w:rPr>
                <w:spacing w:val="0"/>
                <w:w w:val="99"/>
                <w:sz w:val="20"/>
              </w:rPr>
              <w:t>3</w:t>
            </w:r>
            <w:r>
              <w:rPr>
                <w:spacing w:val="2"/>
                <w:w w:val="99"/>
                <w:sz w:val="20"/>
              </w:rPr>
              <w:t>5</w:t>
            </w:r>
            <w:r>
              <w:rPr>
                <w:spacing w:val="2"/>
                <w:w w:val="99"/>
                <w:sz w:val="20"/>
              </w:rPr>
              <w:drawing>
                <wp:inline distT="0" distB="0" distL="0" distR="0">
                  <wp:extent cx="56578" cy="97440"/>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56578" cy="97440"/>
                          </a:xfrm>
                          <a:prstGeom prst="rect">
                            <a:avLst/>
                          </a:prstGeom>
                        </pic:spPr>
                      </pic:pic>
                    </a:graphicData>
                  </a:graphic>
                </wp:inline>
              </w:drawing>
            </w:r>
            <w:r>
              <w:rPr>
                <w:spacing w:val="2"/>
                <w:w w:val="99"/>
                <w:sz w:val="20"/>
              </w:rPr>
            </w:r>
            <w:r>
              <w:rPr>
                <w:sz w:val="20"/>
              </w:rPr>
              <w:t>=175000</w:t>
            </w:r>
            <w:r>
              <w:rPr>
                <w:spacing w:val="-29"/>
                <w:sz w:val="20"/>
              </w:rPr>
              <w:t> 元</w:t>
            </w:r>
          </w:p>
        </w:tc>
        <w:tc>
          <w:tcPr>
            <w:tcW w:w="4255" w:type="dxa"/>
          </w:tcPr>
          <w:p>
            <w:pPr>
              <w:pStyle w:val="TableParagraph"/>
              <w:spacing w:line="285" w:lineRule="auto"/>
              <w:ind w:left="106" w:right="96"/>
              <w:rPr>
                <w:sz w:val="20"/>
              </w:rPr>
            </w:pPr>
            <w:r>
              <w:rPr>
                <w:sz w:val="20"/>
              </w:rPr>
              <w:t>李先生被确诊发生本合同中除前次已确诊外的</w:t>
            </w:r>
            <w:r>
              <w:rPr>
                <w:w w:val="95"/>
                <w:sz w:val="20"/>
              </w:rPr>
              <w:t>其他轻症疾病，且未发生重大疾病</w:t>
            </w:r>
          </w:p>
        </w:tc>
      </w:tr>
      <w:tr>
        <w:trPr>
          <w:trHeight w:val="626" w:hRule="atLeast"/>
        </w:trPr>
        <w:tc>
          <w:tcPr>
            <w:tcW w:w="1692" w:type="dxa"/>
          </w:tcPr>
          <w:p>
            <w:pPr>
              <w:pStyle w:val="TableParagraph"/>
              <w:spacing w:before="153"/>
              <w:ind w:left="160" w:right="151"/>
              <w:jc w:val="center"/>
              <w:rPr>
                <w:sz w:val="20"/>
              </w:rPr>
            </w:pPr>
            <w:r>
              <w:rPr>
                <w:w w:val="95"/>
                <w:sz w:val="20"/>
              </w:rPr>
              <w:t>轻症疾病保险金</w:t>
            </w:r>
          </w:p>
        </w:tc>
        <w:tc>
          <w:tcPr>
            <w:tcW w:w="877" w:type="dxa"/>
          </w:tcPr>
          <w:p>
            <w:pPr>
              <w:pStyle w:val="TableParagraph"/>
              <w:spacing w:before="153"/>
              <w:ind w:left="113" w:right="108"/>
              <w:jc w:val="center"/>
              <w:rPr>
                <w:sz w:val="20"/>
              </w:rPr>
            </w:pPr>
            <w:r>
              <w:rPr>
                <w:w w:val="95"/>
                <w:sz w:val="20"/>
              </w:rPr>
              <w:t>李先生</w:t>
            </w:r>
          </w:p>
        </w:tc>
        <w:tc>
          <w:tcPr>
            <w:tcW w:w="2396" w:type="dxa"/>
          </w:tcPr>
          <w:p>
            <w:pPr>
              <w:pStyle w:val="TableParagraph"/>
              <w:spacing w:before="154"/>
              <w:ind w:left="172"/>
              <w:rPr>
                <w:sz w:val="20"/>
              </w:rPr>
            </w:pPr>
            <w:r>
              <w:rPr>
                <w:w w:val="99"/>
                <w:sz w:val="20"/>
              </w:rPr>
              <w:t>500</w:t>
            </w:r>
            <w:r>
              <w:rPr>
                <w:spacing w:val="-2"/>
                <w:w w:val="99"/>
                <w:sz w:val="20"/>
              </w:rPr>
              <w:t>0</w:t>
            </w:r>
            <w:r>
              <w:rPr>
                <w:w w:val="99"/>
                <w:sz w:val="20"/>
              </w:rPr>
              <w:t>0</w:t>
            </w:r>
            <w:r>
              <w:rPr>
                <w:spacing w:val="-1"/>
                <w:w w:val="99"/>
                <w:sz w:val="20"/>
              </w:rPr>
              <w:t>0</w:t>
            </w:r>
            <w:r>
              <w:rPr>
                <w:spacing w:val="1"/>
                <w:w w:val="99"/>
                <w:sz w:val="20"/>
              </w:rPr>
              <w:t>×</w:t>
            </w:r>
            <w:r>
              <w:rPr>
                <w:spacing w:val="0"/>
                <w:w w:val="99"/>
                <w:sz w:val="20"/>
              </w:rPr>
              <w:t>3</w:t>
            </w:r>
            <w:r>
              <w:rPr>
                <w:spacing w:val="2"/>
                <w:w w:val="99"/>
                <w:sz w:val="20"/>
              </w:rPr>
              <w:t>5</w:t>
            </w:r>
            <w:r>
              <w:rPr>
                <w:spacing w:val="2"/>
                <w:w w:val="99"/>
                <w:sz w:val="20"/>
              </w:rPr>
              <w:drawing>
                <wp:inline distT="0" distB="0" distL="0" distR="0">
                  <wp:extent cx="56578" cy="97440"/>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56578" cy="97440"/>
                          </a:xfrm>
                          <a:prstGeom prst="rect">
                            <a:avLst/>
                          </a:prstGeom>
                        </pic:spPr>
                      </pic:pic>
                    </a:graphicData>
                  </a:graphic>
                </wp:inline>
              </w:drawing>
            </w:r>
            <w:r>
              <w:rPr>
                <w:spacing w:val="2"/>
                <w:w w:val="99"/>
                <w:sz w:val="20"/>
              </w:rPr>
            </w:r>
            <w:r>
              <w:rPr>
                <w:sz w:val="20"/>
              </w:rPr>
              <w:t>=175000</w:t>
            </w:r>
            <w:r>
              <w:rPr>
                <w:spacing w:val="-29"/>
                <w:sz w:val="20"/>
              </w:rPr>
              <w:t> 元</w:t>
            </w:r>
          </w:p>
        </w:tc>
        <w:tc>
          <w:tcPr>
            <w:tcW w:w="4255" w:type="dxa"/>
          </w:tcPr>
          <w:p>
            <w:pPr>
              <w:pStyle w:val="TableParagraph"/>
              <w:spacing w:line="285" w:lineRule="auto"/>
              <w:ind w:left="106" w:right="98"/>
              <w:rPr>
                <w:sz w:val="20"/>
              </w:rPr>
            </w:pPr>
            <w:r>
              <w:rPr>
                <w:sz w:val="20"/>
              </w:rPr>
              <w:t>李先生被确诊发生本合同中除前两次已确诊外</w:t>
            </w:r>
            <w:r>
              <w:rPr>
                <w:w w:val="95"/>
                <w:sz w:val="20"/>
              </w:rPr>
              <w:t>的其他轻症疾病，且未发生重大疾病</w:t>
            </w:r>
          </w:p>
        </w:tc>
      </w:tr>
      <w:tr>
        <w:trPr>
          <w:trHeight w:val="623" w:hRule="atLeast"/>
        </w:trPr>
        <w:tc>
          <w:tcPr>
            <w:tcW w:w="1692" w:type="dxa"/>
          </w:tcPr>
          <w:p>
            <w:pPr>
              <w:pStyle w:val="TableParagraph"/>
              <w:spacing w:before="150"/>
              <w:ind w:left="160" w:right="151"/>
              <w:jc w:val="center"/>
              <w:rPr>
                <w:sz w:val="20"/>
              </w:rPr>
            </w:pPr>
            <w:r>
              <w:rPr>
                <w:w w:val="95"/>
                <w:sz w:val="20"/>
              </w:rPr>
              <w:t>轻症疾病保险金</w:t>
            </w:r>
          </w:p>
        </w:tc>
        <w:tc>
          <w:tcPr>
            <w:tcW w:w="877" w:type="dxa"/>
          </w:tcPr>
          <w:p>
            <w:pPr>
              <w:pStyle w:val="TableParagraph"/>
              <w:spacing w:before="150"/>
              <w:ind w:left="113" w:right="108"/>
              <w:jc w:val="center"/>
              <w:rPr>
                <w:sz w:val="20"/>
              </w:rPr>
            </w:pPr>
            <w:r>
              <w:rPr>
                <w:w w:val="95"/>
                <w:sz w:val="20"/>
              </w:rPr>
              <w:t>李先生</w:t>
            </w:r>
          </w:p>
        </w:tc>
        <w:tc>
          <w:tcPr>
            <w:tcW w:w="2396" w:type="dxa"/>
          </w:tcPr>
          <w:p>
            <w:pPr>
              <w:pStyle w:val="TableParagraph"/>
              <w:spacing w:before="151"/>
              <w:ind w:left="172"/>
              <w:rPr>
                <w:sz w:val="20"/>
              </w:rPr>
            </w:pPr>
            <w:r>
              <w:rPr>
                <w:w w:val="99"/>
                <w:sz w:val="20"/>
              </w:rPr>
              <w:t>500</w:t>
            </w:r>
            <w:r>
              <w:rPr>
                <w:spacing w:val="-2"/>
                <w:w w:val="99"/>
                <w:sz w:val="20"/>
              </w:rPr>
              <w:t>0</w:t>
            </w:r>
            <w:r>
              <w:rPr>
                <w:w w:val="99"/>
                <w:sz w:val="20"/>
              </w:rPr>
              <w:t>0</w:t>
            </w:r>
            <w:r>
              <w:rPr>
                <w:spacing w:val="-1"/>
                <w:w w:val="99"/>
                <w:sz w:val="20"/>
              </w:rPr>
              <w:t>0</w:t>
            </w:r>
            <w:r>
              <w:rPr>
                <w:spacing w:val="1"/>
                <w:w w:val="99"/>
                <w:sz w:val="20"/>
              </w:rPr>
              <w:t>×</w:t>
            </w:r>
            <w:r>
              <w:rPr>
                <w:spacing w:val="0"/>
                <w:w w:val="99"/>
                <w:sz w:val="20"/>
              </w:rPr>
              <w:t>3</w:t>
            </w:r>
            <w:r>
              <w:rPr>
                <w:spacing w:val="2"/>
                <w:w w:val="99"/>
                <w:sz w:val="20"/>
              </w:rPr>
              <w:t>5</w:t>
            </w:r>
            <w:r>
              <w:rPr>
                <w:spacing w:val="2"/>
                <w:w w:val="99"/>
                <w:sz w:val="20"/>
              </w:rPr>
              <w:drawing>
                <wp:inline distT="0" distB="0" distL="0" distR="0">
                  <wp:extent cx="56578" cy="97440"/>
                  <wp:effectExtent l="0" t="0" r="0" b="0"/>
                  <wp:docPr id="7" name="image1.png" descr=""/>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56578" cy="97440"/>
                          </a:xfrm>
                          <a:prstGeom prst="rect">
                            <a:avLst/>
                          </a:prstGeom>
                        </pic:spPr>
                      </pic:pic>
                    </a:graphicData>
                  </a:graphic>
                </wp:inline>
              </w:drawing>
            </w:r>
            <w:r>
              <w:rPr>
                <w:spacing w:val="2"/>
                <w:w w:val="99"/>
                <w:sz w:val="20"/>
              </w:rPr>
            </w:r>
            <w:r>
              <w:rPr>
                <w:sz w:val="20"/>
              </w:rPr>
              <w:t>=175000</w:t>
            </w:r>
            <w:r>
              <w:rPr>
                <w:spacing w:val="-29"/>
                <w:sz w:val="20"/>
              </w:rPr>
              <w:t> 元</w:t>
            </w:r>
          </w:p>
        </w:tc>
        <w:tc>
          <w:tcPr>
            <w:tcW w:w="4255" w:type="dxa"/>
          </w:tcPr>
          <w:p>
            <w:pPr>
              <w:pStyle w:val="TableParagraph"/>
              <w:spacing w:line="285" w:lineRule="auto"/>
              <w:ind w:left="106" w:right="98"/>
              <w:rPr>
                <w:sz w:val="20"/>
              </w:rPr>
            </w:pPr>
            <w:r>
              <w:rPr>
                <w:sz w:val="20"/>
              </w:rPr>
              <w:t>李先生被确诊发生本合同中除前三次已确诊外</w:t>
            </w:r>
            <w:r>
              <w:rPr>
                <w:w w:val="95"/>
                <w:sz w:val="20"/>
              </w:rPr>
              <w:t>的其他轻症疾病，且未发生重大疾病</w:t>
            </w:r>
          </w:p>
        </w:tc>
      </w:tr>
      <w:tr>
        <w:trPr>
          <w:trHeight w:val="623" w:hRule="atLeast"/>
        </w:trPr>
        <w:tc>
          <w:tcPr>
            <w:tcW w:w="1692" w:type="dxa"/>
          </w:tcPr>
          <w:p>
            <w:pPr>
              <w:pStyle w:val="TableParagraph"/>
              <w:spacing w:before="150"/>
              <w:ind w:left="160" w:right="151"/>
              <w:jc w:val="center"/>
              <w:rPr>
                <w:sz w:val="20"/>
              </w:rPr>
            </w:pPr>
            <w:r>
              <w:rPr>
                <w:w w:val="95"/>
                <w:sz w:val="20"/>
              </w:rPr>
              <w:t>轻症疾病保险金</w:t>
            </w:r>
          </w:p>
        </w:tc>
        <w:tc>
          <w:tcPr>
            <w:tcW w:w="877" w:type="dxa"/>
          </w:tcPr>
          <w:p>
            <w:pPr>
              <w:pStyle w:val="TableParagraph"/>
              <w:spacing w:before="150"/>
              <w:ind w:left="113" w:right="108"/>
              <w:jc w:val="center"/>
              <w:rPr>
                <w:sz w:val="20"/>
              </w:rPr>
            </w:pPr>
            <w:r>
              <w:rPr>
                <w:w w:val="95"/>
                <w:sz w:val="20"/>
              </w:rPr>
              <w:t>李先生</w:t>
            </w:r>
          </w:p>
        </w:tc>
        <w:tc>
          <w:tcPr>
            <w:tcW w:w="2396" w:type="dxa"/>
          </w:tcPr>
          <w:p>
            <w:pPr>
              <w:pStyle w:val="TableParagraph"/>
              <w:spacing w:before="151"/>
              <w:ind w:left="172"/>
              <w:rPr>
                <w:sz w:val="20"/>
              </w:rPr>
            </w:pPr>
            <w:r>
              <w:rPr>
                <w:w w:val="99"/>
                <w:sz w:val="20"/>
              </w:rPr>
              <w:t>500</w:t>
            </w:r>
            <w:r>
              <w:rPr>
                <w:spacing w:val="-2"/>
                <w:w w:val="99"/>
                <w:sz w:val="20"/>
              </w:rPr>
              <w:t>0</w:t>
            </w:r>
            <w:r>
              <w:rPr>
                <w:w w:val="99"/>
                <w:sz w:val="20"/>
              </w:rPr>
              <w:t>0</w:t>
            </w:r>
            <w:r>
              <w:rPr>
                <w:spacing w:val="-1"/>
                <w:w w:val="99"/>
                <w:sz w:val="20"/>
              </w:rPr>
              <w:t>0</w:t>
            </w:r>
            <w:r>
              <w:rPr>
                <w:spacing w:val="1"/>
                <w:w w:val="99"/>
                <w:sz w:val="20"/>
              </w:rPr>
              <w:t>×</w:t>
            </w:r>
            <w:r>
              <w:rPr>
                <w:spacing w:val="0"/>
                <w:w w:val="99"/>
                <w:sz w:val="20"/>
              </w:rPr>
              <w:t>3</w:t>
            </w:r>
            <w:r>
              <w:rPr>
                <w:spacing w:val="2"/>
                <w:w w:val="99"/>
                <w:sz w:val="20"/>
              </w:rPr>
              <w:t>5</w:t>
            </w:r>
            <w:r>
              <w:rPr>
                <w:spacing w:val="2"/>
                <w:w w:val="99"/>
                <w:sz w:val="20"/>
              </w:rPr>
              <w:drawing>
                <wp:inline distT="0" distB="0" distL="0" distR="0">
                  <wp:extent cx="56578" cy="97440"/>
                  <wp:effectExtent l="0" t="0" r="0" b="0"/>
                  <wp:docPr id="9" name="image1.png" descr=""/>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56578" cy="97440"/>
                          </a:xfrm>
                          <a:prstGeom prst="rect">
                            <a:avLst/>
                          </a:prstGeom>
                        </pic:spPr>
                      </pic:pic>
                    </a:graphicData>
                  </a:graphic>
                </wp:inline>
              </w:drawing>
            </w:r>
            <w:r>
              <w:rPr>
                <w:spacing w:val="2"/>
                <w:w w:val="99"/>
                <w:sz w:val="20"/>
              </w:rPr>
            </w:r>
            <w:r>
              <w:rPr>
                <w:sz w:val="20"/>
              </w:rPr>
              <w:t>=175000</w:t>
            </w:r>
            <w:r>
              <w:rPr>
                <w:spacing w:val="-29"/>
                <w:sz w:val="20"/>
              </w:rPr>
              <w:t> 元</w:t>
            </w:r>
          </w:p>
        </w:tc>
        <w:tc>
          <w:tcPr>
            <w:tcW w:w="4255" w:type="dxa"/>
          </w:tcPr>
          <w:p>
            <w:pPr>
              <w:pStyle w:val="TableParagraph"/>
              <w:spacing w:line="285" w:lineRule="auto"/>
              <w:ind w:left="106" w:right="98"/>
              <w:rPr>
                <w:sz w:val="20"/>
              </w:rPr>
            </w:pPr>
            <w:r>
              <w:rPr>
                <w:sz w:val="20"/>
              </w:rPr>
              <w:t>李先生被确诊发生本合同中除前四次已确诊外</w:t>
            </w:r>
            <w:r>
              <w:rPr>
                <w:w w:val="95"/>
                <w:sz w:val="20"/>
              </w:rPr>
              <w:t>的其他轻症疾病，且未发生重大疾病</w:t>
            </w:r>
          </w:p>
        </w:tc>
      </w:tr>
      <w:tr>
        <w:trPr>
          <w:trHeight w:val="623" w:hRule="atLeast"/>
        </w:trPr>
        <w:tc>
          <w:tcPr>
            <w:tcW w:w="1692" w:type="dxa"/>
          </w:tcPr>
          <w:p>
            <w:pPr>
              <w:pStyle w:val="TableParagraph"/>
              <w:spacing w:before="150"/>
              <w:ind w:left="160" w:right="151"/>
              <w:jc w:val="center"/>
              <w:rPr>
                <w:sz w:val="20"/>
              </w:rPr>
            </w:pPr>
            <w:r>
              <w:rPr>
                <w:w w:val="95"/>
                <w:sz w:val="20"/>
              </w:rPr>
              <w:t>重大疾病保险金</w:t>
            </w:r>
          </w:p>
        </w:tc>
        <w:tc>
          <w:tcPr>
            <w:tcW w:w="877" w:type="dxa"/>
          </w:tcPr>
          <w:p>
            <w:pPr>
              <w:pStyle w:val="TableParagraph"/>
              <w:spacing w:before="150"/>
              <w:ind w:left="113" w:right="108"/>
              <w:jc w:val="center"/>
              <w:rPr>
                <w:sz w:val="20"/>
              </w:rPr>
            </w:pPr>
            <w:r>
              <w:rPr>
                <w:w w:val="95"/>
                <w:sz w:val="20"/>
              </w:rPr>
              <w:t>李先生</w:t>
            </w:r>
          </w:p>
        </w:tc>
        <w:tc>
          <w:tcPr>
            <w:tcW w:w="2396" w:type="dxa"/>
          </w:tcPr>
          <w:p>
            <w:pPr>
              <w:pStyle w:val="TableParagraph"/>
              <w:spacing w:before="150"/>
              <w:ind w:left="772"/>
              <w:rPr>
                <w:sz w:val="20"/>
              </w:rPr>
            </w:pPr>
            <w:r>
              <w:rPr>
                <w:sz w:val="20"/>
              </w:rPr>
              <w:t>500000 元</w:t>
            </w:r>
          </w:p>
        </w:tc>
        <w:tc>
          <w:tcPr>
            <w:tcW w:w="4255" w:type="dxa"/>
          </w:tcPr>
          <w:p>
            <w:pPr>
              <w:pStyle w:val="TableParagraph"/>
              <w:spacing w:line="285" w:lineRule="auto"/>
              <w:ind w:left="106" w:right="96"/>
              <w:rPr>
                <w:sz w:val="20"/>
              </w:rPr>
            </w:pPr>
            <w:r>
              <w:rPr>
                <w:sz w:val="20"/>
              </w:rPr>
              <w:t>李先生等待期后被确诊初次发生本合同中的非</w:t>
            </w:r>
            <w:r>
              <w:rPr>
                <w:w w:val="95"/>
                <w:sz w:val="20"/>
              </w:rPr>
              <w:t>恶性肿瘤重大疾病</w:t>
            </w:r>
          </w:p>
        </w:tc>
      </w:tr>
      <w:tr>
        <w:trPr>
          <w:trHeight w:val="623" w:hRule="atLeast"/>
        </w:trPr>
        <w:tc>
          <w:tcPr>
            <w:tcW w:w="1692" w:type="dxa"/>
          </w:tcPr>
          <w:p>
            <w:pPr>
              <w:pStyle w:val="TableParagraph"/>
              <w:spacing w:before="150"/>
              <w:ind w:left="160" w:right="151"/>
              <w:jc w:val="center"/>
              <w:rPr>
                <w:sz w:val="20"/>
              </w:rPr>
            </w:pPr>
            <w:r>
              <w:rPr>
                <w:w w:val="95"/>
                <w:sz w:val="20"/>
              </w:rPr>
              <w:t>重大疾病保险金</w:t>
            </w:r>
          </w:p>
        </w:tc>
        <w:tc>
          <w:tcPr>
            <w:tcW w:w="877" w:type="dxa"/>
          </w:tcPr>
          <w:p>
            <w:pPr>
              <w:pStyle w:val="TableParagraph"/>
              <w:spacing w:before="150"/>
              <w:ind w:left="113" w:right="108"/>
              <w:jc w:val="center"/>
              <w:rPr>
                <w:sz w:val="20"/>
              </w:rPr>
            </w:pPr>
            <w:r>
              <w:rPr>
                <w:w w:val="95"/>
                <w:sz w:val="20"/>
              </w:rPr>
              <w:t>李先生</w:t>
            </w:r>
          </w:p>
        </w:tc>
        <w:tc>
          <w:tcPr>
            <w:tcW w:w="2396" w:type="dxa"/>
          </w:tcPr>
          <w:p>
            <w:pPr>
              <w:pStyle w:val="TableParagraph"/>
              <w:spacing w:before="148"/>
              <w:ind w:left="772"/>
              <w:rPr>
                <w:sz w:val="20"/>
              </w:rPr>
            </w:pPr>
            <w:r>
              <w:rPr>
                <w:sz w:val="20"/>
              </w:rPr>
              <w:t>500000 元</w:t>
            </w:r>
          </w:p>
        </w:tc>
        <w:tc>
          <w:tcPr>
            <w:tcW w:w="4255" w:type="dxa"/>
          </w:tcPr>
          <w:p>
            <w:pPr>
              <w:pStyle w:val="TableParagraph"/>
              <w:spacing w:line="285" w:lineRule="auto"/>
              <w:ind w:left="106" w:right="28"/>
              <w:rPr>
                <w:sz w:val="20"/>
              </w:rPr>
            </w:pPr>
            <w:r>
              <w:rPr>
                <w:sz w:val="20"/>
              </w:rPr>
              <w:t>距前次确诊初次发生重大疾病 1 年及以后，李</w:t>
            </w:r>
            <w:r>
              <w:rPr>
                <w:w w:val="95"/>
                <w:sz w:val="20"/>
              </w:rPr>
              <w:t>先生被确诊初次发生本合同中的恶性肿瘤</w:t>
            </w:r>
          </w:p>
        </w:tc>
      </w:tr>
      <w:tr>
        <w:trPr>
          <w:trHeight w:val="623" w:hRule="atLeast"/>
        </w:trPr>
        <w:tc>
          <w:tcPr>
            <w:tcW w:w="1692" w:type="dxa"/>
          </w:tcPr>
          <w:p>
            <w:pPr>
              <w:pStyle w:val="TableParagraph"/>
              <w:spacing w:before="150"/>
              <w:ind w:left="160" w:right="151"/>
              <w:jc w:val="center"/>
              <w:rPr>
                <w:sz w:val="20"/>
              </w:rPr>
            </w:pPr>
            <w:r>
              <w:rPr>
                <w:w w:val="95"/>
                <w:sz w:val="20"/>
              </w:rPr>
              <w:t>重大疾病保险金</w:t>
            </w:r>
          </w:p>
        </w:tc>
        <w:tc>
          <w:tcPr>
            <w:tcW w:w="877" w:type="dxa"/>
          </w:tcPr>
          <w:p>
            <w:pPr>
              <w:pStyle w:val="TableParagraph"/>
              <w:spacing w:before="150"/>
              <w:ind w:left="113" w:right="108"/>
              <w:jc w:val="center"/>
              <w:rPr>
                <w:sz w:val="20"/>
              </w:rPr>
            </w:pPr>
            <w:r>
              <w:rPr>
                <w:w w:val="95"/>
                <w:sz w:val="20"/>
              </w:rPr>
              <w:t>李先生</w:t>
            </w:r>
          </w:p>
        </w:tc>
        <w:tc>
          <w:tcPr>
            <w:tcW w:w="2396" w:type="dxa"/>
          </w:tcPr>
          <w:p>
            <w:pPr>
              <w:pStyle w:val="TableParagraph"/>
              <w:spacing w:before="148"/>
              <w:ind w:left="772"/>
              <w:rPr>
                <w:sz w:val="20"/>
              </w:rPr>
            </w:pPr>
            <w:r>
              <w:rPr>
                <w:sz w:val="20"/>
              </w:rPr>
              <w:t>500000 元</w:t>
            </w:r>
          </w:p>
        </w:tc>
        <w:tc>
          <w:tcPr>
            <w:tcW w:w="4255" w:type="dxa"/>
          </w:tcPr>
          <w:p>
            <w:pPr>
              <w:pStyle w:val="TableParagraph"/>
              <w:spacing w:line="285" w:lineRule="auto"/>
              <w:ind w:left="106" w:right="28"/>
              <w:rPr>
                <w:sz w:val="20"/>
              </w:rPr>
            </w:pPr>
            <w:r>
              <w:rPr>
                <w:sz w:val="20"/>
              </w:rPr>
              <w:t>距前次确诊初次发生恶性肿瘤 3 年及以后，李</w:t>
            </w:r>
            <w:r>
              <w:rPr>
                <w:w w:val="95"/>
                <w:sz w:val="20"/>
              </w:rPr>
              <w:t>先生第二次被确诊发生恶性肿瘤</w:t>
            </w:r>
          </w:p>
        </w:tc>
      </w:tr>
      <w:tr>
        <w:trPr>
          <w:trHeight w:val="520" w:hRule="atLeast"/>
        </w:trPr>
        <w:tc>
          <w:tcPr>
            <w:tcW w:w="1692" w:type="dxa"/>
          </w:tcPr>
          <w:p>
            <w:pPr>
              <w:pStyle w:val="TableParagraph"/>
              <w:spacing w:before="100"/>
              <w:ind w:left="160" w:right="151"/>
              <w:jc w:val="center"/>
              <w:rPr>
                <w:sz w:val="20"/>
              </w:rPr>
            </w:pPr>
            <w:r>
              <w:rPr>
                <w:w w:val="95"/>
                <w:sz w:val="20"/>
              </w:rPr>
              <w:t>重大疾病保险金</w:t>
            </w:r>
          </w:p>
        </w:tc>
        <w:tc>
          <w:tcPr>
            <w:tcW w:w="877" w:type="dxa"/>
          </w:tcPr>
          <w:p>
            <w:pPr>
              <w:pStyle w:val="TableParagraph"/>
              <w:spacing w:before="100"/>
              <w:ind w:left="113" w:right="108"/>
              <w:jc w:val="center"/>
              <w:rPr>
                <w:sz w:val="20"/>
              </w:rPr>
            </w:pPr>
            <w:r>
              <w:rPr>
                <w:w w:val="95"/>
                <w:sz w:val="20"/>
              </w:rPr>
              <w:t>李先生</w:t>
            </w:r>
          </w:p>
        </w:tc>
        <w:tc>
          <w:tcPr>
            <w:tcW w:w="2396" w:type="dxa"/>
          </w:tcPr>
          <w:p>
            <w:pPr>
              <w:pStyle w:val="TableParagraph"/>
              <w:spacing w:before="98"/>
              <w:ind w:left="772"/>
              <w:rPr>
                <w:sz w:val="20"/>
              </w:rPr>
            </w:pPr>
            <w:r>
              <w:rPr>
                <w:sz w:val="20"/>
              </w:rPr>
              <w:t>500000 元</w:t>
            </w:r>
          </w:p>
        </w:tc>
        <w:tc>
          <w:tcPr>
            <w:tcW w:w="4255" w:type="dxa"/>
          </w:tcPr>
          <w:p>
            <w:pPr>
              <w:pStyle w:val="TableParagraph"/>
              <w:spacing w:line="231" w:lineRule="exact"/>
              <w:ind w:left="106"/>
              <w:rPr>
                <w:sz w:val="20"/>
              </w:rPr>
            </w:pPr>
            <w:r>
              <w:rPr>
                <w:sz w:val="20"/>
              </w:rPr>
              <w:t>距第二次确诊发生恶性肿瘤 3 年及以后，李先</w:t>
            </w:r>
          </w:p>
          <w:p>
            <w:pPr>
              <w:pStyle w:val="TableParagraph"/>
              <w:spacing w:line="260" w:lineRule="exact"/>
              <w:ind w:left="106"/>
              <w:rPr>
                <w:sz w:val="20"/>
              </w:rPr>
            </w:pPr>
            <w:r>
              <w:rPr>
                <w:w w:val="95"/>
                <w:sz w:val="20"/>
              </w:rPr>
              <w:t>生第三次被确诊发生恶性肿瘤</w:t>
            </w:r>
          </w:p>
        </w:tc>
      </w:tr>
      <w:tr>
        <w:trPr>
          <w:trHeight w:val="518" w:hRule="atLeast"/>
        </w:trPr>
        <w:tc>
          <w:tcPr>
            <w:tcW w:w="1692" w:type="dxa"/>
          </w:tcPr>
          <w:p>
            <w:pPr>
              <w:pStyle w:val="TableParagraph"/>
              <w:spacing w:before="97"/>
              <w:ind w:left="160" w:right="151"/>
              <w:jc w:val="center"/>
              <w:rPr>
                <w:sz w:val="20"/>
              </w:rPr>
            </w:pPr>
            <w:r>
              <w:rPr>
                <w:sz w:val="20"/>
              </w:rPr>
              <w:t>身故保险金</w:t>
            </w:r>
          </w:p>
        </w:tc>
        <w:tc>
          <w:tcPr>
            <w:tcW w:w="877" w:type="dxa"/>
          </w:tcPr>
          <w:p>
            <w:pPr>
              <w:pStyle w:val="TableParagraph"/>
              <w:spacing w:before="97"/>
              <w:ind w:left="118" w:right="108"/>
              <w:jc w:val="center"/>
              <w:rPr>
                <w:sz w:val="20"/>
              </w:rPr>
            </w:pPr>
            <w:r>
              <w:rPr>
                <w:sz w:val="20"/>
              </w:rPr>
              <w:t>小李</w:t>
            </w:r>
          </w:p>
        </w:tc>
        <w:tc>
          <w:tcPr>
            <w:tcW w:w="2396" w:type="dxa"/>
          </w:tcPr>
          <w:p>
            <w:pPr>
              <w:pStyle w:val="TableParagraph"/>
              <w:spacing w:before="95"/>
              <w:ind w:left="772"/>
              <w:rPr>
                <w:sz w:val="20"/>
              </w:rPr>
            </w:pPr>
            <w:r>
              <w:rPr>
                <w:sz w:val="20"/>
              </w:rPr>
              <w:t>500000 元</w:t>
            </w:r>
          </w:p>
        </w:tc>
        <w:tc>
          <w:tcPr>
            <w:tcW w:w="4255" w:type="dxa"/>
          </w:tcPr>
          <w:p>
            <w:pPr>
              <w:pStyle w:val="TableParagraph"/>
              <w:spacing w:line="228" w:lineRule="exact"/>
              <w:ind w:left="106"/>
              <w:rPr>
                <w:sz w:val="20"/>
              </w:rPr>
            </w:pPr>
            <w:r>
              <w:rPr>
                <w:w w:val="95"/>
                <w:sz w:val="20"/>
              </w:rPr>
              <w:t>李先生等待期后不幸身故且此前未发生重大疾</w:t>
            </w:r>
          </w:p>
          <w:p>
            <w:pPr>
              <w:pStyle w:val="TableParagraph"/>
              <w:spacing w:line="260" w:lineRule="exact"/>
              <w:ind w:left="106"/>
              <w:rPr>
                <w:sz w:val="20"/>
              </w:rPr>
            </w:pPr>
            <w:r>
              <w:rPr>
                <w:w w:val="99"/>
                <w:sz w:val="20"/>
              </w:rPr>
              <w:t>病</w:t>
            </w:r>
          </w:p>
        </w:tc>
      </w:tr>
      <w:tr>
        <w:trPr>
          <w:trHeight w:val="698" w:hRule="atLeast"/>
        </w:trPr>
        <w:tc>
          <w:tcPr>
            <w:tcW w:w="9220" w:type="dxa"/>
            <w:gridSpan w:val="4"/>
          </w:tcPr>
          <w:p>
            <w:pPr>
              <w:pStyle w:val="TableParagraph"/>
              <w:spacing w:line="237" w:lineRule="auto" w:before="61"/>
              <w:ind w:left="107" w:right="101"/>
              <w:rPr>
                <w:sz w:val="20"/>
              </w:rPr>
            </w:pPr>
            <w:r>
              <w:rPr>
                <w:w w:val="95"/>
                <w:sz w:val="20"/>
                <w:shd w:fill="D9D9D9" w:color="auto" w:val="clear"/>
              </w:rPr>
              <w:t>本合同的现金价值自首次重大疾病给付之日起降低为零，同时轻症疾病保险金和身故保险金的保险责任   均终止，我们仅继续承担重大疾病保险金的保险责任。</w:t>
            </w:r>
          </w:p>
        </w:tc>
      </w:tr>
    </w:tbl>
    <w:p>
      <w:pPr>
        <w:pStyle w:val="Heading1"/>
        <w:ind w:left="649" w:right="651"/>
        <w:jc w:val="center"/>
        <w:rPr>
          <w:rFonts w:ascii="Microsoft JhengHei" w:eastAsia="Microsoft JhengHei" w:hint="eastAsia"/>
          <w:sz w:val="24"/>
        </w:rPr>
      </w:pPr>
      <w:r>
        <w:rPr>
          <w:rFonts w:ascii="Microsoft JhengHei" w:eastAsia="Microsoft JhengHei" w:hint="eastAsia"/>
        </w:rPr>
        <w:t>以上举例仅供您更好地理解产品之用，您所购买产品的具体保险利益以保险合同中载明的为准</w:t>
      </w:r>
      <w:r>
        <w:rPr>
          <w:rFonts w:ascii="Microsoft JhengHei" w:eastAsia="Microsoft JhengHei" w:hint="eastAsia"/>
          <w:sz w:val="24"/>
        </w:rPr>
        <w:t>。</w:t>
      </w:r>
    </w:p>
    <w:p>
      <w:pPr>
        <w:spacing w:after="0"/>
        <w:jc w:val="center"/>
        <w:rPr>
          <w:rFonts w:ascii="Microsoft JhengHei" w:eastAsia="Microsoft JhengHei" w:hint="eastAsia"/>
          <w:sz w:val="24"/>
        </w:rPr>
        <w:sectPr>
          <w:headerReference w:type="default" r:id="rId5"/>
          <w:footerReference w:type="default" r:id="rId6"/>
          <w:type w:val="continuous"/>
          <w:pgSz w:w="11910" w:h="16840"/>
          <w:pgMar w:header="742" w:footer="770" w:top="940" w:bottom="960" w:left="800" w:right="920"/>
          <w:pgNumType w:start="1"/>
        </w:sectPr>
      </w:pPr>
    </w:p>
    <w:p>
      <w:pPr>
        <w:pStyle w:val="BodyText"/>
        <w:spacing w:before="3"/>
        <w:rPr>
          <w:rFonts w:ascii="Microsoft JhengHei"/>
          <w:b/>
          <w:sz w:val="13"/>
        </w:rPr>
      </w:pPr>
    </w:p>
    <w:p>
      <w:pPr>
        <w:pStyle w:val="ListParagraph"/>
        <w:numPr>
          <w:ilvl w:val="0"/>
          <w:numId w:val="1"/>
        </w:numPr>
        <w:tabs>
          <w:tab w:pos="661" w:val="left" w:leader="none"/>
          <w:tab w:pos="663" w:val="left" w:leader="none"/>
        </w:tabs>
        <w:spacing w:line="344" w:lineRule="exact" w:before="0" w:after="0"/>
        <w:ind w:left="662" w:right="0" w:hanging="421"/>
        <w:jc w:val="left"/>
        <w:rPr>
          <w:b/>
          <w:sz w:val="21"/>
        </w:rPr>
      </w:pPr>
      <w:r>
        <w:rPr/>
        <w:pict>
          <v:group style="position:absolute;margin-left:45.959999pt;margin-top:-7.569082pt;width:497.9pt;height:664.2pt;mso-position-horizontal-relative:page;mso-position-vertical-relative:paragraph;z-index:-38680" coordorigin="919,-151" coordsize="9958,13284">
            <v:shape style="position:absolute;left:919;top:-152;width:29;height:32" coordorigin="919,-151" coordsize="29,32" path="m948,-132l938,-132,938,-123,938,-120,948,-120,948,-123,948,-132m948,-151l929,-151,919,-151,919,-142,919,-120,929,-120,929,-142,948,-142,948,-151e" filled="true" fillcolor="#000000" stroked="false">
              <v:path arrowok="t"/>
              <v:fill type="solid"/>
            </v:shape>
            <v:line style="position:absolute" from="948,-147" to="10848,-147" stroked="true" strokeweight=".48pt" strokecolor="#000000">
              <v:stroke dashstyle="solid"/>
            </v:line>
            <v:line style="position:absolute" from="948,-127" to="10848,-127" stroked="true" strokeweight=".48pt" strokecolor="#000000">
              <v:stroke dashstyle="solid"/>
            </v:line>
            <v:shape style="position:absolute;left:10847;top:-152;width:29;height:32" coordorigin="10848,-151" coordsize="29,32" path="m10857,-132l10848,-132,10848,-123,10848,-120,10857,-120,10857,-123,10857,-132m10876,-151l10876,-151,10867,-151,10848,-151,10848,-142,10867,-142,10867,-120,10876,-120,10876,-142,10876,-142,10876,-151e" filled="true" fillcolor="#000000" stroked="false">
              <v:path arrowok="t"/>
              <v:fill type="solid"/>
            </v:shape>
            <v:line style="position:absolute" from="943,-120" to="943,13113" stroked="true" strokeweight=".48pt" strokecolor="#000000">
              <v:stroke dashstyle="solid"/>
            </v:line>
            <v:line style="position:absolute" from="924,-120" to="924,13132" stroked="true" strokeweight=".48pt" strokecolor="#000000">
              <v:stroke dashstyle="solid"/>
            </v:line>
            <v:rect style="position:absolute;left:919;top:13122;width:29;height:10" filled="true" fillcolor="#000000" stroked="false">
              <v:fill type="solid"/>
            </v:rect>
            <v:line style="position:absolute" from="948,13127" to="10848,13127" stroked="true" strokeweight=".48004pt" strokecolor="#000000">
              <v:stroke dashstyle="solid"/>
            </v:line>
            <v:line style="position:absolute" from="948,13108" to="10848,13108" stroked="true" strokeweight=".47998pt" strokecolor="#000000">
              <v:stroke dashstyle="solid"/>
            </v:line>
            <v:line style="position:absolute" from="10872,-120" to="10872,13132" stroked="true" strokeweight=".47998pt" strokecolor="#000000">
              <v:stroke dashstyle="solid"/>
            </v:line>
            <v:line style="position:absolute" from="10852,-120" to="10852,13113" stroked="true" strokeweight=".48004pt" strokecolor="#000000">
              <v:stroke dashstyle="solid"/>
            </v:line>
            <v:rect style="position:absolute;left:10847;top:13122;width:29;height:10" filled="true" fillcolor="#000000" stroked="false">
              <v:fill type="solid"/>
            </v:rect>
            <w10:wrap type="none"/>
          </v:group>
        </w:pict>
      </w:r>
      <w:r>
        <w:rPr>
          <w:b/>
          <w:sz w:val="21"/>
        </w:rPr>
        <w:t>您享有的重要权益</w:t>
      </w:r>
    </w:p>
    <w:p>
      <w:pPr>
        <w:pStyle w:val="BodyText"/>
        <w:spacing w:before="64"/>
        <w:ind w:left="767"/>
      </w:pPr>
      <w:r>
        <w:rPr/>
        <w:t>犹豫期内您可以选择解除保险合同..............................................第四条</w:t>
      </w:r>
    </w:p>
    <w:p>
      <w:pPr>
        <w:pStyle w:val="BodyText"/>
        <w:spacing w:before="85"/>
        <w:ind w:left="767"/>
      </w:pPr>
      <w:r>
        <w:rPr/>
        <w:t>被保险人享有的保险保障......................................................第六条</w:t>
      </w:r>
    </w:p>
    <w:p>
      <w:pPr>
        <w:pStyle w:val="BodyText"/>
        <w:spacing w:before="85"/>
        <w:ind w:left="767"/>
      </w:pPr>
      <w:r>
        <w:rPr/>
        <w:t>您有解除保险合同的权利..................................................第二十二条</w:t>
      </w:r>
    </w:p>
    <w:p>
      <w:pPr>
        <w:pStyle w:val="Heading1"/>
        <w:numPr>
          <w:ilvl w:val="0"/>
          <w:numId w:val="1"/>
        </w:numPr>
        <w:tabs>
          <w:tab w:pos="661" w:val="left" w:leader="none"/>
          <w:tab w:pos="663" w:val="left" w:leader="none"/>
        </w:tabs>
        <w:spacing w:line="363" w:lineRule="exact" w:before="140" w:after="0"/>
        <w:ind w:left="662" w:right="0" w:hanging="421"/>
        <w:jc w:val="left"/>
        <w:rPr>
          <w:rFonts w:ascii="Microsoft JhengHei" w:eastAsia="Microsoft JhengHei" w:hint="eastAsia"/>
        </w:rPr>
      </w:pPr>
      <w:r>
        <w:rPr>
          <w:rFonts w:ascii="Microsoft JhengHei" w:eastAsia="Microsoft JhengHei" w:hint="eastAsia"/>
          <w:spacing w:val="-2"/>
        </w:rPr>
        <w:t>您还应当特别注意的事项</w:t>
      </w:r>
    </w:p>
    <w:p>
      <w:pPr>
        <w:spacing w:line="280" w:lineRule="auto" w:before="0"/>
        <w:ind w:left="767" w:right="753" w:firstLine="0"/>
        <w:jc w:val="left"/>
        <w:rPr>
          <w:sz w:val="21"/>
        </w:rPr>
      </w:pPr>
      <w:r>
        <w:rPr>
          <w:rFonts w:ascii="Microsoft JhengHei" w:eastAsia="Microsoft JhengHei" w:hint="eastAsia"/>
          <w:b/>
          <w:spacing w:val="-11"/>
          <w:sz w:val="21"/>
        </w:rPr>
        <w:t>在责任免除的情况下，我们不承担保险责任</w:t>
      </w:r>
      <w:r>
        <w:rPr>
          <w:rFonts w:ascii="Microsoft JhengHei" w:eastAsia="Microsoft JhengHei" w:hint="eastAsia"/>
          <w:b/>
          <w:w w:val="180"/>
          <w:sz w:val="21"/>
        </w:rPr>
        <w:t>.......................................</w:t>
      </w:r>
      <w:r>
        <w:rPr>
          <w:rFonts w:ascii="Microsoft JhengHei" w:eastAsia="Microsoft JhengHei" w:hint="eastAsia"/>
          <w:b/>
          <w:sz w:val="21"/>
        </w:rPr>
        <w:t>第七条    </w:t>
      </w:r>
      <w:r>
        <w:rPr>
          <w:spacing w:val="-8"/>
          <w:sz w:val="21"/>
        </w:rPr>
        <w:t>在某些情况下，保险合同会效力中止，但在一定的条件下，您可以申请复效.................</w:t>
      </w:r>
    </w:p>
    <w:p>
      <w:pPr>
        <w:pStyle w:val="BodyText"/>
        <w:spacing w:before="53"/>
        <w:ind w:left="767"/>
      </w:pPr>
      <w:r>
        <w:rPr/>
        <w:t>.................................................................第十、十一、十三条</w:t>
      </w:r>
    </w:p>
    <w:p>
      <w:pPr>
        <w:pStyle w:val="BodyText"/>
        <w:spacing w:before="85"/>
        <w:ind w:left="767"/>
      </w:pPr>
      <w:r>
        <w:rPr/>
        <w:t>犹豫期后解除保险合同会给您造成一定的损失，请您慎重决策...................第二十二条</w:t>
      </w:r>
    </w:p>
    <w:p>
      <w:pPr>
        <w:spacing w:line="280" w:lineRule="auto" w:before="18"/>
        <w:ind w:left="767" w:right="763" w:firstLine="2"/>
        <w:jc w:val="left"/>
        <w:rPr>
          <w:sz w:val="21"/>
        </w:rPr>
      </w:pPr>
      <w:r>
        <w:rPr>
          <w:rFonts w:ascii="Microsoft JhengHei" w:hAnsi="Microsoft JhengHei" w:eastAsia="Microsoft JhengHei" w:hint="eastAsia"/>
          <w:b/>
          <w:spacing w:val="-16"/>
          <w:sz w:val="21"/>
        </w:rPr>
        <w:t>请您特别注意“轻症疾病的定义”、“重大疾病的定义</w:t>
      </w:r>
      <w:r>
        <w:rPr>
          <w:rFonts w:ascii="Microsoft JhengHei" w:hAnsi="Microsoft JhengHei" w:eastAsia="Microsoft JhengHei" w:hint="eastAsia"/>
          <w:b/>
          <w:spacing w:val="0"/>
          <w:w w:val="160"/>
          <w:sz w:val="21"/>
        </w:rPr>
        <w:t>”........... </w:t>
      </w:r>
      <w:r>
        <w:rPr>
          <w:rFonts w:ascii="Microsoft JhengHei" w:hAnsi="Microsoft JhengHei" w:eastAsia="Microsoft JhengHei" w:hint="eastAsia"/>
          <w:b/>
          <w:spacing w:val="-2"/>
          <w:sz w:val="21"/>
        </w:rPr>
        <w:t>第二十五条、第二十六条</w:t>
      </w:r>
      <w:r>
        <w:rPr>
          <w:spacing w:val="-3"/>
          <w:sz w:val="21"/>
        </w:rPr>
        <w:t>请您特别注意一些重要术语的释义............................................每页脚注</w:t>
      </w:r>
    </w:p>
    <w:p>
      <w:pPr>
        <w:pStyle w:val="Heading1"/>
        <w:numPr>
          <w:ilvl w:val="0"/>
          <w:numId w:val="1"/>
        </w:numPr>
        <w:tabs>
          <w:tab w:pos="661" w:val="left" w:leader="none"/>
          <w:tab w:pos="663" w:val="left" w:leader="none"/>
        </w:tabs>
        <w:spacing w:line="240" w:lineRule="auto" w:before="105" w:after="0"/>
        <w:ind w:left="662" w:right="0" w:hanging="421"/>
        <w:jc w:val="left"/>
        <w:rPr>
          <w:rFonts w:ascii="Microsoft JhengHei" w:eastAsia="Microsoft JhengHei" w:hint="eastAsia"/>
        </w:rPr>
      </w:pPr>
      <w:r>
        <w:rPr>
          <w:rFonts w:ascii="Microsoft JhengHei" w:eastAsia="Microsoft JhengHei" w:hint="eastAsia"/>
          <w:spacing w:val="-2"/>
        </w:rPr>
        <w:t>以下为本产品的条款目录</w:t>
      </w:r>
    </w:p>
    <w:p>
      <w:pPr>
        <w:pStyle w:val="BodyText"/>
        <w:spacing w:before="1"/>
        <w:rPr>
          <w:rFonts w:ascii="Microsoft JhengHei"/>
          <w:b/>
          <w:sz w:val="19"/>
        </w:rPr>
      </w:pPr>
    </w:p>
    <w:tbl>
      <w:tblPr>
        <w:tblW w:w="0" w:type="auto"/>
        <w:jc w:val="left"/>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6"/>
        <w:gridCol w:w="3882"/>
      </w:tblGrid>
      <w:tr>
        <w:trPr>
          <w:trHeight w:val="317" w:hRule="atLeast"/>
        </w:trPr>
        <w:tc>
          <w:tcPr>
            <w:tcW w:w="4326" w:type="dxa"/>
            <w:tcBorders>
              <w:right w:val="single" w:sz="2" w:space="0" w:color="000000"/>
            </w:tcBorders>
          </w:tcPr>
          <w:p>
            <w:pPr>
              <w:pStyle w:val="TableParagraph"/>
              <w:tabs>
                <w:tab w:pos="1044" w:val="left" w:leader="none"/>
              </w:tabs>
              <w:spacing w:line="277" w:lineRule="exact"/>
              <w:ind w:left="200"/>
              <w:rPr>
                <w:rFonts w:ascii="Microsoft JhengHei" w:eastAsia="Microsoft JhengHei" w:hint="eastAsia"/>
                <w:b/>
                <w:sz w:val="21"/>
              </w:rPr>
            </w:pPr>
            <w:r>
              <w:rPr>
                <w:rFonts w:ascii="Microsoft JhengHei" w:eastAsia="Microsoft JhengHei" w:hint="eastAsia"/>
                <w:b/>
                <w:sz w:val="21"/>
              </w:rPr>
              <w:t>第一章</w:t>
              <w:tab/>
              <w:t>您与我们</w:t>
            </w:r>
            <w:r>
              <w:rPr>
                <w:rFonts w:ascii="Microsoft JhengHei" w:eastAsia="Microsoft JhengHei" w:hint="eastAsia"/>
                <w:b/>
                <w:spacing w:val="-3"/>
                <w:sz w:val="21"/>
              </w:rPr>
              <w:t>订</w:t>
            </w:r>
            <w:r>
              <w:rPr>
                <w:rFonts w:ascii="Microsoft JhengHei" w:eastAsia="Microsoft JhengHei" w:hint="eastAsia"/>
                <w:b/>
                <w:sz w:val="21"/>
              </w:rPr>
              <w:t>立</w:t>
            </w:r>
            <w:r>
              <w:rPr>
                <w:rFonts w:ascii="Microsoft JhengHei" w:eastAsia="Microsoft JhengHei" w:hint="eastAsia"/>
                <w:b/>
                <w:spacing w:val="-3"/>
                <w:sz w:val="21"/>
              </w:rPr>
              <w:t>的</w:t>
            </w:r>
            <w:r>
              <w:rPr>
                <w:rFonts w:ascii="Microsoft JhengHei" w:eastAsia="Microsoft JhengHei" w:hint="eastAsia"/>
                <w:b/>
                <w:sz w:val="21"/>
              </w:rPr>
              <w:t>合同</w:t>
            </w:r>
          </w:p>
        </w:tc>
        <w:tc>
          <w:tcPr>
            <w:tcW w:w="3882" w:type="dxa"/>
            <w:tcBorders>
              <w:left w:val="single" w:sz="2" w:space="0" w:color="000000"/>
            </w:tcBorders>
          </w:tcPr>
          <w:p>
            <w:pPr>
              <w:pStyle w:val="TableParagraph"/>
              <w:tabs>
                <w:tab w:pos="950" w:val="left" w:leader="none"/>
              </w:tabs>
              <w:spacing w:line="277" w:lineRule="exact"/>
              <w:ind w:left="105"/>
              <w:rPr>
                <w:rFonts w:ascii="Microsoft JhengHei" w:eastAsia="Microsoft JhengHei" w:hint="eastAsia"/>
                <w:b/>
                <w:sz w:val="21"/>
              </w:rPr>
            </w:pPr>
            <w:r>
              <w:rPr>
                <w:rFonts w:ascii="Microsoft JhengHei" w:eastAsia="Microsoft JhengHei" w:hint="eastAsia"/>
                <w:b/>
                <w:sz w:val="21"/>
              </w:rPr>
              <w:t>第四章</w:t>
              <w:tab/>
              <w:t>保险金的</w:t>
            </w:r>
            <w:r>
              <w:rPr>
                <w:rFonts w:ascii="Microsoft JhengHei" w:eastAsia="Microsoft JhengHei" w:hint="eastAsia"/>
                <w:b/>
                <w:spacing w:val="-3"/>
                <w:sz w:val="21"/>
              </w:rPr>
              <w:t>申</w:t>
            </w:r>
            <w:r>
              <w:rPr>
                <w:rFonts w:ascii="Microsoft JhengHei" w:eastAsia="Microsoft JhengHei" w:hint="eastAsia"/>
                <w:b/>
                <w:sz w:val="21"/>
              </w:rPr>
              <w:t>请</w:t>
            </w:r>
          </w:p>
        </w:tc>
      </w:tr>
      <w:tr>
        <w:trPr>
          <w:trHeight w:val="339"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第一条</w:t>
              <w:tab/>
            </w:r>
            <w:r>
              <w:rPr>
                <w:spacing w:val="-3"/>
                <w:sz w:val="21"/>
              </w:rPr>
              <w:t>保</w:t>
            </w:r>
            <w:r>
              <w:rPr>
                <w:sz w:val="21"/>
              </w:rPr>
              <w:t>险</w:t>
            </w:r>
            <w:r>
              <w:rPr>
                <w:spacing w:val="-3"/>
                <w:sz w:val="21"/>
              </w:rPr>
              <w:t>合</w:t>
            </w:r>
            <w:r>
              <w:rPr>
                <w:sz w:val="21"/>
              </w:rPr>
              <w:t>同</w:t>
            </w:r>
            <w:r>
              <w:rPr>
                <w:spacing w:val="-3"/>
                <w:sz w:val="21"/>
              </w:rPr>
              <w:t>的</w:t>
            </w:r>
            <w:r>
              <w:rPr>
                <w:sz w:val="21"/>
              </w:rPr>
              <w:t>构成</w:t>
            </w:r>
          </w:p>
        </w:tc>
        <w:tc>
          <w:tcPr>
            <w:tcW w:w="3882" w:type="dxa"/>
            <w:tcBorders>
              <w:left w:val="single" w:sz="2" w:space="0" w:color="000000"/>
            </w:tcBorders>
          </w:tcPr>
          <w:p>
            <w:pPr>
              <w:pStyle w:val="TableParagraph"/>
              <w:tabs>
                <w:tab w:pos="1577" w:val="left" w:leader="none"/>
              </w:tabs>
              <w:spacing w:before="1"/>
              <w:rPr>
                <w:sz w:val="21"/>
              </w:rPr>
            </w:pPr>
            <w:r>
              <w:rPr>
                <w:sz w:val="21"/>
              </w:rPr>
              <w:t>第十</w:t>
            </w:r>
            <w:r>
              <w:rPr>
                <w:spacing w:val="-3"/>
                <w:sz w:val="21"/>
              </w:rPr>
              <w:t>四</w:t>
            </w:r>
            <w:r>
              <w:rPr>
                <w:sz w:val="21"/>
              </w:rPr>
              <w:t>条</w:t>
              <w:tab/>
              <w:t>明</w:t>
            </w:r>
            <w:r>
              <w:rPr>
                <w:spacing w:val="-3"/>
                <w:sz w:val="21"/>
              </w:rPr>
              <w:t>确</w:t>
            </w:r>
            <w:r>
              <w:rPr>
                <w:sz w:val="21"/>
              </w:rPr>
              <w:t>说</w:t>
            </w:r>
            <w:r>
              <w:rPr>
                <w:spacing w:val="-3"/>
                <w:sz w:val="21"/>
              </w:rPr>
              <w:t>明</w:t>
            </w:r>
            <w:r>
              <w:rPr>
                <w:sz w:val="21"/>
              </w:rPr>
              <w:t>与</w:t>
            </w:r>
            <w:r>
              <w:rPr>
                <w:spacing w:val="-3"/>
                <w:sz w:val="21"/>
              </w:rPr>
              <w:t>如</w:t>
            </w:r>
            <w:r>
              <w:rPr>
                <w:sz w:val="21"/>
              </w:rPr>
              <w:t>实告知</w:t>
            </w:r>
          </w:p>
        </w:tc>
      </w:tr>
      <w:tr>
        <w:trPr>
          <w:trHeight w:val="339" w:hRule="atLeast"/>
        </w:trPr>
        <w:tc>
          <w:tcPr>
            <w:tcW w:w="4326" w:type="dxa"/>
            <w:tcBorders>
              <w:right w:val="single" w:sz="2" w:space="0" w:color="000000"/>
            </w:tcBorders>
          </w:tcPr>
          <w:p>
            <w:pPr>
              <w:pStyle w:val="TableParagraph"/>
              <w:tabs>
                <w:tab w:pos="1462" w:val="left" w:leader="none"/>
              </w:tabs>
              <w:ind w:left="622"/>
              <w:rPr>
                <w:sz w:val="21"/>
              </w:rPr>
            </w:pPr>
            <w:r>
              <w:rPr>
                <w:spacing w:val="-3"/>
                <w:sz w:val="21"/>
              </w:rPr>
              <w:t>第</w:t>
            </w:r>
            <w:r>
              <w:rPr>
                <w:sz w:val="21"/>
              </w:rPr>
              <w:t>二条</w:t>
              <w:tab/>
            </w:r>
            <w:r>
              <w:rPr>
                <w:spacing w:val="-3"/>
                <w:sz w:val="21"/>
              </w:rPr>
              <w:t>保</w:t>
            </w:r>
            <w:r>
              <w:rPr>
                <w:sz w:val="21"/>
              </w:rPr>
              <w:t>险</w:t>
            </w:r>
            <w:r>
              <w:rPr>
                <w:spacing w:val="-3"/>
                <w:sz w:val="21"/>
              </w:rPr>
              <w:t>合</w:t>
            </w:r>
            <w:r>
              <w:rPr>
                <w:sz w:val="21"/>
              </w:rPr>
              <w:t>同</w:t>
            </w:r>
            <w:r>
              <w:rPr>
                <w:spacing w:val="-3"/>
                <w:sz w:val="21"/>
              </w:rPr>
              <w:t>成</w:t>
            </w:r>
            <w:r>
              <w:rPr>
                <w:sz w:val="21"/>
              </w:rPr>
              <w:t>立与</w:t>
            </w:r>
            <w:r>
              <w:rPr>
                <w:spacing w:val="-3"/>
                <w:sz w:val="21"/>
              </w:rPr>
              <w:t>生</w:t>
            </w:r>
            <w:r>
              <w:rPr>
                <w:sz w:val="21"/>
              </w:rPr>
              <w:t>效</w:t>
            </w:r>
          </w:p>
        </w:tc>
        <w:tc>
          <w:tcPr>
            <w:tcW w:w="3882" w:type="dxa"/>
            <w:tcBorders>
              <w:left w:val="single" w:sz="2" w:space="0" w:color="000000"/>
            </w:tcBorders>
          </w:tcPr>
          <w:p>
            <w:pPr>
              <w:pStyle w:val="TableParagraph"/>
              <w:tabs>
                <w:tab w:pos="1577" w:val="left" w:leader="none"/>
              </w:tabs>
              <w:rPr>
                <w:sz w:val="21"/>
              </w:rPr>
            </w:pPr>
            <w:r>
              <w:rPr>
                <w:sz w:val="21"/>
              </w:rPr>
              <w:t>第十</w:t>
            </w:r>
            <w:r>
              <w:rPr>
                <w:spacing w:val="-3"/>
                <w:sz w:val="21"/>
              </w:rPr>
              <w:t>五</w:t>
            </w:r>
            <w:r>
              <w:rPr>
                <w:sz w:val="21"/>
              </w:rPr>
              <w:t>条</w:t>
              <w:tab/>
              <w:t>我</w:t>
            </w:r>
            <w:r>
              <w:rPr>
                <w:spacing w:val="-3"/>
                <w:sz w:val="21"/>
              </w:rPr>
              <w:t>们</w:t>
            </w:r>
            <w:r>
              <w:rPr>
                <w:sz w:val="21"/>
              </w:rPr>
              <w:t>合</w:t>
            </w:r>
            <w:r>
              <w:rPr>
                <w:spacing w:val="-3"/>
                <w:sz w:val="21"/>
              </w:rPr>
              <w:t>同</w:t>
            </w:r>
            <w:r>
              <w:rPr>
                <w:sz w:val="21"/>
              </w:rPr>
              <w:t>解</w:t>
            </w:r>
            <w:r>
              <w:rPr>
                <w:spacing w:val="-3"/>
                <w:sz w:val="21"/>
              </w:rPr>
              <w:t>除</w:t>
            </w:r>
            <w:r>
              <w:rPr>
                <w:sz w:val="21"/>
              </w:rPr>
              <w:t>权的</w:t>
            </w:r>
            <w:r>
              <w:rPr>
                <w:spacing w:val="-3"/>
                <w:sz w:val="21"/>
              </w:rPr>
              <w:t>限</w:t>
            </w:r>
            <w:r>
              <w:rPr>
                <w:sz w:val="21"/>
              </w:rPr>
              <w:t>制</w:t>
            </w:r>
          </w:p>
        </w:tc>
      </w:tr>
      <w:tr>
        <w:trPr>
          <w:trHeight w:val="340" w:hRule="atLeast"/>
        </w:trPr>
        <w:tc>
          <w:tcPr>
            <w:tcW w:w="4326" w:type="dxa"/>
            <w:tcBorders>
              <w:right w:val="single" w:sz="2" w:space="0" w:color="000000"/>
            </w:tcBorders>
          </w:tcPr>
          <w:p>
            <w:pPr>
              <w:pStyle w:val="TableParagraph"/>
              <w:tabs>
                <w:tab w:pos="1462" w:val="left" w:leader="none"/>
              </w:tabs>
              <w:spacing w:before="1"/>
              <w:ind w:left="622"/>
              <w:rPr>
                <w:sz w:val="21"/>
              </w:rPr>
            </w:pPr>
            <w:r>
              <w:rPr>
                <w:spacing w:val="-3"/>
                <w:sz w:val="21"/>
              </w:rPr>
              <w:t>第</w:t>
            </w:r>
            <w:r>
              <w:rPr>
                <w:sz w:val="21"/>
              </w:rPr>
              <w:t>三条</w:t>
              <w:tab/>
            </w:r>
            <w:r>
              <w:rPr>
                <w:spacing w:val="-3"/>
                <w:sz w:val="21"/>
              </w:rPr>
              <w:t>保</w:t>
            </w:r>
            <w:r>
              <w:rPr>
                <w:sz w:val="21"/>
              </w:rPr>
              <w:t>险</w:t>
            </w:r>
            <w:r>
              <w:rPr>
                <w:spacing w:val="-3"/>
                <w:sz w:val="21"/>
              </w:rPr>
              <w:t>期</w:t>
            </w:r>
            <w:r>
              <w:rPr>
                <w:sz w:val="21"/>
              </w:rPr>
              <w:t>间</w:t>
            </w:r>
          </w:p>
        </w:tc>
        <w:tc>
          <w:tcPr>
            <w:tcW w:w="3882" w:type="dxa"/>
            <w:tcBorders>
              <w:left w:val="single" w:sz="2" w:space="0" w:color="000000"/>
            </w:tcBorders>
          </w:tcPr>
          <w:p>
            <w:pPr>
              <w:pStyle w:val="TableParagraph"/>
              <w:tabs>
                <w:tab w:pos="1577" w:val="left" w:leader="none"/>
              </w:tabs>
              <w:spacing w:before="1"/>
              <w:rPr>
                <w:sz w:val="21"/>
              </w:rPr>
            </w:pPr>
            <w:r>
              <w:rPr>
                <w:sz w:val="21"/>
              </w:rPr>
              <w:t>第十</w:t>
            </w:r>
            <w:r>
              <w:rPr>
                <w:spacing w:val="-3"/>
                <w:sz w:val="21"/>
              </w:rPr>
              <w:t>六</w:t>
            </w:r>
            <w:r>
              <w:rPr>
                <w:sz w:val="21"/>
              </w:rPr>
              <w:t>条</w:t>
              <w:tab/>
              <w:t>受</w:t>
            </w:r>
            <w:r>
              <w:rPr>
                <w:spacing w:val="-3"/>
                <w:sz w:val="21"/>
              </w:rPr>
              <w:t>益</w:t>
            </w:r>
            <w:r>
              <w:rPr>
                <w:sz w:val="21"/>
              </w:rPr>
              <w:t>人</w:t>
            </w:r>
            <w:r>
              <w:rPr>
                <w:spacing w:val="-3"/>
                <w:sz w:val="21"/>
              </w:rPr>
              <w:t>的</w:t>
            </w:r>
            <w:r>
              <w:rPr>
                <w:sz w:val="21"/>
              </w:rPr>
              <w:t>指</w:t>
            </w:r>
            <w:r>
              <w:rPr>
                <w:spacing w:val="-3"/>
                <w:sz w:val="21"/>
              </w:rPr>
              <w:t>定</w:t>
            </w:r>
            <w:r>
              <w:rPr>
                <w:sz w:val="21"/>
              </w:rPr>
              <w:t>和变更</w:t>
            </w:r>
          </w:p>
        </w:tc>
      </w:tr>
      <w:tr>
        <w:trPr>
          <w:trHeight w:val="339"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第四条</w:t>
              <w:tab/>
            </w:r>
            <w:r>
              <w:rPr>
                <w:spacing w:val="-3"/>
                <w:sz w:val="21"/>
              </w:rPr>
              <w:t>犹</w:t>
            </w:r>
            <w:r>
              <w:rPr>
                <w:sz w:val="21"/>
              </w:rPr>
              <w:t>豫</w:t>
            </w:r>
            <w:r>
              <w:rPr>
                <w:spacing w:val="-3"/>
                <w:sz w:val="21"/>
              </w:rPr>
              <w:t>期</w:t>
            </w:r>
            <w:r>
              <w:rPr>
                <w:sz w:val="21"/>
              </w:rPr>
              <w:t>内</w:t>
            </w:r>
            <w:r>
              <w:rPr>
                <w:spacing w:val="-3"/>
                <w:sz w:val="21"/>
              </w:rPr>
              <w:t>解</w:t>
            </w:r>
            <w:r>
              <w:rPr>
                <w:sz w:val="21"/>
              </w:rPr>
              <w:t>除</w:t>
            </w:r>
            <w:r>
              <w:rPr>
                <w:spacing w:val="-3"/>
                <w:sz w:val="21"/>
              </w:rPr>
              <w:t>保</w:t>
            </w:r>
            <w:r>
              <w:rPr>
                <w:sz w:val="21"/>
              </w:rPr>
              <w:t>险合同</w:t>
            </w:r>
          </w:p>
        </w:tc>
        <w:tc>
          <w:tcPr>
            <w:tcW w:w="3882" w:type="dxa"/>
            <w:tcBorders>
              <w:left w:val="single" w:sz="2" w:space="0" w:color="000000"/>
            </w:tcBorders>
          </w:tcPr>
          <w:p>
            <w:pPr>
              <w:pStyle w:val="TableParagraph"/>
              <w:tabs>
                <w:tab w:pos="1577" w:val="left" w:leader="none"/>
              </w:tabs>
              <w:spacing w:before="1"/>
              <w:rPr>
                <w:sz w:val="21"/>
              </w:rPr>
            </w:pPr>
            <w:r>
              <w:rPr>
                <w:sz w:val="21"/>
              </w:rPr>
              <w:t>第十</w:t>
            </w:r>
            <w:r>
              <w:rPr>
                <w:spacing w:val="-3"/>
                <w:sz w:val="21"/>
              </w:rPr>
              <w:t>七</w:t>
            </w:r>
            <w:r>
              <w:rPr>
                <w:sz w:val="21"/>
              </w:rPr>
              <w:t>条</w:t>
              <w:tab/>
              <w:t>保</w:t>
            </w:r>
            <w:r>
              <w:rPr>
                <w:spacing w:val="-3"/>
                <w:sz w:val="21"/>
              </w:rPr>
              <w:t>险</w:t>
            </w:r>
            <w:r>
              <w:rPr>
                <w:sz w:val="21"/>
              </w:rPr>
              <w:t>事</w:t>
            </w:r>
            <w:r>
              <w:rPr>
                <w:spacing w:val="-3"/>
                <w:sz w:val="21"/>
              </w:rPr>
              <w:t>故</w:t>
            </w:r>
            <w:r>
              <w:rPr>
                <w:sz w:val="21"/>
              </w:rPr>
              <w:t>的</w:t>
            </w:r>
            <w:r>
              <w:rPr>
                <w:spacing w:val="-3"/>
                <w:sz w:val="21"/>
              </w:rPr>
              <w:t>通</w:t>
            </w:r>
            <w:r>
              <w:rPr>
                <w:sz w:val="21"/>
              </w:rPr>
              <w:t>知</w:t>
            </w:r>
          </w:p>
        </w:tc>
      </w:tr>
      <w:tr>
        <w:trPr>
          <w:trHeight w:val="339" w:hRule="atLeast"/>
        </w:trPr>
        <w:tc>
          <w:tcPr>
            <w:tcW w:w="4326" w:type="dxa"/>
            <w:tcBorders>
              <w:right w:val="single" w:sz="2" w:space="0" w:color="000000"/>
            </w:tcBorders>
          </w:tcPr>
          <w:p>
            <w:pPr>
              <w:pStyle w:val="TableParagraph"/>
              <w:tabs>
                <w:tab w:pos="1044" w:val="left" w:leader="none"/>
              </w:tabs>
              <w:spacing w:line="299" w:lineRule="exact"/>
              <w:ind w:left="200"/>
              <w:rPr>
                <w:rFonts w:ascii="Microsoft JhengHei" w:eastAsia="Microsoft JhengHei" w:hint="eastAsia"/>
                <w:b/>
                <w:sz w:val="21"/>
              </w:rPr>
            </w:pPr>
            <w:r>
              <w:rPr>
                <w:rFonts w:ascii="Microsoft JhengHei" w:eastAsia="Microsoft JhengHei" w:hint="eastAsia"/>
                <w:b/>
                <w:sz w:val="21"/>
              </w:rPr>
              <w:t>第二章</w:t>
              <w:tab/>
              <w:t>保险合同</w:t>
            </w:r>
            <w:r>
              <w:rPr>
                <w:rFonts w:ascii="Microsoft JhengHei" w:eastAsia="Microsoft JhengHei" w:hint="eastAsia"/>
                <w:b/>
                <w:spacing w:val="-3"/>
                <w:sz w:val="21"/>
              </w:rPr>
              <w:t>提</w:t>
            </w:r>
            <w:r>
              <w:rPr>
                <w:rFonts w:ascii="Microsoft JhengHei" w:eastAsia="Microsoft JhengHei" w:hint="eastAsia"/>
                <w:b/>
                <w:sz w:val="21"/>
              </w:rPr>
              <w:t>供</w:t>
            </w:r>
            <w:r>
              <w:rPr>
                <w:rFonts w:ascii="Microsoft JhengHei" w:eastAsia="Microsoft JhengHei" w:hint="eastAsia"/>
                <w:b/>
                <w:spacing w:val="-3"/>
                <w:sz w:val="21"/>
              </w:rPr>
              <w:t>的</w:t>
            </w:r>
            <w:r>
              <w:rPr>
                <w:rFonts w:ascii="Microsoft JhengHei" w:eastAsia="Microsoft JhengHei" w:hint="eastAsia"/>
                <w:b/>
                <w:sz w:val="21"/>
              </w:rPr>
              <w:t>保障</w:t>
            </w:r>
          </w:p>
        </w:tc>
        <w:tc>
          <w:tcPr>
            <w:tcW w:w="3882" w:type="dxa"/>
            <w:tcBorders>
              <w:left w:val="single" w:sz="2" w:space="0" w:color="000000"/>
            </w:tcBorders>
          </w:tcPr>
          <w:p>
            <w:pPr>
              <w:pStyle w:val="TableParagraph"/>
              <w:tabs>
                <w:tab w:pos="1577" w:val="left" w:leader="none"/>
              </w:tabs>
              <w:rPr>
                <w:sz w:val="21"/>
              </w:rPr>
            </w:pPr>
            <w:r>
              <w:rPr>
                <w:sz w:val="21"/>
              </w:rPr>
              <w:t>第十</w:t>
            </w:r>
            <w:r>
              <w:rPr>
                <w:spacing w:val="-3"/>
                <w:sz w:val="21"/>
              </w:rPr>
              <w:t>八</w:t>
            </w:r>
            <w:r>
              <w:rPr>
                <w:sz w:val="21"/>
              </w:rPr>
              <w:t>条</w:t>
              <w:tab/>
              <w:t>保</w:t>
            </w:r>
            <w:r>
              <w:rPr>
                <w:spacing w:val="-3"/>
                <w:sz w:val="21"/>
              </w:rPr>
              <w:t>险</w:t>
            </w:r>
            <w:r>
              <w:rPr>
                <w:sz w:val="21"/>
              </w:rPr>
              <w:t>金</w:t>
            </w:r>
            <w:r>
              <w:rPr>
                <w:spacing w:val="-3"/>
                <w:sz w:val="21"/>
              </w:rPr>
              <w:t>的</w:t>
            </w:r>
            <w:r>
              <w:rPr>
                <w:sz w:val="21"/>
              </w:rPr>
              <w:t>申请</w:t>
            </w:r>
          </w:p>
        </w:tc>
      </w:tr>
      <w:tr>
        <w:trPr>
          <w:trHeight w:val="340"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第五条</w:t>
              <w:tab/>
            </w:r>
            <w:r>
              <w:rPr>
                <w:spacing w:val="-3"/>
                <w:sz w:val="21"/>
              </w:rPr>
              <w:t>基</w:t>
            </w:r>
            <w:r>
              <w:rPr>
                <w:sz w:val="21"/>
              </w:rPr>
              <w:t>本</w:t>
            </w:r>
            <w:r>
              <w:rPr>
                <w:spacing w:val="-3"/>
                <w:sz w:val="21"/>
              </w:rPr>
              <w:t>保</w:t>
            </w:r>
            <w:r>
              <w:rPr>
                <w:sz w:val="21"/>
              </w:rPr>
              <w:t>险</w:t>
            </w:r>
            <w:r>
              <w:rPr>
                <w:spacing w:val="-3"/>
                <w:sz w:val="21"/>
              </w:rPr>
              <w:t>金</w:t>
            </w:r>
            <w:r>
              <w:rPr>
                <w:sz w:val="21"/>
              </w:rPr>
              <w:t>额</w:t>
            </w:r>
          </w:p>
        </w:tc>
        <w:tc>
          <w:tcPr>
            <w:tcW w:w="3882" w:type="dxa"/>
            <w:tcBorders>
              <w:left w:val="single" w:sz="2" w:space="0" w:color="000000"/>
            </w:tcBorders>
          </w:tcPr>
          <w:p>
            <w:pPr>
              <w:pStyle w:val="TableParagraph"/>
              <w:tabs>
                <w:tab w:pos="950" w:val="left" w:leader="none"/>
              </w:tabs>
              <w:spacing w:line="300" w:lineRule="exact"/>
              <w:ind w:left="105"/>
              <w:rPr>
                <w:rFonts w:ascii="Microsoft JhengHei" w:eastAsia="Microsoft JhengHei" w:hint="eastAsia"/>
                <w:b/>
                <w:sz w:val="21"/>
              </w:rPr>
            </w:pPr>
            <w:r>
              <w:rPr>
                <w:rFonts w:ascii="Microsoft JhengHei" w:eastAsia="Microsoft JhengHei" w:hint="eastAsia"/>
                <w:b/>
                <w:sz w:val="21"/>
              </w:rPr>
              <w:t>第五章</w:t>
              <w:tab/>
              <w:t>一般约定</w:t>
            </w:r>
          </w:p>
        </w:tc>
      </w:tr>
      <w:tr>
        <w:trPr>
          <w:trHeight w:val="339"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第六条</w:t>
              <w:tab/>
            </w:r>
            <w:r>
              <w:rPr>
                <w:spacing w:val="-3"/>
                <w:sz w:val="21"/>
              </w:rPr>
              <w:t>保</w:t>
            </w:r>
            <w:r>
              <w:rPr>
                <w:sz w:val="21"/>
              </w:rPr>
              <w:t>险</w:t>
            </w:r>
            <w:r>
              <w:rPr>
                <w:spacing w:val="-3"/>
                <w:sz w:val="21"/>
              </w:rPr>
              <w:t>责</w:t>
            </w:r>
            <w:r>
              <w:rPr>
                <w:sz w:val="21"/>
              </w:rPr>
              <w:t>任</w:t>
            </w:r>
          </w:p>
        </w:tc>
        <w:tc>
          <w:tcPr>
            <w:tcW w:w="3882" w:type="dxa"/>
            <w:tcBorders>
              <w:left w:val="single" w:sz="2" w:space="0" w:color="000000"/>
            </w:tcBorders>
          </w:tcPr>
          <w:p>
            <w:pPr>
              <w:pStyle w:val="TableParagraph"/>
              <w:tabs>
                <w:tab w:pos="1577" w:val="left" w:leader="none"/>
              </w:tabs>
              <w:spacing w:before="1"/>
              <w:rPr>
                <w:sz w:val="21"/>
              </w:rPr>
            </w:pPr>
            <w:r>
              <w:rPr>
                <w:sz w:val="21"/>
              </w:rPr>
              <w:t>第十</w:t>
            </w:r>
            <w:r>
              <w:rPr>
                <w:spacing w:val="-3"/>
                <w:sz w:val="21"/>
              </w:rPr>
              <w:t>九</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339" w:hRule="atLeast"/>
        </w:trPr>
        <w:tc>
          <w:tcPr>
            <w:tcW w:w="4326" w:type="dxa"/>
            <w:tcBorders>
              <w:right w:val="single" w:sz="2" w:space="0" w:color="000000"/>
            </w:tcBorders>
          </w:tcPr>
          <w:p>
            <w:pPr>
              <w:pStyle w:val="TableParagraph"/>
              <w:tabs>
                <w:tab w:pos="1462" w:val="left" w:leader="none"/>
              </w:tabs>
              <w:ind w:left="619"/>
              <w:rPr>
                <w:sz w:val="21"/>
              </w:rPr>
            </w:pPr>
            <w:r>
              <w:rPr>
                <w:sz w:val="21"/>
              </w:rPr>
              <w:t>第七条</w:t>
              <w:tab/>
            </w:r>
            <w:r>
              <w:rPr>
                <w:spacing w:val="-3"/>
                <w:sz w:val="21"/>
              </w:rPr>
              <w:t>责</w:t>
            </w:r>
            <w:r>
              <w:rPr>
                <w:sz w:val="21"/>
              </w:rPr>
              <w:t>任</w:t>
            </w:r>
            <w:r>
              <w:rPr>
                <w:spacing w:val="-3"/>
                <w:sz w:val="21"/>
              </w:rPr>
              <w:t>免</w:t>
            </w:r>
            <w:r>
              <w:rPr>
                <w:sz w:val="21"/>
              </w:rPr>
              <w:t>除</w:t>
            </w:r>
          </w:p>
        </w:tc>
        <w:tc>
          <w:tcPr>
            <w:tcW w:w="3882" w:type="dxa"/>
            <w:tcBorders>
              <w:left w:val="single" w:sz="2" w:space="0" w:color="000000"/>
            </w:tcBorders>
          </w:tcPr>
          <w:p>
            <w:pPr>
              <w:pStyle w:val="TableParagraph"/>
              <w:tabs>
                <w:tab w:pos="1577" w:val="left" w:leader="none"/>
              </w:tabs>
              <w:rPr>
                <w:sz w:val="21"/>
              </w:rPr>
            </w:pPr>
            <w:r>
              <w:rPr>
                <w:sz w:val="21"/>
              </w:rPr>
              <w:t>第二</w:t>
            </w:r>
            <w:r>
              <w:rPr>
                <w:spacing w:val="-3"/>
                <w:sz w:val="21"/>
              </w:rPr>
              <w:t>十</w:t>
            </w:r>
            <w:r>
              <w:rPr>
                <w:sz w:val="21"/>
              </w:rPr>
              <w:t>条</w:t>
              <w:tab/>
              <w:t>合</w:t>
            </w:r>
            <w:r>
              <w:rPr>
                <w:spacing w:val="-3"/>
                <w:sz w:val="21"/>
              </w:rPr>
              <w:t>同</w:t>
            </w:r>
            <w:r>
              <w:rPr>
                <w:sz w:val="21"/>
              </w:rPr>
              <w:t>内</w:t>
            </w:r>
            <w:r>
              <w:rPr>
                <w:spacing w:val="-3"/>
                <w:sz w:val="21"/>
              </w:rPr>
              <w:t>容</w:t>
            </w:r>
            <w:r>
              <w:rPr>
                <w:sz w:val="21"/>
              </w:rPr>
              <w:t>的</w:t>
            </w:r>
            <w:r>
              <w:rPr>
                <w:spacing w:val="-3"/>
                <w:sz w:val="21"/>
              </w:rPr>
              <w:t>变</w:t>
            </w:r>
            <w:r>
              <w:rPr>
                <w:sz w:val="21"/>
              </w:rPr>
              <w:t>更</w:t>
            </w:r>
          </w:p>
        </w:tc>
      </w:tr>
      <w:tr>
        <w:trPr>
          <w:trHeight w:val="341" w:hRule="atLeast"/>
        </w:trPr>
        <w:tc>
          <w:tcPr>
            <w:tcW w:w="4326" w:type="dxa"/>
            <w:tcBorders>
              <w:right w:val="single" w:sz="2" w:space="0" w:color="000000"/>
            </w:tcBorders>
          </w:tcPr>
          <w:p>
            <w:pPr>
              <w:pStyle w:val="TableParagraph"/>
              <w:tabs>
                <w:tab w:pos="1044" w:val="left" w:leader="none"/>
              </w:tabs>
              <w:spacing w:line="300" w:lineRule="exact"/>
              <w:ind w:left="200"/>
              <w:rPr>
                <w:rFonts w:ascii="Microsoft JhengHei" w:eastAsia="Microsoft JhengHei" w:hint="eastAsia"/>
                <w:b/>
                <w:sz w:val="21"/>
              </w:rPr>
            </w:pPr>
            <w:r>
              <w:rPr>
                <w:rFonts w:ascii="Microsoft JhengHei" w:eastAsia="Microsoft JhengHei" w:hint="eastAsia"/>
                <w:b/>
                <w:sz w:val="21"/>
              </w:rPr>
              <w:t>第三章</w:t>
              <w:tab/>
              <w:t>您的权利</w:t>
            </w:r>
            <w:r>
              <w:rPr>
                <w:rFonts w:ascii="Microsoft JhengHei" w:eastAsia="Microsoft JhengHei" w:hint="eastAsia"/>
                <w:b/>
                <w:spacing w:val="-3"/>
                <w:sz w:val="21"/>
              </w:rPr>
              <w:t>和</w:t>
            </w:r>
            <w:r>
              <w:rPr>
                <w:rFonts w:ascii="Microsoft JhengHei" w:eastAsia="Microsoft JhengHei" w:hint="eastAsia"/>
                <w:b/>
                <w:sz w:val="21"/>
              </w:rPr>
              <w:t>义务</w:t>
            </w:r>
          </w:p>
        </w:tc>
        <w:tc>
          <w:tcPr>
            <w:tcW w:w="3882" w:type="dxa"/>
            <w:tcBorders>
              <w:left w:val="single" w:sz="2" w:space="0" w:color="000000"/>
            </w:tcBorders>
          </w:tcPr>
          <w:p>
            <w:pPr>
              <w:pStyle w:val="TableParagraph"/>
              <w:tabs>
                <w:tab w:pos="1788" w:val="left" w:leader="none"/>
              </w:tabs>
              <w:spacing w:before="1"/>
              <w:rPr>
                <w:sz w:val="21"/>
              </w:rPr>
            </w:pPr>
            <w:r>
              <w:rPr>
                <w:sz w:val="21"/>
              </w:rPr>
              <w:t>第二</w:t>
            </w:r>
            <w:r>
              <w:rPr>
                <w:spacing w:val="-3"/>
                <w:sz w:val="21"/>
              </w:rPr>
              <w:t>十</w:t>
            </w:r>
            <w:r>
              <w:rPr>
                <w:sz w:val="21"/>
              </w:rPr>
              <w:t>一条</w:t>
              <w:tab/>
            </w:r>
            <w:r>
              <w:rPr>
                <w:spacing w:val="-3"/>
                <w:sz w:val="21"/>
              </w:rPr>
              <w:t>联</w:t>
            </w:r>
            <w:r>
              <w:rPr>
                <w:spacing w:val="-1"/>
                <w:sz w:val="21"/>
              </w:rPr>
              <w:t>系</w:t>
            </w:r>
            <w:r>
              <w:rPr>
                <w:spacing w:val="-3"/>
                <w:sz w:val="21"/>
              </w:rPr>
              <w:t>方</w:t>
            </w:r>
            <w:r>
              <w:rPr>
                <w:sz w:val="21"/>
              </w:rPr>
              <w:t>式</w:t>
            </w:r>
            <w:r>
              <w:rPr>
                <w:spacing w:val="-3"/>
                <w:sz w:val="21"/>
              </w:rPr>
              <w:t>的</w:t>
            </w:r>
            <w:r>
              <w:rPr>
                <w:sz w:val="21"/>
              </w:rPr>
              <w:t>变更</w:t>
            </w:r>
          </w:p>
        </w:tc>
      </w:tr>
      <w:tr>
        <w:trPr>
          <w:trHeight w:val="339"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第八条</w:t>
              <w:tab/>
            </w:r>
            <w:r>
              <w:rPr>
                <w:spacing w:val="-3"/>
                <w:sz w:val="21"/>
              </w:rPr>
              <w:t>保</w:t>
            </w:r>
            <w:r>
              <w:rPr>
                <w:sz w:val="21"/>
              </w:rPr>
              <w:t>险费</w:t>
            </w:r>
          </w:p>
        </w:tc>
        <w:tc>
          <w:tcPr>
            <w:tcW w:w="3882" w:type="dxa"/>
            <w:tcBorders>
              <w:left w:val="single" w:sz="2" w:space="0" w:color="000000"/>
            </w:tcBorders>
          </w:tcPr>
          <w:p>
            <w:pPr>
              <w:pStyle w:val="TableParagraph"/>
              <w:tabs>
                <w:tab w:pos="1788" w:val="left" w:leader="none"/>
              </w:tabs>
              <w:spacing w:before="1"/>
              <w:rPr>
                <w:sz w:val="21"/>
              </w:rPr>
            </w:pPr>
            <w:r>
              <w:rPr>
                <w:sz w:val="21"/>
              </w:rPr>
              <w:t>第二</w:t>
            </w:r>
            <w:r>
              <w:rPr>
                <w:spacing w:val="-3"/>
                <w:sz w:val="21"/>
              </w:rPr>
              <w:t>十</w:t>
            </w:r>
            <w:r>
              <w:rPr>
                <w:sz w:val="21"/>
              </w:rPr>
              <w:t>二条</w:t>
              <w:tab/>
            </w:r>
            <w:r>
              <w:rPr>
                <w:spacing w:val="-3"/>
                <w:sz w:val="21"/>
              </w:rPr>
              <w:t>您</w:t>
            </w:r>
            <w:r>
              <w:rPr>
                <w:sz w:val="21"/>
              </w:rPr>
              <w:t>解</w:t>
            </w:r>
            <w:r>
              <w:rPr>
                <w:spacing w:val="-3"/>
                <w:sz w:val="21"/>
              </w:rPr>
              <w:t>除</w:t>
            </w:r>
            <w:r>
              <w:rPr>
                <w:sz w:val="21"/>
              </w:rPr>
              <w:t>合</w:t>
            </w:r>
            <w:r>
              <w:rPr>
                <w:spacing w:val="-3"/>
                <w:sz w:val="21"/>
              </w:rPr>
              <w:t>同</w:t>
            </w:r>
            <w:r>
              <w:rPr>
                <w:sz w:val="21"/>
              </w:rPr>
              <w:t>的手续</w:t>
            </w:r>
          </w:p>
        </w:tc>
      </w:tr>
      <w:tr>
        <w:trPr>
          <w:trHeight w:val="339" w:hRule="atLeast"/>
        </w:trPr>
        <w:tc>
          <w:tcPr>
            <w:tcW w:w="4326" w:type="dxa"/>
            <w:tcBorders>
              <w:right w:val="single" w:sz="2" w:space="0" w:color="000000"/>
            </w:tcBorders>
          </w:tcPr>
          <w:p>
            <w:pPr>
              <w:pStyle w:val="TableParagraph"/>
              <w:tabs>
                <w:tab w:pos="1462" w:val="left" w:leader="none"/>
              </w:tabs>
              <w:ind w:left="619"/>
              <w:rPr>
                <w:sz w:val="21"/>
              </w:rPr>
            </w:pPr>
            <w:r>
              <w:rPr>
                <w:sz w:val="21"/>
              </w:rPr>
              <w:t>第九条</w:t>
              <w:tab/>
            </w:r>
            <w:r>
              <w:rPr>
                <w:spacing w:val="-3"/>
                <w:sz w:val="21"/>
              </w:rPr>
              <w:t>未</w:t>
            </w:r>
            <w:r>
              <w:rPr>
                <w:sz w:val="21"/>
              </w:rPr>
              <w:t>成</w:t>
            </w:r>
            <w:r>
              <w:rPr>
                <w:spacing w:val="-3"/>
                <w:sz w:val="21"/>
              </w:rPr>
              <w:t>年</w:t>
            </w:r>
            <w:r>
              <w:rPr>
                <w:sz w:val="21"/>
              </w:rPr>
              <w:t>人</w:t>
            </w:r>
            <w:r>
              <w:rPr>
                <w:spacing w:val="-3"/>
                <w:sz w:val="21"/>
              </w:rPr>
              <w:t>身</w:t>
            </w:r>
            <w:r>
              <w:rPr>
                <w:sz w:val="21"/>
              </w:rPr>
              <w:t>故</w:t>
            </w:r>
            <w:r>
              <w:rPr>
                <w:spacing w:val="-3"/>
                <w:sz w:val="21"/>
              </w:rPr>
              <w:t>保</w:t>
            </w:r>
            <w:r>
              <w:rPr>
                <w:sz w:val="21"/>
              </w:rPr>
              <w:t>险金</w:t>
            </w:r>
            <w:r>
              <w:rPr>
                <w:spacing w:val="-3"/>
                <w:sz w:val="21"/>
              </w:rPr>
              <w:t>限</w:t>
            </w:r>
            <w:r>
              <w:rPr>
                <w:sz w:val="21"/>
              </w:rPr>
              <w:t>制</w:t>
            </w:r>
          </w:p>
        </w:tc>
        <w:tc>
          <w:tcPr>
            <w:tcW w:w="3882" w:type="dxa"/>
            <w:tcBorders>
              <w:left w:val="single" w:sz="2" w:space="0" w:color="000000"/>
            </w:tcBorders>
          </w:tcPr>
          <w:p>
            <w:pPr>
              <w:pStyle w:val="TableParagraph"/>
              <w:tabs>
                <w:tab w:pos="1788" w:val="left" w:leader="none"/>
              </w:tabs>
              <w:rPr>
                <w:sz w:val="21"/>
              </w:rPr>
            </w:pPr>
            <w:r>
              <w:rPr>
                <w:sz w:val="21"/>
              </w:rPr>
              <w:t>第二</w:t>
            </w:r>
            <w:r>
              <w:rPr>
                <w:spacing w:val="-3"/>
                <w:sz w:val="21"/>
              </w:rPr>
              <w:t>十</w:t>
            </w:r>
            <w:r>
              <w:rPr>
                <w:sz w:val="21"/>
              </w:rPr>
              <w:t>三条</w:t>
              <w:tab/>
            </w:r>
            <w:r>
              <w:rPr>
                <w:spacing w:val="-3"/>
                <w:sz w:val="21"/>
              </w:rPr>
              <w:t>欠</w:t>
            </w:r>
            <w:r>
              <w:rPr>
                <w:sz w:val="21"/>
              </w:rPr>
              <w:t>款</w:t>
            </w:r>
            <w:r>
              <w:rPr>
                <w:spacing w:val="-3"/>
                <w:sz w:val="21"/>
              </w:rPr>
              <w:t>扣</w:t>
            </w:r>
            <w:r>
              <w:rPr>
                <w:sz w:val="21"/>
              </w:rPr>
              <w:t>除</w:t>
            </w:r>
          </w:p>
        </w:tc>
      </w:tr>
      <w:tr>
        <w:trPr>
          <w:trHeight w:val="340"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第十条</w:t>
              <w:tab/>
            </w:r>
            <w:r>
              <w:rPr>
                <w:spacing w:val="-3"/>
                <w:sz w:val="21"/>
              </w:rPr>
              <w:t>宽</w:t>
            </w:r>
            <w:r>
              <w:rPr>
                <w:sz w:val="21"/>
              </w:rPr>
              <w:t>限</w:t>
            </w:r>
            <w:r>
              <w:rPr>
                <w:spacing w:val="-3"/>
                <w:sz w:val="21"/>
              </w:rPr>
              <w:t>期</w:t>
            </w:r>
            <w:r>
              <w:rPr>
                <w:sz w:val="21"/>
              </w:rPr>
              <w:t>及</w:t>
            </w:r>
            <w:r>
              <w:rPr>
                <w:spacing w:val="-3"/>
                <w:sz w:val="21"/>
              </w:rPr>
              <w:t>保</w:t>
            </w:r>
            <w:r>
              <w:rPr>
                <w:sz w:val="21"/>
              </w:rPr>
              <w:t>险</w:t>
            </w:r>
            <w:r>
              <w:rPr>
                <w:spacing w:val="-3"/>
                <w:sz w:val="21"/>
              </w:rPr>
              <w:t>合</w:t>
            </w:r>
            <w:r>
              <w:rPr>
                <w:sz w:val="21"/>
              </w:rPr>
              <w:t>同效</w:t>
            </w:r>
            <w:r>
              <w:rPr>
                <w:spacing w:val="-3"/>
                <w:sz w:val="21"/>
              </w:rPr>
              <w:t>力</w:t>
            </w:r>
            <w:r>
              <w:rPr>
                <w:sz w:val="21"/>
              </w:rPr>
              <w:t>的</w:t>
            </w:r>
            <w:r>
              <w:rPr>
                <w:spacing w:val="-3"/>
                <w:sz w:val="21"/>
              </w:rPr>
              <w:t>中</w:t>
            </w:r>
            <w:r>
              <w:rPr>
                <w:sz w:val="21"/>
              </w:rPr>
              <w:t>止</w:t>
            </w:r>
          </w:p>
        </w:tc>
        <w:tc>
          <w:tcPr>
            <w:tcW w:w="3882" w:type="dxa"/>
            <w:tcBorders>
              <w:left w:val="single" w:sz="2" w:space="0" w:color="000000"/>
            </w:tcBorders>
          </w:tcPr>
          <w:p>
            <w:pPr>
              <w:pStyle w:val="TableParagraph"/>
              <w:tabs>
                <w:tab w:pos="1788" w:val="left" w:leader="none"/>
              </w:tabs>
              <w:spacing w:before="1"/>
              <w:rPr>
                <w:sz w:val="21"/>
              </w:rPr>
            </w:pPr>
            <w:r>
              <w:rPr>
                <w:sz w:val="21"/>
              </w:rPr>
              <w:t>第二</w:t>
            </w:r>
            <w:r>
              <w:rPr>
                <w:spacing w:val="-3"/>
                <w:sz w:val="21"/>
              </w:rPr>
              <w:t>十</w:t>
            </w:r>
            <w:r>
              <w:rPr>
                <w:sz w:val="21"/>
              </w:rPr>
              <w:t>四条</w:t>
              <w:tab/>
            </w:r>
            <w:r>
              <w:rPr>
                <w:spacing w:val="-3"/>
                <w:sz w:val="21"/>
              </w:rPr>
              <w:t>争</w:t>
            </w:r>
            <w:r>
              <w:rPr>
                <w:sz w:val="21"/>
              </w:rPr>
              <w:t>议</w:t>
            </w:r>
            <w:r>
              <w:rPr>
                <w:spacing w:val="-3"/>
                <w:sz w:val="21"/>
              </w:rPr>
              <w:t>处</w:t>
            </w:r>
            <w:r>
              <w:rPr>
                <w:sz w:val="21"/>
              </w:rPr>
              <w:t>理</w:t>
            </w:r>
          </w:p>
        </w:tc>
      </w:tr>
      <w:tr>
        <w:trPr>
          <w:trHeight w:val="339" w:hRule="atLeast"/>
        </w:trPr>
        <w:tc>
          <w:tcPr>
            <w:tcW w:w="4326" w:type="dxa"/>
            <w:tcBorders>
              <w:right w:val="single" w:sz="2" w:space="0" w:color="000000"/>
            </w:tcBorders>
          </w:tcPr>
          <w:p>
            <w:pPr>
              <w:pStyle w:val="TableParagraph"/>
              <w:tabs>
                <w:tab w:pos="1671" w:val="left" w:leader="none"/>
              </w:tabs>
              <w:spacing w:before="1"/>
              <w:ind w:left="619"/>
              <w:rPr>
                <w:sz w:val="21"/>
              </w:rPr>
            </w:pPr>
            <w:r>
              <w:rPr>
                <w:sz w:val="21"/>
              </w:rPr>
              <w:t>第十</w:t>
            </w:r>
            <w:r>
              <w:rPr>
                <w:spacing w:val="-3"/>
                <w:sz w:val="21"/>
              </w:rPr>
              <w:t>一</w:t>
            </w:r>
            <w:r>
              <w:rPr>
                <w:sz w:val="21"/>
              </w:rPr>
              <w:t>条</w:t>
              <w:tab/>
              <w:t>保</w:t>
            </w:r>
            <w:r>
              <w:rPr>
                <w:spacing w:val="-3"/>
                <w:sz w:val="21"/>
              </w:rPr>
              <w:t>单</w:t>
            </w:r>
            <w:r>
              <w:rPr>
                <w:sz w:val="21"/>
              </w:rPr>
              <w:t>贷款</w:t>
            </w:r>
          </w:p>
        </w:tc>
        <w:tc>
          <w:tcPr>
            <w:tcW w:w="3882" w:type="dxa"/>
            <w:tcBorders>
              <w:left w:val="single" w:sz="2" w:space="0" w:color="000000"/>
            </w:tcBorders>
          </w:tcPr>
          <w:p>
            <w:pPr>
              <w:pStyle w:val="TableParagraph"/>
              <w:tabs>
                <w:tab w:pos="1788" w:val="left" w:leader="none"/>
              </w:tabs>
              <w:spacing w:before="1"/>
              <w:rPr>
                <w:sz w:val="21"/>
              </w:rPr>
            </w:pPr>
            <w:r>
              <w:rPr>
                <w:sz w:val="21"/>
              </w:rPr>
              <w:t>第二</w:t>
            </w:r>
            <w:r>
              <w:rPr>
                <w:spacing w:val="-3"/>
                <w:sz w:val="21"/>
              </w:rPr>
              <w:t>十</w:t>
            </w:r>
            <w:r>
              <w:rPr>
                <w:sz w:val="21"/>
              </w:rPr>
              <w:t>五条</w:t>
              <w:tab/>
            </w:r>
            <w:r>
              <w:rPr>
                <w:spacing w:val="-3"/>
                <w:sz w:val="21"/>
              </w:rPr>
              <w:t>轻</w:t>
            </w:r>
            <w:r>
              <w:rPr>
                <w:spacing w:val="-1"/>
                <w:sz w:val="21"/>
              </w:rPr>
              <w:t>症</w:t>
            </w:r>
            <w:r>
              <w:rPr>
                <w:spacing w:val="-3"/>
                <w:sz w:val="21"/>
              </w:rPr>
              <w:t>疾</w:t>
            </w:r>
            <w:r>
              <w:rPr>
                <w:sz w:val="21"/>
              </w:rPr>
              <w:t>病</w:t>
            </w:r>
            <w:r>
              <w:rPr>
                <w:spacing w:val="-3"/>
                <w:sz w:val="21"/>
              </w:rPr>
              <w:t>的</w:t>
            </w:r>
            <w:r>
              <w:rPr>
                <w:sz w:val="21"/>
              </w:rPr>
              <w:t>定义</w:t>
            </w:r>
          </w:p>
        </w:tc>
      </w:tr>
      <w:tr>
        <w:trPr>
          <w:trHeight w:val="339" w:hRule="atLeast"/>
        </w:trPr>
        <w:tc>
          <w:tcPr>
            <w:tcW w:w="4326" w:type="dxa"/>
            <w:tcBorders>
              <w:right w:val="single" w:sz="2" w:space="0" w:color="000000"/>
            </w:tcBorders>
          </w:tcPr>
          <w:p>
            <w:pPr>
              <w:pStyle w:val="TableParagraph"/>
              <w:tabs>
                <w:tab w:pos="1671" w:val="left" w:leader="none"/>
              </w:tabs>
              <w:ind w:left="619"/>
              <w:rPr>
                <w:sz w:val="21"/>
              </w:rPr>
            </w:pPr>
            <w:r>
              <w:rPr>
                <w:sz w:val="21"/>
              </w:rPr>
              <w:t>第十</w:t>
            </w:r>
            <w:r>
              <w:rPr>
                <w:spacing w:val="-3"/>
                <w:sz w:val="21"/>
              </w:rPr>
              <w:t>二</w:t>
            </w:r>
            <w:r>
              <w:rPr>
                <w:sz w:val="21"/>
              </w:rPr>
              <w:t>条</w:t>
              <w:tab/>
            </w:r>
            <w:r>
              <w:rPr>
                <w:spacing w:val="-1"/>
                <w:sz w:val="21"/>
              </w:rPr>
              <w:t>减</w:t>
            </w:r>
            <w:r>
              <w:rPr>
                <w:spacing w:val="-3"/>
                <w:sz w:val="21"/>
              </w:rPr>
              <w:t>少</w:t>
            </w:r>
            <w:r>
              <w:rPr>
                <w:spacing w:val="-1"/>
                <w:sz w:val="21"/>
              </w:rPr>
              <w:t>基</w:t>
            </w:r>
            <w:r>
              <w:rPr>
                <w:sz w:val="21"/>
              </w:rPr>
              <w:t>本保</w:t>
            </w:r>
            <w:r>
              <w:rPr>
                <w:spacing w:val="-3"/>
                <w:sz w:val="21"/>
              </w:rPr>
              <w:t>险</w:t>
            </w:r>
            <w:r>
              <w:rPr>
                <w:sz w:val="21"/>
              </w:rPr>
              <w:t>金额</w:t>
            </w:r>
          </w:p>
        </w:tc>
        <w:tc>
          <w:tcPr>
            <w:tcW w:w="3882" w:type="dxa"/>
            <w:tcBorders>
              <w:left w:val="single" w:sz="2" w:space="0" w:color="000000"/>
            </w:tcBorders>
          </w:tcPr>
          <w:p>
            <w:pPr>
              <w:pStyle w:val="TableParagraph"/>
              <w:tabs>
                <w:tab w:pos="1788" w:val="left" w:leader="none"/>
              </w:tabs>
              <w:rPr>
                <w:sz w:val="21"/>
              </w:rPr>
            </w:pPr>
            <w:r>
              <w:rPr>
                <w:sz w:val="21"/>
              </w:rPr>
              <w:t>第二</w:t>
            </w:r>
            <w:r>
              <w:rPr>
                <w:spacing w:val="-3"/>
                <w:sz w:val="21"/>
              </w:rPr>
              <w:t>十</w:t>
            </w:r>
            <w:r>
              <w:rPr>
                <w:sz w:val="21"/>
              </w:rPr>
              <w:t>六条</w:t>
              <w:tab/>
            </w:r>
            <w:r>
              <w:rPr>
                <w:spacing w:val="-3"/>
                <w:sz w:val="21"/>
              </w:rPr>
              <w:t>重</w:t>
            </w:r>
            <w:r>
              <w:rPr>
                <w:spacing w:val="-1"/>
                <w:sz w:val="21"/>
              </w:rPr>
              <w:t>大</w:t>
            </w:r>
            <w:r>
              <w:rPr>
                <w:spacing w:val="-3"/>
                <w:sz w:val="21"/>
              </w:rPr>
              <w:t>疾</w:t>
            </w:r>
            <w:r>
              <w:rPr>
                <w:sz w:val="21"/>
              </w:rPr>
              <w:t>病</w:t>
            </w:r>
            <w:r>
              <w:rPr>
                <w:spacing w:val="-3"/>
                <w:sz w:val="21"/>
              </w:rPr>
              <w:t>的</w:t>
            </w:r>
            <w:r>
              <w:rPr>
                <w:sz w:val="21"/>
              </w:rPr>
              <w:t>定义</w:t>
            </w:r>
          </w:p>
        </w:tc>
      </w:tr>
      <w:tr>
        <w:trPr>
          <w:trHeight w:val="363" w:hRule="atLeast"/>
        </w:trPr>
        <w:tc>
          <w:tcPr>
            <w:tcW w:w="4326" w:type="dxa"/>
            <w:tcBorders>
              <w:right w:val="single" w:sz="2" w:space="0" w:color="000000"/>
            </w:tcBorders>
          </w:tcPr>
          <w:p>
            <w:pPr>
              <w:pStyle w:val="TableParagraph"/>
              <w:tabs>
                <w:tab w:pos="1671" w:val="left" w:leader="none"/>
              </w:tabs>
              <w:spacing w:before="1"/>
              <w:ind w:left="619"/>
              <w:rPr>
                <w:sz w:val="21"/>
              </w:rPr>
            </w:pPr>
            <w:r>
              <w:rPr>
                <w:sz w:val="21"/>
              </w:rPr>
              <w:t>第十</w:t>
            </w:r>
            <w:r>
              <w:rPr>
                <w:spacing w:val="-3"/>
                <w:sz w:val="21"/>
              </w:rPr>
              <w:t>三</w:t>
            </w:r>
            <w:r>
              <w:rPr>
                <w:sz w:val="21"/>
              </w:rPr>
              <w:t>条</w:t>
              <w:tab/>
              <w:t>保</w:t>
            </w:r>
            <w:r>
              <w:rPr>
                <w:spacing w:val="-3"/>
                <w:sz w:val="21"/>
              </w:rPr>
              <w:t>险</w:t>
            </w:r>
            <w:r>
              <w:rPr>
                <w:sz w:val="21"/>
              </w:rPr>
              <w:t>合</w:t>
            </w:r>
            <w:r>
              <w:rPr>
                <w:spacing w:val="-3"/>
                <w:sz w:val="21"/>
              </w:rPr>
              <w:t>同</w:t>
            </w:r>
            <w:r>
              <w:rPr>
                <w:sz w:val="21"/>
              </w:rPr>
              <w:t>效</w:t>
            </w:r>
            <w:r>
              <w:rPr>
                <w:spacing w:val="-3"/>
                <w:sz w:val="21"/>
              </w:rPr>
              <w:t>力</w:t>
            </w:r>
            <w:r>
              <w:rPr>
                <w:sz w:val="21"/>
              </w:rPr>
              <w:t>的恢复</w:t>
            </w:r>
          </w:p>
        </w:tc>
        <w:tc>
          <w:tcPr>
            <w:tcW w:w="3882" w:type="dxa"/>
            <w:tcBorders>
              <w:left w:val="single" w:sz="2" w:space="0" w:color="000000"/>
            </w:tcBorders>
          </w:tcPr>
          <w:p>
            <w:pPr>
              <w:pStyle w:val="TableParagraph"/>
              <w:ind w:left="0"/>
              <w:rPr>
                <w:rFonts w:ascii="Times New Roman"/>
                <w:sz w:val="20"/>
              </w:rPr>
            </w:pPr>
          </w:p>
        </w:tc>
      </w:tr>
    </w:tbl>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2"/>
        <w:rPr>
          <w:rFonts w:ascii="Microsoft JhengHei"/>
          <w:b/>
          <w:sz w:val="17"/>
        </w:rPr>
      </w:pPr>
    </w:p>
    <w:p>
      <w:pPr>
        <w:spacing w:before="0"/>
        <w:ind w:left="220" w:right="0" w:firstLine="0"/>
        <w:jc w:val="left"/>
        <w:rPr>
          <w:rFonts w:ascii="微软雅黑"/>
          <w:b/>
          <w:sz w:val="28"/>
        </w:rPr>
      </w:pPr>
      <w:r>
        <w:rPr>
          <w:rFonts w:ascii="微软雅黑"/>
          <w:b/>
          <w:w w:val="168"/>
          <w:sz w:val="28"/>
        </w:rPr>
        <w:t> </w:t>
      </w:r>
    </w:p>
    <w:p>
      <w:pPr>
        <w:spacing w:after="0"/>
        <w:jc w:val="left"/>
        <w:rPr>
          <w:rFonts w:ascii="微软雅黑"/>
          <w:sz w:val="28"/>
        </w:rPr>
        <w:sectPr>
          <w:pgSz w:w="11910" w:h="16840"/>
          <w:pgMar w:header="742" w:footer="770" w:top="940" w:bottom="960" w:left="800" w:right="920"/>
        </w:sectPr>
      </w:pPr>
    </w:p>
    <w:p>
      <w:pPr>
        <w:pStyle w:val="BodyText"/>
        <w:rPr>
          <w:rFonts w:ascii="微软雅黑"/>
          <w:b/>
          <w:sz w:val="20"/>
        </w:rPr>
      </w:pPr>
    </w:p>
    <w:p>
      <w:pPr>
        <w:pStyle w:val="BodyText"/>
        <w:spacing w:before="5"/>
        <w:rPr>
          <w:rFonts w:ascii="微软雅黑"/>
          <w:b/>
          <w:sz w:val="12"/>
        </w:rPr>
      </w:pPr>
    </w:p>
    <w:p>
      <w:pPr>
        <w:pStyle w:val="BodyText"/>
        <w:ind w:left="102"/>
        <w:rPr>
          <w:rFonts w:ascii="微软雅黑"/>
          <w:sz w:val="20"/>
        </w:rPr>
      </w:pPr>
      <w:r>
        <w:rPr>
          <w:rFonts w:ascii="微软雅黑"/>
          <w:sz w:val="20"/>
        </w:rPr>
        <w:drawing>
          <wp:inline distT="0" distB="0" distL="0" distR="0">
            <wp:extent cx="1841741" cy="477774"/>
            <wp:effectExtent l="0" t="0" r="0" b="0"/>
            <wp:docPr id="11" name="image2.jpeg" descr=""/>
            <wp:cNvGraphicFramePr>
              <a:graphicFrameLocks noChangeAspect="1"/>
            </wp:cNvGraphicFramePr>
            <a:graphic>
              <a:graphicData uri="http://schemas.openxmlformats.org/drawingml/2006/picture">
                <pic:pic>
                  <pic:nvPicPr>
                    <pic:cNvPr id="12" name="image2.jpeg"/>
                    <pic:cNvPicPr/>
                  </pic:nvPicPr>
                  <pic:blipFill>
                    <a:blip r:embed="rId10" cstate="print"/>
                    <a:stretch>
                      <a:fillRect/>
                    </a:stretch>
                  </pic:blipFill>
                  <pic:spPr>
                    <a:xfrm>
                      <a:off x="0" y="0"/>
                      <a:ext cx="1841741" cy="477774"/>
                    </a:xfrm>
                    <a:prstGeom prst="rect">
                      <a:avLst/>
                    </a:prstGeom>
                  </pic:spPr>
                </pic:pic>
              </a:graphicData>
            </a:graphic>
          </wp:inline>
        </w:drawing>
      </w:r>
      <w:r>
        <w:rPr>
          <w:rFonts w:ascii="微软雅黑"/>
          <w:sz w:val="20"/>
        </w:rPr>
      </w:r>
    </w:p>
    <w:p>
      <w:pPr>
        <w:pStyle w:val="BodyText"/>
        <w:spacing w:before="10"/>
        <w:rPr>
          <w:rFonts w:ascii="微软雅黑"/>
          <w:b/>
          <w:sz w:val="29"/>
        </w:rPr>
      </w:pPr>
    </w:p>
    <w:p>
      <w:pPr>
        <w:spacing w:after="0"/>
        <w:rPr>
          <w:rFonts w:ascii="微软雅黑"/>
          <w:sz w:val="29"/>
        </w:rPr>
        <w:sectPr>
          <w:headerReference w:type="default" r:id="rId8"/>
          <w:footerReference w:type="default" r:id="rId9"/>
          <w:pgSz w:w="11910" w:h="16840"/>
          <w:pgMar w:header="742" w:footer="770" w:top="940" w:bottom="960" w:left="1600" w:right="740"/>
          <w:pgNumType w:start="3"/>
        </w:sectPr>
      </w:pPr>
    </w:p>
    <w:p>
      <w:pPr>
        <w:pStyle w:val="BodyText"/>
        <w:spacing w:before="14"/>
        <w:rPr>
          <w:rFonts w:ascii="微软雅黑"/>
          <w:b/>
          <w:sz w:val="29"/>
        </w:rPr>
      </w:pPr>
    </w:p>
    <w:p>
      <w:pPr>
        <w:spacing w:before="0"/>
        <w:ind w:left="2528" w:right="0" w:firstLine="0"/>
        <w:jc w:val="left"/>
        <w:rPr>
          <w:rFonts w:ascii="微软雅黑" w:eastAsia="微软雅黑" w:hint="eastAsia"/>
          <w:b/>
          <w:sz w:val="21"/>
        </w:rPr>
      </w:pPr>
      <w:r>
        <w:rPr/>
        <w:drawing>
          <wp:anchor distT="0" distB="0" distL="0" distR="0" allowOverlap="1" layoutInCell="1" locked="0" behindDoc="0" simplePos="0" relativeHeight="1096">
            <wp:simplePos x="0" y="0"/>
            <wp:positionH relativeFrom="page">
              <wp:posOffset>2040889</wp:posOffset>
            </wp:positionH>
            <wp:positionV relativeFrom="paragraph">
              <wp:posOffset>-488244</wp:posOffset>
            </wp:positionV>
            <wp:extent cx="3840479" cy="378459"/>
            <wp:effectExtent l="0" t="0" r="0" b="0"/>
            <wp:wrapNone/>
            <wp:docPr id="13" name="image3.jpeg" descr=""/>
            <wp:cNvGraphicFramePr>
              <a:graphicFrameLocks noChangeAspect="1"/>
            </wp:cNvGraphicFramePr>
            <a:graphic>
              <a:graphicData uri="http://schemas.openxmlformats.org/drawingml/2006/picture">
                <pic:pic>
                  <pic:nvPicPr>
                    <pic:cNvPr id="14" name="image3.jpeg"/>
                    <pic:cNvPicPr/>
                  </pic:nvPicPr>
                  <pic:blipFill>
                    <a:blip r:embed="rId11" cstate="print"/>
                    <a:stretch>
                      <a:fillRect/>
                    </a:stretch>
                  </pic:blipFill>
                  <pic:spPr>
                    <a:xfrm>
                      <a:off x="0" y="0"/>
                      <a:ext cx="3840479" cy="378459"/>
                    </a:xfrm>
                    <a:prstGeom prst="rect">
                      <a:avLst/>
                    </a:prstGeom>
                  </pic:spPr>
                </pic:pic>
              </a:graphicData>
            </a:graphic>
          </wp:anchor>
        </w:drawing>
      </w:r>
      <w:r>
        <w:rPr>
          <w:rFonts w:ascii="微软雅黑" w:eastAsia="微软雅黑" w:hint="eastAsia"/>
          <w:b/>
          <w:sz w:val="28"/>
        </w:rPr>
        <w:t>招商仁和爱倍至重大疾病保险条款</w:t>
      </w:r>
      <w:r>
        <w:rPr>
          <w:rFonts w:ascii="微软雅黑" w:eastAsia="微软雅黑" w:hint="eastAsia"/>
          <w:b/>
          <w:w w:val="168"/>
          <w:sz w:val="21"/>
        </w:rPr>
        <w:t> </w:t>
      </w:r>
    </w:p>
    <w:p>
      <w:pPr>
        <w:spacing w:line="415" w:lineRule="exact" w:before="0"/>
        <w:ind w:left="-39" w:right="0" w:firstLine="0"/>
        <w:jc w:val="left"/>
        <w:rPr>
          <w:rFonts w:ascii="微软雅黑"/>
          <w:b/>
          <w:sz w:val="28"/>
        </w:rPr>
      </w:pPr>
      <w:r>
        <w:rPr/>
        <w:br w:type="column"/>
      </w:r>
      <w:r>
        <w:rPr>
          <w:rFonts w:ascii="微软雅黑"/>
          <w:b/>
          <w:w w:val="168"/>
          <w:sz w:val="28"/>
        </w:rPr>
        <w:t> </w:t>
      </w:r>
    </w:p>
    <w:p>
      <w:pPr>
        <w:pStyle w:val="BodyText"/>
        <w:spacing w:line="273" w:lineRule="auto" w:before="180"/>
        <w:ind w:left="-32" w:right="420"/>
      </w:pPr>
      <w:r>
        <w:rPr>
          <w:spacing w:val="-1"/>
        </w:rPr>
        <w:t>招商仁和[</w:t>
      </w:r>
      <w:r>
        <w:rPr/>
        <w:t>2017] </w:t>
      </w:r>
      <w:r>
        <w:rPr>
          <w:spacing w:val="-11"/>
        </w:rPr>
        <w:t>疾病保险 </w:t>
      </w:r>
      <w:r>
        <w:rPr/>
        <w:t>024</w:t>
      </w:r>
      <w:r>
        <w:rPr>
          <w:spacing w:val="-26"/>
        </w:rPr>
        <w:t> 号</w:t>
      </w:r>
    </w:p>
    <w:p>
      <w:pPr>
        <w:spacing w:after="0" w:line="273" w:lineRule="auto"/>
        <w:sectPr>
          <w:type w:val="continuous"/>
          <w:pgSz w:w="11910" w:h="16840"/>
          <w:pgMar w:top="940" w:bottom="960" w:left="1600" w:right="740"/>
          <w:cols w:num="2" w:equalWidth="0">
            <w:col w:w="7662" w:space="40"/>
            <w:col w:w="1868"/>
          </w:cols>
        </w:sectPr>
      </w:pPr>
    </w:p>
    <w:p>
      <w:pPr>
        <w:pStyle w:val="BodyText"/>
        <w:spacing w:before="5"/>
        <w:rPr>
          <w:sz w:val="19"/>
        </w:rPr>
      </w:pPr>
    </w:p>
    <w:p>
      <w:pPr>
        <w:pStyle w:val="Heading1"/>
        <w:ind w:left="524"/>
      </w:pPr>
      <w:r>
        <w:rPr/>
        <w:t>本保险条款的每一部分都关乎您的切身利益，请务必逐条仔细阅读。</w:t>
      </w:r>
      <w:r>
        <w:rPr>
          <w:w w:val="168"/>
        </w:rPr>
        <w:t> </w:t>
      </w:r>
    </w:p>
    <w:p>
      <w:pPr>
        <w:pStyle w:val="BodyText"/>
        <w:spacing w:line="326" w:lineRule="auto" w:before="73"/>
        <w:ind w:left="102"/>
      </w:pPr>
      <w:r>
        <w:rPr>
          <w:w w:val="100"/>
        </w:rPr>
        <w:t>    </w:t>
      </w:r>
      <w:r>
        <w:rPr/>
        <w:t>在本条款中，“您”均指投保人，“我们”均指招商局仁和人寿保险股份有限公司。 </w:t>
      </w:r>
    </w:p>
    <w:p>
      <w:pPr>
        <w:pStyle w:val="BodyText"/>
        <w:rPr>
          <w:sz w:val="20"/>
        </w:rPr>
      </w:pPr>
    </w:p>
    <w:p>
      <w:pPr>
        <w:pStyle w:val="Heading1"/>
        <w:spacing w:before="136"/>
        <w:ind w:left="3268"/>
      </w:pPr>
      <w:r>
        <w:rPr/>
        <w:t>第一章   您与我们订立的合同</w:t>
      </w:r>
      <w:r>
        <w:rPr>
          <w:w w:val="168"/>
        </w:rPr>
        <w:t> </w:t>
      </w:r>
    </w:p>
    <w:p>
      <w:pPr>
        <w:pStyle w:val="BodyText"/>
        <w:spacing w:before="1"/>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第一条   保险合同的构成</w:t>
      </w:r>
      <w:r>
        <w:rPr>
          <w:rFonts w:ascii="微软雅黑" w:eastAsia="微软雅黑" w:hint="eastAsia"/>
          <w:b/>
          <w:w w:val="168"/>
          <w:sz w:val="21"/>
        </w:rPr>
        <w:t> </w:t>
      </w:r>
    </w:p>
    <w:p>
      <w:pPr>
        <w:pStyle w:val="BodyText"/>
        <w:spacing w:before="16" w:after="39"/>
        <w:rPr>
          <w:rFonts w:ascii="微软雅黑"/>
          <w:b/>
          <w:sz w:val="7"/>
        </w:rPr>
      </w:pPr>
      <w:r>
        <w:rPr/>
        <w:br w:type="column"/>
      </w:r>
      <w:r>
        <w:rPr>
          <w:rFonts w:ascii="微软雅黑"/>
          <w:b/>
          <w:sz w:val="7"/>
        </w:rPr>
      </w:r>
    </w:p>
    <w:p>
      <w:pPr>
        <w:pStyle w:val="BodyText"/>
        <w:ind w:left="568"/>
        <w:rPr>
          <w:rFonts w:ascii="微软雅黑"/>
          <w:sz w:val="20"/>
        </w:rPr>
      </w:pPr>
      <w:r>
        <w:rPr>
          <w:rFonts w:ascii="微软雅黑"/>
          <w:sz w:val="20"/>
        </w:rPr>
        <w:drawing>
          <wp:inline distT="0" distB="0" distL="0" distR="0">
            <wp:extent cx="723900" cy="723900"/>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2" cstate="print"/>
                    <a:stretch>
                      <a:fillRect/>
                    </a:stretch>
                  </pic:blipFill>
                  <pic:spPr>
                    <a:xfrm>
                      <a:off x="0" y="0"/>
                      <a:ext cx="723900" cy="723900"/>
                    </a:xfrm>
                    <a:prstGeom prst="rect">
                      <a:avLst/>
                    </a:prstGeom>
                  </pic:spPr>
                </pic:pic>
              </a:graphicData>
            </a:graphic>
          </wp:inline>
        </w:drawing>
      </w:r>
      <w:r>
        <w:rPr>
          <w:rFonts w:ascii="微软雅黑"/>
          <w:sz w:val="20"/>
        </w:rPr>
      </w:r>
    </w:p>
    <w:p>
      <w:pPr>
        <w:pStyle w:val="BodyText"/>
        <w:spacing w:before="9"/>
        <w:rPr>
          <w:rFonts w:ascii="微软雅黑"/>
          <w:b/>
          <w:sz w:val="10"/>
        </w:rPr>
      </w:pPr>
    </w:p>
    <w:p>
      <w:pPr>
        <w:pStyle w:val="BodyText"/>
        <w:ind w:left="102"/>
      </w:pPr>
      <w:r>
        <w:rPr/>
        <w:t>请扫描以查询验证条款</w:t>
      </w:r>
    </w:p>
    <w:p>
      <w:pPr>
        <w:spacing w:after="0"/>
        <w:sectPr>
          <w:type w:val="continuous"/>
          <w:pgSz w:w="11910" w:h="16840"/>
          <w:pgMar w:top="940" w:bottom="960" w:left="1600" w:right="740"/>
          <w:cols w:num="2" w:equalWidth="0">
            <w:col w:w="7143" w:space="121"/>
            <w:col w:w="2306"/>
          </w:cols>
        </w:sectPr>
      </w:pPr>
    </w:p>
    <w:p>
      <w:pPr>
        <w:pStyle w:val="BodyText"/>
        <w:rPr>
          <w:sz w:val="10"/>
        </w:rPr>
      </w:pPr>
    </w:p>
    <w:p>
      <w:pPr>
        <w:pStyle w:val="BodyText"/>
        <w:spacing w:line="273" w:lineRule="auto" w:before="36"/>
        <w:ind w:left="102" w:right="280" w:firstLine="419"/>
      </w:pPr>
      <w:r>
        <w:rPr>
          <w:spacing w:val="-5"/>
        </w:rPr>
        <w:t>招商仁和爱倍至重大疾病保险合同</w:t>
      </w:r>
      <w:r>
        <w:rPr>
          <w:spacing w:val="-3"/>
        </w:rPr>
        <w:t>（</w:t>
      </w:r>
      <w:r>
        <w:rPr>
          <w:spacing w:val="-13"/>
        </w:rPr>
        <w:t>以下简称“本合同”</w:t>
      </w:r>
      <w:r>
        <w:rPr>
          <w:spacing w:val="-65"/>
        </w:rPr>
        <w:t>）</w:t>
      </w:r>
      <w:r>
        <w:rPr>
          <w:spacing w:val="-3"/>
        </w:rPr>
        <w:t>由保险单或其他书面保险凭证及所附</w:t>
      </w:r>
      <w:r>
        <w:rPr>
          <w:spacing w:val="-4"/>
        </w:rPr>
        <w:t>招商仁和爱倍至重大疾病保险条款</w:t>
      </w:r>
      <w:r>
        <w:rPr>
          <w:spacing w:val="-3"/>
        </w:rPr>
        <w:t>（</w:t>
      </w:r>
      <w:r>
        <w:rPr>
          <w:spacing w:val="-18"/>
        </w:rPr>
        <w:t>以下简称“本条款”</w:t>
      </w:r>
      <w:r>
        <w:rPr>
          <w:spacing w:val="-107"/>
        </w:rPr>
        <w:t>）</w:t>
      </w:r>
      <w:r>
        <w:rPr>
          <w:spacing w:val="-8"/>
        </w:rPr>
        <w:t>、投保单、与本合同有关的其他投保文件、</w:t>
      </w:r>
      <w:r>
        <w:rPr>
          <w:spacing w:val="-5"/>
        </w:rPr>
        <w:t>声明、批注、附贴批单及其他书面协议构成。</w:t>
      </w:r>
      <w:r>
        <w:rPr/>
        <w:t> </w:t>
      </w:r>
    </w:p>
    <w:p>
      <w:pPr>
        <w:pStyle w:val="BodyText"/>
        <w:spacing w:before="8"/>
        <w:rPr>
          <w:sz w:val="19"/>
        </w:rPr>
      </w:pPr>
    </w:p>
    <w:p>
      <w:pPr>
        <w:pStyle w:val="Heading1"/>
      </w:pPr>
      <w:r>
        <w:rPr/>
        <w:t>第二条   保险合同成立与生效</w:t>
      </w:r>
      <w:r>
        <w:rPr>
          <w:w w:val="168"/>
        </w:rPr>
        <w:t> </w:t>
      </w:r>
    </w:p>
    <w:p>
      <w:pPr>
        <w:pStyle w:val="BodyText"/>
        <w:spacing w:before="167"/>
        <w:ind w:left="526"/>
      </w:pPr>
      <w:r>
        <w:rPr/>
        <w:t>您提出保险申请、我们同意承保，本合同成立。 </w:t>
      </w:r>
    </w:p>
    <w:p>
      <w:pPr>
        <w:pStyle w:val="BodyText"/>
        <w:spacing w:before="3"/>
        <w:rPr>
          <w:sz w:val="16"/>
        </w:rPr>
      </w:pPr>
    </w:p>
    <w:p>
      <w:pPr>
        <w:pStyle w:val="BodyText"/>
        <w:spacing w:line="223" w:lineRule="auto"/>
        <w:ind w:left="102" w:right="388" w:firstLine="419"/>
      </w:pPr>
      <w:r>
        <w:rPr/>
        <w:t>本合同自我们收取首期保险费并签发保险单开始生效，合同的成立日、生效日均载明于保险单上。</w:t>
      </w:r>
      <w:r>
        <w:rPr>
          <w:rFonts w:ascii="微软雅黑" w:eastAsia="微软雅黑" w:hint="eastAsia"/>
          <w:b/>
        </w:rPr>
        <w:t>保单周年日</w:t>
      </w:r>
      <w:r>
        <w:rPr>
          <w:rFonts w:ascii="微软雅黑" w:eastAsia="微软雅黑" w:hint="eastAsia"/>
          <w:b/>
          <w:position w:val="11"/>
          <w:sz w:val="11"/>
        </w:rPr>
        <w:t>1</w:t>
      </w:r>
      <w:r>
        <w:rPr/>
        <w:t>、</w:t>
      </w:r>
      <w:r>
        <w:rPr>
          <w:rFonts w:ascii="微软雅黑" w:eastAsia="微软雅黑" w:hint="eastAsia"/>
          <w:b/>
        </w:rPr>
        <w:t>保单年度</w:t>
      </w:r>
      <w:r>
        <w:rPr>
          <w:position w:val="11"/>
          <w:sz w:val="11"/>
        </w:rPr>
        <w:t>2</w:t>
      </w:r>
      <w:r>
        <w:rPr/>
        <w:t>和保险费支付日均以合同生效日为基准计算。 </w:t>
      </w:r>
    </w:p>
    <w:p>
      <w:pPr>
        <w:pStyle w:val="BodyText"/>
        <w:spacing w:before="167"/>
        <w:ind w:left="521"/>
      </w:pPr>
      <w:r>
        <w:rPr/>
        <w:t>我们自本合同生效时开始承担保险责任。 </w:t>
      </w:r>
    </w:p>
    <w:p>
      <w:pPr>
        <w:pStyle w:val="BodyText"/>
        <w:spacing w:before="11"/>
      </w:pPr>
    </w:p>
    <w:p>
      <w:pPr>
        <w:pStyle w:val="Heading1"/>
      </w:pPr>
      <w:r>
        <w:rPr/>
        <w:t>第三条   保险期间</w:t>
      </w:r>
      <w:r>
        <w:rPr>
          <w:w w:val="168"/>
        </w:rPr>
        <w:t> </w:t>
      </w:r>
    </w:p>
    <w:p>
      <w:pPr>
        <w:pStyle w:val="BodyText"/>
        <w:spacing w:before="167"/>
        <w:ind w:left="521"/>
      </w:pPr>
      <w:r>
        <w:rPr/>
        <w:t>本合同的保险期间为终身。 </w:t>
      </w:r>
    </w:p>
    <w:p>
      <w:pPr>
        <w:pStyle w:val="BodyText"/>
        <w:spacing w:before="11"/>
      </w:pPr>
    </w:p>
    <w:p>
      <w:pPr>
        <w:pStyle w:val="Heading1"/>
      </w:pPr>
      <w:r>
        <w:rPr/>
        <w:t>第四条   犹豫期内解除保险合同</w:t>
      </w:r>
      <w:r>
        <w:rPr>
          <w:w w:val="168"/>
        </w:rPr>
        <w:t> </w:t>
      </w:r>
    </w:p>
    <w:p>
      <w:pPr>
        <w:pStyle w:val="BodyText"/>
        <w:spacing w:line="273" w:lineRule="auto" w:before="167"/>
        <w:ind w:left="102" w:right="389" w:firstLine="419"/>
      </w:pPr>
      <w:r>
        <w:rPr/>
        <w:t>自您签收本合同次日起的十日为犹豫期，请您在此期间认真审视本合同，若您认为本合同与您的需求不相符，您可以在此期间提出解除本合同。我们将无息退还您已交纳的保险费。 </w:t>
      </w:r>
    </w:p>
    <w:p>
      <w:pPr>
        <w:pStyle w:val="BodyText"/>
        <w:spacing w:before="9"/>
        <w:rPr>
          <w:sz w:val="9"/>
        </w:rPr>
      </w:pPr>
    </w:p>
    <w:p>
      <w:pPr>
        <w:pStyle w:val="BodyText"/>
        <w:spacing w:line="273" w:lineRule="auto" w:before="37"/>
        <w:ind w:left="102" w:right="388" w:firstLine="419"/>
      </w:pPr>
      <w:r>
        <w:rPr>
          <w:spacing w:val="-2"/>
        </w:rPr>
        <w:t>解除本合同时，您需要填写申请书，并提供您的保险合同及有效身份证件。</w:t>
      </w:r>
      <w:r>
        <w:rPr>
          <w:shd w:fill="D9D9D9" w:color="auto" w:val="clear"/>
        </w:rPr>
        <w:t>自我们收到您解除</w:t>
      </w:r>
      <w:r>
        <w:rPr>
          <w:spacing w:val="-3"/>
          <w:shd w:fill="D9D9D9" w:color="auto" w:val="clear"/>
        </w:rPr>
        <w:t>合同的书面申请时起，本合同</w:t>
      </w:r>
      <w:r>
        <w:rPr>
          <w:spacing w:val="-212"/>
          <w:shd w:fill="D9D9D9" w:color="auto" w:val="clear"/>
        </w:rPr>
        <w:t>即</w:t>
      </w:r>
      <w:r>
        <w:rPr>
          <w:spacing w:val="-3"/>
          <w:shd w:fill="D9D9D9" w:color="auto" w:val="clear"/>
        </w:rPr>
        <w:t>被解除，我们对合同解除前发生的保险事故不承担保险责任。</w:t>
      </w:r>
      <w:r>
        <w:rPr/>
        <w:t> </w:t>
      </w:r>
    </w:p>
    <w:p>
      <w:pPr>
        <w:pStyle w:val="BodyText"/>
        <w:rPr>
          <w:sz w:val="20"/>
        </w:rPr>
      </w:pPr>
    </w:p>
    <w:p>
      <w:pPr>
        <w:pStyle w:val="Heading1"/>
        <w:spacing w:before="151"/>
        <w:ind w:left="3320" w:right="3501"/>
        <w:jc w:val="center"/>
      </w:pPr>
      <w:r>
        <w:rPr/>
        <w:t>第二章   保险合同提供的保障</w:t>
      </w:r>
      <w:r>
        <w:rPr>
          <w:w w:val="168"/>
        </w:rPr>
        <w:t> </w:t>
      </w:r>
    </w:p>
    <w:p>
      <w:pPr>
        <w:pStyle w:val="BodyText"/>
        <w:spacing w:before="4"/>
        <w:rPr>
          <w:rFonts w:ascii="微软雅黑"/>
          <w:b/>
          <w:sz w:val="14"/>
        </w:rPr>
      </w:pPr>
      <w:r>
        <w:rPr/>
        <w:pict>
          <v:line style="position:absolute;mso-position-horizontal-relative:page;mso-position-vertical-relative:paragraph;z-index:1072;mso-wrap-distance-left:0;mso-wrap-distance-right:0" from="85.103996pt,14.511349pt" to="229.123996pt,14.511349pt" stroked="true" strokeweight=".47998pt" strokecolor="#000000">
            <v:stroke dashstyle="solid"/>
            <w10:wrap type="topAndBottom"/>
          </v:line>
        </w:pict>
      </w:r>
    </w:p>
    <w:p>
      <w:pPr>
        <w:spacing w:line="216" w:lineRule="auto" w:before="16"/>
        <w:ind w:left="243" w:right="488" w:hanging="142"/>
        <w:jc w:val="left"/>
        <w:rPr>
          <w:sz w:val="18"/>
        </w:rPr>
      </w:pPr>
      <w:r>
        <w:rPr>
          <w:rFonts w:ascii="Times New Roman" w:eastAsia="Times New Roman"/>
          <w:b/>
          <w:position w:val="6"/>
          <w:sz w:val="12"/>
        </w:rPr>
        <w:t>1 </w:t>
      </w:r>
      <w:r>
        <w:rPr>
          <w:rFonts w:ascii="微软雅黑" w:eastAsia="微软雅黑" w:hint="eastAsia"/>
          <w:b/>
          <w:sz w:val="18"/>
        </w:rPr>
        <w:t>保单周年日</w:t>
      </w:r>
      <w:r>
        <w:rPr>
          <w:sz w:val="18"/>
        </w:rPr>
        <w:t>：指保险合同生效日以后每年对应于保险合同生效日的日期。生效日为闰年二月二十九日的，以后非闰年对应于生效日的日期为二月二十八日。</w:t>
      </w:r>
    </w:p>
    <w:p>
      <w:pPr>
        <w:spacing w:line="242" w:lineRule="exact" w:before="0"/>
        <w:ind w:left="102" w:right="0" w:firstLine="0"/>
        <w:jc w:val="left"/>
        <w:rPr>
          <w:sz w:val="18"/>
        </w:rPr>
      </w:pPr>
      <w:r>
        <w:rPr>
          <w:rFonts w:ascii="Times New Roman" w:eastAsia="Times New Roman"/>
          <w:b/>
          <w:position w:val="6"/>
          <w:sz w:val="12"/>
        </w:rPr>
        <w:t>2   </w:t>
      </w:r>
      <w:r>
        <w:rPr>
          <w:rFonts w:ascii="微软雅黑" w:eastAsia="微软雅黑" w:hint="eastAsia"/>
          <w:b/>
          <w:sz w:val="18"/>
        </w:rPr>
        <w:t>保单年度</w:t>
      </w:r>
      <w:r>
        <w:rPr>
          <w:sz w:val="18"/>
        </w:rPr>
        <w:t>：指从保险合同生效日或保单周年日的零时起至下一年度保单周年日的前一日二十四时止为一个保单年</w:t>
      </w:r>
    </w:p>
    <w:p>
      <w:pPr>
        <w:spacing w:line="223" w:lineRule="exact" w:before="0"/>
        <w:ind w:left="243" w:right="0" w:firstLine="0"/>
        <w:jc w:val="left"/>
        <w:rPr>
          <w:sz w:val="18"/>
        </w:rPr>
      </w:pPr>
      <w:r>
        <w:rPr>
          <w:sz w:val="18"/>
        </w:rPr>
        <w:t>度。</w:t>
      </w:r>
    </w:p>
    <w:p>
      <w:pPr>
        <w:spacing w:after="0" w:line="223" w:lineRule="exact"/>
        <w:jc w:val="left"/>
        <w:rPr>
          <w:sz w:val="18"/>
        </w:rPr>
        <w:sectPr>
          <w:type w:val="continuous"/>
          <w:pgSz w:w="11910" w:h="16840"/>
          <w:pgMar w:top="940" w:bottom="960" w:left="1600" w:right="740"/>
        </w:sectPr>
      </w:pPr>
    </w:p>
    <w:p>
      <w:pPr>
        <w:pStyle w:val="BodyText"/>
        <w:spacing w:before="8"/>
        <w:rPr>
          <w:sz w:val="19"/>
        </w:rPr>
      </w:pPr>
    </w:p>
    <w:p>
      <w:pPr>
        <w:pStyle w:val="Heading1"/>
        <w:spacing w:line="337" w:lineRule="exact"/>
      </w:pPr>
      <w:r>
        <w:rPr/>
        <w:t>第五条   基本保险金额</w:t>
      </w:r>
      <w:r>
        <w:rPr>
          <w:w w:val="168"/>
        </w:rPr>
        <w:t> </w:t>
      </w:r>
    </w:p>
    <w:p>
      <w:pPr>
        <w:pStyle w:val="BodyText"/>
        <w:spacing w:before="13"/>
        <w:rPr>
          <w:rFonts w:ascii="微软雅黑"/>
          <w:b/>
          <w:sz w:val="18"/>
        </w:rPr>
      </w:pPr>
    </w:p>
    <w:p>
      <w:pPr>
        <w:pStyle w:val="BodyText"/>
        <w:spacing w:line="273" w:lineRule="auto"/>
        <w:ind w:left="102" w:right="210" w:firstLine="419"/>
      </w:pPr>
      <w:r>
        <w:rPr/>
        <w:t>本合同的基本保险金额由您和我们约定并载明于保险单上。如果该基本保险金额有所变更，以变更后的金额为准。 </w:t>
      </w:r>
    </w:p>
    <w:p>
      <w:pPr>
        <w:pStyle w:val="BodyText"/>
        <w:spacing w:before="8"/>
        <w:rPr>
          <w:sz w:val="19"/>
        </w:rPr>
      </w:pPr>
    </w:p>
    <w:p>
      <w:pPr>
        <w:pStyle w:val="Heading1"/>
      </w:pPr>
      <w:r>
        <w:rPr/>
        <w:t>第六条   保险责任</w:t>
      </w:r>
      <w:r>
        <w:rPr>
          <w:w w:val="168"/>
        </w:rPr>
        <w:t> </w:t>
      </w:r>
    </w:p>
    <w:p>
      <w:pPr>
        <w:pStyle w:val="BodyText"/>
        <w:spacing w:before="167"/>
        <w:ind w:left="521"/>
      </w:pPr>
      <w:r>
        <w:rPr>
          <w:spacing w:val="-17"/>
        </w:rPr>
        <w:t>在本合同保险责任开始后的有效期内，   自本合同生效</w:t>
      </w:r>
      <w:r>
        <w:rPr>
          <w:spacing w:val="-3"/>
        </w:rPr>
        <w:t>（或最后复效</w:t>
      </w:r>
      <w:r>
        <w:rPr>
          <w:spacing w:val="-56"/>
        </w:rPr>
        <w:t>）</w:t>
      </w:r>
      <w:r>
        <w:rPr>
          <w:spacing w:val="-12"/>
        </w:rPr>
        <w:t>之日起九十日内为等待期。</w:t>
      </w:r>
      <w:r>
        <w:rPr/>
        <w:t> </w:t>
      </w:r>
    </w:p>
    <w:p>
      <w:pPr>
        <w:pStyle w:val="BodyText"/>
        <w:spacing w:before="12"/>
        <w:rPr>
          <w:sz w:val="11"/>
        </w:rPr>
      </w:pPr>
    </w:p>
    <w:p>
      <w:pPr>
        <w:pStyle w:val="BodyText"/>
        <w:spacing w:line="206" w:lineRule="auto" w:before="25"/>
        <w:ind w:left="102" w:right="206" w:firstLine="419"/>
      </w:pPr>
      <w:r>
        <w:rPr/>
        <w:pict>
          <v:rect style="position:absolute;margin-left:85.103996pt;margin-top:19.017788pt;width:108.02pt;height:13.68pt;mso-position-horizontal-relative:page;mso-position-vertical-relative:paragraph;z-index:-38584" filled="true" fillcolor="#d9d9d9" stroked="false">
            <v:fill type="solid"/>
            <w10:wrap type="none"/>
          </v:rect>
        </w:pict>
      </w:r>
      <w:r>
        <w:rPr>
          <w:shd w:fill="D9D9D9" w:color="auto" w:val="clear"/>
        </w:rPr>
        <w:t>被保险人在等待期内因疾病发生保险事故的，我们不承担保险责任，并无息退还</w:t>
      </w:r>
      <w:r>
        <w:rPr>
          <w:rFonts w:ascii="微软雅黑" w:eastAsia="微软雅黑" w:hint="eastAsia"/>
          <w:b/>
          <w:shd w:fill="D9D9D9" w:color="auto" w:val="clear"/>
        </w:rPr>
        <w:t>实际已交纳的</w:t>
      </w:r>
      <w:r>
        <w:rPr>
          <w:rFonts w:ascii="微软雅黑" w:eastAsia="微软雅黑" w:hint="eastAsia"/>
          <w:b/>
          <w:w w:val="95"/>
        </w:rPr>
        <w:t>保险费</w:t>
      </w:r>
      <w:r>
        <w:rPr>
          <w:rFonts w:ascii="微软雅黑" w:eastAsia="微软雅黑" w:hint="eastAsia"/>
          <w:b/>
          <w:w w:val="95"/>
          <w:position w:val="11"/>
          <w:sz w:val="11"/>
        </w:rPr>
        <w:t>3</w:t>
      </w:r>
      <w:r>
        <w:rPr>
          <w:w w:val="95"/>
        </w:rPr>
        <w:t>，本合同终止。 </w:t>
      </w:r>
    </w:p>
    <w:p>
      <w:pPr>
        <w:spacing w:before="105"/>
        <w:ind w:left="521" w:right="0" w:firstLine="0"/>
        <w:jc w:val="left"/>
        <w:rPr>
          <w:sz w:val="21"/>
        </w:rPr>
      </w:pPr>
      <w:r>
        <w:rPr>
          <w:sz w:val="21"/>
        </w:rPr>
        <w:t>被保险人因</w:t>
      </w:r>
      <w:r>
        <w:rPr>
          <w:rFonts w:ascii="微软雅黑" w:eastAsia="微软雅黑" w:hint="eastAsia"/>
          <w:b/>
          <w:sz w:val="21"/>
        </w:rPr>
        <w:t>意外伤害事故</w:t>
      </w:r>
      <w:r>
        <w:rPr>
          <w:rFonts w:ascii="微软雅黑" w:eastAsia="微软雅黑" w:hint="eastAsia"/>
          <w:b/>
          <w:position w:val="11"/>
          <w:sz w:val="11"/>
        </w:rPr>
        <w:t>4</w:t>
      </w:r>
      <w:r>
        <w:rPr>
          <w:sz w:val="21"/>
        </w:rPr>
        <w:t>发生保险事故的，无等待期。 </w:t>
      </w:r>
    </w:p>
    <w:p>
      <w:pPr>
        <w:pStyle w:val="BodyText"/>
        <w:spacing w:line="273" w:lineRule="auto" w:before="167"/>
        <w:ind w:left="102" w:right="209" w:firstLine="419"/>
      </w:pPr>
      <w:r>
        <w:rPr/>
        <w:t>若被保险人因意外伤害事故或在等待期后发生本合同所约定的保险事故，我们按照本合同约定给付下列保险金： </w:t>
      </w:r>
    </w:p>
    <w:p>
      <w:pPr>
        <w:pStyle w:val="BodyText"/>
        <w:spacing w:before="163"/>
        <w:ind w:left="521"/>
      </w:pPr>
      <w:r>
        <w:rPr/>
        <w:t>一、轻症疾病保险金 </w:t>
      </w:r>
    </w:p>
    <w:p>
      <w:pPr>
        <w:pStyle w:val="BodyText"/>
        <w:spacing w:line="247" w:lineRule="auto" w:before="130"/>
        <w:ind w:left="102" w:right="164" w:firstLine="419"/>
      </w:pPr>
      <w:r>
        <w:rPr/>
        <w:t>若被保险人由</w:t>
      </w:r>
      <w:r>
        <w:rPr>
          <w:rFonts w:ascii="微软雅黑" w:eastAsia="微软雅黑" w:hint="eastAsia"/>
          <w:b/>
        </w:rPr>
        <w:t>我们认可的医院</w:t>
      </w:r>
      <w:r>
        <w:rPr>
          <w:rFonts w:ascii="微软雅黑" w:eastAsia="微软雅黑" w:hint="eastAsia"/>
          <w:b/>
          <w:position w:val="11"/>
          <w:sz w:val="11"/>
        </w:rPr>
        <w:t>5</w:t>
      </w:r>
      <w:r>
        <w:rPr/>
        <w:t>确诊</w:t>
      </w:r>
      <w:r>
        <w:rPr>
          <w:shd w:fill="D9D9D9" w:color="auto" w:val="clear"/>
        </w:rPr>
        <w:t>初次</w:t>
      </w:r>
      <w:r>
        <w:rPr/>
        <w:t>发生轻症疾病，且未发生本合同约定的重大疾病，针对被保险人被确诊的每项轻症疾病，我们按本合同基本保险金额的 35%给付轻症疾病保险金。 </w:t>
      </w:r>
    </w:p>
    <w:p>
      <w:pPr>
        <w:pStyle w:val="BodyText"/>
        <w:spacing w:before="6"/>
        <w:rPr>
          <w:sz w:val="11"/>
        </w:rPr>
      </w:pPr>
    </w:p>
    <w:p>
      <w:pPr>
        <w:pStyle w:val="BodyText"/>
        <w:spacing w:line="273" w:lineRule="auto" w:before="37"/>
        <w:ind w:left="102" w:right="208" w:firstLine="419"/>
      </w:pPr>
      <w:r>
        <w:rPr>
          <w:shd w:fill="D9D9D9" w:color="auto" w:val="clear"/>
        </w:rPr>
        <w:t>如果被保险人被同时确诊发生多项轻症疾病，或多次发生本合同定义的同一项轻症疾病，我们仅给付一次轻症疾病保险金。</w:t>
      </w:r>
      <w:r>
        <w:rPr/>
        <w:t> </w:t>
      </w:r>
    </w:p>
    <w:p>
      <w:pPr>
        <w:pStyle w:val="BodyText"/>
        <w:spacing w:before="9"/>
        <w:rPr>
          <w:sz w:val="9"/>
        </w:rPr>
      </w:pPr>
    </w:p>
    <w:p>
      <w:pPr>
        <w:pStyle w:val="BodyText"/>
        <w:spacing w:line="273" w:lineRule="auto" w:before="37"/>
        <w:ind w:left="102" w:right="208" w:firstLine="419"/>
      </w:pPr>
      <w:r>
        <w:rPr>
          <w:spacing w:val="-3"/>
          <w:shd w:fill="D9D9D9" w:color="auto" w:val="clear"/>
        </w:rPr>
        <w:t>我们对轻症疾病保险金的给付次数以五次为限，在本合同有效期内，若轻症疾病保险金的累计</w:t>
      </w:r>
      <w:r>
        <w:rPr>
          <w:spacing w:val="-212"/>
          <w:shd w:fill="D9D9D9" w:color="auto" w:val="clear"/>
        </w:rPr>
        <w:t>给</w:t>
      </w:r>
      <w:r>
        <w:rPr>
          <w:spacing w:val="-3"/>
          <w:shd w:fill="D9D9D9" w:color="auto" w:val="clear"/>
        </w:rPr>
        <w:t>付次数达到五次，则本项保险责任终止。</w:t>
      </w:r>
      <w:r>
        <w:rPr/>
        <w:t> </w:t>
      </w:r>
    </w:p>
    <w:p>
      <w:pPr>
        <w:pStyle w:val="BodyText"/>
        <w:spacing w:before="9"/>
        <w:rPr>
          <w:sz w:val="9"/>
        </w:rPr>
      </w:pPr>
    </w:p>
    <w:p>
      <w:pPr>
        <w:pStyle w:val="BodyText"/>
        <w:spacing w:line="408" w:lineRule="auto" w:before="37"/>
        <w:ind w:left="521" w:right="2350"/>
      </w:pPr>
      <w:r>
        <w:rPr>
          <w:shd w:fill="D9D9D9" w:color="auto" w:val="clear"/>
        </w:rPr>
        <w:t>轻症疾病是指本合同“第二十五条 轻症疾病的定义”中的轻症疾病。</w:t>
      </w:r>
      <w:r>
        <w:rPr/>
        <w:t>二、重大疾病保险金 </w:t>
      </w:r>
    </w:p>
    <w:p>
      <w:pPr>
        <w:pStyle w:val="BodyText"/>
        <w:spacing w:before="46"/>
        <w:ind w:left="521"/>
      </w:pPr>
      <w:r>
        <w:rPr/>
        <w:t>本合同的重大疾病保险金责任由恶性肿瘤保险金和非恶性肿瘤重大疾病保险金组成。 </w:t>
      </w:r>
    </w:p>
    <w:p>
      <w:pPr>
        <w:pStyle w:val="BodyText"/>
        <w:spacing w:before="9"/>
        <w:rPr>
          <w:sz w:val="14"/>
        </w:rPr>
      </w:pPr>
    </w:p>
    <w:p>
      <w:pPr>
        <w:pStyle w:val="BodyText"/>
        <w:ind w:left="521"/>
      </w:pPr>
      <w:r>
        <w:rPr/>
        <w:t>（一）恶性肿瘤保险金 </w:t>
      </w:r>
    </w:p>
    <w:p>
      <w:pPr>
        <w:pStyle w:val="BodyText"/>
        <w:spacing w:before="12"/>
        <w:rPr>
          <w:sz w:val="11"/>
        </w:rPr>
      </w:pPr>
    </w:p>
    <w:p>
      <w:pPr>
        <w:pStyle w:val="BodyText"/>
        <w:spacing w:line="273" w:lineRule="auto" w:before="37"/>
        <w:ind w:left="102" w:right="203" w:firstLine="419"/>
        <w:jc w:val="both"/>
      </w:pPr>
      <w:r>
        <w:rPr/>
        <w:t>1</w:t>
      </w:r>
      <w:r>
        <w:rPr>
          <w:spacing w:val="-6"/>
        </w:rPr>
        <w:t>、若被保险人由我们认可的医院确诊</w:t>
      </w:r>
      <w:r>
        <w:rPr>
          <w:spacing w:val="-2"/>
          <w:shd w:fill="D9D9D9" w:color="auto" w:val="clear"/>
        </w:rPr>
        <w:t>初次</w:t>
      </w:r>
      <w:r>
        <w:rPr/>
        <w:t>发生</w:t>
      </w:r>
      <w:r>
        <w:rPr>
          <w:spacing w:val="-2"/>
          <w:shd w:fill="D9D9D9" w:color="auto" w:val="clear"/>
        </w:rPr>
        <w:t>恶性肿瘤</w:t>
      </w:r>
      <w:r>
        <w:rPr>
          <w:spacing w:val="-24"/>
        </w:rPr>
        <w:t>，</w:t>
      </w:r>
      <w:r>
        <w:rPr>
          <w:spacing w:val="-5"/>
          <w:shd w:fill="D9D9D9" w:color="auto" w:val="clear"/>
        </w:rPr>
        <w:t>且确诊时被保险人仍生存，我们按本</w:t>
      </w:r>
      <w:r>
        <w:rPr>
          <w:spacing w:val="-206"/>
          <w:shd w:fill="D9D9D9" w:color="auto" w:val="clear"/>
        </w:rPr>
        <w:t>合</w:t>
      </w:r>
      <w:r>
        <w:rPr>
          <w:spacing w:val="-3"/>
          <w:shd w:fill="D9D9D9" w:color="auto" w:val="clear"/>
        </w:rPr>
        <w:t>同基本保险金额给付恶性肿瘤保险金</w:t>
      </w:r>
      <w:r>
        <w:rPr>
          <w:spacing w:val="-3"/>
        </w:rPr>
        <w:t>；</w:t>
      </w:r>
      <w:r>
        <w:rPr/>
        <w:t> </w:t>
      </w:r>
    </w:p>
    <w:p>
      <w:pPr>
        <w:pStyle w:val="BodyText"/>
        <w:spacing w:line="273" w:lineRule="auto" w:before="164"/>
        <w:ind w:left="102" w:right="206" w:firstLine="419"/>
        <w:jc w:val="both"/>
      </w:pPr>
      <w:r>
        <w:rPr/>
        <w:t>2</w:t>
      </w:r>
      <w:r>
        <w:rPr>
          <w:spacing w:val="-8"/>
        </w:rPr>
        <w:t>、若被保险人在确诊初次恶性肿瘤之日后满三年或三年以上，第二次由我们认可的医院确诊恶</w:t>
      </w:r>
      <w:r>
        <w:rPr>
          <w:spacing w:val="-6"/>
        </w:rPr>
        <w:t>性肿瘤，</w:t>
      </w:r>
      <w:r>
        <w:rPr>
          <w:spacing w:val="-3"/>
          <w:shd w:fill="D9D9D9" w:color="auto" w:val="clear"/>
        </w:rPr>
        <w:t>且确诊时被保险人仍生存</w:t>
      </w:r>
      <w:r>
        <w:rPr>
          <w:spacing w:val="-3"/>
        </w:rPr>
        <w:t>，我们按本合同基本保险金额给付恶性肿瘤保险金；</w:t>
      </w:r>
      <w:r>
        <w:rPr/>
        <w:t> </w:t>
      </w:r>
    </w:p>
    <w:p>
      <w:pPr>
        <w:pStyle w:val="BodyText"/>
        <w:spacing w:line="273" w:lineRule="auto" w:before="164"/>
        <w:ind w:left="102" w:right="206" w:firstLine="419"/>
        <w:jc w:val="both"/>
      </w:pPr>
      <w:r>
        <w:rPr/>
        <w:t>3</w:t>
      </w:r>
      <w:r>
        <w:rPr>
          <w:spacing w:val="-8"/>
        </w:rPr>
        <w:t>、若被保险人在第二次确诊恶性肿瘤之日后满三年或三年以上，第三次由我们认可的医院确诊恶性肿瘤，</w:t>
      </w:r>
      <w:r>
        <w:rPr>
          <w:spacing w:val="-7"/>
          <w:shd w:fill="D9D9D9" w:color="auto" w:val="clear"/>
        </w:rPr>
        <w:t>且确诊时被保险人仍生存</w:t>
      </w:r>
      <w:r>
        <w:rPr>
          <w:spacing w:val="-2"/>
        </w:rPr>
        <w:t>，我们按本合同基本保险金额给付恶性肿瘤保险金，</w:t>
      </w:r>
      <w:r>
        <w:rPr>
          <w:shd w:fill="D9D9D9" w:color="auto" w:val="clear"/>
        </w:rPr>
        <w:t>本合同关</w:t>
      </w:r>
      <w:r>
        <w:rPr>
          <w:spacing w:val="-3"/>
          <w:shd w:fill="D9D9D9" w:color="auto" w:val="clear"/>
        </w:rPr>
        <w:t>于恶性肿瘤保险金责任终止</w:t>
      </w:r>
      <w:r>
        <w:rPr>
          <w:spacing w:val="-3"/>
        </w:rPr>
        <w:t>。</w:t>
      </w:r>
      <w:r>
        <w:rPr/>
        <w:t> </w:t>
      </w:r>
    </w:p>
    <w:p>
      <w:pPr>
        <w:pStyle w:val="BodyText"/>
        <w:rPr>
          <w:sz w:val="14"/>
        </w:rPr>
      </w:pPr>
      <w:r>
        <w:rPr/>
        <w:pict>
          <v:line style="position:absolute;mso-position-horizontal-relative:page;mso-position-vertical-relative:paragraph;z-index:1120;mso-wrap-distance-left:0;mso-wrap-distance-right:0" from="85.103996pt,11.36721pt" to="229.123996pt,11.36721pt" stroked="true" strokeweight=".48004pt" strokecolor="#000000">
            <v:stroke dashstyle="solid"/>
            <w10:wrap type="topAndBottom"/>
          </v:line>
        </w:pict>
      </w:r>
    </w:p>
    <w:p>
      <w:pPr>
        <w:spacing w:line="216" w:lineRule="auto" w:before="16"/>
        <w:ind w:left="282" w:right="484" w:hanging="180"/>
        <w:jc w:val="left"/>
        <w:rPr>
          <w:sz w:val="18"/>
        </w:rPr>
      </w:pPr>
      <w:r>
        <w:rPr>
          <w:rFonts w:ascii="Times New Roman" w:eastAsia="Times New Roman"/>
          <w:b/>
          <w:position w:val="6"/>
          <w:sz w:val="12"/>
        </w:rPr>
        <w:t>3 </w:t>
      </w:r>
      <w:r>
        <w:rPr>
          <w:rFonts w:ascii="微软雅黑" w:eastAsia="微软雅黑" w:hint="eastAsia"/>
          <w:b/>
          <w:sz w:val="18"/>
        </w:rPr>
        <w:t>实际已交纳的保险费</w:t>
      </w:r>
      <w:r>
        <w:rPr>
          <w:sz w:val="18"/>
        </w:rPr>
        <w:t>：指投保人依据本合同已经向本公司交纳的保险费，如本合同发生过减少基本保险金额情形，则实际交纳的保险费为本合同终止时的基本保险金额所对应的保险费金额乘以已交费期数。</w:t>
      </w:r>
    </w:p>
    <w:p>
      <w:pPr>
        <w:spacing w:line="245" w:lineRule="exact" w:before="0"/>
        <w:ind w:left="102" w:right="0" w:firstLine="0"/>
        <w:jc w:val="left"/>
        <w:rPr>
          <w:sz w:val="18"/>
        </w:rPr>
      </w:pPr>
      <w:r>
        <w:rPr>
          <w:rFonts w:ascii="Times New Roman" w:eastAsia="Times New Roman"/>
          <w:b/>
          <w:position w:val="6"/>
          <w:sz w:val="12"/>
        </w:rPr>
        <w:t>4   </w:t>
      </w:r>
      <w:r>
        <w:rPr>
          <w:rFonts w:ascii="微软雅黑" w:eastAsia="微软雅黑" w:hint="eastAsia"/>
          <w:b/>
          <w:sz w:val="18"/>
        </w:rPr>
        <w:t>意外伤害事故</w:t>
      </w:r>
      <w:r>
        <w:rPr>
          <w:sz w:val="18"/>
        </w:rPr>
        <w:t>：指遭受外来的、突发的、非本意的、非疾病的使身体受到伤害的客观事件，</w:t>
      </w:r>
      <w:r>
        <w:rPr>
          <w:sz w:val="18"/>
          <w:shd w:fill="D9D9D9" w:color="auto" w:val="clear"/>
        </w:rPr>
        <w:t>猝死不属于意外伤</w:t>
      </w:r>
    </w:p>
    <w:p>
      <w:pPr>
        <w:spacing w:line="237" w:lineRule="auto" w:before="0"/>
        <w:ind w:left="282" w:right="209" w:firstLine="0"/>
        <w:jc w:val="both"/>
        <w:rPr>
          <w:sz w:val="18"/>
        </w:rPr>
      </w:pPr>
      <w:r>
        <w:rPr>
          <w:sz w:val="18"/>
          <w:shd w:fill="D9D9D9" w:color="auto" w:val="clear"/>
        </w:rPr>
        <w:t>害</w:t>
      </w:r>
      <w:r>
        <w:rPr>
          <w:spacing w:val="-2"/>
          <w:sz w:val="18"/>
        </w:rPr>
        <w:t>。猝死指表面健康的人因潜在疾病、机能障碍或者其他原因在出现症状后 </w:t>
      </w:r>
      <w:r>
        <w:rPr>
          <w:sz w:val="18"/>
        </w:rPr>
        <w:t>24</w:t>
      </w:r>
      <w:r>
        <w:rPr>
          <w:spacing w:val="-8"/>
          <w:sz w:val="18"/>
        </w:rPr>
        <w:t> 小时内发生的非暴力性突然死亡。猝死的认定以医院的诊断和公安部门的鉴定为准。</w:t>
      </w:r>
    </w:p>
    <w:p>
      <w:pPr>
        <w:spacing w:line="243" w:lineRule="exact" w:before="9"/>
        <w:ind w:left="102" w:right="0" w:firstLine="0"/>
        <w:jc w:val="left"/>
        <w:rPr>
          <w:sz w:val="18"/>
        </w:rPr>
      </w:pPr>
      <w:r>
        <w:rPr>
          <w:rFonts w:ascii="Times New Roman" w:eastAsia="Times New Roman"/>
          <w:b/>
          <w:position w:val="6"/>
          <w:sz w:val="12"/>
        </w:rPr>
        <w:t>5   </w:t>
      </w:r>
      <w:r>
        <w:rPr>
          <w:rFonts w:ascii="微软雅黑" w:eastAsia="微软雅黑" w:hint="eastAsia"/>
          <w:b/>
          <w:sz w:val="18"/>
        </w:rPr>
        <w:t>我们认可的医院</w:t>
      </w:r>
      <w:r>
        <w:rPr>
          <w:sz w:val="18"/>
        </w:rPr>
        <w:t>：指卫生行政部门认定的二级或二级以上非盈利性医院，但不包括康复医院或康复病房、精神病</w:t>
      </w:r>
    </w:p>
    <w:p>
      <w:pPr>
        <w:spacing w:line="237" w:lineRule="auto" w:before="0"/>
        <w:ind w:left="282" w:right="280" w:firstLine="0"/>
        <w:jc w:val="both"/>
        <w:rPr>
          <w:sz w:val="18"/>
        </w:rPr>
      </w:pPr>
      <w:r>
        <w:rPr>
          <w:sz w:val="18"/>
        </w:rPr>
        <w:t>医院、疗养院、美容医院、护理院、戒酒或戒毒中心、精神心理治疗中心、二级或三级医院的联合医院或联合病房（联合医院或联合病房本身是符合卫生部颁发的医疗机构基本标准的二级或二级以上医院的不受此限）、民营医院等。该医院必须具有符合国家有关医院管理规则设置标准的医疗设备，且全天二十四小时有合格医师及护士驻院提供医疗及护理服务。</w:t>
      </w:r>
    </w:p>
    <w:p>
      <w:pPr>
        <w:spacing w:after="0" w:line="237" w:lineRule="auto"/>
        <w:jc w:val="both"/>
        <w:rPr>
          <w:sz w:val="18"/>
        </w:rPr>
        <w:sectPr>
          <w:pgSz w:w="11910" w:h="16840"/>
          <w:pgMar w:header="742" w:footer="770" w:top="940" w:bottom="960" w:left="1600" w:right="920"/>
        </w:sectPr>
      </w:pPr>
    </w:p>
    <w:p>
      <w:pPr>
        <w:pStyle w:val="BodyText"/>
        <w:spacing w:before="8"/>
        <w:rPr>
          <w:sz w:val="19"/>
        </w:rPr>
      </w:pPr>
    </w:p>
    <w:p>
      <w:pPr>
        <w:pStyle w:val="BodyText"/>
        <w:spacing w:before="36"/>
        <w:ind w:left="521"/>
      </w:pPr>
      <w:r>
        <w:rPr/>
        <w:t>恶性肿瘤是指本合同“第二十六条 重大疾病的定义”中的恶性肿瘤。 </w:t>
      </w:r>
    </w:p>
    <w:p>
      <w:pPr>
        <w:pStyle w:val="BodyText"/>
        <w:spacing w:before="9"/>
        <w:rPr>
          <w:sz w:val="14"/>
        </w:rPr>
      </w:pPr>
    </w:p>
    <w:p>
      <w:pPr>
        <w:pStyle w:val="BodyText"/>
        <w:ind w:left="521"/>
      </w:pPr>
      <w:r>
        <w:rPr/>
        <w:t>（二）非恶性肿瘤重大疾病保险金 </w:t>
      </w:r>
    </w:p>
    <w:p>
      <w:pPr>
        <w:pStyle w:val="BodyText"/>
        <w:spacing w:before="12"/>
        <w:rPr>
          <w:sz w:val="11"/>
        </w:rPr>
      </w:pPr>
    </w:p>
    <w:p>
      <w:pPr>
        <w:pStyle w:val="BodyText"/>
        <w:spacing w:line="273" w:lineRule="auto" w:before="36"/>
        <w:ind w:left="102" w:right="206" w:firstLine="419"/>
        <w:jc w:val="both"/>
      </w:pPr>
      <w:r>
        <w:rPr>
          <w:spacing w:val="-1"/>
        </w:rPr>
        <w:t>若被保险人由我们认可的医院确诊</w:t>
      </w:r>
      <w:r>
        <w:rPr>
          <w:shd w:fill="D9D9D9" w:color="auto" w:val="clear"/>
        </w:rPr>
        <w:t>初次</w:t>
      </w:r>
      <w:r>
        <w:rPr/>
        <w:t>发生</w:t>
      </w:r>
      <w:r>
        <w:rPr>
          <w:spacing w:val="-1"/>
          <w:shd w:fill="D9D9D9" w:color="auto" w:val="clear"/>
        </w:rPr>
        <w:t>非恶性肿瘤重大疾病</w:t>
      </w:r>
      <w:r>
        <w:rPr/>
        <w:t>（</w:t>
      </w:r>
      <w:r>
        <w:rPr>
          <w:spacing w:val="-1"/>
        </w:rPr>
        <w:t>无论一项或多项，按一项给付），</w:t>
      </w:r>
      <w:r>
        <w:rPr>
          <w:spacing w:val="-3"/>
          <w:shd w:fill="D9D9D9" w:color="auto" w:val="clear"/>
        </w:rPr>
        <w:t>且确诊时被保险人仍生存，我们按本合同基本保险金额给付非恶性肿瘤重大疾病保险金，本</w:t>
      </w:r>
      <w:r>
        <w:rPr>
          <w:spacing w:val="-1"/>
          <w:shd w:fill="D9D9D9" w:color="auto" w:val="clear"/>
        </w:rPr>
        <w:t>合同</w:t>
      </w:r>
      <w:r>
        <w:rPr>
          <w:spacing w:val="-212"/>
          <w:shd w:fill="D9D9D9" w:color="auto" w:val="clear"/>
        </w:rPr>
        <w:t>关</w:t>
      </w:r>
      <w:r>
        <w:rPr>
          <w:spacing w:val="-3"/>
          <w:shd w:fill="D9D9D9" w:color="auto" w:val="clear"/>
        </w:rPr>
        <w:t>于非恶性肿瘤重大疾病保险金责任终止。</w:t>
      </w:r>
      <w:r>
        <w:rPr/>
        <w:t> </w:t>
      </w:r>
    </w:p>
    <w:p>
      <w:pPr>
        <w:pStyle w:val="BodyText"/>
        <w:spacing w:before="9"/>
        <w:rPr>
          <w:sz w:val="9"/>
        </w:rPr>
      </w:pPr>
    </w:p>
    <w:p>
      <w:pPr>
        <w:pStyle w:val="BodyText"/>
        <w:tabs>
          <w:tab w:pos="521" w:val="left" w:leader="none"/>
        </w:tabs>
        <w:spacing w:before="36"/>
        <w:ind w:left="102"/>
      </w:pPr>
      <w:r>
        <w:rPr>
          <w:w w:val="100"/>
        </w:rPr>
        <w:t> </w:t>
      </w:r>
      <w:r>
        <w:rPr/>
        <w:tab/>
      </w:r>
      <w:r>
        <w:rPr>
          <w:spacing w:val="-10"/>
          <w:shd w:fill="D9D9D9" w:color="auto" w:val="clear"/>
        </w:rPr>
        <w:t>非恶性肿瘤重大疾病是指本合同“第二十六条 重大疾病的定义”中除恶性肿瘤以外的重大疾病。</w:t>
      </w:r>
    </w:p>
    <w:p>
      <w:pPr>
        <w:pStyle w:val="BodyText"/>
        <w:spacing w:before="12"/>
        <w:rPr>
          <w:sz w:val="11"/>
        </w:rPr>
      </w:pPr>
    </w:p>
    <w:p>
      <w:pPr>
        <w:pStyle w:val="BodyText"/>
        <w:spacing w:line="273" w:lineRule="auto" w:before="37"/>
        <w:ind w:left="102" w:right="206" w:firstLine="419"/>
        <w:jc w:val="both"/>
      </w:pPr>
      <w:r>
        <w:rPr>
          <w:spacing w:val="-2"/>
          <w:shd w:fill="D9D9D9" w:color="auto" w:val="clear"/>
        </w:rPr>
        <w:t>若被保险人确诊初次发生非恶性肿瘤重大疾病前已经确诊了恶性肿瘤，则对于最近一次确诊恶</w:t>
      </w:r>
      <w:r>
        <w:rPr>
          <w:spacing w:val="-3"/>
          <w:shd w:fill="D9D9D9" w:color="auto" w:val="clear"/>
        </w:rPr>
        <w:t>性肿瘤一年</w:t>
      </w:r>
      <w:r>
        <w:rPr>
          <w:spacing w:val="-22"/>
          <w:shd w:fill="D9D9D9" w:color="auto" w:val="clear"/>
        </w:rPr>
        <w:t>内所确诊的非恶性肿瘤重大疾病</w:t>
      </w:r>
      <w:r>
        <w:rPr>
          <w:spacing w:val="-3"/>
          <w:shd w:fill="D9D9D9" w:color="auto" w:val="clear"/>
        </w:rPr>
        <w:t>（一项或多项</w:t>
      </w:r>
      <w:r>
        <w:rPr>
          <w:spacing w:val="-64"/>
          <w:shd w:fill="D9D9D9" w:color="auto" w:val="clear"/>
        </w:rPr>
        <w:t>）</w:t>
      </w:r>
      <w:r>
        <w:rPr>
          <w:spacing w:val="-11"/>
          <w:shd w:fill="D9D9D9" w:color="auto" w:val="clear"/>
        </w:rPr>
        <w:t>，我们不承担保险责任；对于与最近一次恶</w:t>
      </w:r>
      <w:r>
        <w:rPr>
          <w:spacing w:val="-10"/>
          <w:shd w:fill="D9D9D9" w:color="auto" w:val="clear"/>
        </w:rPr>
        <w:t>性肿瘤的确诊时间间隔一年</w:t>
      </w:r>
      <w:r>
        <w:rPr>
          <w:shd w:fill="D9D9D9" w:color="auto" w:val="clear"/>
        </w:rPr>
        <w:t>（含）</w:t>
      </w:r>
      <w:r>
        <w:rPr>
          <w:spacing w:val="-1"/>
          <w:shd w:fill="D9D9D9" w:color="auto" w:val="clear"/>
        </w:rPr>
        <w:t>以上的其他项非恶性肿瘤重大疾病，我们仍按照本条“非恶性肿</w:t>
      </w:r>
      <w:r>
        <w:rPr>
          <w:spacing w:val="-3"/>
          <w:shd w:fill="D9D9D9" w:color="auto" w:val="clear"/>
        </w:rPr>
        <w:t>瘤重大疾病保险金”的约定，承担保险责任。</w:t>
      </w:r>
    </w:p>
    <w:p>
      <w:pPr>
        <w:pStyle w:val="BodyText"/>
        <w:spacing w:before="9"/>
        <w:rPr>
          <w:sz w:val="9"/>
        </w:rPr>
      </w:pPr>
    </w:p>
    <w:p>
      <w:pPr>
        <w:pStyle w:val="BodyText"/>
        <w:spacing w:line="273" w:lineRule="auto" w:before="37"/>
        <w:ind w:left="102" w:right="206" w:firstLine="419"/>
        <w:jc w:val="both"/>
      </w:pPr>
      <w:r>
        <w:rPr>
          <w:spacing w:val="-3"/>
          <w:shd w:fill="D9D9D9" w:color="auto" w:val="clear"/>
        </w:rPr>
        <w:t>对于被保险人确诊初次发生非恶性肿瘤重大疾病一年内所确诊的恶性肿瘤，我们不承担保险责任；对于与非恶性肿瘤重大疾病确诊时间间隔一年</w:t>
      </w:r>
      <w:r>
        <w:rPr>
          <w:shd w:fill="D9D9D9" w:color="auto" w:val="clear"/>
        </w:rPr>
        <w:t>（含）</w:t>
      </w:r>
      <w:r>
        <w:rPr>
          <w:spacing w:val="-1"/>
          <w:shd w:fill="D9D9D9" w:color="auto" w:val="clear"/>
        </w:rPr>
        <w:t>以上的恶性肿瘤，我们按照本条“恶性肿</w:t>
      </w:r>
      <w:r>
        <w:rPr>
          <w:spacing w:val="-212"/>
          <w:shd w:fill="D9D9D9" w:color="auto" w:val="clear"/>
        </w:rPr>
        <w:t>瘤</w:t>
      </w:r>
      <w:r>
        <w:rPr>
          <w:spacing w:val="-3"/>
          <w:shd w:fill="D9D9D9" w:color="auto" w:val="clear"/>
        </w:rPr>
        <w:t>保险金”的约定，承担保险责任。其中，对于间隔一年</w:t>
      </w:r>
      <w:r>
        <w:rPr>
          <w:shd w:fill="D9D9D9" w:color="auto" w:val="clear"/>
        </w:rPr>
        <w:t>（含）</w:t>
      </w:r>
      <w:r>
        <w:rPr>
          <w:spacing w:val="-1"/>
          <w:shd w:fill="D9D9D9" w:color="auto" w:val="clear"/>
        </w:rPr>
        <w:t>后的第一次确诊的恶性肿瘤，视作</w:t>
      </w:r>
    </w:p>
    <w:p>
      <w:pPr>
        <w:pStyle w:val="BodyText"/>
        <w:spacing w:before="7"/>
        <w:ind w:left="102"/>
      </w:pPr>
      <w:r>
        <w:rPr>
          <w:shd w:fill="D9D9D9" w:color="auto" w:val="clear"/>
        </w:rPr>
        <w:t>“恶性肿瘤保险金”条款中所称的“初次发生”。</w:t>
      </w:r>
    </w:p>
    <w:p>
      <w:pPr>
        <w:pStyle w:val="BodyText"/>
        <w:spacing w:before="12"/>
        <w:rPr>
          <w:sz w:val="11"/>
        </w:rPr>
      </w:pPr>
    </w:p>
    <w:p>
      <w:pPr>
        <w:pStyle w:val="BodyText"/>
        <w:spacing w:line="408" w:lineRule="auto" w:before="36"/>
        <w:ind w:left="521" w:right="1084"/>
      </w:pPr>
      <w:r>
        <w:rPr>
          <w:shd w:fill="D9D9D9" w:color="auto" w:val="clear"/>
        </w:rPr>
        <w:t>若恶性肿瘤保险金和非恶性肿瘤重大疾病保险金的保险责任均终止，则本合同终止。</w:t>
      </w:r>
      <w:r>
        <w:rPr/>
        <w:t>三、身故保险金 </w:t>
      </w:r>
    </w:p>
    <w:p>
      <w:pPr>
        <w:pStyle w:val="BodyText"/>
        <w:spacing w:line="312" w:lineRule="exact" w:before="41"/>
        <w:ind w:left="102" w:right="204" w:firstLine="419"/>
        <w:jc w:val="both"/>
      </w:pPr>
      <w:r>
        <w:rPr>
          <w:spacing w:val="-3"/>
        </w:rPr>
        <w:t>若被保险人于年满十八</w:t>
      </w:r>
      <w:r>
        <w:rPr>
          <w:rFonts w:ascii="微软雅黑" w:eastAsia="微软雅黑" w:hint="eastAsia"/>
          <w:b/>
        </w:rPr>
        <w:t>周岁</w:t>
      </w:r>
      <w:r>
        <w:rPr>
          <w:rFonts w:ascii="微软雅黑" w:eastAsia="微软雅黑" w:hint="eastAsia"/>
          <w:b/>
          <w:position w:val="11"/>
          <w:sz w:val="11"/>
        </w:rPr>
        <w:t>6</w:t>
      </w:r>
      <w:r>
        <w:rPr>
          <w:spacing w:val="-11"/>
        </w:rPr>
        <w:t>之前身故，我们将按本合同实际已交纳的保险费的 </w:t>
      </w:r>
      <w:r>
        <w:rPr/>
        <w:t>150%</w:t>
      </w:r>
      <w:r>
        <w:rPr>
          <w:spacing w:val="-3"/>
        </w:rPr>
        <w:t>给付身故保险金，本合同终止；若被保险人于年满十八周岁之后身故，我们将按本合同基本保险金额给付身故保险金，本合同终止。</w:t>
      </w:r>
      <w:r>
        <w:rPr/>
        <w:t> </w:t>
      </w:r>
    </w:p>
    <w:p>
      <w:pPr>
        <w:pStyle w:val="BodyText"/>
        <w:spacing w:before="10"/>
        <w:rPr>
          <w:sz w:val="12"/>
        </w:rPr>
      </w:pPr>
      <w:r>
        <w:rPr/>
        <w:pict>
          <v:shape style="position:absolute;margin-left:106.099998pt;margin-top:9.586987pt;width:432.7pt;height:13.7pt;mso-position-horizontal-relative:page;mso-position-vertical-relative:paragraph;z-index:1168;mso-wrap-distance-left:0;mso-wrap-distance-right:0" type="#_x0000_t202" filled="true" fillcolor="#d9d9d9" stroked="false">
            <v:textbox inset="0,0,0,0">
              <w:txbxContent>
                <w:p>
                  <w:pPr>
                    <w:pStyle w:val="BodyText"/>
                    <w:spacing w:line="269" w:lineRule="exact"/>
                    <w:ind w:right="-15"/>
                  </w:pPr>
                  <w:r>
                    <w:rPr>
                      <w:spacing w:val="-4"/>
                    </w:rPr>
                    <w:t>若我们已经给付过任意一次重大疾病保险金，则本合同的</w:t>
                  </w:r>
                  <w:r>
                    <w:rPr>
                      <w:rFonts w:ascii="微软雅黑" w:eastAsia="微软雅黑" w:hint="eastAsia"/>
                      <w:b/>
                      <w:spacing w:val="-1"/>
                    </w:rPr>
                    <w:t>现金价值</w:t>
                  </w:r>
                  <w:r>
                    <w:rPr>
                      <w:rFonts w:ascii="微软雅黑" w:eastAsia="微软雅黑" w:hint="eastAsia"/>
                      <w:b/>
                      <w:position w:val="11"/>
                      <w:sz w:val="11"/>
                    </w:rPr>
                    <w:t>7</w:t>
                  </w:r>
                  <w:r>
                    <w:rPr>
                      <w:spacing w:val="-3"/>
                    </w:rPr>
                    <w:t>自首次重大疾病保险金给付</w:t>
                  </w:r>
                </w:p>
              </w:txbxContent>
            </v:textbox>
            <v:fill type="solid"/>
            <w10:wrap type="topAndBottom"/>
          </v:shape>
        </w:pict>
      </w:r>
    </w:p>
    <w:p>
      <w:pPr>
        <w:pStyle w:val="BodyText"/>
        <w:spacing w:line="273" w:lineRule="auto"/>
        <w:ind w:left="102" w:right="207"/>
      </w:pPr>
      <w:r>
        <w:rPr>
          <w:spacing w:val="-3"/>
          <w:shd w:fill="D9D9D9" w:color="auto" w:val="clear"/>
        </w:rPr>
        <w:t>之日起降低为零，同时轻症疾病保险金的保险责任和身故保险金的保险责任均终止，我们仅继续承担重</w:t>
      </w:r>
      <w:r>
        <w:rPr>
          <w:spacing w:val="-212"/>
          <w:shd w:fill="D9D9D9" w:color="auto" w:val="clear"/>
        </w:rPr>
        <w:t>大</w:t>
      </w:r>
      <w:r>
        <w:rPr>
          <w:spacing w:val="-3"/>
          <w:shd w:fill="D9D9D9" w:color="auto" w:val="clear"/>
        </w:rPr>
        <w:t>疾病保险金的保险责任。</w:t>
      </w:r>
      <w:r>
        <w:rPr/>
        <w:t> </w:t>
      </w:r>
    </w:p>
    <w:p>
      <w:pPr>
        <w:pStyle w:val="BodyText"/>
        <w:spacing w:before="3"/>
        <w:rPr>
          <w:sz w:val="20"/>
        </w:rPr>
      </w:pPr>
    </w:p>
    <w:p>
      <w:pPr>
        <w:pStyle w:val="Heading1"/>
        <w:spacing w:before="1"/>
      </w:pPr>
      <w:r>
        <w:rPr/>
        <w:t>第七条   责任免除</w:t>
      </w:r>
      <w:r>
        <w:rPr>
          <w:w w:val="168"/>
        </w:rPr>
        <w:t> </w:t>
      </w:r>
    </w:p>
    <w:p>
      <w:pPr>
        <w:pStyle w:val="BodyText"/>
        <w:spacing w:before="10"/>
        <w:rPr>
          <w:rFonts w:ascii="微软雅黑"/>
          <w:b/>
          <w:sz w:val="7"/>
        </w:rPr>
      </w:pPr>
    </w:p>
    <w:p>
      <w:pPr>
        <w:pStyle w:val="BodyText"/>
        <w:spacing w:line="273" w:lineRule="auto" w:before="37"/>
        <w:ind w:left="102" w:right="235" w:firstLine="419"/>
        <w:jc w:val="both"/>
      </w:pPr>
      <w:r>
        <w:rPr>
          <w:shd w:fill="D9D9D9" w:color="auto" w:val="clear"/>
        </w:rPr>
        <w:t>因下列第一至第八项情形之一，导致被保险人发生本合同定义的重大疾病和轻症疾病的，我们不承担给付重大疾病保险金和轻症疾病保险金的责任；因下列第一至第九项情形之一，导致被保险人身故的，我们不承担给付身故保险金的责任：</w:t>
      </w:r>
      <w:r>
        <w:rPr/>
        <w:t> </w:t>
      </w:r>
    </w:p>
    <w:p>
      <w:pPr>
        <w:pStyle w:val="BodyText"/>
        <w:spacing w:before="8"/>
        <w:ind w:left="519"/>
      </w:pPr>
      <w:r>
        <w:rPr>
          <w:shd w:fill="D9D9D9" w:color="auto" w:val="clear"/>
        </w:rPr>
        <w:t>一、投保人对被保险人的故意杀害、故意伤害；</w:t>
      </w:r>
      <w:r>
        <w:rPr/>
        <w:t> </w:t>
      </w:r>
    </w:p>
    <w:p>
      <w:pPr>
        <w:pStyle w:val="BodyText"/>
        <w:spacing w:before="37"/>
        <w:ind w:left="519"/>
      </w:pPr>
      <w:r>
        <w:rPr>
          <w:shd w:fill="D9D9D9" w:color="auto" w:val="clear"/>
        </w:rPr>
        <w:t>二、被保险人故意自伤、犯罪或者抗拒依法采取的刑事强制措施； </w:t>
      </w:r>
      <w:r>
        <w:rPr/>
        <w:t> </w:t>
      </w:r>
    </w:p>
    <w:p>
      <w:pPr>
        <w:pStyle w:val="BodyText"/>
        <w:spacing w:before="37"/>
        <w:ind w:right="1393"/>
        <w:jc w:val="center"/>
      </w:pPr>
      <w:r>
        <w:rPr/>
        <w:pict>
          <v:shape style="position:absolute;margin-left:105.980003pt;margin-top:19.033676pt;width:393.45pt;height:13.7pt;mso-position-horizontal-relative:page;mso-position-vertical-relative:paragraph;z-index:1192;mso-wrap-distance-left:0;mso-wrap-distance-right:0" type="#_x0000_t202" filled="true" fillcolor="#d9d9d9" stroked="false">
            <v:textbox inset="0,0,0,0">
              <w:txbxContent>
                <w:p>
                  <w:pPr>
                    <w:spacing w:line="269" w:lineRule="exact" w:before="0"/>
                    <w:ind w:left="0" w:right="-15" w:firstLine="0"/>
                    <w:jc w:val="left"/>
                    <w:rPr>
                      <w:sz w:val="21"/>
                    </w:rPr>
                  </w:pPr>
                  <w:r>
                    <w:rPr>
                      <w:spacing w:val="-3"/>
                      <w:w w:val="95"/>
                      <w:sz w:val="21"/>
                    </w:rPr>
                    <w:t>四、被保险人</w:t>
                  </w:r>
                  <w:r>
                    <w:rPr>
                      <w:rFonts w:ascii="微软雅黑" w:eastAsia="微软雅黑" w:hint="eastAsia"/>
                      <w:b/>
                      <w:w w:val="95"/>
                      <w:sz w:val="21"/>
                    </w:rPr>
                    <w:t>酒后驾驶</w:t>
                  </w:r>
                  <w:r>
                    <w:rPr>
                      <w:rFonts w:ascii="微软雅黑" w:eastAsia="微软雅黑" w:hint="eastAsia"/>
                      <w:b/>
                      <w:w w:val="95"/>
                      <w:position w:val="11"/>
                      <w:sz w:val="11"/>
                    </w:rPr>
                    <w:t>9</w:t>
                  </w:r>
                  <w:r>
                    <w:rPr>
                      <w:w w:val="95"/>
                      <w:sz w:val="21"/>
                    </w:rPr>
                    <w:t>，</w:t>
                  </w:r>
                  <w:r>
                    <w:rPr>
                      <w:rFonts w:ascii="微软雅黑" w:eastAsia="微软雅黑" w:hint="eastAsia"/>
                      <w:b/>
                      <w:spacing w:val="-2"/>
                      <w:w w:val="95"/>
                      <w:sz w:val="21"/>
                    </w:rPr>
                    <w:t>无合法有效驾驶证驾驶</w:t>
                  </w:r>
                  <w:r>
                    <w:rPr>
                      <w:rFonts w:ascii="微软雅黑" w:eastAsia="微软雅黑" w:hint="eastAsia"/>
                      <w:b/>
                      <w:w w:val="95"/>
                      <w:position w:val="11"/>
                      <w:sz w:val="11"/>
                    </w:rPr>
                    <w:t>10</w:t>
                  </w:r>
                  <w:r>
                    <w:rPr>
                      <w:spacing w:val="-1"/>
                      <w:w w:val="95"/>
                      <w:sz w:val="21"/>
                    </w:rPr>
                    <w:t>，或驾驶</w:t>
                  </w:r>
                  <w:r>
                    <w:rPr>
                      <w:rFonts w:ascii="微软雅黑" w:eastAsia="微软雅黑" w:hint="eastAsia"/>
                      <w:b/>
                      <w:w w:val="95"/>
                      <w:sz w:val="21"/>
                    </w:rPr>
                    <w:t>无有效行驶证</w:t>
                  </w:r>
                  <w:r>
                    <w:rPr>
                      <w:rFonts w:ascii="微软雅黑" w:eastAsia="微软雅黑" w:hint="eastAsia"/>
                      <w:b/>
                      <w:w w:val="95"/>
                      <w:position w:val="11"/>
                      <w:sz w:val="11"/>
                    </w:rPr>
                    <w:t>11</w:t>
                  </w:r>
                  <w:r>
                    <w:rPr>
                      <w:spacing w:val="-2"/>
                      <w:w w:val="95"/>
                      <w:sz w:val="21"/>
                    </w:rPr>
                    <w:t>的机动车；</w:t>
                  </w:r>
                </w:p>
              </w:txbxContent>
            </v:textbox>
            <v:fill type="solid"/>
            <w10:wrap type="topAndBottom"/>
          </v:shape>
        </w:pict>
      </w:r>
      <w:r>
        <w:rPr/>
        <w:pict>
          <v:line style="position:absolute;mso-position-horizontal-relative:page;mso-position-vertical-relative:paragraph;z-index:1216;mso-wrap-distance-left:0;mso-wrap-distance-right:0" from="85.103996pt,44.113686pt" to="229.123996pt,44.113686pt" stroked="true" strokeweight=".47998pt" strokecolor="#000000">
            <v:stroke dashstyle="solid"/>
            <w10:wrap type="topAndBottom"/>
          </v:line>
        </w:pict>
      </w:r>
      <w:r>
        <w:rPr/>
        <w:pict>
          <v:shape style="position:absolute;margin-left:105.980003pt;margin-top:3.433676pt;width:171.15pt;height:13.7pt;mso-position-horizontal-relative:page;mso-position-vertical-relative:paragraph;z-index:1240" type="#_x0000_t202" filled="true" fillcolor="#d9d9d9" stroked="false">
            <v:textbox inset="0,0,0,0">
              <w:txbxContent>
                <w:p>
                  <w:pPr>
                    <w:pStyle w:val="BodyText"/>
                    <w:spacing w:line="269" w:lineRule="exact"/>
                    <w:ind w:left="2" w:right="-15"/>
                  </w:pPr>
                  <w:r>
                    <w:rPr>
                      <w:spacing w:val="-3"/>
                    </w:rPr>
                    <w:t>三、被保险人主动吸食或注射</w:t>
                  </w:r>
                  <w:r>
                    <w:rPr>
                      <w:rFonts w:ascii="微软雅黑" w:eastAsia="微软雅黑" w:hint="eastAsia"/>
                      <w:b/>
                    </w:rPr>
                    <w:t>毒品</w:t>
                  </w:r>
                  <w:r>
                    <w:rPr>
                      <w:rFonts w:ascii="微软雅黑" w:eastAsia="微软雅黑" w:hint="eastAsia"/>
                      <w:b/>
                      <w:position w:val="11"/>
                      <w:sz w:val="11"/>
                    </w:rPr>
                    <w:t>8</w:t>
                  </w:r>
                  <w:r>
                    <w:rPr/>
                    <w:t>；</w:t>
                  </w:r>
                </w:p>
              </w:txbxContent>
            </v:textbox>
            <v:fill type="solid"/>
            <w10:wrap type="none"/>
          </v:shape>
        </w:pict>
      </w:r>
      <w:r>
        <w:rPr>
          <w:w w:val="100"/>
        </w:rPr>
        <w:t> </w:t>
      </w:r>
    </w:p>
    <w:p>
      <w:pPr>
        <w:pStyle w:val="BodyText"/>
        <w:spacing w:before="11"/>
        <w:rPr>
          <w:sz w:val="12"/>
        </w:rPr>
      </w:pPr>
    </w:p>
    <w:p>
      <w:pPr>
        <w:spacing w:line="223" w:lineRule="auto" w:before="4"/>
        <w:ind w:left="282" w:right="210" w:hanging="180"/>
        <w:jc w:val="left"/>
        <w:rPr>
          <w:sz w:val="18"/>
        </w:rPr>
      </w:pPr>
      <w:r>
        <w:rPr>
          <w:rFonts w:ascii="Times New Roman" w:eastAsia="Times New Roman"/>
          <w:b/>
          <w:position w:val="6"/>
          <w:sz w:val="12"/>
        </w:rPr>
        <w:t>6</w:t>
      </w:r>
      <w:r>
        <w:rPr>
          <w:rFonts w:ascii="Times New Roman" w:eastAsia="Times New Roman"/>
          <w:b/>
          <w:spacing w:val="0"/>
          <w:position w:val="6"/>
          <w:sz w:val="12"/>
        </w:rPr>
        <w:t> </w:t>
      </w:r>
      <w:r>
        <w:rPr>
          <w:rFonts w:ascii="微软雅黑" w:eastAsia="微软雅黑" w:hint="eastAsia"/>
          <w:b/>
          <w:sz w:val="18"/>
        </w:rPr>
        <w:t>周岁</w:t>
      </w:r>
      <w:r>
        <w:rPr>
          <w:spacing w:val="-1"/>
          <w:sz w:val="18"/>
        </w:rPr>
        <w:t>：指以有效身份证件中记载的出生日期为基础计算的年龄，自出生之日起为零周岁，每经过一年增加一岁， </w:t>
      </w:r>
      <w:r>
        <w:rPr>
          <w:sz w:val="18"/>
        </w:rPr>
        <w:t>不足一年的不计。例如，出生日期为</w:t>
      </w:r>
      <w:r>
        <w:rPr>
          <w:rFonts w:ascii="Times New Roman" w:eastAsia="Times New Roman"/>
          <w:sz w:val="18"/>
        </w:rPr>
        <w:t>2010</w:t>
      </w:r>
      <w:r>
        <w:rPr>
          <w:rFonts w:ascii="Times New Roman" w:eastAsia="Times New Roman"/>
          <w:spacing w:val="-12"/>
          <w:sz w:val="18"/>
        </w:rPr>
        <w:t> </w:t>
      </w:r>
      <w:r>
        <w:rPr>
          <w:spacing w:val="30"/>
          <w:sz w:val="18"/>
        </w:rPr>
        <w:t>年</w:t>
      </w:r>
      <w:r>
        <w:rPr>
          <w:rFonts w:ascii="Times New Roman" w:eastAsia="Times New Roman"/>
          <w:sz w:val="18"/>
        </w:rPr>
        <w:t>10</w:t>
      </w:r>
      <w:r>
        <w:rPr>
          <w:rFonts w:ascii="Times New Roman" w:eastAsia="Times New Roman"/>
          <w:spacing w:val="-12"/>
          <w:sz w:val="18"/>
        </w:rPr>
        <w:t> </w:t>
      </w:r>
      <w:r>
        <w:rPr>
          <w:spacing w:val="30"/>
          <w:sz w:val="18"/>
        </w:rPr>
        <w:t>月</w:t>
      </w:r>
      <w:r>
        <w:rPr>
          <w:rFonts w:ascii="Times New Roman" w:eastAsia="Times New Roman"/>
          <w:sz w:val="18"/>
        </w:rPr>
        <w:t>1</w:t>
      </w:r>
      <w:r>
        <w:rPr>
          <w:rFonts w:ascii="Times New Roman" w:eastAsia="Times New Roman"/>
          <w:spacing w:val="-12"/>
          <w:sz w:val="18"/>
        </w:rPr>
        <w:t> </w:t>
      </w:r>
      <w:r>
        <w:rPr>
          <w:sz w:val="18"/>
        </w:rPr>
        <w:t>日，</w:t>
      </w:r>
      <w:r>
        <w:rPr>
          <w:rFonts w:ascii="Times New Roman" w:eastAsia="Times New Roman"/>
          <w:sz w:val="18"/>
        </w:rPr>
        <w:t>2010</w:t>
      </w:r>
      <w:r>
        <w:rPr>
          <w:rFonts w:ascii="Times New Roman" w:eastAsia="Times New Roman"/>
          <w:spacing w:val="-12"/>
          <w:sz w:val="18"/>
        </w:rPr>
        <w:t> </w:t>
      </w:r>
      <w:r>
        <w:rPr>
          <w:spacing w:val="30"/>
          <w:sz w:val="18"/>
        </w:rPr>
        <w:t>年</w:t>
      </w:r>
      <w:r>
        <w:rPr>
          <w:rFonts w:ascii="Times New Roman" w:eastAsia="Times New Roman"/>
          <w:sz w:val="18"/>
        </w:rPr>
        <w:t>10</w:t>
      </w:r>
      <w:r>
        <w:rPr>
          <w:rFonts w:ascii="Times New Roman" w:eastAsia="Times New Roman"/>
          <w:spacing w:val="-12"/>
          <w:sz w:val="18"/>
        </w:rPr>
        <w:t> </w:t>
      </w:r>
      <w:r>
        <w:rPr>
          <w:spacing w:val="30"/>
          <w:sz w:val="18"/>
        </w:rPr>
        <w:t>月</w:t>
      </w:r>
      <w:r>
        <w:rPr>
          <w:rFonts w:ascii="Times New Roman" w:eastAsia="Times New Roman"/>
          <w:sz w:val="18"/>
        </w:rPr>
        <w:t>1</w:t>
      </w:r>
      <w:r>
        <w:rPr>
          <w:rFonts w:ascii="Times New Roman" w:eastAsia="Times New Roman"/>
          <w:spacing w:val="-12"/>
          <w:sz w:val="18"/>
        </w:rPr>
        <w:t> </w:t>
      </w:r>
      <w:r>
        <w:rPr>
          <w:spacing w:val="15"/>
          <w:sz w:val="18"/>
        </w:rPr>
        <w:t>日至</w:t>
      </w:r>
      <w:r>
        <w:rPr>
          <w:rFonts w:ascii="Times New Roman" w:eastAsia="Times New Roman"/>
          <w:sz w:val="18"/>
        </w:rPr>
        <w:t>2011</w:t>
      </w:r>
      <w:r>
        <w:rPr>
          <w:rFonts w:ascii="Times New Roman" w:eastAsia="Times New Roman"/>
          <w:spacing w:val="-12"/>
          <w:sz w:val="18"/>
        </w:rPr>
        <w:t> </w:t>
      </w:r>
      <w:r>
        <w:rPr>
          <w:spacing w:val="30"/>
          <w:sz w:val="18"/>
        </w:rPr>
        <w:t>年</w:t>
      </w:r>
      <w:r>
        <w:rPr>
          <w:rFonts w:ascii="Times New Roman" w:eastAsia="Times New Roman"/>
          <w:sz w:val="18"/>
        </w:rPr>
        <w:t>9</w:t>
      </w:r>
      <w:r>
        <w:rPr>
          <w:rFonts w:ascii="Times New Roman" w:eastAsia="Times New Roman"/>
          <w:spacing w:val="-12"/>
          <w:sz w:val="18"/>
        </w:rPr>
        <w:t> </w:t>
      </w:r>
      <w:r>
        <w:rPr>
          <w:spacing w:val="30"/>
          <w:sz w:val="18"/>
        </w:rPr>
        <w:t>月</w:t>
      </w:r>
      <w:r>
        <w:rPr>
          <w:rFonts w:ascii="Times New Roman" w:eastAsia="Times New Roman"/>
          <w:sz w:val="18"/>
        </w:rPr>
        <w:t>30</w:t>
      </w:r>
      <w:r>
        <w:rPr>
          <w:rFonts w:ascii="Times New Roman" w:eastAsia="Times New Roman"/>
          <w:spacing w:val="-14"/>
          <w:sz w:val="18"/>
        </w:rPr>
        <w:t> </w:t>
      </w:r>
      <w:r>
        <w:rPr>
          <w:spacing w:val="6"/>
          <w:sz w:val="18"/>
        </w:rPr>
        <w:t>日期间为</w:t>
      </w:r>
      <w:r>
        <w:rPr>
          <w:rFonts w:ascii="Times New Roman" w:eastAsia="Times New Roman"/>
          <w:sz w:val="18"/>
        </w:rPr>
        <w:t>0</w:t>
      </w:r>
      <w:r>
        <w:rPr>
          <w:rFonts w:ascii="Times New Roman" w:eastAsia="Times New Roman"/>
          <w:spacing w:val="-12"/>
          <w:sz w:val="18"/>
        </w:rPr>
        <w:t> </w:t>
      </w:r>
      <w:r>
        <w:rPr>
          <w:sz w:val="18"/>
        </w:rPr>
        <w:t>周岁，</w:t>
      </w:r>
      <w:r>
        <w:rPr>
          <w:rFonts w:ascii="Times New Roman" w:eastAsia="Times New Roman"/>
          <w:sz w:val="18"/>
        </w:rPr>
        <w:t>2011 </w:t>
      </w:r>
      <w:r>
        <w:rPr>
          <w:spacing w:val="-23"/>
          <w:sz w:val="18"/>
        </w:rPr>
        <w:t>年 </w:t>
      </w:r>
      <w:r>
        <w:rPr>
          <w:rFonts w:ascii="Times New Roman" w:eastAsia="Times New Roman"/>
          <w:sz w:val="18"/>
        </w:rPr>
        <w:t>10</w:t>
      </w:r>
      <w:r>
        <w:rPr>
          <w:rFonts w:ascii="Times New Roman" w:eastAsia="Times New Roman"/>
          <w:spacing w:val="-2"/>
          <w:sz w:val="18"/>
        </w:rPr>
        <w:t> </w:t>
      </w:r>
      <w:r>
        <w:rPr>
          <w:spacing w:val="-23"/>
          <w:sz w:val="18"/>
        </w:rPr>
        <w:t>月 </w:t>
      </w:r>
      <w:r>
        <w:rPr>
          <w:rFonts w:ascii="Times New Roman" w:eastAsia="Times New Roman"/>
          <w:sz w:val="18"/>
        </w:rPr>
        <w:t>1 </w:t>
      </w:r>
      <w:r>
        <w:rPr>
          <w:spacing w:val="-17"/>
          <w:sz w:val="18"/>
        </w:rPr>
        <w:t>日至 </w:t>
      </w:r>
      <w:r>
        <w:rPr>
          <w:rFonts w:ascii="Times New Roman" w:eastAsia="Times New Roman"/>
          <w:sz w:val="18"/>
        </w:rPr>
        <w:t>2012</w:t>
      </w:r>
      <w:r>
        <w:rPr>
          <w:rFonts w:ascii="Times New Roman" w:eastAsia="Times New Roman"/>
          <w:spacing w:val="0"/>
          <w:sz w:val="18"/>
        </w:rPr>
        <w:t> </w:t>
      </w:r>
      <w:r>
        <w:rPr>
          <w:spacing w:val="-24"/>
          <w:sz w:val="18"/>
        </w:rPr>
        <w:t>年 </w:t>
      </w:r>
      <w:r>
        <w:rPr>
          <w:rFonts w:ascii="Times New Roman" w:eastAsia="Times New Roman"/>
          <w:sz w:val="18"/>
        </w:rPr>
        <w:t>9 </w:t>
      </w:r>
      <w:r>
        <w:rPr>
          <w:spacing w:val="-24"/>
          <w:sz w:val="18"/>
        </w:rPr>
        <w:t>月 </w:t>
      </w:r>
      <w:r>
        <w:rPr>
          <w:rFonts w:ascii="Times New Roman" w:eastAsia="Times New Roman"/>
          <w:sz w:val="18"/>
        </w:rPr>
        <w:t>30</w:t>
      </w:r>
      <w:r>
        <w:rPr>
          <w:rFonts w:ascii="Times New Roman" w:eastAsia="Times New Roman"/>
          <w:spacing w:val="-2"/>
          <w:sz w:val="18"/>
        </w:rPr>
        <w:t> </w:t>
      </w:r>
      <w:r>
        <w:rPr>
          <w:spacing w:val="-10"/>
          <w:sz w:val="18"/>
        </w:rPr>
        <w:t>日期间为 </w:t>
      </w:r>
      <w:r>
        <w:rPr>
          <w:rFonts w:ascii="Times New Roman" w:eastAsia="Times New Roman"/>
          <w:sz w:val="18"/>
        </w:rPr>
        <w:t>1 </w:t>
      </w:r>
      <w:r>
        <w:rPr>
          <w:sz w:val="18"/>
        </w:rPr>
        <w:t>周岁，依此类推。</w:t>
      </w:r>
    </w:p>
    <w:p>
      <w:pPr>
        <w:spacing w:line="230" w:lineRule="exact" w:before="0"/>
        <w:ind w:left="102" w:right="0" w:firstLine="0"/>
        <w:jc w:val="left"/>
        <w:rPr>
          <w:sz w:val="18"/>
        </w:rPr>
      </w:pPr>
      <w:r>
        <w:rPr>
          <w:rFonts w:ascii="Times New Roman" w:eastAsia="Times New Roman"/>
          <w:b/>
          <w:position w:val="6"/>
          <w:sz w:val="12"/>
        </w:rPr>
        <w:t>7   </w:t>
      </w:r>
      <w:r>
        <w:rPr>
          <w:rFonts w:ascii="微软雅黑" w:eastAsia="微软雅黑" w:hint="eastAsia"/>
          <w:b/>
          <w:sz w:val="18"/>
        </w:rPr>
        <w:t>现金价值</w:t>
      </w:r>
      <w:r>
        <w:rPr>
          <w:sz w:val="18"/>
        </w:rPr>
        <w:t>：指保险单所具有的价值，通常体现为解除合同时，根据精算原理计算的，由我们退还的那部分金额。</w:t>
      </w:r>
    </w:p>
    <w:p>
      <w:pPr>
        <w:spacing w:line="196" w:lineRule="exact" w:before="0"/>
        <w:ind w:left="282" w:right="0" w:firstLine="0"/>
        <w:jc w:val="left"/>
        <w:rPr>
          <w:sz w:val="18"/>
        </w:rPr>
      </w:pPr>
      <w:r>
        <w:rPr>
          <w:sz w:val="18"/>
        </w:rPr>
        <w:t>本合同保单年度末的现金价值会在保险单上载明，保单年度内的现金价值，您可以向我们咨询。</w:t>
      </w:r>
    </w:p>
    <w:p>
      <w:pPr>
        <w:spacing w:line="216" w:lineRule="auto" w:before="2"/>
        <w:ind w:left="282" w:right="210" w:hanging="180"/>
        <w:jc w:val="left"/>
        <w:rPr>
          <w:sz w:val="18"/>
        </w:rPr>
      </w:pPr>
      <w:r>
        <w:rPr>
          <w:rFonts w:ascii="Times New Roman" w:eastAsia="Times New Roman"/>
          <w:b/>
          <w:position w:val="6"/>
          <w:sz w:val="12"/>
        </w:rPr>
        <w:t>8 </w:t>
      </w:r>
      <w:r>
        <w:rPr>
          <w:rFonts w:ascii="微软雅黑" w:eastAsia="微软雅黑" w:hint="eastAsia"/>
          <w:b/>
          <w:sz w:val="18"/>
        </w:rPr>
        <w:t>毒品</w:t>
      </w:r>
      <w:r>
        <w:rPr>
          <w:spacing w:val="-8"/>
          <w:sz w:val="18"/>
        </w:rPr>
        <w:t>：指《中华人民共和国刑法》规定的鸦片、海洛因、甲基苯丙胺</w:t>
      </w:r>
      <w:r>
        <w:rPr>
          <w:sz w:val="18"/>
        </w:rPr>
        <w:t>（冰毒</w:t>
      </w:r>
      <w:r>
        <w:rPr>
          <w:spacing w:val="-20"/>
          <w:sz w:val="18"/>
        </w:rPr>
        <w:t>）</w:t>
      </w:r>
      <w:r>
        <w:rPr>
          <w:spacing w:val="-1"/>
          <w:sz w:val="18"/>
        </w:rPr>
        <w:t>、吗啡、大麻、可卡因以及国家规定管制的其他能够使人形成瘾癖的麻醉药品和精神药品，但不包括由医生开具并遵医嘱使用的用于治疗疾病但含有</w:t>
      </w:r>
    </w:p>
    <w:p>
      <w:pPr>
        <w:spacing w:line="206" w:lineRule="exact" w:before="0"/>
        <w:ind w:left="282" w:right="0" w:firstLine="0"/>
        <w:jc w:val="left"/>
        <w:rPr>
          <w:sz w:val="18"/>
        </w:rPr>
      </w:pPr>
      <w:r>
        <w:rPr>
          <w:sz w:val="18"/>
        </w:rPr>
        <w:t>毒品成分的处方药品。</w:t>
      </w:r>
    </w:p>
    <w:p>
      <w:pPr>
        <w:spacing w:line="272" w:lineRule="exact" w:before="0"/>
        <w:ind w:left="102" w:right="0" w:firstLine="0"/>
        <w:jc w:val="left"/>
        <w:rPr>
          <w:sz w:val="18"/>
        </w:rPr>
      </w:pPr>
      <w:r>
        <w:rPr>
          <w:rFonts w:ascii="Times New Roman" w:eastAsia="Times New Roman"/>
          <w:b/>
          <w:position w:val="6"/>
          <w:sz w:val="12"/>
        </w:rPr>
        <w:t>9</w:t>
      </w:r>
      <w:r>
        <w:rPr>
          <w:rFonts w:ascii="Times New Roman" w:eastAsia="Times New Roman"/>
          <w:b/>
          <w:sz w:val="12"/>
        </w:rPr>
        <w:t>   </w:t>
      </w:r>
      <w:r>
        <w:rPr>
          <w:rFonts w:ascii="微软雅黑" w:eastAsia="微软雅黑" w:hint="eastAsia"/>
          <w:b/>
          <w:sz w:val="18"/>
        </w:rPr>
        <w:t>酒后驾驶</w:t>
      </w:r>
      <w:r>
        <w:rPr>
          <w:sz w:val="18"/>
        </w:rPr>
        <w:t>：指经检测或鉴定，发生事故时车辆驾驶人员每百毫升血液中的酒精含量达到或超过一定的标准，公安</w:t>
      </w:r>
    </w:p>
    <w:p>
      <w:pPr>
        <w:spacing w:line="195" w:lineRule="exact" w:before="0"/>
        <w:ind w:left="282" w:right="0" w:firstLine="0"/>
        <w:jc w:val="left"/>
        <w:rPr>
          <w:sz w:val="18"/>
        </w:rPr>
      </w:pPr>
      <w:r>
        <w:rPr>
          <w:sz w:val="18"/>
        </w:rPr>
        <w:t>机关交通管理部门依据《中华人民共和国道路交通安全法》的规定认定为饮酒后驾驶或醉酒后驾驶。</w:t>
      </w:r>
    </w:p>
    <w:p>
      <w:pPr>
        <w:spacing w:line="270" w:lineRule="exact" w:before="0"/>
        <w:ind w:left="102" w:right="0" w:firstLine="0"/>
        <w:jc w:val="left"/>
        <w:rPr>
          <w:sz w:val="18"/>
        </w:rPr>
      </w:pPr>
      <w:r>
        <w:rPr>
          <w:rFonts w:ascii="Times New Roman" w:eastAsia="Times New Roman"/>
          <w:b/>
          <w:position w:val="6"/>
          <w:sz w:val="12"/>
        </w:rPr>
        <w:t>10</w:t>
      </w:r>
      <w:r>
        <w:rPr>
          <w:rFonts w:ascii="Times New Roman" w:eastAsia="Times New Roman"/>
          <w:b/>
          <w:sz w:val="12"/>
        </w:rPr>
        <w:t>   </w:t>
      </w:r>
      <w:r>
        <w:rPr>
          <w:rFonts w:ascii="微软雅黑" w:eastAsia="微软雅黑" w:hint="eastAsia"/>
          <w:b/>
          <w:sz w:val="18"/>
        </w:rPr>
        <w:t>无合法有效驾驶证驾驶：</w:t>
      </w:r>
      <w:r>
        <w:rPr>
          <w:sz w:val="18"/>
        </w:rPr>
        <w:t>指下列情形之一 </w:t>
      </w:r>
    </w:p>
    <w:p>
      <w:pPr>
        <w:spacing w:line="223" w:lineRule="exact" w:before="0"/>
        <w:ind w:left="193" w:right="0" w:firstLine="0"/>
        <w:jc w:val="left"/>
        <w:rPr>
          <w:sz w:val="18"/>
        </w:rPr>
      </w:pPr>
      <w:r>
        <w:rPr>
          <w:sz w:val="18"/>
        </w:rPr>
        <w:t>（1）没有取得驾驶资格； </w:t>
      </w:r>
    </w:p>
    <w:p>
      <w:pPr>
        <w:spacing w:after="0" w:line="223" w:lineRule="exact"/>
        <w:jc w:val="left"/>
        <w:rPr>
          <w:sz w:val="18"/>
        </w:rPr>
        <w:sectPr>
          <w:pgSz w:w="11910" w:h="16840"/>
          <w:pgMar w:header="742" w:footer="770" w:top="940" w:bottom="960" w:left="1600" w:right="920"/>
        </w:sectPr>
      </w:pPr>
    </w:p>
    <w:p>
      <w:pPr>
        <w:pStyle w:val="BodyText"/>
        <w:spacing w:before="11"/>
        <w:rPr>
          <w:sz w:val="24"/>
        </w:rPr>
      </w:pPr>
    </w:p>
    <w:p>
      <w:pPr>
        <w:pStyle w:val="BodyText"/>
        <w:ind w:left="539"/>
        <w:rPr>
          <w:sz w:val="20"/>
        </w:rPr>
      </w:pPr>
      <w:r>
        <w:rPr>
          <w:sz w:val="20"/>
        </w:rPr>
        <w:pict>
          <v:shape style="width:431.35pt;height:13.7pt;mso-position-horizontal-relative:char;mso-position-vertical-relative:line" type="#_x0000_t202" filled="true" fillcolor="#d9d9d9" stroked="false">
            <w10:anchorlock/>
            <v:textbox inset="0,0,0,0">
              <w:txbxContent>
                <w:p>
                  <w:pPr>
                    <w:spacing w:line="269" w:lineRule="exact" w:before="0"/>
                    <w:ind w:left="0" w:right="-15" w:firstLine="0"/>
                    <w:jc w:val="left"/>
                    <w:rPr>
                      <w:sz w:val="21"/>
                    </w:rPr>
                  </w:pPr>
                  <w:r>
                    <w:rPr>
                      <w:spacing w:val="-7"/>
                      <w:sz w:val="21"/>
                    </w:rPr>
                    <w:t>五、被保险人感染</w:t>
                  </w:r>
                  <w:r>
                    <w:rPr>
                      <w:rFonts w:ascii="微软雅黑" w:hAnsi="微软雅黑" w:eastAsia="微软雅黑" w:hint="eastAsia"/>
                      <w:b/>
                      <w:spacing w:val="-1"/>
                      <w:sz w:val="21"/>
                    </w:rPr>
                    <w:t>艾滋病病毒</w:t>
                  </w:r>
                  <w:r>
                    <w:rPr>
                      <w:rFonts w:ascii="Times New Roman" w:hAnsi="Times New Roman" w:eastAsia="Times New Roman"/>
                      <w:b/>
                      <w:spacing w:val="-1"/>
                      <w:position w:val="7"/>
                      <w:sz w:val="14"/>
                    </w:rPr>
                    <w:t>12</w:t>
                  </w:r>
                  <w:r>
                    <w:rPr>
                      <w:sz w:val="21"/>
                    </w:rPr>
                    <w:t>或患</w:t>
                  </w:r>
                  <w:r>
                    <w:rPr>
                      <w:rFonts w:ascii="微软雅黑" w:hAnsi="微软雅黑" w:eastAsia="微软雅黑" w:hint="eastAsia"/>
                      <w:b/>
                      <w:sz w:val="21"/>
                    </w:rPr>
                    <w:t>艾滋病</w:t>
                  </w:r>
                  <w:r>
                    <w:rPr>
                      <w:rFonts w:ascii="Times New Roman" w:hAnsi="Times New Roman" w:eastAsia="Times New Roman"/>
                      <w:b/>
                      <w:spacing w:val="-9"/>
                      <w:position w:val="7"/>
                      <w:sz w:val="14"/>
                    </w:rPr>
                    <w:t>13</w:t>
                  </w:r>
                  <w:r>
                    <w:rPr>
                      <w:spacing w:val="-6"/>
                      <w:sz w:val="21"/>
                    </w:rPr>
                    <w:t>，符合本合同第二十六条第七十二项“经输血导致</w:t>
                  </w:r>
                </w:p>
              </w:txbxContent>
            </v:textbox>
            <v:fill type="solid"/>
          </v:shape>
        </w:pict>
      </w:r>
      <w:r>
        <w:rPr>
          <w:sz w:val="20"/>
        </w:rPr>
      </w:r>
    </w:p>
    <w:p>
      <w:pPr>
        <w:pStyle w:val="BodyText"/>
        <w:spacing w:line="256" w:lineRule="exact"/>
        <w:ind w:left="122"/>
      </w:pPr>
      <w:r>
        <w:rPr>
          <w:shd w:fill="D9D9D9" w:color="auto" w:val="clear"/>
        </w:rPr>
        <w:t>的感染艾滋病病毒或者患艾滋病”、第七十三项“因职业关系导致的感染艾滋病病毒或者患艾滋</w:t>
      </w:r>
    </w:p>
    <w:p>
      <w:pPr>
        <w:pStyle w:val="BodyText"/>
        <w:spacing w:line="256" w:lineRule="auto" w:before="37"/>
        <w:ind w:left="534" w:right="3004" w:hanging="413"/>
      </w:pPr>
      <w:r>
        <w:rPr>
          <w:shd w:fill="D9D9D9" w:color="auto" w:val="clear"/>
        </w:rPr>
        <w:t>病”及第七十四项“器官移植导致的 </w:t>
      </w:r>
      <w:r>
        <w:rPr>
          <w:rFonts w:ascii="Times New Roman" w:hAnsi="Times New Roman" w:eastAsia="Times New Roman"/>
          <w:shd w:fill="D9D9D9" w:color="auto" w:val="clear"/>
        </w:rPr>
        <w:t>HIV </w:t>
      </w:r>
      <w:r>
        <w:rPr>
          <w:shd w:fill="D9D9D9" w:color="auto" w:val="clear"/>
        </w:rPr>
        <w:t>感染”约定情形的除外； 六、战争、军事冲突、暴乱或武装叛乱；</w:t>
      </w:r>
      <w:r>
        <w:rPr/>
        <w:t> </w:t>
      </w:r>
    </w:p>
    <w:p>
      <w:pPr>
        <w:pStyle w:val="BodyText"/>
        <w:spacing w:before="22" w:after="18"/>
        <w:ind w:left="539"/>
      </w:pPr>
      <w:r>
        <w:rPr>
          <w:shd w:fill="D9D9D9" w:color="auto" w:val="clear"/>
        </w:rPr>
        <w:t>七、核爆炸、核辐射或核污染；</w:t>
      </w:r>
      <w:r>
        <w:rPr/>
        <w:t> </w:t>
      </w: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
        <w:gridCol w:w="8628"/>
      </w:tblGrid>
      <w:tr>
        <w:trPr>
          <w:trHeight w:val="267" w:hRule="atLeast"/>
        </w:trPr>
        <w:tc>
          <w:tcPr>
            <w:tcW w:w="418" w:type="dxa"/>
            <w:tcBorders>
              <w:top w:val="single" w:sz="18" w:space="0" w:color="FFFFFF"/>
              <w:bottom w:val="single" w:sz="18" w:space="0" w:color="FFFFFF"/>
            </w:tcBorders>
          </w:tcPr>
          <w:p>
            <w:pPr>
              <w:pStyle w:val="TableParagraph"/>
              <w:ind w:left="0"/>
              <w:rPr>
                <w:rFonts w:ascii="Times New Roman"/>
                <w:sz w:val="18"/>
              </w:rPr>
            </w:pPr>
          </w:p>
        </w:tc>
        <w:tc>
          <w:tcPr>
            <w:tcW w:w="8628" w:type="dxa"/>
            <w:tcBorders>
              <w:top w:val="single" w:sz="18" w:space="0" w:color="FFFFFF"/>
              <w:bottom w:val="single" w:sz="18" w:space="0" w:color="FFFFFF"/>
            </w:tcBorders>
            <w:shd w:val="clear" w:color="auto" w:fill="D9D9D9"/>
          </w:tcPr>
          <w:p>
            <w:pPr>
              <w:pStyle w:val="TableParagraph"/>
              <w:spacing w:line="247" w:lineRule="exact"/>
              <w:ind w:left="18" w:right="-29"/>
              <w:rPr>
                <w:sz w:val="21"/>
              </w:rPr>
            </w:pPr>
            <w:r>
              <w:rPr>
                <w:spacing w:val="-18"/>
                <w:sz w:val="21"/>
              </w:rPr>
              <w:t>八、</w:t>
            </w:r>
            <w:r>
              <w:rPr>
                <w:rFonts w:ascii="微软雅黑" w:hAnsi="微软雅黑" w:eastAsia="微软雅黑" w:hint="eastAsia"/>
                <w:b/>
                <w:spacing w:val="-1"/>
                <w:sz w:val="21"/>
              </w:rPr>
              <w:t>遗传性疾病</w:t>
            </w:r>
            <w:r>
              <w:rPr>
                <w:rFonts w:ascii="微软雅黑" w:hAnsi="微软雅黑" w:eastAsia="微软雅黑" w:hint="eastAsia"/>
                <w:b/>
                <w:spacing w:val="-11"/>
                <w:position w:val="11"/>
                <w:sz w:val="11"/>
              </w:rPr>
              <w:t>14</w:t>
            </w:r>
            <w:r>
              <w:rPr>
                <w:spacing w:val="-11"/>
                <w:sz w:val="21"/>
              </w:rPr>
              <w:t>（</w:t>
            </w:r>
            <w:r>
              <w:rPr>
                <w:spacing w:val="-5"/>
                <w:sz w:val="21"/>
              </w:rPr>
              <w:t>符合本合同第二十六条第三十三项“艾森门格综合征”、第四十项“肾髓质</w:t>
            </w:r>
          </w:p>
        </w:tc>
      </w:tr>
      <w:tr>
        <w:trPr>
          <w:trHeight w:val="267" w:hRule="atLeast"/>
        </w:trPr>
        <w:tc>
          <w:tcPr>
            <w:tcW w:w="9046" w:type="dxa"/>
            <w:gridSpan w:val="2"/>
            <w:tcBorders>
              <w:top w:val="single" w:sz="18" w:space="0" w:color="FFFFFF"/>
              <w:bottom w:val="single" w:sz="18" w:space="0" w:color="FFFFFF"/>
            </w:tcBorders>
            <w:shd w:val="clear" w:color="auto" w:fill="D9D9D9"/>
          </w:tcPr>
          <w:p>
            <w:pPr>
              <w:pStyle w:val="TableParagraph"/>
              <w:spacing w:line="247" w:lineRule="exact"/>
              <w:ind w:left="19" w:right="-29"/>
              <w:rPr>
                <w:sz w:val="21"/>
              </w:rPr>
            </w:pPr>
            <w:r>
              <w:rPr>
                <w:spacing w:val="-3"/>
                <w:w w:val="100"/>
                <w:sz w:val="21"/>
              </w:rPr>
              <w:t>囊肿病”、第五十项“肝豆状核变性”约定情形的除外</w:t>
            </w:r>
            <w:r>
              <w:rPr>
                <w:spacing w:val="-108"/>
                <w:w w:val="100"/>
                <w:sz w:val="21"/>
              </w:rPr>
              <w:t>）</w:t>
            </w:r>
            <w:r>
              <w:rPr>
                <w:spacing w:val="-3"/>
                <w:w w:val="100"/>
                <w:sz w:val="21"/>
              </w:rPr>
              <w:t>，</w:t>
            </w:r>
            <w:r>
              <w:rPr>
                <w:rFonts w:ascii="微软雅黑" w:hAnsi="微软雅黑" w:eastAsia="微软雅黑" w:hint="eastAsia"/>
                <w:b/>
                <w:spacing w:val="-2"/>
                <w:w w:val="100"/>
                <w:sz w:val="21"/>
              </w:rPr>
              <w:t>先天性畸形、变形或染色体异常</w:t>
            </w:r>
            <w:r>
              <w:rPr>
                <w:rFonts w:ascii="微软雅黑" w:hAnsi="微软雅黑" w:eastAsia="微软雅黑" w:hint="eastAsia"/>
                <w:b/>
                <w:spacing w:val="1"/>
                <w:w w:val="81"/>
                <w:position w:val="11"/>
                <w:sz w:val="11"/>
              </w:rPr>
              <w:t>15</w:t>
            </w:r>
            <w:r>
              <w:rPr>
                <w:spacing w:val="-3"/>
                <w:w w:val="100"/>
                <w:sz w:val="21"/>
              </w:rPr>
              <w:t>（符合</w:t>
            </w:r>
          </w:p>
        </w:tc>
      </w:tr>
    </w:tbl>
    <w:p>
      <w:pPr>
        <w:pStyle w:val="BodyText"/>
        <w:ind w:left="122"/>
      </w:pPr>
      <w:r>
        <w:rPr>
          <w:spacing w:val="-3"/>
          <w:w w:val="100"/>
          <w:shd w:fill="D9D9D9" w:color="auto" w:val="clear"/>
        </w:rPr>
        <w:t>本合同第二十六条第九十四项“永久性脑脊液分流术”约定情形的除外</w:t>
      </w:r>
      <w:r>
        <w:rPr>
          <w:spacing w:val="-106"/>
          <w:w w:val="100"/>
          <w:shd w:fill="D9D9D9" w:color="auto" w:val="clear"/>
        </w:rPr>
        <w:t>）</w:t>
      </w:r>
      <w:r>
        <w:rPr>
          <w:w w:val="100"/>
          <w:shd w:fill="D9D9D9" w:color="auto" w:val="clear"/>
        </w:rPr>
        <w:t>；</w:t>
      </w:r>
      <w:r>
        <w:rPr>
          <w:spacing w:val="-3"/>
          <w:w w:val="100"/>
          <w:shd w:fill="D9D9D9" w:color="auto" w:val="clear"/>
        </w:rPr>
        <w:t> </w:t>
      </w:r>
      <w:r>
        <w:rPr>
          <w:w w:val="100"/>
        </w:rPr>
        <w:t> </w:t>
      </w:r>
    </w:p>
    <w:p>
      <w:pPr>
        <w:pStyle w:val="BodyText"/>
        <w:spacing w:line="273" w:lineRule="auto" w:before="37"/>
        <w:ind w:left="122" w:right="217" w:firstLine="417"/>
      </w:pPr>
      <w:r>
        <w:rPr>
          <w:shd w:fill="D9D9D9" w:color="auto" w:val="clear"/>
        </w:rPr>
        <w:t>九、被保险人自本合同成立或者最后复效之日起两年内自杀，但被保险人自杀时为无民事行为能力人的除外。</w:t>
      </w:r>
      <w:r>
        <w:rPr/>
        <w:t> </w:t>
      </w:r>
    </w:p>
    <w:p>
      <w:pPr>
        <w:pStyle w:val="BodyText"/>
        <w:spacing w:before="9"/>
        <w:rPr>
          <w:sz w:val="9"/>
        </w:rPr>
      </w:pPr>
    </w:p>
    <w:p>
      <w:pPr>
        <w:pStyle w:val="BodyText"/>
        <w:spacing w:line="273" w:lineRule="auto" w:before="37"/>
        <w:ind w:left="122" w:right="208" w:firstLine="417"/>
        <w:jc w:val="both"/>
      </w:pPr>
      <w:r>
        <w:rPr>
          <w:shd w:fill="D9D9D9" w:color="auto" w:val="clear"/>
        </w:rPr>
        <w:t>发生上述第一项情形导致被保险人身故的，本合同终止，我们向被保险人的继承人（投保人除外）退还本合同的现金价值；发生上述第一项情形导致被保险人发生重大疾病或轻症疾病的，本合同终止，我们向被保险人退还本合同的现金价值。</w:t>
      </w:r>
      <w:r>
        <w:rPr/>
        <w:t> </w:t>
      </w:r>
    </w:p>
    <w:p>
      <w:pPr>
        <w:pStyle w:val="BodyText"/>
        <w:spacing w:before="10"/>
        <w:rPr>
          <w:sz w:val="9"/>
        </w:rPr>
      </w:pPr>
    </w:p>
    <w:p>
      <w:pPr>
        <w:pStyle w:val="BodyText"/>
        <w:spacing w:line="273" w:lineRule="auto" w:before="36"/>
        <w:ind w:left="122" w:right="182" w:firstLine="427"/>
        <w:jc w:val="both"/>
      </w:pPr>
      <w:r>
        <w:rPr>
          <w:shd w:fill="D9D9D9" w:color="auto" w:val="clear"/>
        </w:rPr>
        <w:t>发生上述第二至八项情形导致被保险人发生重大疾病或轻症疾病的,或发生上述第二至九项情形导致被保险人身故的，本合同终止，我们向您退还本合同的现金价值。</w:t>
      </w:r>
      <w:r>
        <w:rPr/>
        <w:t> </w:t>
      </w:r>
    </w:p>
    <w:p>
      <w:pPr>
        <w:pStyle w:val="BodyText"/>
        <w:rPr>
          <w:sz w:val="20"/>
        </w:rPr>
      </w:pPr>
    </w:p>
    <w:p>
      <w:pPr>
        <w:pStyle w:val="Heading1"/>
        <w:spacing w:before="151"/>
        <w:ind w:left="3549" w:right="3513"/>
        <w:jc w:val="center"/>
      </w:pPr>
      <w:r>
        <w:rPr/>
        <w:t>第三章   您的权利和义务</w:t>
      </w:r>
      <w:r>
        <w:rPr>
          <w:w w:val="168"/>
        </w:rPr>
        <w:t> </w:t>
      </w:r>
    </w:p>
    <w:p>
      <w:pPr>
        <w:pStyle w:val="BodyText"/>
        <w:spacing w:before="2"/>
        <w:rPr>
          <w:rFonts w:ascii="微软雅黑"/>
          <w:b/>
          <w:sz w:val="15"/>
        </w:rPr>
      </w:pPr>
    </w:p>
    <w:p>
      <w:pPr>
        <w:spacing w:before="0"/>
        <w:ind w:left="122" w:right="0" w:firstLine="0"/>
        <w:jc w:val="left"/>
        <w:rPr>
          <w:rFonts w:ascii="微软雅黑" w:eastAsia="微软雅黑" w:hint="eastAsia"/>
          <w:b/>
          <w:sz w:val="21"/>
        </w:rPr>
      </w:pPr>
      <w:r>
        <w:rPr>
          <w:rFonts w:ascii="微软雅黑" w:eastAsia="微软雅黑" w:hint="eastAsia"/>
          <w:b/>
          <w:sz w:val="21"/>
        </w:rPr>
        <w:t>第八条   保险费</w:t>
      </w:r>
      <w:r>
        <w:rPr>
          <w:rFonts w:ascii="微软雅黑" w:eastAsia="微软雅黑" w:hint="eastAsia"/>
          <w:b/>
          <w:w w:val="168"/>
          <w:sz w:val="21"/>
        </w:rPr>
        <w:t> </w:t>
      </w:r>
    </w:p>
    <w:p>
      <w:pPr>
        <w:pStyle w:val="BodyText"/>
        <w:spacing w:line="273" w:lineRule="auto" w:before="167"/>
        <w:ind w:left="122" w:right="187" w:firstLine="419"/>
        <w:jc w:val="both"/>
      </w:pPr>
      <w:r>
        <w:rPr/>
        <w:t>本合同的交费方式和交费期间由您和我们约定，并载明于保险单上。您应于保险费支付日向我们交纳保险费。若您选择分期支付保险费，您在支付了首期保险费后，应按本合同的约定支付余下各期保险费。 </w:t>
      </w:r>
    </w:p>
    <w:p>
      <w:pPr>
        <w:pStyle w:val="BodyText"/>
        <w:spacing w:before="8"/>
        <w:rPr>
          <w:sz w:val="19"/>
        </w:rPr>
      </w:pPr>
    </w:p>
    <w:p>
      <w:pPr>
        <w:pStyle w:val="Heading1"/>
        <w:ind w:left="122"/>
      </w:pPr>
      <w:r>
        <w:rPr/>
        <w:t>第九条   未成年人身故保险金限制</w:t>
      </w:r>
      <w:r>
        <w:rPr>
          <w:w w:val="168"/>
        </w:rPr>
        <w:t> </w:t>
      </w:r>
    </w:p>
    <w:p>
      <w:pPr>
        <w:pStyle w:val="BodyText"/>
        <w:spacing w:line="273" w:lineRule="auto" w:before="168"/>
        <w:ind w:left="122" w:right="188" w:firstLine="419"/>
        <w:jc w:val="both"/>
      </w:pPr>
      <w:r>
        <w:rPr/>
        <w:t>为未成年子女投保本保险的，在被保险人成年之前，因被保险人身故给付的保险金总和不得超过国务院保险监督管理机构规定的限额，身故给付的保险金总和约定也不得超过前述限额。 </w:t>
      </w:r>
    </w:p>
    <w:p>
      <w:pPr>
        <w:pStyle w:val="BodyText"/>
        <w:spacing w:before="8"/>
        <w:rPr>
          <w:sz w:val="19"/>
        </w:rPr>
      </w:pPr>
    </w:p>
    <w:p>
      <w:pPr>
        <w:pStyle w:val="Heading1"/>
        <w:spacing w:before="1"/>
        <w:ind w:left="122"/>
      </w:pPr>
      <w:r>
        <w:rPr/>
        <w:t>第十条   宽限期及保险合同效力的中止</w:t>
      </w:r>
      <w:r>
        <w:rPr>
          <w:w w:val="168"/>
        </w:rPr>
        <w:t> </w:t>
      </w:r>
    </w:p>
    <w:p>
      <w:pPr>
        <w:pStyle w:val="BodyText"/>
        <w:spacing w:line="273" w:lineRule="auto" w:before="168"/>
        <w:ind w:left="122" w:right="187" w:firstLine="419"/>
        <w:jc w:val="both"/>
      </w:pPr>
      <w:r>
        <w:rPr/>
        <w:t>分期支付保险费的，在支付首期保险费后，除本合同另有约定外，如果您到期未支付当期保险费，自保险合同约定的保险费支付日的次日起六十日为宽限期。宽限期内发生的保险事故，我们仍会承担保险责任，但在给付保险金时会扣减您欠交的保险费。  </w:t>
      </w:r>
    </w:p>
    <w:p>
      <w:pPr>
        <w:pStyle w:val="BodyText"/>
        <w:spacing w:before="3"/>
        <w:rPr>
          <w:sz w:val="8"/>
        </w:rPr>
      </w:pPr>
      <w:r>
        <w:rPr/>
        <w:pict>
          <v:line style="position:absolute;mso-position-horizontal-relative:page;mso-position-vertical-relative:paragraph;z-index:1288;mso-wrap-distance-left:0;mso-wrap-distance-right:0" from="85.103996pt,7.619712pt" to="538.773996pt,7.619712pt" stroked="true" strokeweight=".47998pt" strokecolor="#000000">
            <v:stroke dashstyle="solid"/>
            <w10:wrap type="topAndBottom"/>
          </v:line>
        </w:pict>
      </w:r>
    </w:p>
    <w:p>
      <w:pPr>
        <w:spacing w:line="234" w:lineRule="exact" w:before="39"/>
        <w:ind w:left="213" w:right="0" w:firstLine="0"/>
        <w:jc w:val="left"/>
        <w:rPr>
          <w:sz w:val="18"/>
        </w:rPr>
      </w:pPr>
      <w:r>
        <w:rPr>
          <w:sz w:val="18"/>
        </w:rPr>
        <w:t>（2）驾驶与驾驶证准驾车型不相符合的车辆； </w:t>
      </w:r>
    </w:p>
    <w:p>
      <w:pPr>
        <w:spacing w:line="233" w:lineRule="exact" w:before="0"/>
        <w:ind w:left="213" w:right="0" w:firstLine="0"/>
        <w:jc w:val="left"/>
        <w:rPr>
          <w:sz w:val="18"/>
        </w:rPr>
      </w:pPr>
      <w:r>
        <w:rPr>
          <w:sz w:val="18"/>
        </w:rPr>
        <w:t>（3）持审验不合格的驾驶证驾驶； </w:t>
      </w:r>
    </w:p>
    <w:p>
      <w:pPr>
        <w:spacing w:line="206" w:lineRule="exact" w:before="0"/>
        <w:ind w:left="213" w:right="0" w:firstLine="0"/>
        <w:jc w:val="left"/>
        <w:rPr>
          <w:sz w:val="18"/>
        </w:rPr>
      </w:pPr>
      <w:r>
        <w:rPr>
          <w:sz w:val="18"/>
        </w:rPr>
        <w:t>（4）持学习驾驶证学习驾车时，无教练员随车指导，或不按指定时间、路线学习驾车。 </w:t>
      </w:r>
    </w:p>
    <w:p>
      <w:pPr>
        <w:spacing w:line="272" w:lineRule="exact" w:before="0"/>
        <w:ind w:left="122" w:right="0" w:firstLine="0"/>
        <w:jc w:val="left"/>
        <w:rPr>
          <w:rFonts w:ascii="微软雅黑" w:eastAsia="微软雅黑" w:hint="eastAsia"/>
          <w:b/>
          <w:sz w:val="18"/>
        </w:rPr>
      </w:pPr>
      <w:r>
        <w:rPr>
          <w:rFonts w:ascii="Times New Roman" w:eastAsia="Times New Roman"/>
          <w:b/>
          <w:position w:val="6"/>
          <w:sz w:val="12"/>
        </w:rPr>
        <w:t>11</w:t>
      </w:r>
      <w:r>
        <w:rPr>
          <w:rFonts w:ascii="Times New Roman" w:eastAsia="Times New Roman"/>
          <w:b/>
          <w:sz w:val="12"/>
        </w:rPr>
        <w:t>   </w:t>
      </w:r>
      <w:r>
        <w:rPr>
          <w:rFonts w:ascii="微软雅黑" w:eastAsia="微软雅黑" w:hint="eastAsia"/>
          <w:b/>
          <w:sz w:val="18"/>
        </w:rPr>
        <w:t>无有效行驶证：</w:t>
      </w:r>
      <w:r>
        <w:rPr>
          <w:sz w:val="18"/>
        </w:rPr>
        <w:t>指下列情形之一</w:t>
      </w:r>
      <w:r>
        <w:rPr>
          <w:rFonts w:ascii="微软雅黑" w:eastAsia="微软雅黑" w:hint="eastAsia"/>
          <w:b/>
          <w:w w:val="167"/>
          <w:sz w:val="18"/>
        </w:rPr>
        <w:t> </w:t>
      </w:r>
    </w:p>
    <w:p>
      <w:pPr>
        <w:spacing w:line="223" w:lineRule="exact" w:before="0"/>
        <w:ind w:left="213" w:right="0" w:firstLine="0"/>
        <w:jc w:val="left"/>
        <w:rPr>
          <w:sz w:val="18"/>
        </w:rPr>
      </w:pPr>
      <w:r>
        <w:rPr>
          <w:sz w:val="18"/>
        </w:rPr>
        <w:t>（1）未取得行驶证； </w:t>
      </w:r>
    </w:p>
    <w:p>
      <w:pPr>
        <w:spacing w:line="233" w:lineRule="exact" w:before="0"/>
        <w:ind w:left="213" w:right="0" w:firstLine="0"/>
        <w:jc w:val="left"/>
        <w:rPr>
          <w:sz w:val="18"/>
        </w:rPr>
      </w:pPr>
      <w:r>
        <w:rPr>
          <w:sz w:val="18"/>
        </w:rPr>
        <w:t>（2）机动车被依法注销登记的；  </w:t>
      </w:r>
    </w:p>
    <w:p>
      <w:pPr>
        <w:spacing w:line="207" w:lineRule="exact" w:before="0"/>
        <w:ind w:left="213" w:right="0" w:firstLine="0"/>
        <w:jc w:val="left"/>
        <w:rPr>
          <w:sz w:val="18"/>
        </w:rPr>
      </w:pPr>
      <w:r>
        <w:rPr>
          <w:sz w:val="18"/>
        </w:rPr>
        <w:t>（3）未依法按时进行或通过机动车安全技术检验。 </w:t>
      </w:r>
    </w:p>
    <w:p>
      <w:pPr>
        <w:spacing w:line="216" w:lineRule="auto" w:before="4"/>
        <w:ind w:left="302" w:right="273" w:hanging="180"/>
        <w:jc w:val="left"/>
        <w:rPr>
          <w:sz w:val="18"/>
        </w:rPr>
      </w:pPr>
      <w:r>
        <w:rPr>
          <w:rFonts w:ascii="Times New Roman" w:eastAsia="Times New Roman"/>
          <w:b/>
          <w:position w:val="6"/>
          <w:sz w:val="12"/>
        </w:rPr>
        <w:t>12</w:t>
      </w:r>
      <w:r>
        <w:rPr>
          <w:rFonts w:ascii="Times New Roman" w:eastAsia="Times New Roman"/>
          <w:b/>
          <w:sz w:val="12"/>
        </w:rPr>
        <w:t> </w:t>
      </w:r>
      <w:r>
        <w:rPr>
          <w:rFonts w:ascii="微软雅黑" w:eastAsia="微软雅黑" w:hint="eastAsia"/>
          <w:b/>
          <w:sz w:val="18"/>
        </w:rPr>
        <w:t>艾滋病病毒</w:t>
      </w:r>
      <w:r>
        <w:rPr>
          <w:sz w:val="18"/>
        </w:rPr>
        <w:t>：指人类免疫缺陷病毒，英文缩写为 HIV。若在被保险人的血液或其他样本中检测到艾滋病病毒或其抗体呈阳性，没有出现临床症状或体征的，为感染艾滋病病毒。</w:t>
      </w:r>
    </w:p>
    <w:p>
      <w:pPr>
        <w:spacing w:line="242" w:lineRule="exact" w:before="0"/>
        <w:ind w:left="122" w:right="0" w:firstLine="0"/>
        <w:jc w:val="left"/>
        <w:rPr>
          <w:sz w:val="18"/>
        </w:rPr>
      </w:pPr>
      <w:r>
        <w:rPr>
          <w:rFonts w:ascii="Times New Roman" w:eastAsia="Times New Roman"/>
          <w:b/>
          <w:position w:val="6"/>
          <w:sz w:val="12"/>
        </w:rPr>
        <w:t>13   </w:t>
      </w:r>
      <w:r>
        <w:rPr>
          <w:rFonts w:ascii="微软雅黑" w:eastAsia="微软雅黑" w:hint="eastAsia"/>
          <w:b/>
          <w:sz w:val="18"/>
        </w:rPr>
        <w:t>艾滋病</w:t>
      </w:r>
      <w:r>
        <w:rPr>
          <w:sz w:val="18"/>
        </w:rPr>
        <w:t>：指人类免疫缺陷病毒引起的获得性免疫缺陷综合症，英文缩写为 </w:t>
      </w:r>
      <w:r>
        <w:rPr>
          <w:rFonts w:ascii="Times New Roman" w:eastAsia="Times New Roman"/>
          <w:sz w:val="18"/>
        </w:rPr>
        <w:t>AIDS</w:t>
      </w:r>
      <w:r>
        <w:rPr>
          <w:sz w:val="18"/>
        </w:rPr>
        <w:t>。若在被保险人的血液或其他样</w:t>
      </w:r>
    </w:p>
    <w:p>
      <w:pPr>
        <w:spacing w:line="196" w:lineRule="exact" w:before="0"/>
        <w:ind w:left="302" w:right="0" w:firstLine="0"/>
        <w:jc w:val="left"/>
        <w:rPr>
          <w:sz w:val="18"/>
        </w:rPr>
      </w:pPr>
      <w:r>
        <w:rPr>
          <w:sz w:val="18"/>
        </w:rPr>
        <w:t>本中检测到艾滋病病毒或其抗体呈阳性，并同时出现了明显临床症状或体征的，为患艾滋病。</w:t>
      </w:r>
    </w:p>
    <w:p>
      <w:pPr>
        <w:spacing w:line="216" w:lineRule="auto" w:before="4"/>
        <w:ind w:left="302" w:right="228" w:hanging="180"/>
        <w:jc w:val="left"/>
        <w:rPr>
          <w:sz w:val="18"/>
        </w:rPr>
      </w:pPr>
      <w:r>
        <w:rPr>
          <w:rFonts w:ascii="Times New Roman" w:eastAsia="Times New Roman"/>
          <w:b/>
          <w:position w:val="6"/>
          <w:sz w:val="12"/>
        </w:rPr>
        <w:t>14 </w:t>
      </w:r>
      <w:r>
        <w:rPr>
          <w:rFonts w:ascii="微软雅黑" w:eastAsia="微软雅黑" w:hint="eastAsia"/>
          <w:b/>
          <w:sz w:val="18"/>
        </w:rPr>
        <w:t>遗传性疾病</w:t>
      </w:r>
      <w:r>
        <w:rPr>
          <w:sz w:val="18"/>
        </w:rPr>
        <w:t>：指生殖细胞或受精卵的遗传物质（染色体和基因）发生突变或畸变所引起的疾病，通常具有由亲代传至后代的垂直传递的特征。</w:t>
      </w:r>
    </w:p>
    <w:p>
      <w:pPr>
        <w:spacing w:line="242" w:lineRule="exact" w:before="0"/>
        <w:ind w:left="122" w:right="0" w:firstLine="0"/>
        <w:jc w:val="left"/>
        <w:rPr>
          <w:sz w:val="18"/>
        </w:rPr>
      </w:pPr>
      <w:r>
        <w:rPr>
          <w:rFonts w:ascii="Times New Roman" w:eastAsia="Times New Roman"/>
          <w:b/>
          <w:position w:val="6"/>
          <w:sz w:val="12"/>
        </w:rPr>
        <w:t>15   </w:t>
      </w:r>
      <w:r>
        <w:rPr>
          <w:rFonts w:ascii="微软雅黑" w:eastAsia="微软雅黑" w:hint="eastAsia"/>
          <w:b/>
          <w:sz w:val="18"/>
        </w:rPr>
        <w:t>先天性畸形、变形或染色体异常</w:t>
      </w:r>
      <w:r>
        <w:rPr>
          <w:sz w:val="18"/>
        </w:rPr>
        <w:t>：指被保险人出生时就具有的畸形、变形或染色体异常。先天性畸形、变形或染</w:t>
      </w:r>
    </w:p>
    <w:p>
      <w:pPr>
        <w:spacing w:line="237" w:lineRule="exact" w:before="0"/>
        <w:ind w:left="302" w:right="0" w:firstLine="0"/>
        <w:jc w:val="left"/>
        <w:rPr>
          <w:sz w:val="18"/>
        </w:rPr>
      </w:pPr>
      <w:r>
        <w:rPr>
          <w:sz w:val="18"/>
        </w:rPr>
        <w:t>色体异常依照世界卫生组织《疾病和有关健康问题的国际统计分类》（</w:t>
      </w:r>
      <w:r>
        <w:rPr>
          <w:rFonts w:ascii="Times New Roman" w:eastAsia="Times New Roman"/>
          <w:sz w:val="18"/>
        </w:rPr>
        <w:t>ICD-10</w:t>
      </w:r>
      <w:r>
        <w:rPr>
          <w:sz w:val="18"/>
        </w:rPr>
        <w:t>）确定。</w:t>
      </w:r>
    </w:p>
    <w:p>
      <w:pPr>
        <w:spacing w:after="0" w:line="237" w:lineRule="exact"/>
        <w:jc w:val="left"/>
        <w:rPr>
          <w:sz w:val="18"/>
        </w:rPr>
        <w:sectPr>
          <w:pgSz w:w="11910" w:h="16840"/>
          <w:pgMar w:header="742" w:footer="770" w:top="940" w:bottom="960" w:left="1580" w:right="940"/>
        </w:sectPr>
      </w:pPr>
    </w:p>
    <w:p>
      <w:pPr>
        <w:pStyle w:val="BodyText"/>
        <w:spacing w:before="8"/>
        <w:rPr>
          <w:sz w:val="19"/>
        </w:rPr>
      </w:pPr>
    </w:p>
    <w:p>
      <w:pPr>
        <w:pStyle w:val="BodyText"/>
        <w:spacing w:line="273" w:lineRule="auto" w:before="36"/>
        <w:ind w:left="102" w:right="209" w:firstLine="419"/>
        <w:jc w:val="both"/>
      </w:pPr>
      <w:r>
        <w:rPr>
          <w:spacing w:val="-3"/>
          <w:shd w:fill="D9D9D9" w:color="auto" w:val="clear"/>
        </w:rPr>
        <w:t>如果您在宽限期届满前仍未支付当期保险费，则本合同自宽限期届满的次日零时起效力中止。本合同效力中止期间发</w:t>
      </w:r>
      <w:r>
        <w:rPr>
          <w:spacing w:val="-212"/>
          <w:shd w:fill="D9D9D9" w:color="auto" w:val="clear"/>
        </w:rPr>
        <w:t>生</w:t>
      </w:r>
      <w:r>
        <w:rPr>
          <w:spacing w:val="-3"/>
          <w:shd w:fill="D9D9D9" w:color="auto" w:val="clear"/>
        </w:rPr>
        <w:t>保险事故的，我们不承担保险责任。</w:t>
      </w:r>
      <w:r>
        <w:rPr>
          <w:spacing w:val="-3"/>
        </w:rPr>
        <w:t> </w:t>
      </w:r>
      <w:r>
        <w:rPr/>
        <w:t> </w:t>
      </w:r>
    </w:p>
    <w:p>
      <w:pPr>
        <w:pStyle w:val="BodyText"/>
        <w:spacing w:before="7"/>
        <w:rPr>
          <w:sz w:val="19"/>
        </w:rPr>
      </w:pPr>
    </w:p>
    <w:p>
      <w:pPr>
        <w:pStyle w:val="Heading1"/>
        <w:spacing w:before="1"/>
      </w:pPr>
      <w:r>
        <w:rPr/>
        <w:t>第十一条 保单贷款</w:t>
      </w:r>
      <w:r>
        <w:rPr>
          <w:w w:val="168"/>
        </w:rPr>
        <w:t>  </w:t>
      </w:r>
    </w:p>
    <w:p>
      <w:pPr>
        <w:pStyle w:val="BodyText"/>
        <w:spacing w:line="273" w:lineRule="auto" w:before="168"/>
        <w:ind w:left="102" w:right="206" w:firstLine="419"/>
        <w:jc w:val="both"/>
      </w:pPr>
      <w:r>
        <w:rPr/>
        <w:t>犹豫期后，若本合同具有现金价值，经被保险人书面同意，您可以以书面形式向我们申请保单贷款，累积的保单贷款本息金额以您提出书面申请时本合同所具有的现金价值扣除各项欠款后余额的百分之七十为限，同时须符合我们当时保单贷款规定。当本合同累计保单贷款本息及其他各项欠款与利息的总金额达到本合同的现金价值当日二十四时起，本合同效力中止。 </w:t>
      </w:r>
    </w:p>
    <w:p>
      <w:pPr>
        <w:pStyle w:val="BodyText"/>
        <w:spacing w:line="273" w:lineRule="auto" w:before="164"/>
        <w:ind w:left="102" w:right="207" w:firstLine="419"/>
        <w:jc w:val="both"/>
      </w:pPr>
      <w:r>
        <w:rPr/>
        <w:t>每次保单贷款的最低金额不得少于人民币伍佰元，贷款期限不得超过六个月。贷款利息在贷款到期时应与本金一并归还。</w:t>
      </w:r>
      <w:r>
        <w:rPr>
          <w:shd w:fill="D9D9D9" w:color="auto" w:val="clear"/>
        </w:rPr>
        <w:t>若到期未能足额偿还贷款本息，则所欠的贷款本息将作为新的贷款本金计息。</w:t>
      </w:r>
      <w:r>
        <w:rPr/>
        <w:t> </w:t>
      </w:r>
    </w:p>
    <w:p>
      <w:pPr>
        <w:pStyle w:val="BodyText"/>
        <w:spacing w:before="9"/>
        <w:rPr>
          <w:sz w:val="9"/>
        </w:rPr>
      </w:pPr>
    </w:p>
    <w:p>
      <w:pPr>
        <w:pStyle w:val="BodyText"/>
        <w:spacing w:line="273" w:lineRule="auto" w:before="37"/>
        <w:ind w:left="102" w:right="208" w:firstLine="419"/>
        <w:jc w:val="both"/>
      </w:pPr>
      <w:r>
        <w:rPr>
          <w:shd w:fill="D9D9D9" w:color="auto" w:val="clear"/>
        </w:rPr>
        <w:t>贷款利息按您与我们签订的贷款协议中约定的利率执行，逾期期间的利率按前述利率再加一个百分点执行。</w:t>
      </w:r>
      <w:r>
        <w:rPr/>
        <w:t> </w:t>
      </w:r>
    </w:p>
    <w:p>
      <w:pPr>
        <w:pStyle w:val="BodyText"/>
        <w:spacing w:before="11"/>
        <w:rPr>
          <w:sz w:val="19"/>
        </w:rPr>
      </w:pPr>
    </w:p>
    <w:p>
      <w:pPr>
        <w:pStyle w:val="Heading1"/>
      </w:pPr>
      <w:r>
        <w:rPr/>
        <w:t>第十二条   减少基本保险金额</w:t>
      </w:r>
      <w:r>
        <w:rPr>
          <w:w w:val="168"/>
        </w:rPr>
        <w:t> </w:t>
      </w:r>
    </w:p>
    <w:p>
      <w:pPr>
        <w:pStyle w:val="BodyText"/>
        <w:spacing w:line="273" w:lineRule="auto" w:before="165"/>
        <w:ind w:left="102" w:right="244" w:firstLine="419"/>
        <w:jc w:val="both"/>
      </w:pPr>
      <w:r>
        <w:rPr/>
        <w:t>在本合同有效期内，您可以书面申请减少基本保险金额，但减少后的基本保险金额须符合我们当时规定的最低承保金额。基本保险金额的减少部分视为部分解除合同，我们将退还基本保险金额减少部分所对应的现金价值。减少基本保险金额后，保险费按剩余的基本保险金额计算交纳。我们按减少后的基本保险金额承担保险责任。 </w:t>
      </w:r>
    </w:p>
    <w:p>
      <w:pPr>
        <w:pStyle w:val="BodyText"/>
        <w:spacing w:before="8"/>
        <w:rPr>
          <w:sz w:val="19"/>
        </w:rPr>
      </w:pPr>
    </w:p>
    <w:p>
      <w:pPr>
        <w:pStyle w:val="Heading1"/>
      </w:pPr>
      <w:r>
        <w:rPr/>
        <w:t>第十三条    保险合同效力的恢复（简称“复效”）</w:t>
      </w:r>
      <w:r>
        <w:rPr>
          <w:w w:val="168"/>
        </w:rPr>
        <w:t>  </w:t>
      </w:r>
    </w:p>
    <w:p>
      <w:pPr>
        <w:pStyle w:val="BodyText"/>
        <w:spacing w:line="273" w:lineRule="auto" w:before="167"/>
        <w:ind w:left="102" w:right="206" w:firstLine="419"/>
        <w:jc w:val="both"/>
      </w:pPr>
      <w:r>
        <w:rPr/>
        <w:t>本合同效力中止后两年内，您可以申请恢复合同效力。经您与我们协商并达成协议，自您补交保险费及利息、累积保单贷款本息及其他各项欠款的次日零时起，本合同效力恢复。上述补交保险费的利息按保单贷款利率计算。 </w:t>
      </w:r>
    </w:p>
    <w:p>
      <w:pPr>
        <w:pStyle w:val="BodyText"/>
        <w:spacing w:before="9"/>
        <w:rPr>
          <w:sz w:val="9"/>
        </w:rPr>
      </w:pPr>
    </w:p>
    <w:p>
      <w:pPr>
        <w:pStyle w:val="BodyText"/>
        <w:spacing w:line="273" w:lineRule="auto" w:before="36"/>
        <w:ind w:left="102" w:right="98" w:firstLine="419"/>
      </w:pPr>
      <w:r>
        <w:rPr>
          <w:spacing w:val="-6"/>
          <w:shd w:fill="D9D9D9" w:color="auto" w:val="clear"/>
        </w:rPr>
        <w:t>自本合同效力中止之日起满两年您和我们未达成协议的，我们有权解除合同。我们解除合同的， </w:t>
      </w:r>
      <w:r>
        <w:rPr>
          <w:spacing w:val="-17"/>
          <w:shd w:fill="D9D9D9" w:color="auto" w:val="clear"/>
        </w:rPr>
        <w:t>向您退还合同效力中止时本合同的现金价值。</w:t>
      </w:r>
      <w:r>
        <w:rPr/>
        <w:t> </w:t>
      </w:r>
    </w:p>
    <w:p>
      <w:pPr>
        <w:pStyle w:val="BodyText"/>
        <w:rPr>
          <w:sz w:val="20"/>
        </w:rPr>
      </w:pPr>
    </w:p>
    <w:p>
      <w:pPr>
        <w:pStyle w:val="Heading1"/>
        <w:spacing w:before="151"/>
        <w:ind w:left="3512" w:right="3513"/>
        <w:jc w:val="center"/>
      </w:pPr>
      <w:r>
        <w:rPr/>
        <w:t>第四章   保险金的申请</w:t>
      </w:r>
      <w:r>
        <w:rPr>
          <w:w w:val="168"/>
        </w:rPr>
        <w:t> </w:t>
      </w:r>
    </w:p>
    <w:p>
      <w:pPr>
        <w:pStyle w:val="BodyText"/>
        <w:spacing w:before="2"/>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第十四条    明确说明与如实告知</w:t>
      </w:r>
      <w:r>
        <w:rPr>
          <w:rFonts w:ascii="微软雅黑" w:eastAsia="微软雅黑" w:hint="eastAsia"/>
          <w:b/>
          <w:w w:val="168"/>
          <w:sz w:val="21"/>
        </w:rPr>
        <w:t> </w:t>
      </w:r>
    </w:p>
    <w:p>
      <w:pPr>
        <w:pStyle w:val="BodyText"/>
        <w:spacing w:before="167"/>
        <w:ind w:left="521"/>
      </w:pPr>
      <w:r>
        <w:rPr/>
        <w:t>订立本合同时，我们应向您说明本合同的内容。 </w:t>
      </w:r>
    </w:p>
    <w:p>
      <w:pPr>
        <w:pStyle w:val="BodyText"/>
        <w:spacing w:before="9"/>
        <w:rPr>
          <w:sz w:val="14"/>
        </w:rPr>
      </w:pPr>
    </w:p>
    <w:p>
      <w:pPr>
        <w:pStyle w:val="BodyText"/>
        <w:spacing w:line="273" w:lineRule="auto"/>
        <w:ind w:left="102" w:right="206" w:firstLine="419"/>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 </w:t>
      </w:r>
    </w:p>
    <w:p>
      <w:pPr>
        <w:pStyle w:val="BodyText"/>
        <w:spacing w:before="163"/>
        <w:ind w:left="521"/>
      </w:pPr>
      <w:r>
        <w:rPr/>
        <w:t>我们就您和被保险人的有关情况提出询问，您应当如实告知。 </w:t>
      </w:r>
    </w:p>
    <w:p>
      <w:pPr>
        <w:pStyle w:val="BodyText"/>
        <w:spacing w:before="12"/>
        <w:rPr>
          <w:sz w:val="11"/>
        </w:rPr>
      </w:pPr>
    </w:p>
    <w:p>
      <w:pPr>
        <w:pStyle w:val="BodyText"/>
        <w:spacing w:line="273" w:lineRule="auto" w:before="37"/>
        <w:ind w:left="102" w:right="208" w:firstLine="419"/>
      </w:pPr>
      <w:r>
        <w:rPr>
          <w:spacing w:val="-2"/>
          <w:shd w:fill="D9D9D9" w:color="auto" w:val="clear"/>
        </w:rPr>
        <w:t>如果您故意或者因重大过失未履行前款规定的如实告知义务，足以影响我们决定是否同意承保</w:t>
      </w:r>
      <w:r>
        <w:rPr>
          <w:spacing w:val="-3"/>
          <w:shd w:fill="D9D9D9" w:color="auto" w:val="clear"/>
        </w:rPr>
        <w:t>或者提高</w:t>
      </w:r>
      <w:r>
        <w:rPr>
          <w:spacing w:val="-212"/>
          <w:shd w:fill="D9D9D9" w:color="auto" w:val="clear"/>
        </w:rPr>
        <w:t>保</w:t>
      </w:r>
      <w:r>
        <w:rPr>
          <w:spacing w:val="-3"/>
          <w:shd w:fill="D9D9D9" w:color="auto" w:val="clear"/>
        </w:rPr>
        <w:t>险费率的，我们有权解除本合同。</w:t>
      </w:r>
      <w:r>
        <w:rPr/>
        <w:t> </w:t>
      </w:r>
    </w:p>
    <w:p>
      <w:pPr>
        <w:pStyle w:val="BodyText"/>
        <w:spacing w:before="9"/>
        <w:rPr>
          <w:sz w:val="9"/>
        </w:rPr>
      </w:pPr>
    </w:p>
    <w:p>
      <w:pPr>
        <w:pStyle w:val="BodyText"/>
        <w:spacing w:line="273" w:lineRule="auto" w:before="37"/>
        <w:ind w:left="102" w:right="208" w:firstLine="419"/>
      </w:pPr>
      <w:r>
        <w:rPr>
          <w:spacing w:val="-2"/>
          <w:shd w:fill="D9D9D9" w:color="auto" w:val="clear"/>
        </w:rPr>
        <w:t>如果您故意不履行如实告知义务，对于本合同解除前发生的保险事故，我们不承担给付保险金</w:t>
      </w:r>
      <w:r>
        <w:rPr>
          <w:spacing w:val="-3"/>
          <w:shd w:fill="D9D9D9" w:color="auto" w:val="clear"/>
        </w:rPr>
        <w:t>的责任，并不退还保</w:t>
      </w:r>
      <w:r>
        <w:rPr>
          <w:spacing w:val="-72"/>
          <w:shd w:fill="D9D9D9" w:color="auto" w:val="clear"/>
        </w:rPr>
        <w:t>险费。</w:t>
      </w:r>
      <w:r>
        <w:rPr>
          <w:spacing w:val="-72"/>
        </w:rPr>
        <w:t> </w:t>
      </w:r>
    </w:p>
    <w:p>
      <w:pPr>
        <w:spacing w:after="0" w:line="273" w:lineRule="auto"/>
        <w:sectPr>
          <w:pgSz w:w="11910" w:h="16840"/>
          <w:pgMar w:header="742" w:footer="770" w:top="940" w:bottom="960" w:left="1600" w:right="920"/>
        </w:sectPr>
      </w:pPr>
    </w:p>
    <w:p>
      <w:pPr>
        <w:pStyle w:val="BodyText"/>
        <w:spacing w:before="8"/>
        <w:rPr>
          <w:sz w:val="19"/>
        </w:rPr>
      </w:pPr>
    </w:p>
    <w:p>
      <w:pPr>
        <w:pStyle w:val="BodyText"/>
        <w:spacing w:line="273" w:lineRule="auto" w:before="36"/>
        <w:ind w:left="102" w:right="209" w:firstLine="419"/>
      </w:pPr>
      <w:r>
        <w:rPr>
          <w:spacing w:val="-3"/>
          <w:shd w:fill="D9D9D9" w:color="auto" w:val="clear"/>
        </w:rPr>
        <w:t>如果您因重大过失未履行如实告知义务，对保险事故的发生有严重影响的，对于本合同解除前</w:t>
      </w:r>
      <w:r>
        <w:rPr>
          <w:spacing w:val="-212"/>
          <w:shd w:fill="D9D9D9" w:color="auto" w:val="clear"/>
        </w:rPr>
        <w:t>发</w:t>
      </w:r>
      <w:r>
        <w:rPr>
          <w:spacing w:val="-3"/>
          <w:shd w:fill="D9D9D9" w:color="auto" w:val="clear"/>
        </w:rPr>
        <w:t>生的保险事故，我们不承担给付保险金的责任，但应当无息退还保险费。</w:t>
      </w:r>
      <w:r>
        <w:rPr/>
        <w:t> </w:t>
      </w:r>
    </w:p>
    <w:p>
      <w:pPr>
        <w:pStyle w:val="BodyText"/>
        <w:spacing w:line="273" w:lineRule="auto" w:before="163"/>
        <w:ind w:left="102" w:right="208" w:firstLine="419"/>
      </w:pPr>
      <w:r>
        <w:rPr/>
        <w:t>我们在合同订立时已经知道您未如实告知的情况的，我们不得解除合同；发生保险事故的，我们承担给付保险金的责任。 </w:t>
      </w:r>
    </w:p>
    <w:p>
      <w:pPr>
        <w:pStyle w:val="BodyText"/>
        <w:spacing w:before="8"/>
        <w:rPr>
          <w:sz w:val="19"/>
        </w:rPr>
      </w:pPr>
    </w:p>
    <w:p>
      <w:pPr>
        <w:pStyle w:val="Heading1"/>
      </w:pPr>
      <w:r>
        <w:rPr/>
        <w:t>第十五条    我们合同解除权的限制</w:t>
      </w:r>
      <w:r>
        <w:rPr>
          <w:w w:val="168"/>
        </w:rPr>
        <w:t> </w:t>
      </w:r>
    </w:p>
    <w:p>
      <w:pPr>
        <w:pStyle w:val="BodyText"/>
        <w:spacing w:line="273" w:lineRule="auto" w:before="167"/>
        <w:ind w:left="102" w:right="100" w:firstLine="419"/>
      </w:pPr>
      <w:r>
        <w:rPr>
          <w:spacing w:val="-6"/>
        </w:rPr>
        <w:t>本合同第十四条规定的合同解除权，自我们知道有解除事由之日起，超过三十日不行使而消灭。自本合同成立之日起超过两年的，我们不得解除合同；发生保险事故的，我们承担给付保险金的责</w:t>
      </w:r>
      <w:r>
        <w:rPr>
          <w:spacing w:val="-5"/>
        </w:rPr>
        <w:t>任。</w:t>
      </w:r>
      <w:r>
        <w:rPr/>
        <w:t> </w:t>
      </w:r>
    </w:p>
    <w:p>
      <w:pPr>
        <w:pStyle w:val="BodyText"/>
        <w:spacing w:before="8"/>
        <w:rPr>
          <w:sz w:val="19"/>
        </w:rPr>
      </w:pPr>
    </w:p>
    <w:p>
      <w:pPr>
        <w:pStyle w:val="Heading1"/>
      </w:pPr>
      <w:r>
        <w:rPr/>
        <w:t>第十六条    受益人的指定和变更</w:t>
      </w:r>
      <w:r>
        <w:rPr>
          <w:w w:val="168"/>
        </w:rPr>
        <w:t> </w:t>
      </w:r>
    </w:p>
    <w:p>
      <w:pPr>
        <w:pStyle w:val="BodyText"/>
        <w:spacing w:before="167"/>
        <w:ind w:left="521"/>
      </w:pPr>
      <w:r>
        <w:rPr/>
        <w:t>您或者被保险人可以指定一人或多人为身故保险金受益人。 </w:t>
      </w:r>
    </w:p>
    <w:p>
      <w:pPr>
        <w:pStyle w:val="BodyText"/>
        <w:spacing w:before="10"/>
        <w:rPr>
          <w:sz w:val="14"/>
        </w:rPr>
      </w:pPr>
    </w:p>
    <w:p>
      <w:pPr>
        <w:pStyle w:val="BodyText"/>
        <w:spacing w:line="273" w:lineRule="auto"/>
        <w:ind w:left="102" w:right="210" w:firstLine="419"/>
      </w:pPr>
      <w:r>
        <w:rPr/>
        <w:t>身故保险金受益人为多人时，可以确定受益顺序和受益份额；如果没有确定份额，各受益人按照相等份额享有受益权。 </w:t>
      </w:r>
    </w:p>
    <w:p>
      <w:pPr>
        <w:pStyle w:val="BodyText"/>
        <w:spacing w:before="163"/>
        <w:ind w:left="521"/>
      </w:pPr>
      <w:r>
        <w:rPr/>
        <w:t>被保险人为无民事行为能力人或限制民事行为能力人的，可以由其监护人指定受益人。 </w:t>
      </w:r>
    </w:p>
    <w:p>
      <w:pPr>
        <w:pStyle w:val="BodyText"/>
        <w:spacing w:before="9"/>
        <w:rPr>
          <w:sz w:val="14"/>
        </w:rPr>
      </w:pPr>
    </w:p>
    <w:p>
      <w:pPr>
        <w:pStyle w:val="BodyText"/>
        <w:spacing w:line="273" w:lineRule="auto"/>
        <w:ind w:left="102" w:right="209" w:firstLine="419"/>
      </w:pPr>
      <w:r>
        <w:rPr/>
        <w:t>您或者被保险人可以变更受益人并书面通知我们。我们收到变更受益人的书面通知后，在保险单或其他保险凭证上批注或附贴批单。 </w:t>
      </w:r>
    </w:p>
    <w:p>
      <w:pPr>
        <w:pStyle w:val="BodyText"/>
        <w:spacing w:before="163"/>
        <w:ind w:left="521"/>
      </w:pPr>
      <w:r>
        <w:rPr/>
        <w:t>您在指定和变更受益人时，必须经过被保险人书面同意。 </w:t>
      </w:r>
    </w:p>
    <w:p>
      <w:pPr>
        <w:pStyle w:val="BodyText"/>
        <w:spacing w:before="9"/>
        <w:rPr>
          <w:sz w:val="14"/>
        </w:rPr>
      </w:pPr>
    </w:p>
    <w:p>
      <w:pPr>
        <w:pStyle w:val="BodyText"/>
        <w:spacing w:line="273" w:lineRule="auto" w:before="1"/>
        <w:ind w:left="102" w:right="208" w:firstLine="419"/>
      </w:pPr>
      <w:r>
        <w:rPr/>
        <w:t>被保险人身故后，有下列情形之一的，保险金作为被保险人的遗产，由我们依照《中华人民共和国继承法》的规定给付保险金： </w:t>
      </w:r>
    </w:p>
    <w:p>
      <w:pPr>
        <w:pStyle w:val="BodyText"/>
        <w:spacing w:line="273" w:lineRule="auto" w:before="164"/>
        <w:ind w:left="521" w:right="3502"/>
      </w:pPr>
      <w:r>
        <w:rPr/>
        <w:t>一、没有指定受益人，或者受益人指定不明无法确定的； 二、受益人先于被保险人身故，没有其他受益人的； </w:t>
      </w:r>
    </w:p>
    <w:p>
      <w:pPr>
        <w:pStyle w:val="BodyText"/>
        <w:spacing w:before="8"/>
        <w:ind w:left="521"/>
      </w:pPr>
      <w:r>
        <w:rPr/>
        <w:t>三、受益人依法丧失受益权或者放弃受益权，没有其他受益人的。 </w:t>
      </w:r>
    </w:p>
    <w:p>
      <w:pPr>
        <w:pStyle w:val="BodyText"/>
        <w:spacing w:before="10"/>
        <w:rPr>
          <w:sz w:val="14"/>
        </w:rPr>
      </w:pPr>
    </w:p>
    <w:p>
      <w:pPr>
        <w:pStyle w:val="BodyText"/>
        <w:ind w:left="521"/>
      </w:pPr>
      <w:r>
        <w:rPr/>
        <w:t>受益人与被保险人在同一事件中身故，且不能确定身故先后顺序的，推定受益人身故在先。 </w:t>
      </w:r>
    </w:p>
    <w:p>
      <w:pPr>
        <w:pStyle w:val="BodyText"/>
        <w:spacing w:before="12"/>
        <w:rPr>
          <w:sz w:val="11"/>
        </w:rPr>
      </w:pPr>
    </w:p>
    <w:p>
      <w:pPr>
        <w:pStyle w:val="BodyText"/>
        <w:spacing w:line="273" w:lineRule="auto" w:before="37"/>
        <w:ind w:left="102" w:right="210" w:firstLine="419"/>
      </w:pPr>
      <w:r>
        <w:rPr>
          <w:shd w:fill="D9D9D9" w:color="auto" w:val="clear"/>
        </w:rPr>
        <w:t>受益人故意造成被保险人死亡、伤残、疾病的，或者故意杀害被保险人未遂的，该受益人丧失受益权。</w:t>
      </w:r>
      <w:r>
        <w:rPr/>
        <w:t> </w:t>
      </w:r>
    </w:p>
    <w:p>
      <w:pPr>
        <w:pStyle w:val="BodyText"/>
        <w:spacing w:before="163"/>
        <w:ind w:left="521"/>
      </w:pPr>
      <w:r>
        <w:rPr/>
        <w:t>除另有指定外，本合同的身故保险金之外的受益人为被保险人本人。  </w:t>
      </w:r>
    </w:p>
    <w:p>
      <w:pPr>
        <w:pStyle w:val="BodyText"/>
        <w:spacing w:before="11"/>
      </w:pPr>
    </w:p>
    <w:p>
      <w:pPr>
        <w:pStyle w:val="Heading1"/>
      </w:pPr>
      <w:r>
        <w:rPr/>
        <w:t>第十七条    保险事故的通知</w:t>
      </w:r>
      <w:r>
        <w:rPr>
          <w:w w:val="168"/>
        </w:rPr>
        <w:t> </w:t>
      </w:r>
    </w:p>
    <w:p>
      <w:pPr>
        <w:pStyle w:val="BodyText"/>
        <w:spacing w:before="167"/>
        <w:ind w:left="521"/>
      </w:pPr>
      <w:r>
        <w:rPr/>
        <w:t>您或受益人知道保险事故后应当在十日内通知我们。 </w:t>
      </w:r>
    </w:p>
    <w:p>
      <w:pPr>
        <w:pStyle w:val="BodyText"/>
        <w:spacing w:before="12"/>
        <w:rPr>
          <w:sz w:val="11"/>
        </w:rPr>
      </w:pPr>
    </w:p>
    <w:p>
      <w:pPr>
        <w:pStyle w:val="BodyText"/>
        <w:spacing w:line="273" w:lineRule="auto" w:before="36"/>
        <w:ind w:left="102" w:right="206" w:firstLine="419"/>
        <w:jc w:val="both"/>
      </w:pPr>
      <w:r>
        <w:rPr>
          <w:shd w:fill="D9D9D9" w:color="auto" w:val="clear"/>
        </w:rPr>
        <w:t>如果您或受益人故意或者因重大过失未及时通知，致使保险事故的性质、原因、损失程度等难以确定的，我们对无法确定的部分，不承担给付保险金的责任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 </w:t>
      </w:r>
    </w:p>
    <w:p>
      <w:pPr>
        <w:pStyle w:val="BodyText"/>
        <w:spacing w:before="7"/>
        <w:rPr>
          <w:sz w:val="19"/>
        </w:rPr>
      </w:pPr>
    </w:p>
    <w:p>
      <w:pPr>
        <w:pStyle w:val="Heading1"/>
        <w:spacing w:before="1"/>
      </w:pPr>
      <w:r>
        <w:rPr/>
        <w:t>第十八条    保险金的申请</w:t>
      </w:r>
      <w:r>
        <w:rPr>
          <w:w w:val="168"/>
        </w:rPr>
        <w:t> </w:t>
      </w:r>
    </w:p>
    <w:p>
      <w:pPr>
        <w:pStyle w:val="BodyText"/>
        <w:spacing w:before="167"/>
        <w:ind w:left="521"/>
      </w:pPr>
      <w:r>
        <w:rPr/>
        <w:t>一、重大疾病保险金和轻症疾病保险金给付的申请 </w:t>
      </w:r>
    </w:p>
    <w:p>
      <w:pPr>
        <w:pStyle w:val="BodyText"/>
        <w:spacing w:before="9"/>
        <w:rPr>
          <w:sz w:val="14"/>
        </w:rPr>
      </w:pPr>
    </w:p>
    <w:p>
      <w:pPr>
        <w:pStyle w:val="BodyText"/>
        <w:ind w:left="521"/>
      </w:pPr>
      <w:r>
        <w:rPr/>
        <w:t>在申请重大疾病保险金和轻症疾病保险金时，受益人须填写理赔申请书，并提供下列书面证明</w:t>
      </w:r>
    </w:p>
    <w:p>
      <w:pPr>
        <w:spacing w:after="0"/>
        <w:sectPr>
          <w:pgSz w:w="11910" w:h="16840"/>
          <w:pgMar w:header="742" w:footer="770" w:top="940" w:bottom="960" w:left="1600" w:right="920"/>
        </w:sectPr>
      </w:pPr>
    </w:p>
    <w:p>
      <w:pPr>
        <w:pStyle w:val="BodyText"/>
        <w:spacing w:before="8"/>
        <w:rPr>
          <w:sz w:val="19"/>
        </w:rPr>
      </w:pPr>
    </w:p>
    <w:p>
      <w:pPr>
        <w:pStyle w:val="BodyText"/>
        <w:spacing w:before="36"/>
        <w:ind w:left="102"/>
      </w:pPr>
      <w:r>
        <w:rPr/>
        <w:t>和资料： </w:t>
      </w:r>
    </w:p>
    <w:p>
      <w:pPr>
        <w:pStyle w:val="BodyText"/>
        <w:spacing w:before="37"/>
        <w:ind w:left="416"/>
      </w:pPr>
      <w:r>
        <w:rPr>
          <w:w w:val="100"/>
        </w:rPr>
        <w:t> </w:t>
      </w:r>
      <w:r>
        <w:rPr/>
        <w:t>（一）保险合同原件或其他保险凭证； </w:t>
      </w:r>
    </w:p>
    <w:p>
      <w:pPr>
        <w:pStyle w:val="BodyText"/>
        <w:spacing w:before="37"/>
        <w:ind w:left="416"/>
      </w:pPr>
      <w:r>
        <w:rPr>
          <w:w w:val="100"/>
        </w:rPr>
        <w:t> </w:t>
      </w:r>
      <w:r>
        <w:rPr/>
        <w:t>（二）受益人的有效身份证件； </w:t>
      </w:r>
    </w:p>
    <w:p>
      <w:pPr>
        <w:pStyle w:val="BodyText"/>
        <w:spacing w:before="37"/>
        <w:ind w:left="416"/>
      </w:pPr>
      <w:r>
        <w:rPr>
          <w:w w:val="100"/>
        </w:rPr>
        <w:t> </w:t>
      </w:r>
      <w:r>
        <w:rPr/>
        <w:t>（三）由我们认可的医院出具的确认本合同定义的重大疾病和轻症疾病的证明材料； </w:t>
      </w:r>
    </w:p>
    <w:p>
      <w:pPr>
        <w:pStyle w:val="BodyText"/>
        <w:spacing w:line="408" w:lineRule="auto" w:before="37"/>
        <w:ind w:left="521" w:right="2873"/>
      </w:pPr>
      <w:r>
        <w:rPr/>
        <w:t>（四）与确认保险事故的性质、原因等相关的其他证明、资料。二、身故保险金给付的申请 </w:t>
      </w:r>
    </w:p>
    <w:p>
      <w:pPr>
        <w:pStyle w:val="BodyText"/>
        <w:spacing w:before="46"/>
        <w:ind w:left="521"/>
      </w:pPr>
      <w:r>
        <w:rPr/>
        <w:t>在申请身故保险金时，受益人须填写理赔申请书，并提供下列书面证明和资料： </w:t>
      </w:r>
    </w:p>
    <w:p>
      <w:pPr>
        <w:pStyle w:val="BodyText"/>
        <w:spacing w:before="37"/>
        <w:ind w:left="385"/>
      </w:pPr>
      <w:r>
        <w:rPr>
          <w:w w:val="100"/>
        </w:rPr>
        <w:t> </w:t>
      </w:r>
      <w:r>
        <w:rPr/>
        <w:t>（一）保险合同原件或其他保险凭证； </w:t>
      </w:r>
    </w:p>
    <w:p>
      <w:pPr>
        <w:pStyle w:val="BodyText"/>
        <w:spacing w:before="37"/>
        <w:ind w:left="385"/>
      </w:pPr>
      <w:r>
        <w:rPr>
          <w:w w:val="100"/>
        </w:rPr>
        <w:t> </w:t>
      </w:r>
      <w:r>
        <w:rPr/>
        <w:t>（二）受益人的有效身份证件； </w:t>
      </w:r>
    </w:p>
    <w:p>
      <w:pPr>
        <w:pStyle w:val="BodyText"/>
        <w:spacing w:line="273" w:lineRule="auto" w:before="37"/>
        <w:ind w:left="102" w:right="278" w:firstLine="388"/>
      </w:pPr>
      <w:r>
        <w:rPr/>
        <w:t>（三）国务院卫生行政部门规定的医疗机构、公安部门或者其他有权机构出具的被保险人的死亡证明；  </w:t>
      </w:r>
    </w:p>
    <w:p>
      <w:pPr>
        <w:pStyle w:val="BodyText"/>
        <w:spacing w:before="7"/>
        <w:ind w:left="385"/>
      </w:pPr>
      <w:r>
        <w:rPr>
          <w:w w:val="100"/>
        </w:rPr>
        <w:t> </w:t>
      </w:r>
      <w:r>
        <w:rPr/>
        <w:t>（四）被保险人的户籍注销证明； </w:t>
      </w:r>
    </w:p>
    <w:p>
      <w:pPr>
        <w:pStyle w:val="BodyText"/>
        <w:spacing w:before="36"/>
        <w:ind w:left="385"/>
      </w:pPr>
      <w:r>
        <w:rPr>
          <w:w w:val="100"/>
        </w:rPr>
        <w:t> </w:t>
      </w:r>
      <w:r>
        <w:rPr/>
        <w:t>（五）受益人所能提供的与确认保险事故的性质、原因等相关的其他证明、资料； </w:t>
      </w:r>
    </w:p>
    <w:p>
      <w:pPr>
        <w:pStyle w:val="BodyText"/>
        <w:spacing w:before="9"/>
        <w:rPr>
          <w:sz w:val="14"/>
        </w:rPr>
      </w:pPr>
    </w:p>
    <w:p>
      <w:pPr>
        <w:pStyle w:val="BodyText"/>
        <w:spacing w:line="273" w:lineRule="auto" w:before="1"/>
        <w:ind w:left="102" w:right="206" w:firstLine="419"/>
        <w:jc w:val="both"/>
      </w:pPr>
      <w:r>
        <w:rPr/>
        <w:t>若被保险人在宣告死亡后又重新出现或确知其下落，受益人应在知道或应当知道被保险人重新出现或确知其下落之日起三十日内，向我们无息退还已领取的身故保险金。在前述情形下，本合同的效力依法确定。 </w:t>
      </w:r>
    </w:p>
    <w:p>
      <w:pPr>
        <w:pStyle w:val="BodyText"/>
        <w:spacing w:before="164"/>
        <w:ind w:left="521"/>
      </w:pPr>
      <w:r>
        <w:rPr/>
        <w:t>保险金作为被保险人遗产时，必须提供可证明合法继承权的相关权利文件。 </w:t>
      </w:r>
    </w:p>
    <w:p>
      <w:pPr>
        <w:pStyle w:val="BodyText"/>
        <w:spacing w:before="10"/>
        <w:rPr>
          <w:sz w:val="14"/>
        </w:rPr>
      </w:pPr>
    </w:p>
    <w:p>
      <w:pPr>
        <w:pStyle w:val="BodyText"/>
        <w:ind w:left="521"/>
      </w:pPr>
      <w:r>
        <w:rPr/>
        <w:t>以上受益人提交的证明和资料不完整的，我们将及时一次性通知需补充提供的有关证明和资料。 </w:t>
      </w:r>
    </w:p>
    <w:p>
      <w:pPr>
        <w:pStyle w:val="BodyText"/>
        <w:spacing w:before="9"/>
        <w:rPr>
          <w:sz w:val="14"/>
        </w:rPr>
      </w:pPr>
    </w:p>
    <w:p>
      <w:pPr>
        <w:pStyle w:val="BodyText"/>
        <w:spacing w:line="273" w:lineRule="auto" w:before="1"/>
        <w:ind w:left="102" w:right="206" w:firstLine="314"/>
        <w:jc w:val="both"/>
      </w:pPr>
      <w:r>
        <w:rPr>
          <w:w w:val="100"/>
        </w:rPr>
        <w:t> </w:t>
      </w:r>
      <w:r>
        <w:rPr/>
        <w:t>三、我们在收到保险金给付申请书及合同约定的证明和资料后，将在五个工作日内作出核定； 情形复杂的，在三十日内作出核定。对属于保险责任的，我们在与受益人达成给付保险金的协议后十日内，履行给付保险金义务。</w:t>
      </w:r>
    </w:p>
    <w:p>
      <w:pPr>
        <w:pStyle w:val="BodyText"/>
        <w:spacing w:line="273" w:lineRule="auto" w:before="164"/>
        <w:ind w:left="102" w:right="98" w:firstLine="419"/>
      </w:pPr>
      <w:r>
        <w:rPr>
          <w:spacing w:val="-3"/>
        </w:rPr>
        <w:t>若我们在收到保险金给付申请书及上述有关证明和资料后第三十日后仍未做出核定，除支付保险金外，我们将从第三十一日起按超过天数赔偿受益人因此受到的利息损失。利息按照我们确定的</w:t>
      </w:r>
      <w:r>
        <w:rPr>
          <w:spacing w:val="-10"/>
        </w:rPr>
        <w:t>利率按单利计算，且保证该利率不低于中国人民银行公布的同期金融机构人民币活期存款基准利率。若我们要求您、被保险人或者受益人补充提供有关证明和资料的，则上述的三十日不包括补充提供</w:t>
      </w:r>
      <w:r>
        <w:rPr>
          <w:spacing w:val="-5"/>
        </w:rPr>
        <w:t>有关证明和资料的期间。</w:t>
      </w:r>
    </w:p>
    <w:p>
      <w:pPr>
        <w:pStyle w:val="BodyText"/>
        <w:spacing w:line="273" w:lineRule="auto" w:before="164"/>
        <w:ind w:left="102" w:right="209" w:firstLine="419"/>
      </w:pPr>
      <w:r>
        <w:rPr/>
        <w:t>对不属于保险责任的，我们自作出核定之日起三日内向受益人发出拒绝给付保险金通知书并说明理由。 </w:t>
      </w:r>
    </w:p>
    <w:p>
      <w:pPr>
        <w:pStyle w:val="BodyText"/>
        <w:spacing w:line="273" w:lineRule="auto" w:before="164"/>
        <w:ind w:left="102" w:right="206" w:firstLine="419"/>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 </w:t>
      </w:r>
    </w:p>
    <w:p>
      <w:pPr>
        <w:pStyle w:val="BodyText"/>
        <w:spacing w:line="273" w:lineRule="auto" w:before="164"/>
        <w:ind w:left="102" w:right="208" w:firstLine="419"/>
      </w:pPr>
      <w:r>
        <w:rPr/>
        <w:t>四、受益人向我们请求给付身故保险金的诉讼时效期间为五年，向我们请求给付其他保险金的诉讼时效期间为两年。诉讼时效自其知道或者应当知道保险事故发生之日起计算。 </w:t>
      </w:r>
    </w:p>
    <w:p>
      <w:pPr>
        <w:pStyle w:val="BodyText"/>
        <w:rPr>
          <w:sz w:val="20"/>
        </w:rPr>
      </w:pPr>
    </w:p>
    <w:p>
      <w:pPr>
        <w:pStyle w:val="Heading1"/>
        <w:spacing w:before="152"/>
        <w:ind w:left="3510" w:right="3513"/>
        <w:jc w:val="center"/>
      </w:pPr>
      <w:r>
        <w:rPr/>
        <w:t>第五章   一般约定</w:t>
      </w:r>
      <w:r>
        <w:rPr>
          <w:w w:val="168"/>
        </w:rPr>
        <w:t> </w:t>
      </w:r>
    </w:p>
    <w:p>
      <w:pPr>
        <w:pStyle w:val="BodyText"/>
        <w:spacing w:before="2"/>
        <w:rPr>
          <w:rFonts w:ascii="微软雅黑"/>
          <w:b/>
          <w:sz w:val="15"/>
        </w:rPr>
      </w:pPr>
    </w:p>
    <w:p>
      <w:pPr>
        <w:spacing w:before="0"/>
        <w:ind w:left="102" w:right="0" w:firstLine="0"/>
        <w:jc w:val="left"/>
        <w:rPr>
          <w:rFonts w:ascii="微软雅黑" w:eastAsia="微软雅黑" w:hint="eastAsia"/>
          <w:b/>
          <w:sz w:val="21"/>
        </w:rPr>
      </w:pPr>
      <w:r>
        <w:rPr>
          <w:rFonts w:ascii="微软雅黑" w:eastAsia="微软雅黑" w:hint="eastAsia"/>
          <w:b/>
          <w:sz w:val="21"/>
        </w:rPr>
        <w:t>第十九条    年龄确定与错误处理</w:t>
      </w:r>
      <w:r>
        <w:rPr>
          <w:rFonts w:ascii="微软雅黑" w:eastAsia="微软雅黑" w:hint="eastAsia"/>
          <w:b/>
          <w:w w:val="168"/>
          <w:sz w:val="21"/>
        </w:rPr>
        <w:t> </w:t>
      </w:r>
    </w:p>
    <w:p>
      <w:pPr>
        <w:pStyle w:val="BodyText"/>
        <w:spacing w:before="146"/>
        <w:ind w:left="521"/>
      </w:pPr>
      <w:r>
        <w:rPr/>
        <w:t>一、 被保险人的投保年龄以法定证件登记的周岁计算，且须符合我们当时的投保规定。 </w:t>
      </w:r>
    </w:p>
    <w:p>
      <w:pPr>
        <w:pStyle w:val="BodyText"/>
        <w:spacing w:before="152"/>
        <w:ind w:left="521"/>
      </w:pPr>
      <w:r>
        <w:rPr/>
        <w:t>二、 您在申请投保时，应将与有效身份证件相符的被保险人的出生日期在投保单上填明，如果</w:t>
      </w:r>
    </w:p>
    <w:p>
      <w:pPr>
        <w:spacing w:after="0"/>
        <w:sectPr>
          <w:pgSz w:w="11910" w:h="16840"/>
          <w:pgMar w:header="742" w:footer="770" w:top="940" w:bottom="960" w:left="1600" w:right="920"/>
        </w:sectPr>
      </w:pPr>
    </w:p>
    <w:p>
      <w:pPr>
        <w:pStyle w:val="BodyText"/>
        <w:rPr>
          <w:sz w:val="18"/>
        </w:rPr>
      </w:pPr>
    </w:p>
    <w:p>
      <w:pPr>
        <w:pStyle w:val="BodyText"/>
        <w:spacing w:before="36"/>
        <w:ind w:left="102"/>
      </w:pPr>
      <w:r>
        <w:rPr/>
        <w:t>发生错误按照下列方式办理： </w:t>
      </w:r>
    </w:p>
    <w:p>
      <w:pPr>
        <w:pStyle w:val="BodyText"/>
        <w:spacing w:line="273" w:lineRule="auto" w:before="17"/>
        <w:ind w:left="102" w:right="100" w:firstLine="419"/>
      </w:pPr>
      <w:r>
        <w:rPr/>
        <w:t>（一）</w:t>
      </w:r>
      <w:r>
        <w:rPr>
          <w:spacing w:val="-3"/>
          <w:shd w:fill="D9D9D9" w:color="auto" w:val="clear"/>
        </w:rPr>
        <w:t>您申报的被保险人年龄不真实，并且其真实年龄不符合我们投保规定的，我们有权解除</w:t>
      </w:r>
      <w:r>
        <w:rPr>
          <w:spacing w:val="-13"/>
          <w:shd w:fill="D9D9D9" w:color="auto" w:val="clear"/>
        </w:rPr>
        <w:t>合同，并向您退还本合同的现金价值。</w:t>
      </w:r>
      <w:r>
        <w:rPr>
          <w:spacing w:val="-6"/>
        </w:rPr>
        <w:t>我们行使合同解除权适用“第十五条 我们合同解除权的限制” </w:t>
      </w:r>
      <w:r>
        <w:rPr>
          <w:spacing w:val="-5"/>
        </w:rPr>
        <w:t>的规定。</w:t>
      </w:r>
      <w:r>
        <w:rPr/>
        <w:t> </w:t>
      </w:r>
    </w:p>
    <w:p>
      <w:pPr>
        <w:pStyle w:val="BodyText"/>
        <w:spacing w:line="273" w:lineRule="auto" w:before="7"/>
        <w:ind w:left="102" w:right="35" w:firstLine="419"/>
      </w:pPr>
      <w:r>
        <w:rPr/>
        <w:t>（二）</w:t>
      </w:r>
      <w:r>
        <w:rPr>
          <w:shd w:fill="D9D9D9" w:color="auto" w:val="clear"/>
        </w:rPr>
        <w:t>您申报的被保险人年龄不真实，致使您实付保险费少于应付保险费的，我们有权更正并要求您补交保险费。若已经发生保险事故，在给付保险金时按实付保险费和应付保险费的比例给付。</w:t>
      </w:r>
      <w:r>
        <w:rPr/>
        <w:t> </w:t>
      </w:r>
    </w:p>
    <w:p>
      <w:pPr>
        <w:pStyle w:val="BodyText"/>
        <w:spacing w:line="273" w:lineRule="auto" w:before="7"/>
        <w:ind w:left="102" w:right="210" w:firstLine="419"/>
      </w:pPr>
      <w:r>
        <w:rPr/>
        <w:t>（三）您申报的被保险人年龄不真实，致使您实付保险费多于应付保险费的，我们会将多收的保险费无息退还给您。 </w:t>
      </w:r>
    </w:p>
    <w:p>
      <w:pPr>
        <w:pStyle w:val="BodyText"/>
        <w:spacing w:before="163"/>
        <w:ind w:left="521"/>
      </w:pPr>
      <w:r>
        <w:rPr/>
        <w:t>我们在收到保险金给付申请书时，有权要求申请人出具被保险人的年龄证明文件。 </w:t>
      </w:r>
    </w:p>
    <w:p>
      <w:pPr>
        <w:pStyle w:val="BodyText"/>
        <w:spacing w:before="11"/>
      </w:pPr>
    </w:p>
    <w:p>
      <w:pPr>
        <w:pStyle w:val="Heading1"/>
        <w:spacing w:before="1"/>
      </w:pPr>
      <w:r>
        <w:rPr/>
        <w:t>第二十条    合同内容的变更</w:t>
      </w:r>
      <w:r>
        <w:rPr>
          <w:w w:val="168"/>
        </w:rPr>
        <w:t> </w:t>
      </w:r>
    </w:p>
    <w:p>
      <w:pPr>
        <w:pStyle w:val="BodyText"/>
        <w:spacing w:line="273" w:lineRule="auto" w:before="168"/>
        <w:ind w:left="102" w:right="208" w:firstLine="419"/>
      </w:pPr>
      <w:r>
        <w:rPr/>
        <w:t>除本合同另有约定外，经您和我们协商同意后，可变更本合同的有关内容，并由我们签发批单后生效。但本合同内容的变更不得违反法律法规及保险监督管理机构相关规定。 </w:t>
      </w:r>
    </w:p>
    <w:p>
      <w:pPr>
        <w:pStyle w:val="BodyText"/>
        <w:spacing w:before="9"/>
        <w:rPr>
          <w:sz w:val="19"/>
        </w:rPr>
      </w:pPr>
    </w:p>
    <w:p>
      <w:pPr>
        <w:pStyle w:val="Heading1"/>
      </w:pPr>
      <w:r>
        <w:rPr/>
        <w:t>第二十一条    联系方式的变更</w:t>
      </w:r>
      <w:r>
        <w:rPr>
          <w:w w:val="168"/>
        </w:rPr>
        <w:t> </w:t>
      </w:r>
    </w:p>
    <w:p>
      <w:pPr>
        <w:pStyle w:val="BodyText"/>
        <w:spacing w:line="273" w:lineRule="auto" w:before="167"/>
        <w:ind w:left="102" w:right="206" w:firstLine="419"/>
        <w:jc w:val="both"/>
      </w:pPr>
      <w:r>
        <w:rPr/>
        <w:t>您或被保险人的通讯地址、电话等联系方式变更时，应及时以书面形式通知我们。您或被保险人不作上述通知的，我们将按投保单或批单上所载的您或被保险人的最后通讯地址、电话等联系方式发送通知，并均视为已送达给您或被保险人。  </w:t>
      </w:r>
    </w:p>
    <w:p>
      <w:pPr>
        <w:pStyle w:val="BodyText"/>
        <w:spacing w:before="8"/>
        <w:rPr>
          <w:sz w:val="19"/>
        </w:rPr>
      </w:pPr>
    </w:p>
    <w:p>
      <w:pPr>
        <w:pStyle w:val="Heading1"/>
      </w:pPr>
      <w:r>
        <w:rPr/>
        <w:t>第二十二条   您解除合同的手续</w:t>
      </w:r>
      <w:r>
        <w:rPr>
          <w:w w:val="168"/>
        </w:rPr>
        <w:t> </w:t>
      </w:r>
    </w:p>
    <w:p>
      <w:pPr>
        <w:pStyle w:val="BodyText"/>
        <w:spacing w:line="273" w:lineRule="auto" w:before="167"/>
        <w:ind w:left="102" w:right="208" w:firstLine="419"/>
      </w:pPr>
      <w:r>
        <w:rPr/>
        <w:t>本合同生效后，您可以以书面形式通知我们解除本合同。要求解除本合同时，您应提供下列文件和资料：  </w:t>
      </w:r>
    </w:p>
    <w:p>
      <w:pPr>
        <w:pStyle w:val="BodyText"/>
        <w:spacing w:before="57"/>
        <w:ind w:left="529"/>
      </w:pPr>
      <w:r>
        <w:rPr/>
        <w:t>一、解除合同申请书；  </w:t>
      </w:r>
    </w:p>
    <w:p>
      <w:pPr>
        <w:pStyle w:val="BodyText"/>
        <w:spacing w:line="273" w:lineRule="auto" w:before="36"/>
        <w:ind w:left="529" w:right="5283"/>
      </w:pPr>
      <w:r>
        <w:rPr>
          <w:spacing w:val="-3"/>
        </w:rPr>
        <w:t>二、保险合同原件或其他保险凭证； 三、您的有效身份证件。</w:t>
      </w:r>
      <w:r>
        <w:rPr/>
        <w:t> </w:t>
      </w:r>
    </w:p>
    <w:p>
      <w:pPr>
        <w:pStyle w:val="BodyText"/>
        <w:spacing w:line="273" w:lineRule="auto" w:before="163"/>
        <w:ind w:left="102" w:right="208" w:firstLine="419"/>
      </w:pPr>
      <w:r>
        <w:rPr/>
        <w:t>自我们收到解除合同申请书时起，本合同终止。我们自收到上述证明文件和资料之日起三十日内向您退还本合同的现金价值。 </w:t>
      </w:r>
    </w:p>
    <w:p>
      <w:pPr>
        <w:pStyle w:val="BodyText"/>
        <w:spacing w:before="8"/>
        <w:rPr>
          <w:sz w:val="19"/>
        </w:rPr>
      </w:pPr>
    </w:p>
    <w:p>
      <w:pPr>
        <w:pStyle w:val="Heading1"/>
      </w:pPr>
      <w:r>
        <w:rPr/>
        <w:t>第二十三条   欠款扣除</w:t>
      </w:r>
      <w:r>
        <w:rPr>
          <w:w w:val="168"/>
        </w:rPr>
        <w:t> </w:t>
      </w:r>
    </w:p>
    <w:p>
      <w:pPr>
        <w:pStyle w:val="BodyText"/>
        <w:spacing w:before="10"/>
        <w:rPr>
          <w:rFonts w:ascii="微软雅黑"/>
          <w:b/>
          <w:sz w:val="7"/>
        </w:rPr>
      </w:pPr>
    </w:p>
    <w:p>
      <w:pPr>
        <w:pStyle w:val="BodyText"/>
        <w:spacing w:line="273" w:lineRule="auto" w:before="36"/>
        <w:ind w:left="102" w:right="208" w:firstLine="419"/>
      </w:pPr>
      <w:r>
        <w:rPr>
          <w:shd w:fill="D9D9D9" w:color="auto" w:val="clear"/>
        </w:rPr>
        <w:t>我们在给付保险金、退还本合同现金价值或保险费时，如您有欠交保险费、保单贷款或其他欠款未还，我们有权在扣除上述欠款及应付利息后给付。</w:t>
      </w:r>
      <w:r>
        <w:rPr/>
        <w:t> </w:t>
      </w:r>
    </w:p>
    <w:p>
      <w:pPr>
        <w:pStyle w:val="BodyText"/>
        <w:spacing w:before="8"/>
        <w:rPr>
          <w:sz w:val="19"/>
        </w:rPr>
      </w:pPr>
    </w:p>
    <w:p>
      <w:pPr>
        <w:pStyle w:val="Heading1"/>
      </w:pPr>
      <w:r>
        <w:rPr/>
        <w:t>第二十四条   争议处理</w:t>
      </w:r>
      <w:r>
        <w:rPr>
          <w:w w:val="168"/>
        </w:rPr>
        <w:t> </w:t>
      </w:r>
    </w:p>
    <w:p>
      <w:pPr>
        <w:pStyle w:val="BodyText"/>
        <w:spacing w:line="273" w:lineRule="auto" w:before="167"/>
        <w:ind w:left="102" w:right="209" w:firstLine="419"/>
      </w:pPr>
      <w:r>
        <w:rPr/>
        <w:t>因履行本合同发生的争议，合同双方不能通过协商解决的，可以达成仲裁协议通过仲裁解决， 或者依法向人民法院提起诉讼。 </w:t>
      </w:r>
    </w:p>
    <w:p>
      <w:pPr>
        <w:pStyle w:val="BodyText"/>
        <w:spacing w:before="8"/>
        <w:rPr>
          <w:sz w:val="19"/>
        </w:rPr>
      </w:pPr>
    </w:p>
    <w:p>
      <w:pPr>
        <w:pStyle w:val="Heading1"/>
      </w:pPr>
      <w:r>
        <w:rPr/>
        <w:t>第二十五条   轻症疾病的定义</w:t>
      </w:r>
      <w:r>
        <w:rPr>
          <w:w w:val="168"/>
        </w:rPr>
        <w:t> </w:t>
      </w:r>
    </w:p>
    <w:p>
      <w:pPr>
        <w:pStyle w:val="BodyText"/>
        <w:spacing w:before="167"/>
        <w:ind w:left="524"/>
      </w:pPr>
      <w:r>
        <w:rPr/>
        <w:t>一、极早期恶性肿瘤或者恶性病变 </w:t>
      </w:r>
    </w:p>
    <w:p>
      <w:pPr>
        <w:pStyle w:val="BodyText"/>
        <w:spacing w:before="9"/>
        <w:rPr>
          <w:sz w:val="14"/>
        </w:rPr>
      </w:pPr>
    </w:p>
    <w:p>
      <w:pPr>
        <w:pStyle w:val="BodyText"/>
        <w:ind w:left="521"/>
      </w:pPr>
      <w:r>
        <w:rPr/>
        <w:t>指经组织病理学检查被明确诊断为下列恶性病变，并且接受了相应的治疗。  </w:t>
      </w:r>
    </w:p>
    <w:p>
      <w:pPr>
        <w:pStyle w:val="BodyText"/>
        <w:spacing w:before="9"/>
        <w:rPr>
          <w:sz w:val="14"/>
        </w:rPr>
      </w:pPr>
    </w:p>
    <w:p>
      <w:pPr>
        <w:pStyle w:val="BodyText"/>
        <w:ind w:left="526"/>
      </w:pPr>
      <w:r>
        <w:rPr/>
        <w:t>1．原位癌； </w:t>
      </w:r>
    </w:p>
    <w:p>
      <w:pPr>
        <w:pStyle w:val="BodyText"/>
        <w:spacing w:before="36"/>
        <w:ind w:left="526"/>
      </w:pPr>
      <w:r>
        <w:rPr/>
        <w:t>2．相当于 Binet 分期方案 A 期程度的慢性淋巴细胞白血病； </w:t>
      </w:r>
    </w:p>
    <w:p>
      <w:pPr>
        <w:spacing w:after="0"/>
        <w:sectPr>
          <w:pgSz w:w="11910" w:h="16840"/>
          <w:pgMar w:header="742" w:footer="770" w:top="940" w:bottom="960" w:left="1600" w:right="920"/>
        </w:sectPr>
      </w:pPr>
    </w:p>
    <w:p>
      <w:pPr>
        <w:pStyle w:val="BodyText"/>
        <w:spacing w:before="8"/>
        <w:rPr>
          <w:sz w:val="19"/>
        </w:rPr>
      </w:pPr>
    </w:p>
    <w:p>
      <w:pPr>
        <w:pStyle w:val="BodyText"/>
        <w:spacing w:before="36"/>
        <w:ind w:left="526"/>
      </w:pPr>
      <w:r>
        <w:rPr/>
        <w:t>3．相当于 Ann Arbor 分期方案 I 期程度的何杰金氏病； </w:t>
      </w:r>
    </w:p>
    <w:p>
      <w:pPr>
        <w:pStyle w:val="BodyText"/>
        <w:spacing w:before="37"/>
        <w:ind w:left="526"/>
      </w:pPr>
      <w:r>
        <w:rPr>
          <w:w w:val="100"/>
        </w:rPr>
        <w:t>4．</w:t>
      </w:r>
      <w:r>
        <w:rPr>
          <w:spacing w:val="-3"/>
          <w:w w:val="100"/>
        </w:rPr>
        <w:t>皮肤癌</w:t>
      </w:r>
      <w:r>
        <w:rPr>
          <w:w w:val="100"/>
        </w:rPr>
        <w:t>（</w:t>
      </w:r>
      <w:r>
        <w:rPr>
          <w:spacing w:val="-3"/>
          <w:w w:val="100"/>
        </w:rPr>
        <w:t>不包括恶性黑色素瘤及已发生转移的皮肤癌</w:t>
      </w:r>
      <w:r>
        <w:rPr>
          <w:spacing w:val="-108"/>
          <w:w w:val="100"/>
        </w:rPr>
        <w:t>）</w:t>
      </w:r>
      <w:r>
        <w:rPr>
          <w:spacing w:val="-3"/>
          <w:w w:val="100"/>
        </w:rPr>
        <w:t>；</w:t>
      </w:r>
      <w:r>
        <w:rPr>
          <w:w w:val="100"/>
        </w:rPr>
        <w:t> </w:t>
      </w:r>
    </w:p>
    <w:p>
      <w:pPr>
        <w:pStyle w:val="BodyText"/>
        <w:spacing w:before="37"/>
        <w:ind w:left="526"/>
      </w:pPr>
      <w:r>
        <w:rPr>
          <w:position w:val="1"/>
        </w:rPr>
        <w:t>5．TNM 分期为 T</w:t>
      </w:r>
      <w:r>
        <w:rPr>
          <w:sz w:val="11"/>
        </w:rPr>
        <w:t>1</w:t>
      </w:r>
      <w:r>
        <w:rPr>
          <w:position w:val="1"/>
        </w:rPr>
        <w:t>N</w:t>
      </w:r>
      <w:r>
        <w:rPr>
          <w:sz w:val="11"/>
        </w:rPr>
        <w:t>0</w:t>
      </w:r>
      <w:r>
        <w:rPr>
          <w:position w:val="1"/>
        </w:rPr>
        <w:t>M</w:t>
      </w:r>
      <w:r>
        <w:rPr>
          <w:sz w:val="11"/>
        </w:rPr>
        <w:t>0 </w:t>
      </w:r>
      <w:r>
        <w:rPr>
          <w:position w:val="1"/>
        </w:rPr>
        <w:t>期或者更轻分期的前列腺癌。 </w:t>
      </w:r>
    </w:p>
    <w:p>
      <w:pPr>
        <w:pStyle w:val="BodyText"/>
        <w:rPr>
          <w:sz w:val="12"/>
        </w:rPr>
      </w:pPr>
    </w:p>
    <w:p>
      <w:pPr>
        <w:pStyle w:val="BodyText"/>
        <w:spacing w:line="408" w:lineRule="auto" w:before="36"/>
        <w:ind w:left="524" w:right="1190" w:hanging="3"/>
      </w:pPr>
      <w:r>
        <w:rPr>
          <w:spacing w:val="-3"/>
          <w:shd w:fill="D9D9D9" w:color="auto" w:val="clear"/>
        </w:rPr>
        <w:t>感染艾滋病毒或患艾滋病期间所患极早期恶性肿瘤或恶性病变不在保障范围之内。</w:t>
      </w:r>
      <w:r>
        <w:rPr>
          <w:spacing w:val="-2"/>
        </w:rPr>
        <w:t>二、恶性葡萄胎</w:t>
      </w:r>
      <w:r>
        <w:rPr/>
        <w:t> </w:t>
      </w:r>
    </w:p>
    <w:p>
      <w:pPr>
        <w:pStyle w:val="BodyText"/>
        <w:spacing w:line="408" w:lineRule="auto" w:before="45"/>
        <w:ind w:left="521" w:right="350"/>
      </w:pPr>
      <w:r>
        <w:rPr>
          <w:spacing w:val="-3"/>
        </w:rPr>
        <w:t>恶性葡萄胎又称侵蚀性葡萄胎，发生自胚胎组织，侵入子宫肌层或其他组织，也可能转移。被保险人被明确诊断为恶性葡萄胎，并且实际接受了子宫切除手术治疗。 </w:t>
      </w:r>
    </w:p>
    <w:p>
      <w:pPr>
        <w:pStyle w:val="BodyText"/>
        <w:spacing w:line="408" w:lineRule="auto" w:before="45"/>
        <w:ind w:left="524" w:right="2767" w:hanging="3"/>
      </w:pPr>
      <w:r>
        <w:rPr>
          <w:spacing w:val="-3"/>
          <w:shd w:fill="D9D9D9" w:color="auto" w:val="clear"/>
        </w:rPr>
        <w:t>索赔时必须提交组织病理学检查报告，非侵蚀性的葡萄胎除外。</w:t>
      </w:r>
      <w:r>
        <w:rPr>
          <w:spacing w:val="-3"/>
        </w:rPr>
        <w:t> 三、心脏瓣膜介入手术（非开胸手术）</w:t>
      </w:r>
      <w:r>
        <w:rPr/>
        <w:t> </w:t>
      </w:r>
    </w:p>
    <w:p>
      <w:pPr>
        <w:pStyle w:val="BodyText"/>
        <w:spacing w:line="273" w:lineRule="auto" w:before="45"/>
        <w:ind w:left="102" w:right="210" w:firstLine="419"/>
      </w:pPr>
      <w:r>
        <w:rPr/>
        <w:t>为了治疗心脏瓣膜疾病，实际实施了非开胸的经胸壁打孔内镜手术或者经皮经导管介入手术进行的心脏瓣膜置换或者修复手术。 </w:t>
      </w:r>
    </w:p>
    <w:p>
      <w:pPr>
        <w:pStyle w:val="BodyText"/>
        <w:spacing w:before="163"/>
        <w:ind w:left="524"/>
      </w:pPr>
      <w:r>
        <w:rPr/>
        <w:t>四、主动脉内手术（非开胸手术） </w:t>
      </w:r>
    </w:p>
    <w:p>
      <w:pPr>
        <w:pStyle w:val="BodyText"/>
        <w:spacing w:before="9"/>
        <w:rPr>
          <w:sz w:val="14"/>
        </w:rPr>
      </w:pPr>
    </w:p>
    <w:p>
      <w:pPr>
        <w:pStyle w:val="BodyText"/>
        <w:spacing w:line="273" w:lineRule="auto" w:before="1"/>
        <w:ind w:left="102" w:right="98" w:firstLine="424"/>
      </w:pPr>
      <w:r>
        <w:rPr>
          <w:spacing w:val="-6"/>
        </w:rPr>
        <w:t>为了治疗主动脉疾病实际实施了经皮经导管进行的动脉内手术。主动脉指胸主动脉和腹主动脉， </w:t>
      </w:r>
      <w:r>
        <w:rPr>
          <w:spacing w:val="-4"/>
        </w:rPr>
        <w:t>不包括胸主动脉和腹主动脉的分支血管。</w:t>
      </w:r>
      <w:r>
        <w:rPr/>
        <w:t> </w:t>
      </w:r>
    </w:p>
    <w:p>
      <w:pPr>
        <w:pStyle w:val="BodyText"/>
        <w:spacing w:before="164"/>
        <w:ind w:left="524"/>
      </w:pPr>
      <w:r>
        <w:rPr/>
        <w:t>五、心包膜切除术 </w:t>
      </w:r>
    </w:p>
    <w:p>
      <w:pPr>
        <w:pStyle w:val="BodyText"/>
        <w:spacing w:before="10"/>
        <w:rPr>
          <w:sz w:val="14"/>
        </w:rPr>
      </w:pPr>
    </w:p>
    <w:p>
      <w:pPr>
        <w:pStyle w:val="BodyText"/>
        <w:spacing w:line="273" w:lineRule="auto"/>
        <w:ind w:left="102" w:right="210" w:firstLine="419"/>
      </w:pPr>
      <w:r>
        <w:rPr/>
        <w:t>指为治疗心包膜疾病，已经实施了心包膜切除术，但未达到本合同所指重大疾病“严重慢性缩窄型心包炎”的标准。手术必须在心脏科医生认为是医学上必需的情况下进行。 </w:t>
      </w:r>
    </w:p>
    <w:p>
      <w:pPr>
        <w:pStyle w:val="BodyText"/>
        <w:spacing w:before="163"/>
        <w:ind w:left="524"/>
      </w:pPr>
      <w:r>
        <w:rPr/>
        <w:t>六、颈动脉血管成形术或内膜切除术 </w:t>
      </w:r>
    </w:p>
    <w:p>
      <w:pPr>
        <w:pStyle w:val="BodyText"/>
        <w:spacing w:before="9"/>
        <w:rPr>
          <w:sz w:val="14"/>
        </w:rPr>
      </w:pPr>
    </w:p>
    <w:p>
      <w:pPr>
        <w:pStyle w:val="BodyText"/>
        <w:spacing w:line="273" w:lineRule="auto"/>
        <w:ind w:left="102" w:right="204" w:firstLine="424"/>
        <w:jc w:val="both"/>
      </w:pPr>
      <w:r>
        <w:rPr>
          <w:spacing w:val="-2"/>
        </w:rPr>
        <w:t>指根据颈动脉造影检查结果，确诊一条或以上颈动脉存在严重狭窄性病变</w:t>
      </w:r>
      <w:r>
        <w:rPr>
          <w:spacing w:val="-3"/>
        </w:rPr>
        <w:t>（</w:t>
      </w:r>
      <w:r>
        <w:rPr/>
        <w:t>至少一支血管管腔</w:t>
      </w:r>
      <w:r>
        <w:rPr>
          <w:spacing w:val="8"/>
        </w:rPr>
        <w:t>直径减少 </w:t>
      </w:r>
      <w:r>
        <w:rPr/>
        <w:t>50％</w:t>
      </w:r>
      <w:r>
        <w:rPr>
          <w:spacing w:val="-2"/>
        </w:rPr>
        <w:t>以上</w:t>
      </w:r>
      <w:r>
        <w:rPr>
          <w:spacing w:val="-104"/>
        </w:rPr>
        <w:t>）</w:t>
      </w:r>
      <w:r>
        <w:rPr>
          <w:spacing w:val="-3"/>
        </w:rPr>
        <w:t>。本病须经国家机关认可的有合法资质的专科医生明确诊断，同时必须已经采取以下手术以减轻症状：</w:t>
      </w:r>
      <w:r>
        <w:rPr/>
        <w:t> </w:t>
      </w:r>
    </w:p>
    <w:p>
      <w:pPr>
        <w:pStyle w:val="BodyText"/>
        <w:spacing w:before="163"/>
        <w:ind w:left="526"/>
      </w:pPr>
      <w:r>
        <w:rPr/>
        <w:t>1．确实进行动脉内膜切除术； </w:t>
      </w:r>
    </w:p>
    <w:p>
      <w:pPr>
        <w:pStyle w:val="BodyText"/>
        <w:spacing w:line="408" w:lineRule="auto" w:before="36"/>
        <w:ind w:left="524" w:right="559" w:firstLine="2"/>
      </w:pPr>
      <w:r>
        <w:rPr/>
        <w:t>2．</w:t>
      </w:r>
      <w:r>
        <w:rPr>
          <w:spacing w:val="-3"/>
        </w:rPr>
        <w:t>确实进行血管介入治疗，例如血管成形术及</w:t>
      </w:r>
      <w:r>
        <w:rPr/>
        <w:t>/</w:t>
      </w:r>
      <w:r>
        <w:rPr>
          <w:spacing w:val="-3"/>
        </w:rPr>
        <w:t>或进行植入支架或动脉粥样瘤清除手术。七、不典型的急性心肌梗塞</w:t>
      </w:r>
      <w:r>
        <w:rPr/>
        <w:t> </w:t>
      </w:r>
    </w:p>
    <w:p>
      <w:pPr>
        <w:pStyle w:val="BodyText"/>
        <w:spacing w:line="273" w:lineRule="auto" w:before="45"/>
        <w:ind w:left="102" w:right="210" w:firstLine="419"/>
      </w:pPr>
      <w:r>
        <w:rPr/>
        <w:t>指被临床诊断为急性心肌梗塞并接受了急性心肌梗塞治疗，且满足下列全部条件，但未达到本合同所指重大疾病“急性心肌梗塞”的标准： </w:t>
      </w:r>
    </w:p>
    <w:p>
      <w:pPr>
        <w:pStyle w:val="BodyText"/>
        <w:spacing w:before="163"/>
        <w:ind w:left="526"/>
      </w:pPr>
      <w:r>
        <w:rPr/>
        <w:t>1．心肌酶或肌钙蛋白有诊断意义的升高； </w:t>
      </w:r>
    </w:p>
    <w:p>
      <w:pPr>
        <w:pStyle w:val="BodyText"/>
        <w:spacing w:before="37"/>
        <w:ind w:left="526"/>
      </w:pPr>
      <w:r>
        <w:rPr/>
        <w:t>2．心电图有损伤性的 ST 段改变但未出现病理 Q 波。 </w:t>
      </w:r>
    </w:p>
    <w:p>
      <w:pPr>
        <w:pStyle w:val="BodyText"/>
        <w:spacing w:before="13"/>
        <w:rPr>
          <w:sz w:val="11"/>
        </w:rPr>
      </w:pPr>
    </w:p>
    <w:p>
      <w:pPr>
        <w:pStyle w:val="BodyText"/>
        <w:spacing w:line="273" w:lineRule="auto" w:before="36"/>
        <w:ind w:left="102" w:right="206" w:firstLine="419"/>
        <w:jc w:val="both"/>
      </w:pPr>
      <w:r>
        <w:rPr>
          <w:spacing w:val="-18"/>
          <w:w w:val="100"/>
          <w:shd w:fill="D9D9D9" w:color="auto" w:val="clear"/>
        </w:rPr>
        <w:t>我们仅对“不典型的急性心肌梗塞”、“冠状动脉介入手术</w:t>
      </w:r>
      <w:r>
        <w:rPr>
          <w:spacing w:val="-3"/>
          <w:w w:val="100"/>
          <w:shd w:fill="D9D9D9" w:color="auto" w:val="clear"/>
        </w:rPr>
        <w:t>（非开胸手术</w:t>
      </w:r>
      <w:r>
        <w:rPr>
          <w:spacing w:val="-108"/>
          <w:w w:val="100"/>
          <w:shd w:fill="D9D9D9" w:color="auto" w:val="clear"/>
        </w:rPr>
        <w:t>）</w:t>
      </w:r>
      <w:r>
        <w:rPr>
          <w:spacing w:val="-7"/>
          <w:w w:val="100"/>
          <w:shd w:fill="D9D9D9" w:color="auto" w:val="clear"/>
        </w:rPr>
        <w:t>”和“激光心肌血运重</w:t>
      </w:r>
      <w:r>
        <w:rPr>
          <w:spacing w:val="-7"/>
          <w:shd w:fill="D9D9D9" w:color="auto" w:val="clear"/>
        </w:rPr>
        <w:t>建术”三项中的其中一</w:t>
      </w:r>
      <w:r>
        <w:rPr>
          <w:spacing w:val="-15"/>
          <w:shd w:fill="D9D9D9" w:color="auto" w:val="clear"/>
        </w:rPr>
        <w:t>项承担保险责任，给付其中一项保险金后，对其他两项轻症疾病保险责任同 </w:t>
      </w:r>
      <w:r>
        <w:rPr>
          <w:spacing w:val="-9"/>
          <w:shd w:fill="D9D9D9" w:color="auto" w:val="clear"/>
        </w:rPr>
        <w:t>时终止。</w:t>
      </w:r>
      <w:r>
        <w:rPr/>
        <w:t> </w:t>
      </w:r>
    </w:p>
    <w:p>
      <w:pPr>
        <w:pStyle w:val="BodyText"/>
        <w:spacing w:before="163"/>
        <w:ind w:left="524"/>
      </w:pPr>
      <w:r>
        <w:rPr/>
        <w:t>八、冠状动脉介入手术（非开胸手术） </w:t>
      </w:r>
    </w:p>
    <w:p>
      <w:pPr>
        <w:pStyle w:val="BodyText"/>
        <w:spacing w:before="9"/>
        <w:rPr>
          <w:sz w:val="14"/>
        </w:rPr>
      </w:pPr>
    </w:p>
    <w:p>
      <w:pPr>
        <w:pStyle w:val="BodyText"/>
        <w:spacing w:line="273" w:lineRule="auto"/>
        <w:ind w:left="102" w:right="205" w:firstLine="424"/>
        <w:jc w:val="both"/>
      </w:pPr>
      <w:r>
        <w:rPr/>
        <w:t>为了治疗明显的冠状动脉狭窄性疾病，首次实际实施了冠状动脉球囊扩张成形术、冠状动脉支架植入术、冠状动脉粥肿斑块切除术或者激光冠状动脉成形术。 </w:t>
      </w:r>
    </w:p>
    <w:p>
      <w:pPr>
        <w:pStyle w:val="BodyText"/>
        <w:spacing w:before="9"/>
        <w:rPr>
          <w:sz w:val="9"/>
        </w:rPr>
      </w:pPr>
    </w:p>
    <w:p>
      <w:pPr>
        <w:pStyle w:val="BodyText"/>
        <w:spacing w:before="36"/>
        <w:ind w:left="521"/>
      </w:pPr>
      <w:r>
        <w:rPr>
          <w:spacing w:val="-18"/>
          <w:w w:val="100"/>
          <w:shd w:fill="D9D9D9" w:color="auto" w:val="clear"/>
        </w:rPr>
        <w:t>我们仅对“不典型的急性心肌梗塞”、“冠状动脉介入手术</w:t>
      </w:r>
      <w:r>
        <w:rPr>
          <w:spacing w:val="-3"/>
          <w:w w:val="100"/>
          <w:shd w:fill="D9D9D9" w:color="auto" w:val="clear"/>
        </w:rPr>
        <w:t>（非开胸手术</w:t>
      </w:r>
      <w:r>
        <w:rPr>
          <w:spacing w:val="-108"/>
          <w:w w:val="100"/>
          <w:shd w:fill="D9D9D9" w:color="auto" w:val="clear"/>
        </w:rPr>
        <w:t>）</w:t>
      </w:r>
      <w:r>
        <w:rPr>
          <w:spacing w:val="-7"/>
          <w:w w:val="100"/>
          <w:shd w:fill="D9D9D9" w:color="auto" w:val="clear"/>
        </w:rPr>
        <w:t>”和“激光心肌血运重</w:t>
      </w:r>
    </w:p>
    <w:p>
      <w:pPr>
        <w:spacing w:after="0"/>
        <w:sectPr>
          <w:pgSz w:w="11910" w:h="16840"/>
          <w:pgMar w:header="742" w:footer="770" w:top="940" w:bottom="960" w:left="1600" w:right="920"/>
        </w:sectPr>
      </w:pPr>
    </w:p>
    <w:p>
      <w:pPr>
        <w:pStyle w:val="BodyText"/>
        <w:spacing w:before="8"/>
        <w:rPr>
          <w:sz w:val="19"/>
        </w:rPr>
      </w:pPr>
    </w:p>
    <w:p>
      <w:pPr>
        <w:pStyle w:val="BodyText"/>
        <w:spacing w:line="273" w:lineRule="auto" w:before="36"/>
        <w:ind w:left="122" w:right="187"/>
      </w:pPr>
      <w:r>
        <w:rPr>
          <w:shd w:fill="D9D9D9" w:color="auto" w:val="clear"/>
        </w:rPr>
        <w:t>建术”三项中的其中一项承担保险责任，给付其中一项保险金后，对其他两项轻症疾病保险责任同时终止。</w:t>
      </w:r>
      <w:r>
        <w:rPr/>
        <w:t> </w:t>
      </w:r>
    </w:p>
    <w:p>
      <w:pPr>
        <w:pStyle w:val="BodyText"/>
        <w:spacing w:before="163"/>
        <w:ind w:left="544"/>
      </w:pPr>
      <w:r>
        <w:rPr/>
        <w:t>九、激光心肌血运重建术 </w:t>
      </w:r>
    </w:p>
    <w:p>
      <w:pPr>
        <w:pStyle w:val="BodyText"/>
        <w:spacing w:before="9"/>
        <w:rPr>
          <w:sz w:val="14"/>
        </w:rPr>
      </w:pPr>
    </w:p>
    <w:p>
      <w:pPr>
        <w:pStyle w:val="BodyText"/>
        <w:spacing w:line="273" w:lineRule="auto" w:before="1"/>
        <w:ind w:left="122" w:right="187" w:firstLine="419"/>
        <w:jc w:val="both"/>
      </w:pPr>
      <w:r>
        <w:rPr/>
        <w:t>指患有顽固性心绞痛，经持续药物治疗后无改善，冠状动脉搭桥手术及经皮血管成形手术已失败或者被认为不者被认为不适合。在我们认可医院内实际进行了开胸手术下或者胸腔镜下的激光心肌血运重建术。 </w:t>
      </w:r>
    </w:p>
    <w:p>
      <w:pPr>
        <w:pStyle w:val="BodyText"/>
        <w:spacing w:before="9"/>
        <w:rPr>
          <w:sz w:val="9"/>
        </w:rPr>
      </w:pPr>
    </w:p>
    <w:p>
      <w:pPr>
        <w:pStyle w:val="BodyText"/>
        <w:spacing w:line="273" w:lineRule="auto" w:before="37"/>
        <w:ind w:left="122" w:right="186" w:firstLine="419"/>
        <w:jc w:val="both"/>
      </w:pPr>
      <w:r>
        <w:rPr>
          <w:spacing w:val="-18"/>
          <w:w w:val="100"/>
          <w:shd w:fill="D9D9D9" w:color="auto" w:val="clear"/>
        </w:rPr>
        <w:t>我们仅对“不典型的急性心肌梗塞”、“冠状动脉介入手术</w:t>
      </w:r>
      <w:r>
        <w:rPr>
          <w:spacing w:val="-3"/>
          <w:w w:val="100"/>
          <w:shd w:fill="D9D9D9" w:color="auto" w:val="clear"/>
        </w:rPr>
        <w:t>（非开胸手术</w:t>
      </w:r>
      <w:r>
        <w:rPr>
          <w:spacing w:val="-108"/>
          <w:w w:val="100"/>
          <w:shd w:fill="D9D9D9" w:color="auto" w:val="clear"/>
        </w:rPr>
        <w:t>）</w:t>
      </w:r>
      <w:r>
        <w:rPr>
          <w:spacing w:val="-7"/>
          <w:w w:val="100"/>
          <w:shd w:fill="D9D9D9" w:color="auto" w:val="clear"/>
        </w:rPr>
        <w:t>”和“激光心肌血运重</w:t>
      </w:r>
      <w:r>
        <w:rPr>
          <w:spacing w:val="-7"/>
          <w:shd w:fill="D9D9D9" w:color="auto" w:val="clear"/>
        </w:rPr>
        <w:t>建术”三项中的其中一项承担保险责任，给付其中一项保险金后，对其他两项轻症疾病保险责任同</w:t>
      </w:r>
      <w:r>
        <w:rPr>
          <w:spacing w:val="-6"/>
          <w:shd w:fill="D9D9D9" w:color="auto" w:val="clear"/>
        </w:rPr>
        <w:t>时终止。</w:t>
      </w:r>
      <w:r>
        <w:rPr/>
        <w:t> </w:t>
      </w:r>
    </w:p>
    <w:p>
      <w:pPr>
        <w:pStyle w:val="BodyText"/>
        <w:spacing w:before="163"/>
        <w:ind w:left="544"/>
      </w:pPr>
      <w:r>
        <w:rPr/>
        <w:t>十、植入心脏起搏器 </w:t>
      </w:r>
    </w:p>
    <w:p>
      <w:pPr>
        <w:pStyle w:val="BodyText"/>
        <w:spacing w:before="9"/>
        <w:rPr>
          <w:sz w:val="14"/>
        </w:rPr>
      </w:pPr>
    </w:p>
    <w:p>
      <w:pPr>
        <w:pStyle w:val="BodyText"/>
        <w:spacing w:line="273" w:lineRule="auto"/>
        <w:ind w:left="122" w:right="187" w:firstLine="419"/>
        <w:jc w:val="both"/>
      </w:pPr>
      <w:r>
        <w:rPr/>
        <w:t>因严重心律失常而确实已经实施永久性心脏起搏器的植入手术。理赔时须提供完整病历资料及手术记录，诊断及治疗均须在我们认可医院专科医生认为是医疗必须的情况下进行。由于心脏再同步化治疗而实施的植入心脏起博器包括在本项保障范围内。 </w:t>
      </w:r>
    </w:p>
    <w:p>
      <w:pPr>
        <w:pStyle w:val="BodyText"/>
        <w:spacing w:before="163"/>
        <w:ind w:left="544"/>
      </w:pPr>
      <w:r>
        <w:rPr/>
        <w:t>十一、 原发性肺动脉高压 </w:t>
      </w:r>
    </w:p>
    <w:p>
      <w:pPr>
        <w:pStyle w:val="BodyText"/>
        <w:spacing w:before="9"/>
        <w:rPr>
          <w:sz w:val="14"/>
        </w:rPr>
      </w:pPr>
    </w:p>
    <w:p>
      <w:pPr>
        <w:pStyle w:val="BodyText"/>
        <w:spacing w:line="273" w:lineRule="auto"/>
        <w:ind w:left="122" w:right="186" w:firstLine="419"/>
        <w:jc w:val="both"/>
      </w:pPr>
      <w:r>
        <w:rPr>
          <w:spacing w:val="-3"/>
        </w:rPr>
        <w:t>指由于原发性肺动脉高压进行性发展而导致右心室肥厚，已经造成永久不可逆性的体力活动能</w:t>
      </w:r>
      <w:r>
        <w:rPr>
          <w:spacing w:val="-8"/>
        </w:rPr>
        <w:t>力受限，达到美国纽约心脏病学会心功能状态分级Ⅲ级及以上，但尚未达到 </w:t>
      </w:r>
      <w:r>
        <w:rPr/>
        <w:t>IV</w:t>
      </w:r>
      <w:r>
        <w:rPr>
          <w:spacing w:val="-9"/>
        </w:rPr>
        <w:t> 级，且静息状态下肺</w:t>
      </w:r>
      <w:r>
        <w:rPr>
          <w:spacing w:val="-12"/>
        </w:rPr>
        <w:t>动脉平均压超过 </w:t>
      </w:r>
      <w:r>
        <w:rPr/>
        <w:t>25mmHg</w:t>
      </w:r>
      <w:r>
        <w:rPr>
          <w:spacing w:val="-9"/>
        </w:rPr>
        <w:t>，但尚未超过 </w:t>
      </w:r>
      <w:r>
        <w:rPr/>
        <w:t>30mmHg</w:t>
      </w:r>
      <w:r>
        <w:rPr>
          <w:spacing w:val="-3"/>
        </w:rPr>
        <w:t>。</w:t>
      </w:r>
      <w:r>
        <w:rPr/>
        <w:t> </w:t>
      </w:r>
    </w:p>
    <w:p>
      <w:pPr>
        <w:pStyle w:val="BodyText"/>
        <w:spacing w:before="163"/>
        <w:ind w:left="546"/>
      </w:pPr>
      <w:r>
        <w:rPr/>
        <w:t>十二、 特定周围动脉疾病的血管介入治疗 </w:t>
      </w:r>
    </w:p>
    <w:p>
      <w:pPr>
        <w:pStyle w:val="BodyText"/>
        <w:spacing w:before="9"/>
        <w:rPr>
          <w:sz w:val="14"/>
        </w:rPr>
      </w:pPr>
    </w:p>
    <w:p>
      <w:pPr>
        <w:pStyle w:val="BodyText"/>
        <w:ind w:left="541"/>
      </w:pPr>
      <w:r>
        <w:rPr/>
        <w:t>指为治疗一条或者一条以上的下列动脉狭窄而实施的血管介入治疗： </w:t>
      </w:r>
    </w:p>
    <w:p>
      <w:pPr>
        <w:pStyle w:val="BodyText"/>
        <w:spacing w:before="9"/>
        <w:rPr>
          <w:sz w:val="14"/>
        </w:rPr>
      </w:pPr>
    </w:p>
    <w:p>
      <w:pPr>
        <w:pStyle w:val="BodyText"/>
        <w:ind w:left="546"/>
      </w:pPr>
      <w:r>
        <w:rPr/>
        <w:t>1．下肢或者上肢的动脉； </w:t>
      </w:r>
    </w:p>
    <w:p>
      <w:pPr>
        <w:pStyle w:val="BodyText"/>
        <w:spacing w:before="37"/>
        <w:ind w:left="546"/>
      </w:pPr>
      <w:r>
        <w:rPr/>
        <w:t>2．肾动脉； </w:t>
      </w:r>
    </w:p>
    <w:p>
      <w:pPr>
        <w:pStyle w:val="BodyText"/>
        <w:spacing w:before="37"/>
        <w:ind w:left="546"/>
      </w:pPr>
      <w:r>
        <w:rPr/>
        <w:t>3．肠系膜动脉。 </w:t>
      </w:r>
    </w:p>
    <w:p>
      <w:pPr>
        <w:pStyle w:val="BodyText"/>
        <w:spacing w:before="9"/>
        <w:rPr>
          <w:sz w:val="14"/>
        </w:rPr>
      </w:pPr>
    </w:p>
    <w:p>
      <w:pPr>
        <w:pStyle w:val="BodyText"/>
        <w:ind w:left="541"/>
      </w:pPr>
      <w:r>
        <w:rPr/>
        <w:t>须满足下列全部条件： </w:t>
      </w:r>
    </w:p>
    <w:p>
      <w:pPr>
        <w:pStyle w:val="BodyText"/>
        <w:spacing w:before="9"/>
        <w:rPr>
          <w:sz w:val="14"/>
        </w:rPr>
      </w:pPr>
    </w:p>
    <w:p>
      <w:pPr>
        <w:pStyle w:val="BodyText"/>
        <w:ind w:left="546"/>
      </w:pPr>
      <w:r>
        <w:rPr/>
        <w:t>1．经血管造影术证实一条或者一条以上的上述动脉狭窄达到 50%或者以上； </w:t>
      </w:r>
    </w:p>
    <w:p>
      <w:pPr>
        <w:pStyle w:val="BodyText"/>
        <w:spacing w:line="273" w:lineRule="auto" w:before="36"/>
        <w:ind w:left="119" w:right="183" w:firstLine="427"/>
      </w:pPr>
      <w:r>
        <w:rPr/>
        <w:t>2．对一条或者一条以上的上述动脉施行了血管介入治疗，如血管成形术及/或者进行植入支架或者动脉瘤清除手术。 </w:t>
      </w:r>
    </w:p>
    <w:p>
      <w:pPr>
        <w:pStyle w:val="BodyText"/>
        <w:spacing w:line="408" w:lineRule="auto" w:before="163"/>
        <w:ind w:left="546" w:right="1590" w:hanging="5"/>
      </w:pPr>
      <w:r>
        <w:rPr>
          <w:spacing w:val="-3"/>
        </w:rPr>
        <w:t>上述动脉疾病的诊断以及相关治疗的必要性必须由血管疾病的专科医生确定。</w:t>
      </w:r>
      <w:r>
        <w:rPr>
          <w:spacing w:val="-5"/>
        </w:rPr>
        <w:t>十三、 脑动脉瘤夹闭手术或栓塞手术</w:t>
      </w:r>
      <w:r>
        <w:rPr/>
        <w:t> </w:t>
      </w:r>
    </w:p>
    <w:p>
      <w:pPr>
        <w:pStyle w:val="BodyText"/>
        <w:spacing w:line="408" w:lineRule="auto" w:before="46"/>
        <w:ind w:left="546" w:right="1590" w:hanging="425"/>
      </w:pPr>
      <w:r>
        <w:rPr>
          <w:w w:val="100"/>
        </w:rPr>
        <w:t>    </w:t>
      </w:r>
      <w:r>
        <w:rPr>
          <w:spacing w:val="-3"/>
        </w:rPr>
        <w:t>被保险人实际接受了对未破裂脑动脉瘤的动脉瘤夹闭手术或动脉瘤栓塞手术。</w:t>
      </w:r>
      <w:r>
        <w:rPr>
          <w:spacing w:val="-6"/>
        </w:rPr>
        <w:t>十四、 单个肢体缺失 </w:t>
      </w:r>
    </w:p>
    <w:p>
      <w:pPr>
        <w:pStyle w:val="BodyText"/>
        <w:spacing w:line="273" w:lineRule="auto" w:before="47"/>
        <w:ind w:left="122" w:right="190" w:firstLine="419"/>
      </w:pPr>
      <w:r>
        <w:rPr/>
        <w:t>指一个肢体自腕关节或踝关节近端（靠近躯干端）以上完全性断离，但未达到本合同所指重大疾病“多个肢体缺失”的标准。 </w:t>
      </w:r>
    </w:p>
    <w:p>
      <w:pPr>
        <w:pStyle w:val="BodyText"/>
        <w:spacing w:before="9"/>
        <w:rPr>
          <w:sz w:val="9"/>
        </w:rPr>
      </w:pPr>
    </w:p>
    <w:p>
      <w:pPr>
        <w:pStyle w:val="BodyText"/>
        <w:spacing w:line="408" w:lineRule="auto" w:before="37"/>
        <w:ind w:left="546" w:right="2222" w:hanging="5"/>
      </w:pPr>
      <w:r>
        <w:rPr>
          <w:spacing w:val="-3"/>
          <w:shd w:fill="D9D9D9" w:color="auto" w:val="clear"/>
        </w:rPr>
        <w:t>因“糖尿病导致单足截除”导致的单个肢体缺失不在本项保障范围内。</w:t>
      </w:r>
      <w:r>
        <w:rPr>
          <w:spacing w:val="-5"/>
        </w:rPr>
        <w:t>十五、 肝叶切除</w:t>
      </w:r>
      <w:r>
        <w:rPr/>
        <w:t> </w:t>
      </w:r>
    </w:p>
    <w:p>
      <w:pPr>
        <w:pStyle w:val="BodyText"/>
        <w:spacing w:before="46"/>
        <w:ind w:left="541"/>
      </w:pPr>
      <w:r>
        <w:rPr/>
        <w:t>因疾病或者意外伤害导致至少一整叶肝脏切除。 </w:t>
      </w:r>
    </w:p>
    <w:p>
      <w:pPr>
        <w:spacing w:after="0"/>
        <w:sectPr>
          <w:pgSz w:w="11910" w:h="16840"/>
          <w:pgMar w:header="742" w:footer="770" w:top="940" w:bottom="960" w:left="1580" w:right="940"/>
        </w:sectPr>
      </w:pPr>
    </w:p>
    <w:p>
      <w:pPr>
        <w:pStyle w:val="BodyText"/>
        <w:spacing w:before="8"/>
        <w:rPr>
          <w:sz w:val="19"/>
        </w:rPr>
      </w:pPr>
    </w:p>
    <w:p>
      <w:pPr>
        <w:pStyle w:val="BodyText"/>
        <w:spacing w:line="408" w:lineRule="auto" w:before="36"/>
        <w:ind w:left="526" w:right="141" w:hanging="5"/>
      </w:pPr>
      <w:r>
        <w:rPr>
          <w:spacing w:val="-3"/>
          <w:shd w:fill="D9D9D9" w:color="auto" w:val="clear"/>
        </w:rPr>
        <w:t>因酒精或者滥用药物引致的疾病或者紊乱及因捐赠肝脏而所需的肝脏手术均不在保障范围内。</w:t>
      </w:r>
      <w:r>
        <w:rPr>
          <w:spacing w:val="-4"/>
        </w:rPr>
        <w:t>十六、 可逆性再生障碍性贫血</w:t>
      </w:r>
      <w:r>
        <w:rPr/>
        <w:t> </w:t>
      </w:r>
    </w:p>
    <w:p>
      <w:pPr>
        <w:pStyle w:val="BodyText"/>
        <w:spacing w:line="273" w:lineRule="auto" w:before="45"/>
        <w:ind w:left="102" w:right="205" w:firstLine="424"/>
      </w:pPr>
      <w:r>
        <w:rPr/>
        <w:t>指因急性可逆性的骨髓造血功能衰竭而导致贫血、中性粒细胞减少和血小板减少，必须由血液科医生的诊断，且病历资料显示接受了下列任一治疗：  </w:t>
      </w:r>
    </w:p>
    <w:p>
      <w:pPr>
        <w:pStyle w:val="BodyText"/>
        <w:spacing w:before="163"/>
        <w:ind w:left="526"/>
      </w:pPr>
      <w:r>
        <w:rPr/>
        <w:t>1．骨髓刺激疗法至少一个月； </w:t>
      </w:r>
    </w:p>
    <w:p>
      <w:pPr>
        <w:pStyle w:val="BodyText"/>
        <w:spacing w:before="37"/>
        <w:ind w:left="526"/>
      </w:pPr>
      <w:r>
        <w:rPr/>
        <w:t>2．免疫抑制剂治疗至少一个月；  </w:t>
      </w:r>
    </w:p>
    <w:p>
      <w:pPr>
        <w:pStyle w:val="BodyText"/>
        <w:spacing w:line="408" w:lineRule="auto" w:before="37"/>
        <w:ind w:left="526" w:right="6757"/>
      </w:pPr>
      <w:r>
        <w:rPr/>
        <w:t>3．接受了骨髓移植。十七、 视力严重受损 </w:t>
      </w:r>
    </w:p>
    <w:p>
      <w:pPr>
        <w:pStyle w:val="BodyText"/>
        <w:spacing w:line="273" w:lineRule="auto" w:before="46"/>
        <w:ind w:left="243" w:right="204" w:firstLine="283"/>
      </w:pPr>
      <w:r>
        <w:rPr/>
        <w:t>指因疾病或者意外伤害导致双眼视力永久不可逆性丧失，虽然未达到重大疾病“双目失明”的给付标准，但满足下列条件之一： </w:t>
      </w:r>
    </w:p>
    <w:p>
      <w:pPr>
        <w:pStyle w:val="BodyText"/>
        <w:spacing w:before="164"/>
        <w:ind w:left="526"/>
      </w:pPr>
      <w:r>
        <w:rPr>
          <w:spacing w:val="-3"/>
        </w:rPr>
        <w:t>1．双眼中较好眼矫正视力低于 0.1（</w:t>
      </w:r>
      <w:r>
        <w:rPr>
          <w:spacing w:val="-4"/>
        </w:rPr>
        <w:t>采用国际标准视力表，如果使用其他视力表应进行换算</w:t>
      </w:r>
      <w:r>
        <w:rPr>
          <w:spacing w:val="-108"/>
        </w:rPr>
        <w:t>）；</w:t>
      </w:r>
      <w:r>
        <w:rPr/>
        <w:t> </w:t>
      </w:r>
    </w:p>
    <w:p>
      <w:pPr>
        <w:pStyle w:val="BodyText"/>
        <w:spacing w:before="38"/>
        <w:ind w:left="526"/>
      </w:pPr>
      <w:r>
        <w:rPr/>
        <w:t>2．双眼中较好眼视野半径小于 20 度。 </w:t>
      </w:r>
    </w:p>
    <w:p>
      <w:pPr>
        <w:pStyle w:val="BodyText"/>
        <w:rPr>
          <w:sz w:val="12"/>
        </w:rPr>
      </w:pPr>
    </w:p>
    <w:p>
      <w:pPr>
        <w:pStyle w:val="BodyText"/>
        <w:spacing w:before="36"/>
        <w:ind w:left="521"/>
      </w:pPr>
      <w:r>
        <w:rPr>
          <w:shd w:fill="D9D9D9" w:color="auto" w:val="clear"/>
        </w:rPr>
        <w:t>被保险人申请理赔时年龄必须在三周岁以上，并且提供理赔当时的视力丧失诊断及检查证据。</w:t>
      </w:r>
      <w:r>
        <w:rPr/>
        <w:t> </w:t>
      </w:r>
    </w:p>
    <w:p>
      <w:pPr>
        <w:pStyle w:val="BodyText"/>
        <w:spacing w:before="12"/>
        <w:rPr>
          <w:sz w:val="11"/>
        </w:rPr>
      </w:pPr>
    </w:p>
    <w:p>
      <w:pPr>
        <w:pStyle w:val="BodyText"/>
        <w:spacing w:line="273" w:lineRule="auto" w:before="37"/>
        <w:ind w:left="243" w:right="205" w:firstLine="283"/>
      </w:pPr>
      <w:r>
        <w:rPr>
          <w:spacing w:val="-15"/>
          <w:shd w:fill="D9D9D9" w:color="auto" w:val="clear"/>
        </w:rPr>
        <w:t>我们对“视力严重受损”、“单目失明”和“角膜移植”三项中的其中一项承担保险责任，给付</w:t>
      </w:r>
      <w:r>
        <w:rPr>
          <w:spacing w:val="-212"/>
          <w:shd w:fill="D9D9D9" w:color="auto" w:val="clear"/>
        </w:rPr>
        <w:t>其</w:t>
      </w:r>
      <w:r>
        <w:rPr>
          <w:spacing w:val="-3"/>
          <w:shd w:fill="D9D9D9" w:color="auto" w:val="clear"/>
        </w:rPr>
        <w:t>中一项保险金后，对其它两项轻症疾病保险责任同时终止。</w:t>
      </w:r>
      <w:r>
        <w:rPr/>
        <w:t> </w:t>
      </w:r>
    </w:p>
    <w:p>
      <w:pPr>
        <w:pStyle w:val="BodyText"/>
        <w:spacing w:before="164"/>
        <w:ind w:left="526"/>
      </w:pPr>
      <w:r>
        <w:rPr/>
        <w:t>十八、 单目失明 </w:t>
      </w:r>
    </w:p>
    <w:p>
      <w:pPr>
        <w:pStyle w:val="BodyText"/>
        <w:spacing w:before="10"/>
        <w:rPr>
          <w:sz w:val="14"/>
        </w:rPr>
      </w:pPr>
    </w:p>
    <w:p>
      <w:pPr>
        <w:pStyle w:val="BodyText"/>
        <w:ind w:left="526"/>
      </w:pPr>
      <w:r>
        <w:rPr/>
        <w:t>指因疾病或意外伤害导致单眼视力永久不可逆性丧失，患眼须满足下列至少一项条件： </w:t>
      </w:r>
    </w:p>
    <w:p>
      <w:pPr>
        <w:pStyle w:val="BodyText"/>
        <w:spacing w:before="9"/>
        <w:rPr>
          <w:sz w:val="14"/>
        </w:rPr>
      </w:pPr>
    </w:p>
    <w:p>
      <w:pPr>
        <w:pStyle w:val="BodyText"/>
        <w:spacing w:before="1"/>
        <w:ind w:left="526"/>
      </w:pPr>
      <w:r>
        <w:rPr/>
        <w:t>1．眼球缺失或摘除； </w:t>
      </w:r>
    </w:p>
    <w:p>
      <w:pPr>
        <w:pStyle w:val="BodyText"/>
        <w:spacing w:before="37"/>
        <w:ind w:left="526"/>
      </w:pPr>
      <w:r>
        <w:rPr>
          <w:w w:val="100"/>
        </w:rPr>
        <w:t>2．</w:t>
      </w:r>
      <w:r>
        <w:rPr>
          <w:spacing w:val="-3"/>
          <w:w w:val="100"/>
        </w:rPr>
        <w:t>矫正视力低于</w:t>
      </w:r>
      <w:r>
        <w:rPr>
          <w:spacing w:val="-52"/>
        </w:rPr>
        <w:t> </w:t>
      </w:r>
      <w:r>
        <w:rPr>
          <w:w w:val="100"/>
        </w:rPr>
        <w:t>0</w:t>
      </w:r>
      <w:r>
        <w:rPr>
          <w:spacing w:val="-3"/>
          <w:w w:val="100"/>
        </w:rPr>
        <w:t>.</w:t>
      </w:r>
      <w:r>
        <w:rPr>
          <w:w w:val="100"/>
        </w:rPr>
        <w:t>0</w:t>
      </w:r>
      <w:r>
        <w:rPr>
          <w:spacing w:val="-1"/>
          <w:w w:val="100"/>
        </w:rPr>
        <w:t>2</w:t>
      </w:r>
      <w:r>
        <w:rPr>
          <w:spacing w:val="-3"/>
          <w:w w:val="100"/>
        </w:rPr>
        <w:t>（采用国际标准视力表，如果使用其它视力表应进行换算</w:t>
      </w:r>
      <w:r>
        <w:rPr>
          <w:spacing w:val="-108"/>
          <w:w w:val="100"/>
        </w:rPr>
        <w:t>）</w:t>
      </w:r>
      <w:r>
        <w:rPr>
          <w:spacing w:val="-3"/>
          <w:w w:val="100"/>
        </w:rPr>
        <w:t>；</w:t>
      </w:r>
      <w:r>
        <w:rPr>
          <w:w w:val="100"/>
        </w:rPr>
        <w:t> </w:t>
      </w:r>
    </w:p>
    <w:p>
      <w:pPr>
        <w:pStyle w:val="BodyText"/>
        <w:spacing w:before="37"/>
        <w:ind w:left="526"/>
      </w:pPr>
      <w:r>
        <w:rPr/>
        <w:t>3．视野半径小于 5 度。 </w:t>
      </w:r>
    </w:p>
    <w:p>
      <w:pPr>
        <w:pStyle w:val="BodyText"/>
        <w:spacing w:before="10"/>
        <w:rPr>
          <w:sz w:val="14"/>
        </w:rPr>
      </w:pPr>
    </w:p>
    <w:p>
      <w:pPr>
        <w:pStyle w:val="BodyText"/>
        <w:spacing w:line="273" w:lineRule="auto"/>
        <w:ind w:left="106" w:right="205" w:firstLine="419"/>
      </w:pPr>
      <w:r>
        <w:rPr/>
        <w:t>诊断须在我们认可的医院内由眼科专科医生确认，并且提供理赔当时的视力丧失诊断及检查证据。 </w:t>
      </w:r>
    </w:p>
    <w:p>
      <w:pPr>
        <w:pStyle w:val="BodyText"/>
        <w:spacing w:before="9"/>
        <w:rPr>
          <w:sz w:val="9"/>
        </w:rPr>
      </w:pPr>
    </w:p>
    <w:p>
      <w:pPr>
        <w:pStyle w:val="BodyText"/>
        <w:spacing w:before="36"/>
        <w:ind w:left="526"/>
      </w:pPr>
      <w:r>
        <w:rPr>
          <w:shd w:fill="D9D9D9" w:color="auto" w:val="clear"/>
        </w:rPr>
        <w:t>被保险人申请理赔时年龄必须在三周岁以上，并且提供理赔当时的听力丧失诊断及检查证据。</w:t>
      </w:r>
      <w:r>
        <w:rPr/>
        <w:t> </w:t>
      </w:r>
    </w:p>
    <w:p>
      <w:pPr>
        <w:pStyle w:val="BodyText"/>
        <w:spacing w:before="12"/>
        <w:rPr>
          <w:sz w:val="11"/>
        </w:rPr>
      </w:pPr>
    </w:p>
    <w:p>
      <w:pPr>
        <w:pStyle w:val="BodyText"/>
        <w:spacing w:line="273" w:lineRule="auto" w:before="36"/>
        <w:ind w:left="243" w:right="205" w:firstLine="283"/>
      </w:pPr>
      <w:r>
        <w:rPr>
          <w:spacing w:val="-15"/>
          <w:shd w:fill="D9D9D9" w:color="auto" w:val="clear"/>
        </w:rPr>
        <w:t>我们对“视力严重受损”、“单目失明”和“角膜移植”三项中的其中一项承担保险责任，给付</w:t>
      </w:r>
      <w:r>
        <w:rPr>
          <w:spacing w:val="-7"/>
          <w:shd w:fill="D9D9D9" w:color="auto" w:val="clear"/>
        </w:rPr>
        <w:t>其中一项保险金后，对其它两项轻症疾病保险责任同时终止。</w:t>
      </w:r>
      <w:r>
        <w:rPr/>
        <w:t> </w:t>
      </w:r>
    </w:p>
    <w:p>
      <w:pPr>
        <w:pStyle w:val="BodyText"/>
        <w:spacing w:before="163"/>
        <w:ind w:left="524"/>
      </w:pPr>
      <w:r>
        <w:rPr/>
        <w:t>十九、 角膜移植 </w:t>
      </w:r>
    </w:p>
    <w:p>
      <w:pPr>
        <w:pStyle w:val="BodyText"/>
        <w:spacing w:before="9"/>
        <w:rPr>
          <w:sz w:val="14"/>
        </w:rPr>
      </w:pPr>
    </w:p>
    <w:p>
      <w:pPr>
        <w:pStyle w:val="BodyText"/>
        <w:spacing w:line="408" w:lineRule="auto" w:before="1"/>
        <w:ind w:left="521" w:right="2032"/>
      </w:pPr>
      <w:r>
        <w:rPr>
          <w:spacing w:val="-3"/>
        </w:rPr>
        <w:t>指为增进视力或治疗某些角膜疾患，已经实施了异体的角膜移植手术。  此手术必须在我们认可医院内由专科医生认为是医疗必须的情况下进行。</w:t>
      </w:r>
      <w:r>
        <w:rPr/>
        <w:t> </w:t>
      </w:r>
    </w:p>
    <w:p>
      <w:pPr>
        <w:pStyle w:val="BodyText"/>
        <w:spacing w:line="273" w:lineRule="auto" w:before="46"/>
        <w:ind w:left="102" w:right="207" w:firstLine="419"/>
      </w:pPr>
      <w:r>
        <w:rPr>
          <w:spacing w:val="-15"/>
          <w:shd w:fill="D9D9D9" w:color="auto" w:val="clear"/>
        </w:rPr>
        <w:t>我们对“视力严重受损”、“单目失明”和“角膜移植”三项中的其中一项承担保险责任，给付其中</w:t>
      </w:r>
      <w:r>
        <w:rPr>
          <w:spacing w:val="-212"/>
          <w:shd w:fill="D9D9D9" w:color="auto" w:val="clear"/>
        </w:rPr>
        <w:t>一</w:t>
      </w:r>
      <w:r>
        <w:rPr>
          <w:spacing w:val="-3"/>
          <w:shd w:fill="D9D9D9" w:color="auto" w:val="clear"/>
        </w:rPr>
        <w:t>项保险金后，对其它两项轻症疾病保险责任同时终止。</w:t>
      </w:r>
      <w:r>
        <w:rPr/>
        <w:t> </w:t>
      </w:r>
    </w:p>
    <w:p>
      <w:pPr>
        <w:pStyle w:val="BodyText"/>
        <w:spacing w:before="163"/>
        <w:ind w:left="524"/>
      </w:pPr>
      <w:r>
        <w:rPr/>
        <w:t>二十、 肾脏切除 </w:t>
      </w:r>
    </w:p>
    <w:p>
      <w:pPr>
        <w:pStyle w:val="BodyText"/>
        <w:spacing w:before="9"/>
        <w:rPr>
          <w:sz w:val="14"/>
        </w:rPr>
      </w:pPr>
    </w:p>
    <w:p>
      <w:pPr>
        <w:pStyle w:val="BodyText"/>
        <w:ind w:left="521"/>
      </w:pPr>
      <w:r>
        <w:rPr/>
        <w:t>因疾病或者意外伤害导致至少单侧肾切除。 </w:t>
      </w:r>
    </w:p>
    <w:p>
      <w:pPr>
        <w:pStyle w:val="BodyText"/>
        <w:spacing w:before="12"/>
        <w:rPr>
          <w:sz w:val="11"/>
        </w:rPr>
      </w:pPr>
    </w:p>
    <w:p>
      <w:pPr>
        <w:pStyle w:val="BodyText"/>
        <w:spacing w:line="408" w:lineRule="auto" w:before="36"/>
        <w:ind w:left="526" w:right="3293" w:hanging="5"/>
      </w:pPr>
      <w:r>
        <w:rPr>
          <w:shd w:fill="D9D9D9" w:color="auto" w:val="clear"/>
        </w:rPr>
        <w:t>因捐赠肾脏、恶性肿瘤而所需的肾脏切除不在保障范围内。</w:t>
      </w:r>
      <w:r>
        <w:rPr/>
        <w:t>二十一、系统性红斑狼疮性肾炎 </w:t>
      </w:r>
    </w:p>
    <w:p>
      <w:pPr>
        <w:spacing w:after="0" w:line="408" w:lineRule="auto"/>
        <w:sectPr>
          <w:pgSz w:w="11910" w:h="16840"/>
          <w:pgMar w:header="742" w:footer="770" w:top="940" w:bottom="960" w:left="1600" w:right="920"/>
        </w:sectPr>
      </w:pPr>
    </w:p>
    <w:p>
      <w:pPr>
        <w:pStyle w:val="BodyText"/>
        <w:spacing w:before="8"/>
        <w:rPr>
          <w:sz w:val="19"/>
        </w:rPr>
      </w:pPr>
    </w:p>
    <w:p>
      <w:pPr>
        <w:pStyle w:val="BodyText"/>
        <w:spacing w:line="273" w:lineRule="auto" w:before="36"/>
        <w:ind w:left="106" w:right="98" w:firstLine="419"/>
      </w:pPr>
      <w:r>
        <w:rPr>
          <w:spacing w:val="-9"/>
        </w:rPr>
        <w:t>是由多种因素引起，累及多系统的自身免疫性疾病。其特点是生成自身抗体对抗多种自身抗原。</w:t>
      </w:r>
      <w:r>
        <w:rPr>
          <w:spacing w:val="-5"/>
        </w:rPr>
        <w:t>多见于育龄妇女。</w:t>
      </w:r>
      <w:r>
        <w:rPr/>
        <w:t> </w:t>
      </w:r>
    </w:p>
    <w:p>
      <w:pPr>
        <w:pStyle w:val="BodyText"/>
        <w:spacing w:before="163"/>
        <w:ind w:left="526"/>
      </w:pPr>
      <w:r>
        <w:rPr/>
        <w:t>系统性红斑狼疮的诊断必须经专科医生明确诊断，并须同时满足下列全部条件： </w:t>
      </w:r>
    </w:p>
    <w:p>
      <w:pPr>
        <w:pStyle w:val="BodyText"/>
        <w:spacing w:before="9"/>
        <w:rPr>
          <w:sz w:val="14"/>
        </w:rPr>
      </w:pPr>
    </w:p>
    <w:p>
      <w:pPr>
        <w:pStyle w:val="BodyText"/>
        <w:spacing w:before="1"/>
        <w:ind w:left="521"/>
      </w:pPr>
      <w:r>
        <w:rPr>
          <w:rFonts w:ascii="Times New Roman" w:eastAsia="Times New Roman"/>
        </w:rPr>
        <w:t>1</w:t>
      </w:r>
      <w:r>
        <w:rPr/>
        <w:t>．临床表现须具备下列条件中的</w:t>
      </w:r>
      <w:r>
        <w:rPr>
          <w:rFonts w:ascii="Times New Roman" w:eastAsia="Times New Roman"/>
        </w:rPr>
        <w:t>4</w:t>
      </w:r>
      <w:r>
        <w:rPr/>
        <w:t>个：</w:t>
      </w:r>
    </w:p>
    <w:p>
      <w:pPr>
        <w:pStyle w:val="BodyText"/>
        <w:spacing w:before="21"/>
        <w:ind w:left="526"/>
      </w:pPr>
      <w:r>
        <w:rPr/>
        <w:t>（</w:t>
      </w:r>
      <w:r>
        <w:rPr>
          <w:rFonts w:ascii="Times New Roman" w:eastAsia="Times New Roman"/>
        </w:rPr>
        <w:t>1</w:t>
      </w:r>
      <w:r>
        <w:rPr/>
        <w:t>）蝶形红斑或盘形红斑；</w:t>
      </w:r>
    </w:p>
    <w:p>
      <w:pPr>
        <w:pStyle w:val="BodyText"/>
        <w:spacing w:before="21"/>
        <w:ind w:left="526"/>
      </w:pPr>
      <w:r>
        <w:rPr/>
        <w:t>（</w:t>
      </w:r>
      <w:r>
        <w:rPr>
          <w:rFonts w:ascii="Times New Roman" w:eastAsia="Times New Roman"/>
        </w:rPr>
        <w:t>2</w:t>
      </w:r>
      <w:r>
        <w:rPr/>
        <w:t>）光敏感；</w:t>
      </w:r>
    </w:p>
    <w:p>
      <w:pPr>
        <w:pStyle w:val="BodyText"/>
        <w:spacing w:before="21"/>
        <w:ind w:left="526"/>
      </w:pPr>
      <w:r>
        <w:rPr/>
        <w:t>（</w:t>
      </w:r>
      <w:r>
        <w:rPr>
          <w:rFonts w:ascii="Times New Roman" w:eastAsia="Times New Roman"/>
        </w:rPr>
        <w:t>3</w:t>
      </w:r>
      <w:r>
        <w:rPr/>
        <w:t>）口鼻腔黏膜溃疡；</w:t>
      </w:r>
    </w:p>
    <w:p>
      <w:pPr>
        <w:pStyle w:val="BodyText"/>
        <w:spacing w:before="21"/>
        <w:ind w:left="526"/>
      </w:pPr>
      <w:r>
        <w:rPr/>
        <w:t>（</w:t>
      </w:r>
      <w:r>
        <w:rPr>
          <w:rFonts w:ascii="Times New Roman" w:eastAsia="Times New Roman"/>
        </w:rPr>
        <w:t>4</w:t>
      </w:r>
      <w:r>
        <w:rPr/>
        <w:t>）非畸形性关节炎或多关节痛；</w:t>
      </w:r>
    </w:p>
    <w:p>
      <w:pPr>
        <w:pStyle w:val="BodyText"/>
        <w:spacing w:before="21"/>
        <w:ind w:left="526"/>
      </w:pPr>
      <w:r>
        <w:rPr/>
        <w:t>（</w:t>
      </w:r>
      <w:r>
        <w:rPr>
          <w:rFonts w:ascii="Times New Roman" w:eastAsia="Times New Roman"/>
        </w:rPr>
        <w:t>5</w:t>
      </w:r>
      <w:r>
        <w:rPr/>
        <w:t>）胸膜炎或心包炎；</w:t>
      </w:r>
    </w:p>
    <w:p>
      <w:pPr>
        <w:pStyle w:val="BodyText"/>
        <w:spacing w:before="21"/>
        <w:ind w:left="526"/>
      </w:pPr>
      <w:r>
        <w:rPr>
          <w:w w:val="100"/>
        </w:rPr>
        <w:t>（</w:t>
      </w:r>
      <w:r>
        <w:rPr>
          <w:rFonts w:ascii="Times New Roman" w:eastAsia="Times New Roman"/>
          <w:w w:val="100"/>
        </w:rPr>
        <w:t>6</w:t>
      </w:r>
      <w:r>
        <w:rPr>
          <w:spacing w:val="-3"/>
          <w:w w:val="100"/>
        </w:rPr>
        <w:t>）神经系统损伤</w:t>
      </w:r>
      <w:r>
        <w:rPr>
          <w:w w:val="100"/>
        </w:rPr>
        <w:t>（</w:t>
      </w:r>
      <w:r>
        <w:rPr>
          <w:spacing w:val="-3"/>
          <w:w w:val="100"/>
        </w:rPr>
        <w:t>癫痫或精神症状</w:t>
      </w:r>
      <w:r>
        <w:rPr>
          <w:spacing w:val="-106"/>
          <w:w w:val="100"/>
        </w:rPr>
        <w:t>）</w:t>
      </w:r>
      <w:r>
        <w:rPr>
          <w:w w:val="100"/>
        </w:rPr>
        <w:t>；</w:t>
      </w:r>
    </w:p>
    <w:p>
      <w:pPr>
        <w:pStyle w:val="BodyText"/>
        <w:spacing w:before="21"/>
        <w:ind w:left="526"/>
      </w:pPr>
      <w:r>
        <w:rPr>
          <w:spacing w:val="-1"/>
        </w:rPr>
        <w:t>（</w:t>
      </w:r>
      <w:r>
        <w:rPr>
          <w:rFonts w:ascii="Times New Roman" w:hAnsi="Times New Roman" w:eastAsia="Times New Roman"/>
          <w:spacing w:val="-1"/>
        </w:rPr>
        <w:t>7</w:t>
      </w:r>
      <w:r>
        <w:rPr>
          <w:spacing w:val="-1"/>
        </w:rPr>
        <w:t>）</w:t>
      </w:r>
      <w:r>
        <w:rPr>
          <w:spacing w:val="-3"/>
        </w:rPr>
        <w:t>血象异常</w:t>
      </w:r>
      <w:r>
        <w:rPr>
          <w:spacing w:val="-1"/>
        </w:rPr>
        <w:t>（</w:t>
      </w:r>
      <w:r>
        <w:rPr>
          <w:spacing w:val="-3"/>
        </w:rPr>
        <w:t>白细胞小于</w:t>
      </w:r>
      <w:r>
        <w:rPr>
          <w:rFonts w:ascii="Times New Roman" w:hAnsi="Times New Roman" w:eastAsia="Times New Roman"/>
          <w:spacing w:val="-1"/>
        </w:rPr>
        <w:t>4000/</w:t>
      </w:r>
      <w:r>
        <w:rPr>
          <w:spacing w:val="-1"/>
        </w:rPr>
        <w:t>μ</w:t>
      </w:r>
      <w:r>
        <w:rPr>
          <w:rFonts w:ascii="Times New Roman" w:hAnsi="Times New Roman" w:eastAsia="Times New Roman"/>
          <w:spacing w:val="-1"/>
        </w:rPr>
        <w:t>l</w:t>
      </w:r>
      <w:r>
        <w:rPr>
          <w:spacing w:val="-3"/>
        </w:rPr>
        <w:t>或血小板小于</w:t>
      </w:r>
      <w:r>
        <w:rPr>
          <w:rFonts w:ascii="Times New Roman" w:hAnsi="Times New Roman" w:eastAsia="Times New Roman"/>
        </w:rPr>
        <w:t>100000/</w:t>
      </w:r>
      <w:r>
        <w:rPr/>
        <w:t>μ</w:t>
      </w:r>
      <w:r>
        <w:rPr>
          <w:rFonts w:ascii="Times New Roman" w:hAnsi="Times New Roman" w:eastAsia="Times New Roman"/>
        </w:rPr>
        <w:t>l</w:t>
      </w:r>
      <w:r>
        <w:rPr>
          <w:spacing w:val="-3"/>
        </w:rPr>
        <w:t>或溶血性贫血</w:t>
      </w:r>
      <w:r>
        <w:rPr>
          <w:spacing w:val="-108"/>
        </w:rPr>
        <w:t>）</w:t>
      </w:r>
      <w:r>
        <w:rPr/>
        <w:t>。</w:t>
      </w:r>
    </w:p>
    <w:p>
      <w:pPr>
        <w:pStyle w:val="BodyText"/>
        <w:spacing w:before="177"/>
        <w:ind w:left="521"/>
      </w:pPr>
      <w:r>
        <w:rPr>
          <w:rFonts w:ascii="Times New Roman" w:eastAsia="Times New Roman"/>
        </w:rPr>
        <w:t>2</w:t>
      </w:r>
      <w:r>
        <w:rPr/>
        <w:t>．检查结果至少具备下列条件中的</w:t>
      </w:r>
      <w:r>
        <w:rPr>
          <w:rFonts w:ascii="Times New Roman" w:eastAsia="Times New Roman"/>
        </w:rPr>
        <w:t>2</w:t>
      </w:r>
      <w:r>
        <w:rPr/>
        <w:t>个：</w:t>
      </w:r>
    </w:p>
    <w:p>
      <w:pPr>
        <w:pStyle w:val="BodyText"/>
        <w:spacing w:before="22"/>
        <w:ind w:left="526"/>
      </w:pPr>
      <w:r>
        <w:rPr/>
        <w:t>（</w:t>
      </w:r>
      <w:r>
        <w:rPr>
          <w:rFonts w:ascii="Times New Roman" w:eastAsia="Times New Roman"/>
        </w:rPr>
        <w:t>1</w:t>
      </w:r>
      <w:r>
        <w:rPr/>
        <w:t>）抗</w:t>
      </w:r>
      <w:r>
        <w:rPr>
          <w:rFonts w:ascii="Times New Roman" w:eastAsia="Times New Roman"/>
        </w:rPr>
        <w:t>dsDNA</w:t>
      </w:r>
      <w:r>
        <w:rPr/>
        <w:t>抗体阳性；</w:t>
      </w:r>
    </w:p>
    <w:p>
      <w:pPr>
        <w:pStyle w:val="BodyText"/>
        <w:spacing w:before="21"/>
        <w:ind w:left="526"/>
      </w:pPr>
      <w:r>
        <w:rPr/>
        <w:t>（</w:t>
      </w:r>
      <w:r>
        <w:rPr>
          <w:rFonts w:ascii="Times New Roman" w:eastAsia="Times New Roman"/>
        </w:rPr>
        <w:t>2</w:t>
      </w:r>
      <w:r>
        <w:rPr/>
        <w:t>）抗</w:t>
      </w:r>
      <w:r>
        <w:rPr>
          <w:rFonts w:ascii="Times New Roman" w:eastAsia="Times New Roman"/>
        </w:rPr>
        <w:t>Sm</w:t>
      </w:r>
      <w:r>
        <w:rPr/>
        <w:t>抗体阳性；</w:t>
      </w:r>
    </w:p>
    <w:p>
      <w:pPr>
        <w:pStyle w:val="BodyText"/>
        <w:spacing w:before="21"/>
        <w:ind w:left="526"/>
      </w:pPr>
      <w:r>
        <w:rPr/>
        <w:t>（</w:t>
      </w:r>
      <w:r>
        <w:rPr>
          <w:rFonts w:ascii="Times New Roman" w:eastAsia="Times New Roman"/>
        </w:rPr>
        <w:t>3</w:t>
      </w:r>
      <w:r>
        <w:rPr/>
        <w:t>）抗核抗体阳性；</w:t>
      </w:r>
    </w:p>
    <w:p>
      <w:pPr>
        <w:pStyle w:val="BodyText"/>
        <w:spacing w:before="21"/>
        <w:ind w:left="526"/>
      </w:pPr>
      <w:r>
        <w:rPr/>
        <w:t>（</w:t>
      </w:r>
      <w:r>
        <w:rPr>
          <w:rFonts w:ascii="Times New Roman" w:eastAsia="Times New Roman"/>
        </w:rPr>
        <w:t>4</w:t>
      </w:r>
      <w:r>
        <w:rPr/>
        <w:t>）皮肤狼疮带试验（非病损部位）或肾活检阳性；</w:t>
      </w:r>
    </w:p>
    <w:p>
      <w:pPr>
        <w:pStyle w:val="BodyText"/>
        <w:spacing w:before="21"/>
        <w:ind w:left="526"/>
      </w:pPr>
      <w:r>
        <w:rPr/>
        <w:t>（</w:t>
      </w:r>
      <w:r>
        <w:rPr>
          <w:rFonts w:ascii="Times New Roman" w:eastAsia="Times New Roman"/>
        </w:rPr>
        <w:t>5</w:t>
      </w:r>
      <w:r>
        <w:rPr/>
        <w:t>）</w:t>
      </w:r>
      <w:r>
        <w:rPr>
          <w:rFonts w:ascii="Times New Roman" w:eastAsia="Times New Roman"/>
        </w:rPr>
        <w:t>C3</w:t>
      </w:r>
      <w:r>
        <w:rPr/>
        <w:t>低于正常值。</w:t>
      </w:r>
    </w:p>
    <w:p>
      <w:pPr>
        <w:pStyle w:val="BodyText"/>
        <w:spacing w:before="177"/>
        <w:ind w:left="521"/>
      </w:pPr>
      <w:r>
        <w:rPr>
          <w:rFonts w:ascii="Times New Roman" w:eastAsia="Times New Roman"/>
        </w:rPr>
        <w:t>3</w:t>
      </w:r>
      <w:r>
        <w:rPr/>
        <w:t>．临床证据证实被保险人存在持续</w:t>
      </w:r>
      <w:r>
        <w:rPr>
          <w:rFonts w:ascii="Times New Roman" w:eastAsia="Times New Roman"/>
        </w:rPr>
        <w:t>180</w:t>
      </w:r>
      <w:r>
        <w:rPr/>
        <w:t>天以上的满足下列所有条件的肾脏损害：</w:t>
      </w:r>
    </w:p>
    <w:p>
      <w:pPr>
        <w:pStyle w:val="BodyText"/>
        <w:spacing w:before="21"/>
        <w:ind w:left="526"/>
      </w:pPr>
      <w:r>
        <w:rPr/>
        <w:t>（</w:t>
      </w:r>
      <w:r>
        <w:rPr>
          <w:rFonts w:ascii="Times New Roman" w:eastAsia="Times New Roman"/>
        </w:rPr>
        <w:t>1</w:t>
      </w:r>
      <w:r>
        <w:rPr/>
        <w:t>）血尿、蛋白尿；</w:t>
      </w:r>
    </w:p>
    <w:p>
      <w:pPr>
        <w:pStyle w:val="BodyText"/>
        <w:spacing w:before="21"/>
        <w:ind w:left="526"/>
      </w:pPr>
      <w:r>
        <w:rPr/>
        <w:t>（</w:t>
      </w:r>
      <w:r>
        <w:rPr>
          <w:rFonts w:ascii="Times New Roman" w:eastAsia="Times New Roman"/>
        </w:rPr>
        <w:t>2</w:t>
      </w:r>
      <w:r>
        <w:rPr/>
        <w:t>）高血压；</w:t>
      </w:r>
    </w:p>
    <w:p>
      <w:pPr>
        <w:pStyle w:val="BodyText"/>
        <w:spacing w:before="21"/>
        <w:ind w:left="526"/>
      </w:pPr>
      <w:r>
        <w:rPr/>
        <w:t>（</w:t>
      </w:r>
      <w:r>
        <w:rPr>
          <w:rFonts w:ascii="Times New Roman" w:eastAsia="Times New Roman"/>
        </w:rPr>
        <w:t>3</w:t>
      </w:r>
      <w:r>
        <w:rPr/>
        <w:t>）血肌酐（</w:t>
      </w:r>
      <w:r>
        <w:rPr>
          <w:rFonts w:ascii="Times New Roman" w:eastAsia="Times New Roman"/>
        </w:rPr>
        <w:t>Scr</w:t>
      </w:r>
      <w:r>
        <w:rPr/>
        <w:t>）</w:t>
      </w:r>
      <w:r>
        <w:rPr>
          <w:rFonts w:ascii="Times New Roman" w:eastAsia="Times New Roman"/>
        </w:rPr>
        <w:t>&gt;1. 5mg/dl</w:t>
      </w:r>
      <w:r>
        <w:rPr/>
        <w:t>或</w:t>
      </w:r>
      <w:r>
        <w:rPr>
          <w:rFonts w:ascii="Times New Roman" w:eastAsia="Times New Roman"/>
        </w:rPr>
        <w:t>&gt;133umol/L</w:t>
      </w:r>
      <w:r>
        <w:rPr/>
        <w:t>。</w:t>
      </w:r>
    </w:p>
    <w:p>
      <w:pPr>
        <w:pStyle w:val="BodyText"/>
        <w:spacing w:before="10"/>
        <w:rPr>
          <w:sz w:val="10"/>
        </w:rPr>
      </w:pPr>
    </w:p>
    <w:p>
      <w:pPr>
        <w:pStyle w:val="BodyText"/>
        <w:spacing w:line="408" w:lineRule="auto" w:before="36"/>
        <w:ind w:left="526" w:right="981" w:hanging="5"/>
      </w:pPr>
      <w:r>
        <w:rPr>
          <w:spacing w:val="-3"/>
          <w:shd w:fill="D9D9D9" w:color="auto" w:val="clear"/>
        </w:rPr>
        <w:t>其他类型的红斑性狼疮，如盘状狼疮、仅累及血液及关节的狼疮不在本保障范围內。</w:t>
      </w:r>
      <w:r>
        <w:rPr>
          <w:spacing w:val="-3"/>
        </w:rPr>
        <w:t>二十二、糖尿病导致单足截除</w:t>
      </w:r>
      <w:r>
        <w:rPr/>
        <w:t> </w:t>
      </w:r>
    </w:p>
    <w:p>
      <w:pPr>
        <w:pStyle w:val="BodyText"/>
        <w:spacing w:line="273" w:lineRule="auto" w:before="46"/>
        <w:ind w:left="102" w:right="207" w:firstLine="419"/>
        <w:jc w:val="both"/>
      </w:pPr>
      <w:r>
        <w:rPr/>
        <w:t>因糖尿病引起的神经及血管病变累及足部，为了维持生命在我们认可医院内已经进行了医疗必须的由足踝或以上位置的单足截除手术，且未达到本合同重大疾病“糖尿病导致的双脚截除”的赔付标准。 </w:t>
      </w:r>
    </w:p>
    <w:p>
      <w:pPr>
        <w:pStyle w:val="BodyText"/>
        <w:spacing w:before="9"/>
        <w:rPr>
          <w:sz w:val="9"/>
        </w:rPr>
      </w:pPr>
    </w:p>
    <w:p>
      <w:pPr>
        <w:pStyle w:val="BodyText"/>
        <w:spacing w:line="408" w:lineRule="auto" w:before="37"/>
        <w:ind w:left="526" w:right="2868"/>
      </w:pPr>
      <w:r>
        <w:rPr>
          <w:shd w:fill="D9D9D9" w:color="auto" w:val="clear"/>
        </w:rPr>
        <w:t>切除多只脚趾或因任何其他原因引起的截除术不在保障范围内。</w:t>
      </w:r>
      <w:r>
        <w:rPr/>
        <w:t>二十三、单侧肺脏切除 </w:t>
      </w:r>
    </w:p>
    <w:p>
      <w:pPr>
        <w:pStyle w:val="BodyText"/>
        <w:spacing w:before="46"/>
        <w:ind w:left="526"/>
      </w:pPr>
      <w:r>
        <w:rPr/>
        <w:t>因疾病或意外事故实际实施的一侧肺脏切除术。 </w:t>
      </w:r>
    </w:p>
    <w:p>
      <w:pPr>
        <w:pStyle w:val="BodyText"/>
        <w:spacing w:before="12"/>
        <w:rPr>
          <w:sz w:val="11"/>
        </w:rPr>
      </w:pPr>
    </w:p>
    <w:p>
      <w:pPr>
        <w:pStyle w:val="BodyText"/>
        <w:spacing w:line="408" w:lineRule="auto" w:before="37"/>
        <w:ind w:left="526" w:right="2448"/>
      </w:pPr>
      <w:r>
        <w:rPr>
          <w:shd w:fill="D9D9D9" w:color="auto" w:val="clear"/>
        </w:rPr>
        <w:t>部分切除手术、肺脏捐献、因恶性肿瘤引起的手术不在保障范围内。</w:t>
      </w:r>
      <w:r>
        <w:rPr/>
        <w:t>二十四、腔静脉过滤器植入术 </w:t>
      </w:r>
    </w:p>
    <w:p>
      <w:pPr>
        <w:pStyle w:val="BodyText"/>
        <w:spacing w:line="273" w:lineRule="auto" w:before="46"/>
        <w:ind w:left="102" w:right="207" w:firstLine="422"/>
      </w:pPr>
      <w:r>
        <w:rPr/>
        <w:t>为治疗反复肺栓塞发作，抗凝血疗法无效，已经实施了腔静脉过滤器植入术。手术必须在专科医生认为是医学上必需的情况下进行。 </w:t>
      </w:r>
    </w:p>
    <w:p>
      <w:pPr>
        <w:pStyle w:val="BodyText"/>
        <w:spacing w:before="163"/>
        <w:ind w:left="526"/>
      </w:pPr>
      <w:r>
        <w:rPr/>
        <w:t>二十五、双侧睾丸切除术 </w:t>
      </w:r>
    </w:p>
    <w:p>
      <w:pPr>
        <w:pStyle w:val="BodyText"/>
        <w:spacing w:before="9"/>
        <w:rPr>
          <w:sz w:val="14"/>
        </w:rPr>
      </w:pPr>
    </w:p>
    <w:p>
      <w:pPr>
        <w:pStyle w:val="BodyText"/>
        <w:spacing w:before="1"/>
        <w:ind w:left="521"/>
      </w:pPr>
      <w:r>
        <w:rPr/>
        <w:t>指因疾病或者意外伤害导致接受了经腹部切开或腹腔镜进行的双侧睾丸完全切除手术。 </w:t>
      </w:r>
    </w:p>
    <w:p>
      <w:pPr>
        <w:pStyle w:val="BodyText"/>
        <w:spacing w:before="12"/>
        <w:rPr>
          <w:sz w:val="11"/>
        </w:rPr>
      </w:pPr>
    </w:p>
    <w:p>
      <w:pPr>
        <w:pStyle w:val="BodyText"/>
        <w:spacing w:line="408" w:lineRule="auto" w:before="37"/>
        <w:ind w:left="526" w:right="2032" w:hanging="5"/>
      </w:pPr>
      <w:r>
        <w:rPr>
          <w:spacing w:val="-3"/>
          <w:shd w:fill="D9D9D9" w:color="auto" w:val="clear"/>
        </w:rPr>
        <w:t>单侧或部分睾丸切除、变性手术、因恶性肿瘤引起的手术不在保障范围。</w:t>
      </w:r>
      <w:r>
        <w:rPr>
          <w:spacing w:val="-3"/>
        </w:rPr>
        <w:t>二十六、双侧卵巢切除术 </w:t>
      </w:r>
    </w:p>
    <w:p>
      <w:pPr>
        <w:spacing w:after="0" w:line="408" w:lineRule="auto"/>
        <w:sectPr>
          <w:pgSz w:w="11910" w:h="16840"/>
          <w:pgMar w:header="742" w:footer="770" w:top="940" w:bottom="960" w:left="1600" w:right="920"/>
        </w:sectPr>
      </w:pPr>
    </w:p>
    <w:p>
      <w:pPr>
        <w:pStyle w:val="BodyText"/>
        <w:spacing w:before="8"/>
        <w:rPr>
          <w:sz w:val="19"/>
        </w:rPr>
      </w:pPr>
    </w:p>
    <w:p>
      <w:pPr>
        <w:pStyle w:val="BodyText"/>
        <w:spacing w:before="36"/>
        <w:ind w:left="541"/>
      </w:pPr>
      <w:r>
        <w:rPr/>
        <w:t>指因疾病或者意外伤害导致接受了经腹部切开或腹腔镜进行的双侧卵巢完全切除手术。 </w:t>
      </w:r>
    </w:p>
    <w:p>
      <w:pPr>
        <w:pStyle w:val="BodyText"/>
        <w:spacing w:before="12"/>
        <w:rPr>
          <w:sz w:val="11"/>
        </w:rPr>
      </w:pPr>
    </w:p>
    <w:p>
      <w:pPr>
        <w:pStyle w:val="BodyText"/>
        <w:spacing w:line="408" w:lineRule="auto" w:before="37"/>
        <w:ind w:left="546" w:right="2028"/>
      </w:pPr>
      <w:r>
        <w:rPr>
          <w:spacing w:val="-3"/>
          <w:shd w:fill="D9D9D9" w:color="auto" w:val="clear"/>
        </w:rPr>
        <w:t>单侧或部分卵巢切除、变性手术、因恶性肿瘤引起的手术不在保障范围。</w:t>
      </w:r>
      <w:r>
        <w:rPr>
          <w:spacing w:val="-2"/>
        </w:rPr>
        <w:t>二十七、慢性肾功能衰竭</w:t>
      </w:r>
      <w:r>
        <w:rPr/>
        <w:t> </w:t>
      </w:r>
    </w:p>
    <w:p>
      <w:pPr>
        <w:pStyle w:val="BodyText"/>
        <w:spacing w:before="46"/>
        <w:ind w:left="683"/>
      </w:pPr>
      <w:r>
        <w:rPr/>
        <w:t>指被保险人因双肾功能慢性不可逆性损害达到肾功能衰竭期，但未达到本合同所指重大疾病</w:t>
      </w:r>
    </w:p>
    <w:p>
      <w:pPr>
        <w:pStyle w:val="BodyText"/>
        <w:spacing w:line="408" w:lineRule="auto" w:before="37"/>
        <w:ind w:left="546" w:right="945" w:hanging="284"/>
      </w:pPr>
      <w:r>
        <w:rPr>
          <w:spacing w:val="-2"/>
          <w:w w:val="100"/>
        </w:rPr>
        <w:t>“终末期肾病</w:t>
      </w:r>
      <w:r>
        <w:rPr>
          <w:spacing w:val="-3"/>
          <w:w w:val="100"/>
        </w:rPr>
        <w:t>（或称慢性肾功能衰竭尿毒症期</w:t>
      </w:r>
      <w:r>
        <w:rPr>
          <w:spacing w:val="-106"/>
          <w:w w:val="100"/>
        </w:rPr>
        <w:t>）</w:t>
      </w:r>
      <w:r>
        <w:rPr>
          <w:spacing w:val="-3"/>
          <w:w w:val="100"/>
        </w:rPr>
        <w:t>”的标准。诊断必须满足所有以下标准。</w:t>
      </w:r>
      <w:r>
        <w:rPr>
          <w:w w:val="100"/>
        </w:rPr>
        <w:t> </w:t>
      </w:r>
      <w:r>
        <w:rPr/>
        <w:t>1．GFR</w:t>
      </w:r>
      <w:r>
        <w:rPr>
          <w:spacing w:val="-1"/>
        </w:rPr>
        <w:t> &lt; </w:t>
      </w:r>
      <w:r>
        <w:rPr/>
        <w:t>25%； </w:t>
      </w:r>
    </w:p>
    <w:p>
      <w:pPr>
        <w:pStyle w:val="BodyText"/>
        <w:spacing w:line="165" w:lineRule="exact"/>
        <w:ind w:left="546"/>
      </w:pPr>
      <w:r>
        <w:rPr/>
        <w:t>2．Scr&gt; 5mg/dl 或&gt;442umol/L； </w:t>
      </w:r>
    </w:p>
    <w:p>
      <w:pPr>
        <w:pStyle w:val="BodyText"/>
        <w:spacing w:before="37"/>
        <w:ind w:left="546"/>
      </w:pPr>
      <w:r>
        <w:rPr/>
        <w:t>3．持续 180 天。 </w:t>
      </w:r>
    </w:p>
    <w:p>
      <w:pPr>
        <w:pStyle w:val="BodyText"/>
        <w:spacing w:before="9"/>
        <w:rPr>
          <w:sz w:val="14"/>
        </w:rPr>
      </w:pPr>
    </w:p>
    <w:p>
      <w:pPr>
        <w:pStyle w:val="BodyText"/>
        <w:spacing w:before="1"/>
        <w:ind w:left="546"/>
      </w:pPr>
      <w:r>
        <w:rPr/>
        <w:t>二十八、急性出血坏死性胰腺炎腹腔镜手术 </w:t>
      </w:r>
    </w:p>
    <w:p>
      <w:pPr>
        <w:pStyle w:val="BodyText"/>
        <w:spacing w:before="10"/>
        <w:rPr>
          <w:sz w:val="14"/>
        </w:rPr>
      </w:pPr>
    </w:p>
    <w:p>
      <w:pPr>
        <w:pStyle w:val="BodyText"/>
        <w:spacing w:line="273" w:lineRule="auto"/>
        <w:ind w:left="122" w:right="98" w:firstLine="422"/>
      </w:pPr>
      <w:r>
        <w:rPr>
          <w:spacing w:val="-6"/>
        </w:rPr>
        <w:t>指被保险人被确诊为急性坏死性胰腺炎，并实际接受了腹腔镜手术治疗，以进行坏死组织清除、</w:t>
      </w:r>
      <w:r>
        <w:rPr>
          <w:spacing w:val="-4"/>
        </w:rPr>
        <w:t>坏死病灶切除或胰腺切除。 </w:t>
      </w:r>
    </w:p>
    <w:p>
      <w:pPr>
        <w:pStyle w:val="BodyText"/>
        <w:spacing w:before="10"/>
        <w:rPr>
          <w:sz w:val="9"/>
        </w:rPr>
      </w:pPr>
    </w:p>
    <w:p>
      <w:pPr>
        <w:pStyle w:val="BodyText"/>
        <w:spacing w:line="408" w:lineRule="auto" w:before="36"/>
        <w:ind w:left="546" w:right="2448"/>
      </w:pPr>
      <w:r>
        <w:rPr>
          <w:shd w:fill="D9D9D9" w:color="auto" w:val="clear"/>
        </w:rPr>
        <w:t>因酗酒或饮酒过量所致的急性坏死性胰腺炎不在本保单保障范围内。</w:t>
      </w:r>
      <w:r>
        <w:rPr/>
        <w:t>二十九、早期肝硬化 </w:t>
      </w:r>
    </w:p>
    <w:p>
      <w:pPr>
        <w:pStyle w:val="BodyText"/>
        <w:spacing w:line="273" w:lineRule="auto" w:before="45"/>
        <w:ind w:left="126" w:right="205" w:firstLine="419"/>
      </w:pPr>
      <w:r>
        <w:rPr/>
        <w:t>肝硬化须由专科医生明确诊断。必须由活检证实有再生的肝细胞结节和典型的肝组织纤维化。下列条件必须全部满足并至少持续一年： </w:t>
      </w:r>
    </w:p>
    <w:p>
      <w:pPr>
        <w:pStyle w:val="BodyText"/>
        <w:spacing w:before="163"/>
        <w:ind w:left="546"/>
      </w:pPr>
      <w:r>
        <w:rPr/>
        <w:t>1．持续性黄疸，胆红素水平升高超过 50umol/L；  </w:t>
      </w:r>
    </w:p>
    <w:p>
      <w:pPr>
        <w:pStyle w:val="BodyText"/>
        <w:spacing w:before="37"/>
        <w:ind w:left="546"/>
      </w:pPr>
      <w:r>
        <w:rPr/>
        <w:t>2．蛋白质合成异常，白蛋白水平低于 27g/L； </w:t>
      </w:r>
    </w:p>
    <w:p>
      <w:pPr>
        <w:pStyle w:val="BodyText"/>
        <w:spacing w:before="37"/>
        <w:ind w:left="546"/>
      </w:pPr>
      <w:r>
        <w:rPr/>
        <w:t>3．异常凝血功能，凝血酶原时间超过正常上限的 2 倍或以上，或者国际正常化比率（INR）在</w:t>
      </w:r>
    </w:p>
    <w:p>
      <w:pPr>
        <w:pStyle w:val="BodyText"/>
        <w:spacing w:before="37"/>
        <w:ind w:left="119"/>
      </w:pPr>
      <w:r>
        <w:rPr/>
        <w:t>2.0 以上。 </w:t>
      </w:r>
    </w:p>
    <w:p>
      <w:pPr>
        <w:pStyle w:val="BodyText"/>
        <w:spacing w:before="12"/>
        <w:rPr>
          <w:sz w:val="11"/>
        </w:rPr>
      </w:pPr>
    </w:p>
    <w:p>
      <w:pPr>
        <w:pStyle w:val="BodyText"/>
        <w:tabs>
          <w:tab w:pos="1381" w:val="left" w:leader="none"/>
        </w:tabs>
        <w:spacing w:line="408" w:lineRule="auto" w:before="37"/>
        <w:ind w:left="546" w:right="3708"/>
      </w:pPr>
      <w:r>
        <w:rPr>
          <w:shd w:fill="D9D9D9" w:color="auto" w:val="clear"/>
        </w:rPr>
        <w:t>因酗</w:t>
      </w:r>
      <w:r>
        <w:rPr>
          <w:spacing w:val="-3"/>
          <w:shd w:fill="D9D9D9" w:color="auto" w:val="clear"/>
        </w:rPr>
        <w:t>酒</w:t>
      </w:r>
      <w:r>
        <w:rPr>
          <w:shd w:fill="D9D9D9" w:color="auto" w:val="clear"/>
        </w:rPr>
        <w:t>或</w:t>
      </w:r>
      <w:r>
        <w:rPr>
          <w:spacing w:val="-3"/>
          <w:shd w:fill="D9D9D9" w:color="auto" w:val="clear"/>
        </w:rPr>
        <w:t>药</w:t>
      </w:r>
      <w:r>
        <w:rPr>
          <w:shd w:fill="D9D9D9" w:color="auto" w:val="clear"/>
        </w:rPr>
        <w:t>物</w:t>
      </w:r>
      <w:r>
        <w:rPr>
          <w:spacing w:val="-3"/>
          <w:shd w:fill="D9D9D9" w:color="auto" w:val="clear"/>
        </w:rPr>
        <w:t>滥</w:t>
      </w:r>
      <w:r>
        <w:rPr>
          <w:shd w:fill="D9D9D9" w:color="auto" w:val="clear"/>
        </w:rPr>
        <w:t>用</w:t>
      </w:r>
      <w:r>
        <w:rPr>
          <w:spacing w:val="-3"/>
          <w:shd w:fill="D9D9D9" w:color="auto" w:val="clear"/>
        </w:rPr>
        <w:t>导</w:t>
      </w:r>
      <w:r>
        <w:rPr>
          <w:shd w:fill="D9D9D9" w:color="auto" w:val="clear"/>
        </w:rPr>
        <w:t>致</w:t>
      </w:r>
      <w:r>
        <w:rPr>
          <w:spacing w:val="-3"/>
          <w:shd w:fill="D9D9D9" w:color="auto" w:val="clear"/>
        </w:rPr>
        <w:t>的</w:t>
      </w:r>
      <w:r>
        <w:rPr>
          <w:shd w:fill="D9D9D9" w:color="auto" w:val="clear"/>
        </w:rPr>
        <w:t>肝功</w:t>
      </w:r>
      <w:r>
        <w:rPr>
          <w:spacing w:val="-3"/>
          <w:shd w:fill="D9D9D9" w:color="auto" w:val="clear"/>
        </w:rPr>
        <w:t>能</w:t>
      </w:r>
      <w:r>
        <w:rPr>
          <w:shd w:fill="D9D9D9" w:color="auto" w:val="clear"/>
        </w:rPr>
        <w:t>衰</w:t>
      </w:r>
      <w:r>
        <w:rPr>
          <w:spacing w:val="-3"/>
          <w:shd w:fill="D9D9D9" w:color="auto" w:val="clear"/>
        </w:rPr>
        <w:t>竭</w:t>
      </w:r>
      <w:r>
        <w:rPr>
          <w:shd w:fill="D9D9D9" w:color="auto" w:val="clear"/>
        </w:rPr>
        <w:t>不</w:t>
      </w:r>
      <w:r>
        <w:rPr>
          <w:spacing w:val="-3"/>
          <w:shd w:fill="D9D9D9" w:color="auto" w:val="clear"/>
        </w:rPr>
        <w:t>在</w:t>
      </w:r>
      <w:r>
        <w:rPr>
          <w:shd w:fill="D9D9D9" w:color="auto" w:val="clear"/>
        </w:rPr>
        <w:t>本</w:t>
      </w:r>
      <w:r>
        <w:rPr>
          <w:spacing w:val="-3"/>
          <w:shd w:fill="D9D9D9" w:color="auto" w:val="clear"/>
        </w:rPr>
        <w:t>保</w:t>
      </w:r>
      <w:r>
        <w:rPr>
          <w:shd w:fill="D9D9D9" w:color="auto" w:val="clear"/>
        </w:rPr>
        <w:t>障</w:t>
      </w:r>
      <w:r>
        <w:rPr>
          <w:spacing w:val="-3"/>
          <w:shd w:fill="D9D9D9" w:color="auto" w:val="clear"/>
        </w:rPr>
        <w:t>范</w:t>
      </w:r>
      <w:r>
        <w:rPr>
          <w:shd w:fill="D9D9D9" w:color="auto" w:val="clear"/>
        </w:rPr>
        <w:t>围</w:t>
      </w:r>
      <w:r>
        <w:rPr>
          <w:spacing w:val="-3"/>
          <w:shd w:fill="D9D9D9" w:color="auto" w:val="clear"/>
        </w:rPr>
        <w:t>内</w:t>
      </w:r>
      <w:r>
        <w:rPr/>
        <w:t>三十、</w:t>
        <w:tab/>
        <w:t>急性</w:t>
      </w:r>
      <w:r>
        <w:rPr>
          <w:spacing w:val="-3"/>
        </w:rPr>
        <w:t>重</w:t>
      </w:r>
      <w:r>
        <w:rPr/>
        <w:t>型</w:t>
      </w:r>
      <w:r>
        <w:rPr>
          <w:spacing w:val="-3"/>
        </w:rPr>
        <w:t>肝</w:t>
      </w:r>
      <w:r>
        <w:rPr/>
        <w:t>炎</w:t>
      </w:r>
      <w:r>
        <w:rPr>
          <w:spacing w:val="-3"/>
        </w:rPr>
        <w:t>人</w:t>
      </w:r>
      <w:r>
        <w:rPr/>
        <w:t>工</w:t>
      </w:r>
      <w:r>
        <w:rPr>
          <w:spacing w:val="-3"/>
        </w:rPr>
        <w:t>肝</w:t>
      </w:r>
      <w:r>
        <w:rPr/>
        <w:t>治</w:t>
      </w:r>
      <w:r>
        <w:rPr>
          <w:spacing w:val="-3"/>
        </w:rPr>
        <w:t>疗</w:t>
      </w:r>
      <w:r>
        <w:rPr/>
        <w:t> </w:t>
      </w:r>
    </w:p>
    <w:p>
      <w:pPr>
        <w:pStyle w:val="BodyText"/>
        <w:spacing w:before="46"/>
        <w:ind w:left="541"/>
      </w:pPr>
      <w:r>
        <w:rPr/>
        <w:t>被保险人被明确诊断为急性重型肝炎，并且实际接受了人工肝支持系统（ALSS）治疗。 </w:t>
      </w:r>
    </w:p>
    <w:p>
      <w:pPr>
        <w:pStyle w:val="BodyText"/>
        <w:spacing w:before="10"/>
        <w:rPr>
          <w:sz w:val="14"/>
        </w:rPr>
      </w:pPr>
    </w:p>
    <w:p>
      <w:pPr>
        <w:pStyle w:val="BodyText"/>
        <w:spacing w:line="273" w:lineRule="auto"/>
        <w:ind w:left="122" w:right="150" w:firstLine="419"/>
      </w:pPr>
      <w:r>
        <w:rPr/>
        <w:t>ALSS 又称体外肝脏支持装置，指借助体外机械、化学或生物性装置暂时部分替代肝脏功能，协助治疗肝脏功能不全或相关疾病的治疗方法。 </w:t>
      </w:r>
    </w:p>
    <w:p>
      <w:pPr>
        <w:pStyle w:val="BodyText"/>
        <w:spacing w:before="9"/>
        <w:rPr>
          <w:sz w:val="9"/>
        </w:rPr>
      </w:pPr>
    </w:p>
    <w:p>
      <w:pPr>
        <w:pStyle w:val="BodyText"/>
        <w:spacing w:line="408" w:lineRule="auto" w:before="37"/>
        <w:ind w:left="544" w:right="4870" w:hanging="3"/>
      </w:pPr>
      <w:r>
        <w:rPr>
          <w:shd w:fill="D9D9D9" w:color="auto" w:val="clear"/>
        </w:rPr>
        <w:t>慢性重型肝炎 ALSS 治疗不在保障范围内。</w:t>
      </w:r>
      <w:r>
        <w:rPr/>
        <w:t>三十一、急性肾衰竭肾脏透析治疗 </w:t>
      </w:r>
    </w:p>
    <w:p>
      <w:pPr>
        <w:pStyle w:val="BodyText"/>
        <w:spacing w:line="273" w:lineRule="auto" w:before="46"/>
        <w:ind w:left="122" w:right="206" w:firstLine="424"/>
        <w:jc w:val="both"/>
      </w:pPr>
      <w:r>
        <w:rPr>
          <w:spacing w:val="-5"/>
        </w:rPr>
        <w:t>急性肾衰竭</w:t>
      </w:r>
      <w:r>
        <w:rPr>
          <w:spacing w:val="-4"/>
        </w:rPr>
        <w:t>（ARF）是指各种病因引起的肾功能在短期内</w:t>
      </w:r>
      <w:r>
        <w:rPr>
          <w:spacing w:val="-3"/>
        </w:rPr>
        <w:t>（数小时或数周</w:t>
      </w:r>
      <w:r>
        <w:rPr>
          <w:spacing w:val="-17"/>
        </w:rPr>
        <w:t>）</w:t>
      </w:r>
      <w:r>
        <w:rPr>
          <w:spacing w:val="-5"/>
        </w:rPr>
        <w:t>急剧进行性下降，导</w:t>
      </w:r>
      <w:r>
        <w:rPr>
          <w:spacing w:val="-5"/>
          <w:w w:val="100"/>
        </w:rPr>
        <w:t>致体内氮质产物潴留而出现的临床综合征，国际上近年来改称为急性肾损伤</w:t>
      </w:r>
      <w:r>
        <w:rPr>
          <w:spacing w:val="0"/>
          <w:w w:val="100"/>
        </w:rPr>
        <w:t>（</w:t>
      </w:r>
      <w:r>
        <w:rPr>
          <w:w w:val="100"/>
        </w:rPr>
        <w:t>AKI</w:t>
      </w:r>
      <w:r>
        <w:rPr>
          <w:spacing w:val="-104"/>
          <w:w w:val="100"/>
        </w:rPr>
        <w:t>）</w:t>
      </w:r>
      <w:r>
        <w:rPr>
          <w:spacing w:val="-1"/>
          <w:w w:val="100"/>
        </w:rPr>
        <w:t>。被保险人被明</w:t>
      </w:r>
      <w:r>
        <w:rPr>
          <w:spacing w:val="-3"/>
        </w:rPr>
        <w:t>确诊断为急性肾衰竭并且满足下列所有条件：</w:t>
      </w:r>
      <w:r>
        <w:rPr/>
        <w:t> </w:t>
      </w:r>
    </w:p>
    <w:p>
      <w:pPr>
        <w:pStyle w:val="BodyText"/>
        <w:spacing w:before="164"/>
        <w:ind w:left="546"/>
      </w:pPr>
      <w:r>
        <w:rPr/>
        <w:t>1．少尿或无尿 2 天以上； </w:t>
      </w:r>
    </w:p>
    <w:p>
      <w:pPr>
        <w:pStyle w:val="BodyText"/>
        <w:spacing w:before="37"/>
        <w:ind w:left="546"/>
      </w:pPr>
      <w:r>
        <w:rPr/>
        <w:t>2．血肌酐（Scr） &gt; 5mg/dl 或&gt;442umol/L； </w:t>
      </w:r>
    </w:p>
    <w:p>
      <w:pPr>
        <w:pStyle w:val="BodyText"/>
        <w:spacing w:before="37"/>
        <w:ind w:left="546"/>
      </w:pPr>
      <w:r>
        <w:rPr/>
        <w:t>3．血钾 &gt; 6.5mmol/L； </w:t>
      </w:r>
    </w:p>
    <w:p>
      <w:pPr>
        <w:pStyle w:val="BodyText"/>
        <w:spacing w:line="408" w:lineRule="auto" w:before="37"/>
        <w:ind w:left="546" w:right="6337"/>
      </w:pPr>
      <w:r>
        <w:rPr/>
        <w:t>4．接受了血液透析治疗。三十二、颅内血肿清除术 </w:t>
      </w:r>
    </w:p>
    <w:p>
      <w:pPr>
        <w:pStyle w:val="BodyText"/>
        <w:spacing w:line="273" w:lineRule="auto" w:before="46"/>
        <w:ind w:left="122" w:right="210" w:firstLine="419"/>
      </w:pPr>
      <w:r>
        <w:rPr/>
        <w:t>指因外伤性急性硬膜下血肿、硬膜外血肿或脑内血肿，被保险人实际接受了颅骨打孔血肿清除手术治疗。 </w:t>
      </w:r>
    </w:p>
    <w:p>
      <w:pPr>
        <w:spacing w:after="0" w:line="273" w:lineRule="auto"/>
        <w:sectPr>
          <w:pgSz w:w="11910" w:h="16840"/>
          <w:pgMar w:header="742" w:footer="770" w:top="940" w:bottom="960" w:left="1580" w:right="920"/>
        </w:sectPr>
      </w:pPr>
    </w:p>
    <w:p>
      <w:pPr>
        <w:pStyle w:val="BodyText"/>
        <w:spacing w:before="8"/>
        <w:rPr>
          <w:sz w:val="19"/>
        </w:rPr>
      </w:pPr>
    </w:p>
    <w:p>
      <w:pPr>
        <w:pStyle w:val="BodyText"/>
        <w:spacing w:before="36"/>
        <w:ind w:left="541"/>
      </w:pPr>
      <w:r>
        <w:rPr>
          <w:shd w:fill="D9D9D9" w:color="auto" w:val="clear"/>
        </w:rPr>
        <w:t>微创颅内血肿穿刺针治疗，脑血管意外所致脑出血血肿清除术不在本保障范围内。</w:t>
      </w:r>
      <w:r>
        <w:rPr/>
        <w:t> </w:t>
      </w:r>
    </w:p>
    <w:p>
      <w:pPr>
        <w:pStyle w:val="BodyText"/>
        <w:spacing w:before="12"/>
        <w:rPr>
          <w:sz w:val="11"/>
        </w:rPr>
      </w:pPr>
    </w:p>
    <w:p>
      <w:pPr>
        <w:pStyle w:val="BodyText"/>
        <w:spacing w:line="273" w:lineRule="auto" w:before="37"/>
        <w:ind w:left="122" w:right="207" w:firstLine="419"/>
      </w:pPr>
      <w:r>
        <w:rPr>
          <w:spacing w:val="-16"/>
          <w:shd w:fill="D9D9D9" w:color="auto" w:val="clear"/>
        </w:rPr>
        <w:t>若被保险人因同一原因导致其同时满足“颅内血肿清除术”、“脑损伤”、“硬脑膜下血肿手术”</w:t>
      </w:r>
      <w:r>
        <w:rPr>
          <w:spacing w:val="-212"/>
          <w:shd w:fill="D9D9D9" w:color="auto" w:val="clear"/>
        </w:rPr>
        <w:t>的</w:t>
      </w:r>
      <w:r>
        <w:rPr>
          <w:spacing w:val="-3"/>
          <w:shd w:fill="D9D9D9" w:color="auto" w:val="clear"/>
        </w:rPr>
        <w:t>，仅按其中一项给付。</w:t>
      </w:r>
      <w:r>
        <w:rPr/>
        <w:t> </w:t>
      </w:r>
    </w:p>
    <w:p>
      <w:pPr>
        <w:pStyle w:val="BodyText"/>
        <w:spacing w:before="164"/>
        <w:ind w:left="546"/>
      </w:pPr>
      <w:r>
        <w:rPr/>
        <w:t>三十三、脑损伤 </w:t>
      </w:r>
    </w:p>
    <w:p>
      <w:pPr>
        <w:pStyle w:val="BodyText"/>
        <w:spacing w:before="10"/>
        <w:rPr>
          <w:sz w:val="14"/>
        </w:rPr>
      </w:pPr>
    </w:p>
    <w:p>
      <w:pPr>
        <w:pStyle w:val="BodyText"/>
        <w:spacing w:line="273" w:lineRule="auto"/>
        <w:ind w:left="126" w:right="205" w:firstLine="419"/>
        <w:jc w:val="both"/>
      </w:pPr>
      <w:r>
        <w:rPr>
          <w:spacing w:val="-3"/>
        </w:rPr>
        <w:t>指因头部遭受机械性外力，引起脑重要部位损伤，导致神经系统的功能障碍。须由头颅断层扫</w:t>
      </w:r>
      <w:r>
        <w:rPr>
          <w:spacing w:val="-10"/>
          <w:w w:val="100"/>
        </w:rPr>
        <w:t>描</w:t>
      </w:r>
      <w:r>
        <w:rPr>
          <w:spacing w:val="-1"/>
          <w:w w:val="100"/>
        </w:rPr>
        <w:t>（</w:t>
      </w:r>
      <w:r>
        <w:rPr>
          <w:w w:val="100"/>
        </w:rPr>
        <w:t>C</w:t>
      </w:r>
      <w:r>
        <w:rPr>
          <w:spacing w:val="-3"/>
          <w:w w:val="100"/>
        </w:rPr>
        <w:t>T</w:t>
      </w:r>
      <w:r>
        <w:rPr>
          <w:spacing w:val="-106"/>
          <w:w w:val="100"/>
        </w:rPr>
        <w:t>）</w:t>
      </w:r>
      <w:r>
        <w:rPr>
          <w:spacing w:val="-7"/>
          <w:w w:val="100"/>
        </w:rPr>
        <w:t>、核磁共振检查</w:t>
      </w:r>
      <w:r>
        <w:rPr>
          <w:spacing w:val="-2"/>
          <w:w w:val="100"/>
        </w:rPr>
        <w:t>（</w:t>
      </w:r>
      <w:r>
        <w:rPr>
          <w:w w:val="100"/>
        </w:rPr>
        <w:t>MRI</w:t>
      </w:r>
      <w:r>
        <w:rPr>
          <w:spacing w:val="-13"/>
          <w:w w:val="100"/>
        </w:rPr>
        <w:t>）</w:t>
      </w:r>
      <w:r>
        <w:rPr>
          <w:spacing w:val="-4"/>
          <w:w w:val="100"/>
        </w:rPr>
        <w:t>或正电子发射断层扫描</w:t>
      </w:r>
      <w:r>
        <w:rPr>
          <w:spacing w:val="-1"/>
          <w:w w:val="100"/>
        </w:rPr>
        <w:t>（</w:t>
      </w:r>
      <w:r>
        <w:rPr>
          <w:w w:val="100"/>
        </w:rPr>
        <w:t>P</w:t>
      </w:r>
      <w:r>
        <w:rPr>
          <w:spacing w:val="-3"/>
          <w:w w:val="100"/>
        </w:rPr>
        <w:t>E</w:t>
      </w:r>
      <w:r>
        <w:rPr>
          <w:spacing w:val="-1"/>
          <w:w w:val="100"/>
        </w:rPr>
        <w:t>T</w:t>
      </w:r>
      <w:r>
        <w:rPr>
          <w:spacing w:val="-13"/>
          <w:w w:val="100"/>
        </w:rPr>
        <w:t>）</w:t>
      </w:r>
      <w:r>
        <w:rPr>
          <w:spacing w:val="-4"/>
          <w:w w:val="100"/>
        </w:rPr>
        <w:t>等影像学检查证实。头部外伤导致神</w:t>
      </w:r>
      <w:r>
        <w:rPr>
          <w:spacing w:val="-3"/>
        </w:rPr>
        <w:t>经系统功能障碍，虽然未达到重大疾病“严重脑损伤”的给付标准，但是符合以下条件：</w:t>
      </w:r>
      <w:r>
        <w:rPr/>
        <w:t> </w:t>
      </w:r>
    </w:p>
    <w:p>
      <w:pPr>
        <w:pStyle w:val="BodyText"/>
        <w:spacing w:before="163"/>
        <w:ind w:left="546"/>
      </w:pPr>
      <w:r>
        <w:rPr/>
        <w:t>脑损伤 30 天后，仍遗留下列一种或一种以上障碍： </w:t>
      </w:r>
    </w:p>
    <w:p>
      <w:pPr>
        <w:spacing w:line="337" w:lineRule="exact" w:before="130"/>
        <w:ind w:left="546" w:right="0" w:firstLine="0"/>
        <w:jc w:val="left"/>
        <w:rPr>
          <w:sz w:val="21"/>
        </w:rPr>
      </w:pPr>
      <w:r>
        <w:rPr>
          <w:w w:val="95"/>
          <w:sz w:val="21"/>
        </w:rPr>
        <w:t>1．一肢或一肢以上</w:t>
      </w:r>
      <w:r>
        <w:rPr>
          <w:rFonts w:ascii="微软雅黑" w:eastAsia="微软雅黑" w:hint="eastAsia"/>
          <w:b/>
          <w:w w:val="95"/>
          <w:sz w:val="21"/>
        </w:rPr>
        <w:t>肢体机能完全丧失</w:t>
      </w:r>
      <w:r>
        <w:rPr>
          <w:rFonts w:ascii="微软雅黑" w:eastAsia="微软雅黑" w:hint="eastAsia"/>
          <w:b/>
          <w:w w:val="95"/>
          <w:position w:val="11"/>
          <w:sz w:val="11"/>
        </w:rPr>
        <w:t>16</w:t>
      </w:r>
      <w:r>
        <w:rPr>
          <w:w w:val="95"/>
          <w:sz w:val="21"/>
        </w:rPr>
        <w:t>； </w:t>
      </w:r>
    </w:p>
    <w:p>
      <w:pPr>
        <w:spacing w:line="312" w:lineRule="exact" w:before="0"/>
        <w:ind w:left="546" w:right="0" w:firstLine="0"/>
        <w:jc w:val="left"/>
        <w:rPr>
          <w:sz w:val="21"/>
        </w:rPr>
      </w:pPr>
      <w:r>
        <w:rPr>
          <w:w w:val="95"/>
          <w:sz w:val="21"/>
        </w:rPr>
        <w:t>2．</w:t>
      </w:r>
      <w:r>
        <w:rPr>
          <w:rFonts w:ascii="微软雅黑" w:eastAsia="微软雅黑" w:hint="eastAsia"/>
          <w:b/>
          <w:w w:val="95"/>
          <w:sz w:val="21"/>
        </w:rPr>
        <w:t>语言能力或咀嚼吞咽能力完全丧失</w:t>
      </w:r>
      <w:r>
        <w:rPr>
          <w:rFonts w:ascii="微软雅黑" w:eastAsia="微软雅黑" w:hint="eastAsia"/>
          <w:b/>
          <w:w w:val="95"/>
          <w:position w:val="11"/>
          <w:sz w:val="11"/>
        </w:rPr>
        <w:t>17</w:t>
      </w:r>
      <w:r>
        <w:rPr>
          <w:w w:val="95"/>
          <w:sz w:val="21"/>
        </w:rPr>
        <w:t>； </w:t>
      </w:r>
    </w:p>
    <w:p>
      <w:pPr>
        <w:spacing w:line="337" w:lineRule="exact" w:before="0"/>
        <w:ind w:left="546" w:right="0" w:firstLine="0"/>
        <w:jc w:val="left"/>
        <w:rPr>
          <w:sz w:val="21"/>
        </w:rPr>
      </w:pPr>
      <w:r>
        <w:rPr>
          <w:sz w:val="21"/>
        </w:rPr>
        <w:t>3．自主生活能力完全丧失，无法独立完成</w:t>
      </w:r>
      <w:r>
        <w:rPr>
          <w:rFonts w:ascii="微软雅黑" w:eastAsia="微软雅黑" w:hint="eastAsia"/>
          <w:b/>
          <w:sz w:val="21"/>
        </w:rPr>
        <w:t>六项基本日常生活活动</w:t>
      </w:r>
      <w:r>
        <w:rPr>
          <w:rFonts w:ascii="微软雅黑" w:eastAsia="微软雅黑" w:hint="eastAsia"/>
          <w:b/>
          <w:position w:val="11"/>
          <w:sz w:val="11"/>
        </w:rPr>
        <w:t>18</w:t>
      </w:r>
      <w:r>
        <w:rPr>
          <w:sz w:val="21"/>
        </w:rPr>
        <w:t>中的一项或一项以上。 </w:t>
      </w:r>
    </w:p>
    <w:p>
      <w:pPr>
        <w:pStyle w:val="BodyText"/>
        <w:spacing w:before="1"/>
        <w:rPr>
          <w:sz w:val="10"/>
        </w:rPr>
      </w:pPr>
    </w:p>
    <w:p>
      <w:pPr>
        <w:pStyle w:val="BodyText"/>
        <w:spacing w:line="273" w:lineRule="auto" w:before="36"/>
        <w:ind w:left="122" w:right="204" w:firstLine="422"/>
      </w:pPr>
      <w:r>
        <w:rPr>
          <w:spacing w:val="-16"/>
          <w:shd w:fill="D9D9D9" w:color="auto" w:val="clear"/>
        </w:rPr>
        <w:t>若被保险人因同一原因导致其同时满足“颅内血肿清除术”、“脑损伤”、“硬脑膜下血肿手术” </w:t>
      </w:r>
      <w:r>
        <w:rPr>
          <w:spacing w:val="-7"/>
          <w:shd w:fill="D9D9D9" w:color="auto" w:val="clear"/>
        </w:rPr>
        <w:t>的，仅按其中一</w:t>
      </w:r>
      <w:r>
        <w:rPr>
          <w:spacing w:val="-55"/>
          <w:shd w:fill="D9D9D9" w:color="auto" w:val="clear"/>
        </w:rPr>
        <w:t>项给付。</w:t>
      </w:r>
      <w:r>
        <w:rPr/>
        <w:t> </w:t>
      </w:r>
    </w:p>
    <w:p>
      <w:pPr>
        <w:pStyle w:val="BodyText"/>
        <w:spacing w:before="163"/>
        <w:ind w:left="546"/>
      </w:pPr>
      <w:r>
        <w:rPr/>
        <w:t>三十四、硬脑膜下血肿手术 </w:t>
      </w:r>
    </w:p>
    <w:p>
      <w:pPr>
        <w:pStyle w:val="BodyText"/>
        <w:spacing w:before="9"/>
        <w:rPr>
          <w:sz w:val="14"/>
        </w:rPr>
      </w:pPr>
    </w:p>
    <w:p>
      <w:pPr>
        <w:pStyle w:val="BodyText"/>
        <w:ind w:left="541"/>
      </w:pPr>
      <w:r>
        <w:rPr/>
        <w:t>为清除或引流因意外导致的血肿，需于头部进行开颅或钻孔手术。 </w:t>
      </w:r>
    </w:p>
    <w:p>
      <w:pPr>
        <w:pStyle w:val="BodyText"/>
        <w:spacing w:before="9"/>
        <w:rPr>
          <w:sz w:val="14"/>
        </w:rPr>
      </w:pPr>
    </w:p>
    <w:p>
      <w:pPr>
        <w:pStyle w:val="BodyText"/>
        <w:ind w:left="541"/>
      </w:pPr>
      <w:r>
        <w:rPr/>
        <w:t>开颅或钻孔手术必须在我们认可医院内由专科医生认为是医疗必须的情况下进行。 </w:t>
      </w:r>
    </w:p>
    <w:p>
      <w:pPr>
        <w:pStyle w:val="BodyText"/>
        <w:spacing w:before="12"/>
        <w:rPr>
          <w:sz w:val="11"/>
        </w:rPr>
      </w:pPr>
    </w:p>
    <w:p>
      <w:pPr>
        <w:pStyle w:val="BodyText"/>
        <w:spacing w:line="273" w:lineRule="auto" w:before="37"/>
        <w:ind w:left="122" w:right="204" w:firstLine="422"/>
      </w:pPr>
      <w:r>
        <w:rPr>
          <w:spacing w:val="-16"/>
          <w:shd w:fill="D9D9D9" w:color="auto" w:val="clear"/>
        </w:rPr>
        <w:t>若被保险人因同一原因导致其同时满足“颅内血肿清除术”、“脑损伤”、“硬脑膜下血肿手术” </w:t>
      </w:r>
      <w:r>
        <w:rPr>
          <w:spacing w:val="-7"/>
          <w:shd w:fill="D9D9D9" w:color="auto" w:val="clear"/>
        </w:rPr>
        <w:t>的，仅按其中一项给付。</w:t>
      </w:r>
      <w:r>
        <w:rPr/>
        <w:t> </w:t>
      </w:r>
    </w:p>
    <w:p>
      <w:pPr>
        <w:pStyle w:val="BodyText"/>
        <w:spacing w:before="164"/>
        <w:ind w:left="546"/>
      </w:pPr>
      <w:r>
        <w:rPr/>
        <w:t>三十五、微创颅脑手术 </w:t>
      </w:r>
    </w:p>
    <w:p>
      <w:pPr>
        <w:pStyle w:val="BodyText"/>
        <w:spacing w:before="10"/>
        <w:rPr>
          <w:sz w:val="14"/>
        </w:rPr>
      </w:pPr>
    </w:p>
    <w:p>
      <w:pPr>
        <w:pStyle w:val="BodyText"/>
        <w:spacing w:line="273" w:lineRule="auto"/>
        <w:ind w:left="122" w:right="210" w:firstLine="419"/>
      </w:pPr>
      <w:r>
        <w:rPr/>
        <w:t>因疾病被保险人确已实施全麻下的颅骨钻孔手术或者经鼻蝶窦入颅手术。因外伤而实施的脑外科手术不在保障范围内。 </w:t>
      </w:r>
    </w:p>
    <w:p>
      <w:pPr>
        <w:pStyle w:val="BodyText"/>
        <w:spacing w:before="12"/>
        <w:rPr>
          <w:sz w:val="11"/>
        </w:rPr>
      </w:pPr>
      <w:r>
        <w:rPr/>
        <w:pict>
          <v:group style="position:absolute;margin-left:84.984001pt;margin-top:9.765962pt;width:459.3pt;height:29.3pt;mso-position-horizontal-relative:page;mso-position-vertical-relative:paragraph;z-index:1336;mso-wrap-distance-left:0;mso-wrap-distance-right:0" coordorigin="1700,195" coordsize="9186,586">
            <v:rect style="position:absolute;left:2124;top:195;width:8651;height:274" filled="true" fillcolor="#d9d9d9" stroked="false">
              <v:fill type="solid"/>
            </v:rect>
            <v:rect style="position:absolute;left:1699;top:507;width:9076;height:274" filled="true" fillcolor="#d9d9d9" stroked="false">
              <v:fill type="solid"/>
            </v:rect>
            <v:shape style="position:absolute;left:1699;top:195;width:9186;height:586" type="#_x0000_t202" filled="false" stroked="false">
              <v:textbox inset="0,0,0,0">
                <w:txbxContent>
                  <w:p>
                    <w:pPr>
                      <w:spacing w:line="243" w:lineRule="exact" w:before="0"/>
                      <w:ind w:left="424" w:right="0" w:firstLine="0"/>
                      <w:jc w:val="left"/>
                      <w:rPr>
                        <w:sz w:val="21"/>
                      </w:rPr>
                    </w:pPr>
                    <w:r>
                      <w:rPr>
                        <w:spacing w:val="-16"/>
                        <w:sz w:val="21"/>
                      </w:rPr>
                      <w:t>我们对“微创颅脑手术”和“脑垂体瘤、脑囊肿、脑动脉瘤及脑血管瘤”、“植入大脑内分流器”</w:t>
                    </w:r>
                  </w:p>
                  <w:p>
                    <w:pPr>
                      <w:spacing w:before="37"/>
                      <w:ind w:left="0" w:right="0" w:firstLine="0"/>
                      <w:jc w:val="left"/>
                      <w:rPr>
                        <w:sz w:val="21"/>
                      </w:rPr>
                    </w:pPr>
                    <w:r>
                      <w:rPr>
                        <w:spacing w:val="-10"/>
                        <w:sz w:val="21"/>
                      </w:rPr>
                      <w:t>三项中的其中一项承担保险责任，给付其中一项保险金后，对其他两项轻症疾病保险责任同时终止。</w:t>
                    </w:r>
                    <w:r>
                      <w:rPr>
                        <w:sz w:val="21"/>
                      </w:rPr>
                      <w:t> </w:t>
                    </w:r>
                  </w:p>
                </w:txbxContent>
              </v:textbox>
              <w10:wrap type="none"/>
            </v:shape>
            <w10:wrap type="topAndBottom"/>
          </v:group>
        </w:pict>
      </w:r>
    </w:p>
    <w:p>
      <w:pPr>
        <w:pStyle w:val="BodyText"/>
        <w:spacing w:before="5"/>
        <w:rPr>
          <w:sz w:val="7"/>
        </w:rPr>
      </w:pPr>
    </w:p>
    <w:p>
      <w:pPr>
        <w:pStyle w:val="BodyText"/>
        <w:spacing w:before="37"/>
        <w:ind w:left="546"/>
      </w:pPr>
      <w:r>
        <w:rPr/>
        <w:t>三十六、脑垂体瘤、脑囊肿、脑动脉瘤及脑血管瘤 </w:t>
      </w:r>
    </w:p>
    <w:p>
      <w:pPr>
        <w:pStyle w:val="BodyText"/>
        <w:spacing w:before="9"/>
        <w:rPr>
          <w:sz w:val="14"/>
        </w:rPr>
      </w:pPr>
    </w:p>
    <w:p>
      <w:pPr>
        <w:pStyle w:val="BodyText"/>
        <w:spacing w:line="273" w:lineRule="auto" w:before="1"/>
        <w:ind w:left="122" w:right="204" w:firstLine="424"/>
      </w:pPr>
      <w:r>
        <w:rPr>
          <w:w w:val="100"/>
        </w:rPr>
        <w:t>指经头颅断层扫描（C</w:t>
      </w:r>
      <w:r>
        <w:rPr>
          <w:spacing w:val="-3"/>
          <w:w w:val="100"/>
        </w:rPr>
        <w:t>T</w:t>
      </w:r>
      <w:r>
        <w:rPr>
          <w:spacing w:val="-104"/>
          <w:w w:val="100"/>
        </w:rPr>
        <w:t>）</w:t>
      </w:r>
      <w:r>
        <w:rPr>
          <w:spacing w:val="-2"/>
          <w:w w:val="100"/>
        </w:rPr>
        <w:t>、核磁共振检查</w:t>
      </w:r>
      <w:r>
        <w:rPr>
          <w:spacing w:val="-1"/>
          <w:w w:val="100"/>
        </w:rPr>
        <w:t>（</w:t>
      </w:r>
      <w:r>
        <w:rPr>
          <w:w w:val="100"/>
        </w:rPr>
        <w:t>MRI）</w:t>
      </w:r>
      <w:r>
        <w:rPr>
          <w:spacing w:val="-3"/>
          <w:w w:val="100"/>
        </w:rPr>
        <w:t>或者其他影像学检查被确诊为下列病变，并实</w:t>
      </w:r>
      <w:r>
        <w:rPr>
          <w:spacing w:val="-3"/>
        </w:rPr>
        <w:t>际接受了手术或者放射治疗。</w:t>
      </w:r>
      <w:r>
        <w:rPr/>
        <w:t> </w:t>
      </w:r>
    </w:p>
    <w:p>
      <w:pPr>
        <w:pStyle w:val="BodyText"/>
        <w:spacing w:before="164"/>
        <w:ind w:left="546"/>
      </w:pPr>
      <w:r>
        <w:rPr/>
        <w:t>1．脑垂体瘤； </w:t>
      </w:r>
    </w:p>
    <w:p>
      <w:pPr>
        <w:pStyle w:val="BodyText"/>
        <w:spacing w:before="37"/>
        <w:ind w:left="546"/>
      </w:pPr>
      <w:r>
        <w:rPr/>
        <w:t>2．脑囊肿； </w:t>
      </w:r>
    </w:p>
    <w:p>
      <w:pPr>
        <w:pStyle w:val="BodyText"/>
        <w:spacing w:before="4"/>
        <w:rPr>
          <w:sz w:val="16"/>
        </w:rPr>
      </w:pPr>
      <w:r>
        <w:rPr/>
        <w:pict>
          <v:line style="position:absolute;mso-position-horizontal-relative:page;mso-position-vertical-relative:paragraph;z-index:1360;mso-wrap-distance-left:0;mso-wrap-distance-right:0" from="85.103996pt,12.910082pt" to="229.123996pt,12.910082pt" stroked="true" strokeweight=".47998pt" strokecolor="#000000">
            <v:stroke dashstyle="solid"/>
            <w10:wrap type="topAndBottom"/>
          </v:line>
        </w:pict>
      </w:r>
    </w:p>
    <w:p>
      <w:pPr>
        <w:spacing w:line="220" w:lineRule="auto" w:before="8"/>
        <w:ind w:left="302" w:right="246" w:hanging="180"/>
        <w:jc w:val="left"/>
        <w:rPr>
          <w:sz w:val="18"/>
        </w:rPr>
      </w:pPr>
      <w:r>
        <w:rPr>
          <w:rFonts w:ascii="Times New Roman" w:eastAsia="Times New Roman"/>
          <w:b/>
          <w:position w:val="6"/>
          <w:sz w:val="12"/>
        </w:rPr>
        <w:t>16 </w:t>
      </w:r>
      <w:r>
        <w:rPr>
          <w:rFonts w:ascii="微软雅黑" w:eastAsia="微软雅黑" w:hint="eastAsia"/>
          <w:b/>
          <w:sz w:val="18"/>
        </w:rPr>
        <w:t>肢体机能完全丧失</w:t>
      </w:r>
      <w:r>
        <w:rPr>
          <w:sz w:val="18"/>
        </w:rPr>
        <w:t>：指肢体的三大关节中的两大关节僵硬，或不能随意识活动。肢体是指包括肩关节的整个上肢或包括髋关节的整个下肢。</w:t>
      </w:r>
    </w:p>
    <w:p>
      <w:pPr>
        <w:spacing w:line="242" w:lineRule="exact" w:before="0"/>
        <w:ind w:left="122" w:right="0" w:firstLine="0"/>
        <w:jc w:val="left"/>
        <w:rPr>
          <w:sz w:val="18"/>
        </w:rPr>
      </w:pPr>
      <w:r>
        <w:rPr>
          <w:rFonts w:ascii="Times New Roman" w:eastAsia="Times New Roman"/>
          <w:b/>
          <w:position w:val="6"/>
          <w:sz w:val="12"/>
        </w:rPr>
        <w:t>17</w:t>
      </w:r>
      <w:r>
        <w:rPr>
          <w:rFonts w:ascii="Times New Roman" w:eastAsia="Times New Roman"/>
          <w:b/>
          <w:sz w:val="12"/>
        </w:rPr>
        <w:t>   </w:t>
      </w:r>
      <w:r>
        <w:rPr>
          <w:rFonts w:ascii="微软雅黑" w:eastAsia="微软雅黑" w:hint="eastAsia"/>
          <w:b/>
          <w:sz w:val="18"/>
        </w:rPr>
        <w:t>语言能力或咀嚼吞咽能力完全丧失</w:t>
      </w:r>
      <w:r>
        <w:rPr>
          <w:sz w:val="18"/>
        </w:rPr>
        <w:t>：语言能力完全丧失，指无法发出四种语音（包括口唇音、齿舌音、口盖音和</w:t>
      </w:r>
    </w:p>
    <w:p>
      <w:pPr>
        <w:spacing w:line="236" w:lineRule="exact" w:before="9"/>
        <w:ind w:left="302" w:right="282" w:firstLine="0"/>
        <w:jc w:val="left"/>
        <w:rPr>
          <w:sz w:val="18"/>
        </w:rPr>
      </w:pPr>
      <w:r>
        <w:rPr>
          <w:sz w:val="18"/>
        </w:rPr>
        <w:t>喉头音）中的任何三种、或声带全部切除，或因大脑语言中枢受伤害而患失语症。咀嚼吞咽能力完全丧失，指因牙齿以外的原因导致器质障碍或机能障碍，以致不能作咀嚼吞咽运动，除流质食物外不能摄取或吞咽的状态。 </w:t>
      </w:r>
    </w:p>
    <w:p>
      <w:pPr>
        <w:spacing w:line="220" w:lineRule="exact" w:before="0"/>
        <w:ind w:left="122" w:right="0" w:firstLine="0"/>
        <w:jc w:val="left"/>
        <w:rPr>
          <w:rFonts w:ascii="微软雅黑" w:eastAsia="微软雅黑" w:hint="eastAsia"/>
          <w:b/>
          <w:sz w:val="18"/>
        </w:rPr>
      </w:pPr>
      <w:r>
        <w:rPr>
          <w:rFonts w:ascii="Times New Roman" w:eastAsia="Times New Roman"/>
          <w:b/>
          <w:position w:val="6"/>
          <w:sz w:val="12"/>
        </w:rPr>
        <w:t>18   </w:t>
      </w:r>
      <w:r>
        <w:rPr>
          <w:rFonts w:ascii="微软雅黑" w:eastAsia="微软雅黑" w:hint="eastAsia"/>
          <w:b/>
          <w:sz w:val="18"/>
        </w:rPr>
        <w:t>六项基本日常生活活动</w:t>
      </w:r>
      <w:r>
        <w:rPr>
          <w:sz w:val="18"/>
        </w:rPr>
        <w:t>：六项基本日常生活活动是指：</w:t>
      </w:r>
      <w:r>
        <w:rPr>
          <w:rFonts w:ascii="微软雅黑" w:eastAsia="微软雅黑" w:hint="eastAsia"/>
          <w:b/>
          <w:w w:val="167"/>
          <w:sz w:val="18"/>
        </w:rPr>
        <w:t> </w:t>
      </w:r>
    </w:p>
    <w:p>
      <w:pPr>
        <w:spacing w:line="222" w:lineRule="exact" w:before="0"/>
        <w:ind w:left="302" w:right="0" w:firstLine="0"/>
        <w:jc w:val="left"/>
        <w:rPr>
          <w:sz w:val="18"/>
        </w:rPr>
      </w:pPr>
      <w:r>
        <w:rPr>
          <w:sz w:val="18"/>
        </w:rPr>
        <w:t>（1）穿衣：自己能够穿衣及脱衣； </w:t>
      </w:r>
    </w:p>
    <w:p>
      <w:pPr>
        <w:spacing w:line="234" w:lineRule="exact" w:before="0"/>
        <w:ind w:left="302" w:right="0" w:firstLine="0"/>
        <w:jc w:val="left"/>
        <w:rPr>
          <w:sz w:val="18"/>
        </w:rPr>
      </w:pPr>
      <w:r>
        <w:rPr>
          <w:sz w:val="18"/>
        </w:rPr>
        <w:t>（2）移动：自己从一个房间到另一个房间； </w:t>
      </w:r>
    </w:p>
    <w:p>
      <w:pPr>
        <w:spacing w:line="234" w:lineRule="exact" w:before="0"/>
        <w:ind w:left="302" w:right="0" w:firstLine="0"/>
        <w:jc w:val="left"/>
        <w:rPr>
          <w:sz w:val="18"/>
        </w:rPr>
      </w:pPr>
      <w:r>
        <w:rPr>
          <w:sz w:val="18"/>
        </w:rPr>
        <w:t>（3）行动：自己上下床或上下轮椅； </w:t>
      </w:r>
    </w:p>
    <w:p>
      <w:pPr>
        <w:spacing w:line="233" w:lineRule="exact" w:before="0"/>
        <w:ind w:left="302" w:right="0" w:firstLine="0"/>
        <w:jc w:val="left"/>
        <w:rPr>
          <w:sz w:val="18"/>
        </w:rPr>
      </w:pPr>
      <w:r>
        <w:rPr>
          <w:sz w:val="18"/>
        </w:rPr>
        <w:t>（4）如厕：自己控制进行大小便； </w:t>
      </w:r>
    </w:p>
    <w:p>
      <w:pPr>
        <w:spacing w:line="233" w:lineRule="exact" w:before="0"/>
        <w:ind w:left="302" w:right="0" w:firstLine="0"/>
        <w:jc w:val="left"/>
        <w:rPr>
          <w:sz w:val="18"/>
        </w:rPr>
      </w:pPr>
      <w:r>
        <w:rPr>
          <w:sz w:val="18"/>
        </w:rPr>
        <w:t>（5）进食：自己从已准备好的碗或碟中取食物放入口中； </w:t>
      </w:r>
    </w:p>
    <w:p>
      <w:pPr>
        <w:spacing w:line="234" w:lineRule="exact" w:before="0"/>
        <w:ind w:left="302" w:right="0" w:firstLine="0"/>
        <w:jc w:val="left"/>
        <w:rPr>
          <w:sz w:val="18"/>
        </w:rPr>
      </w:pPr>
      <w:r>
        <w:rPr>
          <w:sz w:val="18"/>
        </w:rPr>
        <w:t>（6）洗澡：自己进行淋浴或盆浴。 </w:t>
      </w:r>
    </w:p>
    <w:p>
      <w:pPr>
        <w:spacing w:after="0" w:line="234" w:lineRule="exact"/>
        <w:jc w:val="left"/>
        <w:rPr>
          <w:sz w:val="18"/>
        </w:rPr>
        <w:sectPr>
          <w:pgSz w:w="11910" w:h="16840"/>
          <w:pgMar w:header="742" w:footer="770" w:top="940" w:bottom="960" w:left="1580" w:right="920"/>
        </w:sectPr>
      </w:pPr>
    </w:p>
    <w:p>
      <w:pPr>
        <w:pStyle w:val="BodyText"/>
        <w:spacing w:before="8"/>
        <w:rPr>
          <w:sz w:val="19"/>
        </w:rPr>
      </w:pPr>
    </w:p>
    <w:p>
      <w:pPr>
        <w:pStyle w:val="BodyText"/>
        <w:spacing w:before="36"/>
        <w:ind w:left="526"/>
      </w:pPr>
      <w:r>
        <w:rPr/>
        <w:t>3．脑动脉瘤、脑血管瘤。 </w:t>
      </w:r>
    </w:p>
    <w:p>
      <w:pPr>
        <w:pStyle w:val="BodyText"/>
        <w:spacing w:before="1"/>
        <w:rPr>
          <w:sz w:val="14"/>
        </w:rPr>
      </w:pPr>
      <w:r>
        <w:rPr/>
        <w:pict>
          <v:group style="position:absolute;margin-left:85.103996pt;margin-top:11.200385pt;width:459.1pt;height:29.35pt;mso-position-horizontal-relative:page;mso-position-vertical-relative:paragraph;z-index:1408;mso-wrap-distance-left:0;mso-wrap-distance-right:0" coordorigin="1702,224" coordsize="9182,587">
            <v:rect style="position:absolute;left:2122;top:224;width:8654;height:275" filled="true" fillcolor="#d9d9d9" stroked="false">
              <v:fill type="solid"/>
            </v:rect>
            <v:rect style="position:absolute;left:1702;top:536;width:9074;height:274" filled="true" fillcolor="#d9d9d9" stroked="false">
              <v:fill type="solid"/>
            </v:rect>
            <v:shape style="position:absolute;left:1702;top:224;width:9182;height:587" type="#_x0000_t202" filled="false" stroked="false">
              <v:textbox inset="0,0,0,0">
                <w:txbxContent>
                  <w:p>
                    <w:pPr>
                      <w:spacing w:line="244" w:lineRule="exact" w:before="0"/>
                      <w:ind w:left="419" w:right="0" w:firstLine="0"/>
                      <w:jc w:val="left"/>
                      <w:rPr>
                        <w:sz w:val="21"/>
                      </w:rPr>
                    </w:pPr>
                    <w:r>
                      <w:rPr>
                        <w:spacing w:val="-16"/>
                        <w:sz w:val="21"/>
                      </w:rPr>
                      <w:t>我们对“微创颅脑手术”和“脑垂体瘤、脑囊肿、脑动脉瘤及脑血管瘤”、“植入大脑内分流器”</w:t>
                    </w:r>
                  </w:p>
                  <w:p>
                    <w:pPr>
                      <w:spacing w:before="37"/>
                      <w:ind w:left="0" w:right="0" w:firstLine="0"/>
                      <w:jc w:val="left"/>
                      <w:rPr>
                        <w:sz w:val="21"/>
                      </w:rPr>
                    </w:pPr>
                    <w:r>
                      <w:rPr>
                        <w:spacing w:val="-11"/>
                        <w:sz w:val="21"/>
                      </w:rPr>
                      <w:t>三项中的其中一项承担保险责任，给付其中一项保险金后，对其他两项轻症疾病保险责任同时终止。</w:t>
                    </w:r>
                    <w:r>
                      <w:rPr>
                        <w:sz w:val="21"/>
                      </w:rPr>
                      <w:t> </w:t>
                    </w:r>
                  </w:p>
                </w:txbxContent>
              </v:textbox>
              <w10:wrap type="none"/>
            </v:shape>
            <w10:wrap type="topAndBottom"/>
          </v:group>
        </w:pict>
      </w:r>
    </w:p>
    <w:p>
      <w:pPr>
        <w:pStyle w:val="BodyText"/>
        <w:spacing w:before="5"/>
        <w:rPr>
          <w:sz w:val="7"/>
        </w:rPr>
      </w:pPr>
    </w:p>
    <w:p>
      <w:pPr>
        <w:pStyle w:val="BodyText"/>
        <w:spacing w:before="37"/>
        <w:ind w:left="526"/>
      </w:pPr>
      <w:r>
        <w:rPr/>
        <w:t>三十七、植入大脑内分流器 </w:t>
      </w:r>
    </w:p>
    <w:p>
      <w:pPr>
        <w:pStyle w:val="BodyText"/>
        <w:spacing w:before="9"/>
        <w:rPr>
          <w:sz w:val="14"/>
        </w:rPr>
      </w:pPr>
    </w:p>
    <w:p>
      <w:pPr>
        <w:pStyle w:val="BodyText"/>
        <w:spacing w:line="273" w:lineRule="auto" w:before="1"/>
        <w:ind w:left="102" w:right="290" w:firstLine="419"/>
      </w:pPr>
      <w:r>
        <w:rPr/>
        <w:t>指确实在脑室进行分流器植入手术，以缓解升高的脑脊液压力。必须由脑神经专科医生证实植入分流器为医疗所需。先天性脑积水不在本保障范围内。 </w:t>
      </w:r>
    </w:p>
    <w:p>
      <w:pPr>
        <w:pStyle w:val="BodyText"/>
        <w:spacing w:before="12"/>
        <w:rPr>
          <w:sz w:val="11"/>
        </w:rPr>
      </w:pPr>
      <w:r>
        <w:rPr/>
        <w:pict>
          <v:group style="position:absolute;margin-left:85.103996pt;margin-top:9.780054pt;width:459.1pt;height:29.3pt;mso-position-horizontal-relative:page;mso-position-vertical-relative:paragraph;z-index:1456;mso-wrap-distance-left:0;mso-wrap-distance-right:0" coordorigin="1702,196" coordsize="9182,586">
            <v:rect style="position:absolute;left:2122;top:195;width:8654;height:274" filled="true" fillcolor="#d9d9d9" stroked="false">
              <v:fill type="solid"/>
            </v:rect>
            <v:rect style="position:absolute;left:1702;top:507;width:9074;height:274" filled="true" fillcolor="#d9d9d9" stroked="false">
              <v:fill type="solid"/>
            </v:rect>
            <v:shape style="position:absolute;left:1702;top:195;width:9182;height:586" type="#_x0000_t202" filled="false" stroked="false">
              <v:textbox inset="0,0,0,0">
                <w:txbxContent>
                  <w:p>
                    <w:pPr>
                      <w:spacing w:line="243" w:lineRule="exact" w:before="0"/>
                      <w:ind w:left="419" w:right="0" w:firstLine="0"/>
                      <w:jc w:val="left"/>
                      <w:rPr>
                        <w:sz w:val="21"/>
                      </w:rPr>
                    </w:pPr>
                    <w:r>
                      <w:rPr>
                        <w:spacing w:val="-16"/>
                        <w:sz w:val="21"/>
                      </w:rPr>
                      <w:t>我们对“微创颅脑手术”和“脑垂体瘤、脑囊肿、脑动脉瘤及脑血管瘤”、“植入大脑内分流器”</w:t>
                    </w:r>
                  </w:p>
                  <w:p>
                    <w:pPr>
                      <w:spacing w:before="37"/>
                      <w:ind w:left="0" w:right="0" w:firstLine="0"/>
                      <w:jc w:val="left"/>
                      <w:rPr>
                        <w:sz w:val="21"/>
                      </w:rPr>
                    </w:pPr>
                    <w:r>
                      <w:rPr>
                        <w:spacing w:val="-11"/>
                        <w:sz w:val="21"/>
                      </w:rPr>
                      <w:t>三项中的其中一项承担保险责任，给付其中一项保险金后，对其他两项轻症疾病保险责任同时终止。</w:t>
                    </w:r>
                    <w:r>
                      <w:rPr>
                        <w:sz w:val="21"/>
                      </w:rPr>
                      <w:t> </w:t>
                    </w:r>
                  </w:p>
                </w:txbxContent>
              </v:textbox>
              <w10:wrap type="none"/>
            </v:shape>
            <w10:wrap type="topAndBottom"/>
          </v:group>
        </w:pict>
      </w:r>
    </w:p>
    <w:p>
      <w:pPr>
        <w:pStyle w:val="BodyText"/>
        <w:spacing w:before="5"/>
        <w:rPr>
          <w:sz w:val="7"/>
        </w:rPr>
      </w:pPr>
    </w:p>
    <w:p>
      <w:pPr>
        <w:pStyle w:val="BodyText"/>
        <w:spacing w:before="37"/>
        <w:ind w:left="526"/>
      </w:pPr>
      <w:r>
        <w:rPr/>
        <w:t>三十八、中度瘫痪 </w:t>
      </w:r>
    </w:p>
    <w:p>
      <w:pPr>
        <w:pStyle w:val="BodyText"/>
        <w:spacing w:before="9"/>
        <w:rPr>
          <w:sz w:val="14"/>
        </w:rPr>
      </w:pPr>
    </w:p>
    <w:p>
      <w:pPr>
        <w:pStyle w:val="BodyText"/>
        <w:spacing w:line="273" w:lineRule="auto" w:before="1"/>
        <w:ind w:left="102" w:right="178" w:firstLine="419"/>
      </w:pPr>
      <w:r>
        <w:rPr>
          <w:spacing w:val="-6"/>
        </w:rPr>
        <w:t>指因疾病或者意外伤害导致一肢或一肢以上肢体机能永久完全丧失，且未达到重大疾病“瘫痪” 的给付标准。肢体机能永久完全丧失，指疾病确诊 </w:t>
      </w:r>
      <w:r>
        <w:rPr/>
        <w:t>180</w:t>
      </w:r>
      <w:r>
        <w:rPr>
          <w:spacing w:val="-10"/>
        </w:rPr>
        <w:t> 天后或意外伤害发生 </w:t>
      </w:r>
      <w:r>
        <w:rPr/>
        <w:t>180</w:t>
      </w:r>
      <w:r>
        <w:rPr>
          <w:spacing w:val="-7"/>
        </w:rPr>
        <w:t> 天后，每肢三大关</w:t>
      </w:r>
      <w:r>
        <w:rPr>
          <w:spacing w:val="-5"/>
        </w:rPr>
        <w:t>节中的两大关节仍然完全僵硬，或不能随意识活动。 </w:t>
      </w:r>
    </w:p>
    <w:p>
      <w:pPr>
        <w:pStyle w:val="BodyText"/>
        <w:spacing w:before="164"/>
        <w:ind w:left="526"/>
      </w:pPr>
      <w:r>
        <w:rPr/>
        <w:t>三十九、深度昏迷 72 小时 </w:t>
      </w:r>
    </w:p>
    <w:p>
      <w:pPr>
        <w:pStyle w:val="BodyText"/>
        <w:spacing w:before="10"/>
        <w:rPr>
          <w:sz w:val="14"/>
        </w:rPr>
      </w:pPr>
    </w:p>
    <w:p>
      <w:pPr>
        <w:pStyle w:val="BodyText"/>
        <w:spacing w:line="273" w:lineRule="auto"/>
        <w:ind w:left="102" w:right="284" w:firstLine="422"/>
        <w:jc w:val="both"/>
      </w:pPr>
      <w:r>
        <w:rPr>
          <w:spacing w:val="-3"/>
        </w:rPr>
        <w:t>指因疾病或意外伤害导致意识丧失，对外界刺激和体内需求均无反应，昏迷程度按照格拉斯哥昏迷分级</w:t>
      </w:r>
      <w:r>
        <w:rPr/>
        <w:t>（Glasgow coma scale</w:t>
      </w:r>
      <w:r>
        <w:rPr>
          <w:spacing w:val="-11"/>
        </w:rPr>
        <w:t>)结果为 </w:t>
      </w:r>
      <w:r>
        <w:rPr/>
        <w:t>5</w:t>
      </w:r>
      <w:r>
        <w:rPr>
          <w:spacing w:val="-26"/>
        </w:rPr>
        <w:t> 分或 </w:t>
      </w:r>
      <w:r>
        <w:rPr/>
        <w:t>5</w:t>
      </w:r>
      <w:r>
        <w:rPr>
          <w:spacing w:val="-8"/>
        </w:rPr>
        <w:t> 分以下，且已经持续使用呼吸机及其他生命维持系</w:t>
      </w:r>
      <w:r>
        <w:rPr>
          <w:spacing w:val="-4"/>
        </w:rPr>
        <w:t>统达到 </w:t>
      </w:r>
      <w:r>
        <w:rPr/>
        <w:t>72</w:t>
      </w:r>
      <w:r>
        <w:rPr>
          <w:spacing w:val="-15"/>
        </w:rPr>
        <w:t> 小时。</w:t>
      </w:r>
      <w:r>
        <w:rPr>
          <w:spacing w:val="-3"/>
        </w:rPr>
        <w:t> </w:t>
      </w:r>
      <w:r>
        <w:rPr/>
        <w:t> </w:t>
      </w:r>
    </w:p>
    <w:p>
      <w:pPr>
        <w:pStyle w:val="BodyText"/>
        <w:spacing w:before="9"/>
        <w:rPr>
          <w:sz w:val="9"/>
        </w:rPr>
      </w:pPr>
    </w:p>
    <w:p>
      <w:pPr>
        <w:pStyle w:val="BodyText"/>
        <w:tabs>
          <w:tab w:pos="1361" w:val="left" w:leader="none"/>
        </w:tabs>
        <w:spacing w:line="408" w:lineRule="auto" w:before="37"/>
        <w:ind w:left="526" w:right="3997"/>
      </w:pPr>
      <w:r>
        <w:rPr>
          <w:shd w:fill="D9D9D9" w:color="auto" w:val="clear"/>
        </w:rPr>
        <w:t>因酗</w:t>
      </w:r>
      <w:r>
        <w:rPr>
          <w:spacing w:val="-3"/>
          <w:shd w:fill="D9D9D9" w:color="auto" w:val="clear"/>
        </w:rPr>
        <w:t>酒</w:t>
      </w:r>
      <w:r>
        <w:rPr>
          <w:shd w:fill="D9D9D9" w:color="auto" w:val="clear"/>
        </w:rPr>
        <w:t>或</w:t>
      </w:r>
      <w:r>
        <w:rPr>
          <w:spacing w:val="-3"/>
          <w:shd w:fill="D9D9D9" w:color="auto" w:val="clear"/>
        </w:rPr>
        <w:t>药</w:t>
      </w:r>
      <w:r>
        <w:rPr>
          <w:shd w:fill="D9D9D9" w:color="auto" w:val="clear"/>
        </w:rPr>
        <w:t>物</w:t>
      </w:r>
      <w:r>
        <w:rPr>
          <w:spacing w:val="-3"/>
          <w:shd w:fill="D9D9D9" w:color="auto" w:val="clear"/>
        </w:rPr>
        <w:t>滥</w:t>
      </w:r>
      <w:r>
        <w:rPr>
          <w:shd w:fill="D9D9D9" w:color="auto" w:val="clear"/>
        </w:rPr>
        <w:t>用</w:t>
      </w:r>
      <w:r>
        <w:rPr>
          <w:spacing w:val="-3"/>
          <w:shd w:fill="D9D9D9" w:color="auto" w:val="clear"/>
        </w:rPr>
        <w:t>导</w:t>
      </w:r>
      <w:r>
        <w:rPr>
          <w:shd w:fill="D9D9D9" w:color="auto" w:val="clear"/>
        </w:rPr>
        <w:t>致</w:t>
      </w:r>
      <w:r>
        <w:rPr>
          <w:spacing w:val="-3"/>
          <w:shd w:fill="D9D9D9" w:color="auto" w:val="clear"/>
        </w:rPr>
        <w:t>的</w:t>
      </w:r>
      <w:r>
        <w:rPr>
          <w:shd w:fill="D9D9D9" w:color="auto" w:val="clear"/>
        </w:rPr>
        <w:t>深度</w:t>
      </w:r>
      <w:r>
        <w:rPr>
          <w:spacing w:val="-3"/>
          <w:shd w:fill="D9D9D9" w:color="auto" w:val="clear"/>
        </w:rPr>
        <w:t>昏</w:t>
      </w:r>
      <w:r>
        <w:rPr>
          <w:shd w:fill="D9D9D9" w:color="auto" w:val="clear"/>
        </w:rPr>
        <w:t>迷</w:t>
      </w:r>
      <w:r>
        <w:rPr>
          <w:spacing w:val="-3"/>
          <w:shd w:fill="D9D9D9" w:color="auto" w:val="clear"/>
        </w:rPr>
        <w:t>不</w:t>
      </w:r>
      <w:r>
        <w:rPr>
          <w:shd w:fill="D9D9D9" w:color="auto" w:val="clear"/>
        </w:rPr>
        <w:t>在</w:t>
      </w:r>
      <w:r>
        <w:rPr>
          <w:spacing w:val="-3"/>
          <w:shd w:fill="D9D9D9" w:color="auto" w:val="clear"/>
        </w:rPr>
        <w:t>保</w:t>
      </w:r>
      <w:r>
        <w:rPr>
          <w:shd w:fill="D9D9D9" w:color="auto" w:val="clear"/>
        </w:rPr>
        <w:t>障</w:t>
      </w:r>
      <w:r>
        <w:rPr>
          <w:spacing w:val="-3"/>
          <w:shd w:fill="D9D9D9" w:color="auto" w:val="clear"/>
        </w:rPr>
        <w:t>范</w:t>
      </w:r>
      <w:r>
        <w:rPr>
          <w:shd w:fill="D9D9D9" w:color="auto" w:val="clear"/>
        </w:rPr>
        <w:t>围</w:t>
      </w:r>
      <w:r>
        <w:rPr>
          <w:spacing w:val="-3"/>
          <w:shd w:fill="D9D9D9" w:color="auto" w:val="clear"/>
        </w:rPr>
        <w:t>内</w:t>
      </w:r>
      <w:r>
        <w:rPr>
          <w:shd w:fill="D9D9D9" w:color="auto" w:val="clear"/>
        </w:rPr>
        <w:t>。</w:t>
      </w:r>
      <w:r>
        <w:rPr/>
        <w:t>四十、</w:t>
        <w:tab/>
      </w:r>
      <w:r>
        <w:rPr>
          <w:spacing w:val="-1"/>
        </w:rPr>
        <w:t>单耳</w:t>
      </w:r>
      <w:r>
        <w:rPr>
          <w:spacing w:val="-3"/>
        </w:rPr>
        <w:t>失</w:t>
      </w:r>
      <w:r>
        <w:rPr/>
        <w:t>聪 </w:t>
      </w:r>
    </w:p>
    <w:p>
      <w:pPr>
        <w:pStyle w:val="BodyText"/>
        <w:spacing w:line="273" w:lineRule="auto" w:before="46"/>
        <w:ind w:left="106" w:right="271" w:firstLine="419"/>
        <w:jc w:val="both"/>
      </w:pPr>
      <w:r>
        <w:rPr>
          <w:spacing w:val="-3"/>
        </w:rPr>
        <w:t>指因疾病或者意外伤害导致单耳听力永久不可逆性丧失，未达到重大疾病“双耳失聪”的给付</w:t>
      </w:r>
      <w:r>
        <w:rPr>
          <w:spacing w:val="-7"/>
        </w:rPr>
        <w:t>标准，但满足以下条件：在 </w:t>
      </w:r>
      <w:r>
        <w:rPr/>
        <w:t>500</w:t>
      </w:r>
      <w:r>
        <w:rPr>
          <w:spacing w:val="-14"/>
        </w:rPr>
        <w:t> 赫兹、</w:t>
      </w:r>
      <w:r>
        <w:rPr/>
        <w:t>1000</w:t>
      </w:r>
      <w:r>
        <w:rPr>
          <w:spacing w:val="-21"/>
        </w:rPr>
        <w:t> 赫兹和 </w:t>
      </w:r>
      <w:r>
        <w:rPr/>
        <w:t>2000</w:t>
      </w:r>
      <w:r>
        <w:rPr>
          <w:spacing w:val="-11"/>
        </w:rPr>
        <w:t> 赫兹语音频率下，平均听阈大于 </w:t>
      </w:r>
      <w:r>
        <w:rPr/>
        <w:t>90</w:t>
      </w:r>
      <w:r>
        <w:rPr>
          <w:spacing w:val="-14"/>
        </w:rPr>
        <w:t> 分贝， </w:t>
      </w:r>
      <w:r>
        <w:rPr>
          <w:spacing w:val="-7"/>
        </w:rPr>
        <w:t>且经纯音听力测试、声导抗检测或者听觉诱发电位检测等证实。</w:t>
      </w:r>
      <w:r>
        <w:rPr/>
        <w:t> </w:t>
      </w:r>
    </w:p>
    <w:p>
      <w:pPr>
        <w:pStyle w:val="BodyText"/>
        <w:spacing w:before="9"/>
        <w:rPr>
          <w:sz w:val="9"/>
        </w:rPr>
      </w:pPr>
    </w:p>
    <w:p>
      <w:pPr>
        <w:pStyle w:val="BodyText"/>
        <w:spacing w:before="36"/>
        <w:ind w:left="526"/>
      </w:pPr>
      <w:r>
        <w:rPr>
          <w:shd w:fill="D9D9D9" w:color="auto" w:val="clear"/>
        </w:rPr>
        <w:t>被保险人在 3 周岁之前因疾病导致的单耳失聪不在保障范围内。</w:t>
      </w:r>
      <w:r>
        <w:rPr/>
        <w:t> </w:t>
      </w:r>
    </w:p>
    <w:p>
      <w:pPr>
        <w:pStyle w:val="BodyText"/>
        <w:spacing w:before="12"/>
        <w:rPr>
          <w:sz w:val="11"/>
        </w:rPr>
      </w:pPr>
    </w:p>
    <w:p>
      <w:pPr>
        <w:pStyle w:val="BodyText"/>
        <w:spacing w:line="273" w:lineRule="auto" w:before="36"/>
        <w:ind w:left="102" w:right="178" w:firstLine="422"/>
      </w:pPr>
      <w:r>
        <w:rPr>
          <w:spacing w:val="-19"/>
          <w:shd w:fill="D9D9D9" w:color="auto" w:val="clear"/>
        </w:rPr>
        <w:t>我们对“单耳失聪”、“听力严重受损”和“人工耳蜗植入术”三项中的其中一项承担保险责任， </w:t>
      </w:r>
      <w:r>
        <w:rPr>
          <w:spacing w:val="-8"/>
          <w:shd w:fill="D9D9D9" w:color="auto" w:val="clear"/>
        </w:rPr>
        <w:t>给付其中一项保险金后，</w:t>
      </w:r>
      <w:r>
        <w:rPr>
          <w:spacing w:val="-17"/>
          <w:shd w:fill="D9D9D9" w:color="auto" w:val="clear"/>
        </w:rPr>
        <w:t>对其它两项轻症疾病保险责任同时终止。</w:t>
      </w:r>
      <w:r>
        <w:rPr/>
        <w:t> </w:t>
      </w:r>
    </w:p>
    <w:p>
      <w:pPr>
        <w:pStyle w:val="BodyText"/>
        <w:spacing w:before="163"/>
        <w:ind w:left="526"/>
      </w:pPr>
      <w:r>
        <w:rPr/>
        <w:t>四十一、听力严重受损 </w:t>
      </w:r>
    </w:p>
    <w:p>
      <w:pPr>
        <w:pStyle w:val="BodyText"/>
        <w:spacing w:before="9"/>
        <w:rPr>
          <w:sz w:val="14"/>
        </w:rPr>
      </w:pPr>
    </w:p>
    <w:p>
      <w:pPr>
        <w:pStyle w:val="BodyText"/>
        <w:ind w:left="526"/>
      </w:pPr>
      <w:r>
        <w:rPr/>
        <w:t>指因疾病或意外伤害导致双耳听力永久不可逆性丧失，在 500 赫兹、1000 赫兹和 2000 赫兹语</w:t>
      </w:r>
    </w:p>
    <w:p>
      <w:pPr>
        <w:pStyle w:val="BodyText"/>
        <w:spacing w:before="36"/>
        <w:ind w:left="106"/>
      </w:pPr>
      <w:r>
        <w:rPr/>
        <w:t>音频率下，平均听阈大于 70 分贝，且经纯音听力测试、声导抗检测或听觉诱发电位检测等证实。 </w:t>
      </w:r>
    </w:p>
    <w:p>
      <w:pPr>
        <w:pStyle w:val="BodyText"/>
        <w:spacing w:before="12"/>
        <w:rPr>
          <w:sz w:val="11"/>
        </w:rPr>
      </w:pPr>
    </w:p>
    <w:p>
      <w:pPr>
        <w:pStyle w:val="BodyText"/>
        <w:spacing w:before="36"/>
        <w:ind w:left="526"/>
      </w:pPr>
      <w:r>
        <w:rPr>
          <w:shd w:fill="D9D9D9" w:color="auto" w:val="clear"/>
        </w:rPr>
        <w:t>被保险人申请理赔时年龄必须在三周岁以上，并且提供理赔当时的听力丧失诊断及检查证据。</w:t>
      </w:r>
      <w:r>
        <w:rPr/>
        <w:t>  </w:t>
      </w:r>
    </w:p>
    <w:p>
      <w:pPr>
        <w:pStyle w:val="BodyText"/>
        <w:spacing w:before="12"/>
        <w:rPr>
          <w:sz w:val="11"/>
        </w:rPr>
      </w:pPr>
    </w:p>
    <w:p>
      <w:pPr>
        <w:pStyle w:val="BodyText"/>
        <w:spacing w:line="273" w:lineRule="auto" w:before="36"/>
        <w:ind w:left="102" w:right="178" w:firstLine="422"/>
      </w:pPr>
      <w:r>
        <w:rPr>
          <w:spacing w:val="-19"/>
          <w:shd w:fill="D9D9D9" w:color="auto" w:val="clear"/>
        </w:rPr>
        <w:t>我们对“单耳失聪”、“听力严重受损”和“人工耳蜗植入术”三项中的其中一项承担保险责任， </w:t>
      </w:r>
      <w:r>
        <w:rPr>
          <w:spacing w:val="-8"/>
          <w:shd w:fill="D9D9D9" w:color="auto" w:val="clear"/>
        </w:rPr>
        <w:t>给付其中一项保险金后，对其</w:t>
      </w:r>
      <w:r>
        <w:rPr>
          <w:spacing w:val="-18"/>
          <w:shd w:fill="D9D9D9" w:color="auto" w:val="clear"/>
        </w:rPr>
        <w:t>它两项轻症疾病保险责任同时终止。</w:t>
      </w:r>
      <w:r>
        <w:rPr/>
        <w:t> </w:t>
      </w:r>
    </w:p>
    <w:p>
      <w:pPr>
        <w:pStyle w:val="BodyText"/>
        <w:spacing w:before="163"/>
        <w:ind w:left="526"/>
      </w:pPr>
      <w:r>
        <w:rPr/>
        <w:t>四十二、人工耳蜗植入术 </w:t>
      </w:r>
    </w:p>
    <w:p>
      <w:pPr>
        <w:pStyle w:val="BodyText"/>
        <w:spacing w:before="9"/>
        <w:rPr>
          <w:sz w:val="14"/>
        </w:rPr>
      </w:pPr>
    </w:p>
    <w:p>
      <w:pPr>
        <w:pStyle w:val="BodyText"/>
        <w:spacing w:line="273" w:lineRule="auto"/>
        <w:ind w:left="102" w:right="290" w:firstLine="419"/>
      </w:pPr>
      <w:r>
        <w:rPr/>
        <w:t>指由于耳蜗的永久损害而实际实施了人工耳蜗植入手术。诊断须经专科医生确认在医学上是必要的，且在植入手术之前已经符合下列全部条件： </w:t>
      </w:r>
    </w:p>
    <w:p>
      <w:pPr>
        <w:pStyle w:val="BodyText"/>
        <w:spacing w:before="163"/>
        <w:ind w:left="526"/>
      </w:pPr>
      <w:r>
        <w:rPr/>
        <w:t>1．双耳持续 12 个月以上重度感音神经性耳聋； </w:t>
      </w:r>
    </w:p>
    <w:p>
      <w:pPr>
        <w:pStyle w:val="BodyText"/>
        <w:spacing w:before="37"/>
        <w:ind w:left="526"/>
      </w:pPr>
      <w:r>
        <w:rPr/>
        <w:t>2．使用相应的听力辅助设备效果不佳。 </w:t>
      </w:r>
    </w:p>
    <w:p>
      <w:pPr>
        <w:spacing w:after="0"/>
        <w:sectPr>
          <w:pgSz w:w="11910" w:h="16840"/>
          <w:pgMar w:header="742" w:footer="770" w:top="940" w:bottom="960" w:left="1600" w:right="840"/>
        </w:sectPr>
      </w:pPr>
    </w:p>
    <w:p>
      <w:pPr>
        <w:pStyle w:val="BodyText"/>
        <w:spacing w:before="8"/>
        <w:rPr>
          <w:sz w:val="19"/>
        </w:rPr>
      </w:pPr>
    </w:p>
    <w:p>
      <w:pPr>
        <w:pStyle w:val="BodyText"/>
        <w:spacing w:line="273" w:lineRule="auto" w:before="36"/>
        <w:ind w:left="122" w:right="100" w:firstLine="419"/>
      </w:pPr>
      <w:r>
        <w:rPr>
          <w:spacing w:val="-19"/>
          <w:shd w:fill="D9D9D9" w:color="auto" w:val="clear"/>
        </w:rPr>
        <w:t>我们对“单耳失聪”、“听力严重受损”和“人工耳蜗植入术”三项中的其中一项承担保险责任， 给付</w:t>
      </w:r>
      <w:r>
        <w:rPr>
          <w:spacing w:val="-17"/>
          <w:shd w:fill="D9D9D9" w:color="auto" w:val="clear"/>
        </w:rPr>
        <w:t>其中一项保险金后，对其它两项轻症疾病保险责任同时终止。</w:t>
      </w:r>
      <w:r>
        <w:rPr/>
        <w:t> </w:t>
      </w:r>
    </w:p>
    <w:p>
      <w:pPr>
        <w:pStyle w:val="BodyText"/>
        <w:spacing w:before="163"/>
        <w:ind w:left="546"/>
      </w:pPr>
      <w:r>
        <w:rPr/>
        <w:t>四十三、全身较小面积Ⅲ度烧伤 </w:t>
      </w:r>
    </w:p>
    <w:p>
      <w:pPr>
        <w:pStyle w:val="BodyText"/>
        <w:spacing w:before="9"/>
        <w:rPr>
          <w:sz w:val="14"/>
        </w:rPr>
      </w:pPr>
    </w:p>
    <w:p>
      <w:pPr>
        <w:pStyle w:val="BodyText"/>
        <w:spacing w:line="273" w:lineRule="auto" w:before="1"/>
        <w:ind w:left="122" w:right="206" w:firstLine="419"/>
      </w:pPr>
      <w:r>
        <w:rPr>
          <w:spacing w:val="-5"/>
        </w:rPr>
        <w:t>指烧伤程度为Ⅲ度，且Ⅲ度烧伤面积为全身体表面积的 </w:t>
      </w:r>
      <w:r>
        <w:rPr/>
        <w:t>10</w:t>
      </w:r>
      <w:r>
        <w:rPr>
          <w:spacing w:val="-13"/>
        </w:rPr>
        <w:t>%或者 </w:t>
      </w:r>
      <w:r>
        <w:rPr/>
        <w:t>10</w:t>
      </w:r>
      <w:r>
        <w:rPr>
          <w:spacing w:val="-7"/>
        </w:rPr>
        <w:t>%以上，但尚未达到 </w:t>
      </w:r>
      <w:r>
        <w:rPr/>
        <w:t>20</w:t>
      </w:r>
      <w:r>
        <w:rPr>
          <w:spacing w:val="-3"/>
        </w:rPr>
        <w:t>%。体表面积根据《中国新九分法》计算。</w:t>
      </w:r>
      <w:r>
        <w:rPr/>
        <w:t> </w:t>
      </w:r>
    </w:p>
    <w:p>
      <w:pPr>
        <w:pStyle w:val="BodyText"/>
        <w:spacing w:before="9"/>
        <w:rPr>
          <w:sz w:val="9"/>
        </w:rPr>
      </w:pPr>
    </w:p>
    <w:p>
      <w:pPr>
        <w:pStyle w:val="BodyText"/>
        <w:spacing w:line="273" w:lineRule="auto" w:before="37"/>
        <w:ind w:left="122" w:right="207" w:firstLine="419"/>
      </w:pPr>
      <w:r>
        <w:rPr>
          <w:spacing w:val="-10"/>
          <w:shd w:fill="D9D9D9" w:color="auto" w:val="clear"/>
        </w:rPr>
        <w:t>若被保险人因同一原因导致其同时满足“全身较小面积Ⅲ度烧伤”、“轻度面部烧伤”的，仅按</w:t>
      </w:r>
      <w:r>
        <w:rPr>
          <w:spacing w:val="-8"/>
          <w:shd w:fill="D9D9D9" w:color="auto" w:val="clear"/>
        </w:rPr>
        <w:t>其中一</w:t>
      </w:r>
      <w:r>
        <w:rPr>
          <w:spacing w:val="-55"/>
          <w:shd w:fill="D9D9D9" w:color="auto" w:val="clear"/>
        </w:rPr>
        <w:t>项给付。</w:t>
      </w:r>
      <w:r>
        <w:rPr/>
        <w:t> </w:t>
      </w:r>
    </w:p>
    <w:p>
      <w:pPr>
        <w:pStyle w:val="BodyText"/>
        <w:spacing w:before="163"/>
        <w:ind w:left="546"/>
      </w:pPr>
      <w:r>
        <w:rPr/>
        <w:t>四十四、轻度面部烧伤 </w:t>
      </w:r>
    </w:p>
    <w:p>
      <w:pPr>
        <w:pStyle w:val="BodyText"/>
        <w:spacing w:before="9"/>
        <w:rPr>
          <w:sz w:val="14"/>
        </w:rPr>
      </w:pPr>
    </w:p>
    <w:p>
      <w:pPr>
        <w:pStyle w:val="BodyText"/>
        <w:spacing w:line="273" w:lineRule="auto"/>
        <w:ind w:left="122" w:right="204" w:firstLine="422"/>
      </w:pPr>
      <w:r>
        <w:rPr>
          <w:spacing w:val="-9"/>
        </w:rPr>
        <w:t>指烧伤程度为Ⅲ度，且Ⅲ度烧伤的面积达到面部表面积的 </w:t>
      </w:r>
      <w:r>
        <w:rPr/>
        <w:t>30</w:t>
      </w:r>
      <w:r>
        <w:rPr>
          <w:spacing w:val="-10"/>
        </w:rPr>
        <w:t>%或者 </w:t>
      </w:r>
      <w:r>
        <w:rPr/>
        <w:t>30</w:t>
      </w:r>
      <w:r>
        <w:rPr>
          <w:spacing w:val="-7"/>
        </w:rPr>
        <w:t>%以上，但未达到面部表面</w:t>
      </w:r>
      <w:r>
        <w:rPr>
          <w:spacing w:val="-22"/>
        </w:rPr>
        <w:t>积的 </w:t>
      </w:r>
      <w:r>
        <w:rPr/>
        <w:t>80</w:t>
      </w:r>
      <w:r>
        <w:rPr>
          <w:spacing w:val="-2"/>
        </w:rPr>
        <w:t>%。</w:t>
      </w:r>
      <w:r>
        <w:rPr/>
        <w:t> </w:t>
      </w:r>
    </w:p>
    <w:p>
      <w:pPr>
        <w:pStyle w:val="BodyText"/>
        <w:spacing w:before="9"/>
        <w:rPr>
          <w:sz w:val="9"/>
        </w:rPr>
      </w:pPr>
    </w:p>
    <w:p>
      <w:pPr>
        <w:pStyle w:val="BodyText"/>
        <w:spacing w:line="273" w:lineRule="auto" w:before="36"/>
        <w:ind w:left="122" w:right="207" w:firstLine="419"/>
      </w:pPr>
      <w:r>
        <w:rPr>
          <w:spacing w:val="-10"/>
          <w:shd w:fill="D9D9D9" w:color="auto" w:val="clear"/>
        </w:rPr>
        <w:t>若被保险人因同一原因导致其同时满足“全身较小面积Ⅲ度烧伤”、“轻度面部烧伤”的，仅按</w:t>
      </w:r>
      <w:r>
        <w:rPr>
          <w:spacing w:val="-212"/>
          <w:shd w:fill="D9D9D9" w:color="auto" w:val="clear"/>
        </w:rPr>
        <w:t>其</w:t>
      </w:r>
      <w:r>
        <w:rPr>
          <w:spacing w:val="-3"/>
          <w:shd w:fill="D9D9D9" w:color="auto" w:val="clear"/>
        </w:rPr>
        <w:t>中一项给付。</w:t>
      </w:r>
      <w:r>
        <w:rPr/>
        <w:t> </w:t>
      </w:r>
    </w:p>
    <w:p>
      <w:pPr>
        <w:pStyle w:val="BodyText"/>
        <w:spacing w:before="163"/>
        <w:ind w:left="546"/>
      </w:pPr>
      <w:r>
        <w:rPr/>
        <w:t>四十五、面部重建手术 </w:t>
      </w:r>
    </w:p>
    <w:p>
      <w:pPr>
        <w:pStyle w:val="BodyText"/>
        <w:spacing w:before="9"/>
        <w:rPr>
          <w:sz w:val="14"/>
        </w:rPr>
      </w:pPr>
    </w:p>
    <w:p>
      <w:pPr>
        <w:pStyle w:val="BodyText"/>
        <w:spacing w:line="273" w:lineRule="auto" w:before="1"/>
        <w:ind w:left="122" w:right="141" w:firstLine="427"/>
        <w:jc w:val="both"/>
      </w:pPr>
      <w:r>
        <w:rPr>
          <w:spacing w:val="-1"/>
        </w:rPr>
        <w:t>因疾病或意外事故导致的需要整形或者重建手术</w:t>
      </w:r>
      <w:r>
        <w:rPr>
          <w:spacing w:val="-3"/>
        </w:rPr>
        <w:t>（</w:t>
      </w:r>
      <w:r>
        <w:rPr>
          <w:spacing w:val="-2"/>
        </w:rPr>
        <w:t>颈部以上的面部构造不完整、缺失或者受损</w:t>
      </w:r>
      <w:r>
        <w:rPr>
          <w:spacing w:val="-3"/>
          <w:w w:val="100"/>
        </w:rPr>
        <w:t>而对其形态及外观进行修复或者重建</w:t>
      </w:r>
      <w:r>
        <w:rPr>
          <w:spacing w:val="-106"/>
          <w:w w:val="100"/>
        </w:rPr>
        <w:t>）</w:t>
      </w:r>
      <w:r>
        <w:rPr>
          <w:spacing w:val="-3"/>
          <w:w w:val="100"/>
        </w:rPr>
        <w:t>，同时必须由专科医生认为该面部毁容是需要接受住院治疗，</w:t>
      </w:r>
      <w:r>
        <w:rPr>
          <w:spacing w:val="-3"/>
        </w:rPr>
        <w:t>及其后接受该手术，而对该面部毁容所进行的治疗亦是医疗所需。</w:t>
      </w:r>
      <w:r>
        <w:rPr/>
        <w:t> </w:t>
      </w:r>
    </w:p>
    <w:p>
      <w:pPr>
        <w:pStyle w:val="BodyText"/>
        <w:spacing w:line="249" w:lineRule="auto" w:before="94"/>
        <w:ind w:left="122" w:right="208" w:firstLine="419"/>
      </w:pPr>
      <w:r>
        <w:rPr>
          <w:shd w:fill="D9D9D9" w:color="auto" w:val="clear"/>
        </w:rPr>
        <w:t>因纯粹整容原因、独立的牙齿修复、独立的鼻骨骨折或者独立的皮肤伤口所进行的手术均</w:t>
      </w:r>
      <w:r>
        <w:rPr>
          <w:rFonts w:ascii="Malgun Gothic" w:eastAsia="Malgun Gothic" w:hint="eastAsia"/>
          <w:shd w:fill="D9D9D9" w:color="auto" w:val="clear"/>
        </w:rPr>
        <w:t>不</w:t>
      </w:r>
      <w:r>
        <w:rPr>
          <w:shd w:fill="D9D9D9" w:color="auto" w:val="clear"/>
        </w:rPr>
        <w:t>受此保障。</w:t>
      </w:r>
      <w:r>
        <w:rPr/>
        <w:t> </w:t>
      </w:r>
    </w:p>
    <w:p>
      <w:pPr>
        <w:pStyle w:val="BodyText"/>
        <w:spacing w:before="1"/>
        <w:rPr>
          <w:sz w:val="14"/>
        </w:rPr>
      </w:pPr>
    </w:p>
    <w:p>
      <w:pPr>
        <w:pStyle w:val="BodyText"/>
        <w:ind w:left="546"/>
      </w:pPr>
      <w:r>
        <w:rPr/>
        <w:t>四十六、中度类风湿性关节炎 </w:t>
      </w:r>
    </w:p>
    <w:p>
      <w:pPr>
        <w:pStyle w:val="BodyText"/>
        <w:spacing w:before="9"/>
        <w:rPr>
          <w:sz w:val="14"/>
        </w:rPr>
      </w:pPr>
    </w:p>
    <w:p>
      <w:pPr>
        <w:pStyle w:val="BodyText"/>
        <w:spacing w:line="273" w:lineRule="auto"/>
        <w:ind w:left="122" w:right="210" w:firstLine="419"/>
      </w:pPr>
      <w:r>
        <w:rPr/>
        <w:t>由风湿科专科医生明确诊断并符合下列所有理赔条件，但未达到本合同所指重大疾病“严重类风湿性关节炎”的标准： </w:t>
      </w:r>
    </w:p>
    <w:p>
      <w:pPr>
        <w:pStyle w:val="BodyText"/>
        <w:spacing w:line="273" w:lineRule="auto" w:before="163"/>
        <w:ind w:left="119" w:right="204" w:firstLine="427"/>
      </w:pPr>
      <w:r>
        <w:rPr/>
        <w:t>1．关节广泛受损，并经临床证实出现最少 2 个下列关节位置严重变形：手部、手腕、肘部、膝部、髋部、踝部、颈椎或脚部； </w:t>
      </w:r>
    </w:p>
    <w:p>
      <w:pPr>
        <w:pStyle w:val="BodyText"/>
        <w:spacing w:line="408" w:lineRule="auto" w:before="7"/>
        <w:ind w:left="546" w:right="1869"/>
      </w:pPr>
      <w:r>
        <w:rPr/>
        <w:t>2．至少 180 天无法独立完成六项基本日常生活活动中的二项或二项以上。四十七、坏死性筋膜炎组织肌肉切除术 </w:t>
      </w:r>
    </w:p>
    <w:p>
      <w:pPr>
        <w:pStyle w:val="BodyText"/>
        <w:spacing w:line="273" w:lineRule="auto" w:before="45"/>
        <w:ind w:left="122" w:right="209" w:firstLine="419"/>
      </w:pPr>
      <w:r>
        <w:rPr/>
        <w:t>是一种由细菌侵入皮下组织和筋膜引起的急性坏死性软组织感染，可伴有毒血症、败血症、中毒性休克、弥漫性血管内凝血及多器官衰竭。必须满足下列所有条件： </w:t>
      </w:r>
    </w:p>
    <w:p>
      <w:pPr>
        <w:pStyle w:val="BodyText"/>
        <w:spacing w:before="163"/>
        <w:ind w:left="546"/>
      </w:pPr>
      <w:r>
        <w:rPr/>
        <w:t>1．细菌培养和临床表现符合坏死性筋膜炎诊断标准； </w:t>
      </w:r>
    </w:p>
    <w:p>
      <w:pPr>
        <w:pStyle w:val="BodyText"/>
        <w:spacing w:before="37"/>
        <w:ind w:left="546"/>
      </w:pPr>
      <w:r>
        <w:rPr/>
        <w:t>2．病情迅速恶化，有脓毒血症表现； </w:t>
      </w:r>
    </w:p>
    <w:p>
      <w:pPr>
        <w:pStyle w:val="BodyText"/>
        <w:spacing w:line="410" w:lineRule="auto" w:before="37"/>
        <w:ind w:left="546" w:right="873"/>
      </w:pPr>
      <w:r>
        <w:rPr/>
        <w:t>3．</w:t>
      </w:r>
      <w:r>
        <w:rPr>
          <w:spacing w:val="-3"/>
        </w:rPr>
        <w:t>出现广泛肌肉及软组织坏死，实际接受了坏死组织、筋膜及肌肉的广泛切除手术。四十八、骨质疏松骨折髋关节置换手术</w:t>
      </w:r>
      <w:r>
        <w:rPr/>
        <w:t> </w:t>
      </w:r>
    </w:p>
    <w:p>
      <w:pPr>
        <w:pStyle w:val="BodyText"/>
        <w:spacing w:line="273" w:lineRule="auto" w:before="43"/>
        <w:ind w:left="122" w:right="206" w:firstLine="419"/>
        <w:jc w:val="both"/>
      </w:pPr>
      <w:r>
        <w:rPr/>
        <w:t>骨质疏松是一种系统性疾病。其特征为骨质量减少，骨小梁数目减少、变细和骨皮质变薄，导致骨脆性增加，骨折危险增加。根据世界卫生组织（WHO）建议，骨密度（BMD）较正常成人骨密度平均值降低 2.5 个标准差为骨质疏松症。必须满足下列所有条件： </w:t>
      </w:r>
    </w:p>
    <w:p>
      <w:pPr>
        <w:pStyle w:val="BodyText"/>
        <w:spacing w:before="163"/>
        <w:ind w:left="546"/>
      </w:pPr>
      <w:r>
        <w:rPr/>
        <w:t>1．依照诊断标准确诊为骨质疏松症； </w:t>
      </w:r>
    </w:p>
    <w:p>
      <w:pPr>
        <w:pStyle w:val="BodyText"/>
        <w:spacing w:before="37"/>
        <w:ind w:left="546"/>
      </w:pPr>
      <w:r>
        <w:rPr/>
        <w:t>2．实际发生了股骨颈骨折并接受了髋关节置换手术。 </w:t>
      </w:r>
    </w:p>
    <w:p>
      <w:pPr>
        <w:spacing w:after="0"/>
        <w:sectPr>
          <w:pgSz w:w="11910" w:h="16840"/>
          <w:pgMar w:header="742" w:footer="770" w:top="940" w:bottom="960" w:left="1580" w:right="920"/>
        </w:sectPr>
      </w:pPr>
    </w:p>
    <w:p>
      <w:pPr>
        <w:pStyle w:val="BodyText"/>
        <w:spacing w:before="8"/>
        <w:rPr>
          <w:sz w:val="19"/>
        </w:rPr>
      </w:pPr>
    </w:p>
    <w:p>
      <w:pPr>
        <w:pStyle w:val="BodyText"/>
        <w:spacing w:before="36"/>
        <w:ind w:left="526"/>
      </w:pPr>
      <w:r>
        <w:rPr/>
        <w:t>四十九、严重阻塞性睡眠窒息症 </w:t>
      </w:r>
    </w:p>
    <w:p>
      <w:pPr>
        <w:pStyle w:val="BodyText"/>
        <w:spacing w:before="9"/>
        <w:rPr>
          <w:sz w:val="14"/>
        </w:rPr>
      </w:pPr>
    </w:p>
    <w:p>
      <w:pPr>
        <w:pStyle w:val="BodyText"/>
        <w:spacing w:line="273" w:lineRule="auto"/>
        <w:ind w:left="102" w:right="210" w:firstLine="419"/>
      </w:pPr>
      <w:r>
        <w:rPr>
          <w:spacing w:val="-3"/>
        </w:rPr>
        <w:t>须有相关医学范畴的注册专科医生，经多导睡眠监测仪监测明确诊断为严重阻塞性睡眠呼吸暂</w:t>
      </w:r>
      <w:r>
        <w:rPr>
          <w:spacing w:val="-3"/>
          <w:w w:val="100"/>
        </w:rPr>
        <w:t>停综合征（</w:t>
      </w:r>
      <w:r>
        <w:rPr>
          <w:w w:val="100"/>
        </w:rPr>
        <w:t>OSA</w:t>
      </w:r>
      <w:r>
        <w:rPr>
          <w:spacing w:val="-108"/>
          <w:w w:val="100"/>
        </w:rPr>
        <w:t>）</w:t>
      </w:r>
      <w:r>
        <w:rPr>
          <w:spacing w:val="-3"/>
          <w:w w:val="100"/>
        </w:rPr>
        <w:t>，并必须符合以下两项条件：</w:t>
      </w:r>
      <w:r>
        <w:rPr>
          <w:w w:val="100"/>
        </w:rPr>
        <w:t> </w:t>
      </w:r>
    </w:p>
    <w:p>
      <w:pPr>
        <w:pStyle w:val="BodyText"/>
        <w:spacing w:before="163"/>
        <w:ind w:left="526"/>
      </w:pPr>
      <w:r>
        <w:rPr/>
        <w:t>1．被保险人必须现正接受持续气道正压呼吸器（CPAP）之夜间治疗； </w:t>
      </w:r>
    </w:p>
    <w:p>
      <w:pPr>
        <w:pStyle w:val="BodyText"/>
        <w:tabs>
          <w:tab w:pos="1361" w:val="left" w:leader="none"/>
        </w:tabs>
        <w:spacing w:line="388" w:lineRule="auto" w:before="37"/>
        <w:ind w:left="526" w:right="1732"/>
      </w:pPr>
      <w:r>
        <w:rPr/>
        <w:t>2．</w:t>
      </w:r>
      <w:r>
        <w:rPr>
          <w:spacing w:val="-3"/>
        </w:rPr>
        <w:t>必</w:t>
      </w:r>
      <w:r>
        <w:rPr/>
        <w:t>须</w:t>
      </w:r>
      <w:r>
        <w:rPr>
          <w:spacing w:val="-3"/>
        </w:rPr>
        <w:t>提</w:t>
      </w:r>
      <w:r>
        <w:rPr/>
        <w:t>供</w:t>
      </w:r>
      <w:r>
        <w:rPr>
          <w:spacing w:val="-3"/>
        </w:rPr>
        <w:t>睡</w:t>
      </w:r>
      <w:r>
        <w:rPr/>
        <w:t>眠</w:t>
      </w:r>
      <w:r>
        <w:rPr>
          <w:spacing w:val="-3"/>
        </w:rPr>
        <w:t>测</w:t>
      </w:r>
      <w:r>
        <w:rPr/>
        <w:t>试</w:t>
      </w:r>
      <w:r>
        <w:rPr>
          <w:spacing w:val="-3"/>
        </w:rPr>
        <w:t>的文</w:t>
      </w:r>
      <w:r>
        <w:rPr/>
        <w:t>件证</w:t>
      </w:r>
      <w:r>
        <w:rPr>
          <w:spacing w:val="-3"/>
        </w:rPr>
        <w:t>明</w:t>
      </w:r>
      <w:r>
        <w:rPr/>
        <w:t>，</w:t>
      </w:r>
      <w:r>
        <w:rPr>
          <w:spacing w:val="-3"/>
        </w:rPr>
        <w:t>显</w:t>
      </w:r>
      <w:r>
        <w:rPr/>
        <w:t>示</w:t>
      </w:r>
      <w:r>
        <w:rPr>
          <w:spacing w:val="-43"/>
        </w:rPr>
        <w:t> </w:t>
      </w:r>
      <w:r>
        <w:rPr>
          <w:spacing w:val="-6"/>
        </w:rPr>
        <w:t>AHI</w:t>
      </w:r>
      <w:r>
        <w:rPr>
          <w:rFonts w:ascii="Arial" w:hAnsi="Arial" w:eastAsia="Arial"/>
          <w:spacing w:val="-6"/>
        </w:rPr>
        <w:t>˃</w:t>
      </w:r>
      <w:r>
        <w:rPr>
          <w:spacing w:val="-6"/>
        </w:rPr>
        <w:t>30</w:t>
      </w:r>
      <w:r>
        <w:rPr>
          <w:spacing w:val="-46"/>
        </w:rPr>
        <w:t> </w:t>
      </w:r>
      <w:r>
        <w:rPr/>
        <w:t>及</w:t>
      </w:r>
      <w:r>
        <w:rPr>
          <w:spacing w:val="-3"/>
        </w:rPr>
        <w:t>夜</w:t>
      </w:r>
      <w:r>
        <w:rPr/>
        <w:t>间血</w:t>
      </w:r>
      <w:r>
        <w:rPr>
          <w:spacing w:val="-3"/>
        </w:rPr>
        <w:t>氧</w:t>
      </w:r>
      <w:r>
        <w:rPr/>
        <w:t>饱</w:t>
      </w:r>
      <w:r>
        <w:rPr>
          <w:spacing w:val="-3"/>
        </w:rPr>
        <w:t>和</w:t>
      </w:r>
      <w:r>
        <w:rPr/>
        <w:t>平</w:t>
      </w:r>
      <w:r>
        <w:rPr>
          <w:spacing w:val="-3"/>
        </w:rPr>
        <w:t>均</w:t>
      </w:r>
      <w:r>
        <w:rPr/>
        <w:t>值</w:t>
      </w:r>
      <w:r>
        <w:rPr>
          <w:rFonts w:ascii="Arial" w:hAnsi="Arial" w:eastAsia="Arial"/>
          <w:spacing w:val="-10"/>
        </w:rPr>
        <w:t>˂</w:t>
      </w:r>
      <w:r>
        <w:rPr>
          <w:spacing w:val="-10"/>
        </w:rPr>
        <w:t>85</w:t>
      </w:r>
      <w:r>
        <w:rPr>
          <w:spacing w:val="-3"/>
        </w:rPr>
        <w:t>。</w:t>
      </w:r>
      <w:r>
        <w:rPr/>
        <w:t>五十、</w:t>
        <w:tab/>
      </w:r>
      <w:r>
        <w:rPr>
          <w:spacing w:val="-1"/>
        </w:rPr>
        <w:t>早期</w:t>
      </w:r>
      <w:r>
        <w:rPr>
          <w:spacing w:val="-3"/>
        </w:rPr>
        <w:t>象</w:t>
      </w:r>
      <w:r>
        <w:rPr/>
        <w:t>皮病 </w:t>
      </w:r>
    </w:p>
    <w:p>
      <w:pPr>
        <w:pStyle w:val="BodyText"/>
        <w:spacing w:line="273" w:lineRule="auto" w:before="63"/>
        <w:ind w:left="102" w:right="35" w:firstLine="419"/>
      </w:pPr>
      <w:r>
        <w:rPr/>
        <w:t>指因丝虫感染导致淋巴管阻塞而造成身体组织出现严重淋巴水肿，但未达到本合同所指重大疾病“象皮病”的标准。此病症须经我们认可医院的专科医生根据临床表现和微丝蚴的化验结果确诊。 </w:t>
      </w:r>
    </w:p>
    <w:p>
      <w:pPr>
        <w:pStyle w:val="BodyText"/>
        <w:spacing w:before="9"/>
        <w:rPr>
          <w:sz w:val="9"/>
        </w:rPr>
      </w:pPr>
    </w:p>
    <w:p>
      <w:pPr>
        <w:pStyle w:val="BodyText"/>
        <w:spacing w:line="273" w:lineRule="auto" w:before="37"/>
        <w:ind w:left="102" w:right="210" w:firstLine="419"/>
        <w:jc w:val="both"/>
      </w:pPr>
      <w:r>
        <w:rPr>
          <w:spacing w:val="-3"/>
          <w:shd w:fill="D9D9D9" w:color="auto" w:val="clear"/>
        </w:rPr>
        <w:t>由性接触传染的疾病、创伤、手术后疤痕、充血性心力衰竭或先天性淋巴系统异常引起的淋巴水肿，以及急</w:t>
      </w:r>
      <w:r>
        <w:rPr>
          <w:spacing w:val="-212"/>
          <w:shd w:fill="D9D9D9" w:color="auto" w:val="clear"/>
        </w:rPr>
        <w:t>性</w:t>
      </w:r>
      <w:r>
        <w:rPr>
          <w:spacing w:val="-3"/>
          <w:shd w:fill="D9D9D9" w:color="auto" w:val="clear"/>
        </w:rPr>
        <w:t>淋巴管炎或其他原因引起的淋巴水肿不在保障范围内。</w:t>
      </w:r>
      <w:r>
        <w:rPr/>
        <w:t> </w:t>
      </w:r>
    </w:p>
    <w:p>
      <w:pPr>
        <w:pStyle w:val="BodyText"/>
        <w:spacing w:before="9"/>
        <w:rPr>
          <w:sz w:val="19"/>
        </w:rPr>
      </w:pPr>
    </w:p>
    <w:p>
      <w:pPr>
        <w:pStyle w:val="Heading1"/>
      </w:pPr>
      <w:r>
        <w:rPr/>
        <w:t>第二十六条   重大疾病的定义</w:t>
      </w:r>
      <w:r>
        <w:rPr>
          <w:w w:val="168"/>
        </w:rPr>
        <w:t> </w:t>
      </w:r>
    </w:p>
    <w:p>
      <w:pPr>
        <w:pStyle w:val="BodyText"/>
        <w:spacing w:line="273" w:lineRule="auto" w:before="167"/>
        <w:ind w:left="102" w:right="245" w:firstLine="419"/>
        <w:jc w:val="both"/>
      </w:pPr>
      <w:r>
        <w:rPr/>
        <w:t>本条第一至二十五项重大疾病定义是中国保险行业协会制定的重大疾病保险的疾病定义；第二十六至一百项为非中国保险行业协会制定的重大疾病定义。 </w:t>
      </w:r>
    </w:p>
    <w:p>
      <w:pPr>
        <w:pStyle w:val="BodyText"/>
        <w:spacing w:before="163"/>
        <w:ind w:left="521"/>
      </w:pPr>
      <w:r>
        <w:rPr/>
        <w:t>一、恶性肿瘤</w:t>
      </w:r>
    </w:p>
    <w:p>
      <w:pPr>
        <w:pStyle w:val="BodyText"/>
        <w:spacing w:before="9"/>
        <w:rPr>
          <w:sz w:val="14"/>
        </w:rPr>
      </w:pPr>
    </w:p>
    <w:p>
      <w:pPr>
        <w:pStyle w:val="BodyText"/>
        <w:spacing w:line="273" w:lineRule="auto"/>
        <w:ind w:left="102" w:right="206" w:firstLine="419"/>
        <w:jc w:val="both"/>
      </w:pPr>
      <w:r>
        <w:rPr>
          <w:spacing w:val="-3"/>
        </w:rPr>
        <w:t>指恶性细胞不受控制的进行性增长和扩散，浸润和破坏周围正常组织，可以经血管、淋巴管和</w:t>
      </w:r>
      <w:r>
        <w:rPr>
          <w:spacing w:val="-11"/>
        </w:rPr>
        <w:t>体腔扩散转移到身体其他部位的疾病。经病理学检查结果明确诊断，临床诊断属于世界卫生组织《疾</w:t>
      </w:r>
      <w:r>
        <w:rPr>
          <w:spacing w:val="-10"/>
        </w:rPr>
        <w:t>病和有关健康问题的国际统计分类》</w:t>
      </w:r>
      <w:r>
        <w:rPr/>
        <w:t>（ICD-10）</w:t>
      </w:r>
      <w:r>
        <w:rPr>
          <w:spacing w:val="-3"/>
        </w:rPr>
        <w:t>的恶性肿瘤范畴。</w:t>
      </w:r>
      <w:r>
        <w:rPr/>
        <w:t> </w:t>
      </w:r>
    </w:p>
    <w:p>
      <w:pPr>
        <w:pStyle w:val="BodyText"/>
        <w:spacing w:before="9"/>
        <w:rPr>
          <w:sz w:val="9"/>
        </w:rPr>
      </w:pPr>
    </w:p>
    <w:p>
      <w:pPr>
        <w:pStyle w:val="BodyText"/>
        <w:spacing w:before="36"/>
        <w:ind w:left="521"/>
      </w:pPr>
      <w:r>
        <w:rPr>
          <w:shd w:fill="D9D9D9" w:color="auto" w:val="clear"/>
        </w:rPr>
        <w:t>下列疾病不在保障范围内：</w:t>
      </w:r>
      <w:r>
        <w:rPr/>
        <w:t> </w:t>
      </w:r>
    </w:p>
    <w:p>
      <w:pPr>
        <w:pStyle w:val="BodyText"/>
        <w:spacing w:before="37"/>
        <w:ind w:left="521"/>
      </w:pPr>
      <w:r>
        <w:rPr>
          <w:shd w:fill="D9D9D9" w:color="auto" w:val="clear"/>
        </w:rPr>
        <w:t>1.原位癌；</w:t>
      </w:r>
      <w:r>
        <w:rPr/>
        <w:t> </w:t>
      </w:r>
    </w:p>
    <w:p>
      <w:pPr>
        <w:pStyle w:val="BodyText"/>
        <w:spacing w:before="37"/>
        <w:ind w:left="521"/>
      </w:pPr>
      <w:r>
        <w:rPr>
          <w:shd w:fill="D9D9D9" w:color="auto" w:val="clear"/>
        </w:rPr>
        <w:t>2.相当于Binet分期方案A期程度的慢性淋巴细胞白血病；</w:t>
      </w:r>
      <w:r>
        <w:rPr/>
        <w:t> </w:t>
      </w:r>
    </w:p>
    <w:p>
      <w:pPr>
        <w:pStyle w:val="BodyText"/>
        <w:spacing w:before="37"/>
        <w:ind w:left="521"/>
      </w:pPr>
      <w:r>
        <w:rPr>
          <w:shd w:fill="D9D9D9" w:color="auto" w:val="clear"/>
        </w:rPr>
        <w:t>3.相当于Ann Arbor分期方案I期程度的何杰金氏病；</w:t>
      </w:r>
      <w:r>
        <w:rPr/>
        <w:t> </w:t>
      </w:r>
    </w:p>
    <w:p>
      <w:pPr>
        <w:pStyle w:val="BodyText"/>
        <w:spacing w:before="37"/>
        <w:ind w:left="521"/>
      </w:pPr>
      <w:r>
        <w:rPr>
          <w:w w:val="100"/>
          <w:shd w:fill="D9D9D9" w:color="auto" w:val="clear"/>
        </w:rPr>
        <w:t>4.</w:t>
      </w:r>
      <w:r>
        <w:rPr>
          <w:spacing w:val="-2"/>
          <w:w w:val="100"/>
          <w:shd w:fill="D9D9D9" w:color="auto" w:val="clear"/>
        </w:rPr>
        <w:t>皮肤癌</w:t>
      </w:r>
      <w:r>
        <w:rPr>
          <w:spacing w:val="-3"/>
          <w:w w:val="100"/>
          <w:shd w:fill="D9D9D9" w:color="auto" w:val="clear"/>
        </w:rPr>
        <w:t>（不包括恶性黑色素瘤及已发生转移的皮肤癌</w:t>
      </w:r>
      <w:r>
        <w:rPr>
          <w:spacing w:val="-108"/>
          <w:w w:val="100"/>
          <w:shd w:fill="D9D9D9" w:color="auto" w:val="clear"/>
        </w:rPr>
        <w:t>）</w:t>
      </w:r>
      <w:r>
        <w:rPr>
          <w:spacing w:val="-3"/>
          <w:w w:val="100"/>
          <w:shd w:fill="D9D9D9" w:color="auto" w:val="clear"/>
        </w:rPr>
        <w:t>；</w:t>
      </w:r>
      <w:r>
        <w:rPr>
          <w:w w:val="100"/>
        </w:rPr>
        <w:t> </w:t>
      </w:r>
    </w:p>
    <w:p>
      <w:pPr>
        <w:pStyle w:val="BodyText"/>
        <w:spacing w:before="36"/>
        <w:ind w:left="521"/>
      </w:pPr>
      <w:r>
        <w:rPr>
          <w:position w:val="2"/>
          <w:shd w:fill="D9D9D9" w:color="auto" w:val="clear"/>
        </w:rPr>
        <w:t>5.TNM分期为T</w:t>
      </w:r>
      <w:r>
        <w:rPr>
          <w:rFonts w:ascii="Times New Roman" w:eastAsia="Times New Roman"/>
          <w:sz w:val="14"/>
          <w:shd w:fill="D9D9D9" w:color="auto" w:val="clear"/>
        </w:rPr>
        <w:t>1</w:t>
      </w:r>
      <w:r>
        <w:rPr>
          <w:position w:val="2"/>
          <w:shd w:fill="D9D9D9" w:color="auto" w:val="clear"/>
        </w:rPr>
        <w:t>N</w:t>
      </w:r>
      <w:r>
        <w:rPr>
          <w:rFonts w:ascii="Times New Roman" w:eastAsia="Times New Roman"/>
          <w:sz w:val="14"/>
          <w:shd w:fill="D9D9D9" w:color="auto" w:val="clear"/>
        </w:rPr>
        <w:t>0</w:t>
      </w:r>
      <w:r>
        <w:rPr>
          <w:position w:val="2"/>
          <w:shd w:fill="D9D9D9" w:color="auto" w:val="clear"/>
        </w:rPr>
        <w:t>M</w:t>
      </w:r>
      <w:r>
        <w:rPr>
          <w:rFonts w:ascii="Times New Roman" w:eastAsia="Times New Roman"/>
          <w:sz w:val="14"/>
          <w:shd w:fill="D9D9D9" w:color="auto" w:val="clear"/>
        </w:rPr>
        <w:t>0</w:t>
      </w:r>
      <w:r>
        <w:rPr>
          <w:position w:val="2"/>
          <w:shd w:fill="D9D9D9" w:color="auto" w:val="clear"/>
        </w:rPr>
        <w:t>期或更轻分期的前列腺癌；</w:t>
      </w:r>
      <w:r>
        <w:rPr>
          <w:position w:val="2"/>
        </w:rPr>
        <w:t> </w:t>
      </w:r>
    </w:p>
    <w:p>
      <w:pPr>
        <w:pStyle w:val="BodyText"/>
        <w:spacing w:line="408" w:lineRule="auto" w:before="16"/>
        <w:ind w:left="521" w:right="4133"/>
      </w:pPr>
      <w:r>
        <w:rPr>
          <w:shd w:fill="D9D9D9" w:color="auto" w:val="clear"/>
        </w:rPr>
        <w:t>6.感染艾滋病病毒或患艾滋病期间所患恶性肿瘤。</w:t>
      </w:r>
      <w:r>
        <w:rPr/>
        <w:t>二、急性心肌梗塞</w:t>
      </w:r>
    </w:p>
    <w:p>
      <w:pPr>
        <w:pStyle w:val="BodyText"/>
        <w:spacing w:before="45"/>
        <w:ind w:left="102"/>
      </w:pPr>
      <w:r>
        <w:rPr>
          <w:w w:val="100"/>
        </w:rPr>
        <w:t>    </w:t>
      </w:r>
      <w:r>
        <w:rPr/>
        <w:t>指因冠状动脉阻塞导致的相应区域供血不足造成部分心肌坏死。须满足下列至少三项条件： </w:t>
      </w:r>
    </w:p>
    <w:p>
      <w:pPr>
        <w:pStyle w:val="BodyText"/>
        <w:spacing w:before="36"/>
        <w:ind w:left="521"/>
      </w:pPr>
      <w:r>
        <w:rPr/>
        <w:t>1.典型临床表现，例如急性胸痛等； </w:t>
      </w:r>
    </w:p>
    <w:p>
      <w:pPr>
        <w:pStyle w:val="BodyText"/>
        <w:spacing w:before="36"/>
        <w:ind w:left="521"/>
      </w:pPr>
      <w:r>
        <w:rPr/>
        <w:t>2.新近的心电图改变提示急性心肌梗塞； </w:t>
      </w:r>
    </w:p>
    <w:p>
      <w:pPr>
        <w:pStyle w:val="BodyText"/>
        <w:spacing w:before="36"/>
        <w:ind w:left="521"/>
      </w:pPr>
      <w:r>
        <w:rPr/>
        <w:t>3.心肌酶或肌钙蛋白有诊断意义的升高，或呈符合急性心肌梗塞的动态性变化； </w:t>
      </w:r>
    </w:p>
    <w:p>
      <w:pPr>
        <w:pStyle w:val="BodyText"/>
        <w:spacing w:line="408" w:lineRule="auto" w:before="36"/>
        <w:ind w:left="521" w:right="1927"/>
      </w:pPr>
      <w:r>
        <w:rPr/>
        <w:t>4.发病90天后，经检查证实左心室功能降低，如左心室射血分数低于50%。三、脑中风后遗症</w:t>
      </w:r>
    </w:p>
    <w:p>
      <w:pPr>
        <w:pStyle w:val="BodyText"/>
        <w:spacing w:line="273" w:lineRule="auto" w:before="46"/>
        <w:ind w:left="102" w:right="207"/>
      </w:pPr>
      <w:r>
        <w:rPr>
          <w:w w:val="100"/>
        </w:rPr>
        <w:t>    </w:t>
      </w:r>
      <w:r>
        <w:rPr/>
        <w:t>指因脑血管的突发病变引起脑血管出血、栓塞或梗塞，并导致神经系统永久性的功能障碍。神经系统永久性的功能障碍，指疾病确诊180天后，仍遗留下列一种或一种以上障碍： </w:t>
      </w:r>
    </w:p>
    <w:p>
      <w:pPr>
        <w:pStyle w:val="BodyText"/>
        <w:spacing w:before="7"/>
        <w:ind w:left="102"/>
      </w:pPr>
      <w:r>
        <w:rPr>
          <w:w w:val="100"/>
        </w:rPr>
        <w:t>    </w:t>
      </w:r>
      <w:r>
        <w:rPr/>
        <w:t>1.一肢或一肢以上肢体机能完全丧失； </w:t>
      </w:r>
    </w:p>
    <w:p>
      <w:pPr>
        <w:pStyle w:val="BodyText"/>
        <w:spacing w:before="36"/>
        <w:ind w:left="102"/>
      </w:pPr>
      <w:r>
        <w:rPr>
          <w:w w:val="100"/>
        </w:rPr>
        <w:t>    </w:t>
      </w:r>
      <w:r>
        <w:rPr/>
        <w:t>2.语言能力或咀嚼吞咽能力完全丧失； </w:t>
      </w:r>
    </w:p>
    <w:p>
      <w:pPr>
        <w:pStyle w:val="BodyText"/>
        <w:spacing w:line="408" w:lineRule="auto" w:before="36"/>
        <w:ind w:left="521" w:right="770" w:hanging="420"/>
      </w:pPr>
      <w:r>
        <w:rPr>
          <w:w w:val="100"/>
        </w:rPr>
        <w:t>    </w:t>
      </w:r>
      <w:r>
        <w:rPr/>
        <w:t>3</w:t>
      </w:r>
      <w:r>
        <w:rPr>
          <w:spacing w:val="-3"/>
        </w:rPr>
        <w:t>.自主生活能力完全丧失，无法独立完成六项基本日常生活活动中的三项或三项以上。四、重大器官移植术或造血干细胞移植术</w:t>
      </w:r>
    </w:p>
    <w:p>
      <w:pPr>
        <w:spacing w:after="0" w:line="408" w:lineRule="auto"/>
        <w:sectPr>
          <w:pgSz w:w="11910" w:h="16840"/>
          <w:pgMar w:header="742" w:footer="770" w:top="940" w:bottom="960" w:left="1600" w:right="920"/>
        </w:sectPr>
      </w:pPr>
    </w:p>
    <w:p>
      <w:pPr>
        <w:pStyle w:val="BodyText"/>
        <w:spacing w:before="8"/>
        <w:rPr>
          <w:sz w:val="19"/>
        </w:rPr>
      </w:pPr>
    </w:p>
    <w:p>
      <w:pPr>
        <w:pStyle w:val="BodyText"/>
        <w:spacing w:line="273" w:lineRule="auto" w:before="36"/>
        <w:ind w:left="102" w:right="190" w:firstLine="419"/>
      </w:pPr>
      <w:r>
        <w:rPr/>
        <w:t>重大器官移植术，指因相应器官功能衰竭，已经实施了肾脏、肝脏、心脏或肺脏的异体移植手术。 </w:t>
      </w:r>
    </w:p>
    <w:p>
      <w:pPr>
        <w:pStyle w:val="BodyText"/>
        <w:spacing w:line="273" w:lineRule="auto" w:before="163"/>
        <w:ind w:left="102" w:right="190" w:firstLine="419"/>
      </w:pPr>
      <w:r>
        <w:rPr/>
        <w:t>造血干细胞移植术，指因造血功能损害或造血系统恶性肿瘤，已经实施了造血干细胞（包括骨髓造血干细胞、外周血造血干细胞和脐血造血干细胞）的异体移植手术。 </w:t>
      </w:r>
    </w:p>
    <w:p>
      <w:pPr>
        <w:pStyle w:val="BodyText"/>
        <w:spacing w:before="163"/>
        <w:ind w:left="521"/>
      </w:pPr>
      <w:r>
        <w:rPr/>
        <w:t>五、冠状动脉搭桥术（或称冠状动脉旁路移植术）</w:t>
      </w:r>
    </w:p>
    <w:p>
      <w:pPr>
        <w:pStyle w:val="BodyText"/>
        <w:spacing w:before="9"/>
        <w:rPr>
          <w:sz w:val="14"/>
        </w:rPr>
      </w:pPr>
    </w:p>
    <w:p>
      <w:pPr>
        <w:pStyle w:val="BodyText"/>
        <w:ind w:left="521"/>
      </w:pPr>
      <w:r>
        <w:rPr/>
        <w:t>指为治疗严重的冠心病，实际实施了开胸进行的冠状动脉血管旁路移植的手术。 </w:t>
      </w:r>
    </w:p>
    <w:p>
      <w:pPr>
        <w:pStyle w:val="BodyText"/>
        <w:spacing w:before="12"/>
        <w:rPr>
          <w:sz w:val="11"/>
        </w:rPr>
      </w:pPr>
    </w:p>
    <w:p>
      <w:pPr>
        <w:pStyle w:val="BodyText"/>
        <w:spacing w:line="273" w:lineRule="auto" w:before="37"/>
        <w:ind w:left="102" w:right="190" w:firstLine="419"/>
      </w:pPr>
      <w:r>
        <w:rPr>
          <w:spacing w:val="-3"/>
          <w:shd w:fill="D9D9D9" w:color="auto" w:val="clear"/>
        </w:rPr>
        <w:t>冠状动脉支架植入术、心导管球囊扩张术、激光射频技术及其他非开胸的介入手术、腔镜手术不在保障范围内</w:t>
      </w:r>
      <w:r>
        <w:rPr>
          <w:spacing w:val="-212"/>
          <w:shd w:fill="D9D9D9" w:color="auto" w:val="clear"/>
        </w:rPr>
        <w:t>。</w:t>
      </w:r>
      <w:r>
        <w:rPr>
          <w:w w:val="100"/>
        </w:rPr>
        <w:t> </w:t>
      </w:r>
    </w:p>
    <w:p>
      <w:pPr>
        <w:pStyle w:val="BodyText"/>
        <w:spacing w:before="163"/>
        <w:ind w:left="521"/>
      </w:pPr>
      <w:r>
        <w:rPr/>
        <w:t>六、终末期肾病（或称慢性肾功能衰竭尿毒症期）</w:t>
      </w:r>
    </w:p>
    <w:p>
      <w:pPr>
        <w:pStyle w:val="BodyText"/>
        <w:spacing w:before="9"/>
        <w:rPr>
          <w:sz w:val="14"/>
        </w:rPr>
      </w:pPr>
    </w:p>
    <w:p>
      <w:pPr>
        <w:pStyle w:val="BodyText"/>
        <w:spacing w:line="273" w:lineRule="auto"/>
        <w:ind w:left="102" w:right="188" w:firstLine="419"/>
      </w:pPr>
      <w:r>
        <w:rPr/>
        <w:t>指双肾功能慢性不可逆性衰竭，达到尿毒症期，经诊断后已经进行了至少90天的规律性透析治疗或实施了肾脏移植手术。 </w:t>
      </w:r>
    </w:p>
    <w:p>
      <w:pPr>
        <w:pStyle w:val="BodyText"/>
        <w:spacing w:before="164"/>
        <w:ind w:left="521"/>
      </w:pPr>
      <w:r>
        <w:rPr/>
        <w:t>七、多个肢体缺失</w:t>
      </w:r>
    </w:p>
    <w:p>
      <w:pPr>
        <w:pStyle w:val="BodyText"/>
        <w:spacing w:before="9"/>
        <w:rPr>
          <w:sz w:val="14"/>
        </w:rPr>
      </w:pPr>
    </w:p>
    <w:p>
      <w:pPr>
        <w:pStyle w:val="BodyText"/>
        <w:spacing w:line="273" w:lineRule="auto" w:before="1"/>
        <w:ind w:left="102" w:right="190" w:firstLine="419"/>
      </w:pPr>
      <w:r>
        <w:rPr/>
        <w:t>指因疾病或意外伤害导致两个或两个以上肢体自腕关节或踝关节近端（靠近躯干端）以上完全性断离。 </w:t>
      </w:r>
    </w:p>
    <w:p>
      <w:pPr>
        <w:pStyle w:val="BodyText"/>
        <w:spacing w:before="164"/>
        <w:ind w:left="521"/>
      </w:pPr>
      <w:r>
        <w:rPr/>
        <w:t>八、急性或亚急性重症肝炎</w:t>
      </w:r>
    </w:p>
    <w:p>
      <w:pPr>
        <w:pStyle w:val="BodyText"/>
        <w:spacing w:before="10"/>
        <w:rPr>
          <w:sz w:val="14"/>
        </w:rPr>
      </w:pPr>
    </w:p>
    <w:p>
      <w:pPr>
        <w:pStyle w:val="BodyText"/>
        <w:spacing w:line="273" w:lineRule="auto"/>
        <w:ind w:left="102" w:right="190" w:firstLine="419"/>
      </w:pPr>
      <w:r>
        <w:rPr/>
        <w:t>指因肝炎病毒感染引起肝脏组织弥漫性坏死，导致急性肝功能衰竭，且经血清学或病毒学检查证实，并须满足下列全部条件： </w:t>
      </w:r>
    </w:p>
    <w:p>
      <w:pPr>
        <w:pStyle w:val="BodyText"/>
        <w:spacing w:before="7"/>
        <w:ind w:left="521"/>
      </w:pPr>
      <w:r>
        <w:rPr/>
        <w:t>1.重度黄疸或黄疸迅速加重； </w:t>
      </w:r>
    </w:p>
    <w:p>
      <w:pPr>
        <w:pStyle w:val="BodyText"/>
        <w:spacing w:before="36"/>
        <w:ind w:left="521"/>
      </w:pPr>
      <w:r>
        <w:rPr/>
        <w:t>2.肝性脑病； </w:t>
      </w:r>
    </w:p>
    <w:p>
      <w:pPr>
        <w:pStyle w:val="BodyText"/>
        <w:spacing w:before="36"/>
        <w:ind w:left="521"/>
      </w:pPr>
      <w:r>
        <w:rPr/>
        <w:t>3.B超或其他影像学检查显示肝脏体积急速萎缩； </w:t>
      </w:r>
    </w:p>
    <w:p>
      <w:pPr>
        <w:pStyle w:val="BodyText"/>
        <w:spacing w:line="408" w:lineRule="auto" w:before="36"/>
        <w:ind w:left="521" w:right="6213"/>
      </w:pPr>
      <w:r>
        <w:rPr/>
        <w:t>4.肝功能指标进行性恶化。九、良性脑肿瘤</w:t>
      </w:r>
    </w:p>
    <w:p>
      <w:pPr>
        <w:pStyle w:val="BodyText"/>
        <w:spacing w:line="273" w:lineRule="auto" w:before="45"/>
        <w:ind w:left="102" w:right="186" w:firstLine="419"/>
      </w:pPr>
      <w:r>
        <w:rPr>
          <w:spacing w:val="-3"/>
        </w:rPr>
        <w:t>指脑的良性肿瘤，已经引起颅内压增高，临床表现为视神经乳头水肿、精神症状、癫痫及运动</w:t>
      </w:r>
      <w:r>
        <w:rPr>
          <w:spacing w:val="-3"/>
          <w:w w:val="100"/>
        </w:rPr>
        <w:t>感觉障碍等，并危及生命。须由头颅断层扫描</w:t>
      </w:r>
      <w:r>
        <w:rPr>
          <w:w w:val="100"/>
        </w:rPr>
        <w:t>（C</w:t>
      </w:r>
      <w:r>
        <w:rPr>
          <w:spacing w:val="-2"/>
          <w:w w:val="100"/>
        </w:rPr>
        <w:t>T</w:t>
      </w:r>
      <w:r>
        <w:rPr>
          <w:spacing w:val="-106"/>
          <w:w w:val="100"/>
        </w:rPr>
        <w:t>）</w:t>
      </w:r>
      <w:r>
        <w:rPr>
          <w:w w:val="100"/>
        </w:rPr>
        <w:t>、核磁共振检查（MRI）</w:t>
      </w:r>
      <w:r>
        <w:rPr>
          <w:spacing w:val="-2"/>
          <w:w w:val="100"/>
        </w:rPr>
        <w:t>或正电子发射断层扫描</w:t>
      </w:r>
    </w:p>
    <w:p>
      <w:pPr>
        <w:pStyle w:val="BodyText"/>
        <w:spacing w:before="7"/>
        <w:ind w:left="139" w:right="3835"/>
        <w:jc w:val="center"/>
      </w:pPr>
      <w:r>
        <w:rPr/>
        <w:t>（PET）等影像学检查证实，并须满足下列至少一项条件： </w:t>
      </w:r>
    </w:p>
    <w:p>
      <w:pPr>
        <w:pStyle w:val="BodyText"/>
        <w:spacing w:before="37"/>
        <w:ind w:left="521"/>
      </w:pPr>
      <w:r>
        <w:rPr/>
        <w:t>1.实际实施了开颅进行的脑肿瘤完全切除或部分切除的手术； </w:t>
      </w:r>
    </w:p>
    <w:p>
      <w:pPr>
        <w:pStyle w:val="BodyText"/>
        <w:spacing w:before="37"/>
        <w:ind w:left="521"/>
      </w:pPr>
      <w:r>
        <w:rPr/>
        <w:t>2.实际实施了对脑肿瘤进行的放射治疗。 </w:t>
      </w:r>
    </w:p>
    <w:p>
      <w:pPr>
        <w:pStyle w:val="BodyText"/>
        <w:spacing w:before="12"/>
        <w:rPr>
          <w:sz w:val="11"/>
        </w:rPr>
      </w:pPr>
    </w:p>
    <w:p>
      <w:pPr>
        <w:pStyle w:val="BodyText"/>
        <w:spacing w:line="408" w:lineRule="auto" w:before="37"/>
        <w:ind w:left="521" w:right="3902"/>
      </w:pPr>
      <w:r>
        <w:rPr>
          <w:shd w:fill="D9D9D9" w:color="auto" w:val="clear"/>
        </w:rPr>
        <w:t>脑垂体瘤、脑囊肿、脑血管性疾病不在保障范围内。</w:t>
      </w:r>
      <w:r>
        <w:rPr/>
        <w:t>十、慢性肝功能衰竭失代偿期</w:t>
      </w:r>
    </w:p>
    <w:p>
      <w:pPr>
        <w:pStyle w:val="BodyText"/>
        <w:spacing w:before="46"/>
        <w:ind w:left="521"/>
      </w:pPr>
      <w:r>
        <w:rPr/>
        <w:t>指因慢性肝脏疾病导致肝功能衰竭。须满足下列全部条件： </w:t>
      </w:r>
    </w:p>
    <w:p>
      <w:pPr>
        <w:pStyle w:val="BodyText"/>
        <w:spacing w:before="38"/>
        <w:ind w:left="521"/>
      </w:pPr>
      <w:r>
        <w:rPr/>
        <w:t>1.持续性黄疸； </w:t>
      </w:r>
    </w:p>
    <w:p>
      <w:pPr>
        <w:pStyle w:val="BodyText"/>
        <w:spacing w:before="37"/>
        <w:ind w:left="521"/>
      </w:pPr>
      <w:r>
        <w:rPr/>
        <w:t>2.腹水； </w:t>
      </w:r>
    </w:p>
    <w:p>
      <w:pPr>
        <w:pStyle w:val="BodyText"/>
        <w:spacing w:before="37"/>
        <w:ind w:left="521"/>
      </w:pPr>
      <w:r>
        <w:rPr/>
        <w:t>3.肝性脑病； </w:t>
      </w:r>
    </w:p>
    <w:p>
      <w:pPr>
        <w:pStyle w:val="BodyText"/>
        <w:spacing w:before="37"/>
        <w:ind w:left="521"/>
      </w:pPr>
      <w:r>
        <w:rPr/>
        <w:t>4.充血性脾肿大伴脾功能亢进或食管胃底静脉曲张。 </w:t>
      </w:r>
    </w:p>
    <w:p>
      <w:pPr>
        <w:pStyle w:val="BodyText"/>
        <w:spacing w:before="12"/>
        <w:rPr>
          <w:sz w:val="11"/>
        </w:rPr>
      </w:pPr>
    </w:p>
    <w:p>
      <w:pPr>
        <w:pStyle w:val="BodyText"/>
        <w:spacing w:line="408" w:lineRule="auto" w:before="37"/>
        <w:ind w:left="521" w:right="3693"/>
      </w:pPr>
      <w:r>
        <w:rPr>
          <w:shd w:fill="D9D9D9" w:color="auto" w:val="clear"/>
        </w:rPr>
        <w:t>因酗酒或药物滥用导致的肝功能衰竭不在保障范围内。</w:t>
      </w:r>
      <w:r>
        <w:rPr/>
        <w:t>十一、脑炎后遗症或脑膜炎后遗症</w:t>
      </w:r>
    </w:p>
    <w:p>
      <w:pPr>
        <w:pStyle w:val="BodyText"/>
        <w:spacing w:before="46"/>
        <w:ind w:left="521"/>
      </w:pPr>
      <w:r>
        <w:rPr/>
        <w:t>指因患脑炎或脑膜炎导致的神经系统永久性的功能障碍。神经系统永久性的功能障碍，指疾病</w:t>
      </w:r>
    </w:p>
    <w:p>
      <w:pPr>
        <w:spacing w:after="0"/>
        <w:sectPr>
          <w:pgSz w:w="11910" w:h="16840"/>
          <w:pgMar w:header="742" w:footer="770" w:top="940" w:bottom="960" w:left="1600" w:right="940"/>
        </w:sectPr>
      </w:pPr>
    </w:p>
    <w:p>
      <w:pPr>
        <w:pStyle w:val="BodyText"/>
        <w:spacing w:before="8"/>
        <w:rPr>
          <w:sz w:val="19"/>
        </w:rPr>
      </w:pPr>
    </w:p>
    <w:p>
      <w:pPr>
        <w:pStyle w:val="BodyText"/>
        <w:spacing w:before="36"/>
        <w:ind w:left="102"/>
      </w:pPr>
      <w:r>
        <w:rPr/>
        <w:t>确诊180天后，仍遗留下列一种或一种以上障碍： </w:t>
      </w:r>
    </w:p>
    <w:p>
      <w:pPr>
        <w:pStyle w:val="BodyText"/>
        <w:spacing w:before="37"/>
        <w:ind w:left="521"/>
      </w:pPr>
      <w:r>
        <w:rPr/>
        <w:t>1.一肢或一肢以上肢体机能完全丧失； </w:t>
      </w:r>
    </w:p>
    <w:p>
      <w:pPr>
        <w:pStyle w:val="BodyText"/>
        <w:spacing w:before="37"/>
        <w:ind w:left="521"/>
      </w:pPr>
      <w:r>
        <w:rPr/>
        <w:t>2.语言能力或咀嚼吞咽能力完全丧失； </w:t>
      </w:r>
    </w:p>
    <w:p>
      <w:pPr>
        <w:pStyle w:val="BodyText"/>
        <w:spacing w:line="408" w:lineRule="auto" w:before="37"/>
        <w:ind w:left="521" w:right="770"/>
      </w:pPr>
      <w:r>
        <w:rPr/>
        <w:t>3.</w:t>
      </w:r>
      <w:r>
        <w:rPr>
          <w:spacing w:val="-3"/>
        </w:rPr>
        <w:t>自主生活能力完全丧失，无法独立完成六项基本日常生活活动中的三项或三项以上。十二、深度昏迷</w:t>
      </w:r>
    </w:p>
    <w:p>
      <w:pPr>
        <w:pStyle w:val="BodyText"/>
        <w:spacing w:line="273" w:lineRule="auto" w:before="46"/>
        <w:ind w:left="102" w:right="207" w:firstLine="419"/>
      </w:pPr>
      <w:r>
        <w:rPr/>
        <w:t>指因疾病或意外伤害导致意识丧失,对外界刺激和体内需求均无反应,昏迷程度按照格拉斯哥昏迷分级（Glasgow coma scale）结果为5分或5分以下，且已经持续使用呼吸机及其他生命维持系统</w:t>
      </w:r>
    </w:p>
    <w:p>
      <w:pPr>
        <w:pStyle w:val="BodyText"/>
        <w:spacing w:before="7"/>
        <w:ind w:left="102"/>
      </w:pPr>
      <w:r>
        <w:rPr/>
        <w:t>96小时以上。 </w:t>
      </w:r>
    </w:p>
    <w:p>
      <w:pPr>
        <w:pStyle w:val="BodyText"/>
        <w:spacing w:before="12"/>
        <w:rPr>
          <w:sz w:val="11"/>
        </w:rPr>
      </w:pPr>
    </w:p>
    <w:p>
      <w:pPr>
        <w:pStyle w:val="BodyText"/>
        <w:spacing w:before="37"/>
        <w:ind w:left="521"/>
      </w:pPr>
      <w:r>
        <w:rPr>
          <w:shd w:fill="D9D9D9" w:color="auto" w:val="clear"/>
        </w:rPr>
        <w:t>因酗酒或药物滥用导致的深度昏迷不在保障范围内。</w:t>
      </w:r>
      <w:r>
        <w:rPr/>
        <w:t> </w:t>
      </w:r>
    </w:p>
    <w:p>
      <w:pPr>
        <w:pStyle w:val="BodyText"/>
        <w:rPr>
          <w:sz w:val="12"/>
        </w:rPr>
      </w:pPr>
    </w:p>
    <w:p>
      <w:pPr>
        <w:pStyle w:val="BodyText"/>
        <w:spacing w:before="36"/>
        <w:ind w:left="521"/>
      </w:pPr>
      <w:r>
        <w:rPr/>
        <w:t>十三、双耳失聪——</w:t>
      </w:r>
      <w:r>
        <w:rPr>
          <w:shd w:fill="D9D9D9" w:color="auto" w:val="clear"/>
        </w:rPr>
        <w:t>三周岁后始理赔</w:t>
      </w:r>
    </w:p>
    <w:p>
      <w:pPr>
        <w:pStyle w:val="BodyText"/>
        <w:spacing w:line="247" w:lineRule="auto" w:before="130"/>
        <w:ind w:left="102" w:right="203" w:firstLine="419"/>
      </w:pPr>
      <w:r>
        <w:rPr/>
        <w:t>指因疾病或意外伤害导致双耳听力</w:t>
      </w:r>
      <w:r>
        <w:rPr>
          <w:rFonts w:ascii="微软雅黑" w:eastAsia="微软雅黑" w:hint="eastAsia"/>
          <w:b/>
        </w:rPr>
        <w:t>永久不可逆</w:t>
      </w:r>
      <w:r>
        <w:rPr>
          <w:rFonts w:ascii="微软雅黑" w:eastAsia="微软雅黑" w:hint="eastAsia"/>
          <w:b/>
          <w:position w:val="11"/>
          <w:sz w:val="11"/>
        </w:rPr>
        <w:t>19</w:t>
      </w:r>
      <w:r>
        <w:rPr/>
        <w:t>性丧失，在500赫兹、1000赫兹和2000赫兹语音频率下，平均听阈大于90分贝，且经纯音听力测试、声导抗检测或听觉诱发电位检测等证实。 </w:t>
      </w:r>
    </w:p>
    <w:p>
      <w:pPr>
        <w:pStyle w:val="BodyText"/>
        <w:spacing w:before="6"/>
        <w:rPr>
          <w:sz w:val="11"/>
        </w:rPr>
      </w:pPr>
    </w:p>
    <w:p>
      <w:pPr>
        <w:pStyle w:val="BodyText"/>
        <w:spacing w:before="36"/>
        <w:ind w:left="521"/>
      </w:pPr>
      <w:r>
        <w:rPr>
          <w:shd w:fill="D9D9D9" w:color="auto" w:val="clear"/>
        </w:rPr>
        <w:t>申请理赔时，被保险人年龄须在三周岁以上，并且须提供理赔当时的听力丧失诊断及检查证据。</w:t>
      </w:r>
      <w:r>
        <w:rPr/>
        <w:t> </w:t>
      </w:r>
    </w:p>
    <w:p>
      <w:pPr>
        <w:pStyle w:val="BodyText"/>
        <w:spacing w:before="12"/>
        <w:rPr>
          <w:sz w:val="11"/>
        </w:rPr>
      </w:pPr>
    </w:p>
    <w:p>
      <w:pPr>
        <w:pStyle w:val="BodyText"/>
        <w:spacing w:before="36"/>
        <w:ind w:left="521"/>
      </w:pPr>
      <w:r>
        <w:rPr/>
        <w:t>十四、双目失明——</w:t>
      </w:r>
      <w:r>
        <w:rPr>
          <w:shd w:fill="D9D9D9" w:color="auto" w:val="clear"/>
        </w:rPr>
        <w:t>三周岁后始理赔</w:t>
      </w:r>
    </w:p>
    <w:p>
      <w:pPr>
        <w:pStyle w:val="BodyText"/>
        <w:spacing w:before="9"/>
        <w:rPr>
          <w:sz w:val="14"/>
        </w:rPr>
      </w:pPr>
    </w:p>
    <w:p>
      <w:pPr>
        <w:pStyle w:val="BodyText"/>
        <w:ind w:left="521"/>
      </w:pPr>
      <w:r>
        <w:rPr/>
        <w:t>指因疾病或意外伤害导致双眼视力永久不可逆性丧失，双眼中较好眼须满足下列至少一项条件： </w:t>
      </w:r>
    </w:p>
    <w:p>
      <w:pPr>
        <w:pStyle w:val="BodyText"/>
        <w:spacing w:before="37"/>
        <w:ind w:left="521"/>
      </w:pPr>
      <w:r>
        <w:rPr/>
        <w:t>1.眼球缺失或摘除； </w:t>
      </w:r>
    </w:p>
    <w:p>
      <w:pPr>
        <w:pStyle w:val="BodyText"/>
        <w:spacing w:before="37"/>
        <w:ind w:left="521"/>
      </w:pPr>
      <w:r>
        <w:rPr>
          <w:w w:val="100"/>
        </w:rPr>
        <w:t>2.</w:t>
      </w:r>
      <w:r>
        <w:rPr>
          <w:spacing w:val="-3"/>
          <w:w w:val="100"/>
        </w:rPr>
        <w:t>矫正视力低于</w:t>
      </w:r>
      <w:r>
        <w:rPr>
          <w:w w:val="100"/>
        </w:rPr>
        <w:t>0.0</w:t>
      </w:r>
      <w:r>
        <w:rPr>
          <w:spacing w:val="-2"/>
          <w:w w:val="100"/>
        </w:rPr>
        <w:t>2</w:t>
      </w:r>
      <w:r>
        <w:rPr>
          <w:w w:val="100"/>
        </w:rPr>
        <w:t>（</w:t>
      </w:r>
      <w:r>
        <w:rPr>
          <w:spacing w:val="-3"/>
          <w:w w:val="100"/>
        </w:rPr>
        <w:t>采用国际标准视力表，如果使用其他视力表应进行换算</w:t>
      </w:r>
      <w:r>
        <w:rPr>
          <w:spacing w:val="-106"/>
          <w:w w:val="100"/>
        </w:rPr>
        <w:t>）</w:t>
      </w:r>
      <w:r>
        <w:rPr>
          <w:spacing w:val="-3"/>
          <w:w w:val="100"/>
        </w:rPr>
        <w:t>；</w:t>
      </w:r>
      <w:r>
        <w:rPr>
          <w:w w:val="100"/>
        </w:rPr>
        <w:t> </w:t>
      </w:r>
    </w:p>
    <w:p>
      <w:pPr>
        <w:pStyle w:val="BodyText"/>
        <w:spacing w:before="37"/>
        <w:ind w:left="521"/>
      </w:pPr>
      <w:r>
        <w:rPr/>
        <w:t>3.视野半径小于5度。 </w:t>
      </w:r>
    </w:p>
    <w:p>
      <w:pPr>
        <w:pStyle w:val="BodyText"/>
        <w:rPr>
          <w:sz w:val="12"/>
        </w:rPr>
      </w:pPr>
    </w:p>
    <w:p>
      <w:pPr>
        <w:pStyle w:val="BodyText"/>
        <w:spacing w:line="408" w:lineRule="auto" w:before="36"/>
        <w:ind w:left="521" w:right="103"/>
      </w:pPr>
      <w:r>
        <w:rPr>
          <w:spacing w:val="-12"/>
          <w:shd w:fill="D9D9D9" w:color="auto" w:val="clear"/>
        </w:rPr>
        <w:t>申请理赔时，被保险人年龄须在三周岁以上，并且须提供理赔当时的视力丧失诊断及检查证据。</w:t>
      </w:r>
      <w:r>
        <w:rPr>
          <w:spacing w:val="-2"/>
        </w:rPr>
        <w:t>十五、瘫痪</w:t>
      </w:r>
    </w:p>
    <w:p>
      <w:pPr>
        <w:pStyle w:val="BodyText"/>
        <w:spacing w:line="273" w:lineRule="auto" w:before="46"/>
        <w:ind w:left="102" w:right="206" w:firstLine="419"/>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before="163"/>
        <w:ind w:left="521"/>
      </w:pPr>
      <w:r>
        <w:rPr/>
        <w:t>十六、心脏瓣膜手术</w:t>
      </w:r>
    </w:p>
    <w:p>
      <w:pPr>
        <w:pStyle w:val="BodyText"/>
        <w:spacing w:before="9"/>
        <w:rPr>
          <w:sz w:val="14"/>
        </w:rPr>
      </w:pPr>
    </w:p>
    <w:p>
      <w:pPr>
        <w:pStyle w:val="BodyText"/>
        <w:spacing w:line="408" w:lineRule="auto"/>
        <w:ind w:left="521" w:right="1610"/>
      </w:pPr>
      <w:r>
        <w:rPr>
          <w:spacing w:val="-3"/>
        </w:rPr>
        <w:t>指为治疗心脏瓣膜疾病，实际实施了开胸进行的心脏瓣膜置换或修复的手术。十七、严重阿尔茨海默病</w:t>
      </w:r>
    </w:p>
    <w:p>
      <w:pPr>
        <w:pStyle w:val="BodyText"/>
        <w:spacing w:line="273" w:lineRule="auto" w:before="45"/>
        <w:ind w:left="102" w:right="203" w:firstLine="419"/>
        <w:jc w:val="both"/>
      </w:pPr>
      <w:r>
        <w:rPr>
          <w:spacing w:val="-3"/>
        </w:rPr>
        <w:t>指因大脑进行性、不可逆性改变导致智能严重衰退或丧失，临床表现为明显的认知能力障碍、</w:t>
      </w:r>
      <w:r>
        <w:rPr>
          <w:spacing w:val="-7"/>
          <w:w w:val="100"/>
        </w:rPr>
        <w:t>行为异常和社交能力减退，其日常生活必须持续受到他人监护。须由头颅断层扫描</w:t>
      </w:r>
      <w:r>
        <w:rPr>
          <w:w w:val="100"/>
        </w:rPr>
        <w:t>（CT</w:t>
      </w:r>
      <w:r>
        <w:rPr>
          <w:spacing w:val="-106"/>
          <w:w w:val="100"/>
        </w:rPr>
        <w:t>）</w:t>
      </w:r>
      <w:r>
        <w:rPr>
          <w:spacing w:val="-5"/>
          <w:w w:val="100"/>
        </w:rPr>
        <w:t>、核磁共振</w:t>
      </w:r>
      <w:r>
        <w:rPr>
          <w:spacing w:val="-5"/>
        </w:rPr>
        <w:t>检查（MRI）或正电子发射断层扫描</w:t>
      </w:r>
      <w:r>
        <w:rPr/>
        <w:t>（PET）</w:t>
      </w:r>
      <w:r>
        <w:rPr>
          <w:spacing w:val="-2"/>
        </w:rPr>
        <w:t>等影像学检查证实，且自主生活能力完全丧失，无法独</w:t>
      </w:r>
      <w:r>
        <w:rPr>
          <w:spacing w:val="-3"/>
        </w:rPr>
        <w:t>立完成六项基本日常生活活动中的三项或三项以上。 </w:t>
      </w:r>
    </w:p>
    <w:p>
      <w:pPr>
        <w:pStyle w:val="BodyText"/>
        <w:spacing w:before="9"/>
        <w:rPr>
          <w:sz w:val="9"/>
        </w:rPr>
      </w:pPr>
    </w:p>
    <w:p>
      <w:pPr>
        <w:pStyle w:val="BodyText"/>
        <w:spacing w:line="408" w:lineRule="auto" w:before="37"/>
        <w:ind w:left="521" w:right="4973"/>
      </w:pPr>
      <w:r>
        <w:rPr>
          <w:shd w:fill="D9D9D9" w:color="auto" w:val="clear"/>
        </w:rPr>
        <w:t>神经官能症和精神疾病不在保障范围内。</w:t>
      </w:r>
      <w:r>
        <w:rPr/>
        <w:t>十八、严重脑损伤</w:t>
      </w:r>
    </w:p>
    <w:p>
      <w:pPr>
        <w:pStyle w:val="BodyText"/>
        <w:spacing w:line="273" w:lineRule="auto" w:before="46"/>
        <w:ind w:left="102" w:right="204" w:firstLine="419"/>
        <w:jc w:val="both"/>
      </w:pPr>
      <w:r>
        <w:rPr>
          <w:spacing w:val="-3"/>
        </w:rPr>
        <w:t>指因头部遭受机械性外力，引起脑重要部位损伤，导致神经系统永久性的功能障碍。须由头颅</w:t>
      </w:r>
      <w:r>
        <w:rPr>
          <w:spacing w:val="-5"/>
          <w:w w:val="100"/>
        </w:rPr>
        <w:t>断层扫描</w:t>
      </w:r>
      <w:r>
        <w:rPr>
          <w:spacing w:val="-1"/>
          <w:w w:val="100"/>
        </w:rPr>
        <w:t>（</w:t>
      </w:r>
      <w:r>
        <w:rPr>
          <w:spacing w:val="-3"/>
          <w:w w:val="100"/>
        </w:rPr>
        <w:t>C</w:t>
      </w:r>
      <w:r>
        <w:rPr>
          <w:w w:val="100"/>
        </w:rPr>
        <w:t>T</w:t>
      </w:r>
      <w:r>
        <w:rPr>
          <w:spacing w:val="-106"/>
          <w:w w:val="100"/>
        </w:rPr>
        <w:t>）</w:t>
      </w:r>
      <w:r>
        <w:rPr>
          <w:spacing w:val="-6"/>
          <w:w w:val="100"/>
        </w:rPr>
        <w:t>、核磁共振检查</w:t>
      </w:r>
      <w:r>
        <w:rPr>
          <w:w w:val="100"/>
        </w:rPr>
        <w:t>（</w:t>
      </w:r>
      <w:r>
        <w:rPr>
          <w:spacing w:val="-3"/>
          <w:w w:val="100"/>
        </w:rPr>
        <w:t>M</w:t>
      </w:r>
      <w:r>
        <w:rPr>
          <w:w w:val="100"/>
        </w:rPr>
        <w:t>R</w:t>
      </w:r>
      <w:r>
        <w:rPr>
          <w:spacing w:val="-1"/>
          <w:w w:val="100"/>
        </w:rPr>
        <w:t>I</w:t>
      </w:r>
      <w:r>
        <w:rPr>
          <w:spacing w:val="-13"/>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13"/>
          <w:w w:val="100"/>
        </w:rPr>
        <w:t>）</w:t>
      </w:r>
      <w:r>
        <w:rPr>
          <w:spacing w:val="-5"/>
          <w:w w:val="100"/>
        </w:rPr>
        <w:t>等影像学检查证实。神经系统</w:t>
      </w:r>
      <w:r>
        <w:rPr>
          <w:spacing w:val="-3"/>
        </w:rPr>
        <w:t>永久性的功能障碍，指脑损伤</w:t>
      </w:r>
      <w:r>
        <w:rPr/>
        <w:t>180</w:t>
      </w:r>
      <w:r>
        <w:rPr>
          <w:spacing w:val="-3"/>
        </w:rPr>
        <w:t>天后，仍遗留下列一种或一种以上障碍：</w:t>
      </w:r>
      <w:r>
        <w:rPr/>
        <w:t> </w:t>
      </w:r>
    </w:p>
    <w:p>
      <w:pPr>
        <w:pStyle w:val="BodyText"/>
        <w:spacing w:before="8"/>
        <w:rPr>
          <w:sz w:val="19"/>
        </w:rPr>
      </w:pPr>
      <w:r>
        <w:rPr/>
        <w:pict>
          <v:line style="position:absolute;mso-position-horizontal-relative:page;mso-position-vertical-relative:paragraph;z-index:1480;mso-wrap-distance-left:0;mso-wrap-distance-right:0" from="85.103996pt,15.042084pt" to="229.123996pt,15.042084pt" stroked="true" strokeweight=".48004pt" strokecolor="#000000">
            <v:stroke dashstyle="solid"/>
            <w10:wrap type="topAndBottom"/>
          </v:line>
        </w:pict>
      </w:r>
    </w:p>
    <w:p>
      <w:pPr>
        <w:spacing w:line="294" w:lineRule="exact" w:before="0"/>
        <w:ind w:left="102" w:right="0" w:firstLine="0"/>
        <w:jc w:val="left"/>
        <w:rPr>
          <w:sz w:val="18"/>
        </w:rPr>
      </w:pPr>
      <w:r>
        <w:rPr>
          <w:rFonts w:ascii="Times New Roman" w:eastAsia="Times New Roman"/>
          <w:b/>
          <w:position w:val="6"/>
          <w:sz w:val="12"/>
        </w:rPr>
        <w:t>19   </w:t>
      </w:r>
      <w:r>
        <w:rPr>
          <w:rFonts w:ascii="微软雅黑" w:eastAsia="微软雅黑" w:hint="eastAsia"/>
          <w:b/>
          <w:sz w:val="18"/>
        </w:rPr>
        <w:t>永久不可逆</w:t>
      </w:r>
      <w:r>
        <w:rPr>
          <w:sz w:val="18"/>
        </w:rPr>
        <w:t>：指自疾病确诊或意外伤害发生之日起，经过积极治疗 </w:t>
      </w:r>
      <w:r>
        <w:rPr>
          <w:rFonts w:ascii="Times New Roman" w:eastAsia="Times New Roman"/>
          <w:sz w:val="18"/>
        </w:rPr>
        <w:t>180 </w:t>
      </w:r>
      <w:r>
        <w:rPr>
          <w:sz w:val="18"/>
        </w:rPr>
        <w:t>天后，仍无法通过现有医疗手段恢复。</w:t>
      </w:r>
    </w:p>
    <w:p>
      <w:pPr>
        <w:spacing w:after="0" w:line="294" w:lineRule="exact"/>
        <w:jc w:val="left"/>
        <w:rPr>
          <w:sz w:val="18"/>
        </w:rPr>
        <w:sectPr>
          <w:pgSz w:w="11910" w:h="16840"/>
          <w:pgMar w:header="742" w:footer="770" w:top="940" w:bottom="960" w:left="1600" w:right="920"/>
        </w:sectPr>
      </w:pPr>
    </w:p>
    <w:p>
      <w:pPr>
        <w:pStyle w:val="BodyText"/>
        <w:spacing w:before="8"/>
        <w:rPr>
          <w:sz w:val="19"/>
        </w:rPr>
      </w:pPr>
    </w:p>
    <w:p>
      <w:pPr>
        <w:pStyle w:val="BodyText"/>
        <w:spacing w:before="36"/>
        <w:ind w:left="521"/>
      </w:pPr>
      <w:r>
        <w:rPr/>
        <w:t>1.一肢或一肢以上肢体机能完全丧失； </w:t>
      </w:r>
    </w:p>
    <w:p>
      <w:pPr>
        <w:pStyle w:val="BodyText"/>
        <w:spacing w:before="37"/>
        <w:ind w:left="521"/>
      </w:pPr>
      <w:r>
        <w:rPr/>
        <w:t>2.语言能力或咀嚼吞咽能力完全丧失； </w:t>
      </w:r>
    </w:p>
    <w:p>
      <w:pPr>
        <w:pStyle w:val="BodyText"/>
        <w:spacing w:line="408" w:lineRule="auto" w:before="37"/>
        <w:ind w:left="521" w:right="770"/>
      </w:pPr>
      <w:r>
        <w:rPr/>
        <w:t>3.</w:t>
      </w:r>
      <w:r>
        <w:rPr>
          <w:spacing w:val="-3"/>
        </w:rPr>
        <w:t>自主生活能力完全丧失，无法独立完成六项基本日常生活活动中的三项或三项以上。十九、严重帕金森病</w:t>
      </w:r>
    </w:p>
    <w:p>
      <w:pPr>
        <w:pStyle w:val="BodyText"/>
        <w:spacing w:before="46"/>
        <w:ind w:left="521"/>
      </w:pPr>
      <w:r>
        <w:rPr/>
        <w:t>是一种中枢神经系统的退行性疾病，临床表现为震颤麻痹、共济失调等。须满足下列全部条件： </w:t>
      </w:r>
    </w:p>
    <w:p>
      <w:pPr>
        <w:pStyle w:val="BodyText"/>
        <w:spacing w:before="37"/>
        <w:ind w:left="521"/>
      </w:pPr>
      <w:r>
        <w:rPr/>
        <w:t>1.药物治疗无法控制病情； </w:t>
      </w:r>
    </w:p>
    <w:p>
      <w:pPr>
        <w:pStyle w:val="BodyText"/>
        <w:spacing w:before="37"/>
        <w:ind w:left="521"/>
      </w:pPr>
      <w:r>
        <w:rPr/>
        <w:t>2.自主生活能力完全丧失，无法独立完成六项基本日常生活活动中的三项或三项以上。 </w:t>
      </w:r>
    </w:p>
    <w:p>
      <w:pPr>
        <w:pStyle w:val="BodyText"/>
        <w:rPr>
          <w:sz w:val="12"/>
        </w:rPr>
      </w:pPr>
    </w:p>
    <w:p>
      <w:pPr>
        <w:pStyle w:val="BodyText"/>
        <w:spacing w:line="408" w:lineRule="auto" w:before="36"/>
        <w:ind w:left="521" w:right="5185"/>
      </w:pPr>
      <w:r>
        <w:rPr>
          <w:shd w:fill="D9D9D9" w:color="auto" w:val="clear"/>
        </w:rPr>
        <w:t>继发性帕金森综合征不在保障范围内。</w:t>
      </w:r>
      <w:r>
        <w:rPr/>
        <w:t>二十、严重Ⅲ度烧伤</w:t>
      </w:r>
    </w:p>
    <w:p>
      <w:pPr>
        <w:pStyle w:val="BodyText"/>
        <w:spacing w:line="273" w:lineRule="auto" w:before="46"/>
        <w:ind w:left="102" w:right="204" w:firstLine="419"/>
        <w:jc w:val="both"/>
      </w:pPr>
      <w:r>
        <w:rPr>
          <w:spacing w:val="-9"/>
        </w:rPr>
        <w:t>指烧伤程度为Ⅲ度，且Ⅲ度烧伤的面积达到全身体表面积的</w:t>
      </w:r>
      <w:r>
        <w:rPr/>
        <w:t>20</w:t>
      </w:r>
      <w:r>
        <w:rPr>
          <w:spacing w:val="-2"/>
        </w:rPr>
        <w:t>％或</w:t>
      </w:r>
      <w:r>
        <w:rPr/>
        <w:t>20</w:t>
      </w:r>
      <w:r>
        <w:rPr>
          <w:spacing w:val="-12"/>
        </w:rPr>
        <w:t>％以上。体表面积根据《中</w:t>
      </w:r>
      <w:r>
        <w:rPr>
          <w:spacing w:val="-6"/>
        </w:rPr>
        <w:t>国新九分法》计算。</w:t>
      </w:r>
      <w:r>
        <w:rPr/>
        <w:t> </w:t>
      </w:r>
    </w:p>
    <w:p>
      <w:pPr>
        <w:pStyle w:val="BodyText"/>
        <w:spacing w:before="164"/>
        <w:ind w:left="521"/>
      </w:pPr>
      <w:r>
        <w:rPr/>
        <w:t>二十一、严重原发性肺动脉高压</w:t>
      </w:r>
    </w:p>
    <w:p>
      <w:pPr>
        <w:pStyle w:val="BodyText"/>
        <w:spacing w:before="9"/>
        <w:rPr>
          <w:sz w:val="14"/>
        </w:rPr>
      </w:pPr>
    </w:p>
    <w:p>
      <w:pPr>
        <w:pStyle w:val="BodyText"/>
        <w:spacing w:line="273" w:lineRule="auto"/>
        <w:ind w:left="102" w:right="207" w:firstLine="419"/>
        <w:jc w:val="both"/>
      </w:pPr>
      <w:r>
        <w:rPr/>
        <w:t>指不明原因的肺动脉压力持续性增高，进行性发展而导致的慢性疾病，已经造成永久不可逆性的体力活动能力受限，达到美国纽约心脏病学会心功能状态分级Ⅳ级，且静息状态下肺动脉平均压超过30mmHg。 </w:t>
      </w:r>
    </w:p>
    <w:p>
      <w:pPr>
        <w:pStyle w:val="BodyText"/>
        <w:spacing w:before="163"/>
        <w:ind w:left="521"/>
      </w:pPr>
      <w:r>
        <w:rPr/>
        <w:t>二十二、严重运动神经元病</w:t>
      </w:r>
    </w:p>
    <w:p>
      <w:pPr>
        <w:pStyle w:val="BodyText"/>
        <w:spacing w:before="9"/>
        <w:rPr>
          <w:sz w:val="14"/>
        </w:rPr>
      </w:pPr>
    </w:p>
    <w:p>
      <w:pPr>
        <w:pStyle w:val="BodyText"/>
        <w:spacing w:line="273" w:lineRule="auto"/>
        <w:ind w:left="102" w:right="206" w:firstLine="41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before="9"/>
        <w:rPr>
          <w:sz w:val="9"/>
        </w:rPr>
      </w:pPr>
    </w:p>
    <w:p>
      <w:pPr>
        <w:pStyle w:val="BodyText"/>
        <w:spacing w:before="36"/>
        <w:ind w:left="521"/>
      </w:pPr>
      <w:r>
        <w:rPr/>
        <w:t>二十三、语言能力丧失——</w:t>
      </w:r>
      <w:r>
        <w:rPr>
          <w:shd w:fill="D9D9D9" w:color="auto" w:val="clear"/>
        </w:rPr>
        <w:t>三周岁后始理赔</w:t>
      </w:r>
    </w:p>
    <w:p>
      <w:pPr>
        <w:pStyle w:val="BodyText"/>
        <w:spacing w:before="10"/>
        <w:rPr>
          <w:sz w:val="14"/>
        </w:rPr>
      </w:pPr>
    </w:p>
    <w:p>
      <w:pPr>
        <w:pStyle w:val="BodyText"/>
        <w:spacing w:line="273" w:lineRule="auto"/>
        <w:ind w:left="102" w:right="209" w:firstLine="419"/>
      </w:pPr>
      <w:r>
        <w:rPr>
          <w:spacing w:val="-2"/>
        </w:rPr>
        <w:t>指因疾病或意外伤害导致完全丧失语言能力，经过积极治疗至少</w:t>
      </w:r>
      <w:r>
        <w:rPr/>
        <w:t>12个月（</w:t>
      </w:r>
      <w:r>
        <w:rPr>
          <w:spacing w:val="-2"/>
        </w:rPr>
        <w:t>声带完全切除不受此</w:t>
      </w:r>
      <w:r>
        <w:rPr>
          <w:spacing w:val="-3"/>
          <w:w w:val="100"/>
        </w:rPr>
        <w:t>时间限制</w:t>
      </w:r>
      <w:r>
        <w:rPr>
          <w:spacing w:val="-108"/>
          <w:w w:val="100"/>
        </w:rPr>
        <w:t>）</w:t>
      </w:r>
      <w:r>
        <w:rPr>
          <w:spacing w:val="-3"/>
          <w:w w:val="100"/>
        </w:rPr>
        <w:t>，仍无法通过现有医疗手段恢复。</w:t>
      </w:r>
      <w:r>
        <w:rPr>
          <w:w w:val="100"/>
        </w:rPr>
        <w:t> </w:t>
      </w:r>
    </w:p>
    <w:p>
      <w:pPr>
        <w:pStyle w:val="BodyText"/>
        <w:spacing w:before="9"/>
        <w:rPr>
          <w:sz w:val="9"/>
        </w:rPr>
      </w:pPr>
    </w:p>
    <w:p>
      <w:pPr>
        <w:pStyle w:val="BodyText"/>
        <w:spacing w:before="37"/>
        <w:ind w:left="521"/>
      </w:pPr>
      <w:r>
        <w:rPr>
          <w:shd w:fill="D9D9D9" w:color="auto" w:val="clear"/>
        </w:rPr>
        <w:t>精神心理因素所致的语言能力丧失不在保障范围内。</w:t>
      </w:r>
      <w:r>
        <w:rPr/>
        <w:t> </w:t>
      </w:r>
    </w:p>
    <w:p>
      <w:pPr>
        <w:pStyle w:val="BodyText"/>
        <w:spacing w:before="13"/>
        <w:rPr>
          <w:sz w:val="11"/>
        </w:rPr>
      </w:pPr>
    </w:p>
    <w:p>
      <w:pPr>
        <w:pStyle w:val="BodyText"/>
        <w:spacing w:line="273" w:lineRule="auto" w:before="36"/>
        <w:ind w:left="102" w:right="210" w:firstLine="419"/>
      </w:pPr>
      <w:r>
        <w:rPr>
          <w:shd w:fill="D9D9D9" w:color="auto" w:val="clear"/>
        </w:rPr>
        <w:t>申请理赔时，被保险人年龄须在三周岁以上，并且须提供理赔当时的语言能力丧失诊断及检查证据。</w:t>
      </w:r>
      <w:r>
        <w:rPr/>
        <w:t> </w:t>
      </w:r>
    </w:p>
    <w:p>
      <w:pPr>
        <w:pStyle w:val="BodyText"/>
        <w:spacing w:before="163"/>
        <w:ind w:left="521"/>
      </w:pPr>
      <w:r>
        <w:rPr/>
        <w:t>二十四、重型再生障碍性贫血</w:t>
      </w:r>
    </w:p>
    <w:p>
      <w:pPr>
        <w:pStyle w:val="BodyText"/>
        <w:spacing w:before="9"/>
        <w:rPr>
          <w:sz w:val="14"/>
        </w:rPr>
      </w:pPr>
    </w:p>
    <w:p>
      <w:pPr>
        <w:pStyle w:val="BodyText"/>
        <w:spacing w:line="273" w:lineRule="auto"/>
        <w:ind w:left="102" w:right="210" w:firstLine="419"/>
      </w:pPr>
      <w:r>
        <w:rPr/>
        <w:t>指因骨髓造血功能慢性持续性衰竭导致的贫血、中性粒细胞减少及血小板减少。须满足下列全部条件： </w:t>
      </w:r>
    </w:p>
    <w:p>
      <w:pPr>
        <w:pStyle w:val="BodyText"/>
        <w:spacing w:before="7"/>
        <w:ind w:left="521"/>
      </w:pPr>
      <w:r>
        <w:rPr/>
        <w:t>1．骨髓穿刺检查或骨髓活检结果支持诊断； </w:t>
      </w:r>
    </w:p>
    <w:p>
      <w:pPr>
        <w:pStyle w:val="BodyText"/>
        <w:spacing w:before="37"/>
        <w:ind w:left="521"/>
      </w:pPr>
      <w:r>
        <w:rPr/>
        <w:t>2．外周血象须具备以下三项条件： </w:t>
      </w:r>
    </w:p>
    <w:p>
      <w:pPr>
        <w:pStyle w:val="BodyText"/>
        <w:spacing w:before="38"/>
        <w:ind w:left="526"/>
      </w:pPr>
      <w:r>
        <w:rPr/>
        <w:t>（1）中性粒细胞绝对值≤0.5×10</w:t>
      </w:r>
      <w:r>
        <w:rPr>
          <w:rFonts w:ascii="Times New Roman" w:hAnsi="Times New Roman" w:eastAsia="Times New Roman"/>
          <w:position w:val="7"/>
          <w:sz w:val="14"/>
        </w:rPr>
        <w:t>9</w:t>
      </w:r>
      <w:r>
        <w:rPr/>
        <w:t>/L； </w:t>
      </w:r>
    </w:p>
    <w:p>
      <w:pPr>
        <w:pStyle w:val="BodyText"/>
        <w:spacing w:before="37"/>
        <w:ind w:left="526"/>
      </w:pPr>
      <w:r>
        <w:rPr/>
        <w:t>（2）网织红细胞＜1%； </w:t>
      </w:r>
    </w:p>
    <w:p>
      <w:pPr>
        <w:pStyle w:val="BodyText"/>
        <w:spacing w:line="408" w:lineRule="auto" w:before="37"/>
        <w:ind w:left="521" w:right="5636" w:firstLine="4"/>
      </w:pPr>
      <w:r>
        <w:rPr/>
        <w:t>（3）血小板绝对值≤20×10</w:t>
      </w:r>
      <w:r>
        <w:rPr>
          <w:rFonts w:ascii="Times New Roman" w:hAnsi="Times New Roman" w:eastAsia="Times New Roman"/>
          <w:position w:val="7"/>
          <w:sz w:val="14"/>
        </w:rPr>
        <w:t>9</w:t>
      </w:r>
      <w:r>
        <w:rPr/>
        <w:t>/L。二十五、主动脉手术</w:t>
      </w:r>
    </w:p>
    <w:p>
      <w:pPr>
        <w:pStyle w:val="BodyText"/>
        <w:spacing w:line="273" w:lineRule="auto" w:before="46"/>
        <w:ind w:left="102" w:right="98" w:firstLine="419"/>
      </w:pPr>
      <w:r>
        <w:rPr>
          <w:spacing w:val="-7"/>
        </w:rPr>
        <w:t>指为治疗主动脉疾病，实际实施了开胸或开腹进行的切除、置换、修补病损主动脉血管的手术。</w:t>
      </w:r>
      <w:r>
        <w:rPr>
          <w:spacing w:val="-5"/>
        </w:rPr>
        <w:t>主动脉指胸主动脉和腹主动脉，不包括胸主动脉和腹主动脉的分支血管。</w:t>
      </w:r>
    </w:p>
    <w:p>
      <w:pPr>
        <w:pStyle w:val="BodyText"/>
        <w:spacing w:before="9"/>
        <w:rPr>
          <w:sz w:val="9"/>
        </w:rPr>
      </w:pPr>
    </w:p>
    <w:p>
      <w:pPr>
        <w:pStyle w:val="BodyText"/>
        <w:spacing w:before="36"/>
        <w:ind w:left="521"/>
      </w:pPr>
      <w:r>
        <w:rPr>
          <w:shd w:fill="D9D9D9" w:color="auto" w:val="clear"/>
        </w:rPr>
        <w:t>动脉内血管成形术不在保障范围内。</w:t>
      </w:r>
      <w:r>
        <w:rPr/>
        <w:t> </w:t>
      </w:r>
    </w:p>
    <w:p>
      <w:pPr>
        <w:spacing w:after="0"/>
        <w:sectPr>
          <w:pgSz w:w="11910" w:h="16840"/>
          <w:pgMar w:header="742" w:footer="770" w:top="940" w:bottom="960" w:left="1600" w:right="920"/>
        </w:sectPr>
      </w:pPr>
    </w:p>
    <w:p>
      <w:pPr>
        <w:pStyle w:val="BodyText"/>
        <w:spacing w:before="8"/>
        <w:rPr>
          <w:sz w:val="19"/>
        </w:rPr>
      </w:pPr>
    </w:p>
    <w:p>
      <w:pPr>
        <w:pStyle w:val="BodyText"/>
        <w:spacing w:before="36"/>
        <w:ind w:left="521"/>
      </w:pPr>
      <w:r>
        <w:rPr/>
        <w:t>二十六、严重的原发性心肌病</w:t>
      </w:r>
    </w:p>
    <w:p>
      <w:pPr>
        <w:pStyle w:val="BodyText"/>
        <w:spacing w:before="5"/>
        <w:rPr>
          <w:sz w:val="14"/>
        </w:rPr>
      </w:pPr>
    </w:p>
    <w:p>
      <w:pPr>
        <w:pStyle w:val="BodyText"/>
        <w:spacing w:line="312" w:lineRule="exact"/>
        <w:ind w:left="102" w:right="186" w:firstLine="419"/>
        <w:jc w:val="both"/>
      </w:pPr>
      <w:r>
        <w:rPr>
          <w:spacing w:val="-3"/>
        </w:rPr>
        <w:t>指不明原因引起的一类心肌病变，包括原发性扩张型心肌病、原发性肥厚型心肌病及原发性限制型心肌病三种，本病须经专科医生明确诊断，且病变必须已造成事实上心室功能障碍而出现明显</w:t>
      </w:r>
      <w:r>
        <w:rPr>
          <w:spacing w:val="-6"/>
          <w:w w:val="100"/>
        </w:rPr>
        <w:t>的心功能衰竭</w:t>
      </w:r>
      <w:r>
        <w:rPr>
          <w:spacing w:val="-3"/>
          <w:w w:val="100"/>
        </w:rPr>
        <w:t>（指达到</w:t>
      </w:r>
      <w:r>
        <w:rPr>
          <w:rFonts w:ascii="微软雅黑" w:eastAsia="微软雅黑" w:hint="eastAsia"/>
          <w:b/>
          <w:spacing w:val="-2"/>
          <w:w w:val="100"/>
        </w:rPr>
        <w:t>美国纽约心脏协会心功能分类标准心功能</w:t>
      </w:r>
      <w:r>
        <w:rPr>
          <w:rFonts w:ascii="Times New Roman" w:eastAsia="Times New Roman"/>
          <w:b/>
          <w:spacing w:val="-1"/>
          <w:w w:val="100"/>
        </w:rPr>
        <w:t>I</w:t>
      </w:r>
      <w:r>
        <w:rPr>
          <w:rFonts w:ascii="Times New Roman" w:eastAsia="Times New Roman"/>
          <w:b/>
          <w:spacing w:val="-4"/>
          <w:w w:val="100"/>
        </w:rPr>
        <w:t>V</w:t>
      </w:r>
      <w:r>
        <w:rPr>
          <w:rFonts w:ascii="微软雅黑" w:eastAsia="微软雅黑" w:hint="eastAsia"/>
          <w:b/>
          <w:w w:val="100"/>
        </w:rPr>
        <w:t>级</w:t>
      </w:r>
      <w:r>
        <w:rPr>
          <w:rFonts w:ascii="Times New Roman" w:eastAsia="Times New Roman"/>
          <w:b/>
          <w:w w:val="99"/>
          <w:position w:val="7"/>
          <w:sz w:val="14"/>
        </w:rPr>
        <w:t>20</w:t>
      </w:r>
      <w:r>
        <w:rPr>
          <w:spacing w:val="-106"/>
          <w:w w:val="100"/>
        </w:rPr>
        <w:t>）</w:t>
      </w:r>
      <w:r>
        <w:rPr>
          <w:spacing w:val="-5"/>
          <w:w w:val="100"/>
        </w:rPr>
        <w:t>，且有相关住院医疗记录显</w:t>
      </w:r>
      <w:r>
        <w:rPr>
          <w:spacing w:val="-1"/>
        </w:rPr>
        <w:t>示</w:t>
      </w:r>
      <w:r>
        <w:rPr>
          <w:rFonts w:ascii="Times New Roman" w:eastAsia="Times New Roman"/>
          <w:spacing w:val="-1"/>
        </w:rPr>
        <w:t>IV</w:t>
      </w:r>
      <w:r>
        <w:rPr>
          <w:spacing w:val="-3"/>
        </w:rPr>
        <w:t>级心功能衰竭状态持续至少</w:t>
      </w:r>
      <w:r>
        <w:rPr>
          <w:rFonts w:ascii="Times New Roman" w:eastAsia="Times New Roman"/>
        </w:rPr>
        <w:t>180</w:t>
      </w:r>
      <w:r>
        <w:rPr/>
        <w:t>天。</w:t>
      </w:r>
    </w:p>
    <w:p>
      <w:pPr>
        <w:pStyle w:val="BodyText"/>
        <w:spacing w:line="408" w:lineRule="auto" w:before="160"/>
        <w:ind w:left="521" w:right="2116"/>
      </w:pPr>
      <w:r>
        <w:rPr/>
        <w:t>继发于全身性疾病或其它器官系统疾病造成的心肌病变不在保障范围内。二十七、严重感染性心内膜炎</w:t>
      </w:r>
    </w:p>
    <w:p>
      <w:pPr>
        <w:pStyle w:val="BodyText"/>
        <w:spacing w:before="46"/>
        <w:ind w:left="521"/>
      </w:pPr>
      <w:r>
        <w:rPr/>
        <w:t>指由感染性微生物引致的心脏内膜炎症，并须符合下列所有条件：</w:t>
      </w:r>
    </w:p>
    <w:p>
      <w:pPr>
        <w:pStyle w:val="BodyText"/>
        <w:spacing w:before="9"/>
        <w:rPr>
          <w:sz w:val="14"/>
        </w:rPr>
      </w:pPr>
    </w:p>
    <w:p>
      <w:pPr>
        <w:pStyle w:val="BodyText"/>
        <w:spacing w:line="267" w:lineRule="exact" w:before="1"/>
        <w:ind w:left="521"/>
      </w:pPr>
      <w:r>
        <w:rPr>
          <w:rFonts w:ascii="Times New Roman" w:eastAsia="Times New Roman"/>
        </w:rPr>
        <w:t>1</w:t>
      </w:r>
      <w:r>
        <w:rPr/>
        <w:t>．血液培植结果呈阳性反应，证明感染性微生物的存在；</w:t>
      </w:r>
    </w:p>
    <w:p>
      <w:pPr>
        <w:pStyle w:val="BodyText"/>
        <w:spacing w:line="312" w:lineRule="exact" w:before="41"/>
        <w:ind w:left="102" w:right="183" w:firstLine="419"/>
      </w:pPr>
      <w:r>
        <w:rPr>
          <w:rFonts w:ascii="Times New Roman" w:eastAsia="Times New Roman"/>
          <w:spacing w:val="-4"/>
        </w:rPr>
        <w:t>2</w:t>
      </w:r>
      <w:r>
        <w:rPr>
          <w:spacing w:val="-3"/>
        </w:rPr>
        <w:t>．出现最少中度之心脏瓣膜功能</w:t>
      </w:r>
      <w:r>
        <w:rPr>
          <w:rFonts w:ascii="Malgun Gothic" w:eastAsia="Malgun Gothic" w:hint="eastAsia"/>
          <w:spacing w:val="-48"/>
        </w:rPr>
        <w:t>不</w:t>
      </w:r>
      <w:r>
        <w:rPr>
          <w:spacing w:val="-8"/>
        </w:rPr>
        <w:t>全</w:t>
      </w:r>
      <w:r>
        <w:rPr>
          <w:spacing w:val="-3"/>
        </w:rPr>
        <w:t>（即返流部分达百分之二十或以上</w:t>
      </w:r>
      <w:r>
        <w:rPr>
          <w:spacing w:val="-8"/>
        </w:rPr>
        <w:t>）</w:t>
      </w:r>
      <w:r>
        <w:rPr>
          <w:spacing w:val="-3"/>
        </w:rPr>
        <w:t>或中度之心脏瓣膜狭</w:t>
      </w:r>
      <w:r>
        <w:rPr>
          <w:spacing w:val="-3"/>
          <w:w w:val="100"/>
        </w:rPr>
        <w:t>窄（即心脏瓣面积为正常值的百分之三十或以下</w:t>
      </w:r>
      <w:r>
        <w:rPr>
          <w:spacing w:val="-108"/>
          <w:w w:val="100"/>
        </w:rPr>
        <w:t>）</w:t>
      </w:r>
      <w:r>
        <w:rPr>
          <w:w w:val="100"/>
        </w:rPr>
        <w:t>；</w:t>
      </w:r>
    </w:p>
    <w:p>
      <w:pPr>
        <w:pStyle w:val="BodyText"/>
        <w:spacing w:line="386" w:lineRule="auto" w:before="4"/>
        <w:ind w:left="521" w:right="1593"/>
      </w:pPr>
      <w:r>
        <w:rPr>
          <w:rFonts w:ascii="Times New Roman" w:eastAsia="Times New Roman"/>
        </w:rPr>
        <w:t>3</w:t>
      </w:r>
      <w:r>
        <w:rPr/>
        <w:t>．感染性心内膜炎的诊断及瓣膜受损的严重程度必须由心脏病专科医生确定。二十八、严重肺源性心脏病</w:t>
      </w:r>
    </w:p>
    <w:p>
      <w:pPr>
        <w:pStyle w:val="BodyText"/>
        <w:spacing w:line="264" w:lineRule="auto" w:before="64"/>
        <w:ind w:left="102" w:right="184" w:firstLine="419"/>
        <w:jc w:val="both"/>
      </w:pPr>
      <w:r>
        <w:rPr/>
        <w:t>指被保险人因慢性肺部疾病导致慢性心功能损害造成永久不可逆性的心功能衰竭。心功能衰竭程度达到美国纽约心脏病学会的心功能分级标准之心功能</w:t>
      </w:r>
      <w:r>
        <w:rPr>
          <w:rFonts w:ascii="Times New Roman" w:eastAsia="Times New Roman"/>
        </w:rPr>
        <w:t>IV</w:t>
      </w:r>
      <w:r>
        <w:rPr/>
        <w:t>级。被保险人永久不可逆性的体力活动能力受限，不能从事任何体力活动。</w:t>
      </w:r>
    </w:p>
    <w:p>
      <w:pPr>
        <w:pStyle w:val="BodyText"/>
        <w:spacing w:before="172"/>
        <w:ind w:left="521"/>
      </w:pPr>
      <w:r>
        <w:rPr/>
        <w:t>二十九、严重心肌炎</w:t>
      </w:r>
    </w:p>
    <w:p>
      <w:pPr>
        <w:pStyle w:val="BodyText"/>
        <w:spacing w:before="10"/>
        <w:rPr>
          <w:sz w:val="14"/>
        </w:rPr>
      </w:pPr>
    </w:p>
    <w:p>
      <w:pPr>
        <w:pStyle w:val="BodyText"/>
        <w:spacing w:line="273" w:lineRule="auto"/>
        <w:ind w:left="102" w:right="190" w:firstLine="419"/>
      </w:pPr>
      <w:r>
        <w:rPr/>
        <w:t>指被保险人因严重心肌炎性病变导致心功能损害造成持续的永久不可逆性的心功能衰竭。必须满足所有以下条件：</w:t>
      </w:r>
    </w:p>
    <w:p>
      <w:pPr>
        <w:pStyle w:val="BodyText"/>
        <w:spacing w:before="163"/>
        <w:ind w:left="521"/>
      </w:pPr>
      <w:r>
        <w:rPr>
          <w:rFonts w:ascii="Times New Roman" w:eastAsia="Times New Roman"/>
        </w:rPr>
        <w:t>1</w:t>
      </w:r>
      <w:r>
        <w:rPr/>
        <w:t>．心功能衰竭程度达到纽约心脏病学会的心功能分级标准之心功能</w:t>
      </w:r>
      <w:r>
        <w:rPr>
          <w:rFonts w:ascii="Times New Roman" w:eastAsia="Times New Roman"/>
        </w:rPr>
        <w:t>IV</w:t>
      </w:r>
      <w:r>
        <w:rPr/>
        <w:t>级，或左室射血分数低于</w:t>
      </w:r>
    </w:p>
    <w:p>
      <w:pPr>
        <w:pStyle w:val="BodyText"/>
        <w:spacing w:before="20"/>
        <w:ind w:left="102"/>
      </w:pPr>
      <w:r>
        <w:rPr>
          <w:rFonts w:ascii="Times New Roman" w:eastAsia="Times New Roman"/>
        </w:rPr>
        <w:t>30%</w:t>
      </w:r>
      <w:r>
        <w:rPr/>
        <w:t>；</w:t>
      </w:r>
    </w:p>
    <w:p>
      <w:pPr>
        <w:pStyle w:val="BodyText"/>
        <w:spacing w:before="21"/>
        <w:ind w:left="521"/>
      </w:pPr>
      <w:r>
        <w:rPr>
          <w:rFonts w:ascii="Times New Roman" w:eastAsia="Times New Roman"/>
        </w:rPr>
        <w:t>2</w:t>
      </w:r>
      <w:r>
        <w:rPr/>
        <w:t>．持续不间断</w:t>
      </w:r>
      <w:r>
        <w:rPr>
          <w:rFonts w:ascii="Times New Roman" w:eastAsia="Times New Roman"/>
        </w:rPr>
        <w:t>180</w:t>
      </w:r>
      <w:r>
        <w:rPr/>
        <w:t>天以上；</w:t>
      </w:r>
    </w:p>
    <w:p>
      <w:pPr>
        <w:pStyle w:val="BodyText"/>
        <w:spacing w:line="386" w:lineRule="auto" w:before="21"/>
        <w:ind w:left="521" w:right="2013"/>
      </w:pPr>
      <w:r>
        <w:rPr>
          <w:rFonts w:ascii="Times New Roman" w:eastAsia="Times New Roman"/>
        </w:rPr>
        <w:t>3</w:t>
      </w:r>
      <w:r>
        <w:rPr/>
        <w:t>．被保险人永久不可逆性的体力活动能力受限，不能从事任何体力活动。三十、严重冠心病</w:t>
      </w:r>
    </w:p>
    <w:p>
      <w:pPr>
        <w:pStyle w:val="BodyText"/>
        <w:spacing w:before="64"/>
        <w:ind w:left="521"/>
      </w:pPr>
      <w:r>
        <w:rPr/>
        <w:t>指经冠状动脉造影检查明确诊断为主要血管严重狭窄性病变，须满足下列至少一项条件：</w:t>
      </w:r>
    </w:p>
    <w:p>
      <w:pPr>
        <w:pStyle w:val="BodyText"/>
        <w:spacing w:before="9"/>
        <w:rPr>
          <w:sz w:val="14"/>
        </w:rPr>
      </w:pPr>
    </w:p>
    <w:p>
      <w:pPr>
        <w:pStyle w:val="BodyText"/>
        <w:spacing w:line="256" w:lineRule="auto"/>
        <w:ind w:left="102" w:right="186" w:firstLine="419"/>
      </w:pP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22"/>
        <w:ind w:left="102" w:right="184" w:firstLine="419"/>
      </w:pPr>
      <w:r>
        <w:rPr>
          <w:rFonts w:ascii="Times New Roman" w:eastAsia="Times New Roman"/>
          <w:spacing w:val="-4"/>
        </w:rPr>
        <w:t>2</w:t>
      </w:r>
      <w:r>
        <w:rPr>
          <w:spacing w:val="-6"/>
        </w:rPr>
        <w:t>．左前降支、左旋支和右冠状动脉中，至少一支血管管腔堵塞</w:t>
      </w:r>
      <w:r>
        <w:rPr>
          <w:rFonts w:ascii="Times New Roman" w:eastAsia="Times New Roman"/>
        </w:rPr>
        <w:t>75%</w:t>
      </w:r>
      <w:r>
        <w:rPr>
          <w:spacing w:val="-4"/>
        </w:rPr>
        <w:t>以上，其他两支血管管腔堵</w:t>
      </w:r>
      <w:r>
        <w:rPr>
          <w:spacing w:val="-1"/>
        </w:rPr>
        <w:t>塞</w:t>
      </w:r>
      <w:r>
        <w:rPr>
          <w:rFonts w:ascii="Times New Roman" w:eastAsia="Times New Roman"/>
          <w:spacing w:val="-1"/>
        </w:rPr>
        <w:t>60%</w:t>
      </w:r>
      <w:r>
        <w:rPr>
          <w:spacing w:val="-2"/>
        </w:rPr>
        <w:t>以上。</w:t>
      </w:r>
    </w:p>
    <w:p>
      <w:pPr>
        <w:pStyle w:val="BodyText"/>
        <w:spacing w:before="6"/>
        <w:rPr>
          <w:sz w:val="9"/>
        </w:rPr>
      </w:pPr>
    </w:p>
    <w:p>
      <w:pPr>
        <w:pStyle w:val="BodyText"/>
        <w:spacing w:line="273" w:lineRule="auto" w:before="37"/>
        <w:ind w:left="102" w:right="189" w:firstLine="419"/>
      </w:pPr>
      <w:r>
        <w:rPr>
          <w:shd w:fill="D9D9D9" w:color="auto" w:val="clear"/>
        </w:rPr>
        <w:t>左前降支的分支血管、左旋支的分支血管及右冠状动脉的分支血管的狭窄不作为本保障的衡量指标。</w:t>
      </w:r>
    </w:p>
    <w:p>
      <w:pPr>
        <w:pStyle w:val="BodyText"/>
        <w:spacing w:before="164"/>
        <w:ind w:left="521"/>
      </w:pPr>
      <w:r>
        <w:rPr/>
        <w:t>三十一、心脏粘液瘤</w:t>
      </w:r>
    </w:p>
    <w:p>
      <w:pPr>
        <w:pStyle w:val="BodyText"/>
        <w:spacing w:before="9"/>
        <w:rPr>
          <w:sz w:val="14"/>
        </w:rPr>
      </w:pPr>
    </w:p>
    <w:p>
      <w:pPr>
        <w:pStyle w:val="BodyText"/>
        <w:ind w:left="521"/>
      </w:pPr>
      <w:r>
        <w:rPr/>
        <w:t>指为了治疗心脏粘液瘤，实际实施了开胸心脏粘液瘤切除手术。</w:t>
      </w:r>
    </w:p>
    <w:p>
      <w:pPr>
        <w:pStyle w:val="BodyText"/>
        <w:spacing w:before="12"/>
        <w:rPr>
          <w:sz w:val="11"/>
        </w:rPr>
      </w:pPr>
    </w:p>
    <w:p>
      <w:pPr>
        <w:pStyle w:val="BodyText"/>
        <w:spacing w:before="36"/>
        <w:ind w:left="521"/>
      </w:pPr>
      <w:r>
        <w:rPr>
          <w:shd w:fill="D9D9D9" w:color="auto" w:val="clear"/>
        </w:rPr>
        <w:t>经导管介入手术治疗不在本保障范围内。</w:t>
      </w:r>
    </w:p>
    <w:p>
      <w:pPr>
        <w:pStyle w:val="BodyText"/>
        <w:rPr>
          <w:sz w:val="20"/>
        </w:rPr>
      </w:pPr>
    </w:p>
    <w:p>
      <w:pPr>
        <w:pStyle w:val="BodyText"/>
        <w:spacing w:before="10"/>
        <w:rPr>
          <w:sz w:val="19"/>
        </w:rPr>
      </w:pPr>
      <w:r>
        <w:rPr/>
        <w:pict>
          <v:line style="position:absolute;mso-position-horizontal-relative:page;mso-position-vertical-relative:paragraph;z-index:1504;mso-wrap-distance-left:0;mso-wrap-distance-right:0" from="85.103996pt,15.158243pt" to="229.123996pt,15.158243pt" stroked="true" strokeweight=".47998pt" strokecolor="#000000">
            <v:stroke dashstyle="solid"/>
            <w10:wrap type="topAndBottom"/>
          </v:line>
        </w:pict>
      </w:r>
    </w:p>
    <w:p>
      <w:pPr>
        <w:spacing w:line="216" w:lineRule="auto" w:before="14"/>
        <w:ind w:left="282" w:right="285" w:hanging="180"/>
        <w:jc w:val="left"/>
        <w:rPr>
          <w:sz w:val="18"/>
        </w:rPr>
      </w:pPr>
      <w:r>
        <w:rPr>
          <w:rFonts w:ascii="Times New Roman" w:eastAsia="Times New Roman"/>
          <w:b/>
          <w:position w:val="6"/>
          <w:sz w:val="12"/>
        </w:rPr>
        <w:t>20 </w:t>
      </w:r>
      <w:r>
        <w:rPr>
          <w:rFonts w:ascii="微软雅黑" w:eastAsia="微软雅黑" w:hint="eastAsia"/>
          <w:b/>
          <w:sz w:val="18"/>
        </w:rPr>
        <w:t>美国纽约心脏协会心功能分类标准心功能 </w:t>
      </w:r>
      <w:r>
        <w:rPr>
          <w:rFonts w:ascii="Times New Roman" w:eastAsia="Times New Roman"/>
          <w:b/>
          <w:sz w:val="18"/>
        </w:rPr>
        <w:t>IV </w:t>
      </w:r>
      <w:r>
        <w:rPr>
          <w:rFonts w:ascii="微软雅黑" w:eastAsia="微软雅黑" w:hint="eastAsia"/>
          <w:b/>
          <w:sz w:val="18"/>
        </w:rPr>
        <w:t>级</w:t>
      </w:r>
      <w:r>
        <w:rPr>
          <w:sz w:val="18"/>
        </w:rPr>
        <w:t>：指有医院的医疗记录显示病人不能进行任何活动，休息时仍有心悸、呼吸困难等心力衰竭表现。</w:t>
      </w:r>
    </w:p>
    <w:p>
      <w:pPr>
        <w:spacing w:after="0" w:line="216" w:lineRule="auto"/>
        <w:jc w:val="left"/>
        <w:rPr>
          <w:sz w:val="18"/>
        </w:rPr>
        <w:sectPr>
          <w:pgSz w:w="11910" w:h="16840"/>
          <w:pgMar w:header="742" w:footer="770" w:top="940" w:bottom="960" w:left="1600" w:right="940"/>
        </w:sectPr>
      </w:pPr>
    </w:p>
    <w:p>
      <w:pPr>
        <w:pStyle w:val="BodyText"/>
        <w:spacing w:before="8"/>
        <w:rPr>
          <w:sz w:val="19"/>
        </w:rPr>
      </w:pPr>
    </w:p>
    <w:p>
      <w:pPr>
        <w:pStyle w:val="BodyText"/>
        <w:spacing w:before="36"/>
        <w:ind w:left="529"/>
      </w:pPr>
      <w:r>
        <w:rPr/>
        <w:t>三十二、严重Ⅲ度房室传导阻滞</w:t>
      </w:r>
    </w:p>
    <w:p>
      <w:pPr>
        <w:pStyle w:val="BodyText"/>
        <w:spacing w:before="9"/>
        <w:rPr>
          <w:sz w:val="14"/>
        </w:rPr>
      </w:pPr>
    </w:p>
    <w:p>
      <w:pPr>
        <w:pStyle w:val="BodyText"/>
        <w:spacing w:line="273" w:lineRule="auto"/>
        <w:ind w:left="102" w:right="190" w:firstLine="419"/>
      </w:pPr>
      <w:r>
        <w:rPr/>
        <w:t>指心房激动在房室交界区、房室束及其分支内发生阻滞，不能正常地传到心室的心脏传导性疾病，须满足下列所有条件：</w:t>
      </w:r>
    </w:p>
    <w:p>
      <w:pPr>
        <w:pStyle w:val="BodyText"/>
        <w:spacing w:before="163"/>
        <w:ind w:left="526"/>
      </w:pPr>
      <w:r>
        <w:rPr>
          <w:rFonts w:ascii="Times New Roman" w:eastAsia="Times New Roman"/>
        </w:rPr>
        <w:t>1</w:t>
      </w:r>
      <w:r>
        <w:rPr/>
        <w:t>．心电图显示房室搏动彼此独立，心室率</w:t>
      </w:r>
      <w:r>
        <w:rPr>
          <w:rFonts w:ascii="Times New Roman" w:eastAsia="Times New Roman"/>
        </w:rPr>
        <w:t>&lt;50  </w:t>
      </w:r>
      <w:r>
        <w:rPr/>
        <w:t>次</w:t>
      </w:r>
      <w:r>
        <w:rPr>
          <w:rFonts w:ascii="Times New Roman" w:eastAsia="Times New Roman"/>
        </w:rPr>
        <w:t>/</w:t>
      </w:r>
      <w:r>
        <w:rPr/>
        <w:t>分钟；</w:t>
      </w:r>
    </w:p>
    <w:p>
      <w:pPr>
        <w:pStyle w:val="BodyText"/>
        <w:spacing w:before="21"/>
        <w:ind w:left="526"/>
      </w:pPr>
      <w:r>
        <w:rPr>
          <w:rFonts w:ascii="Times New Roman" w:eastAsia="Times New Roman"/>
        </w:rPr>
        <w:t>2</w:t>
      </w:r>
      <w:r>
        <w:rPr/>
        <w:t>．出现阿</w:t>
      </w:r>
      <w:r>
        <w:rPr>
          <w:rFonts w:ascii="Times New Roman" w:eastAsia="Times New Roman"/>
        </w:rPr>
        <w:t>-</w:t>
      </w:r>
      <w:r>
        <w:rPr/>
        <w:t>斯综合征或心力衰竭的表现；</w:t>
      </w:r>
    </w:p>
    <w:p>
      <w:pPr>
        <w:pStyle w:val="BodyText"/>
        <w:spacing w:line="386" w:lineRule="auto" w:before="21"/>
        <w:ind w:left="529" w:right="1797" w:hanging="3"/>
      </w:pPr>
      <w:r>
        <w:rPr>
          <w:rFonts w:ascii="Times New Roman" w:eastAsia="Times New Roman"/>
        </w:rPr>
        <w:t>3</w:t>
      </w:r>
      <w:r>
        <w:rPr/>
        <w:t>．必须持续性依赖心脏起搏器维持心脏正常功能，且已经放置心脏起搏器。三十三、艾森门格综合征</w:t>
      </w:r>
    </w:p>
    <w:p>
      <w:pPr>
        <w:pStyle w:val="BodyText"/>
        <w:spacing w:line="273" w:lineRule="auto" w:before="65"/>
        <w:ind w:left="102" w:right="189" w:firstLine="419"/>
      </w:pPr>
      <w:r>
        <w:rPr/>
        <w:t>因心脏病导致的严重肺动脉高压及右向左分流。诊断必须由心脏专科医生经超声心动图和心导管检查证实及需符合以下所有标准：</w:t>
      </w:r>
    </w:p>
    <w:p>
      <w:pPr>
        <w:pStyle w:val="BodyText"/>
        <w:spacing w:before="164"/>
        <w:ind w:left="526"/>
      </w:pPr>
      <w:r>
        <w:rPr>
          <w:rFonts w:ascii="Times New Roman" w:eastAsia="Times New Roman"/>
        </w:rPr>
        <w:t>1</w:t>
      </w:r>
      <w:r>
        <w:rPr/>
        <w:t>．平均肺动脉压高于</w:t>
      </w:r>
      <w:r>
        <w:rPr>
          <w:rFonts w:ascii="Times New Roman" w:eastAsia="Times New Roman"/>
        </w:rPr>
        <w:t>40mmHg</w:t>
      </w:r>
      <w:r>
        <w:rPr/>
        <w:t>；</w:t>
      </w:r>
    </w:p>
    <w:p>
      <w:pPr>
        <w:pStyle w:val="BodyText"/>
        <w:spacing w:before="21"/>
        <w:ind w:left="526"/>
      </w:pPr>
      <w:r>
        <w:rPr>
          <w:rFonts w:ascii="Times New Roman" w:eastAsia="Times New Roman"/>
        </w:rPr>
        <w:t>2</w:t>
      </w:r>
      <w:r>
        <w:rPr/>
        <w:t>．肺血管阻力高于</w:t>
      </w:r>
      <w:r>
        <w:rPr>
          <w:rFonts w:ascii="Times New Roman" w:eastAsia="Times New Roman"/>
        </w:rPr>
        <w:t>3Wood</w:t>
      </w:r>
      <w:r>
        <w:rPr/>
        <w:t>单位；</w:t>
      </w:r>
    </w:p>
    <w:p>
      <w:pPr>
        <w:pStyle w:val="BodyText"/>
        <w:spacing w:before="21"/>
        <w:ind w:left="526"/>
      </w:pPr>
      <w:r>
        <w:rPr>
          <w:rFonts w:ascii="Times New Roman" w:eastAsia="Times New Roman"/>
        </w:rPr>
        <w:t>3</w:t>
      </w:r>
      <w:r>
        <w:rPr/>
        <w:t>．正常肺微血管楔压低于</w:t>
      </w:r>
      <w:r>
        <w:rPr>
          <w:rFonts w:ascii="Times New Roman" w:eastAsia="Times New Roman"/>
        </w:rPr>
        <w:t>15mmHg</w:t>
      </w:r>
      <w:r>
        <w:rPr/>
        <w:t>。</w:t>
      </w:r>
    </w:p>
    <w:p>
      <w:pPr>
        <w:pStyle w:val="BodyText"/>
        <w:spacing w:before="177"/>
        <w:ind w:left="529"/>
      </w:pPr>
      <w:r>
        <w:rPr/>
        <w:t>三十四、系统性红斑狼疮并发重度的肾功能损害</w:t>
      </w:r>
    </w:p>
    <w:p>
      <w:pPr>
        <w:pStyle w:val="BodyText"/>
        <w:spacing w:before="10"/>
        <w:rPr>
          <w:sz w:val="14"/>
        </w:rPr>
      </w:pPr>
    </w:p>
    <w:p>
      <w:pPr>
        <w:pStyle w:val="BodyText"/>
        <w:spacing w:line="273" w:lineRule="auto"/>
        <w:ind w:left="102" w:right="190" w:firstLine="419"/>
      </w:pPr>
      <w:r>
        <w:rPr/>
        <w:t>指一种自身免疫性结缔组织病，于体内有大量致病性自身抗体和免疫复合物，造成组织损伤。系统性红斑狼疮的诊断必须经专科医生明确诊断，并须同时满足下列全部条件：</w:t>
      </w:r>
    </w:p>
    <w:p>
      <w:pPr>
        <w:pStyle w:val="BodyText"/>
        <w:spacing w:before="163"/>
        <w:ind w:left="521"/>
      </w:pPr>
      <w:r>
        <w:rPr>
          <w:rFonts w:ascii="Times New Roman" w:eastAsia="Times New Roman"/>
        </w:rPr>
        <w:t>1</w:t>
      </w:r>
      <w:r>
        <w:rPr/>
        <w:t>．临床表现须具备下列条件中的</w:t>
      </w:r>
      <w:r>
        <w:rPr>
          <w:rFonts w:ascii="Times New Roman" w:eastAsia="Times New Roman"/>
        </w:rPr>
        <w:t>4</w:t>
      </w:r>
      <w:r>
        <w:rPr/>
        <w:t>个：</w:t>
      </w:r>
    </w:p>
    <w:p>
      <w:pPr>
        <w:pStyle w:val="BodyText"/>
        <w:spacing w:before="20"/>
        <w:ind w:left="526"/>
      </w:pPr>
      <w:r>
        <w:rPr/>
        <w:t>（</w:t>
      </w:r>
      <w:r>
        <w:rPr>
          <w:rFonts w:ascii="Times New Roman" w:eastAsia="Times New Roman"/>
        </w:rPr>
        <w:t>1</w:t>
      </w:r>
      <w:r>
        <w:rPr/>
        <w:t>）蝶形红斑或盘形红斑；</w:t>
      </w:r>
    </w:p>
    <w:p>
      <w:pPr>
        <w:pStyle w:val="BodyText"/>
        <w:spacing w:before="20"/>
        <w:ind w:left="526"/>
      </w:pPr>
      <w:r>
        <w:rPr/>
        <w:t>（</w:t>
      </w:r>
      <w:r>
        <w:rPr>
          <w:rFonts w:ascii="Times New Roman" w:eastAsia="Times New Roman"/>
        </w:rPr>
        <w:t>2</w:t>
      </w:r>
      <w:r>
        <w:rPr/>
        <w:t>）光敏感；</w:t>
      </w:r>
    </w:p>
    <w:p>
      <w:pPr>
        <w:pStyle w:val="BodyText"/>
        <w:spacing w:before="20"/>
        <w:ind w:left="526"/>
      </w:pPr>
      <w:r>
        <w:rPr/>
        <w:t>（</w:t>
      </w:r>
      <w:r>
        <w:rPr>
          <w:rFonts w:ascii="Times New Roman" w:eastAsia="Times New Roman"/>
        </w:rPr>
        <w:t>3</w:t>
      </w:r>
      <w:r>
        <w:rPr/>
        <w:t>）口鼻腔黏膜溃疡；</w:t>
      </w:r>
    </w:p>
    <w:p>
      <w:pPr>
        <w:pStyle w:val="BodyText"/>
        <w:spacing w:before="20"/>
        <w:ind w:left="526"/>
      </w:pPr>
      <w:r>
        <w:rPr/>
        <w:t>（</w:t>
      </w:r>
      <w:r>
        <w:rPr>
          <w:rFonts w:ascii="Times New Roman" w:eastAsia="Times New Roman"/>
        </w:rPr>
        <w:t>4</w:t>
      </w:r>
      <w:r>
        <w:rPr/>
        <w:t>）非畸形性关节炎或多关节痛；</w:t>
      </w:r>
    </w:p>
    <w:p>
      <w:pPr>
        <w:pStyle w:val="BodyText"/>
        <w:spacing w:before="20"/>
        <w:ind w:left="526"/>
      </w:pPr>
      <w:r>
        <w:rPr/>
        <w:t>（</w:t>
      </w:r>
      <w:r>
        <w:rPr>
          <w:rFonts w:ascii="Times New Roman" w:eastAsia="Times New Roman"/>
        </w:rPr>
        <w:t>5</w:t>
      </w:r>
      <w:r>
        <w:rPr/>
        <w:t>）胸膜炎或心包炎；</w:t>
      </w:r>
    </w:p>
    <w:p>
      <w:pPr>
        <w:pStyle w:val="BodyText"/>
        <w:spacing w:before="20"/>
        <w:ind w:left="526"/>
      </w:pPr>
      <w:r>
        <w:rPr>
          <w:w w:val="100"/>
        </w:rPr>
        <w:t>（</w:t>
      </w:r>
      <w:r>
        <w:rPr>
          <w:rFonts w:ascii="Times New Roman" w:eastAsia="Times New Roman"/>
          <w:w w:val="100"/>
        </w:rPr>
        <w:t>6</w:t>
      </w:r>
      <w:r>
        <w:rPr>
          <w:spacing w:val="-3"/>
          <w:w w:val="100"/>
        </w:rPr>
        <w:t>）神经系统损伤</w:t>
      </w:r>
      <w:r>
        <w:rPr>
          <w:w w:val="100"/>
        </w:rPr>
        <w:t>（</w:t>
      </w:r>
      <w:r>
        <w:rPr>
          <w:spacing w:val="-3"/>
          <w:w w:val="100"/>
        </w:rPr>
        <w:t>癫痫或精神症状</w:t>
      </w:r>
      <w:r>
        <w:rPr>
          <w:spacing w:val="-106"/>
          <w:w w:val="100"/>
        </w:rPr>
        <w:t>）</w:t>
      </w:r>
      <w:r>
        <w:rPr>
          <w:w w:val="100"/>
        </w:rPr>
        <w:t>；</w:t>
      </w:r>
    </w:p>
    <w:p>
      <w:pPr>
        <w:pStyle w:val="BodyText"/>
        <w:spacing w:before="21"/>
        <w:ind w:left="526"/>
      </w:pPr>
      <w:r>
        <w:rPr>
          <w:spacing w:val="-1"/>
        </w:rPr>
        <w:t>（</w:t>
      </w:r>
      <w:r>
        <w:rPr>
          <w:rFonts w:ascii="Times New Roman" w:hAnsi="Times New Roman" w:eastAsia="Times New Roman"/>
          <w:spacing w:val="-1"/>
        </w:rPr>
        <w:t>7</w:t>
      </w:r>
      <w:r>
        <w:rPr>
          <w:spacing w:val="-1"/>
        </w:rPr>
        <w:t>）</w:t>
      </w:r>
      <w:r>
        <w:rPr>
          <w:spacing w:val="-3"/>
        </w:rPr>
        <w:t>血象异常</w:t>
      </w:r>
      <w:r>
        <w:rPr>
          <w:spacing w:val="-1"/>
        </w:rPr>
        <w:t>（</w:t>
      </w:r>
      <w:r>
        <w:rPr>
          <w:spacing w:val="-3"/>
        </w:rPr>
        <w:t>白细胞小于</w:t>
      </w:r>
      <w:r>
        <w:rPr>
          <w:rFonts w:ascii="Times New Roman" w:hAnsi="Times New Roman" w:eastAsia="Times New Roman"/>
          <w:spacing w:val="-1"/>
        </w:rPr>
        <w:t>4000/</w:t>
      </w:r>
      <w:r>
        <w:rPr>
          <w:spacing w:val="-1"/>
        </w:rPr>
        <w:t>μ</w:t>
      </w:r>
      <w:r>
        <w:rPr>
          <w:rFonts w:ascii="Times New Roman" w:hAnsi="Times New Roman" w:eastAsia="Times New Roman"/>
          <w:spacing w:val="-1"/>
        </w:rPr>
        <w:t>l</w:t>
      </w:r>
      <w:r>
        <w:rPr>
          <w:spacing w:val="-3"/>
        </w:rPr>
        <w:t>或血小板小于</w:t>
      </w:r>
      <w:r>
        <w:rPr>
          <w:rFonts w:ascii="Times New Roman" w:hAnsi="Times New Roman" w:eastAsia="Times New Roman"/>
        </w:rPr>
        <w:t>100000/</w:t>
      </w:r>
      <w:r>
        <w:rPr/>
        <w:t>μ</w:t>
      </w:r>
      <w:r>
        <w:rPr>
          <w:rFonts w:ascii="Times New Roman" w:hAnsi="Times New Roman" w:eastAsia="Times New Roman"/>
        </w:rPr>
        <w:t>l</w:t>
      </w:r>
      <w:r>
        <w:rPr>
          <w:spacing w:val="-3"/>
        </w:rPr>
        <w:t>或溶血性贫血</w:t>
      </w:r>
      <w:r>
        <w:rPr>
          <w:spacing w:val="-108"/>
        </w:rPr>
        <w:t>）</w:t>
      </w:r>
      <w:r>
        <w:rPr/>
        <w:t>。</w:t>
      </w:r>
    </w:p>
    <w:p>
      <w:pPr>
        <w:pStyle w:val="BodyText"/>
        <w:spacing w:before="177"/>
        <w:ind w:left="521"/>
      </w:pPr>
      <w:r>
        <w:rPr>
          <w:rFonts w:ascii="Times New Roman" w:eastAsia="Times New Roman"/>
        </w:rPr>
        <w:t>2</w:t>
      </w:r>
      <w:r>
        <w:rPr/>
        <w:t>．检查结果至少具备下列条件中的</w:t>
      </w:r>
      <w:r>
        <w:rPr>
          <w:rFonts w:ascii="Times New Roman" w:eastAsia="Times New Roman"/>
        </w:rPr>
        <w:t>2</w:t>
      </w:r>
      <w:r>
        <w:rPr/>
        <w:t>个：</w:t>
      </w:r>
    </w:p>
    <w:p>
      <w:pPr>
        <w:pStyle w:val="BodyText"/>
        <w:spacing w:before="21"/>
        <w:ind w:left="526"/>
      </w:pPr>
      <w:r>
        <w:rPr/>
        <w:t>（</w:t>
      </w:r>
      <w:r>
        <w:rPr>
          <w:rFonts w:ascii="Times New Roman" w:eastAsia="Times New Roman"/>
        </w:rPr>
        <w:t>1</w:t>
      </w:r>
      <w:r>
        <w:rPr/>
        <w:t>）抗</w:t>
      </w:r>
      <w:r>
        <w:rPr>
          <w:rFonts w:ascii="Times New Roman" w:eastAsia="Times New Roman"/>
        </w:rPr>
        <w:t>dsDNA</w:t>
      </w:r>
      <w:r>
        <w:rPr/>
        <w:t>抗体阳性；</w:t>
      </w:r>
    </w:p>
    <w:p>
      <w:pPr>
        <w:pStyle w:val="BodyText"/>
        <w:spacing w:before="21"/>
        <w:ind w:left="526"/>
      </w:pPr>
      <w:r>
        <w:rPr/>
        <w:t>（</w:t>
      </w:r>
      <w:r>
        <w:rPr>
          <w:rFonts w:ascii="Times New Roman" w:eastAsia="Times New Roman"/>
        </w:rPr>
        <w:t>2</w:t>
      </w:r>
      <w:r>
        <w:rPr/>
        <w:t>）抗</w:t>
      </w:r>
      <w:r>
        <w:rPr>
          <w:rFonts w:ascii="Times New Roman" w:eastAsia="Times New Roman"/>
        </w:rPr>
        <w:t>Sm</w:t>
      </w:r>
      <w:r>
        <w:rPr/>
        <w:t>抗体阳性；</w:t>
      </w:r>
    </w:p>
    <w:p>
      <w:pPr>
        <w:pStyle w:val="BodyText"/>
        <w:spacing w:before="21"/>
        <w:ind w:left="526"/>
      </w:pPr>
      <w:r>
        <w:rPr/>
        <w:t>（</w:t>
      </w:r>
      <w:r>
        <w:rPr>
          <w:rFonts w:ascii="Times New Roman" w:eastAsia="Times New Roman"/>
        </w:rPr>
        <w:t>3</w:t>
      </w:r>
      <w:r>
        <w:rPr/>
        <w:t>）抗核抗体阳性；</w:t>
      </w:r>
    </w:p>
    <w:p>
      <w:pPr>
        <w:pStyle w:val="BodyText"/>
        <w:spacing w:before="21"/>
        <w:ind w:left="526"/>
      </w:pPr>
      <w:r>
        <w:rPr/>
        <w:t>（</w:t>
      </w:r>
      <w:r>
        <w:rPr>
          <w:rFonts w:ascii="Times New Roman" w:eastAsia="Times New Roman"/>
        </w:rPr>
        <w:t>4</w:t>
      </w:r>
      <w:r>
        <w:rPr/>
        <w:t>）皮肤狼疮带试验（非病损部位）或肾活检阳性；</w:t>
      </w:r>
    </w:p>
    <w:p>
      <w:pPr>
        <w:pStyle w:val="BodyText"/>
        <w:spacing w:before="21"/>
        <w:ind w:left="526"/>
      </w:pPr>
      <w:r>
        <w:rPr/>
        <w:t>（</w:t>
      </w:r>
      <w:r>
        <w:rPr>
          <w:rFonts w:ascii="Times New Roman" w:eastAsia="Times New Roman"/>
        </w:rPr>
        <w:t>5</w:t>
      </w:r>
      <w:r>
        <w:rPr/>
        <w:t>）</w:t>
      </w:r>
      <w:r>
        <w:rPr>
          <w:rFonts w:ascii="Times New Roman" w:eastAsia="Times New Roman"/>
        </w:rPr>
        <w:t>C3</w:t>
      </w:r>
      <w:r>
        <w:rPr/>
        <w:t>低于正常值。</w:t>
      </w:r>
    </w:p>
    <w:p>
      <w:pPr>
        <w:pStyle w:val="BodyText"/>
        <w:spacing w:before="177"/>
        <w:ind w:left="521"/>
      </w:pPr>
      <w:r>
        <w:rPr>
          <w:rFonts w:ascii="Times New Roman" w:eastAsia="Times New Roman"/>
          <w:w w:val="100"/>
        </w:rPr>
        <w:t>3</w:t>
      </w:r>
      <w:r>
        <w:rPr>
          <w:spacing w:val="-3"/>
          <w:w w:val="100"/>
        </w:rPr>
        <w:t>．狼疮肾炎致使肾功能减退</w:t>
      </w:r>
      <w:r>
        <w:rPr>
          <w:w w:val="100"/>
        </w:rPr>
        <w:t>（</w:t>
      </w:r>
      <w:r>
        <w:rPr>
          <w:spacing w:val="-3"/>
          <w:w w:val="100"/>
        </w:rPr>
        <w:t>或损害</w:t>
      </w:r>
      <w:r>
        <w:rPr>
          <w:spacing w:val="-106"/>
          <w:w w:val="100"/>
        </w:rPr>
        <w:t>）</w:t>
      </w:r>
      <w:r>
        <w:rPr>
          <w:spacing w:val="-3"/>
          <w:w w:val="100"/>
        </w:rPr>
        <w:t>，且符合以下条件之一：</w:t>
      </w:r>
    </w:p>
    <w:p>
      <w:pPr>
        <w:pStyle w:val="BodyText"/>
        <w:spacing w:before="21"/>
        <w:ind w:left="526"/>
      </w:pPr>
      <w:r>
        <w:rPr/>
        <w:t>（</w:t>
      </w:r>
      <w:r>
        <w:rPr>
          <w:rFonts w:ascii="Times New Roman" w:eastAsia="Times New Roman"/>
        </w:rPr>
        <w:t>1</w:t>
      </w:r>
      <w:r>
        <w:rPr/>
        <w:t>）系统性红斑狼疮造成肾功能损害，尿蛋白</w:t>
      </w:r>
      <w:r>
        <w:rPr>
          <w:rFonts w:ascii="Times New Roman" w:eastAsia="Times New Roman"/>
        </w:rPr>
        <w:t>&gt;2g/24</w:t>
      </w:r>
      <w:r>
        <w:rPr/>
        <w:t>小时且持续性蛋白尿</w:t>
      </w:r>
      <w:r>
        <w:rPr>
          <w:rFonts w:ascii="Times New Roman" w:eastAsia="Times New Roman"/>
        </w:rPr>
        <w:t>&gt;+++</w:t>
      </w:r>
      <w:r>
        <w:rPr/>
        <w:t>；</w:t>
      </w:r>
    </w:p>
    <w:p>
      <w:pPr>
        <w:pStyle w:val="BodyText"/>
        <w:spacing w:before="21"/>
        <w:ind w:left="526"/>
      </w:pPr>
      <w:r>
        <w:rPr/>
        <w:t>（</w:t>
      </w:r>
      <w:r>
        <w:rPr>
          <w:rFonts w:ascii="Times New Roman" w:eastAsia="Times New Roman"/>
        </w:rPr>
        <w:t>2</w:t>
      </w:r>
      <w:r>
        <w:rPr/>
        <w:t>）符合下列</w:t>
      </w:r>
      <w:r>
        <w:rPr>
          <w:rFonts w:ascii="Times New Roman" w:eastAsia="Times New Roman"/>
        </w:rPr>
        <w:t>WHO</w:t>
      </w:r>
      <w:r>
        <w:rPr/>
        <w:t>诊断标准定义的</w:t>
      </w:r>
      <w:r>
        <w:rPr>
          <w:rFonts w:ascii="Times New Roman" w:eastAsia="Times New Roman"/>
        </w:rPr>
        <w:t>III</w:t>
      </w:r>
      <w:r>
        <w:rPr/>
        <w:t>型至</w:t>
      </w:r>
      <w:r>
        <w:rPr>
          <w:rFonts w:ascii="Times New Roman" w:eastAsia="Times New Roman"/>
        </w:rPr>
        <w:t>V</w:t>
      </w:r>
      <w:r>
        <w:rPr/>
        <w:t>型狼疮性肾炎。</w:t>
      </w:r>
    </w:p>
    <w:p>
      <w:pPr>
        <w:pStyle w:val="BodyText"/>
        <w:spacing w:before="177"/>
        <w:ind w:left="521"/>
      </w:pPr>
      <w:r>
        <w:rPr/>
        <w:t>世界卫生组织（</w:t>
      </w:r>
      <w:r>
        <w:rPr>
          <w:rFonts w:ascii="Times New Roman" w:eastAsia="Times New Roman"/>
        </w:rPr>
        <w:t>WHO</w:t>
      </w:r>
      <w:r>
        <w:rPr/>
        <w:t>）狼疮性肾炎分型：</w:t>
      </w:r>
    </w:p>
    <w:p>
      <w:pPr>
        <w:pStyle w:val="BodyText"/>
        <w:spacing w:before="20"/>
        <w:ind w:left="810"/>
      </w:pPr>
      <w:r>
        <w:rPr/>
        <w:t>Ⅰ型（ 微小病变型） 镜下阴性，尿液正常；</w:t>
      </w:r>
    </w:p>
    <w:p>
      <w:pPr>
        <w:pStyle w:val="BodyText"/>
        <w:spacing w:line="273" w:lineRule="auto" w:before="36"/>
        <w:ind w:left="810" w:right="3500"/>
      </w:pPr>
      <w:r>
        <w:rPr/>
        <w:t>Ⅱ型 （系膜病变型） 中度蛋白尿，偶有尿沉渣改变； Ⅲ型 （局灶及节段增生型） 蛋白尿，尿沉渣改变；</w:t>
      </w:r>
    </w:p>
    <w:p>
      <w:pPr>
        <w:pStyle w:val="BodyText"/>
        <w:spacing w:line="256" w:lineRule="auto" w:before="7"/>
        <w:ind w:left="810" w:right="2399"/>
      </w:pPr>
      <w:r>
        <w:rPr/>
        <w:t>Ⅳ型 （弥漫增生型） 急性肾炎伴有尿沉渣改变及</w:t>
      </w:r>
      <w:r>
        <w:rPr>
          <w:rFonts w:ascii="Times New Roman" w:hAnsi="Times New Roman" w:eastAsia="Times New Roman"/>
        </w:rPr>
        <w:t>/</w:t>
      </w:r>
      <w:r>
        <w:rPr/>
        <w:t>或肾病综合征； Ⅴ型 （膜型） 肾病综合征或重度蛋白尿。</w:t>
      </w:r>
    </w:p>
    <w:p>
      <w:pPr>
        <w:pStyle w:val="BodyText"/>
        <w:spacing w:before="178"/>
        <w:ind w:left="529"/>
      </w:pPr>
      <w:r>
        <w:rPr/>
        <w:t>三十五、严重溃疡性结肠炎</w:t>
      </w:r>
    </w:p>
    <w:p>
      <w:pPr>
        <w:spacing w:after="0"/>
        <w:sectPr>
          <w:pgSz w:w="11910" w:h="16840"/>
          <w:pgMar w:header="742" w:footer="770" w:top="940" w:bottom="960" w:left="1600" w:right="940"/>
        </w:sectPr>
      </w:pPr>
    </w:p>
    <w:p>
      <w:pPr>
        <w:pStyle w:val="BodyText"/>
        <w:spacing w:before="8"/>
        <w:rPr>
          <w:sz w:val="19"/>
        </w:rPr>
      </w:pPr>
    </w:p>
    <w:p>
      <w:pPr>
        <w:pStyle w:val="BodyText"/>
        <w:spacing w:line="273" w:lineRule="auto" w:before="36"/>
        <w:ind w:left="102" w:right="186" w:firstLine="419"/>
        <w:jc w:val="both"/>
      </w:pPr>
      <w:r>
        <w:rPr/>
        <w:t>本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63"/>
        <w:ind w:left="529"/>
      </w:pPr>
      <w:r>
        <w:rPr/>
        <w:t>三十六、急性出血坏死性胰腺炎开腹手术</w:t>
      </w:r>
    </w:p>
    <w:p>
      <w:pPr>
        <w:pStyle w:val="BodyText"/>
        <w:spacing w:before="9"/>
        <w:rPr>
          <w:sz w:val="14"/>
        </w:rPr>
      </w:pPr>
    </w:p>
    <w:p>
      <w:pPr>
        <w:pStyle w:val="BodyText"/>
        <w:spacing w:line="273" w:lineRule="auto" w:before="1"/>
        <w:ind w:left="102" w:right="190" w:firstLine="419"/>
        <w:jc w:val="both"/>
      </w:pPr>
      <w:r>
        <w:rPr/>
        <w:t>指被保险人因为急性出血坏死性胰腺炎已经接受了外科开腹手术治疗，以进行坏死组织清除、坏死病灶切除或胰腺切除。</w:t>
      </w:r>
    </w:p>
    <w:p>
      <w:pPr>
        <w:pStyle w:val="BodyText"/>
        <w:spacing w:before="9"/>
        <w:rPr>
          <w:sz w:val="9"/>
        </w:rPr>
      </w:pPr>
    </w:p>
    <w:p>
      <w:pPr>
        <w:pStyle w:val="BodyText"/>
        <w:spacing w:line="408" w:lineRule="auto" w:before="37"/>
        <w:ind w:left="529" w:right="1274" w:hanging="8"/>
      </w:pPr>
      <w:r>
        <w:rPr>
          <w:shd w:fill="D9D9D9" w:color="auto" w:val="clear"/>
        </w:rPr>
        <w:t>因饮酒所致的急性出血坏死性胰腺炎或经腹腔镜手术进行的治疗不在保障范围内。</w:t>
      </w:r>
      <w:r>
        <w:rPr/>
        <w:t>三十七、胰腺移植</w:t>
      </w:r>
    </w:p>
    <w:p>
      <w:pPr>
        <w:pStyle w:val="BodyText"/>
        <w:spacing w:line="273" w:lineRule="auto" w:before="46"/>
        <w:ind w:left="102" w:right="190" w:firstLine="419"/>
      </w:pPr>
      <w:r>
        <w:rPr>
          <w:spacing w:val="-3"/>
        </w:rPr>
        <w:t>指因胰腺功能衰竭，已经实施了在全身麻醉下进行的胰腺的异体器官移植手术</w:t>
      </w:r>
      <w:r>
        <w:rPr/>
        <w:t>（供体必须是人</w:t>
      </w:r>
      <w:r>
        <w:rPr>
          <w:spacing w:val="-1"/>
        </w:rPr>
        <w:t>体器官</w:t>
      </w:r>
      <w:r>
        <w:rPr>
          <w:spacing w:val="-106"/>
        </w:rPr>
        <w:t>）</w:t>
      </w:r>
      <w:r>
        <w:rPr/>
        <w:t>。</w:t>
      </w:r>
    </w:p>
    <w:p>
      <w:pPr>
        <w:pStyle w:val="BodyText"/>
        <w:spacing w:before="9"/>
        <w:rPr>
          <w:sz w:val="9"/>
        </w:rPr>
      </w:pPr>
    </w:p>
    <w:p>
      <w:pPr>
        <w:pStyle w:val="BodyText"/>
        <w:spacing w:line="410" w:lineRule="auto" w:before="37"/>
        <w:ind w:left="529" w:right="3165" w:hanging="8"/>
      </w:pPr>
      <w:r>
        <w:rPr>
          <w:shd w:fill="D9D9D9" w:color="auto" w:val="clear"/>
        </w:rPr>
        <w:t>单纯胰岛移植、部分胰腺组织或细胞的移植不在保障范围内。</w:t>
      </w:r>
      <w:r>
        <w:rPr/>
        <w:t>三十八、严重慢性复发性胰腺炎</w:t>
      </w:r>
    </w:p>
    <w:p>
      <w:pPr>
        <w:pStyle w:val="BodyText"/>
        <w:spacing w:line="264" w:lineRule="auto" w:before="44"/>
        <w:ind w:left="102" w:right="188" w:firstLine="419"/>
        <w:jc w:val="both"/>
      </w:pPr>
      <w:r>
        <w:rPr/>
        <w:t>指有腹痛等典型症状的胰腺炎反复发作，导致胰腺进行性破坏，并导致胰腺功能紊乱而导致严重糖尿病以及营养不良、恶液质。</w:t>
      </w:r>
      <w:r>
        <w:rPr>
          <w:rFonts w:ascii="Times New Roman" w:eastAsia="Times New Roman"/>
        </w:rPr>
        <w:t>CT </w:t>
      </w:r>
      <w:r>
        <w:rPr/>
        <w:t>检查证实胰腺存在广泛钙化，且必须接受酶替代以及胰岛素替代治疗六个月以上。诊断必须由消化科专科医生确诊。</w:t>
      </w:r>
    </w:p>
    <w:p>
      <w:pPr>
        <w:pStyle w:val="BodyText"/>
        <w:spacing w:before="4"/>
        <w:rPr>
          <w:sz w:val="10"/>
        </w:rPr>
      </w:pPr>
    </w:p>
    <w:p>
      <w:pPr>
        <w:pStyle w:val="BodyText"/>
        <w:spacing w:line="408" w:lineRule="auto" w:before="37"/>
        <w:ind w:left="529" w:right="4428" w:hanging="8"/>
      </w:pPr>
      <w:r>
        <w:rPr>
          <w:shd w:fill="D9D9D9" w:color="auto" w:val="clear"/>
        </w:rPr>
        <w:t>酒精导致的慢性复发性胰腺炎不在保障范围内。</w:t>
      </w:r>
      <w:r>
        <w:rPr/>
        <w:t>三十九、严重自身免疫性肝炎</w:t>
      </w:r>
    </w:p>
    <w:p>
      <w:pPr>
        <w:pStyle w:val="BodyText"/>
        <w:spacing w:line="273" w:lineRule="auto" w:before="46"/>
        <w:ind w:left="102" w:right="187" w:firstLine="419"/>
        <w:jc w:val="both"/>
      </w:pPr>
      <w:r>
        <w:rPr/>
        <w:t>自身免疫性肝炎是一种原因不明的慢性肝脏的坏死性炎性疾病，机体免疫机制被破坏，产生针对肝脏自身抗原的抗体导致自身免疫反应，从而破坏肝细胞造成肝脏炎症坏死。必须满足下列全部条件：</w:t>
      </w:r>
    </w:p>
    <w:p>
      <w:pPr>
        <w:pStyle w:val="BodyText"/>
        <w:spacing w:before="164"/>
        <w:ind w:left="526"/>
      </w:pPr>
      <w:r>
        <w:rPr>
          <w:rFonts w:ascii="Times New Roman" w:hAnsi="Times New Roman" w:eastAsia="Times New Roman"/>
        </w:rPr>
        <w:t>1</w:t>
      </w:r>
      <w:r>
        <w:rPr/>
        <w:t>．高γ球蛋白血症；</w:t>
      </w:r>
    </w:p>
    <w:p>
      <w:pPr>
        <w:pStyle w:val="BodyText"/>
        <w:spacing w:before="21"/>
        <w:ind w:left="526"/>
        <w:rPr>
          <w:rFonts w:ascii="Times New Roman" w:eastAsia="Times New Roman"/>
        </w:rPr>
      </w:pPr>
      <w:r>
        <w:rPr>
          <w:rFonts w:ascii="Times New Roman" w:eastAsia="Times New Roman"/>
          <w:spacing w:val="-8"/>
        </w:rPr>
        <w:t>2</w:t>
      </w:r>
      <w:r>
        <w:rPr>
          <w:spacing w:val="-4"/>
        </w:rPr>
        <w:t>．血液中存在高水平的自身免疫抗体，如</w:t>
      </w:r>
      <w:r>
        <w:rPr>
          <w:rFonts w:ascii="Times New Roman" w:eastAsia="Times New Roman"/>
          <w:spacing w:val="-5"/>
        </w:rPr>
        <w:t>ANA</w:t>
      </w:r>
      <w:r>
        <w:rPr>
          <w:spacing w:val="-5"/>
        </w:rPr>
        <w:t>（</w:t>
      </w:r>
      <w:r>
        <w:rPr>
          <w:spacing w:val="-3"/>
        </w:rPr>
        <w:t>抗核抗体</w:t>
      </w:r>
      <w:r>
        <w:rPr>
          <w:spacing w:val="-108"/>
        </w:rPr>
        <w:t>）</w:t>
      </w:r>
      <w:r>
        <w:rPr>
          <w:spacing w:val="-12"/>
        </w:rPr>
        <w:t>、</w:t>
      </w:r>
      <w:r>
        <w:rPr>
          <w:rFonts w:ascii="Times New Roman" w:eastAsia="Times New Roman"/>
          <w:spacing w:val="-5"/>
        </w:rPr>
        <w:t>SMA</w:t>
      </w:r>
      <w:r>
        <w:rPr>
          <w:spacing w:val="-5"/>
        </w:rPr>
        <w:t>（</w:t>
      </w:r>
      <w:r>
        <w:rPr>
          <w:spacing w:val="-3"/>
        </w:rPr>
        <w:t>抗平滑肌抗体</w:t>
      </w:r>
      <w:r>
        <w:rPr>
          <w:spacing w:val="-108"/>
        </w:rPr>
        <w:t>）</w:t>
      </w:r>
      <w:r>
        <w:rPr>
          <w:spacing w:val="-8"/>
        </w:rPr>
        <w:t>、抗</w:t>
      </w:r>
      <w:r>
        <w:rPr>
          <w:rFonts w:ascii="Times New Roman" w:eastAsia="Times New Roman"/>
        </w:rPr>
        <w:t>LKM1</w:t>
      </w:r>
    </w:p>
    <w:p>
      <w:pPr>
        <w:pStyle w:val="BodyText"/>
        <w:spacing w:before="21"/>
        <w:ind w:left="102"/>
      </w:pPr>
      <w:r>
        <w:rPr/>
        <w:t>抗体或抗</w:t>
      </w:r>
      <w:r>
        <w:rPr>
          <w:rFonts w:ascii="Times New Roman" w:eastAsia="Times New Roman"/>
        </w:rPr>
        <w:t>-SLA/LP</w:t>
      </w:r>
      <w:r>
        <w:rPr/>
        <w:t>抗体；</w:t>
      </w:r>
    </w:p>
    <w:p>
      <w:pPr>
        <w:pStyle w:val="BodyText"/>
        <w:spacing w:before="21"/>
        <w:ind w:left="526"/>
      </w:pPr>
      <w:r>
        <w:rPr>
          <w:rFonts w:ascii="Times New Roman" w:eastAsia="Times New Roman"/>
        </w:rPr>
        <w:t>3</w:t>
      </w:r>
      <w:r>
        <w:rPr/>
        <w:t>．肝脏活检证实免疫性肝炎；</w:t>
      </w:r>
    </w:p>
    <w:p>
      <w:pPr>
        <w:pStyle w:val="BodyText"/>
        <w:spacing w:line="386" w:lineRule="auto" w:before="21"/>
        <w:ind w:left="529" w:right="3057" w:hanging="3"/>
      </w:pPr>
      <w:r>
        <w:rPr>
          <w:rFonts w:ascii="Times New Roman" w:eastAsia="Times New Roman"/>
        </w:rPr>
        <w:t>4</w:t>
      </w:r>
      <w:r>
        <w:rPr/>
        <w:t>．临床已经出现腹水、食道静脉曲张和脾肿大等肝硬化表现。四十、肾髓质囊肿病</w:t>
      </w:r>
    </w:p>
    <w:p>
      <w:pPr>
        <w:pStyle w:val="BodyText"/>
        <w:spacing w:line="273" w:lineRule="auto" w:before="65"/>
        <w:ind w:left="102" w:right="190" w:firstLine="419"/>
      </w:pPr>
      <w:r>
        <w:rPr/>
        <w:t>指一种遗传性肾脏疾病，特点为肾髓质多发大小不等的囊肿并且伴有小管炎症和间质性肾炎。必须满足下列所有条件：</w:t>
      </w:r>
    </w:p>
    <w:p>
      <w:pPr>
        <w:pStyle w:val="BodyText"/>
        <w:spacing w:before="164"/>
        <w:ind w:left="526"/>
      </w:pPr>
      <w:r>
        <w:rPr>
          <w:rFonts w:ascii="Times New Roman" w:eastAsia="Times New Roman"/>
        </w:rPr>
        <w:t>1</w:t>
      </w:r>
      <w:r>
        <w:rPr/>
        <w:t>．经肾组织活检明确诊断；</w:t>
      </w:r>
    </w:p>
    <w:p>
      <w:pPr>
        <w:pStyle w:val="BodyText"/>
        <w:spacing w:before="21"/>
        <w:ind w:left="526"/>
      </w:pPr>
      <w:r>
        <w:rPr>
          <w:rFonts w:ascii="Times New Roman" w:eastAsia="Times New Roman"/>
        </w:rPr>
        <w:t>2</w:t>
      </w:r>
      <w:r>
        <w:rPr/>
        <w:t>．临床有肾脏衰竭和肾小管功能障碍表现；</w:t>
      </w:r>
    </w:p>
    <w:p>
      <w:pPr>
        <w:pStyle w:val="BodyText"/>
        <w:spacing w:before="21"/>
        <w:ind w:left="526"/>
      </w:pPr>
      <w:r>
        <w:rPr>
          <w:rFonts w:ascii="Times New Roman" w:eastAsia="Times New Roman"/>
        </w:rPr>
        <w:t>3</w:t>
      </w:r>
      <w:r>
        <w:rPr/>
        <w:t>．影像学证据显示肾髓质多发囊肿。</w:t>
      </w:r>
    </w:p>
    <w:p>
      <w:pPr>
        <w:pStyle w:val="BodyText"/>
        <w:spacing w:before="9"/>
        <w:rPr>
          <w:sz w:val="10"/>
        </w:rPr>
      </w:pPr>
    </w:p>
    <w:p>
      <w:pPr>
        <w:pStyle w:val="BodyText"/>
        <w:spacing w:line="408" w:lineRule="auto" w:before="37"/>
        <w:ind w:left="529" w:right="5268" w:hanging="8"/>
      </w:pPr>
      <w:r>
        <w:rPr>
          <w:shd w:fill="D9D9D9" w:color="auto" w:val="clear"/>
        </w:rPr>
        <w:t>其他肾脏囊性病变不在本保障范围内。</w:t>
      </w:r>
      <w:r>
        <w:rPr/>
        <w:t>四十一、肺淋巴管肌瘤病</w:t>
      </w:r>
    </w:p>
    <w:p>
      <w:pPr>
        <w:pStyle w:val="BodyText"/>
        <w:spacing w:line="273" w:lineRule="auto" w:before="46"/>
        <w:ind w:left="102" w:right="188" w:firstLine="419"/>
      </w:pPr>
      <w:r>
        <w:rPr/>
        <w:t>指一种弥漫性肺部疾病，主要病理改变为肺间质、支气管、血管和淋巴管内出现未成熟的平滑肌异常增生，同时需满足下列全部条件：</w:t>
      </w:r>
    </w:p>
    <w:p>
      <w:pPr>
        <w:pStyle w:val="BodyText"/>
        <w:spacing w:before="163"/>
        <w:ind w:left="526"/>
      </w:pPr>
      <w:r>
        <w:rPr>
          <w:rFonts w:ascii="Times New Roman" w:eastAsia="Times New Roman"/>
        </w:rPr>
        <w:t>1</w:t>
      </w:r>
      <w:r>
        <w:rPr/>
        <w:t>．经组织病理学诊断；</w:t>
      </w:r>
    </w:p>
    <w:p>
      <w:pPr>
        <w:spacing w:after="0"/>
        <w:sectPr>
          <w:pgSz w:w="11910" w:h="16840"/>
          <w:pgMar w:header="742" w:footer="770" w:top="940" w:bottom="960" w:left="1600" w:right="940"/>
        </w:sectPr>
      </w:pPr>
    </w:p>
    <w:p>
      <w:pPr>
        <w:pStyle w:val="BodyText"/>
        <w:spacing w:before="1"/>
        <w:rPr>
          <w:sz w:val="19"/>
        </w:rPr>
      </w:pPr>
    </w:p>
    <w:p>
      <w:pPr>
        <w:pStyle w:val="BodyText"/>
        <w:spacing w:before="43"/>
        <w:ind w:left="526"/>
      </w:pPr>
      <w:r>
        <w:rPr>
          <w:rFonts w:ascii="Times New Roman" w:eastAsia="Times New Roman"/>
        </w:rPr>
        <w:t>2</w:t>
      </w:r>
      <w:r>
        <w:rPr/>
        <w:t>．</w:t>
      </w:r>
      <w:r>
        <w:rPr>
          <w:rFonts w:ascii="Times New Roman" w:eastAsia="Times New Roman"/>
        </w:rPr>
        <w:t>CT  </w:t>
      </w:r>
      <w:r>
        <w:rPr/>
        <w:t>显示双肺弥漫性囊性改变；</w:t>
      </w:r>
    </w:p>
    <w:p>
      <w:pPr>
        <w:pStyle w:val="BodyText"/>
        <w:spacing w:line="386" w:lineRule="auto" w:before="21"/>
        <w:ind w:left="529" w:right="2436" w:hanging="3"/>
      </w:pPr>
      <w:r>
        <w:rPr>
          <w:rFonts w:ascii="Times New Roman" w:eastAsia="Times New Roman"/>
        </w:rPr>
        <w:t>3</w:t>
      </w:r>
      <w:r>
        <w:rPr/>
        <w:t>．血气分析提示低氧血症，动脉血氧分压（</w:t>
      </w:r>
      <w:r>
        <w:rPr>
          <w:rFonts w:ascii="Times New Roman" w:eastAsia="Times New Roman"/>
        </w:rPr>
        <w:t>PaO 2</w:t>
      </w:r>
      <w:r>
        <w:rPr/>
        <w:t>）持续</w:t>
      </w:r>
      <w:r>
        <w:rPr>
          <w:rFonts w:ascii="Times New Roman" w:eastAsia="Times New Roman"/>
        </w:rPr>
        <w:t>&lt; 50mmHg</w:t>
      </w:r>
      <w:r>
        <w:rPr/>
        <w:t>。四十二、严重系统性硬皮病</w:t>
      </w:r>
    </w:p>
    <w:p>
      <w:pPr>
        <w:pStyle w:val="BodyText"/>
        <w:spacing w:line="273" w:lineRule="auto" w:before="65"/>
        <w:ind w:left="102" w:right="210" w:firstLine="419"/>
      </w:pPr>
      <w:r>
        <w:rPr/>
        <w:t>指一种以局限性或弥漫性皮肤增厚和皮肤、血管、内脏器官异常纤维化为特征的结缔组织病。须满足下列至少一项条件：</w:t>
      </w:r>
    </w:p>
    <w:p>
      <w:pPr>
        <w:pStyle w:val="BodyText"/>
        <w:spacing w:before="163"/>
        <w:ind w:left="526"/>
      </w:pPr>
      <w:r>
        <w:rPr>
          <w:rFonts w:ascii="Times New Roman" w:eastAsia="Times New Roman"/>
        </w:rPr>
        <w:t>1</w:t>
      </w:r>
      <w:r>
        <w:rPr/>
        <w:t>．肺脏：肺部病变进而发展为肺间质纤维化和肺动脉高压；</w:t>
      </w:r>
    </w:p>
    <w:p>
      <w:pPr>
        <w:pStyle w:val="BodyText"/>
        <w:spacing w:before="20"/>
        <w:ind w:left="526"/>
      </w:pPr>
      <w:r>
        <w:rPr>
          <w:rFonts w:ascii="Times New Roman" w:eastAsia="Times New Roman"/>
        </w:rPr>
        <w:t>2</w:t>
      </w:r>
      <w:r>
        <w:rPr/>
        <w:t>．心脏：左室腔扩大至少达到正常值上限的</w:t>
      </w:r>
      <w:r>
        <w:rPr>
          <w:rFonts w:ascii="Times New Roman" w:eastAsia="Times New Roman"/>
        </w:rPr>
        <w:t>120</w:t>
      </w:r>
      <w:r>
        <w:rPr/>
        <w:t>％，且左室射血分数持续性低于</w:t>
      </w:r>
      <w:r>
        <w:rPr>
          <w:rFonts w:ascii="Times New Roman" w:eastAsia="Times New Roman"/>
        </w:rPr>
        <w:t>40</w:t>
      </w:r>
      <w:r>
        <w:rPr/>
        <w:t>％；</w:t>
      </w:r>
    </w:p>
    <w:p>
      <w:pPr>
        <w:pStyle w:val="BodyText"/>
        <w:spacing w:line="386" w:lineRule="auto" w:before="20"/>
        <w:ind w:left="529" w:right="2657" w:hanging="3"/>
      </w:pPr>
      <w:r>
        <w:rPr>
          <w:rFonts w:ascii="Times New Roman" w:eastAsia="Times New Roman"/>
        </w:rPr>
        <w:t>3</w:t>
      </w:r>
      <w:r>
        <w:rPr/>
        <w:t>．肾脏：肾脏受损导致双肾功能慢性不可逆衰竭，达到尿毒症期。四十三、特发性慢性肾上腺皮质功能减退</w:t>
      </w:r>
    </w:p>
    <w:p>
      <w:pPr>
        <w:pStyle w:val="BodyText"/>
        <w:spacing w:line="273" w:lineRule="auto" w:before="64"/>
        <w:ind w:left="102" w:right="210" w:firstLine="419"/>
      </w:pPr>
      <w:r>
        <w:rPr/>
        <w:t>指自身免疫性肾上腺炎（既往称：特发性肾上腺皮质萎缩）导致肾上腺萎缩和慢性肾上腺皮质功能减退。须满足下列全部条件：</w:t>
      </w:r>
    </w:p>
    <w:p>
      <w:pPr>
        <w:pStyle w:val="BodyText"/>
        <w:spacing w:before="164"/>
        <w:ind w:left="526"/>
      </w:pPr>
      <w:r>
        <w:rPr>
          <w:rFonts w:ascii="Times New Roman" w:eastAsia="Times New Roman"/>
        </w:rPr>
        <w:t>1</w:t>
      </w:r>
      <w:r>
        <w:rPr/>
        <w:t>．明确诊断，符合所有以下诊断标准；</w:t>
      </w:r>
    </w:p>
    <w:p>
      <w:pPr>
        <w:pStyle w:val="BodyText"/>
        <w:spacing w:before="21"/>
        <w:ind w:left="526"/>
      </w:pPr>
      <w:r>
        <w:rPr/>
        <w:t>（</w:t>
      </w:r>
      <w:r>
        <w:rPr>
          <w:rFonts w:ascii="Times New Roman" w:eastAsia="Times New Roman"/>
        </w:rPr>
        <w:t>1</w:t>
      </w:r>
      <w:r>
        <w:rPr/>
        <w:t>）血浆促肾上腺皮质激素</w:t>
      </w:r>
      <w:r>
        <w:rPr>
          <w:rFonts w:ascii="Times New Roman" w:eastAsia="Times New Roman"/>
        </w:rPr>
        <w:t>(ACTH)</w:t>
      </w:r>
      <w:r>
        <w:rPr/>
        <w:t>水平测定大于</w:t>
      </w:r>
      <w:r>
        <w:rPr>
          <w:rFonts w:ascii="Times New Roman" w:eastAsia="Times New Roman"/>
        </w:rPr>
        <w:t>100pg/ml</w:t>
      </w:r>
      <w:r>
        <w:rPr/>
        <w:t>；</w:t>
      </w:r>
    </w:p>
    <w:p>
      <w:pPr>
        <w:pStyle w:val="BodyText"/>
        <w:spacing w:line="256" w:lineRule="auto" w:before="21"/>
        <w:ind w:left="102" w:right="145" w:firstLine="424"/>
      </w:pPr>
      <w:r>
        <w:rPr/>
        <w:t>（</w:t>
      </w:r>
      <w:r>
        <w:rPr>
          <w:rFonts w:ascii="Times New Roman" w:eastAsia="Times New Roman"/>
        </w:rPr>
        <w:t>2</w:t>
      </w:r>
      <w:r>
        <w:rPr/>
        <w:t>）血浆和尿游离皮质醇及尿</w:t>
      </w:r>
      <w:r>
        <w:rPr>
          <w:rFonts w:ascii="Times New Roman" w:eastAsia="Times New Roman"/>
        </w:rPr>
        <w:t>17</w:t>
      </w:r>
      <w:r>
        <w:rPr/>
        <w:t>羟皮质类固醇、</w:t>
      </w:r>
      <w:r>
        <w:rPr>
          <w:rFonts w:ascii="Times New Roman" w:eastAsia="Times New Roman"/>
        </w:rPr>
        <w:t>17</w:t>
      </w:r>
      <w:r>
        <w:rPr/>
        <w:t>酮皮质类固醇测定、血浆肾素活性、血管紧张素</w:t>
      </w:r>
      <w:r>
        <w:rPr>
          <w:rFonts w:ascii="Times New Roman" w:eastAsia="Times New Roman"/>
        </w:rPr>
        <w:t>II</w:t>
      </w:r>
      <w:r>
        <w:rPr/>
        <w:t>和醛固酮测定，显示为原发性肾上腺皮质功能减退症；</w:t>
      </w:r>
    </w:p>
    <w:p>
      <w:pPr>
        <w:pStyle w:val="BodyText"/>
        <w:spacing w:before="5"/>
        <w:ind w:left="526"/>
      </w:pPr>
      <w:r>
        <w:rPr/>
        <w:t>（</w:t>
      </w:r>
      <w:r>
        <w:rPr>
          <w:rFonts w:ascii="Times New Roman" w:eastAsia="Times New Roman"/>
        </w:rPr>
        <w:t>3</w:t>
      </w:r>
      <w:r>
        <w:rPr/>
        <w:t>）促肾上腺皮质激素</w:t>
      </w:r>
      <w:r>
        <w:rPr>
          <w:rFonts w:ascii="Times New Roman" w:eastAsia="Times New Roman"/>
        </w:rPr>
        <w:t>(ACTH)</w:t>
      </w:r>
      <w:r>
        <w:rPr/>
        <w:t>刺激试验显示为原发性肾上腺皮质功能减退症。</w:t>
      </w:r>
    </w:p>
    <w:p>
      <w:pPr>
        <w:pStyle w:val="BodyText"/>
        <w:spacing w:before="21"/>
        <w:ind w:left="526"/>
      </w:pPr>
      <w:r>
        <w:rPr>
          <w:rFonts w:ascii="Times New Roman" w:eastAsia="Times New Roman"/>
        </w:rPr>
        <w:t>2</w:t>
      </w:r>
      <w:r>
        <w:rPr/>
        <w:t>．已经采用皮质类固醇替代治疗</w:t>
      </w:r>
      <w:r>
        <w:rPr>
          <w:rFonts w:ascii="Times New Roman" w:eastAsia="Times New Roman"/>
        </w:rPr>
        <w:t>180</w:t>
      </w:r>
      <w:r>
        <w:rPr/>
        <w:t>天以上。</w:t>
      </w:r>
    </w:p>
    <w:p>
      <w:pPr>
        <w:pStyle w:val="BodyText"/>
        <w:spacing w:line="256" w:lineRule="auto" w:before="21"/>
        <w:ind w:left="102" w:right="203" w:firstLine="419"/>
      </w:pPr>
      <w:r>
        <w:rPr/>
        <w:t>肾上腺结核、</w:t>
      </w:r>
      <w:r>
        <w:rPr>
          <w:rFonts w:ascii="Times New Roman" w:eastAsia="Times New Roman"/>
        </w:rPr>
        <w:t>HIV </w:t>
      </w:r>
      <w:r>
        <w:rPr/>
        <w:t>感染或艾滋病、感染、肿瘤所致的原发性肾上腺皮质功能减退和继发性肾上腺皮质功能减退不在保障范围内。</w:t>
      </w:r>
    </w:p>
    <w:p>
      <w:pPr>
        <w:pStyle w:val="BodyText"/>
        <w:spacing w:before="178"/>
        <w:ind w:left="529"/>
      </w:pPr>
      <w:r>
        <w:rPr/>
        <w:t>四十四、重症骨髓增生异常综合征</w:t>
      </w:r>
    </w:p>
    <w:p>
      <w:pPr>
        <w:pStyle w:val="BodyText"/>
        <w:spacing w:before="9"/>
        <w:rPr>
          <w:sz w:val="14"/>
        </w:rPr>
      </w:pPr>
    </w:p>
    <w:p>
      <w:pPr>
        <w:pStyle w:val="BodyText"/>
        <w:spacing w:line="264" w:lineRule="auto"/>
        <w:ind w:left="102" w:right="206" w:firstLine="419"/>
        <w:jc w:val="both"/>
      </w:pPr>
      <w:r>
        <w:rPr/>
        <w:t>重症骨髓增生异常综合征（</w:t>
      </w:r>
      <w:r>
        <w:rPr>
          <w:rFonts w:ascii="Times New Roman" w:eastAsia="Times New Roman"/>
        </w:rPr>
        <w:t>Myelodysplastic syndromes, MDS)</w:t>
      </w:r>
      <w:r>
        <w:rPr/>
        <w:t>是起源于造血干细胞的一组异质性髓系克隆性疾病，特点是髓系细胞发育异常，表现为无效造血、难治性血细胞减少，本合同所指的严重的骨髓异常增生综合征需满足下列所有条件：</w:t>
      </w:r>
    </w:p>
    <w:p>
      <w:pPr>
        <w:pStyle w:val="BodyText"/>
        <w:spacing w:before="171"/>
        <w:ind w:left="526"/>
      </w:pPr>
      <w:r>
        <w:rPr>
          <w:rFonts w:ascii="Times New Roman" w:eastAsia="Times New Roman"/>
        </w:rPr>
        <w:t>1</w:t>
      </w:r>
      <w:r>
        <w:rPr/>
        <w:t>．由设有专门血液病专科的公立三级甲等医院血液病专科的主治级别以上的医师确诊；</w:t>
      </w:r>
    </w:p>
    <w:p>
      <w:pPr>
        <w:pStyle w:val="BodyText"/>
        <w:spacing w:before="20"/>
        <w:ind w:left="526"/>
      </w:pPr>
      <w:r>
        <w:rPr>
          <w:rFonts w:ascii="Times New Roman" w:eastAsia="Times New Roman"/>
        </w:rPr>
        <w:t>2</w:t>
      </w:r>
      <w:r>
        <w:rPr/>
        <w:t>．骨髓涂片检查同时符合发育异常细胞比例</w:t>
      </w:r>
      <w:r>
        <w:rPr>
          <w:rFonts w:ascii="Times New Roman" w:eastAsia="Times New Roman"/>
        </w:rPr>
        <w:t>&gt;10%</w:t>
      </w:r>
      <w:r>
        <w:rPr/>
        <w:t>、原始细胞比例</w:t>
      </w:r>
      <w:r>
        <w:rPr>
          <w:rFonts w:ascii="Times New Roman" w:eastAsia="Times New Roman"/>
        </w:rPr>
        <w:t>&gt;15%</w:t>
      </w:r>
      <w:r>
        <w:rPr/>
        <w:t>；</w:t>
      </w:r>
    </w:p>
    <w:p>
      <w:pPr>
        <w:pStyle w:val="BodyText"/>
        <w:spacing w:before="20"/>
        <w:ind w:left="526"/>
      </w:pPr>
      <w:r>
        <w:rPr>
          <w:rFonts w:ascii="Times New Roman" w:eastAsia="Times New Roman"/>
        </w:rPr>
        <w:t>3</w:t>
      </w:r>
      <w:r>
        <w:rPr/>
        <w:t>．已接受至少累计三十日的化疗或已接受骨髓移植治疗。</w:t>
      </w:r>
    </w:p>
    <w:p>
      <w:pPr>
        <w:pStyle w:val="BodyText"/>
        <w:spacing w:before="176"/>
        <w:ind w:left="521"/>
      </w:pPr>
      <w:r>
        <w:rPr/>
        <w:t>化疗日数的计算以被保险人实际服用、注射化疗药物的天数为准。</w:t>
      </w:r>
    </w:p>
    <w:p>
      <w:pPr>
        <w:pStyle w:val="BodyText"/>
        <w:spacing w:before="12"/>
        <w:rPr>
          <w:sz w:val="11"/>
        </w:rPr>
      </w:pPr>
    </w:p>
    <w:p>
      <w:pPr>
        <w:pStyle w:val="BodyText"/>
        <w:spacing w:line="408" w:lineRule="auto" w:before="36"/>
        <w:ind w:left="529" w:right="6128" w:hanging="8"/>
      </w:pPr>
      <w:r>
        <w:rPr>
          <w:shd w:fill="D9D9D9" w:color="auto" w:val="clear"/>
        </w:rPr>
        <w:t>疑似病例不在保障范围之内。</w:t>
      </w:r>
      <w:r>
        <w:rPr/>
        <w:t>四十五、严重克隆病</w:t>
      </w:r>
    </w:p>
    <w:p>
      <w:pPr>
        <w:pStyle w:val="BodyText"/>
        <w:spacing w:line="273" w:lineRule="auto" w:before="45"/>
        <w:ind w:left="102" w:right="210" w:firstLine="419"/>
      </w:pPr>
      <w:r>
        <w:rPr/>
        <w:t>指一种慢性肉芽肿性肠炎，具有特征性的克隆病病理组织学变化。诊断必须由病理检查结果证实。被保险人所患的克隆病必须已经造成瘘管形成并伴有肠梗阻或肠穿孔。</w:t>
      </w:r>
    </w:p>
    <w:p>
      <w:pPr>
        <w:pStyle w:val="BodyText"/>
        <w:spacing w:before="163"/>
        <w:ind w:left="529"/>
      </w:pPr>
      <w:r>
        <w:rPr/>
        <w:t>四十六、原发性骨髓纤维化</w:t>
      </w:r>
    </w:p>
    <w:p>
      <w:pPr>
        <w:pStyle w:val="BodyText"/>
        <w:spacing w:before="9"/>
        <w:rPr>
          <w:sz w:val="14"/>
        </w:rPr>
      </w:pPr>
    </w:p>
    <w:p>
      <w:pPr>
        <w:pStyle w:val="BodyText"/>
        <w:spacing w:line="273" w:lineRule="auto"/>
        <w:ind w:left="102" w:right="100" w:firstLine="419"/>
        <w:jc w:val="both"/>
      </w:pPr>
      <w:r>
        <w:rPr>
          <w:spacing w:val="-3"/>
        </w:rPr>
        <w:t>原发性骨髓纤维化为原因不明的骨髓中成纤维细胞增殖，伴有髓外造血，表现为进行性贫血、脾肿大等症状。本病必须根据骨髓的活组织检查和周围血象检查由血液科专科医生明确诊断，并至</w:t>
      </w:r>
      <w:r>
        <w:rPr>
          <w:spacing w:val="-10"/>
        </w:rPr>
        <w:t>少符合下列条件中的三项，且符合条件的状态持续</w:t>
      </w:r>
      <w:r>
        <w:rPr>
          <w:rFonts w:ascii="Times New Roman" w:eastAsia="Times New Roman"/>
        </w:rPr>
        <w:t>180</w:t>
      </w:r>
      <w:r>
        <w:rPr>
          <w:spacing w:val="-12"/>
        </w:rPr>
        <w:t>天及以上，并已经实际接受了针对此症的治疗：</w:t>
      </w:r>
    </w:p>
    <w:p>
      <w:pPr>
        <w:pStyle w:val="BodyText"/>
        <w:spacing w:before="144"/>
        <w:ind w:left="526"/>
      </w:pPr>
      <w:r>
        <w:rPr>
          <w:rFonts w:ascii="Times New Roman" w:eastAsia="Times New Roman"/>
        </w:rPr>
        <w:t>1</w:t>
      </w:r>
      <w:r>
        <w:rPr/>
        <w:t>．血红蛋白＜</w:t>
      </w:r>
      <w:r>
        <w:rPr>
          <w:rFonts w:ascii="Times New Roman" w:eastAsia="Times New Roman"/>
        </w:rPr>
        <w:t>100g/L</w:t>
      </w:r>
      <w:r>
        <w:rPr/>
        <w:t>；</w:t>
      </w:r>
    </w:p>
    <w:p>
      <w:pPr>
        <w:pStyle w:val="BodyText"/>
        <w:spacing w:before="21"/>
        <w:ind w:left="526"/>
      </w:pPr>
      <w:r>
        <w:rPr>
          <w:rFonts w:ascii="Times New Roman" w:hAnsi="Times New Roman" w:eastAsia="Times New Roman"/>
        </w:rPr>
        <w:t>2</w:t>
      </w:r>
      <w:r>
        <w:rPr/>
        <w:t>．白细胞计数＞</w:t>
      </w:r>
      <w:r>
        <w:rPr>
          <w:rFonts w:ascii="Times New Roman" w:hAnsi="Times New Roman" w:eastAsia="Times New Roman"/>
        </w:rPr>
        <w:t>25</w:t>
      </w:r>
      <w:r>
        <w:rPr/>
        <w:t>×</w:t>
      </w:r>
      <w:r>
        <w:rPr>
          <w:rFonts w:ascii="Times New Roman" w:hAnsi="Times New Roman" w:eastAsia="Times New Roman"/>
        </w:rPr>
        <w:t>10</w:t>
      </w:r>
      <w:r>
        <w:rPr>
          <w:rFonts w:ascii="Times New Roman" w:hAnsi="Times New Roman" w:eastAsia="Times New Roman"/>
          <w:position w:val="7"/>
          <w:sz w:val="14"/>
        </w:rPr>
        <w:t>9</w:t>
      </w:r>
      <w:r>
        <w:rPr>
          <w:rFonts w:ascii="Times New Roman" w:hAnsi="Times New Roman" w:eastAsia="Times New Roman"/>
        </w:rPr>
        <w:t>/L</w:t>
      </w:r>
      <w:r>
        <w:rPr/>
        <w:t>；</w:t>
      </w:r>
    </w:p>
    <w:p>
      <w:pPr>
        <w:pStyle w:val="BodyText"/>
        <w:spacing w:before="21"/>
        <w:ind w:left="526"/>
      </w:pPr>
      <w:r>
        <w:rPr>
          <w:rFonts w:ascii="Times New Roman" w:hAnsi="Times New Roman" w:eastAsia="Times New Roman"/>
        </w:rPr>
        <w:t>3</w:t>
      </w:r>
      <w:r>
        <w:rPr/>
        <w:t>．外周血原始细胞≥</w:t>
      </w:r>
      <w:r>
        <w:rPr>
          <w:rFonts w:ascii="Times New Roman" w:hAnsi="Times New Roman" w:eastAsia="Times New Roman"/>
        </w:rPr>
        <w:t>1%</w:t>
      </w:r>
      <w:r>
        <w:rPr/>
        <w:t>；</w:t>
      </w:r>
    </w:p>
    <w:p>
      <w:pPr>
        <w:spacing w:after="0"/>
        <w:sectPr>
          <w:pgSz w:w="11910" w:h="16840"/>
          <w:pgMar w:header="742" w:footer="770" w:top="940" w:bottom="960" w:left="1600" w:right="920"/>
        </w:sectPr>
      </w:pPr>
    </w:p>
    <w:p>
      <w:pPr>
        <w:pStyle w:val="BodyText"/>
        <w:spacing w:before="9"/>
        <w:rPr>
          <w:sz w:val="18"/>
        </w:rPr>
      </w:pPr>
    </w:p>
    <w:p>
      <w:pPr>
        <w:pStyle w:val="BodyText"/>
        <w:spacing w:before="49"/>
        <w:ind w:left="526"/>
      </w:pPr>
      <w:r>
        <w:rPr>
          <w:rFonts w:ascii="Times New Roman" w:hAnsi="Times New Roman" w:eastAsia="Times New Roman"/>
        </w:rPr>
        <w:t>4</w:t>
      </w:r>
      <w:r>
        <w:rPr/>
        <w:t>．血小板计数＜</w:t>
      </w:r>
      <w:r>
        <w:rPr>
          <w:rFonts w:ascii="Times New Roman" w:hAnsi="Times New Roman" w:eastAsia="Times New Roman"/>
        </w:rPr>
        <w:t>100</w:t>
      </w:r>
      <w:r>
        <w:rPr/>
        <w:t>×</w:t>
      </w:r>
      <w:r>
        <w:rPr>
          <w:rFonts w:ascii="Times New Roman" w:hAnsi="Times New Roman" w:eastAsia="Times New Roman"/>
        </w:rPr>
        <w:t>10</w:t>
      </w:r>
      <w:r>
        <w:rPr>
          <w:rFonts w:ascii="Times New Roman" w:hAnsi="Times New Roman" w:eastAsia="Times New Roman"/>
          <w:position w:val="7"/>
          <w:sz w:val="14"/>
        </w:rPr>
        <w:t>9</w:t>
      </w:r>
      <w:r>
        <w:rPr>
          <w:rFonts w:ascii="Times New Roman" w:hAnsi="Times New Roman" w:eastAsia="Times New Roman"/>
        </w:rPr>
        <w:t>/L</w:t>
      </w:r>
      <w:r>
        <w:rPr/>
        <w:t>。</w:t>
      </w:r>
    </w:p>
    <w:p>
      <w:pPr>
        <w:pStyle w:val="BodyText"/>
        <w:spacing w:before="10"/>
        <w:rPr>
          <w:sz w:val="10"/>
        </w:rPr>
      </w:pPr>
    </w:p>
    <w:p>
      <w:pPr>
        <w:pStyle w:val="BodyText"/>
        <w:spacing w:line="408" w:lineRule="auto" w:before="37"/>
        <w:ind w:left="529" w:right="3605" w:hanging="8"/>
      </w:pPr>
      <w:r>
        <w:rPr>
          <w:shd w:fill="D9D9D9" w:color="auto" w:val="clear"/>
        </w:rPr>
        <w:t>任何其它病因导致的继发性骨髓纤维化不在保障范围内。</w:t>
      </w:r>
      <w:r>
        <w:rPr/>
        <w:t>四十七、严重的结核性脊髓炎</w:t>
      </w:r>
    </w:p>
    <w:p>
      <w:pPr>
        <w:pStyle w:val="BodyText"/>
        <w:spacing w:line="256" w:lineRule="auto" w:before="46"/>
        <w:ind w:left="102" w:right="206" w:firstLine="419"/>
      </w:pPr>
      <w:r>
        <w:rPr>
          <w:spacing w:val="-7"/>
        </w:rPr>
        <w:t>因结核杆菌引起的脊髓炎，导致永久性神经系统功能中度障碍，即：疾病首次确诊</w:t>
      </w:r>
      <w:r>
        <w:rPr>
          <w:rFonts w:ascii="Times New Roman" w:eastAsia="Times New Roman"/>
        </w:rPr>
        <w:t>180</w:t>
      </w:r>
      <w:r>
        <w:rPr>
          <w:spacing w:val="-6"/>
        </w:rPr>
        <w:t>天后，仍</w:t>
      </w:r>
      <w:r>
        <w:rPr>
          <w:spacing w:val="-4"/>
        </w:rPr>
        <w:t>遗留下列一种或一种以上障碍：</w:t>
      </w:r>
    </w:p>
    <w:p>
      <w:pPr>
        <w:pStyle w:val="BodyText"/>
        <w:spacing w:before="22"/>
        <w:ind w:left="521"/>
      </w:pPr>
      <w:r>
        <w:rPr>
          <w:rFonts w:ascii="Times New Roman" w:hAnsi="Times New Roman" w:eastAsia="Times New Roman"/>
        </w:rPr>
        <w:t>1</w:t>
      </w:r>
      <w:r>
        <w:rPr/>
        <w:t>．一肢或一肢以上肢体肌力Ⅲ级或Ⅲ级以下的运动功能障碍；</w:t>
      </w:r>
    </w:p>
    <w:p>
      <w:pPr>
        <w:pStyle w:val="BodyText"/>
        <w:spacing w:before="21"/>
        <w:ind w:left="521"/>
      </w:pPr>
      <w:r>
        <w:rPr>
          <w:rFonts w:ascii="Times New Roman" w:eastAsia="Times New Roman"/>
        </w:rPr>
        <w:t>2</w:t>
      </w:r>
      <w:r>
        <w:rPr/>
        <w:t>．自主生活能力部分丧失，无法独立完成六项基本日常生活活动中的二项或二项以上。</w:t>
      </w:r>
    </w:p>
    <w:p>
      <w:pPr>
        <w:pStyle w:val="BodyText"/>
        <w:spacing w:line="408" w:lineRule="auto" w:before="21"/>
        <w:ind w:left="529" w:right="244" w:hanging="8"/>
      </w:pPr>
      <w:r>
        <w:rPr/>
        <w:t>该诊断必须由我们认可医院的神经专科医生证实，并必须由适当的检查证明为结核性脊髓炎。四十八、小肠移植</w:t>
      </w:r>
    </w:p>
    <w:p>
      <w:pPr>
        <w:pStyle w:val="BodyText"/>
        <w:spacing w:line="273" w:lineRule="auto" w:before="46"/>
        <w:ind w:left="102" w:right="210" w:firstLine="419"/>
      </w:pPr>
      <w:r>
        <w:rPr/>
        <w:t>指因疾病或外伤导致严重小肠损害不得不切除三分之二以上肠段，为了维持生理功能的需要已经实际接受了小肠的同种（人类）异体器官移植手术。</w:t>
      </w:r>
    </w:p>
    <w:p>
      <w:pPr>
        <w:pStyle w:val="BodyText"/>
        <w:spacing w:before="164"/>
        <w:ind w:left="529"/>
      </w:pPr>
      <w:r>
        <w:rPr/>
        <w:t>四十九、胆道重建术</w:t>
      </w:r>
    </w:p>
    <w:p>
      <w:pPr>
        <w:pStyle w:val="BodyText"/>
        <w:spacing w:before="9"/>
        <w:rPr>
          <w:sz w:val="14"/>
        </w:rPr>
      </w:pPr>
    </w:p>
    <w:p>
      <w:pPr>
        <w:pStyle w:val="BodyText"/>
        <w:spacing w:line="273" w:lineRule="auto"/>
        <w:ind w:left="102" w:right="209" w:firstLine="419"/>
      </w:pPr>
      <w:r>
        <w:rPr/>
        <w:t>因疾病或胆道创伤导致包含胆道肠道人工造管术的胆道重建手术。手术必须由专科医生确认为医学上所必须的情况下进行。</w:t>
      </w:r>
    </w:p>
    <w:p>
      <w:pPr>
        <w:pStyle w:val="BodyText"/>
        <w:spacing w:before="9"/>
        <w:rPr>
          <w:sz w:val="9"/>
        </w:rPr>
      </w:pPr>
    </w:p>
    <w:p>
      <w:pPr>
        <w:pStyle w:val="BodyText"/>
        <w:spacing w:before="36"/>
        <w:ind w:left="521"/>
      </w:pPr>
      <w:r>
        <w:rPr>
          <w:shd w:fill="D9D9D9" w:color="auto" w:val="clear"/>
        </w:rPr>
        <w:t>胆道闭锁不在本保障范围内。以下的胆道系统重建手术不在本合同保障范围之列：</w:t>
      </w:r>
    </w:p>
    <w:p>
      <w:pPr>
        <w:pStyle w:val="BodyText"/>
        <w:spacing w:before="9"/>
        <w:rPr>
          <w:sz w:val="14"/>
        </w:rPr>
      </w:pPr>
    </w:p>
    <w:p>
      <w:pPr>
        <w:pStyle w:val="BodyText"/>
        <w:ind w:left="526"/>
      </w:pPr>
      <w:r>
        <w:rPr>
          <w:rFonts w:ascii="Times New Roman" w:eastAsia="Times New Roman"/>
          <w:spacing w:val="-29"/>
        </w:rPr>
        <w:t>1</w:t>
      </w:r>
      <w:r>
        <w:rPr>
          <w:spacing w:val="-10"/>
        </w:rPr>
        <w:t>．因患有符合本合同条款的非危及生命的</w:t>
      </w:r>
      <w:r>
        <w:rPr/>
        <w:t>（</w:t>
      </w:r>
      <w:r>
        <w:rPr>
          <w:spacing w:val="-3"/>
        </w:rPr>
        <w:t>早期的</w:t>
      </w:r>
      <w:r>
        <w:rPr>
          <w:spacing w:val="-60"/>
        </w:rPr>
        <w:t>）</w:t>
      </w:r>
      <w:r>
        <w:rPr>
          <w:spacing w:val="-3"/>
        </w:rPr>
        <w:t>恶性病变的原因所致的胆道系统重建手术。</w:t>
      </w:r>
    </w:p>
    <w:p>
      <w:pPr>
        <w:pStyle w:val="BodyText"/>
        <w:spacing w:line="386" w:lineRule="auto" w:before="21"/>
        <w:ind w:left="529" w:right="2237" w:hanging="3"/>
      </w:pPr>
      <w:r>
        <w:rPr>
          <w:rFonts w:ascii="Times New Roman" w:eastAsia="Times New Roman"/>
        </w:rPr>
        <w:t>2</w:t>
      </w:r>
      <w:r>
        <w:rPr/>
        <w:t>．因患有符合本合同条款的恶性肿瘤的原因所致的胆道系统重建手术。五十、肝豆状核变性</w:t>
      </w:r>
    </w:p>
    <w:p>
      <w:pPr>
        <w:pStyle w:val="BodyText"/>
        <w:spacing w:line="273" w:lineRule="auto" w:before="65"/>
        <w:ind w:left="102" w:right="210" w:firstLine="419"/>
      </w:pPr>
      <w:r>
        <w:rPr/>
        <w:t>指由于铜代谢障碍所引起的一种疾病，其特点为肝硬化与双侧脑基底神经节变性同时存在，且须经专科医生明确诊断，并同时必须具备下列全部条件：</w:t>
      </w:r>
    </w:p>
    <w:p>
      <w:pPr>
        <w:pStyle w:val="BodyText"/>
        <w:spacing w:before="164"/>
        <w:ind w:left="526"/>
      </w:pPr>
      <w:r>
        <w:rPr>
          <w:rFonts w:ascii="Times New Roman" w:eastAsia="Times New Roman"/>
        </w:rPr>
        <w:t>1</w:t>
      </w:r>
      <w:r>
        <w:rPr/>
        <w:t>．临床表现包括：进行性加剧的肢体震颤，肌强直，吞咽及发音困难，精神异常；</w:t>
      </w:r>
    </w:p>
    <w:p>
      <w:pPr>
        <w:pStyle w:val="BodyText"/>
        <w:spacing w:before="21"/>
        <w:ind w:left="526"/>
      </w:pPr>
      <w:r>
        <w:rPr>
          <w:rFonts w:ascii="Times New Roman" w:eastAsia="Times New Roman"/>
          <w:w w:val="100"/>
        </w:rPr>
        <w:t>2</w:t>
      </w:r>
      <w:r>
        <w:rPr>
          <w:spacing w:val="-3"/>
          <w:w w:val="100"/>
        </w:rPr>
        <w:t>．角膜色素环</w:t>
      </w:r>
      <w:r>
        <w:rPr>
          <w:spacing w:val="-1"/>
          <w:w w:val="100"/>
        </w:rPr>
        <w:t>（</w:t>
      </w:r>
      <w:r>
        <w:rPr>
          <w:rFonts w:ascii="Times New Roman" w:eastAsia="Times New Roman"/>
          <w:spacing w:val="-1"/>
          <w:w w:val="100"/>
        </w:rPr>
        <w:t>K</w:t>
      </w:r>
      <w:r>
        <w:rPr>
          <w:rFonts w:ascii="Times New Roman" w:eastAsia="Times New Roman"/>
          <w:spacing w:val="-1"/>
          <w:w w:val="100"/>
        </w:rPr>
        <w:t>-</w:t>
      </w:r>
      <w:r>
        <w:rPr>
          <w:rFonts w:ascii="Times New Roman" w:eastAsia="Times New Roman"/>
          <w:spacing w:val="-5"/>
          <w:w w:val="100"/>
        </w:rPr>
        <w:t>F</w:t>
      </w:r>
      <w:r>
        <w:rPr>
          <w:w w:val="100"/>
        </w:rPr>
        <w:t>环</w:t>
      </w:r>
      <w:r>
        <w:rPr>
          <w:spacing w:val="-106"/>
          <w:w w:val="100"/>
        </w:rPr>
        <w:t>）</w:t>
      </w:r>
      <w:r>
        <w:rPr>
          <w:w w:val="100"/>
        </w:rPr>
        <w:t>；</w:t>
      </w:r>
    </w:p>
    <w:p>
      <w:pPr>
        <w:pStyle w:val="BodyText"/>
        <w:spacing w:before="21"/>
        <w:ind w:left="526"/>
      </w:pPr>
      <w:r>
        <w:rPr>
          <w:rFonts w:ascii="Times New Roman" w:eastAsia="Times New Roman"/>
        </w:rPr>
        <w:t>3</w:t>
      </w:r>
      <w:r>
        <w:rPr/>
        <w:t>．血清铜和血清铜蓝蛋白降低，尿铜增加；</w:t>
      </w:r>
    </w:p>
    <w:p>
      <w:pPr>
        <w:pStyle w:val="BodyText"/>
        <w:spacing w:before="21"/>
        <w:ind w:left="526"/>
      </w:pPr>
      <w:r>
        <w:rPr>
          <w:rFonts w:ascii="Times New Roman" w:eastAsia="Times New Roman"/>
        </w:rPr>
        <w:t>4</w:t>
      </w:r>
      <w:r>
        <w:rPr/>
        <w:t>．食管静脉曲张；</w:t>
      </w:r>
    </w:p>
    <w:p>
      <w:pPr>
        <w:pStyle w:val="BodyText"/>
        <w:spacing w:before="21"/>
        <w:ind w:left="526"/>
      </w:pPr>
      <w:r>
        <w:rPr>
          <w:rFonts w:ascii="Times New Roman" w:eastAsia="Times New Roman"/>
        </w:rPr>
        <w:t>5</w:t>
      </w:r>
      <w:r>
        <w:rPr/>
        <w:t>．腹水。</w:t>
      </w:r>
    </w:p>
    <w:p>
      <w:pPr>
        <w:pStyle w:val="BodyText"/>
        <w:spacing w:before="177"/>
        <w:ind w:left="529"/>
      </w:pPr>
      <w:r>
        <w:rPr/>
        <w:t>五十一、严重强直性脊柱炎</w:t>
      </w:r>
    </w:p>
    <w:p>
      <w:pPr>
        <w:pStyle w:val="BodyText"/>
        <w:spacing w:before="9"/>
        <w:rPr>
          <w:sz w:val="14"/>
        </w:rPr>
      </w:pPr>
    </w:p>
    <w:p>
      <w:pPr>
        <w:pStyle w:val="BodyText"/>
        <w:spacing w:line="273" w:lineRule="auto"/>
        <w:ind w:left="102" w:right="209" w:firstLine="419"/>
      </w:pPr>
      <w:r>
        <w:rPr/>
        <w:t>强直性脊柱炎是一种慢性全身性炎性疾病，主要侵犯脊柱导致脊柱畸形。强直性脊柱炎必须明确诊断并且满足下列所有条件：</w:t>
      </w:r>
    </w:p>
    <w:p>
      <w:pPr>
        <w:pStyle w:val="BodyText"/>
        <w:spacing w:before="163"/>
        <w:ind w:left="526"/>
      </w:pPr>
      <w:r>
        <w:rPr>
          <w:rFonts w:ascii="Times New Roman" w:eastAsia="Times New Roman"/>
        </w:rPr>
        <w:t>1</w:t>
      </w:r>
      <w:r>
        <w:rPr/>
        <w:t>．严重脊柱畸形；</w:t>
      </w:r>
    </w:p>
    <w:p>
      <w:pPr>
        <w:pStyle w:val="BodyText"/>
        <w:spacing w:line="386" w:lineRule="auto" w:before="21"/>
        <w:ind w:left="529" w:right="765" w:hanging="3"/>
      </w:pPr>
      <w:r>
        <w:rPr>
          <w:rFonts w:ascii="Times New Roman" w:eastAsia="Times New Roman"/>
        </w:rPr>
        <w:t>2</w:t>
      </w:r>
      <w:r>
        <w:rPr/>
        <w:t>．自主生活能力完全丧失，无法独立完成六项基本日常生活活动中的三项或三项以上。五十二、严重慢性缩窄型心包炎</w:t>
      </w:r>
    </w:p>
    <w:p>
      <w:pPr>
        <w:pStyle w:val="BodyText"/>
        <w:spacing w:line="273" w:lineRule="auto" w:before="65"/>
        <w:ind w:left="102" w:right="210" w:firstLine="419"/>
      </w:pPr>
      <w:r>
        <w:rPr/>
        <w:t>由于慢性心包炎症导致心包脏层和壁层广泛瘢痕粘连、增厚和钙化，心包腔闭塞，形成一个纤维瘢痕外壳，使心脏和大血管根部受压，阻碍心脏的舒张。</w:t>
      </w:r>
    </w:p>
    <w:p>
      <w:pPr>
        <w:pStyle w:val="BodyText"/>
        <w:spacing w:before="164"/>
        <w:ind w:left="521"/>
      </w:pPr>
      <w:r>
        <w:rPr/>
        <w:t>被保险人被明确诊断为慢性缩窄性心包炎且必须满足以下所有条件：</w:t>
      </w:r>
    </w:p>
    <w:p>
      <w:pPr>
        <w:pStyle w:val="BodyText"/>
        <w:spacing w:before="10"/>
        <w:rPr>
          <w:sz w:val="14"/>
        </w:rPr>
      </w:pPr>
    </w:p>
    <w:p>
      <w:pPr>
        <w:pStyle w:val="BodyText"/>
        <w:ind w:left="526"/>
      </w:pPr>
      <w:r>
        <w:rPr>
          <w:rFonts w:ascii="Times New Roman" w:eastAsia="Times New Roman"/>
        </w:rPr>
        <w:t>1</w:t>
      </w:r>
      <w:r>
        <w:rPr/>
        <w:t>．心功能衰竭达到美国纽约心脏病学会心功能状态分级</w:t>
      </w:r>
      <w:r>
        <w:rPr>
          <w:rFonts w:ascii="Times New Roman" w:eastAsia="Times New Roman"/>
        </w:rPr>
        <w:t>IV</w:t>
      </w:r>
      <w:r>
        <w:rPr/>
        <w:t>级，并持续</w:t>
      </w:r>
      <w:r>
        <w:rPr>
          <w:rFonts w:ascii="Times New Roman" w:eastAsia="Times New Roman"/>
        </w:rPr>
        <w:t>180</w:t>
      </w:r>
      <w:r>
        <w:rPr/>
        <w:t>天以上；</w:t>
      </w:r>
    </w:p>
    <w:p>
      <w:pPr>
        <w:pStyle w:val="BodyText"/>
        <w:spacing w:before="21"/>
        <w:ind w:left="526"/>
      </w:pPr>
      <w:r>
        <w:rPr>
          <w:rFonts w:ascii="Times New Roman" w:eastAsia="Times New Roman"/>
        </w:rPr>
        <w:t>2</w:t>
      </w:r>
      <w:r>
        <w:rPr/>
        <w:t>．实际接受了以下任何一种手术路径的心包剥脱或心包切除手术；胸骨正中切口；双侧前胸切</w:t>
      </w:r>
    </w:p>
    <w:p>
      <w:pPr>
        <w:spacing w:after="0"/>
        <w:sectPr>
          <w:headerReference w:type="default" r:id="rId13"/>
          <w:pgSz w:w="11910" w:h="16840"/>
          <w:pgMar w:header="742" w:footer="770" w:top="940" w:bottom="960" w:left="1600" w:right="920"/>
        </w:sectPr>
      </w:pPr>
    </w:p>
    <w:p>
      <w:pPr>
        <w:pStyle w:val="BodyText"/>
        <w:spacing w:before="8"/>
        <w:rPr>
          <w:sz w:val="19"/>
        </w:rPr>
      </w:pPr>
    </w:p>
    <w:p>
      <w:pPr>
        <w:pStyle w:val="BodyText"/>
        <w:spacing w:before="36"/>
        <w:ind w:left="102"/>
      </w:pPr>
      <w:r>
        <w:rPr/>
        <w:t>口；左前胸肋间切口。</w:t>
      </w:r>
    </w:p>
    <w:p>
      <w:pPr>
        <w:pStyle w:val="BodyText"/>
        <w:spacing w:before="12"/>
        <w:rPr>
          <w:sz w:val="11"/>
        </w:rPr>
      </w:pPr>
    </w:p>
    <w:p>
      <w:pPr>
        <w:pStyle w:val="BodyText"/>
        <w:spacing w:line="408" w:lineRule="auto" w:before="37"/>
        <w:ind w:left="529" w:right="2345" w:hanging="8"/>
      </w:pPr>
      <w:r>
        <w:rPr>
          <w:shd w:fill="D9D9D9" w:color="auto" w:val="clear"/>
        </w:rPr>
        <w:t>经胸腔镜、胸壁打孔进行的手术、心包粘连松解手术不在保障范围内。</w:t>
      </w:r>
      <w:r>
        <w:rPr/>
        <w:t>五十三、自体造血干细胞移植术</w:t>
      </w:r>
    </w:p>
    <w:p>
      <w:pPr>
        <w:pStyle w:val="BodyText"/>
        <w:spacing w:line="273" w:lineRule="auto" w:before="46"/>
        <w:ind w:left="102" w:right="34" w:firstLine="419"/>
      </w:pPr>
      <w:r>
        <w:rPr/>
        <w:t>为治疗造血功能损害或造血系统恶性肿瘤，已经实施了造血干细胞（包括骨髓造血干细胞、外周血造血干细胞和脐血造血干细胞）的自体移植手术。该治疗须由专科医生认为在临床上是必需的。</w:t>
      </w:r>
    </w:p>
    <w:p>
      <w:pPr>
        <w:pStyle w:val="BodyText"/>
        <w:spacing w:before="163"/>
        <w:ind w:left="529"/>
      </w:pPr>
      <w:r>
        <w:rPr/>
        <w:t>五十四、严重肺结节病</w:t>
      </w:r>
    </w:p>
    <w:p>
      <w:pPr>
        <w:pStyle w:val="BodyText"/>
        <w:spacing w:before="9"/>
        <w:rPr>
          <w:sz w:val="14"/>
        </w:rPr>
      </w:pPr>
    </w:p>
    <w:p>
      <w:pPr>
        <w:pStyle w:val="BodyText"/>
        <w:spacing w:line="273" w:lineRule="auto"/>
        <w:ind w:left="102" w:right="210" w:firstLine="419"/>
      </w:pPr>
      <w:r>
        <w:rPr/>
        <w:t>结节病是一种原因未明的慢性肉芽肿病，可侵犯全身多个器官，以肺和淋巴结受累最为常见。严重肺结节病表现为肺的广泛纤维化导致慢性呼吸功能衰竭。必须满足下列所有条件：</w:t>
      </w:r>
    </w:p>
    <w:p>
      <w:pPr>
        <w:pStyle w:val="BodyText"/>
        <w:spacing w:before="163"/>
        <w:ind w:left="526"/>
      </w:pPr>
      <w:r>
        <w:rPr>
          <w:rFonts w:ascii="Times New Roman" w:eastAsia="Times New Roman"/>
        </w:rPr>
        <w:t>1</w:t>
      </w:r>
      <w:r>
        <w:rPr/>
        <w:t>．肺结节病的</w:t>
      </w:r>
      <w:r>
        <w:rPr>
          <w:rFonts w:ascii="Times New Roman" w:eastAsia="Times New Roman"/>
        </w:rPr>
        <w:t>X</w:t>
      </w:r>
      <w:r>
        <w:rPr/>
        <w:t>线分期为</w:t>
      </w:r>
      <w:r>
        <w:rPr>
          <w:rFonts w:ascii="Times New Roman" w:eastAsia="Times New Roman"/>
        </w:rPr>
        <w:t>IV</w:t>
      </w:r>
      <w:r>
        <w:rPr/>
        <w:t>期，即广泛肺纤维化；</w:t>
      </w:r>
    </w:p>
    <w:p>
      <w:pPr>
        <w:pStyle w:val="BodyText"/>
        <w:spacing w:line="256" w:lineRule="auto" w:before="21"/>
        <w:ind w:left="102" w:right="203" w:firstLine="424"/>
      </w:pPr>
      <w:r>
        <w:rPr>
          <w:rFonts w:ascii="Times New Roman" w:eastAsia="Times New Roman"/>
          <w:spacing w:val="-11"/>
        </w:rPr>
        <w:t>2</w:t>
      </w:r>
      <w:r>
        <w:rPr>
          <w:spacing w:val="-6"/>
        </w:rPr>
        <w:t>．永久不可逆性的慢性呼吸功能衰竭，临床持续</w:t>
      </w:r>
      <w:r>
        <w:rPr>
          <w:rFonts w:ascii="Times New Roman" w:eastAsia="Times New Roman"/>
        </w:rPr>
        <w:t>180</w:t>
      </w:r>
      <w:r>
        <w:rPr>
          <w:spacing w:val="-5"/>
        </w:rPr>
        <w:t>天动脉血氧分压</w:t>
      </w:r>
      <w:r>
        <w:rPr>
          <w:spacing w:val="-3"/>
        </w:rPr>
        <w:t>（</w:t>
      </w:r>
      <w:r>
        <w:rPr>
          <w:rFonts w:ascii="Times New Roman" w:eastAsia="Times New Roman"/>
          <w:spacing w:val="-3"/>
        </w:rPr>
        <w:t>PaO2</w:t>
      </w:r>
      <w:r>
        <w:rPr>
          <w:spacing w:val="-3"/>
        </w:rPr>
        <w:t>）</w:t>
      </w:r>
      <w:r>
        <w:rPr>
          <w:rFonts w:ascii="Times New Roman" w:eastAsia="Times New Roman"/>
          <w:spacing w:val="-3"/>
        </w:rPr>
        <w:t>&lt;50mmHg</w:t>
      </w:r>
      <w:r>
        <w:rPr>
          <w:spacing w:val="-2"/>
        </w:rPr>
        <w:t>和动脉</w:t>
      </w:r>
      <w:r>
        <w:rPr>
          <w:spacing w:val="-3"/>
        </w:rPr>
        <w:t>血氧饱和度</w:t>
      </w:r>
      <w:r>
        <w:rPr>
          <w:spacing w:val="-1"/>
        </w:rPr>
        <w:t>（</w:t>
      </w:r>
      <w:r>
        <w:rPr>
          <w:rFonts w:ascii="Times New Roman" w:eastAsia="Times New Roman"/>
          <w:spacing w:val="-1"/>
        </w:rPr>
        <w:t>SaO2</w:t>
      </w:r>
      <w:r>
        <w:rPr>
          <w:spacing w:val="-1"/>
        </w:rPr>
        <w:t>）</w:t>
      </w:r>
      <w:r>
        <w:rPr>
          <w:rFonts w:ascii="Times New Roman" w:eastAsia="Times New Roman"/>
          <w:spacing w:val="-1"/>
        </w:rPr>
        <w:t>&lt;80%</w:t>
      </w:r>
      <w:r>
        <w:rPr/>
        <w:t>。</w:t>
      </w:r>
    </w:p>
    <w:p>
      <w:pPr>
        <w:pStyle w:val="BodyText"/>
        <w:spacing w:before="161"/>
        <w:ind w:left="529"/>
      </w:pPr>
      <w:r>
        <w:rPr/>
        <w:t>五十五、严重多发性硬化症</w:t>
      </w:r>
    </w:p>
    <w:p>
      <w:pPr>
        <w:pStyle w:val="BodyText"/>
        <w:spacing w:before="9"/>
        <w:rPr>
          <w:sz w:val="14"/>
        </w:rPr>
      </w:pPr>
    </w:p>
    <w:p>
      <w:pPr>
        <w:pStyle w:val="BodyText"/>
        <w:spacing w:line="256" w:lineRule="auto"/>
        <w:ind w:left="102" w:right="108" w:firstLine="419"/>
      </w:pPr>
      <w:r>
        <w:rPr>
          <w:spacing w:val="-4"/>
        </w:rPr>
        <w:t>指被保险人因脑及脊髓内的脱髓鞘病变而出现神经系统多灶性</w:t>
      </w:r>
      <w:r>
        <w:rPr/>
        <w:t>（</w:t>
      </w:r>
      <w:r>
        <w:rPr>
          <w:spacing w:val="-2"/>
        </w:rPr>
        <w:t>多发性</w:t>
      </w:r>
      <w:r>
        <w:rPr>
          <w:spacing w:val="-25"/>
        </w:rPr>
        <w:t>）</w:t>
      </w:r>
      <w:r>
        <w:rPr>
          <w:spacing w:val="-9"/>
        </w:rPr>
        <w:t>多时相</w:t>
      </w:r>
      <w:r>
        <w:rPr>
          <w:spacing w:val="-3"/>
        </w:rPr>
        <w:t>（</w:t>
      </w:r>
      <w:r>
        <w:rPr/>
        <w:t>至少</w:t>
      </w:r>
      <w:r>
        <w:rPr>
          <w:rFonts w:ascii="Times New Roman" w:eastAsia="Times New Roman"/>
          <w:spacing w:val="-3"/>
        </w:rPr>
        <w:t>6</w:t>
      </w:r>
      <w:r>
        <w:rPr>
          <w:spacing w:val="-2"/>
        </w:rPr>
        <w:t>个月以</w:t>
      </w:r>
      <w:r>
        <w:rPr>
          <w:spacing w:val="-3"/>
          <w:w w:val="100"/>
        </w:rPr>
        <w:t>内有一次以上（不包含一次</w:t>
      </w:r>
      <w:r>
        <w:rPr>
          <w:w w:val="100"/>
        </w:rPr>
        <w:t>）</w:t>
      </w:r>
      <w:r>
        <w:rPr>
          <w:spacing w:val="-3"/>
          <w:w w:val="100"/>
        </w:rPr>
        <w:t>的发作</w:t>
      </w:r>
      <w:r>
        <w:rPr>
          <w:w w:val="100"/>
        </w:rPr>
        <w:t>）</w:t>
      </w:r>
      <w:r>
        <w:rPr>
          <w:spacing w:val="-3"/>
          <w:w w:val="100"/>
        </w:rPr>
        <w:t>的病变，须由计算机断层扫描（</w:t>
      </w:r>
      <w:r>
        <w:rPr>
          <w:rFonts w:ascii="Times New Roman" w:eastAsia="Times New Roman"/>
          <w:spacing w:val="-2"/>
          <w:w w:val="100"/>
        </w:rPr>
        <w:t>C</w:t>
      </w:r>
      <w:r>
        <w:rPr>
          <w:rFonts w:ascii="Times New Roman" w:eastAsia="Times New Roman"/>
          <w:w w:val="100"/>
        </w:rPr>
        <w:t>T</w:t>
      </w:r>
      <w:r>
        <w:rPr>
          <w:spacing w:val="-108"/>
          <w:w w:val="100"/>
        </w:rPr>
        <w:t>）</w:t>
      </w:r>
      <w:r>
        <w:rPr>
          <w:spacing w:val="-3"/>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t>或正电子发射断层扫描（</w:t>
      </w:r>
      <w:r>
        <w:rPr>
          <w:rFonts w:ascii="Times New Roman" w:eastAsia="Times New Roman"/>
        </w:rPr>
        <w:t>PET</w:t>
      </w:r>
      <w:r>
        <w:rPr/>
        <w:t>）等影像学检查证实，且已经造成自主生活能力完全丧失，无法独立</w:t>
      </w:r>
      <w:r>
        <w:rPr>
          <w:spacing w:val="-3"/>
        </w:rPr>
        <w:t>完成六项基本日常生活活动中的三项或三项以上，持续至少</w:t>
      </w:r>
      <w:r>
        <w:rPr>
          <w:rFonts w:ascii="Times New Roman" w:eastAsia="Times New Roman"/>
        </w:rPr>
        <w:t>180</w:t>
      </w:r>
      <w:r>
        <w:rPr>
          <w:spacing w:val="-3"/>
        </w:rPr>
        <w:t>天。</w:t>
      </w:r>
    </w:p>
    <w:p>
      <w:pPr>
        <w:pStyle w:val="BodyText"/>
        <w:spacing w:before="160"/>
        <w:ind w:left="529"/>
      </w:pPr>
      <w:r>
        <w:rPr/>
        <w:t>五十六、非阿尔兹海默病所致严重痴呆</w:t>
      </w:r>
    </w:p>
    <w:p>
      <w:pPr>
        <w:pStyle w:val="BodyText"/>
        <w:spacing w:before="9"/>
        <w:rPr>
          <w:sz w:val="14"/>
        </w:rPr>
      </w:pPr>
    </w:p>
    <w:p>
      <w:pPr>
        <w:pStyle w:val="BodyText"/>
        <w:spacing w:line="273" w:lineRule="auto"/>
        <w:ind w:left="102" w:right="207" w:firstLine="419"/>
        <w:jc w:val="both"/>
      </w:pPr>
      <w:r>
        <w:rPr/>
        <w:t>指因阿尔茨海默病以外的脑的器质性疾病造成脑功能衰竭导致永久不可逆性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9"/>
        <w:rPr>
          <w:sz w:val="9"/>
        </w:rPr>
      </w:pPr>
    </w:p>
    <w:p>
      <w:pPr>
        <w:pStyle w:val="BodyText"/>
        <w:spacing w:line="408" w:lineRule="auto" w:before="37"/>
        <w:ind w:left="529" w:right="2976" w:hanging="8"/>
      </w:pPr>
      <w:r>
        <w:rPr>
          <w:shd w:fill="D9D9D9" w:color="auto" w:val="clear"/>
        </w:rPr>
        <w:t>神经官能症，精神疾病及酒精中毒所致脑损害不在保障范围内。</w:t>
      </w:r>
      <w:r>
        <w:rPr/>
        <w:t>五十七、持续植物人状态</w:t>
      </w:r>
    </w:p>
    <w:p>
      <w:pPr>
        <w:pStyle w:val="BodyText"/>
        <w:spacing w:line="266" w:lineRule="auto" w:before="46"/>
        <w:ind w:left="102" w:right="206" w:firstLine="419"/>
        <w:jc w:val="both"/>
      </w:pPr>
      <w:r>
        <w:rPr/>
        <w:t>一种丧失生理、意识和交流功能后的临床依赖状态。可以是由脑外伤、缺氧持续状态、严重的脑炎或某种神经毒素造成。患者无法从事主动或有目的的活动，而只能对疼痛刺激产生反应。被保险人需要在医院使用辅助机器维持生命。申请理赔需被保险人因植物人状态住院</w:t>
      </w:r>
      <w:r>
        <w:rPr>
          <w:rFonts w:ascii="Times New Roman" w:eastAsia="Times New Roman"/>
        </w:rPr>
        <w:t>30</w:t>
      </w:r>
      <w:r>
        <w:rPr/>
        <w:t>天以上，并且必须有神经专科医生的医学诊断证明。</w:t>
      </w:r>
    </w:p>
    <w:p>
      <w:pPr>
        <w:pStyle w:val="BodyText"/>
        <w:spacing w:before="2"/>
        <w:rPr>
          <w:sz w:val="10"/>
        </w:rPr>
      </w:pPr>
    </w:p>
    <w:p>
      <w:pPr>
        <w:pStyle w:val="BodyText"/>
        <w:spacing w:line="408" w:lineRule="auto" w:before="37"/>
        <w:ind w:left="529" w:right="3605" w:hanging="8"/>
      </w:pPr>
      <w:r>
        <w:rPr>
          <w:shd w:fill="D9D9D9" w:color="auto" w:val="clear"/>
        </w:rPr>
        <w:t>由于酗酒或滥用药物所致的植物人状态不在保障范围内。</w:t>
      </w:r>
      <w:r>
        <w:rPr/>
        <w:t>五十八、进行性核上性麻痹</w:t>
      </w:r>
    </w:p>
    <w:p>
      <w:pPr>
        <w:pStyle w:val="BodyText"/>
        <w:spacing w:line="261" w:lineRule="auto" w:before="46"/>
        <w:ind w:left="102" w:right="98" w:firstLine="419"/>
      </w:pPr>
      <w:r>
        <w:rPr/>
        <w:t>进行性核上性麻痹（</w:t>
      </w:r>
      <w:r>
        <w:rPr>
          <w:rFonts w:ascii="Times New Roman" w:hAnsi="Times New Roman" w:eastAsia="Times New Roman"/>
        </w:rPr>
        <w:t>PSP</w:t>
      </w:r>
      <w:r>
        <w:rPr/>
        <w:t>）又称</w:t>
      </w:r>
      <w:r>
        <w:rPr>
          <w:rFonts w:ascii="Times New Roman" w:hAnsi="Times New Roman" w:eastAsia="Times New Roman"/>
        </w:rPr>
        <w:t>Steele-Rchardson</w:t>
      </w:r>
      <w:r>
        <w:rPr/>
        <w:t>—</w:t>
      </w:r>
      <w:r>
        <w:rPr>
          <w:rFonts w:ascii="Times New Roman" w:hAnsi="Times New Roman" w:eastAsia="Times New Roman"/>
        </w:rPr>
        <w:t>Olszewski</w:t>
      </w:r>
      <w:r>
        <w:rPr/>
        <w:t>综合征，是一种少见的神经系统变</w:t>
      </w:r>
      <w:r>
        <w:rPr>
          <w:spacing w:val="-3"/>
        </w:rPr>
        <w:t>性疾病，以假球麻痹、垂直性核上性眼肌麻痹、锥体外系肌僵直、步态共济失调和轻度痴呆为主要</w:t>
      </w:r>
      <w:r>
        <w:rPr>
          <w:spacing w:val="-24"/>
        </w:rPr>
        <w:t>临床特征。</w:t>
      </w:r>
      <w:r>
        <w:rPr>
          <w:rFonts w:ascii="Times New Roman" w:hAnsi="Times New Roman" w:eastAsia="Times New Roman"/>
        </w:rPr>
        <w:t>PSP</w:t>
      </w:r>
      <w:r>
        <w:rPr>
          <w:spacing w:val="-8"/>
        </w:rPr>
        <w:t>必须由三级甲等医院的神经内科专科医生确诊，并且被保险人自主生活能力完全丧失， </w:t>
      </w:r>
      <w:r>
        <w:rPr>
          <w:spacing w:val="-3"/>
        </w:rPr>
        <w:t>无法独立完成六项基本日常生活活动中的三项或三项以上。</w:t>
      </w:r>
    </w:p>
    <w:p>
      <w:pPr>
        <w:pStyle w:val="BodyText"/>
        <w:spacing w:before="174"/>
        <w:ind w:left="529"/>
      </w:pPr>
      <w:r>
        <w:rPr/>
        <w:t>五十九、颅脑手术（开颅手术）</w:t>
      </w:r>
    </w:p>
    <w:p>
      <w:pPr>
        <w:pStyle w:val="BodyText"/>
        <w:spacing w:before="9"/>
        <w:rPr>
          <w:sz w:val="14"/>
        </w:rPr>
      </w:pPr>
    </w:p>
    <w:p>
      <w:pPr>
        <w:pStyle w:val="BodyText"/>
        <w:ind w:left="521"/>
      </w:pPr>
      <w:r>
        <w:rPr>
          <w:spacing w:val="-3"/>
        </w:rPr>
        <w:t>被保险人因疾病或意外已实施全麻下的开颅手术（不包括颅骨钻孔手术和经鼻蝶窦入颅手术</w:t>
      </w:r>
      <w:r>
        <w:rPr>
          <w:spacing w:val="-108"/>
        </w:rPr>
        <w:t>）</w:t>
      </w:r>
      <w:r>
        <w:rPr/>
        <w:t>。</w:t>
      </w:r>
    </w:p>
    <w:p>
      <w:pPr>
        <w:pStyle w:val="BodyText"/>
        <w:spacing w:before="12"/>
        <w:rPr>
          <w:sz w:val="11"/>
        </w:rPr>
      </w:pPr>
    </w:p>
    <w:p>
      <w:pPr>
        <w:pStyle w:val="BodyText"/>
        <w:spacing w:before="36"/>
        <w:ind w:left="521"/>
      </w:pPr>
      <w:r>
        <w:rPr>
          <w:shd w:fill="D9D9D9" w:color="auto" w:val="clear"/>
        </w:rPr>
        <w:t>理赔时必须提供由神经外科医生出具的诊断书及手术证明。</w:t>
      </w:r>
    </w:p>
    <w:p>
      <w:pPr>
        <w:spacing w:after="0"/>
        <w:sectPr>
          <w:pgSz w:w="11910" w:h="16840"/>
          <w:pgMar w:header="742" w:footer="770" w:top="940" w:bottom="960" w:left="1600" w:right="920"/>
        </w:sectPr>
      </w:pPr>
    </w:p>
    <w:p>
      <w:pPr>
        <w:pStyle w:val="BodyText"/>
        <w:spacing w:before="8"/>
        <w:rPr>
          <w:sz w:val="19"/>
        </w:rPr>
      </w:pPr>
    </w:p>
    <w:p>
      <w:pPr>
        <w:pStyle w:val="BodyText"/>
        <w:spacing w:line="408" w:lineRule="auto" w:before="36"/>
        <w:ind w:left="529" w:right="1505" w:hanging="8"/>
      </w:pPr>
      <w:r>
        <w:rPr>
          <w:shd w:fill="D9D9D9" w:color="auto" w:val="clear"/>
        </w:rPr>
        <w:t>因脑垂体瘤、脑囊肿、脑动脉瘤及脑血管瘤而进行的颅脑手术不在保障范围内。</w:t>
      </w:r>
      <w:r>
        <w:rPr/>
        <w:t>六十、亚急性硬化性全脑炎</w:t>
      </w:r>
    </w:p>
    <w:p>
      <w:pPr>
        <w:pStyle w:val="BodyText"/>
        <w:spacing w:line="273" w:lineRule="auto" w:before="45"/>
        <w:ind w:left="102" w:right="210" w:firstLine="419"/>
      </w:pPr>
      <w:r>
        <w:rPr/>
        <w:t>指麻疹或麻疹样病毒所致的一种中枢神经系统慢感染。中枢神经系统呈现灰质和白质破坏为特征的慢性和急性混合存在的炎症。必须符合所有以下条件：</w:t>
      </w:r>
    </w:p>
    <w:p>
      <w:pPr>
        <w:pStyle w:val="BodyText"/>
        <w:spacing w:line="256" w:lineRule="auto" w:before="163"/>
        <w:ind w:left="102" w:right="203" w:firstLine="424"/>
      </w:pPr>
      <w:r>
        <w:rPr>
          <w:rFonts w:ascii="Times New Roman" w:hAnsi="Times New Roman" w:eastAsia="Times New Roman"/>
          <w:spacing w:val="-8"/>
        </w:rPr>
        <w:t>1</w:t>
      </w:r>
      <w:r>
        <w:rPr>
          <w:spacing w:val="-7"/>
        </w:rPr>
        <w:t>．必须由三甲医院诊断，临床检查证实脑电图存在周期性复合波、脑脊液</w:t>
      </w:r>
      <w:r>
        <w:rPr>
          <w:rFonts w:ascii="Cambria" w:hAnsi="Cambria" w:eastAsia="Cambria"/>
        </w:rPr>
        <w:t>Ƴ</w:t>
      </w:r>
      <w:r>
        <w:rPr>
          <w:rFonts w:ascii="Times New Roman" w:hAnsi="Times New Roman" w:eastAsia="Times New Roman"/>
        </w:rPr>
        <w:t>-</w:t>
      </w:r>
      <w:r>
        <w:rPr>
          <w:spacing w:val="-5"/>
        </w:rPr>
        <w:t>球蛋白升高、脑脊</w:t>
      </w:r>
      <w:r>
        <w:rPr>
          <w:spacing w:val="-4"/>
        </w:rPr>
        <w:t>液和血清中麻疹抗体滴定度升高；</w:t>
      </w:r>
    </w:p>
    <w:p>
      <w:pPr>
        <w:pStyle w:val="BodyText"/>
        <w:spacing w:line="256" w:lineRule="auto" w:before="22"/>
        <w:ind w:left="102" w:right="206" w:firstLine="424"/>
      </w:pPr>
      <w:r>
        <w:rPr>
          <w:rFonts w:ascii="Times New Roman" w:eastAsia="Times New Roman"/>
          <w:spacing w:val="-12"/>
        </w:rPr>
        <w:t>2</w:t>
      </w:r>
      <w:r>
        <w:rPr>
          <w:spacing w:val="-7"/>
        </w:rPr>
        <w:t>．被保险人出现运动障碍，永久不可逆丧失自主生活能力，无法独立完成六项基本日常生活活</w:t>
      </w:r>
      <w:r>
        <w:rPr>
          <w:spacing w:val="-5"/>
        </w:rPr>
        <w:t>动中的三项或三项以上。</w:t>
      </w:r>
    </w:p>
    <w:p>
      <w:pPr>
        <w:pStyle w:val="BodyText"/>
        <w:spacing w:before="178"/>
        <w:ind w:left="529"/>
      </w:pPr>
      <w:r>
        <w:rPr/>
        <w:t>六十一、克</w:t>
      </w:r>
      <w:r>
        <w:rPr>
          <w:rFonts w:ascii="Times New Roman" w:eastAsia="Times New Roman"/>
        </w:rPr>
        <w:t>-</w:t>
      </w:r>
      <w:r>
        <w:rPr/>
        <w:t>雅氏病（</w:t>
      </w:r>
      <w:r>
        <w:rPr>
          <w:rFonts w:ascii="Times New Roman" w:eastAsia="Times New Roman"/>
        </w:rPr>
        <w:t>CJD</w:t>
      </w:r>
      <w:r>
        <w:rPr/>
        <w:t>、人类疯牛病）</w:t>
      </w:r>
    </w:p>
    <w:p>
      <w:pPr>
        <w:pStyle w:val="BodyText"/>
        <w:spacing w:line="264" w:lineRule="auto" w:before="177"/>
        <w:ind w:left="102" w:right="165" w:firstLine="419"/>
        <w:jc w:val="both"/>
      </w:pPr>
      <w:r>
        <w:rPr>
          <w:spacing w:val="-3"/>
        </w:rPr>
        <w:t>指一种传染性海绵状脑病，临床表现为快速进行性痴呆、肌阵挛和特征性脑电图变化。本病须经三级医院的专科医师根据</w:t>
      </w:r>
      <w:r>
        <w:rPr>
          <w:rFonts w:ascii="Times New Roman" w:eastAsia="Times New Roman"/>
        </w:rPr>
        <w:t>WHO</w:t>
      </w:r>
      <w:r>
        <w:rPr>
          <w:spacing w:val="-3"/>
        </w:rPr>
        <w:t>诊断标准明确诊断，并且被保险人永久不可逆丧失自主生活能力， 无法独立完成六项基本日常生活活动中的三项或三项以上。</w:t>
      </w:r>
    </w:p>
    <w:p>
      <w:pPr>
        <w:pStyle w:val="BodyText"/>
        <w:spacing w:before="172"/>
        <w:ind w:left="529"/>
      </w:pPr>
      <w:r>
        <w:rPr/>
        <w:t>六十二、失去一肢及一眼</w:t>
      </w:r>
    </w:p>
    <w:p>
      <w:pPr>
        <w:pStyle w:val="BodyText"/>
        <w:spacing w:before="9"/>
        <w:rPr>
          <w:sz w:val="14"/>
        </w:rPr>
      </w:pPr>
    </w:p>
    <w:p>
      <w:pPr>
        <w:pStyle w:val="BodyText"/>
        <w:spacing w:line="273" w:lineRule="auto"/>
        <w:ind w:left="102" w:right="209" w:firstLine="419"/>
      </w:pPr>
      <w:r>
        <w:rPr/>
        <w:t>因疾病或意外伤害导致单眼视力丧失及任何一肢自腕关节或踝关节近端（靠近躯干端）以上完全性断离。</w:t>
      </w:r>
    </w:p>
    <w:p>
      <w:pPr>
        <w:pStyle w:val="BodyText"/>
        <w:spacing w:before="163"/>
        <w:ind w:left="521"/>
      </w:pPr>
      <w:r>
        <w:rPr/>
        <w:t>单眼视力丧失指单眼视力永久不可逆性丧失，患眼须满足下列至少一项条件：</w:t>
      </w:r>
    </w:p>
    <w:p>
      <w:pPr>
        <w:pStyle w:val="BodyText"/>
        <w:spacing w:before="9"/>
        <w:rPr>
          <w:sz w:val="14"/>
        </w:rPr>
      </w:pPr>
    </w:p>
    <w:p>
      <w:pPr>
        <w:pStyle w:val="BodyText"/>
        <w:spacing w:before="1"/>
        <w:ind w:left="526"/>
      </w:pPr>
      <w:r>
        <w:rPr>
          <w:rFonts w:ascii="Times New Roman" w:eastAsia="Times New Roman"/>
        </w:rPr>
        <w:t>1</w:t>
      </w:r>
      <w:r>
        <w:rPr/>
        <w:t>．眼球缺失或摘除；</w:t>
      </w:r>
    </w:p>
    <w:p>
      <w:pPr>
        <w:pStyle w:val="BodyText"/>
        <w:spacing w:before="21"/>
        <w:ind w:left="526"/>
      </w:pPr>
      <w:r>
        <w:rPr>
          <w:rFonts w:ascii="Times New Roman" w:eastAsia="Times New Roman"/>
          <w:w w:val="100"/>
        </w:rPr>
        <w:t>2</w:t>
      </w:r>
      <w:r>
        <w:rPr>
          <w:spacing w:val="-3"/>
          <w:w w:val="100"/>
        </w:rPr>
        <w:t>．矫正视力低于</w:t>
      </w:r>
      <w:r>
        <w:rPr>
          <w:rFonts w:ascii="Times New Roman" w:eastAsia="Times New Roman"/>
          <w:w w:val="100"/>
        </w:rPr>
        <w:t>0.</w:t>
      </w:r>
      <w:r>
        <w:rPr>
          <w:rFonts w:ascii="Times New Roman" w:eastAsia="Times New Roman"/>
          <w:spacing w:val="-3"/>
          <w:w w:val="100"/>
        </w:rPr>
        <w:t>0</w:t>
      </w:r>
      <w:r>
        <w:rPr>
          <w:rFonts w:ascii="Times New Roman" w:eastAsia="Times New Roman"/>
          <w:w w:val="100"/>
        </w:rPr>
        <w:t>2</w:t>
      </w:r>
      <w:r>
        <w:rPr>
          <w:spacing w:val="-3"/>
          <w:w w:val="100"/>
        </w:rPr>
        <w:t>（采用国际标准视力表，如果使用其它视力表应进行换算</w:t>
      </w:r>
      <w:r>
        <w:rPr>
          <w:spacing w:val="-106"/>
          <w:w w:val="100"/>
        </w:rPr>
        <w:t>）</w:t>
      </w:r>
      <w:r>
        <w:rPr>
          <w:w w:val="100"/>
        </w:rPr>
        <w:t>；</w:t>
      </w:r>
    </w:p>
    <w:p>
      <w:pPr>
        <w:pStyle w:val="BodyText"/>
        <w:spacing w:before="21"/>
        <w:ind w:left="526"/>
      </w:pPr>
      <w:r>
        <w:rPr>
          <w:rFonts w:ascii="Times New Roman" w:eastAsia="Times New Roman"/>
        </w:rPr>
        <w:t>3</w:t>
      </w:r>
      <w:r>
        <w:rPr/>
        <w:t>．视野半径小于</w:t>
      </w:r>
      <w:r>
        <w:rPr>
          <w:rFonts w:ascii="Times New Roman" w:eastAsia="Times New Roman"/>
        </w:rPr>
        <w:t>5  </w:t>
      </w:r>
      <w:r>
        <w:rPr/>
        <w:t>度。</w:t>
      </w:r>
    </w:p>
    <w:p>
      <w:pPr>
        <w:pStyle w:val="BodyText"/>
        <w:spacing w:before="10"/>
        <w:rPr>
          <w:sz w:val="10"/>
        </w:rPr>
      </w:pPr>
    </w:p>
    <w:p>
      <w:pPr>
        <w:pStyle w:val="BodyText"/>
        <w:spacing w:line="408" w:lineRule="auto" w:before="36"/>
        <w:ind w:left="529" w:right="2765" w:hanging="8"/>
      </w:pPr>
      <w:r>
        <w:rPr>
          <w:shd w:fill="D9D9D9" w:color="auto" w:val="clear"/>
        </w:rPr>
        <w:t>被保险人在三周岁之前因疾病导致单眼视力丧失不在保障范围内。</w:t>
      </w:r>
      <w:r>
        <w:rPr/>
        <w:t>六十三、进行性多灶性白质脑病</w:t>
      </w:r>
    </w:p>
    <w:p>
      <w:pPr>
        <w:pStyle w:val="BodyText"/>
        <w:spacing w:line="408" w:lineRule="auto" w:before="45"/>
        <w:ind w:left="529" w:right="873" w:hanging="8"/>
      </w:pPr>
      <w:r>
        <w:rPr/>
        <w:t>指一种亚急性脱髓鞘性脑病，常常发现于免疫缺陷的病人。必须已有脑组织活检确诊。六十四、破裂脑动脉瘤夹闭手术</w:t>
      </w:r>
    </w:p>
    <w:p>
      <w:pPr>
        <w:pStyle w:val="BodyText"/>
        <w:spacing w:line="273" w:lineRule="auto" w:before="45"/>
        <w:ind w:left="102" w:right="208" w:firstLine="419"/>
      </w:pPr>
      <w:r>
        <w:rPr/>
        <w:t>指因脑动脉瘤破裂造成蛛网膜下腔出血，被保险人实际接受了在全麻下进行的开颅动脉瘤夹闭手术。</w:t>
      </w:r>
    </w:p>
    <w:p>
      <w:pPr>
        <w:pStyle w:val="BodyText"/>
        <w:spacing w:before="9"/>
        <w:rPr>
          <w:sz w:val="9"/>
        </w:rPr>
      </w:pPr>
    </w:p>
    <w:p>
      <w:pPr>
        <w:pStyle w:val="BodyText"/>
        <w:spacing w:line="273" w:lineRule="auto" w:before="36"/>
        <w:ind w:left="102" w:right="210" w:firstLine="419"/>
      </w:pPr>
      <w:r>
        <w:rPr>
          <w:shd w:fill="D9D9D9" w:color="auto" w:val="clear"/>
        </w:rPr>
        <w:t>脑动脉瘤（未破裂）预防性手术、颅骨打孔手术、动脉瘤栓塞手术、血管内手术及其他颅脑手术不在本保障范围内。</w:t>
      </w:r>
    </w:p>
    <w:p>
      <w:pPr>
        <w:pStyle w:val="BodyText"/>
        <w:spacing w:before="163"/>
        <w:ind w:left="529"/>
      </w:pPr>
      <w:r>
        <w:rPr/>
        <w:t>六十五、脊髓小脑变性症</w:t>
      </w:r>
    </w:p>
    <w:p>
      <w:pPr>
        <w:pStyle w:val="BodyText"/>
        <w:spacing w:before="9"/>
        <w:rPr>
          <w:sz w:val="14"/>
        </w:rPr>
      </w:pPr>
    </w:p>
    <w:p>
      <w:pPr>
        <w:pStyle w:val="BodyText"/>
        <w:ind w:left="521"/>
      </w:pPr>
      <w:r>
        <w:rPr/>
        <w:t>脊髓小脑变性症为一组以小脑萎缩和共济失调为主要临床特点的疾病。必须符合所有以下条件：</w:t>
      </w:r>
    </w:p>
    <w:p>
      <w:pPr>
        <w:pStyle w:val="BodyText"/>
        <w:spacing w:before="9"/>
        <w:rPr>
          <w:sz w:val="14"/>
        </w:rPr>
      </w:pPr>
    </w:p>
    <w:p>
      <w:pPr>
        <w:pStyle w:val="BodyText"/>
        <w:spacing w:before="1"/>
        <w:ind w:left="526"/>
      </w:pPr>
      <w:r>
        <w:rPr>
          <w:rFonts w:ascii="Times New Roman" w:eastAsia="Times New Roman"/>
        </w:rPr>
        <w:t>1</w:t>
      </w:r>
      <w:r>
        <w:rPr/>
        <w:t>．脊髓小脑变性症必须由三甲医院诊断，并有以下证据支持：</w:t>
      </w:r>
    </w:p>
    <w:p>
      <w:pPr>
        <w:pStyle w:val="BodyText"/>
        <w:spacing w:before="21"/>
        <w:ind w:left="526"/>
      </w:pPr>
      <w:r>
        <w:rPr/>
        <w:t>（</w:t>
      </w:r>
      <w:r>
        <w:rPr>
          <w:rFonts w:ascii="Times New Roman" w:eastAsia="Times New Roman"/>
        </w:rPr>
        <w:t>1</w:t>
      </w:r>
      <w:r>
        <w:rPr/>
        <w:t>）影像学检查证实存在小脑萎缩；</w:t>
      </w:r>
    </w:p>
    <w:p>
      <w:pPr>
        <w:pStyle w:val="BodyText"/>
        <w:spacing w:before="21"/>
        <w:ind w:left="526"/>
      </w:pPr>
      <w:r>
        <w:rPr/>
        <w:t>（</w:t>
      </w:r>
      <w:r>
        <w:rPr>
          <w:rFonts w:ascii="Times New Roman" w:eastAsia="Times New Roman"/>
        </w:rPr>
        <w:t>2</w:t>
      </w:r>
      <w:r>
        <w:rPr/>
        <w:t>）临床表现存在共济失调、语言障碍和肌张力异常。</w:t>
      </w:r>
    </w:p>
    <w:p>
      <w:pPr>
        <w:pStyle w:val="BodyText"/>
        <w:spacing w:line="256" w:lineRule="auto" w:before="21"/>
        <w:ind w:left="102" w:right="206" w:firstLine="424"/>
      </w:pPr>
      <w:r>
        <w:rPr>
          <w:rFonts w:ascii="Times New Roman" w:eastAsia="Times New Roman"/>
          <w:spacing w:val="-12"/>
        </w:rPr>
        <w:t>2</w:t>
      </w:r>
      <w:r>
        <w:rPr>
          <w:spacing w:val="-7"/>
        </w:rPr>
        <w:t>．被保险人运动功能严重障碍，自主生活能力完全丧失，无法独立完成六项基本日常生活活动</w:t>
      </w:r>
      <w:r>
        <w:rPr>
          <w:spacing w:val="-5"/>
        </w:rPr>
        <w:t>中的三项或三项以上。</w:t>
      </w:r>
    </w:p>
    <w:p>
      <w:pPr>
        <w:pStyle w:val="BodyText"/>
        <w:spacing w:before="178"/>
        <w:ind w:left="529"/>
      </w:pPr>
      <w:r>
        <w:rPr/>
        <w:t>六十六、严重脊髓灰质炎</w:t>
      </w:r>
    </w:p>
    <w:p>
      <w:pPr>
        <w:pStyle w:val="BodyText"/>
        <w:spacing w:before="9"/>
        <w:rPr>
          <w:sz w:val="14"/>
        </w:rPr>
      </w:pPr>
    </w:p>
    <w:p>
      <w:pPr>
        <w:pStyle w:val="BodyText"/>
        <w:spacing w:before="1"/>
        <w:ind w:left="521"/>
      </w:pPr>
      <w:r>
        <w:rPr/>
        <w:t>脊髓灰质炎是由于脊髓灰质炎病毒感染所致的瘫痪性疾病，临床表现为运动功能损害或呼吸无</w:t>
      </w:r>
    </w:p>
    <w:p>
      <w:pPr>
        <w:spacing w:after="0"/>
        <w:sectPr>
          <w:pgSz w:w="11910" w:h="16840"/>
          <w:pgMar w:header="742" w:footer="770" w:top="940" w:bottom="960" w:left="1600" w:right="920"/>
        </w:sectPr>
      </w:pPr>
    </w:p>
    <w:p>
      <w:pPr>
        <w:pStyle w:val="BodyText"/>
        <w:spacing w:before="8"/>
        <w:rPr>
          <w:sz w:val="19"/>
        </w:rPr>
      </w:pPr>
    </w:p>
    <w:p>
      <w:pPr>
        <w:pStyle w:val="BodyText"/>
        <w:spacing w:before="36"/>
        <w:ind w:left="102"/>
      </w:pPr>
      <w:r>
        <w:rPr/>
        <w:t>力。脊髓灰质炎必须明确诊断。</w:t>
      </w:r>
    </w:p>
    <w:p>
      <w:pPr>
        <w:pStyle w:val="BodyText"/>
        <w:spacing w:before="9"/>
        <w:rPr>
          <w:sz w:val="14"/>
        </w:rPr>
      </w:pPr>
    </w:p>
    <w:p>
      <w:pPr>
        <w:pStyle w:val="BodyText"/>
        <w:spacing w:line="264" w:lineRule="auto"/>
        <w:ind w:left="102" w:right="204" w:firstLine="419"/>
        <w:jc w:val="both"/>
      </w:pPr>
      <w:r>
        <w:rPr>
          <w:spacing w:val="-3"/>
        </w:rPr>
        <w:t>本合同仅对脊髓灰质炎造成的神经系统功能损害导致被保险人一肢或一肢以上肢体机能永久完</w:t>
      </w:r>
      <w:r>
        <w:rPr>
          <w:spacing w:val="-6"/>
        </w:rPr>
        <w:t>全丧失的情况予以赔付。肢体机能永久完全丧失，指疾病确诊</w:t>
      </w:r>
      <w:r>
        <w:rPr>
          <w:rFonts w:ascii="Times New Roman" w:eastAsia="Times New Roman"/>
        </w:rPr>
        <w:t>180</w:t>
      </w:r>
      <w:r>
        <w:rPr>
          <w:spacing w:val="-6"/>
        </w:rPr>
        <w:t>天后，每肢三大关节中的两大关节</w:t>
      </w:r>
      <w:r>
        <w:rPr>
          <w:spacing w:val="-4"/>
        </w:rPr>
        <w:t>仍然完全僵硬，或不能随意识活动。</w:t>
      </w:r>
    </w:p>
    <w:p>
      <w:pPr>
        <w:pStyle w:val="BodyText"/>
        <w:spacing w:before="171"/>
        <w:ind w:left="529"/>
      </w:pPr>
      <w:r>
        <w:rPr/>
        <w:t>六十七、严重Ⅰ型糖尿病</w:t>
      </w:r>
    </w:p>
    <w:p>
      <w:pPr>
        <w:pStyle w:val="BodyText"/>
        <w:spacing w:before="9"/>
        <w:rPr>
          <w:sz w:val="14"/>
        </w:rPr>
      </w:pPr>
    </w:p>
    <w:p>
      <w:pPr>
        <w:pStyle w:val="BodyText"/>
        <w:spacing w:line="264" w:lineRule="auto"/>
        <w:ind w:left="102" w:right="203" w:firstLine="419"/>
        <w:jc w:val="both"/>
      </w:pPr>
      <w:r>
        <w:rPr>
          <w:spacing w:val="-3"/>
        </w:rPr>
        <w:t>指因严重的胰岛素缺乏导致的一组糖、脂肪、蛋白质代谢异常综合症，且已依赖外源性胰岛素</w:t>
      </w:r>
      <w:r>
        <w:rPr>
          <w:spacing w:val="-5"/>
        </w:rPr>
        <w:t>进行机体的葡萄糖代谢和维持生命。本病须经血胰岛素测定、血</w:t>
      </w:r>
      <w:r>
        <w:rPr>
          <w:rFonts w:ascii="Times New Roman" w:eastAsia="Times New Roman"/>
        </w:rPr>
        <w:t>C</w:t>
      </w:r>
      <w:r>
        <w:rPr>
          <w:spacing w:val="-3"/>
        </w:rPr>
        <w:t>肽测定或尿</w:t>
      </w:r>
      <w:r>
        <w:rPr>
          <w:rFonts w:ascii="Times New Roman" w:eastAsia="Times New Roman"/>
        </w:rPr>
        <w:t>C</w:t>
      </w:r>
      <w:r>
        <w:rPr>
          <w:spacing w:val="-5"/>
        </w:rPr>
        <w:t>肽测定检查证实，且</w:t>
      </w:r>
      <w:r>
        <w:rPr>
          <w:spacing w:val="-3"/>
        </w:rPr>
        <w:t>被保险人已经接受了持续的胰岛素治疗</w:t>
      </w:r>
      <w:r>
        <w:rPr>
          <w:rFonts w:ascii="Times New Roman" w:eastAsia="Times New Roman"/>
        </w:rPr>
        <w:t>180</w:t>
      </w:r>
      <w:r>
        <w:rPr>
          <w:spacing w:val="-3"/>
        </w:rPr>
        <w:t>天以上，并须满足下列至少一项条件：</w:t>
      </w:r>
    </w:p>
    <w:p>
      <w:pPr>
        <w:pStyle w:val="BodyText"/>
        <w:spacing w:before="153"/>
        <w:ind w:left="526"/>
      </w:pPr>
      <w:r>
        <w:rPr>
          <w:rFonts w:ascii="Times New Roman" w:eastAsia="Times New Roman"/>
        </w:rPr>
        <w:t>1</w:t>
      </w:r>
      <w:r>
        <w:rPr/>
        <w:t>．并发增殖性视网膜病变；</w:t>
      </w:r>
    </w:p>
    <w:p>
      <w:pPr>
        <w:pStyle w:val="BodyText"/>
        <w:spacing w:before="20"/>
        <w:ind w:left="526"/>
      </w:pPr>
      <w:r>
        <w:rPr>
          <w:rFonts w:ascii="Times New Roman" w:eastAsia="Times New Roman"/>
        </w:rPr>
        <w:t>2</w:t>
      </w:r>
      <w:r>
        <w:rPr/>
        <w:t>．并发心脏病变，并须植入心脏起搏器进行治疗；</w:t>
      </w:r>
    </w:p>
    <w:p>
      <w:pPr>
        <w:pStyle w:val="BodyText"/>
        <w:spacing w:line="386" w:lineRule="auto" w:before="20"/>
        <w:ind w:left="529" w:right="4548" w:hanging="3"/>
      </w:pPr>
      <w:r>
        <w:rPr>
          <w:rFonts w:ascii="Times New Roman" w:eastAsia="Times New Roman"/>
        </w:rPr>
        <w:t>3</w:t>
      </w:r>
      <w:r>
        <w:rPr/>
        <w:t>．至少一个脚趾发生坏疽并已实施手术切除。六十八、严重类风湿性关节炎</w:t>
      </w:r>
    </w:p>
    <w:p>
      <w:pPr>
        <w:pStyle w:val="BodyText"/>
        <w:spacing w:before="64"/>
        <w:ind w:left="521"/>
      </w:pPr>
      <w:r>
        <w:rPr/>
        <w:t>指广泛分布的慢性进行性多关节病变，表现为关节严重变形，侵犯至少三个主要关节或关节组</w:t>
      </w:r>
    </w:p>
    <w:p>
      <w:pPr>
        <w:pStyle w:val="BodyText"/>
        <w:spacing w:line="273" w:lineRule="auto" w:before="36"/>
        <w:ind w:left="102" w:right="203"/>
        <w:jc w:val="both"/>
      </w:pPr>
      <w:r>
        <w:rPr/>
        <w:t>（</w:t>
      </w:r>
      <w:r>
        <w:rPr>
          <w:spacing w:val="-6"/>
        </w:rPr>
        <w:t>如：双手</w:t>
      </w:r>
      <w:r>
        <w:rPr/>
        <w:t>（</w:t>
      </w:r>
      <w:r>
        <w:rPr>
          <w:spacing w:val="-3"/>
        </w:rPr>
        <w:t>多手指</w:t>
      </w:r>
      <w:r>
        <w:rPr>
          <w:spacing w:val="-8"/>
        </w:rPr>
        <w:t>）</w:t>
      </w:r>
      <w:r>
        <w:rPr>
          <w:spacing w:val="-5"/>
        </w:rPr>
        <w:t>关节、双足</w:t>
      </w:r>
      <w:r>
        <w:rPr>
          <w:spacing w:val="-3"/>
        </w:rPr>
        <w:t>（</w:t>
      </w:r>
      <w:r>
        <w:rPr>
          <w:spacing w:val="-2"/>
        </w:rPr>
        <w:t>多足趾</w:t>
      </w:r>
      <w:r>
        <w:rPr>
          <w:spacing w:val="-10"/>
        </w:rPr>
        <w:t>）</w:t>
      </w:r>
      <w:r>
        <w:rPr>
          <w:spacing w:val="-4"/>
        </w:rPr>
        <w:t>关节、双腕关节、双膝关节和双髋关节</w:t>
      </w:r>
      <w:r>
        <w:rPr>
          <w:spacing w:val="-108"/>
        </w:rPr>
        <w:t>）</w:t>
      </w:r>
      <w:r>
        <w:rPr>
          <w:spacing w:val="-4"/>
        </w:rPr>
        <w:t>。被保险人所患的类风湿性关节炎必须明确诊断并且已经达到类风湿性关节炎功能分类Ⅳ级的永久不可逆性关节</w:t>
      </w:r>
      <w:r>
        <w:rPr>
          <w:spacing w:val="-3"/>
        </w:rPr>
        <w:t>功能障碍（生活不能自理，且丧失工作能力）并且满足下列全部条件：</w:t>
      </w:r>
    </w:p>
    <w:p>
      <w:pPr>
        <w:pStyle w:val="BodyText"/>
        <w:spacing w:before="163"/>
        <w:ind w:left="526"/>
      </w:pPr>
      <w:r>
        <w:rPr>
          <w:rFonts w:ascii="Times New Roman" w:eastAsia="Times New Roman"/>
        </w:rPr>
        <w:t>1</w:t>
      </w:r>
      <w:r>
        <w:rPr/>
        <w:t>．晨僵；</w:t>
      </w:r>
    </w:p>
    <w:p>
      <w:pPr>
        <w:pStyle w:val="BodyText"/>
        <w:spacing w:before="21"/>
        <w:ind w:left="526"/>
      </w:pPr>
      <w:r>
        <w:rPr>
          <w:rFonts w:ascii="Times New Roman" w:eastAsia="Times New Roman"/>
        </w:rPr>
        <w:t>2</w:t>
      </w:r>
      <w:r>
        <w:rPr/>
        <w:t>．对称性关节炎；</w:t>
      </w:r>
    </w:p>
    <w:p>
      <w:pPr>
        <w:pStyle w:val="BodyText"/>
        <w:spacing w:before="21"/>
        <w:ind w:left="526"/>
      </w:pPr>
      <w:r>
        <w:rPr>
          <w:rFonts w:ascii="Times New Roman" w:eastAsia="Times New Roman"/>
        </w:rPr>
        <w:t>3</w:t>
      </w:r>
      <w:r>
        <w:rPr/>
        <w:t>．类风湿性皮下结节；</w:t>
      </w:r>
    </w:p>
    <w:p>
      <w:pPr>
        <w:pStyle w:val="BodyText"/>
        <w:spacing w:before="21"/>
        <w:ind w:left="526"/>
      </w:pPr>
      <w:r>
        <w:rPr>
          <w:rFonts w:ascii="Times New Roman" w:eastAsia="Times New Roman"/>
        </w:rPr>
        <w:t>4</w:t>
      </w:r>
      <w:r>
        <w:rPr/>
        <w:t>．类风湿因子滴度升高；</w:t>
      </w:r>
    </w:p>
    <w:p>
      <w:pPr>
        <w:pStyle w:val="BodyText"/>
        <w:spacing w:line="386" w:lineRule="auto" w:before="21"/>
        <w:ind w:left="526" w:right="3766"/>
      </w:pPr>
      <w:r>
        <w:rPr>
          <w:rFonts w:ascii="Times New Roman" w:eastAsia="Times New Roman"/>
        </w:rPr>
        <w:t>5</w:t>
      </w:r>
      <w:r>
        <w:rPr/>
        <w:t>．</w:t>
      </w:r>
      <w:r>
        <w:rPr>
          <w:rFonts w:ascii="Times New Roman" w:eastAsia="Times New Roman"/>
        </w:rPr>
        <w:t>X</w:t>
      </w:r>
      <w:r>
        <w:rPr/>
        <w:t>线显示严重的关节（软骨和骨）破坏和关节畸形。类风湿关节炎功能分级标准：</w:t>
      </w:r>
    </w:p>
    <w:p>
      <w:pPr>
        <w:pStyle w:val="BodyText"/>
        <w:spacing w:line="200" w:lineRule="exact"/>
        <w:ind w:left="526"/>
      </w:pPr>
      <w:r>
        <w:rPr>
          <w:rFonts w:ascii="Times New Roman" w:eastAsia="Times New Roman"/>
          <w:spacing w:val="-4"/>
          <w:w w:val="100"/>
        </w:rPr>
        <w:t>I</w:t>
      </w:r>
      <w:r>
        <w:rPr>
          <w:w w:val="100"/>
        </w:rPr>
        <w:t>级</w:t>
      </w:r>
      <w:r>
        <w:rPr/>
        <w:t> </w:t>
      </w:r>
      <w:r>
        <w:rPr>
          <w:spacing w:val="-3"/>
          <w:w w:val="100"/>
        </w:rPr>
        <w:t>胜任日常生活各项活动</w:t>
      </w:r>
      <w:r>
        <w:rPr>
          <w:w w:val="100"/>
        </w:rPr>
        <w:t>（</w:t>
      </w:r>
      <w:r>
        <w:rPr>
          <w:spacing w:val="-3"/>
          <w:w w:val="100"/>
        </w:rPr>
        <w:t>包括生活自理，职业和非职业活动</w:t>
      </w:r>
      <w:r>
        <w:rPr>
          <w:spacing w:val="-108"/>
          <w:w w:val="100"/>
        </w:rPr>
        <w:t>）</w:t>
      </w:r>
      <w:r>
        <w:rPr>
          <w:w w:val="100"/>
        </w:rPr>
        <w:t>；</w:t>
      </w:r>
    </w:p>
    <w:p>
      <w:pPr>
        <w:pStyle w:val="BodyText"/>
        <w:spacing w:before="21"/>
        <w:ind w:left="526"/>
      </w:pPr>
      <w:r>
        <w:rPr>
          <w:rFonts w:ascii="Times New Roman" w:eastAsia="Times New Roman"/>
        </w:rPr>
        <w:t>II</w:t>
      </w:r>
      <w:r>
        <w:rPr/>
        <w:t>级 生活自理和工作，非职业活动受限；</w:t>
      </w:r>
    </w:p>
    <w:p>
      <w:pPr>
        <w:pStyle w:val="BodyText"/>
        <w:spacing w:before="21"/>
        <w:ind w:left="526"/>
      </w:pPr>
      <w:r>
        <w:rPr>
          <w:rFonts w:ascii="Times New Roman" w:eastAsia="Times New Roman"/>
        </w:rPr>
        <w:t>III</w:t>
      </w:r>
      <w:r>
        <w:rPr/>
        <w:t>级 生活自理和工作，职业和非职业活动受限；</w:t>
      </w:r>
    </w:p>
    <w:p>
      <w:pPr>
        <w:pStyle w:val="BodyText"/>
        <w:spacing w:line="386" w:lineRule="auto" w:before="21"/>
        <w:ind w:left="529" w:right="5168" w:hanging="3"/>
      </w:pPr>
      <w:r>
        <w:rPr>
          <w:rFonts w:ascii="Times New Roman" w:eastAsia="Times New Roman"/>
        </w:rPr>
        <w:t>IV</w:t>
      </w:r>
      <w:r>
        <w:rPr/>
        <w:t>级 生活不能自理，且丧失工作能力。六十九、象皮病</w:t>
      </w:r>
    </w:p>
    <w:p>
      <w:pPr>
        <w:pStyle w:val="BodyText"/>
        <w:spacing w:line="273" w:lineRule="auto" w:before="64"/>
        <w:ind w:left="102" w:right="209" w:firstLine="419"/>
      </w:pPr>
      <w:r>
        <w:rPr/>
        <w:t>指末期丝虫病，按国际淋巴学会分级为三度淋巴水肿，其临床表现为肢体非凹陷性水肿伴畸形增大、硬皮症和疣状增生。此病症须经相关专科医生根据临床表现和微丝蚴的化验结果确诊。</w:t>
      </w:r>
    </w:p>
    <w:p>
      <w:pPr>
        <w:pStyle w:val="BodyText"/>
        <w:spacing w:before="163"/>
        <w:ind w:left="529"/>
      </w:pPr>
      <w:r>
        <w:rPr/>
        <w:t>七十、严重幼年型类风湿性关节炎</w:t>
      </w:r>
    </w:p>
    <w:p>
      <w:pPr>
        <w:pStyle w:val="BodyText"/>
        <w:spacing w:before="9"/>
        <w:rPr>
          <w:sz w:val="14"/>
        </w:rPr>
      </w:pPr>
    </w:p>
    <w:p>
      <w:pPr>
        <w:pStyle w:val="BodyText"/>
        <w:spacing w:line="273" w:lineRule="auto" w:before="1"/>
        <w:ind w:left="102" w:right="210" w:firstLine="419"/>
      </w:pPr>
      <w:r>
        <w:rPr/>
        <w:t>幼年型类风湿关节炎是一种儿童期发病的慢性关节炎，其特点为在高热和系统性病征出现数月后发生关节炎。</w:t>
      </w:r>
    </w:p>
    <w:p>
      <w:pPr>
        <w:pStyle w:val="BodyText"/>
        <w:spacing w:before="10"/>
        <w:rPr>
          <w:sz w:val="9"/>
        </w:rPr>
      </w:pPr>
    </w:p>
    <w:p>
      <w:pPr>
        <w:pStyle w:val="BodyText"/>
        <w:spacing w:line="408" w:lineRule="auto" w:before="36"/>
        <w:ind w:left="529" w:right="245" w:hanging="8"/>
      </w:pPr>
      <w:r>
        <w:rPr>
          <w:shd w:fill="D9D9D9" w:color="auto" w:val="clear"/>
        </w:rPr>
        <w:t>本合同仅对实际接受了膝关节或髋关节置换手术治疗的严重的幼年型类风湿关节炎予以理赔。</w:t>
      </w:r>
      <w:r>
        <w:rPr/>
        <w:t>七十一、肌营养不良症</w:t>
      </w:r>
    </w:p>
    <w:p>
      <w:pPr>
        <w:pStyle w:val="BodyText"/>
        <w:spacing w:line="273" w:lineRule="auto" w:before="45"/>
        <w:ind w:left="102" w:right="98" w:firstLine="419"/>
      </w:pPr>
      <w:r>
        <w:rPr>
          <w:spacing w:val="-8"/>
        </w:rPr>
        <w:t>指一组遗传性肌肉变性病变，临床特征为与神经系统无关的骨骼肌肉对称地进行性无力和萎缩。</w:t>
      </w:r>
      <w:r>
        <w:rPr>
          <w:spacing w:val="-5"/>
        </w:rPr>
        <w:t>其诊断需满足下列全部条件：</w:t>
      </w:r>
    </w:p>
    <w:p>
      <w:pPr>
        <w:pStyle w:val="BodyText"/>
        <w:spacing w:before="163"/>
        <w:ind w:left="526"/>
      </w:pPr>
      <w:r>
        <w:rPr>
          <w:rFonts w:ascii="Times New Roman" w:eastAsia="Times New Roman"/>
        </w:rPr>
        <w:t>1</w:t>
      </w:r>
      <w:r>
        <w:rPr/>
        <w:t>．肌电图显示典型肌营养不良症的阳性改变；</w:t>
      </w:r>
    </w:p>
    <w:p>
      <w:pPr>
        <w:pStyle w:val="BodyText"/>
        <w:spacing w:before="21"/>
        <w:ind w:left="526"/>
      </w:pPr>
      <w:r>
        <w:rPr>
          <w:rFonts w:ascii="Times New Roman" w:eastAsia="Times New Roman"/>
        </w:rPr>
        <w:t>2</w:t>
      </w:r>
      <w:r>
        <w:rPr/>
        <w:t>．肌肉活检的病理学诊断符合肌营养不良症的肌肉细胞变性</w:t>
      </w:r>
      <w:r>
        <w:rPr>
          <w:rFonts w:ascii="Times New Roman" w:eastAsia="Times New Roman"/>
        </w:rPr>
        <w:t>\</w:t>
      </w:r>
      <w:r>
        <w:rPr/>
        <w:t>坏死等阳性改变；</w:t>
      </w:r>
    </w:p>
    <w:p>
      <w:pPr>
        <w:spacing w:after="0"/>
        <w:sectPr>
          <w:footerReference w:type="default" r:id="rId14"/>
          <w:pgSz w:w="11910" w:h="16840"/>
          <w:pgMar w:footer="770" w:header="742" w:top="940" w:bottom="960" w:left="1600" w:right="920"/>
          <w:pgNumType w:start="30"/>
        </w:sectPr>
      </w:pPr>
    </w:p>
    <w:p>
      <w:pPr>
        <w:pStyle w:val="BodyText"/>
        <w:spacing w:before="1"/>
        <w:rPr>
          <w:sz w:val="19"/>
        </w:rPr>
      </w:pPr>
    </w:p>
    <w:p>
      <w:pPr>
        <w:pStyle w:val="BodyText"/>
        <w:spacing w:line="386" w:lineRule="auto" w:before="43"/>
        <w:ind w:left="529" w:right="139" w:hanging="3"/>
      </w:pPr>
      <w:r>
        <w:rPr>
          <w:rFonts w:ascii="Times New Roman" w:eastAsia="Times New Roman"/>
        </w:rPr>
        <w:t>3</w:t>
      </w:r>
      <w:r>
        <w:rPr/>
        <w:t>．已导致被保险人持续超过三个月无法独立完成六项基本日常生活活动中的三项或三项以上。七十二、经输血导致的感染艾滋病病毒或者患艾滋病</w:t>
      </w:r>
    </w:p>
    <w:p>
      <w:pPr>
        <w:pStyle w:val="BodyText"/>
        <w:spacing w:before="64"/>
        <w:ind w:left="521"/>
      </w:pPr>
      <w:r>
        <w:rPr/>
        <w:t>指被保险人感染艾滋病病毒或者患艾滋病且须满足下列全部条件：</w:t>
      </w:r>
    </w:p>
    <w:p>
      <w:pPr>
        <w:pStyle w:val="BodyText"/>
        <w:spacing w:before="9"/>
        <w:rPr>
          <w:sz w:val="14"/>
        </w:rPr>
      </w:pPr>
    </w:p>
    <w:p>
      <w:pPr>
        <w:pStyle w:val="BodyText"/>
        <w:ind w:left="526"/>
      </w:pPr>
      <w:r>
        <w:rPr>
          <w:rFonts w:ascii="Times New Roman" w:eastAsia="Times New Roman"/>
        </w:rPr>
        <w:t>1</w:t>
      </w:r>
      <w:r>
        <w:rPr/>
        <w:t>．因输血而感染；</w:t>
      </w:r>
    </w:p>
    <w:p>
      <w:pPr>
        <w:pStyle w:val="BodyText"/>
        <w:spacing w:line="256" w:lineRule="auto" w:before="20"/>
        <w:ind w:left="102" w:right="204" w:firstLine="424"/>
      </w:pPr>
      <w:r>
        <w:rPr>
          <w:rFonts w:ascii="Times New Roman" w:eastAsia="Times New Roman"/>
          <w:spacing w:val="-17"/>
        </w:rPr>
        <w:t>2</w:t>
      </w:r>
      <w:r>
        <w:rPr>
          <w:spacing w:val="-6"/>
        </w:rPr>
        <w:t>．提供输血治疗的输血中心或医院出具的该项输血感染属医疗责任事故的报告，或法院终审判</w:t>
      </w:r>
      <w:r>
        <w:rPr>
          <w:spacing w:val="-4"/>
        </w:rPr>
        <w:t>决为医疗责任；</w:t>
      </w:r>
    </w:p>
    <w:p>
      <w:pPr>
        <w:pStyle w:val="BodyText"/>
        <w:spacing w:before="22"/>
        <w:ind w:left="526"/>
      </w:pPr>
      <w:r>
        <w:rPr>
          <w:rFonts w:ascii="Times New Roman" w:eastAsia="Times New Roman"/>
        </w:rPr>
        <w:t>3</w:t>
      </w:r>
      <w:r>
        <w:rPr/>
        <w:t>．受感染的被保险人不是血友病患者。</w:t>
      </w:r>
    </w:p>
    <w:p>
      <w:pPr>
        <w:pStyle w:val="BodyText"/>
        <w:spacing w:before="10"/>
        <w:rPr>
          <w:sz w:val="10"/>
        </w:rPr>
      </w:pPr>
    </w:p>
    <w:p>
      <w:pPr>
        <w:pStyle w:val="BodyText"/>
        <w:spacing w:line="273" w:lineRule="auto" w:before="36"/>
        <w:ind w:left="102" w:right="207" w:firstLine="419"/>
        <w:jc w:val="both"/>
      </w:pPr>
      <w:r>
        <w:rPr>
          <w:spacing w:val="1"/>
          <w:shd w:fill="D9D9D9" w:color="auto" w:val="clear"/>
        </w:rPr>
        <w:t>我们具有获得和使用被保险人的所有血液样本的权利以及能够对这些样本进行独立检验的权</w:t>
      </w:r>
      <w:r>
        <w:rPr>
          <w:spacing w:val="0"/>
          <w:shd w:fill="D9D9D9" w:color="auto" w:val="clear"/>
        </w:rPr>
        <w:t>利。任何因其他传播方式</w:t>
      </w:r>
      <w:r>
        <w:rPr>
          <w:shd w:fill="D9D9D9" w:color="auto" w:val="clear"/>
        </w:rPr>
        <w:t>（</w:t>
      </w:r>
      <w:r>
        <w:rPr>
          <w:spacing w:val="-1"/>
          <w:shd w:fill="D9D9D9" w:color="auto" w:val="clear"/>
        </w:rPr>
        <w:t>包括：性传播或静脉注射毒品</w:t>
      </w:r>
      <w:r>
        <w:rPr>
          <w:shd w:fill="D9D9D9" w:color="auto" w:val="clear"/>
        </w:rPr>
        <w:t>）</w:t>
      </w:r>
      <w:r>
        <w:rPr>
          <w:spacing w:val="-1"/>
          <w:shd w:fill="D9D9D9" w:color="auto" w:val="clear"/>
        </w:rPr>
        <w:t>导致感染艾滋病病毒或者患艾滋病不在</w:t>
      </w:r>
      <w:r>
        <w:rPr>
          <w:spacing w:val="-212"/>
          <w:shd w:fill="D9D9D9" w:color="auto" w:val="clear"/>
        </w:rPr>
        <w:t>保</w:t>
      </w:r>
      <w:r>
        <w:rPr>
          <w:spacing w:val="-3"/>
          <w:shd w:fill="D9D9D9" w:color="auto" w:val="clear"/>
        </w:rPr>
        <w:t>障范围内。</w:t>
      </w:r>
    </w:p>
    <w:p>
      <w:pPr>
        <w:pStyle w:val="BodyText"/>
        <w:spacing w:before="163"/>
        <w:ind w:left="529"/>
      </w:pPr>
      <w:r>
        <w:rPr/>
        <w:t>七十三、因职业关系导致的感染艾滋病病毒或者患艾滋病</w:t>
      </w:r>
    </w:p>
    <w:p>
      <w:pPr>
        <w:pStyle w:val="BodyText"/>
        <w:spacing w:before="10"/>
        <w:rPr>
          <w:sz w:val="14"/>
        </w:rPr>
      </w:pPr>
    </w:p>
    <w:p>
      <w:pPr>
        <w:pStyle w:val="BodyText"/>
        <w:spacing w:line="273" w:lineRule="auto"/>
        <w:ind w:left="102" w:right="210" w:firstLine="419"/>
      </w:pPr>
      <w:r>
        <w:rPr/>
        <w:t>被保险人在其常规职业工作过程中遭遇外伤，或职业需要处理血液或其他体液时感染上艾滋病病毒或者患上艾滋病。须满足下列全部条件：</w:t>
      </w:r>
    </w:p>
    <w:p>
      <w:pPr>
        <w:pStyle w:val="BodyText"/>
        <w:spacing w:line="256" w:lineRule="auto" w:before="163"/>
        <w:ind w:left="102" w:right="204" w:firstLine="424"/>
      </w:pPr>
      <w:r>
        <w:rPr>
          <w:rFonts w:ascii="Times New Roman" w:eastAsia="Times New Roman"/>
          <w:spacing w:val="-12"/>
        </w:rPr>
        <w:t>1</w:t>
      </w:r>
      <w:r>
        <w:rPr>
          <w:spacing w:val="-6"/>
        </w:rPr>
        <w:t>．感染必须是在被保险人正在从事其职业工作中发生，该职业必须属于下列职业之一；医生和</w:t>
      </w:r>
      <w:r>
        <w:rPr>
          <w:spacing w:val="-4"/>
        </w:rPr>
        <w:t>牙科医生、护士、实验室工作人员、医院护工、医生助理和牙医助理、救护车工作人员、助产士。</w:t>
      </w:r>
    </w:p>
    <w:p>
      <w:pPr>
        <w:pStyle w:val="BodyText"/>
        <w:spacing w:before="22"/>
        <w:ind w:left="526"/>
      </w:pPr>
      <w:r>
        <w:rPr>
          <w:shd w:fill="D9D9D9" w:color="auto" w:val="clear"/>
        </w:rPr>
        <w:t>其他职业不在保障范围内。</w:t>
      </w:r>
    </w:p>
    <w:p>
      <w:pPr>
        <w:pStyle w:val="BodyText"/>
        <w:spacing w:line="256" w:lineRule="auto" w:before="37"/>
        <w:ind w:left="102" w:right="204" w:firstLine="424"/>
      </w:pPr>
      <w:r>
        <w:rPr>
          <w:rFonts w:ascii="Times New Roman" w:eastAsia="Times New Roman"/>
        </w:rPr>
        <w:t>2</w:t>
      </w:r>
      <w:r>
        <w:rPr>
          <w:spacing w:val="-1"/>
        </w:rPr>
        <w:t>．必须提供被保险人在所报事故发生后的</w:t>
      </w:r>
      <w:r>
        <w:rPr>
          <w:rFonts w:ascii="Times New Roman" w:eastAsia="Times New Roman"/>
        </w:rPr>
        <w:t>5</w:t>
      </w:r>
      <w:r>
        <w:rPr>
          <w:spacing w:val="-2"/>
        </w:rPr>
        <w:t>天以内进行的检查报告，该报告必须显示被保险人血液 </w:t>
      </w:r>
      <w:r>
        <w:rPr>
          <w:rFonts w:ascii="Times New Roman" w:eastAsia="Times New Roman"/>
          <w:spacing w:val="-2"/>
        </w:rPr>
        <w:t>HIV</w:t>
      </w:r>
      <w:r>
        <w:rPr>
          <w:rFonts w:ascii="Times New Roman" w:eastAsia="Times New Roman"/>
          <w:spacing w:val="51"/>
        </w:rPr>
        <w:t> </w:t>
      </w:r>
      <w:r>
        <w:rPr>
          <w:spacing w:val="-3"/>
        </w:rPr>
        <w:t>病毒阴性和</w:t>
      </w:r>
      <w:r>
        <w:rPr>
          <w:rFonts w:ascii="Times New Roman" w:eastAsia="Times New Roman"/>
        </w:rPr>
        <w:t>/</w:t>
      </w:r>
      <w:r>
        <w:rPr/>
        <w:t>或 </w:t>
      </w:r>
      <w:r>
        <w:rPr>
          <w:rFonts w:ascii="Times New Roman" w:eastAsia="Times New Roman"/>
        </w:rPr>
        <w:t>HIV</w:t>
      </w:r>
      <w:r>
        <w:rPr>
          <w:rFonts w:ascii="Times New Roman" w:eastAsia="Times New Roman"/>
          <w:spacing w:val="51"/>
        </w:rPr>
        <w:t> </w:t>
      </w:r>
      <w:r>
        <w:rPr>
          <w:spacing w:val="-3"/>
        </w:rPr>
        <w:t>抗体阴性；</w:t>
      </w:r>
    </w:p>
    <w:p>
      <w:pPr>
        <w:pStyle w:val="BodyText"/>
        <w:spacing w:before="5"/>
        <w:ind w:left="526"/>
        <w:rPr>
          <w:rFonts w:ascii="Times New Roman" w:eastAsia="Times New Roman"/>
        </w:rPr>
      </w:pPr>
      <w:r>
        <w:rPr>
          <w:rFonts w:ascii="Times New Roman" w:eastAsia="Times New Roman"/>
        </w:rPr>
        <w:t>3</w:t>
      </w:r>
      <w:r>
        <w:rPr/>
        <w:t>．必须在事故发生后的</w:t>
      </w:r>
      <w:r>
        <w:rPr>
          <w:rFonts w:ascii="Times New Roman" w:eastAsia="Times New Roman"/>
        </w:rPr>
        <w:t>6</w:t>
      </w:r>
      <w:r>
        <w:rPr/>
        <w:t>个月内证实被保险人体内存在 </w:t>
      </w:r>
      <w:r>
        <w:rPr>
          <w:rFonts w:ascii="Times New Roman" w:eastAsia="Times New Roman"/>
        </w:rPr>
        <w:t>HIV  </w:t>
      </w:r>
      <w:r>
        <w:rPr/>
        <w:t>病毒或者</w:t>
      </w:r>
      <w:r>
        <w:rPr>
          <w:rFonts w:ascii="Times New Roman" w:eastAsia="Times New Roman"/>
        </w:rPr>
        <w:t>HIV  </w:t>
      </w:r>
      <w:r>
        <w:rPr/>
        <w:t>抗体，即血液 </w:t>
      </w:r>
      <w:r>
        <w:rPr>
          <w:rFonts w:ascii="Times New Roman" w:eastAsia="Times New Roman"/>
        </w:rPr>
        <w:t>HIV</w:t>
      </w:r>
    </w:p>
    <w:p>
      <w:pPr>
        <w:pStyle w:val="BodyText"/>
        <w:spacing w:before="21"/>
        <w:ind w:left="102"/>
      </w:pPr>
      <w:r>
        <w:rPr/>
        <w:t>病毒阳性和</w:t>
      </w:r>
      <w:r>
        <w:rPr>
          <w:rFonts w:ascii="Times New Roman" w:eastAsia="Times New Roman"/>
        </w:rPr>
        <w:t>/</w:t>
      </w:r>
      <w:r>
        <w:rPr/>
        <w:t>或 </w:t>
      </w:r>
      <w:r>
        <w:rPr>
          <w:rFonts w:ascii="Times New Roman" w:eastAsia="Times New Roman"/>
        </w:rPr>
        <w:t>HIV  </w:t>
      </w:r>
      <w:r>
        <w:rPr/>
        <w:t>抗体阳性。</w:t>
      </w:r>
    </w:p>
    <w:p>
      <w:pPr>
        <w:pStyle w:val="BodyText"/>
        <w:spacing w:before="177"/>
        <w:ind w:left="529"/>
      </w:pPr>
      <w:r>
        <w:rPr/>
        <w:t>七十四、器官移植导致的</w:t>
      </w:r>
      <w:r>
        <w:rPr>
          <w:rFonts w:ascii="Times New Roman" w:eastAsia="Times New Roman"/>
        </w:rPr>
        <w:t>HIV</w:t>
      </w:r>
      <w:r>
        <w:rPr/>
        <w:t>感染</w:t>
      </w:r>
    </w:p>
    <w:p>
      <w:pPr>
        <w:pStyle w:val="BodyText"/>
        <w:spacing w:before="178"/>
        <w:ind w:left="521"/>
      </w:pPr>
      <w:r>
        <w:rPr>
          <w:spacing w:val="-3"/>
          <w:w w:val="100"/>
        </w:rPr>
        <w:t>指因进行器官移植而感染上人类免疫缺陷病毒（</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spacing w:val="-3"/>
          <w:w w:val="100"/>
        </w:rPr>
        <w:t>，且须满足下列全部条件：</w:t>
      </w:r>
    </w:p>
    <w:p>
      <w:pPr>
        <w:pStyle w:val="BodyText"/>
        <w:spacing w:line="256" w:lineRule="auto" w:before="177"/>
        <w:ind w:left="102" w:right="206" w:firstLine="424"/>
      </w:pPr>
      <w:r>
        <w:rPr>
          <w:rFonts w:ascii="Times New Roman" w:eastAsia="Times New Roman"/>
          <w:spacing w:val="-12"/>
        </w:rPr>
        <w:t>1</w:t>
      </w:r>
      <w:r>
        <w:rPr>
          <w:spacing w:val="-7"/>
        </w:rPr>
        <w:t>．在保障起始日或复效日之后，被保险人因治疗必需而实施器官移植，并且因器官移植而感染</w:t>
      </w:r>
      <w:r>
        <w:rPr>
          <w:spacing w:val="-5"/>
        </w:rPr>
        <w:t>人类免疫缺陷病毒；</w:t>
      </w:r>
    </w:p>
    <w:p>
      <w:pPr>
        <w:pStyle w:val="BodyText"/>
        <w:spacing w:line="256" w:lineRule="auto" w:before="22"/>
        <w:ind w:left="102" w:right="100" w:firstLine="424"/>
      </w:pPr>
      <w:r>
        <w:rPr>
          <w:rFonts w:ascii="Times New Roman" w:eastAsia="Times New Roman"/>
          <w:w w:val="100"/>
        </w:rPr>
        <w:t>2</w:t>
      </w:r>
      <w:r>
        <w:rPr>
          <w:spacing w:val="-15"/>
          <w:w w:val="100"/>
        </w:rPr>
        <w:t>．提供器官移植治疗的器官移植中心或医院出具该项器官移植感染，属于医疗责任事故的报告，</w:t>
      </w:r>
      <w:r>
        <w:rPr>
          <w:spacing w:val="-7"/>
        </w:rPr>
        <w:t>或者法院终审裁定为医疗责任并且不准上诉；</w:t>
      </w:r>
    </w:p>
    <w:p>
      <w:pPr>
        <w:pStyle w:val="BodyText"/>
        <w:spacing w:before="22"/>
        <w:ind w:left="526"/>
      </w:pPr>
      <w:r>
        <w:rPr>
          <w:rFonts w:ascii="Times New Roman" w:eastAsia="Times New Roman"/>
        </w:rPr>
        <w:t>3</w:t>
      </w:r>
      <w:r>
        <w:rPr/>
        <w:t>．提供器官移植治疗的器官移植中心或医院必须拥有合法经营执照。</w:t>
      </w:r>
    </w:p>
    <w:p>
      <w:pPr>
        <w:pStyle w:val="BodyText"/>
        <w:spacing w:before="3"/>
        <w:rPr>
          <w:sz w:val="10"/>
        </w:rPr>
      </w:pPr>
    </w:p>
    <w:p>
      <w:pPr>
        <w:pStyle w:val="BodyText"/>
        <w:spacing w:line="386" w:lineRule="auto" w:before="43"/>
        <w:ind w:left="529" w:right="713" w:hanging="8"/>
      </w:pPr>
      <w:r>
        <w:rPr>
          <w:shd w:fill="D9D9D9" w:color="auto" w:val="clear"/>
        </w:rPr>
        <w:t>任何因其他传播方式（包括：性传播或静脉注射毒品）导致的</w:t>
      </w:r>
      <w:r>
        <w:rPr>
          <w:rFonts w:ascii="Times New Roman" w:eastAsia="Times New Roman"/>
          <w:shd w:fill="D9D9D9" w:color="auto" w:val="clear"/>
        </w:rPr>
        <w:t>HIV</w:t>
      </w:r>
      <w:r>
        <w:rPr>
          <w:shd w:fill="D9D9D9" w:color="auto" w:val="clear"/>
        </w:rPr>
        <w:t>感染不在保障范围内。</w:t>
      </w:r>
      <w:r>
        <w:rPr/>
        <w:t>七十五、弥漫性血管内凝血</w:t>
      </w:r>
    </w:p>
    <w:p>
      <w:pPr>
        <w:pStyle w:val="BodyText"/>
        <w:spacing w:line="273" w:lineRule="auto" w:before="65"/>
        <w:ind w:left="102" w:right="210" w:firstLine="419"/>
      </w:pPr>
      <w:r>
        <w:rPr/>
        <w:t>指血液凝固系统和纤溶系统的过度活动导致微血管血栓形成、血小板及凝血因子耗竭和严重出血，需要输注血浆和浓缩血小板进行治疗。</w:t>
      </w:r>
    </w:p>
    <w:p>
      <w:pPr>
        <w:pStyle w:val="BodyText"/>
        <w:spacing w:before="164"/>
        <w:ind w:left="529"/>
      </w:pPr>
      <w:r>
        <w:rPr/>
        <w:t>七十六、原发性硬化性胆管炎</w:t>
      </w:r>
    </w:p>
    <w:p>
      <w:pPr>
        <w:pStyle w:val="BodyText"/>
        <w:spacing w:before="9"/>
        <w:rPr>
          <w:sz w:val="14"/>
        </w:rPr>
      </w:pPr>
    </w:p>
    <w:p>
      <w:pPr>
        <w:pStyle w:val="BodyText"/>
        <w:spacing w:line="273" w:lineRule="auto"/>
        <w:ind w:left="102" w:right="210" w:firstLine="419"/>
      </w:pP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before="163"/>
        <w:ind w:left="526"/>
      </w:pPr>
      <w:r>
        <w:rPr>
          <w:rFonts w:ascii="Times New Roman" w:eastAsia="Times New Roman"/>
        </w:rPr>
        <w:t>1</w:t>
      </w:r>
      <w:r>
        <w:rPr/>
        <w:t>．总胆红素和直接胆红素同时升高，血清</w:t>
      </w:r>
      <w:r>
        <w:rPr>
          <w:rFonts w:ascii="Times New Roman" w:eastAsia="Times New Roman"/>
        </w:rPr>
        <w:t>ALP&gt;200U/L</w:t>
      </w:r>
      <w:r>
        <w:rPr/>
        <w:t>；</w:t>
      </w:r>
    </w:p>
    <w:p>
      <w:pPr>
        <w:pStyle w:val="BodyText"/>
        <w:spacing w:before="21"/>
        <w:ind w:left="526"/>
      </w:pPr>
      <w:r>
        <w:rPr>
          <w:rFonts w:ascii="Times New Roman" w:eastAsia="Times New Roman"/>
        </w:rPr>
        <w:t>2</w:t>
      </w:r>
      <w:r>
        <w:rPr/>
        <w:t>．持续性黄疸病史；</w:t>
      </w:r>
    </w:p>
    <w:p>
      <w:pPr>
        <w:pStyle w:val="BodyText"/>
        <w:spacing w:before="21"/>
        <w:ind w:left="526"/>
      </w:pPr>
      <w:r>
        <w:rPr>
          <w:rFonts w:ascii="Times New Roman" w:eastAsia="Times New Roman"/>
        </w:rPr>
        <w:t>3</w:t>
      </w:r>
      <w:r>
        <w:rPr/>
        <w:t>．出现胆汁性肝硬化或门脉高压。</w:t>
      </w:r>
    </w:p>
    <w:p>
      <w:pPr>
        <w:spacing w:after="0"/>
        <w:sectPr>
          <w:pgSz w:w="11910" w:h="16840"/>
          <w:pgMar w:header="742" w:footer="770" w:top="940" w:bottom="960" w:left="1600" w:right="920"/>
        </w:sectPr>
      </w:pPr>
    </w:p>
    <w:p>
      <w:pPr>
        <w:pStyle w:val="BodyText"/>
        <w:spacing w:before="8"/>
        <w:rPr>
          <w:sz w:val="19"/>
        </w:rPr>
      </w:pPr>
    </w:p>
    <w:p>
      <w:pPr>
        <w:pStyle w:val="BodyText"/>
        <w:spacing w:line="408" w:lineRule="auto" w:before="36"/>
        <w:ind w:left="529" w:right="3160" w:hanging="3"/>
      </w:pPr>
      <w:r>
        <w:rPr>
          <w:shd w:fill="D9D9D9" w:color="auto" w:val="clear"/>
        </w:rPr>
        <w:t>因肿瘤或胆管损伤等继发性的硬化性胆管炎不在保障范围内。</w:t>
      </w:r>
      <w:r>
        <w:rPr/>
        <w:t>七十七、多处臂丛神经根性撕脱</w:t>
      </w:r>
    </w:p>
    <w:p>
      <w:pPr>
        <w:pStyle w:val="BodyText"/>
        <w:spacing w:line="273" w:lineRule="auto" w:before="45"/>
        <w:ind w:left="102" w:right="190" w:firstLine="419"/>
      </w:pPr>
      <w:r>
        <w:rPr/>
        <w:t>由于疾病或意外导致至少两根臂丛神经根性撕脱，所造成的手臂感觉功能与运动功能完全永久性丧失。该病必须由我们认可的医院的专科医生确诊，并且有完整的电生理检查结果证实。</w:t>
      </w:r>
    </w:p>
    <w:p>
      <w:pPr>
        <w:pStyle w:val="BodyText"/>
        <w:spacing w:before="163"/>
        <w:ind w:left="529"/>
      </w:pPr>
      <w:r>
        <w:rPr/>
        <w:t>七十八、嗜铬细胞瘤</w:t>
      </w:r>
    </w:p>
    <w:p>
      <w:pPr>
        <w:pStyle w:val="BodyText"/>
        <w:spacing w:before="9"/>
        <w:rPr>
          <w:sz w:val="14"/>
        </w:rPr>
      </w:pPr>
    </w:p>
    <w:p>
      <w:pPr>
        <w:pStyle w:val="BodyText"/>
        <w:spacing w:line="273" w:lineRule="auto"/>
        <w:ind w:left="102" w:right="187" w:firstLine="419"/>
        <w:jc w:val="both"/>
      </w:pPr>
      <w:r>
        <w:rPr/>
        <w:t>指肾上腺或者肾上腺外嗜铬外组织出现神经内分泌肿瘤，并分泌过多的儿茶酚胺类的疾病。且已经由组织病理检查证实，并已经进行了切除嗜铬细胞肿瘤的手术治疗。嗜铬细胞须经专科医生明确诊断。</w:t>
      </w:r>
    </w:p>
    <w:p>
      <w:pPr>
        <w:pStyle w:val="BodyText"/>
        <w:spacing w:before="163"/>
        <w:ind w:left="529"/>
      </w:pPr>
      <w:r>
        <w:rPr/>
        <w:t>七十九、溶血性链球菌引起的坏疽</w:t>
      </w:r>
    </w:p>
    <w:p>
      <w:pPr>
        <w:pStyle w:val="BodyText"/>
        <w:spacing w:before="9"/>
        <w:rPr>
          <w:sz w:val="14"/>
        </w:rPr>
      </w:pPr>
    </w:p>
    <w:p>
      <w:pPr>
        <w:pStyle w:val="BodyText"/>
        <w:spacing w:line="273" w:lineRule="auto" w:before="1"/>
        <w:ind w:left="102" w:right="189" w:firstLine="419"/>
      </w:pPr>
      <w:r>
        <w:rPr/>
        <w:t>指包围肢体或躯干的浅筋膜或深筋膜受到溶血性链球菌的感染，病情在短时间内急剧恶化，且已经立刻进行了手术及清创术。最后的诊断必须由微生物或病理学专家进行相关检查后证实。</w:t>
      </w:r>
    </w:p>
    <w:p>
      <w:pPr>
        <w:pStyle w:val="BodyText"/>
        <w:spacing w:before="164"/>
        <w:ind w:left="529"/>
      </w:pPr>
      <w:r>
        <w:rPr/>
        <w:t>八十、严重面部烧伤</w:t>
      </w:r>
    </w:p>
    <w:p>
      <w:pPr>
        <w:pStyle w:val="BodyText"/>
        <w:spacing w:before="9"/>
        <w:rPr>
          <w:sz w:val="14"/>
        </w:rPr>
      </w:pPr>
    </w:p>
    <w:p>
      <w:pPr>
        <w:pStyle w:val="BodyText"/>
        <w:spacing w:line="386" w:lineRule="auto"/>
        <w:ind w:left="529" w:right="1905" w:hanging="8"/>
      </w:pPr>
      <w:r>
        <w:rPr/>
        <w:t>指烧伤程度为Ⅲ度，且Ⅲ度烧伤的面积达到面部表面积的</w:t>
      </w:r>
      <w:r>
        <w:rPr>
          <w:rFonts w:ascii="Times New Roman" w:hAnsi="Times New Roman" w:eastAsia="Times New Roman"/>
        </w:rPr>
        <w:t>80</w:t>
      </w:r>
      <w:r>
        <w:rPr/>
        <w:t>％或</w:t>
      </w:r>
      <w:r>
        <w:rPr>
          <w:rFonts w:ascii="Times New Roman" w:hAnsi="Times New Roman" w:eastAsia="Times New Roman"/>
        </w:rPr>
        <w:t>80</w:t>
      </w:r>
      <w:r>
        <w:rPr/>
        <w:t>％以上。八十一、埃博拉病毒感染</w:t>
      </w:r>
    </w:p>
    <w:p>
      <w:pPr>
        <w:pStyle w:val="BodyText"/>
        <w:spacing w:line="273" w:lineRule="auto" w:before="64"/>
        <w:ind w:left="102" w:right="190" w:firstLine="419"/>
      </w:pPr>
      <w:r>
        <w:rPr/>
        <w:t>指埃博拉病毒感染导致的急性出血性传染病。埃博拉病毒病必须经国家认可的有合法资质的传染病专家确诊并且已上报国家疾病控制中心并接受了隔离和治疗，必须满足以下所有条件：</w:t>
      </w:r>
    </w:p>
    <w:p>
      <w:pPr>
        <w:pStyle w:val="BodyText"/>
        <w:spacing w:before="163"/>
        <w:ind w:left="526"/>
      </w:pPr>
      <w:r>
        <w:rPr>
          <w:rFonts w:ascii="Times New Roman" w:eastAsia="Times New Roman"/>
        </w:rPr>
        <w:t>1</w:t>
      </w:r>
      <w:r>
        <w:rPr/>
        <w:t>．实验室检查证据证实存在埃博拉病毒感染；</w:t>
      </w:r>
    </w:p>
    <w:p>
      <w:pPr>
        <w:pStyle w:val="BodyText"/>
        <w:spacing w:before="21"/>
        <w:ind w:left="526"/>
      </w:pPr>
      <w:r>
        <w:rPr>
          <w:rFonts w:ascii="Times New Roman" w:eastAsia="Times New Roman"/>
        </w:rPr>
        <w:t>2</w:t>
      </w:r>
      <w:r>
        <w:rPr/>
        <w:t>．存在持续</w:t>
      </w:r>
      <w:r>
        <w:rPr>
          <w:rFonts w:ascii="Times New Roman" w:eastAsia="Times New Roman"/>
        </w:rPr>
        <w:t>30</w:t>
      </w:r>
      <w:r>
        <w:rPr/>
        <w:t>天以上广泛出血的临床表现。</w:t>
      </w:r>
    </w:p>
    <w:p>
      <w:pPr>
        <w:pStyle w:val="BodyText"/>
        <w:spacing w:before="10"/>
        <w:rPr>
          <w:sz w:val="10"/>
        </w:rPr>
      </w:pPr>
    </w:p>
    <w:p>
      <w:pPr>
        <w:pStyle w:val="BodyText"/>
        <w:spacing w:line="408" w:lineRule="auto" w:before="36"/>
        <w:ind w:left="529" w:right="1900" w:hanging="3"/>
      </w:pPr>
      <w:r>
        <w:rPr>
          <w:shd w:fill="D9D9D9" w:color="auto" w:val="clear"/>
        </w:rPr>
        <w:t>埃博拉病毒感染疑似病例，在确诊之前已经死亡的病例不在本保障范围内。</w:t>
      </w:r>
      <w:r>
        <w:rPr/>
        <w:t>八十二、丧失独立生活能力——六岁开始理赔</w:t>
      </w:r>
    </w:p>
    <w:p>
      <w:pPr>
        <w:pStyle w:val="BodyText"/>
        <w:spacing w:line="273" w:lineRule="auto" w:before="46"/>
        <w:ind w:left="102" w:right="190" w:firstLine="419"/>
      </w:pPr>
      <w:r>
        <w:rPr/>
        <w:t>指由于疾病或外伤导致被保险人永久不可逆的完全丧失独立生活能力，无法独立完成基本日常生活活动中的四项或四项以上。</w:t>
      </w:r>
    </w:p>
    <w:p>
      <w:pPr>
        <w:pStyle w:val="BodyText"/>
        <w:spacing w:before="9"/>
        <w:rPr>
          <w:sz w:val="9"/>
        </w:rPr>
      </w:pPr>
    </w:p>
    <w:p>
      <w:pPr>
        <w:pStyle w:val="BodyText"/>
        <w:spacing w:line="408" w:lineRule="auto" w:before="37"/>
        <w:ind w:left="529" w:right="5477" w:hanging="8"/>
      </w:pPr>
      <w:r>
        <w:rPr>
          <w:shd w:fill="D9D9D9" w:color="auto" w:val="clear"/>
        </w:rPr>
        <w:t>被保险人理赔时年龄在六周岁以上。</w:t>
      </w:r>
      <w:r>
        <w:rPr/>
        <w:t>八十三、重症肌无力</w:t>
      </w:r>
    </w:p>
    <w:p>
      <w:pPr>
        <w:pStyle w:val="BodyText"/>
        <w:spacing w:line="273" w:lineRule="auto" w:before="46"/>
        <w:ind w:left="102" w:right="187" w:firstLine="419"/>
        <w:jc w:val="both"/>
      </w:pPr>
      <w:r>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BodyText"/>
        <w:spacing w:before="163"/>
        <w:ind w:left="526"/>
      </w:pPr>
      <w:r>
        <w:rPr>
          <w:rFonts w:ascii="Times New Roman" w:eastAsia="Times New Roman"/>
        </w:rPr>
        <w:t>1</w:t>
      </w:r>
      <w:r>
        <w:rPr/>
        <w:t>．经药物、胸腺手术治疗一年以上无法控制病情；</w:t>
      </w:r>
    </w:p>
    <w:p>
      <w:pPr>
        <w:pStyle w:val="BodyText"/>
        <w:spacing w:line="386" w:lineRule="auto" w:before="20"/>
        <w:ind w:left="529" w:right="745" w:hanging="3"/>
      </w:pPr>
      <w:r>
        <w:rPr>
          <w:rFonts w:ascii="Times New Roman" w:eastAsia="Times New Roman"/>
        </w:rPr>
        <w:t>2</w:t>
      </w:r>
      <w:r>
        <w:rPr/>
        <w:t>．自主生活能力完全丧失，无法独立完成六项基本日常生活活动中的三项或三项以上。八十四、严重瑞氏综合征</w:t>
      </w:r>
    </w:p>
    <w:p>
      <w:pPr>
        <w:pStyle w:val="BodyText"/>
        <w:spacing w:line="273" w:lineRule="auto" w:before="64"/>
        <w:ind w:left="102" w:right="187" w:firstLine="419"/>
        <w:jc w:val="both"/>
      </w:pPr>
      <w:r>
        <w:rPr/>
        <w:t>瑞氏综合征是线粒体功能障碍性疾病。导致脂肪代谢障碍，引起短链脂肪酸、血氨升高，造成脑水肿。主要临床表现为急性发热、反复呕吐、惊厥及意识障碍等等。瑞氏综合征需由三级医院的专科医生确诊，并须满足下列全部条件：</w:t>
      </w:r>
    </w:p>
    <w:p>
      <w:pPr>
        <w:pStyle w:val="BodyText"/>
        <w:spacing w:before="163"/>
        <w:ind w:left="526"/>
      </w:pPr>
      <w:r>
        <w:rPr>
          <w:rFonts w:ascii="Times New Roman" w:eastAsia="Times New Roman"/>
        </w:rPr>
        <w:t>1</w:t>
      </w:r>
      <w:r>
        <w:rPr/>
        <w:t>．有脑水肿和颅内压升高的脑脊液检查和影像学检查证据；</w:t>
      </w:r>
    </w:p>
    <w:p>
      <w:pPr>
        <w:pStyle w:val="BodyText"/>
        <w:spacing w:before="21"/>
        <w:ind w:left="526"/>
      </w:pPr>
      <w:r>
        <w:rPr>
          <w:rFonts w:ascii="Times New Roman" w:eastAsia="Times New Roman"/>
        </w:rPr>
        <w:t>2</w:t>
      </w:r>
      <w:r>
        <w:rPr/>
        <w:t>．血氨超过正常值的</w:t>
      </w:r>
      <w:r>
        <w:rPr>
          <w:rFonts w:ascii="Times New Roman" w:eastAsia="Times New Roman"/>
        </w:rPr>
        <w:t>3</w:t>
      </w:r>
      <w:r>
        <w:rPr/>
        <w:t>倍；</w:t>
      </w:r>
    </w:p>
    <w:p>
      <w:pPr>
        <w:spacing w:after="0"/>
        <w:sectPr>
          <w:pgSz w:w="11910" w:h="16840"/>
          <w:pgMar w:header="742" w:footer="770" w:top="940" w:bottom="960" w:left="1600" w:right="940"/>
        </w:sectPr>
      </w:pPr>
    </w:p>
    <w:p>
      <w:pPr>
        <w:pStyle w:val="BodyText"/>
        <w:spacing w:before="1"/>
        <w:rPr>
          <w:sz w:val="19"/>
        </w:rPr>
      </w:pPr>
    </w:p>
    <w:p>
      <w:pPr>
        <w:pStyle w:val="BodyText"/>
        <w:spacing w:line="386" w:lineRule="auto" w:before="43"/>
        <w:ind w:left="529" w:right="4214" w:hanging="3"/>
      </w:pPr>
      <w:r>
        <w:rPr>
          <w:rFonts w:ascii="Times New Roman" w:eastAsia="Times New Roman"/>
        </w:rPr>
        <w:t>3</w:t>
      </w:r>
      <w:r>
        <w:rPr/>
        <w:t>．临床出现昏迷，病程至少达到疾病分期第</w:t>
      </w:r>
      <w:r>
        <w:rPr>
          <w:rFonts w:ascii="Times New Roman" w:eastAsia="Times New Roman"/>
        </w:rPr>
        <w:t>3</w:t>
      </w:r>
      <w:r>
        <w:rPr/>
        <w:t>期。八十五、严重川崎病</w:t>
      </w:r>
    </w:p>
    <w:p>
      <w:pPr>
        <w:pStyle w:val="BodyText"/>
        <w:spacing w:line="273" w:lineRule="auto" w:before="64"/>
        <w:ind w:left="102" w:right="190" w:firstLine="419"/>
      </w:pPr>
      <w:r>
        <w:rPr/>
        <w:t>是一种血管炎综合征，临床表现为急性发热，皮肤粘膜病损和淋巴结肿大。本病须经专科医生明确诊断，同时须由血管造影或超声心动图检查证实，满足下列至少一项条件：</w:t>
      </w:r>
    </w:p>
    <w:p>
      <w:pPr>
        <w:pStyle w:val="BodyText"/>
        <w:spacing w:before="163"/>
        <w:ind w:left="526"/>
      </w:pPr>
      <w:r>
        <w:rPr>
          <w:rFonts w:ascii="Times New Roman" w:eastAsia="Times New Roman"/>
        </w:rPr>
        <w:t>1</w:t>
      </w:r>
      <w:r>
        <w:rPr/>
        <w:t>．伴有冠状动脉瘤，且冠状动脉瘤于最初急性发病后持续至少</w:t>
      </w:r>
      <w:r>
        <w:rPr>
          <w:rFonts w:ascii="Times New Roman" w:eastAsia="Times New Roman"/>
        </w:rPr>
        <w:t>180</w:t>
      </w:r>
      <w:r>
        <w:rPr/>
        <w:t>天；</w:t>
      </w:r>
    </w:p>
    <w:p>
      <w:pPr>
        <w:pStyle w:val="BodyText"/>
        <w:spacing w:line="386" w:lineRule="auto" w:before="21"/>
        <w:ind w:left="529" w:right="2637" w:hanging="3"/>
      </w:pPr>
      <w:r>
        <w:rPr>
          <w:rFonts w:ascii="Times New Roman" w:eastAsia="Times New Roman"/>
        </w:rPr>
        <w:t>2</w:t>
      </w:r>
      <w:r>
        <w:rPr/>
        <w:t>．伴有冠状动脉瘤，且实际接受了对冠状动脉瘤进行的手术治疗。八十六、疾病或外伤所致智力障碍</w:t>
      </w:r>
    </w:p>
    <w:p>
      <w:pPr>
        <w:pStyle w:val="BodyText"/>
        <w:spacing w:line="261" w:lineRule="auto" w:before="65"/>
        <w:ind w:left="102" w:right="184" w:firstLine="419"/>
        <w:jc w:val="both"/>
      </w:pPr>
      <w:r>
        <w:rPr>
          <w:spacing w:val="-6"/>
          <w:w w:val="100"/>
        </w:rPr>
        <w:t>因严重头部创伤或疾病造成被保险人智力低常</w:t>
      </w:r>
      <w:r>
        <w:rPr>
          <w:w w:val="100"/>
        </w:rPr>
        <w:t>（</w:t>
      </w:r>
      <w:r>
        <w:rPr>
          <w:spacing w:val="-3"/>
          <w:w w:val="100"/>
        </w:rPr>
        <w:t>智力低于常态</w:t>
      </w:r>
      <w:r>
        <w:rPr>
          <w:spacing w:val="-106"/>
          <w:w w:val="100"/>
        </w:rPr>
        <w:t>）</w:t>
      </w:r>
      <w:r>
        <w:rPr>
          <w:spacing w:val="-15"/>
          <w:w w:val="100"/>
        </w:rPr>
        <w:t>。智力低常分为轻度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70</w:t>
      </w:r>
      <w:r>
        <w:rPr>
          <w:spacing w:val="-106"/>
          <w:w w:val="100"/>
        </w:rPr>
        <w:t>）、</w:t>
      </w:r>
      <w:r>
        <w:rPr>
          <w:spacing w:val="-4"/>
          <w:w w:val="100"/>
        </w:rPr>
        <w:t>中度</w:t>
      </w:r>
      <w:r>
        <w:rPr>
          <w:spacing w:val="-1"/>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50</w:t>
      </w:r>
      <w:r>
        <w:rPr>
          <w:spacing w:val="-106"/>
          <w:w w:val="100"/>
        </w:rPr>
        <w:t>）</w:t>
      </w:r>
      <w:r>
        <w:rPr>
          <w:spacing w:val="-7"/>
          <w:w w:val="100"/>
        </w:rPr>
        <w:t>、重度</w:t>
      </w:r>
      <w:r>
        <w:rPr>
          <w:w w:val="100"/>
        </w:rPr>
        <w:t>（</w:t>
      </w:r>
      <w:r>
        <w:rPr>
          <w:rFonts w:ascii="Times New Roman" w:eastAsia="Times New Roman"/>
          <w:spacing w:val="-4"/>
          <w:w w:val="100"/>
        </w:rPr>
        <w:t>I</w:t>
      </w:r>
      <w:r>
        <w:rPr>
          <w:rFonts w:ascii="Times New Roman" w:eastAsia="Times New Roman"/>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35</w:t>
      </w:r>
      <w:r>
        <w:rPr>
          <w:spacing w:val="-8"/>
          <w:w w:val="100"/>
        </w:rPr>
        <w:t>）</w:t>
      </w:r>
      <w:r>
        <w:rPr>
          <w:spacing w:val="-5"/>
          <w:w w:val="100"/>
        </w:rPr>
        <w:t>和极重度</w:t>
      </w:r>
      <w:r>
        <w:rPr>
          <w:spacing w:val="-1"/>
          <w:w w:val="100"/>
        </w:rPr>
        <w:t>（</w:t>
      </w:r>
      <w:r>
        <w:rPr>
          <w:rFonts w:ascii="Times New Roman" w:eastAsia="Times New Roman"/>
          <w:spacing w:val="-4"/>
          <w:w w:val="100"/>
        </w:rPr>
        <w:t>I</w:t>
      </w:r>
      <w:r>
        <w:rPr>
          <w:rFonts w:ascii="Times New Roman" w:eastAsia="Times New Roman"/>
          <w:spacing w:val="-2"/>
          <w:w w:val="100"/>
        </w:rPr>
        <w:t>Q</w:t>
      </w:r>
      <w:r>
        <w:rPr>
          <w:rFonts w:ascii="Times New Roman" w:eastAsia="Times New Roman"/>
          <w:w w:val="100"/>
        </w:rPr>
        <w:t>&lt;2</w:t>
      </w:r>
      <w:r>
        <w:rPr>
          <w:rFonts w:ascii="Times New Roman" w:eastAsia="Times New Roman"/>
          <w:spacing w:val="-2"/>
          <w:w w:val="100"/>
        </w:rPr>
        <w:t>0</w:t>
      </w:r>
      <w:r>
        <w:rPr>
          <w:spacing w:val="-106"/>
          <w:w w:val="100"/>
        </w:rPr>
        <w:t>）</w:t>
      </w:r>
      <w:r>
        <w:rPr>
          <w:spacing w:val="-4"/>
          <w:w w:val="100"/>
        </w:rPr>
        <w:t>。智商的检测必须由我们认可的专职心理测验</w:t>
      </w:r>
      <w:r>
        <w:rPr>
          <w:spacing w:val="-4"/>
        </w:rPr>
        <w:t>工作者进行，心理测验工作者必须持有由心理测量专业委员会资格认定书。根据被保险人年龄采用</w:t>
      </w:r>
      <w:r>
        <w:rPr>
          <w:spacing w:val="-3"/>
        </w:rPr>
        <w:t>对应的智力量表如韦克斯勒智力量表</w:t>
      </w:r>
      <w:r>
        <w:rPr/>
        <w:t>（</w:t>
      </w:r>
      <w:r>
        <w:rPr>
          <w:spacing w:val="-3"/>
        </w:rPr>
        <w:t>儿童智力量表或成人智力量表</w:t>
      </w:r>
      <w:r>
        <w:rPr>
          <w:spacing w:val="-108"/>
        </w:rPr>
        <w:t>）</w:t>
      </w:r>
      <w:r>
        <w:rPr>
          <w:spacing w:val="-3"/>
        </w:rPr>
        <w:t>。必须满足下列全部条件：</w:t>
      </w:r>
    </w:p>
    <w:p>
      <w:pPr>
        <w:pStyle w:val="BodyText"/>
        <w:spacing w:line="256" w:lineRule="auto" w:before="174"/>
        <w:ind w:left="102" w:right="120" w:firstLine="424"/>
      </w:pPr>
      <w:r>
        <w:rPr>
          <w:rFonts w:ascii="Times New Roman" w:eastAsia="Times New Roman"/>
        </w:rPr>
        <w:t>1</w:t>
      </w:r>
      <w:r>
        <w:rPr/>
        <w:t>．造成被保险人智力低常（智力低于常态）的严重头部创伤或疾病（以入院日期为准）发生在被保险人</w:t>
      </w:r>
      <w:r>
        <w:rPr>
          <w:rFonts w:ascii="Times New Roman" w:eastAsia="Times New Roman"/>
        </w:rPr>
        <w:t>6</w:t>
      </w:r>
      <w:r>
        <w:rPr/>
        <w:t>周岁以后；</w:t>
      </w:r>
    </w:p>
    <w:p>
      <w:pPr>
        <w:pStyle w:val="BodyText"/>
        <w:spacing w:before="4"/>
        <w:ind w:left="526"/>
      </w:pPr>
      <w:r>
        <w:rPr>
          <w:rFonts w:ascii="Times New Roman" w:eastAsia="Times New Roman"/>
        </w:rPr>
        <w:t>2</w:t>
      </w:r>
      <w:r>
        <w:rPr/>
        <w:t>．专科医师确诊被保险人由于严重头部创伤或疾病造成智力低常；</w:t>
      </w:r>
    </w:p>
    <w:p>
      <w:pPr>
        <w:pStyle w:val="BodyText"/>
        <w:spacing w:line="256" w:lineRule="auto" w:before="21"/>
        <w:ind w:left="102" w:right="184" w:firstLine="424"/>
      </w:pPr>
      <w:r>
        <w:rPr>
          <w:rFonts w:ascii="Times New Roman" w:eastAsia="Times New Roman"/>
          <w:spacing w:val="-9"/>
        </w:rPr>
        <w:t>3</w:t>
      </w:r>
      <w:r>
        <w:rPr>
          <w:spacing w:val="-5"/>
        </w:rPr>
        <w:t>．专职合格心理检测工作者适时做的心理检测证实被保险人智力低常</w:t>
      </w:r>
      <w:r>
        <w:rPr>
          <w:spacing w:val="-3"/>
        </w:rPr>
        <w:t>（</w:t>
      </w:r>
      <w:r>
        <w:rPr>
          <w:spacing w:val="-7"/>
        </w:rPr>
        <w:t>轻度、中度、重度或极</w:t>
      </w:r>
      <w:r>
        <w:rPr>
          <w:spacing w:val="-7"/>
          <w:w w:val="100"/>
        </w:rPr>
        <w:t>重度</w:t>
      </w:r>
      <w:r>
        <w:rPr>
          <w:spacing w:val="-108"/>
          <w:w w:val="100"/>
        </w:rPr>
        <w:t>）</w:t>
      </w:r>
      <w:r>
        <w:rPr>
          <w:w w:val="100"/>
        </w:rPr>
        <w:t>；</w:t>
      </w:r>
    </w:p>
    <w:p>
      <w:pPr>
        <w:pStyle w:val="BodyText"/>
        <w:spacing w:line="386" w:lineRule="auto" w:before="22"/>
        <w:ind w:left="529" w:right="4005" w:hanging="3"/>
      </w:pPr>
      <w:r>
        <w:rPr>
          <w:rFonts w:ascii="Times New Roman" w:eastAsia="Times New Roman"/>
        </w:rPr>
        <w:t>4</w:t>
      </w:r>
      <w:r>
        <w:rPr/>
        <w:t>．被保险人的智力低常自确认日起持续</w:t>
      </w:r>
      <w:r>
        <w:rPr>
          <w:rFonts w:ascii="Times New Roman" w:eastAsia="Times New Roman"/>
        </w:rPr>
        <w:t>180</w:t>
      </w:r>
      <w:r>
        <w:rPr/>
        <w:t>天以上。八十七、糖尿病导致的双脚截除</w:t>
      </w:r>
    </w:p>
    <w:p>
      <w:pPr>
        <w:pStyle w:val="BodyText"/>
        <w:spacing w:line="273" w:lineRule="auto" w:before="64"/>
        <w:ind w:left="102" w:right="186" w:firstLine="419"/>
        <w:jc w:val="both"/>
      </w:pPr>
      <w:r>
        <w:rPr>
          <w:spacing w:val="-3"/>
        </w:rPr>
        <w:t>因糖尿病引起的神经及血管病变而经我们认可的医院的内分泌科专科医生建议，由足踝或以上位置截除双脚是维持生命的唯一方法。</w:t>
      </w:r>
      <w:r>
        <w:rPr>
          <w:spacing w:val="-2"/>
          <w:shd w:fill="D9D9D9" w:color="auto" w:val="clear"/>
        </w:rPr>
        <w:t>切除一只或多只脚趾或因任何其他原因引起的截除术并不在</w:t>
      </w:r>
      <w:r>
        <w:rPr>
          <w:spacing w:val="-212"/>
          <w:shd w:fill="D9D9D9" w:color="auto" w:val="clear"/>
        </w:rPr>
        <w:t>保</w:t>
      </w:r>
      <w:r>
        <w:rPr>
          <w:spacing w:val="-3"/>
          <w:shd w:fill="D9D9D9" w:color="auto" w:val="clear"/>
        </w:rPr>
        <w:t>障范围内。</w:t>
      </w:r>
    </w:p>
    <w:p>
      <w:pPr>
        <w:pStyle w:val="BodyText"/>
        <w:spacing w:before="163"/>
        <w:ind w:left="529"/>
      </w:pPr>
      <w:r>
        <w:rPr/>
        <w:t>八十八、慢性呼吸功能衰竭</w:t>
      </w:r>
    </w:p>
    <w:p>
      <w:pPr>
        <w:pStyle w:val="BodyText"/>
        <w:spacing w:before="9"/>
        <w:rPr>
          <w:sz w:val="14"/>
        </w:rPr>
      </w:pPr>
    </w:p>
    <w:p>
      <w:pPr>
        <w:pStyle w:val="BodyText"/>
        <w:spacing w:line="273" w:lineRule="auto"/>
        <w:ind w:left="102" w:right="190" w:firstLine="419"/>
      </w:pPr>
      <w:r>
        <w:rPr/>
        <w:t>慢性肺部疾病导致永久不可逆性的慢性呼吸功能衰竭。慢性呼吸功能衰竭必须明确诊断并满足下列全部条件：</w:t>
      </w:r>
    </w:p>
    <w:p>
      <w:pPr>
        <w:pStyle w:val="BodyText"/>
        <w:spacing w:before="163"/>
        <w:ind w:left="526"/>
      </w:pPr>
      <w:r>
        <w:rPr>
          <w:rFonts w:ascii="Times New Roman" w:eastAsia="Times New Roman"/>
        </w:rPr>
        <w:t>1</w:t>
      </w:r>
      <w:r>
        <w:rPr/>
        <w:t>．休息时出现呼吸困难；</w:t>
      </w:r>
    </w:p>
    <w:p>
      <w:pPr>
        <w:pStyle w:val="BodyText"/>
        <w:spacing w:before="21"/>
        <w:ind w:left="526"/>
      </w:pPr>
      <w:r>
        <w:rPr>
          <w:rFonts w:ascii="Times New Roman" w:eastAsia="Times New Roman"/>
        </w:rPr>
        <w:t>2</w:t>
      </w:r>
      <w:r>
        <w:rPr/>
        <w:t>．动脉血氧分压（</w:t>
      </w:r>
      <w:r>
        <w:rPr>
          <w:rFonts w:ascii="Times New Roman" w:eastAsia="Times New Roman"/>
        </w:rPr>
        <w:t>PaO2</w:t>
      </w:r>
      <w:r>
        <w:rPr/>
        <w:t>）</w:t>
      </w:r>
      <w:r>
        <w:rPr>
          <w:rFonts w:ascii="Times New Roman" w:eastAsia="Times New Roman"/>
        </w:rPr>
        <w:t>&lt; 50mmHg</w:t>
      </w:r>
      <w:r>
        <w:rPr/>
        <w:t>；</w:t>
      </w:r>
    </w:p>
    <w:p>
      <w:pPr>
        <w:pStyle w:val="BodyText"/>
        <w:spacing w:before="21"/>
        <w:ind w:left="526"/>
      </w:pPr>
      <w:r>
        <w:rPr>
          <w:rFonts w:ascii="Times New Roman" w:eastAsia="Times New Roman"/>
        </w:rPr>
        <w:t>3</w:t>
      </w:r>
      <w:r>
        <w:rPr/>
        <w:t>．动脉血氧饱和度（</w:t>
      </w:r>
      <w:r>
        <w:rPr>
          <w:rFonts w:ascii="Times New Roman" w:eastAsia="Times New Roman"/>
        </w:rPr>
        <w:t>SaO2</w:t>
      </w:r>
      <w:r>
        <w:rPr/>
        <w:t>）</w:t>
      </w:r>
      <w:r>
        <w:rPr>
          <w:rFonts w:ascii="Times New Roman" w:eastAsia="Times New Roman"/>
        </w:rPr>
        <w:t>&lt; 80%</w:t>
      </w:r>
      <w:r>
        <w:rPr/>
        <w:t>；</w:t>
      </w:r>
    </w:p>
    <w:p>
      <w:pPr>
        <w:pStyle w:val="BodyText"/>
        <w:spacing w:line="386" w:lineRule="auto" w:before="21"/>
        <w:ind w:left="529" w:right="5369" w:hanging="3"/>
      </w:pPr>
      <w:r>
        <w:rPr>
          <w:rFonts w:ascii="Times New Roman" w:eastAsia="Times New Roman"/>
        </w:rPr>
        <w:t>4</w:t>
      </w:r>
      <w:r>
        <w:rPr/>
        <w:t>．因缺氧必须接受持续的输氧治疗。八十九、严重登革热</w:t>
      </w:r>
    </w:p>
    <w:p>
      <w:pPr>
        <w:pStyle w:val="BodyText"/>
        <w:spacing w:line="256" w:lineRule="auto" w:before="65"/>
        <w:ind w:left="102" w:right="185" w:firstLine="419"/>
      </w:pPr>
      <w:r>
        <w:rPr>
          <w:spacing w:val="-18"/>
        </w:rPr>
        <w:t>出现全部四种症状，包括发高烧、出血现象、肝肿大和循环衰竭</w:t>
      </w:r>
      <w:r>
        <w:rPr/>
        <w:t>（</w:t>
      </w:r>
      <w:r>
        <w:rPr>
          <w:spacing w:val="-3"/>
        </w:rPr>
        <w:t>登革热休克综合症即符合</w:t>
      </w:r>
      <w:r>
        <w:rPr>
          <w:rFonts w:ascii="Times New Roman" w:eastAsia="Times New Roman"/>
        </w:rPr>
        <w:t>WHO </w:t>
      </w:r>
      <w:r>
        <w:rPr>
          <w:spacing w:val="-2"/>
        </w:rPr>
        <w:t>登革热第</w:t>
      </w:r>
      <w:r>
        <w:rPr>
          <w:rFonts w:ascii="Times New Roman" w:eastAsia="Times New Roman"/>
          <w:spacing w:val="-3"/>
        </w:rPr>
        <w:t>III</w:t>
      </w:r>
      <w:r>
        <w:rPr>
          <w:spacing w:val="-1"/>
        </w:rPr>
        <w:t>级及第</w:t>
      </w:r>
      <w:r>
        <w:rPr>
          <w:rFonts w:ascii="Times New Roman" w:eastAsia="Times New Roman"/>
        </w:rPr>
        <w:t>IV</w:t>
      </w:r>
      <w:r>
        <w:rPr/>
        <w:t>级</w:t>
      </w:r>
      <w:r>
        <w:rPr>
          <w:spacing w:val="-106"/>
        </w:rPr>
        <w:t>）</w:t>
      </w:r>
      <w:r>
        <w:rPr>
          <w:spacing w:val="-3"/>
        </w:rPr>
        <w:t>。出血性登革热的诊断必须由我们认可医院的专科医生证实。</w:t>
      </w:r>
    </w:p>
    <w:p>
      <w:pPr>
        <w:pStyle w:val="BodyText"/>
        <w:spacing w:before="7"/>
        <w:rPr>
          <w:sz w:val="9"/>
        </w:rPr>
      </w:pPr>
    </w:p>
    <w:p>
      <w:pPr>
        <w:pStyle w:val="BodyText"/>
        <w:spacing w:line="408" w:lineRule="auto" w:before="36"/>
        <w:ind w:left="529" w:right="5477" w:hanging="8"/>
      </w:pPr>
      <w:r>
        <w:rPr>
          <w:shd w:fill="D9D9D9" w:color="auto" w:val="clear"/>
        </w:rPr>
        <w:t>非出血性登革热并不在保障范围内。</w:t>
      </w:r>
      <w:r>
        <w:rPr/>
        <w:t>九十、湿性年龄相关性黄斑变性</w:t>
      </w:r>
    </w:p>
    <w:p>
      <w:pPr>
        <w:pStyle w:val="BodyText"/>
        <w:spacing w:line="264" w:lineRule="auto" w:before="45"/>
        <w:ind w:left="102" w:right="184" w:firstLine="419"/>
        <w:jc w:val="both"/>
      </w:pPr>
      <w:r>
        <w:rPr>
          <w:spacing w:val="-3"/>
        </w:rPr>
        <w:t>又称为新生血管性年龄相关性黄斑变性或“渗出性”年龄相关性黄斑变性，发生脉络膜新生血管（</w:t>
      </w:r>
      <w:r>
        <w:rPr>
          <w:rFonts w:ascii="Times New Roman" w:hAnsi="Times New Roman" w:eastAsia="Times New Roman"/>
          <w:spacing w:val="-3"/>
        </w:rPr>
        <w:t>CNV</w:t>
      </w:r>
      <w:r>
        <w:rPr>
          <w:spacing w:val="-3"/>
        </w:rPr>
        <w:t>）异常生长穿透玻璃膜进入视网膜，新生血管渗漏，渗出、出血及已经出现瘢痕组织。该病必须由荧光素眼底血管造影检查提示黄斑区新生血管及瘢痕组织形成，并且必须由医院的眼科专</w:t>
      </w:r>
      <w:r>
        <w:rPr>
          <w:spacing w:val="-7"/>
        </w:rPr>
        <w:t>科医生确诊为湿性年龄相关性黄斑变性。</w:t>
      </w:r>
      <w:r>
        <w:rPr>
          <w:spacing w:val="-3"/>
          <w:shd w:fill="D9D9D9" w:color="auto" w:val="clear"/>
        </w:rPr>
        <w:t>被保险人申请理赔时须提供近</w:t>
      </w:r>
      <w:r>
        <w:rPr>
          <w:rFonts w:ascii="Times New Roman" w:hAnsi="Times New Roman" w:eastAsia="Times New Roman"/>
          <w:shd w:fill="D9D9D9" w:color="auto" w:val="clear"/>
        </w:rPr>
        <w:t>3</w:t>
      </w:r>
      <w:r>
        <w:rPr>
          <w:spacing w:val="-3"/>
          <w:shd w:fill="D9D9D9" w:color="auto" w:val="clear"/>
        </w:rPr>
        <w:t>个月内视力改变显示病情恶</w:t>
      </w:r>
      <w:r>
        <w:rPr>
          <w:spacing w:val="-203"/>
          <w:shd w:fill="D9D9D9" w:color="auto" w:val="clear"/>
        </w:rPr>
        <w:t>化</w:t>
      </w:r>
      <w:r>
        <w:rPr>
          <w:spacing w:val="-3"/>
          <w:shd w:fill="D9D9D9" w:color="auto" w:val="clear"/>
        </w:rPr>
        <w:t>的相关检查报告、诊断证明及病历报告。</w:t>
      </w:r>
    </w:p>
    <w:p>
      <w:pPr>
        <w:spacing w:after="0" w:line="264" w:lineRule="auto"/>
        <w:jc w:val="both"/>
        <w:sectPr>
          <w:pgSz w:w="11910" w:h="16840"/>
          <w:pgMar w:header="742" w:footer="770" w:top="940" w:bottom="960" w:left="1600" w:right="940"/>
        </w:sectPr>
      </w:pPr>
    </w:p>
    <w:p>
      <w:pPr>
        <w:pStyle w:val="BodyText"/>
        <w:spacing w:before="8"/>
        <w:rPr>
          <w:sz w:val="19"/>
        </w:rPr>
      </w:pPr>
    </w:p>
    <w:p>
      <w:pPr>
        <w:pStyle w:val="BodyText"/>
        <w:spacing w:before="36"/>
        <w:ind w:left="529"/>
      </w:pPr>
      <w:r>
        <w:rPr/>
        <w:t>九十一、重症手足口病</w:t>
      </w:r>
    </w:p>
    <w:p>
      <w:pPr>
        <w:pStyle w:val="BodyText"/>
        <w:spacing w:before="9"/>
        <w:rPr>
          <w:sz w:val="14"/>
        </w:rPr>
      </w:pPr>
    </w:p>
    <w:p>
      <w:pPr>
        <w:pStyle w:val="BodyText"/>
        <w:spacing w:line="273" w:lineRule="auto"/>
        <w:ind w:left="102" w:right="188" w:firstLine="419"/>
      </w:pPr>
      <w:r>
        <w:rPr/>
        <w:t>由肠道病毒引起的急性传染病，主要症状表现为手、足、口腔等部位的斑丘疹、疱疹。经我们认可的医疗机构的专科医生确诊为患有手足口病，并伴有下列三项中的任意一项并发症：</w:t>
      </w:r>
    </w:p>
    <w:p>
      <w:pPr>
        <w:pStyle w:val="BodyText"/>
        <w:spacing w:before="163"/>
        <w:ind w:left="526"/>
      </w:pPr>
      <w:r>
        <w:rPr>
          <w:rFonts w:ascii="Times New Roman" w:eastAsia="Times New Roman"/>
        </w:rPr>
        <w:t>1</w:t>
      </w:r>
      <w:r>
        <w:rPr/>
        <w:t>．有脑膜炎或脑炎并发症，且导致意识障碍或瘫痪的临床表现及实验室检查证据；</w:t>
      </w:r>
    </w:p>
    <w:p>
      <w:pPr>
        <w:pStyle w:val="BodyText"/>
        <w:spacing w:before="21"/>
        <w:ind w:left="526"/>
      </w:pPr>
      <w:r>
        <w:rPr>
          <w:rFonts w:ascii="Times New Roman" w:eastAsia="Times New Roman"/>
        </w:rPr>
        <w:t>2</w:t>
      </w:r>
      <w:r>
        <w:rPr/>
        <w:t>．有肺炎或肺水肿并发症，且导致呼吸衰竭的临床表现及实验室检查证据；</w:t>
      </w:r>
    </w:p>
    <w:p>
      <w:pPr>
        <w:pStyle w:val="BodyText"/>
        <w:spacing w:line="386" w:lineRule="auto" w:before="21"/>
        <w:ind w:left="529" w:right="1377" w:hanging="3"/>
      </w:pPr>
      <w:r>
        <w:rPr>
          <w:rFonts w:ascii="Times New Roman" w:eastAsia="Times New Roman"/>
        </w:rPr>
        <w:t>3</w:t>
      </w:r>
      <w:r>
        <w:rPr/>
        <w:t>．有心肌炎并发症，且导致心脏扩大或心力衰竭的临床表现及实验室检查证据。九十二、严重癫痫</w:t>
      </w:r>
    </w:p>
    <w:p>
      <w:pPr>
        <w:pStyle w:val="BodyText"/>
        <w:spacing w:line="256" w:lineRule="auto" w:before="65"/>
        <w:ind w:left="102" w:right="186" w:firstLine="419"/>
        <w:jc w:val="both"/>
      </w:pPr>
      <w:r>
        <w:rPr/>
        <w:t>本病的诊断须由神经科或儿科专科医生根据典型临床症状和脑电图及</w:t>
      </w:r>
      <w:r>
        <w:rPr>
          <w:rFonts w:ascii="Times New Roman" w:eastAsia="Times New Roman"/>
        </w:rPr>
        <w:t>MRI</w:t>
      </w:r>
      <w:r>
        <w:rPr/>
        <w:t>、</w:t>
      </w:r>
      <w:r>
        <w:rPr>
          <w:rFonts w:ascii="Times New Roman" w:eastAsia="Times New Roman"/>
        </w:rPr>
        <w:t>PET</w:t>
      </w:r>
      <w:r>
        <w:rPr/>
        <w:t>、</w:t>
      </w:r>
      <w:r>
        <w:rPr>
          <w:rFonts w:ascii="Times New Roman" w:eastAsia="Times New Roman"/>
        </w:rPr>
        <w:t>CT</w:t>
      </w:r>
      <w:r>
        <w:rPr/>
        <w:t>等影相学</w:t>
      </w:r>
      <w:r>
        <w:rPr>
          <w:spacing w:val="-10"/>
        </w:rPr>
        <w:t>检查做出。理赔时必须提供</w:t>
      </w:r>
      <w:r>
        <w:rPr>
          <w:rFonts w:ascii="Times New Roman" w:eastAsia="Times New Roman"/>
        </w:rPr>
        <w:t>6</w:t>
      </w:r>
      <w:r>
        <w:rPr>
          <w:spacing w:val="-3"/>
        </w:rPr>
        <w:t>个月以上的相关病历记录证明被保险人存在经抗癫痫药物治疗无效而反复发作的强直阵挛性发作或癫痫大发作，且已行神经外科手术以治疗反复发作的癫痫。</w:t>
      </w:r>
    </w:p>
    <w:p>
      <w:pPr>
        <w:pStyle w:val="BodyText"/>
        <w:spacing w:before="11"/>
        <w:rPr>
          <w:sz w:val="10"/>
        </w:rPr>
      </w:pPr>
    </w:p>
    <w:p>
      <w:pPr>
        <w:pStyle w:val="BodyText"/>
        <w:spacing w:line="410" w:lineRule="auto" w:before="36"/>
        <w:ind w:left="529" w:right="1485" w:hanging="8"/>
      </w:pPr>
      <w:r>
        <w:rPr>
          <w:shd w:fill="D9D9D9" w:color="auto" w:val="clear"/>
        </w:rPr>
        <w:t>发热性惊厥以及没有全身性发作的失神发作（癫痫小发作）不在本保障范围内。</w:t>
      </w:r>
      <w:r>
        <w:rPr/>
        <w:t>九十三、严重Ⅲ度冻伤导致截肢</w:t>
      </w:r>
    </w:p>
    <w:p>
      <w:pPr>
        <w:pStyle w:val="BodyText"/>
        <w:spacing w:line="273" w:lineRule="auto" w:before="43"/>
        <w:ind w:left="102" w:right="190" w:firstLine="419"/>
      </w:pPr>
      <w:r>
        <w:rPr/>
        <w:t>冻伤是由于寒冷潮湿作用引起的人体局部或全身损伤。指冻伤程度达到Ⅲ度，且导致一个或一个以上肢体自腕关节或踝关节近端（靠近躯干端）以上完全性断离。</w:t>
      </w:r>
    </w:p>
    <w:p>
      <w:pPr>
        <w:pStyle w:val="BodyText"/>
        <w:spacing w:before="163"/>
        <w:ind w:left="529"/>
      </w:pPr>
      <w:r>
        <w:rPr/>
        <w:t>九十四、永久性脑脊液分流术</w:t>
      </w:r>
    </w:p>
    <w:p>
      <w:pPr>
        <w:pStyle w:val="BodyText"/>
        <w:spacing w:before="9"/>
        <w:rPr>
          <w:sz w:val="14"/>
        </w:rPr>
      </w:pPr>
    </w:p>
    <w:p>
      <w:pPr>
        <w:pStyle w:val="BodyText"/>
        <w:spacing w:line="273" w:lineRule="auto"/>
        <w:ind w:left="102" w:right="190" w:firstLine="419"/>
      </w:pPr>
      <w:r>
        <w:rPr/>
        <w:t>指因先天性脑积水（</w:t>
      </w:r>
      <w:r>
        <w:rPr>
          <w:spacing w:val="-3"/>
        </w:rPr>
        <w:t>即先天性的脑脊液循环或吸收功能障碍，使脑脊液大量积滞而导致脑室或</w:t>
      </w:r>
      <w:r>
        <w:rPr>
          <w:spacing w:val="-3"/>
          <w:w w:val="100"/>
        </w:rPr>
        <w:t>蛛网膜下腔扩大</w:t>
      </w:r>
      <w:r>
        <w:rPr>
          <w:spacing w:val="-106"/>
          <w:w w:val="100"/>
        </w:rPr>
        <w:t>）</w:t>
      </w:r>
      <w:r>
        <w:rPr>
          <w:spacing w:val="-3"/>
          <w:w w:val="100"/>
        </w:rPr>
        <w:t>，而接受的永久性脑脊液分流手术。</w:t>
      </w:r>
    </w:p>
    <w:p>
      <w:pPr>
        <w:pStyle w:val="BodyText"/>
        <w:spacing w:before="163"/>
        <w:ind w:left="529"/>
      </w:pPr>
      <w:r>
        <w:rPr/>
        <w:t>九十五、脊髓血管病后遗症</w:t>
      </w:r>
    </w:p>
    <w:p>
      <w:pPr>
        <w:pStyle w:val="BodyText"/>
        <w:spacing w:before="9"/>
        <w:rPr>
          <w:sz w:val="14"/>
        </w:rPr>
      </w:pPr>
    </w:p>
    <w:p>
      <w:pPr>
        <w:pStyle w:val="BodyText"/>
        <w:spacing w:line="264" w:lineRule="auto"/>
        <w:ind w:left="102" w:right="184" w:firstLine="419"/>
        <w:jc w:val="both"/>
      </w:pPr>
      <w:r>
        <w:rPr>
          <w:spacing w:val="-3"/>
        </w:rPr>
        <w:t>指脊髓血管的突发病变引起脊髓梗塞或脊髓出血，导致永久性不可逆的神经系统功能损害，表</w:t>
      </w:r>
      <w:r>
        <w:rPr>
          <w:spacing w:val="-6"/>
        </w:rPr>
        <w:t>现为截瘫或四肢瘫。神经系统永久性的功能障碍指疾病确诊</w:t>
      </w:r>
      <w:r>
        <w:rPr>
          <w:rFonts w:ascii="Times New Roman" w:eastAsia="Times New Roman"/>
        </w:rPr>
        <w:t>180</w:t>
      </w:r>
      <w:r>
        <w:rPr>
          <w:spacing w:val="-8"/>
        </w:rPr>
        <w:t>天后，自主生活能力完全丧失，无法</w:t>
      </w:r>
      <w:r>
        <w:rPr>
          <w:spacing w:val="-3"/>
        </w:rPr>
        <w:t>独立完成六项基本日常生活活动中的三项或三项以上。</w:t>
      </w:r>
    </w:p>
    <w:p>
      <w:pPr>
        <w:pStyle w:val="BodyText"/>
        <w:spacing w:before="171"/>
        <w:ind w:left="529"/>
      </w:pPr>
      <w:r>
        <w:rPr/>
        <w:t>九十六、主动脉夹层瘤</w:t>
      </w:r>
    </w:p>
    <w:p>
      <w:pPr>
        <w:pStyle w:val="BodyText"/>
        <w:spacing w:before="9"/>
        <w:rPr>
          <w:sz w:val="14"/>
        </w:rPr>
      </w:pPr>
    </w:p>
    <w:p>
      <w:pPr>
        <w:pStyle w:val="BodyText"/>
        <w:spacing w:line="273" w:lineRule="auto"/>
        <w:ind w:left="102" w:right="190" w:firstLine="419"/>
      </w:pPr>
      <w:r>
        <w:rPr/>
        <w:t>指主动脉壁在受到某些病理因素的破坏后，高速、高压的主动脉血流将其内膜撕裂，以致主动脉腔内的血流通过主动脉内膜的破裂口进入主动脉内壁而形成血肿。被保险人需通过断层扫描</w:t>
      </w:r>
    </w:p>
    <w:p>
      <w:pPr>
        <w:pStyle w:val="BodyText"/>
        <w:spacing w:line="256" w:lineRule="auto" w:before="7"/>
        <w:ind w:left="102" w:right="186"/>
      </w:pPr>
      <w:r>
        <w:rPr>
          <w:w w:val="100"/>
        </w:rPr>
        <w:t>（</w:t>
      </w:r>
      <w:r>
        <w:rPr>
          <w:rFonts w:ascii="Times New Roman" w:eastAsia="Times New Roman"/>
          <w:spacing w:val="-2"/>
          <w:w w:val="100"/>
        </w:rPr>
        <w:t>C</w:t>
      </w:r>
      <w:r>
        <w:rPr>
          <w:rFonts w:ascii="Times New Roman" w:eastAsia="Times New Roman"/>
          <w:spacing w:val="1"/>
          <w:w w:val="100"/>
        </w:rPr>
        <w:t>T</w:t>
      </w:r>
      <w:r>
        <w:rPr>
          <w:spacing w:val="-106"/>
          <w:w w:val="100"/>
        </w:rPr>
        <w:t>）</w:t>
      </w:r>
      <w:r>
        <w:rPr>
          <w:w w:val="100"/>
        </w:rPr>
        <w:t>、核磁共振检查（</w:t>
      </w:r>
      <w:r>
        <w:rPr>
          <w:rFonts w:ascii="Times New Roman" w:eastAsia="Times New Roman"/>
          <w:w w:val="100"/>
        </w:rPr>
        <w:t>MR</w:t>
      </w:r>
      <w:r>
        <w:rPr>
          <w:rFonts w:ascii="Times New Roman" w:eastAsia="Times New Roman"/>
          <w:spacing w:val="-1"/>
          <w:w w:val="100"/>
        </w:rPr>
        <w:t>I</w:t>
      </w:r>
      <w:r>
        <w:rPr>
          <w:spacing w:val="-106"/>
          <w:w w:val="100"/>
        </w:rPr>
        <w:t>）</w:t>
      </w:r>
      <w:r>
        <w:rPr>
          <w:w w:val="100"/>
        </w:rPr>
        <w:t>、磁共振血管检验法</w:t>
      </w:r>
      <w:r>
        <w:rPr>
          <w:spacing w:val="2"/>
          <w:w w:val="100"/>
        </w:rPr>
        <w:t>（</w:t>
      </w:r>
      <w:r>
        <w:rPr>
          <w:rFonts w:ascii="Times New Roman" w:eastAsia="Times New Roman"/>
          <w:spacing w:val="-3"/>
          <w:w w:val="100"/>
        </w:rPr>
        <w:t>M</w:t>
      </w:r>
      <w:r>
        <w:rPr>
          <w:rFonts w:ascii="Times New Roman" w:eastAsia="Times New Roman"/>
          <w:spacing w:val="-2"/>
          <w:w w:val="100"/>
        </w:rPr>
        <w:t>R</w:t>
      </w:r>
      <w:r>
        <w:rPr>
          <w:rFonts w:ascii="Times New Roman" w:eastAsia="Times New Roman"/>
          <w:spacing w:val="0"/>
          <w:w w:val="100"/>
        </w:rPr>
        <w:t>A</w:t>
      </w:r>
      <w:r>
        <w:rPr>
          <w:w w:val="100"/>
        </w:rPr>
        <w:t>）或血管扫描等检查，</w:t>
      </w:r>
      <w:r>
        <w:rPr/>
        <w:t> </w:t>
      </w:r>
      <w:r>
        <w:rPr>
          <w:w w:val="100"/>
        </w:rPr>
        <w:t>并且实施了胸腹</w:t>
      </w:r>
      <w:r>
        <w:rPr>
          <w:spacing w:val="-3"/>
        </w:rPr>
        <w:t>切开的直视主动脉手术。</w:t>
      </w:r>
    </w:p>
    <w:p>
      <w:pPr>
        <w:pStyle w:val="BodyText"/>
        <w:spacing w:before="178"/>
        <w:ind w:left="529"/>
      </w:pPr>
      <w:r>
        <w:rPr/>
        <w:t>九十七、头臂动脉型多发性大动脉炎旁路移植手术</w:t>
      </w:r>
    </w:p>
    <w:p>
      <w:pPr>
        <w:pStyle w:val="BodyText"/>
        <w:spacing w:before="9"/>
        <w:rPr>
          <w:sz w:val="14"/>
        </w:rPr>
      </w:pPr>
    </w:p>
    <w:p>
      <w:pPr>
        <w:pStyle w:val="BodyText"/>
        <w:spacing w:line="266" w:lineRule="auto"/>
        <w:ind w:left="102" w:right="184" w:firstLine="419"/>
        <w:jc w:val="both"/>
      </w:pPr>
      <w:r>
        <w:rPr/>
        <w:t>多发性大动脉炎（</w:t>
      </w:r>
      <w:r>
        <w:rPr>
          <w:spacing w:val="-1"/>
        </w:rPr>
        <w:t>高安氏动脉炎</w:t>
      </w:r>
      <w:r>
        <w:rPr/>
        <w:t>）</w:t>
      </w:r>
      <w:r>
        <w:rPr>
          <w:spacing w:val="-2"/>
        </w:rPr>
        <w:t>是一种发生在主动脉和其主要分支的慢性炎症性动脉疾病， </w:t>
      </w:r>
      <w:r>
        <w:rPr>
          <w:w w:val="100"/>
        </w:rPr>
        <w:t>表现为受累动脉狭窄或闭塞。头臂动脉型多发性大动脉炎是指多发性大动脉炎头臂动脉型</w:t>
      </w:r>
      <w:r>
        <w:rPr>
          <w:spacing w:val="6"/>
          <w:w w:val="100"/>
        </w:rPr>
        <w:t>（</w:t>
      </w:r>
      <w:r>
        <w:rPr>
          <w:rFonts w:ascii="Times New Roman" w:eastAsia="Times New Roman"/>
          <w:spacing w:val="-1"/>
          <w:w w:val="100"/>
        </w:rPr>
        <w:t>I</w:t>
      </w:r>
      <w:r>
        <w:rPr>
          <w:w w:val="100"/>
        </w:rPr>
        <w:t>型</w:t>
      </w:r>
      <w:r>
        <w:rPr>
          <w:spacing w:val="-104"/>
          <w:w w:val="100"/>
        </w:rPr>
        <w:t>）</w:t>
      </w:r>
      <w:r>
        <w:rPr>
          <w:w w:val="100"/>
        </w:rPr>
        <w:t>，</w:t>
      </w:r>
      <w:r>
        <w:rPr>
          <w:spacing w:val="-3"/>
        </w:rPr>
        <w:t>又称为无脉症。被保险人被明确诊断为头臂动脉型多发性大动脉炎并且实际接受了经胸部切开进行的无名动脉</w:t>
      </w:r>
      <w:r>
        <w:rPr/>
        <w:t>（</w:t>
      </w:r>
      <w:r>
        <w:rPr>
          <w:spacing w:val="-3"/>
        </w:rPr>
        <w:t>头臂干</w:t>
      </w:r>
      <w:r>
        <w:rPr>
          <w:spacing w:val="-106"/>
        </w:rPr>
        <w:t>）</w:t>
      </w:r>
      <w:r>
        <w:rPr>
          <w:spacing w:val="-3"/>
        </w:rPr>
        <w:t>、颈总动脉、锁骨下动脉旁路移植手术。</w:t>
      </w:r>
    </w:p>
    <w:p>
      <w:pPr>
        <w:pStyle w:val="BodyText"/>
        <w:spacing w:before="2"/>
        <w:rPr>
          <w:sz w:val="10"/>
        </w:rPr>
      </w:pPr>
    </w:p>
    <w:p>
      <w:pPr>
        <w:pStyle w:val="BodyText"/>
        <w:spacing w:line="273" w:lineRule="auto" w:before="36"/>
        <w:ind w:left="102" w:right="190" w:firstLine="419"/>
      </w:pPr>
      <w:r>
        <w:rPr>
          <w:spacing w:val="-3"/>
          <w:shd w:fill="D9D9D9" w:color="auto" w:val="clear"/>
        </w:rPr>
        <w:t>非开胸的血管旁路移植手术、因其他病因而进行的旁路移植手术，对其他动脉进行的旁路移植手术</w:t>
      </w:r>
      <w:r>
        <w:rPr>
          <w:spacing w:val="-212"/>
          <w:shd w:fill="D9D9D9" w:color="auto" w:val="clear"/>
        </w:rPr>
        <w:t>，</w:t>
      </w:r>
      <w:r>
        <w:rPr>
          <w:spacing w:val="-3"/>
          <w:shd w:fill="D9D9D9" w:color="auto" w:val="clear"/>
        </w:rPr>
        <w:t>经皮经导管进行的血管内手术不在本保障范围内。</w:t>
      </w:r>
    </w:p>
    <w:p>
      <w:pPr>
        <w:pStyle w:val="BodyText"/>
        <w:spacing w:before="163"/>
        <w:ind w:left="529"/>
      </w:pPr>
      <w:r>
        <w:rPr/>
        <w:t>九十八、大面积植皮手术</w:t>
      </w:r>
    </w:p>
    <w:p>
      <w:pPr>
        <w:pStyle w:val="BodyText"/>
        <w:spacing w:before="9"/>
        <w:rPr>
          <w:sz w:val="14"/>
        </w:rPr>
      </w:pPr>
    </w:p>
    <w:p>
      <w:pPr>
        <w:pStyle w:val="BodyText"/>
        <w:spacing w:line="273" w:lineRule="auto"/>
        <w:ind w:left="102" w:right="189" w:firstLine="419"/>
      </w:pPr>
      <w:r>
        <w:rPr/>
        <w:t>指为修复皮肤与其下的组织缺损所进行的皮肤移植手术，要求皮肤移植的面积达到全身体表面积的</w:t>
      </w:r>
      <w:r>
        <w:rPr>
          <w:rFonts w:ascii="Times New Roman" w:eastAsia="Times New Roman"/>
        </w:rPr>
        <w:t>30%</w:t>
      </w:r>
      <w:r>
        <w:rPr/>
        <w:t>或</w:t>
      </w:r>
      <w:r>
        <w:rPr>
          <w:rFonts w:ascii="Times New Roman" w:eastAsia="Times New Roman"/>
        </w:rPr>
        <w:t>30%</w:t>
      </w:r>
      <w:r>
        <w:rPr/>
        <w:t>以上。体表面积根据《中国新九分法》计算。</w:t>
      </w:r>
    </w:p>
    <w:p>
      <w:pPr>
        <w:spacing w:after="0" w:line="273" w:lineRule="auto"/>
        <w:sectPr>
          <w:pgSz w:w="11910" w:h="16840"/>
          <w:pgMar w:header="742" w:footer="770" w:top="940" w:bottom="960" w:left="1600" w:right="940"/>
        </w:sectPr>
      </w:pPr>
    </w:p>
    <w:p>
      <w:pPr>
        <w:pStyle w:val="BodyText"/>
        <w:spacing w:before="1"/>
        <w:rPr>
          <w:sz w:val="19"/>
        </w:rPr>
      </w:pPr>
    </w:p>
    <w:p>
      <w:pPr>
        <w:pStyle w:val="BodyText"/>
        <w:spacing w:before="43"/>
        <w:ind w:left="529"/>
      </w:pPr>
      <w:r>
        <w:rPr/>
        <w:t>九十九、急性肺损伤（</w:t>
      </w:r>
      <w:r>
        <w:rPr>
          <w:rFonts w:ascii="Times New Roman" w:eastAsia="Times New Roman"/>
        </w:rPr>
        <w:t>ALI</w:t>
      </w:r>
      <w:r>
        <w:rPr/>
        <w:t>）或急性呼吸窘迫综合征（</w:t>
      </w:r>
      <w:r>
        <w:rPr>
          <w:rFonts w:ascii="Times New Roman" w:eastAsia="Times New Roman"/>
        </w:rPr>
        <w:t>ARDS</w:t>
      </w:r>
      <w:r>
        <w:rPr/>
        <w:t>）</w:t>
      </w:r>
    </w:p>
    <w:p>
      <w:pPr>
        <w:pStyle w:val="BodyText"/>
        <w:spacing w:line="273" w:lineRule="auto" w:before="177"/>
        <w:ind w:left="102" w:right="187" w:firstLine="419"/>
        <w:jc w:val="both"/>
      </w:pPr>
      <w:r>
        <w:rPr/>
        <w:t>一种表现为无心脏衰竭的肺水肿，为创伤、脓毒血症等临床多种疾病的并发症，造成多器官衰竭，死亡率高。急性肺损伤或急性呼吸窘迫综合征必须由呼吸系统专科医师诊断，并有所有以下临床证据支持：</w:t>
      </w:r>
    </w:p>
    <w:p>
      <w:pPr>
        <w:pStyle w:val="BodyText"/>
        <w:spacing w:before="164"/>
        <w:ind w:left="526"/>
      </w:pPr>
      <w:r>
        <w:rPr>
          <w:rFonts w:ascii="Times New Roman" w:eastAsia="Times New Roman"/>
          <w:w w:val="100"/>
        </w:rPr>
        <w:t>1</w:t>
      </w:r>
      <w:r>
        <w:rPr>
          <w:spacing w:val="-3"/>
          <w:w w:val="100"/>
        </w:rPr>
        <w:t>．急性发作（原发疾病起病后</w:t>
      </w:r>
      <w:r>
        <w:rPr>
          <w:rFonts w:ascii="Times New Roman" w:eastAsia="Times New Roman"/>
          <w:spacing w:val="-3"/>
          <w:w w:val="100"/>
        </w:rPr>
        <w:t>6</w:t>
      </w:r>
      <w:r>
        <w:rPr>
          <w:w w:val="100"/>
        </w:rPr>
        <w:t>至</w:t>
      </w:r>
      <w:r>
        <w:rPr>
          <w:rFonts w:ascii="Times New Roman" w:eastAsia="Times New Roman"/>
          <w:w w:val="100"/>
        </w:rPr>
        <w:t>7</w:t>
      </w:r>
      <w:r>
        <w:rPr>
          <w:rFonts w:ascii="Times New Roman" w:eastAsia="Times New Roman"/>
          <w:spacing w:val="-3"/>
          <w:w w:val="100"/>
        </w:rPr>
        <w:t>2</w:t>
      </w:r>
      <w:r>
        <w:rPr>
          <w:w w:val="100"/>
        </w:rPr>
        <w:t>小时</w:t>
      </w:r>
      <w:r>
        <w:rPr>
          <w:spacing w:val="-108"/>
          <w:w w:val="100"/>
        </w:rPr>
        <w:t>）</w:t>
      </w:r>
      <w:r>
        <w:rPr>
          <w:w w:val="100"/>
        </w:rPr>
        <w:t>；</w:t>
      </w:r>
    </w:p>
    <w:p>
      <w:pPr>
        <w:pStyle w:val="BodyText"/>
        <w:spacing w:line="256" w:lineRule="auto" w:before="21"/>
        <w:ind w:left="102" w:right="184" w:firstLine="424"/>
      </w:pPr>
      <w:r>
        <w:rPr>
          <w:rFonts w:ascii="Times New Roman" w:eastAsia="Times New Roman"/>
          <w:spacing w:val="-6"/>
        </w:rPr>
        <w:t>2</w:t>
      </w:r>
      <w:r>
        <w:rPr>
          <w:spacing w:val="-8"/>
        </w:rPr>
        <w:t>．急性发作的临床症状体征，包括呼吸急促、呼吸困难、心动过速、大汗、面色苍白及辅助呼</w:t>
      </w:r>
      <w:r>
        <w:rPr>
          <w:spacing w:val="-5"/>
          <w:w w:val="100"/>
        </w:rPr>
        <w:t>吸肌活动加强</w:t>
      </w:r>
      <w:r>
        <w:rPr>
          <w:spacing w:val="-3"/>
          <w:w w:val="100"/>
        </w:rPr>
        <w:t>（点头呼吸、提肩呼吸</w:t>
      </w:r>
      <w:r>
        <w:rPr>
          <w:spacing w:val="-106"/>
          <w:w w:val="100"/>
        </w:rPr>
        <w:t>）</w:t>
      </w:r>
      <w:r>
        <w:rPr>
          <w:w w:val="100"/>
        </w:rPr>
        <w:t>；</w:t>
      </w:r>
    </w:p>
    <w:p>
      <w:pPr>
        <w:pStyle w:val="BodyText"/>
        <w:spacing w:before="22"/>
        <w:ind w:left="526"/>
      </w:pPr>
      <w:r>
        <w:rPr>
          <w:rFonts w:ascii="Times New Roman" w:eastAsia="Times New Roman"/>
        </w:rPr>
        <w:t>3</w:t>
      </w:r>
      <w:r>
        <w:rPr/>
        <w:t>．双肺浸润影；</w:t>
      </w:r>
    </w:p>
    <w:p>
      <w:pPr>
        <w:pStyle w:val="BodyText"/>
        <w:spacing w:before="21"/>
        <w:ind w:left="526"/>
      </w:pPr>
      <w:r>
        <w:rPr>
          <w:rFonts w:ascii="Times New Roman" w:eastAsia="Times New Roman"/>
        </w:rPr>
        <w:t>4</w:t>
      </w:r>
      <w:r>
        <w:rPr/>
        <w:t>．</w:t>
      </w:r>
      <w:r>
        <w:rPr>
          <w:rFonts w:ascii="Times New Roman" w:eastAsia="Times New Roman"/>
        </w:rPr>
        <w:t>PaO2/FiO2</w:t>
      </w:r>
      <w:r>
        <w:rPr/>
        <w:t>（动脉血压分压</w:t>
      </w:r>
      <w:r>
        <w:rPr>
          <w:rFonts w:ascii="Times New Roman" w:eastAsia="Times New Roman"/>
        </w:rPr>
        <w:t>/</w:t>
      </w:r>
      <w:r>
        <w:rPr/>
        <w:t>吸入气氧分压）低于</w:t>
      </w:r>
      <w:r>
        <w:rPr>
          <w:rFonts w:ascii="Times New Roman" w:eastAsia="Times New Roman"/>
        </w:rPr>
        <w:t>200mmHg</w:t>
      </w:r>
      <w:r>
        <w:rPr/>
        <w:t>；</w:t>
      </w:r>
    </w:p>
    <w:p>
      <w:pPr>
        <w:pStyle w:val="BodyText"/>
        <w:spacing w:before="21"/>
        <w:ind w:left="526"/>
      </w:pPr>
      <w:r>
        <w:rPr>
          <w:rFonts w:ascii="Times New Roman" w:eastAsia="Times New Roman"/>
        </w:rPr>
        <w:t>5</w:t>
      </w:r>
      <w:r>
        <w:rPr/>
        <w:t>．肺动脉嵌入压低于</w:t>
      </w:r>
      <w:r>
        <w:rPr>
          <w:rFonts w:ascii="Times New Roman" w:eastAsia="Times New Roman"/>
        </w:rPr>
        <w:t>18mmHg</w:t>
      </w:r>
      <w:r>
        <w:rPr/>
        <w:t>；</w:t>
      </w:r>
    </w:p>
    <w:p>
      <w:pPr>
        <w:pStyle w:val="BodyText"/>
        <w:spacing w:line="386" w:lineRule="auto" w:before="21"/>
        <w:ind w:left="529" w:right="6420" w:hanging="3"/>
      </w:pPr>
      <w:r>
        <w:rPr>
          <w:rFonts w:ascii="Times New Roman" w:eastAsia="Times New Roman"/>
        </w:rPr>
        <w:t>6</w:t>
      </w:r>
      <w:r>
        <w:rPr/>
        <w:t>．临床无左房高压表现。一百、溶血性尿毒综合征</w:t>
      </w:r>
    </w:p>
    <w:p>
      <w:pPr>
        <w:pStyle w:val="BodyText"/>
        <w:spacing w:line="273" w:lineRule="auto" w:before="65"/>
        <w:ind w:left="102" w:right="190" w:firstLine="419"/>
      </w:pPr>
      <w:r>
        <w:rPr/>
        <w:t>一种由于感染导致的急性综合征，引起红细胞溶血，肾功能衰竭及尿毒症。溶血尿毒综合征必须由血液和肾脏专科医师诊断，并且符合所有以下条件：</w:t>
      </w:r>
    </w:p>
    <w:p>
      <w:pPr>
        <w:pStyle w:val="BodyText"/>
        <w:spacing w:before="163"/>
        <w:ind w:left="526"/>
      </w:pPr>
      <w:r>
        <w:rPr>
          <w:rFonts w:ascii="Times New Roman" w:eastAsia="Times New Roman"/>
        </w:rPr>
        <w:t>1</w:t>
      </w:r>
      <w:r>
        <w:rPr/>
        <w:t>．实验室检查确认有溶血性贫血、血尿、尿毒症、血小板减少性紫癜；</w:t>
      </w:r>
    </w:p>
    <w:p>
      <w:pPr>
        <w:pStyle w:val="BodyText"/>
        <w:spacing w:before="21"/>
        <w:ind w:left="526"/>
      </w:pPr>
      <w:r>
        <w:rPr>
          <w:rFonts w:ascii="Times New Roman" w:eastAsia="Times New Roman"/>
        </w:rPr>
        <w:t>2</w:t>
      </w:r>
      <w:r>
        <w:rPr/>
        <w:t>．因肾脏功能衰竭实施了肾脏透析治疗。</w:t>
      </w:r>
    </w:p>
    <w:p>
      <w:pPr>
        <w:pStyle w:val="BodyText"/>
        <w:spacing w:before="10"/>
        <w:rPr>
          <w:sz w:val="10"/>
        </w:rPr>
      </w:pPr>
    </w:p>
    <w:p>
      <w:pPr>
        <w:pStyle w:val="BodyText"/>
        <w:spacing w:line="273" w:lineRule="auto" w:before="36"/>
        <w:ind w:left="102" w:right="190" w:firstLine="419"/>
      </w:pPr>
      <w:r>
        <w:rPr>
          <w:spacing w:val="-3"/>
          <w:shd w:fill="D9D9D9" w:color="auto" w:val="clear"/>
        </w:rPr>
        <w:t>任何非因感染导致的溶血性贫血，如：自身免疫性溶血性贫血、与红细胞末缺陷有关的溶血性</w:t>
      </w:r>
      <w:r>
        <w:rPr>
          <w:spacing w:val="-212"/>
          <w:shd w:fill="D9D9D9" w:color="auto" w:val="clear"/>
        </w:rPr>
        <w:t>贫</w:t>
      </w:r>
      <w:r>
        <w:rPr>
          <w:spacing w:val="-3"/>
          <w:shd w:fill="D9D9D9" w:color="auto" w:val="clear"/>
        </w:rPr>
        <w:t>血、红细胞酶病、血红蛋白病等，不在本保单保障范围内。</w:t>
      </w:r>
      <w:r>
        <w:rPr/>
        <w:t> </w:t>
      </w:r>
    </w:p>
    <w:p>
      <w:pPr>
        <w:pStyle w:val="Heading1"/>
        <w:spacing w:line="308" w:lineRule="exact"/>
        <w:ind w:left="0" w:right="186"/>
        <w:jc w:val="right"/>
      </w:pPr>
      <w:r>
        <w:rPr>
          <w:w w:val="90"/>
        </w:rPr>
        <w:t>&lt;本页内容结束&gt;</w:t>
      </w:r>
    </w:p>
    <w:sectPr>
      <w:pgSz w:w="11910" w:h="16840"/>
      <w:pgMar w:header="742" w:footer="770" w:top="940" w:bottom="960" w:left="16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algun Gothic">
    <w:altName w:val="Malgun Gothic"/>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3.809998pt;margin-top:792.420471pt;width:82.1pt;height:13.05pt;mso-position-horizontal-relative:page;mso-position-vertical-relative:page;z-index:-38680"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35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20471pt;width:87.1pt;height:13.05pt;mso-position-horizontal-relative:page;mso-position-vertical-relative:page;z-index:-38632"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 共 </w:t>
                </w:r>
                <w:r>
                  <w:rPr>
                    <w:rFonts w:ascii="Times New Roman" w:eastAsia="Times New Roman"/>
                    <w:sz w:val="20"/>
                  </w:rPr>
                  <w:t>35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8.450012pt;margin-top:792.420471pt;width:87.1pt;height:13.05pt;mso-position-horizontal-relative:page;mso-position-vertical-relative:page;z-index:-38584" type="#_x0000_t202" filled="false" stroked="false">
          <v:textbox inset="0,0,0,0">
            <w:txbxContent>
              <w:p>
                <w:pPr>
                  <w:spacing w:line="241"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30</w:t>
                </w:r>
                <w:r>
                  <w:rPr/>
                  <w:fldChar w:fldCharType="end"/>
                </w:r>
                <w:r>
                  <w:rPr>
                    <w:rFonts w:ascii="Times New Roman" w:eastAsia="Times New Roman"/>
                    <w:sz w:val="20"/>
                  </w:rPr>
                  <w:t>  </w:t>
                </w:r>
                <w:r>
                  <w:rPr>
                    <w:sz w:val="20"/>
                  </w:rPr>
                  <w:t>页 共 </w:t>
                </w:r>
                <w:r>
                  <w:rPr>
                    <w:rFonts w:ascii="Times New Roman" w:eastAsia="Times New Roman"/>
                    <w:sz w:val="20"/>
                  </w:rPr>
                  <w:t>35 </w:t>
                </w:r>
                <w:r>
                  <w:rPr>
                    <w:sz w:val="20"/>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pt;margin-top:37.105606pt;width:6.5pt;height:11pt;mso-position-horizontal-relative:page;mso-position-vertical-relative:page;z-index:-38704" type="#_x0000_t202" filled="false" stroked="false">
          <v:textbox inset="0,0,0,0">
            <w:txbxContent>
              <w:p>
                <w:pPr>
                  <w:spacing w:line="200" w:lineRule="exact" w:before="0"/>
                  <w:ind w:left="20" w:right="0" w:firstLine="0"/>
                  <w:jc w:val="left"/>
                  <w:rPr>
                    <w:sz w:val="18"/>
                  </w:rPr>
                </w:pPr>
                <w:r>
                  <w:rPr>
                    <w:sz w:val="18"/>
                  </w:rPr>
                  <w:t>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80029pt;margin-top:37.105606pt;width:6.5pt;height:11pt;mso-position-horizontal-relative:page;mso-position-vertical-relative:page;z-index:-38656" type="#_x0000_t202" filled="false" stroked="false">
          <v:textbox inset="0,0,0,0">
            <w:txbxContent>
              <w:p>
                <w:pPr>
                  <w:spacing w:line="200" w:lineRule="exact" w:before="0"/>
                  <w:ind w:left="20" w:right="0" w:firstLine="0"/>
                  <w:jc w:val="left"/>
                  <w:rPr>
                    <w:sz w:val="18"/>
                  </w:rPr>
                </w:pPr>
                <w:r>
                  <w:rPr>
                    <w:sz w:val="18"/>
                  </w:rPr>
                  <w:t>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780029pt;margin-top:37.105606pt;width:6.5pt;height:11pt;mso-position-horizontal-relative:page;mso-position-vertical-relative:page;z-index:-38608" type="#_x0000_t202" filled="false" stroked="false">
          <v:textbox inset="0,0,0,0">
            <w:txbxContent>
              <w:p>
                <w:pPr>
                  <w:spacing w:line="200" w:lineRule="exact" w:before="0"/>
                  <w:ind w:left="20" w:right="0" w:firstLine="0"/>
                  <w:jc w:val="left"/>
                  <w:rPr>
                    <w:sz w:val="18"/>
                  </w:rPr>
                </w:pPr>
                <w:r>
                  <w:rPr>
                    <w:sz w:val="18"/>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62" w:hanging="421"/>
      </w:pPr>
      <w:rPr>
        <w:rFonts w:hint="default" w:ascii="Wingdings" w:hAnsi="Wingdings" w:eastAsia="Wingdings" w:cs="Wingdings"/>
        <w:w w:val="100"/>
        <w:sz w:val="21"/>
        <w:szCs w:val="21"/>
      </w:rPr>
    </w:lvl>
    <w:lvl w:ilvl="1">
      <w:start w:val="0"/>
      <w:numFmt w:val="bullet"/>
      <w:lvlText w:val="•"/>
      <w:lvlJc w:val="left"/>
      <w:pPr>
        <w:ind w:left="1060" w:hanging="421"/>
      </w:pPr>
      <w:rPr>
        <w:rFonts w:hint="default"/>
      </w:rPr>
    </w:lvl>
    <w:lvl w:ilvl="2">
      <w:start w:val="0"/>
      <w:numFmt w:val="bullet"/>
      <w:lvlText w:val="•"/>
      <w:lvlJc w:val="left"/>
      <w:pPr>
        <w:ind w:left="1985" w:hanging="421"/>
      </w:pPr>
      <w:rPr>
        <w:rFonts w:hint="default"/>
      </w:rPr>
    </w:lvl>
    <w:lvl w:ilvl="3">
      <w:start w:val="0"/>
      <w:numFmt w:val="bullet"/>
      <w:lvlText w:val="•"/>
      <w:lvlJc w:val="left"/>
      <w:pPr>
        <w:ind w:left="2910" w:hanging="421"/>
      </w:pPr>
      <w:rPr>
        <w:rFonts w:hint="default"/>
      </w:rPr>
    </w:lvl>
    <w:lvl w:ilvl="4">
      <w:start w:val="0"/>
      <w:numFmt w:val="bullet"/>
      <w:lvlText w:val="•"/>
      <w:lvlJc w:val="left"/>
      <w:pPr>
        <w:ind w:left="3835" w:hanging="421"/>
      </w:pPr>
      <w:rPr>
        <w:rFonts w:hint="default"/>
      </w:rPr>
    </w:lvl>
    <w:lvl w:ilvl="5">
      <w:start w:val="0"/>
      <w:numFmt w:val="bullet"/>
      <w:lvlText w:val="•"/>
      <w:lvlJc w:val="left"/>
      <w:pPr>
        <w:ind w:left="4760" w:hanging="421"/>
      </w:pPr>
      <w:rPr>
        <w:rFonts w:hint="default"/>
      </w:rPr>
    </w:lvl>
    <w:lvl w:ilvl="6">
      <w:start w:val="0"/>
      <w:numFmt w:val="bullet"/>
      <w:lvlText w:val="•"/>
      <w:lvlJc w:val="left"/>
      <w:pPr>
        <w:ind w:left="5685" w:hanging="421"/>
      </w:pPr>
      <w:rPr>
        <w:rFonts w:hint="default"/>
      </w:rPr>
    </w:lvl>
    <w:lvl w:ilvl="7">
      <w:start w:val="0"/>
      <w:numFmt w:val="bullet"/>
      <w:lvlText w:val="•"/>
      <w:lvlJc w:val="left"/>
      <w:pPr>
        <w:ind w:left="6610" w:hanging="421"/>
      </w:pPr>
      <w:rPr>
        <w:rFonts w:hint="default"/>
      </w:rPr>
    </w:lvl>
    <w:lvl w:ilvl="8">
      <w:start w:val="0"/>
      <w:numFmt w:val="bullet"/>
      <w:lvlText w:val="•"/>
      <w:lvlJc w:val="left"/>
      <w:pPr>
        <w:ind w:left="7536" w:hanging="4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02"/>
      <w:outlineLvl w:val="1"/>
    </w:pPr>
    <w:rPr>
      <w:rFonts w:ascii="微软雅黑" w:hAnsi="微软雅黑" w:eastAsia="微软雅黑" w:cs="微软雅黑"/>
      <w:b/>
      <w:bCs/>
      <w:sz w:val="21"/>
      <w:szCs w:val="21"/>
    </w:rPr>
  </w:style>
  <w:style w:styleId="ListParagraph" w:type="paragraph">
    <w:name w:val="List Paragraph"/>
    <w:basedOn w:val="Normal"/>
    <w:uiPriority w:val="1"/>
    <w:qFormat/>
    <w:pPr>
      <w:ind w:left="662" w:hanging="421"/>
    </w:pPr>
    <w:rPr>
      <w:rFonts w:ascii="Microsoft JhengHei" w:hAnsi="Microsoft JhengHei" w:eastAsia="Microsoft JhengHei" w:cs="Microsoft JhengHei"/>
    </w:rPr>
  </w:style>
  <w:style w:styleId="TableParagraph" w:type="paragraph">
    <w:name w:val="Table Paragraph"/>
    <w:basedOn w:val="Normal"/>
    <w:uiPriority w:val="1"/>
    <w:qFormat/>
    <w:pPr>
      <w:ind w:left="5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殷小霞</dc:creator>
  <dcterms:created xsi:type="dcterms:W3CDTF">2018-10-20T00:29:14Z</dcterms:created>
  <dcterms:modified xsi:type="dcterms:W3CDTF">2018-10-20T00:29:14Z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2017-08-29T00:00:00Z</vt:filetime>
  </property>
  <property fmtid="{D5CDD505-2E9C-101B-9397-08002B2CF9AE}" pid="3" name="Creator">
    <vt:lpwstr>Microsoft® Word 2013</vt:lpwstr>
  </property>
  <property fmtid="{D5CDD505-2E9C-101B-9397-08002B2CF9AE}" pid="4" name="LastSaved">
    <vt:filetime>2018-10-19T00:00:00Z</vt:filetime>
  </property>
</Properties>
</file>