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5"/>
        <w:ind w:left="0" w:right="205" w:firstLine="0"/>
        <w:jc w:val="right"/>
        <w:rPr>
          <w:sz w:val="18"/>
        </w:rPr>
      </w:pPr>
      <w:r>
        <w:rPr/>
        <w:drawing>
          <wp:anchor distT="0" distB="0" distL="0" distR="0" allowOverlap="1" layoutInCell="1" locked="0" behindDoc="0" simplePos="0" relativeHeight="1048">
            <wp:simplePos x="0" y="0"/>
            <wp:positionH relativeFrom="page">
              <wp:posOffset>389890</wp:posOffset>
            </wp:positionH>
            <wp:positionV relativeFrom="paragraph">
              <wp:posOffset>-359</wp:posOffset>
            </wp:positionV>
            <wp:extent cx="2486025" cy="4978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[2014]</w:t>
      </w:r>
      <w:r>
        <w:rPr>
          <w:sz w:val="18"/>
        </w:rPr>
        <w:t>疾病保险 </w:t>
      </w:r>
      <w:r>
        <w:rPr>
          <w:rFonts w:ascii="Times New Roman" w:eastAsia="Times New Roman"/>
          <w:sz w:val="18"/>
        </w:rPr>
        <w:t>072 </w:t>
      </w:r>
      <w:r>
        <w:rPr>
          <w:sz w:val="18"/>
        </w:rPr>
        <w:t>号</w:t>
      </w:r>
    </w:p>
    <w:p>
      <w:pPr>
        <w:pStyle w:val="BodyText"/>
        <w:spacing w:before="12"/>
        <w:rPr>
          <w:sz w:val="7"/>
        </w:rPr>
      </w:pPr>
      <w:r>
        <w:rPr/>
        <w:drawing>
          <wp:anchor distT="0" distB="0" distL="0" distR="0" allowOverlap="1" layoutInCell="1" locked="0" behindDoc="0" simplePos="0" relativeHeight="0">
            <wp:simplePos x="0" y="0"/>
            <wp:positionH relativeFrom="page">
              <wp:posOffset>5833109</wp:posOffset>
            </wp:positionH>
            <wp:positionV relativeFrom="paragraph">
              <wp:posOffset>90740</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39"/>
        <w:ind w:left="0" w:right="565" w:firstLine="0"/>
        <w:jc w:val="right"/>
        <w:rPr>
          <w:sz w:val="18"/>
        </w:rPr>
      </w:pPr>
      <w:r>
        <w:rPr>
          <w:sz w:val="18"/>
        </w:rPr>
        <w:t>请扫描以查询验证条款</w:t>
      </w:r>
    </w:p>
    <w:p>
      <w:pPr>
        <w:pStyle w:val="BodyText"/>
        <w:rPr>
          <w:sz w:val="15"/>
        </w:rPr>
      </w:pPr>
    </w:p>
    <w:p>
      <w:pPr>
        <w:spacing w:before="1"/>
        <w:ind w:left="3224" w:right="2867" w:firstLine="0"/>
        <w:jc w:val="center"/>
        <w:rPr>
          <w:b/>
          <w:sz w:val="30"/>
        </w:rPr>
      </w:pPr>
      <w:r>
        <w:rPr/>
        <w:drawing>
          <wp:anchor distT="0" distB="0" distL="0" distR="0" allowOverlap="1" layoutInCell="1" locked="0" behindDoc="0" simplePos="0" relativeHeight="1072">
            <wp:simplePos x="0" y="0"/>
            <wp:positionH relativeFrom="page">
              <wp:posOffset>2700654</wp:posOffset>
            </wp:positionH>
            <wp:positionV relativeFrom="paragraph">
              <wp:posOffset>-475113</wp:posOffset>
            </wp:positionV>
            <wp:extent cx="2160270" cy="34925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anchor>
        </w:drawing>
      </w:r>
      <w:r>
        <w:rPr>
          <w:b/>
          <w:w w:val="95"/>
          <w:sz w:val="30"/>
        </w:rPr>
        <w:t>太平附加福佑金生重大疾病保险条款</w:t>
      </w:r>
    </w:p>
    <w:p>
      <w:pPr>
        <w:pStyle w:val="BodyText"/>
        <w:rPr>
          <w:b/>
          <w:sz w:val="30"/>
        </w:rPr>
      </w:pPr>
    </w:p>
    <w:p>
      <w:pPr>
        <w:spacing w:before="222"/>
        <w:ind w:left="3222" w:right="2867" w:firstLine="0"/>
        <w:jc w:val="center"/>
        <w:rPr>
          <w:b/>
          <w:sz w:val="28"/>
        </w:rPr>
      </w:pPr>
      <w:r>
        <w:rPr>
          <w:b/>
          <w:sz w:val="28"/>
        </w:rPr>
        <w:t>特别提示</w:t>
      </w:r>
    </w:p>
    <w:p>
      <w:pPr>
        <w:pStyle w:val="BodyText"/>
        <w:rPr>
          <w:b/>
          <w:sz w:val="20"/>
        </w:rPr>
      </w:pPr>
    </w:p>
    <w:p>
      <w:pPr>
        <w:pStyle w:val="BodyText"/>
        <w:rPr>
          <w:b/>
          <w:sz w:val="20"/>
        </w:rPr>
      </w:pPr>
    </w:p>
    <w:p>
      <w:pPr>
        <w:pStyle w:val="BodyText"/>
        <w:spacing w:before="1"/>
        <w:rPr>
          <w:b/>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66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68"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w:t>
                        </w:r>
                        <w:r>
                          <w:rPr>
                            <w:rFonts w:ascii="Times New Roman" w:hAnsi="Times New Roman" w:eastAsia="Times New Roman"/>
                            <w:sz w:val="24"/>
                          </w:rPr>
                          <w:t>“</w:t>
                        </w:r>
                        <w:r>
                          <w:rPr>
                            <w:sz w:val="24"/>
                          </w:rPr>
                          <w:t>您</w:t>
                        </w:r>
                        <w:r>
                          <w:rPr>
                            <w:rFonts w:ascii="Times New Roman" w:hAnsi="Times New Roman" w:eastAsia="Times New Roman"/>
                            <w:sz w:val="24"/>
                          </w:rPr>
                          <w:t>”</w:t>
                        </w:r>
                        <w:r>
                          <w:rPr>
                            <w:sz w:val="24"/>
                          </w:rPr>
                          <w:t>代称。</w:t>
                        </w:r>
                      </w:p>
                    </w:tc>
                  </w:tr>
                  <w:tr>
                    <w:trPr>
                      <w:trHeight w:val="1102" w:hRule="atLeast"/>
                    </w:trPr>
                    <w:tc>
                      <w:tcPr>
                        <w:tcW w:w="1388" w:type="dxa"/>
                      </w:tcPr>
                      <w:p>
                        <w:pPr>
                          <w:pStyle w:val="TableParagraph"/>
                          <w:spacing w:before="176"/>
                          <w:ind w:left="200"/>
                          <w:rPr>
                            <w:b/>
                            <w:sz w:val="24"/>
                          </w:rPr>
                        </w:pPr>
                        <w:r>
                          <w:rPr>
                            <w:b/>
                            <w:sz w:val="24"/>
                          </w:rPr>
                          <w:t>被保险人</w:t>
                        </w:r>
                      </w:p>
                    </w:tc>
                    <w:tc>
                      <w:tcPr>
                        <w:tcW w:w="448" w:type="dxa"/>
                      </w:tcPr>
                      <w:p>
                        <w:pPr>
                          <w:pStyle w:val="TableParagraph"/>
                          <w:spacing w:before="232"/>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76"/>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8" w:after="0"/>
        <w:ind w:left="1898" w:right="0" w:hanging="420"/>
        <w:jc w:val="left"/>
        <w:rPr>
          <w:b/>
          <w:sz w:val="24"/>
        </w:rPr>
      </w:pPr>
      <w:r>
        <w:rPr>
          <w:b/>
          <w:spacing w:val="-9"/>
          <w:sz w:val="24"/>
        </w:rPr>
        <w:t>在部分情况下，我们不承担保险责任................................ .第八条</w:t>
      </w:r>
    </w:p>
    <w:p>
      <w:pPr>
        <w:pStyle w:val="ListParagraph"/>
        <w:numPr>
          <w:ilvl w:val="0"/>
          <w:numId w:val="1"/>
        </w:numPr>
        <w:tabs>
          <w:tab w:pos="1897" w:val="left" w:leader="none"/>
          <w:tab w:pos="1898" w:val="left" w:leader="none"/>
        </w:tabs>
        <w:spacing w:line="240" w:lineRule="auto" w:before="28" w:after="0"/>
        <w:ind w:left="1898" w:right="0" w:hanging="420"/>
        <w:jc w:val="left"/>
        <w:rPr>
          <w:b/>
          <w:sz w:val="24"/>
        </w:rPr>
      </w:pPr>
      <w:r>
        <w:rPr>
          <w:b/>
          <w:spacing w:val="-6"/>
          <w:w w:val="95"/>
          <w:sz w:val="24"/>
        </w:rPr>
        <w:t>解除保险合同会给您造成一定的损失，请您慎重决策..................第十四条</w:t>
      </w:r>
    </w:p>
    <w:p>
      <w:pPr>
        <w:pStyle w:val="BodyText"/>
        <w:rPr>
          <w:b/>
          <w:sz w:val="26"/>
        </w:rPr>
      </w:pPr>
    </w:p>
    <w:p>
      <w:pPr>
        <w:pStyle w:val="BodyText"/>
        <w:spacing w:before="3"/>
        <w:rPr>
          <w:b/>
          <w:sz w:val="31"/>
        </w:rPr>
      </w:pPr>
    </w:p>
    <w:p>
      <w:pPr>
        <w:spacing w:line="276" w:lineRule="auto" w:before="0"/>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43"/>
        <w:ind w:left="3224" w:right="2866"/>
        <w:jc w:val="center"/>
      </w:pPr>
      <w:r>
        <w:rPr/>
        <w:t>第</w:t>
      </w:r>
      <w:r>
        <w:rPr>
          <w:rFonts w:ascii="Times New Roman" w:eastAsia="Times New Roman"/>
        </w:rPr>
        <w:t>1</w:t>
      </w:r>
      <w:r>
        <w:rPr/>
        <w:t>页，共</w:t>
      </w:r>
      <w:r>
        <w:rPr>
          <w:rFonts w:ascii="Times New Roman" w:eastAsia="Times New Roman"/>
        </w:rPr>
        <w:t>15</w:t>
      </w:r>
      <w:r>
        <w:rPr/>
        <w:t>页</w:t>
      </w:r>
    </w:p>
    <w:p>
      <w:pPr>
        <w:spacing w:after="0"/>
        <w:jc w:val="center"/>
        <w:sectPr>
          <w:type w:val="continuous"/>
          <w:pgSz w:w="11910" w:h="16160"/>
          <w:pgMar w:top="580" w:bottom="280" w:left="500" w:right="70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2"/>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8"/>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特定疾病的种类及定义</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8</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4" w:firstLine="420"/>
      </w:pPr>
      <w:r>
        <w:rPr>
          <w:spacing w:val="-7"/>
        </w:rPr>
        <w:t>本附加合同依您的申请，可附加于我们提供的主合同《太平福佑金生终身寿险</w:t>
      </w:r>
      <w:r>
        <w:rPr/>
        <w:t>（</w:t>
      </w:r>
      <w:r>
        <w:rPr>
          <w:spacing w:val="-3"/>
        </w:rPr>
        <w:t>分红型</w:t>
      </w:r>
      <w:r>
        <w:rPr>
          <w:spacing w:val="-106"/>
        </w:rPr>
        <w:t>）</w:t>
      </w:r>
      <w:r>
        <w:rPr>
          <w:spacing w:val="-121"/>
        </w:rPr>
        <w:t>》</w:t>
      </w:r>
      <w:r>
        <w:rPr>
          <w:spacing w:val="-3"/>
        </w:rPr>
        <w:t>（以下简称</w:t>
      </w:r>
      <w:r>
        <w:rPr>
          <w:rFonts w:ascii="Times New Roman" w:hAnsi="Times New Roman" w:eastAsia="Times New Roman"/>
          <w:spacing w:val="-3"/>
        </w:rPr>
        <w:t>“</w:t>
      </w:r>
      <w:r>
        <w:rPr/>
        <w:t>主</w:t>
      </w:r>
      <w:r>
        <w:rPr>
          <w:spacing w:val="-1"/>
        </w:rPr>
        <w:t>合同</w:t>
      </w:r>
      <w:r>
        <w:rPr>
          <w:rFonts w:ascii="Times New Roman" w:hAnsi="Times New Roman" w:eastAsia="Times New Roman"/>
          <w:spacing w:val="-1"/>
        </w:rPr>
        <w:t>”</w:t>
      </w:r>
      <w:r>
        <w:rPr>
          <w:spacing w:val="-1"/>
        </w:rPr>
        <w:t>）</w:t>
      </w:r>
      <w:r>
        <w:rPr>
          <w:spacing w:val="-3"/>
        </w:rPr>
        <w:t>之上，经我们审核同意，并在保险单或批注中列明后生效。</w:t>
      </w:r>
    </w:p>
    <w:p>
      <w:pPr>
        <w:pStyle w:val="BodyText"/>
        <w:spacing w:line="273" w:lineRule="auto" w:before="4"/>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spacing w:before="1"/>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t>保险期间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3"/>
        <w:rPr>
          <w:sz w:val="14"/>
        </w:rPr>
      </w:pPr>
      <w:r>
        <w:rPr/>
        <w:pict>
          <v:line style="position:absolute;mso-position-horizontal-relative:page;mso-position-vertical-relative:paragraph;z-index:1120;mso-wrap-distance-left:0;mso-wrap-distance-right:0" from="53.880001pt,11.536875pt" to="197.930001pt,11.536875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7"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ind w:left="117"/>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6</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7</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1" w:lineRule="exact"/>
        <w:ind w:left="117"/>
      </w:pPr>
      <w:r>
        <w:rPr/>
        <w:t>酒、戒毒或相类似的医疗机构。同时该医院必须具有符合有关医院管理规定设置标准的医疗设备，并且提供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0" w:top="1520" w:bottom="860" w:left="960" w:right="800"/>
        </w:sectPr>
      </w:pPr>
    </w:p>
    <w:p>
      <w:pPr>
        <w:spacing w:line="273" w:lineRule="auto" w:before="7"/>
        <w:ind w:left="117" w:right="217" w:firstLine="0"/>
        <w:jc w:val="left"/>
        <w:rPr>
          <w:sz w:val="21"/>
        </w:rPr>
      </w:pPr>
      <w:r>
        <w:rPr>
          <w:sz w:val="21"/>
        </w:rPr>
        <w:t>初次患上一种或多种本附加合同第十七条所定义的重大疾病，我们按本附加合同基本保险金额给付重大疾病保险金，本附加合同终止。主合同同时终止，我们将给付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义的重大疾病，并且首次发病时间在等待期内，我们按主合同及本附加合同的已交保险费给付重大疾病保险金，同时主合同及本附加合同终止。</w:t>
      </w:r>
    </w:p>
    <w:p>
      <w:pPr>
        <w:pStyle w:val="BodyText"/>
        <w:spacing w:before="28"/>
        <w:ind w:left="538"/>
      </w:pPr>
      <w:r>
        <w:rPr/>
        <w:t>二、特定疾病保险金</w:t>
      </w:r>
    </w:p>
    <w:p>
      <w:pPr>
        <w:pStyle w:val="ListParagraph"/>
        <w:numPr>
          <w:ilvl w:val="0"/>
          <w:numId w:val="3"/>
        </w:numPr>
        <w:tabs>
          <w:tab w:pos="807" w:val="left" w:leader="none"/>
        </w:tabs>
        <w:spacing w:line="256" w:lineRule="auto" w:before="37" w:after="0"/>
        <w:ind w:left="117" w:right="212"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次患上一种或多种本附加合同第十六条所定义的特定疾病，我们按本附加合同基本保险金额的 </w:t>
      </w:r>
      <w:r>
        <w:rPr>
          <w:rFonts w:ascii="Times New Roman" w:eastAsia="Times New Roman"/>
          <w:sz w:val="21"/>
        </w:rPr>
        <w:t>20%</w:t>
      </w:r>
      <w:r>
        <w:rPr>
          <w:spacing w:val="-3"/>
          <w:sz w:val="21"/>
        </w:rPr>
        <w:t>额外给付</w:t>
      </w:r>
      <w:r>
        <w:rPr>
          <w:spacing w:val="-8"/>
          <w:sz w:val="21"/>
        </w:rPr>
        <w:t>特定疾病保险金，给付以一次为限，给付金额最高为人民币 </w:t>
      </w:r>
      <w:r>
        <w:rPr>
          <w:rFonts w:ascii="Times New Roman" w:eastAsia="Times New Roman"/>
          <w:sz w:val="21"/>
        </w:rPr>
        <w:t>10</w:t>
      </w:r>
      <w:r>
        <w:rPr>
          <w:rFonts w:ascii="Times New Roman" w:eastAsia="Times New Roman"/>
          <w:spacing w:val="20"/>
          <w:sz w:val="21"/>
        </w:rPr>
        <w:t> </w:t>
      </w:r>
      <w:r>
        <w:rPr>
          <w:spacing w:val="-8"/>
          <w:sz w:val="21"/>
        </w:rPr>
        <w:t>万元，同时本项责任终止，但本附加合同继续有效。</w:t>
      </w:r>
    </w:p>
    <w:p>
      <w:pPr>
        <w:pStyle w:val="ListParagraph"/>
        <w:numPr>
          <w:ilvl w:val="0"/>
          <w:numId w:val="3"/>
        </w:numPr>
        <w:tabs>
          <w:tab w:pos="807" w:val="left" w:leader="none"/>
        </w:tabs>
        <w:spacing w:line="264" w:lineRule="auto" w:before="22" w:after="0"/>
        <w:ind w:left="117" w:right="217" w:firstLine="421"/>
        <w:jc w:val="both"/>
        <w:rPr>
          <w:sz w:val="21"/>
        </w:rPr>
      </w:pPr>
      <w:r>
        <w:rPr>
          <w:sz w:val="21"/>
        </w:rPr>
        <w:t>如果被保险人因意外伤害事故以外的原因经医院确诊初次患上一种或多种本附加合同第十六条所定</w:t>
      </w:r>
      <w:r>
        <w:rPr>
          <w:spacing w:val="-3"/>
          <w:sz w:val="21"/>
        </w:rPr>
        <w:t>义的特定疾病，并且首次发病时间在等待期内，我们不承担本项责任，同时本项责任终止，但本附加合同继续有效。</w:t>
      </w:r>
    </w:p>
    <w:p>
      <w:pPr>
        <w:pStyle w:val="BodyText"/>
        <w:rPr>
          <w:sz w:val="25"/>
        </w:rPr>
      </w:pPr>
    </w:p>
    <w:p>
      <w:pPr>
        <w:pStyle w:val="BodyText"/>
        <w:spacing w:line="273" w:lineRule="auto"/>
        <w:ind w:left="117" w:right="219" w:firstLine="420"/>
      </w:pPr>
      <w:r>
        <w:rPr/>
        <w:t>我们只给付主合同及本附加合同保险责任中约定的身故保险金和重大疾病保险金的其中一项保险金，且以一次为限。</w:t>
      </w:r>
    </w:p>
    <w:p>
      <w:pPr>
        <w:pStyle w:val="BodyText"/>
        <w:spacing w:before="7"/>
        <w:ind w:left="538"/>
      </w:pPr>
      <w:r>
        <w:rPr/>
        <w:t>因本附加合同的终止导致主合同终止的，关于主合同终了红利的处理参见主合同条款第八条</w:t>
      </w:r>
      <w:r>
        <w:rPr>
          <w:rFonts w:ascii="Times New Roman" w:hAnsi="Times New Roman" w:eastAsia="Times New Roman"/>
        </w:rPr>
        <w:t>“</w:t>
      </w:r>
      <w:r>
        <w:rPr/>
        <w:t>红利分配</w:t>
      </w:r>
      <w:r>
        <w:rPr>
          <w:rFonts w:ascii="Times New Roman" w:hAnsi="Times New Roman" w:eastAsia="Times New Roman"/>
        </w:rPr>
        <w:t>”</w:t>
      </w:r>
      <w:r>
        <w:rPr/>
        <w:t>。</w:t>
      </w:r>
    </w:p>
    <w:p>
      <w:pPr>
        <w:pStyle w:val="BodyText"/>
        <w:spacing w:before="6"/>
        <w:rPr>
          <w:sz w:val="25"/>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19" w:firstLine="420"/>
      </w:pPr>
      <w:r>
        <w:rPr/>
        <w:t>因下列情形之一导致被保险人患上本附加合同所定义的重大疾病或特定疾病的，我们不承担给付相应保险金的责任：</w:t>
      </w:r>
    </w:p>
    <w:p>
      <w:pPr>
        <w:pStyle w:val="ListParagraph"/>
        <w:numPr>
          <w:ilvl w:val="0"/>
          <w:numId w:val="4"/>
        </w:numPr>
        <w:tabs>
          <w:tab w:pos="803" w:val="left" w:leader="none"/>
        </w:tabs>
        <w:spacing w:line="279" w:lineRule="exact" w:before="0" w:after="0"/>
        <w:ind w:left="802" w:right="0" w:hanging="264"/>
        <w:jc w:val="left"/>
        <w:rPr>
          <w:sz w:val="21"/>
        </w:rPr>
      </w:pPr>
      <w:r>
        <w:rPr>
          <w:spacing w:val="-3"/>
          <w:sz w:val="21"/>
        </w:rPr>
        <w:t>投保人对被保险人的故意杀害、故意伤害；</w:t>
      </w:r>
    </w:p>
    <w:p>
      <w:pPr>
        <w:pStyle w:val="ListParagraph"/>
        <w:numPr>
          <w:ilvl w:val="0"/>
          <w:numId w:val="4"/>
        </w:numPr>
        <w:tabs>
          <w:tab w:pos="803" w:val="left" w:leader="none"/>
        </w:tabs>
        <w:spacing w:line="273" w:lineRule="exact" w:before="0" w:after="0"/>
        <w:ind w:left="802" w:right="0" w:hanging="264"/>
        <w:jc w:val="left"/>
        <w:rPr>
          <w:sz w:val="21"/>
        </w:rPr>
      </w:pPr>
      <w:r>
        <w:rPr>
          <w:spacing w:val="-3"/>
          <w:sz w:val="21"/>
        </w:rPr>
        <w:t>被保险人故意自伤、故意犯罪或者抗拒依法采取的刑事强制措施；</w:t>
      </w:r>
    </w:p>
    <w:p>
      <w:pPr>
        <w:pStyle w:val="ListParagraph"/>
        <w:numPr>
          <w:ilvl w:val="0"/>
          <w:numId w:val="4"/>
        </w:numPr>
        <w:tabs>
          <w:tab w:pos="803" w:val="left" w:leader="none"/>
        </w:tabs>
        <w:spacing w:line="273" w:lineRule="exact" w:before="0" w:after="0"/>
        <w:ind w:left="802" w:right="0" w:hanging="264"/>
        <w:jc w:val="left"/>
        <w:rPr>
          <w:sz w:val="21"/>
        </w:rPr>
      </w:pPr>
      <w:r>
        <w:rPr>
          <w:spacing w:val="-3"/>
          <w:sz w:val="21"/>
        </w:rPr>
        <w:t>被保险人主动吸食或注射</w:t>
      </w:r>
      <w:r>
        <w:rPr>
          <w:b/>
          <w:sz w:val="21"/>
        </w:rPr>
        <w:t>毒品</w:t>
      </w:r>
      <w:r>
        <w:rPr>
          <w:rFonts w:ascii="Times New Roman" w:eastAsia="Times New Roman"/>
          <w:b/>
          <w:sz w:val="21"/>
          <w:vertAlign w:val="superscript"/>
        </w:rPr>
        <w:t>9</w:t>
      </w:r>
      <w:r>
        <w:rPr>
          <w:rFonts w:ascii="Times New Roman" w:eastAsia="Times New Roman"/>
          <w:b/>
          <w:sz w:val="21"/>
          <w:vertAlign w:val="baseline"/>
        </w:rPr>
      </w:r>
      <w:r>
        <w:rPr>
          <w:sz w:val="21"/>
          <w:vertAlign w:val="baseline"/>
        </w:rPr>
        <w:t>；</w:t>
      </w:r>
    </w:p>
    <w:p>
      <w:pPr>
        <w:pStyle w:val="ListParagraph"/>
        <w:numPr>
          <w:ilvl w:val="0"/>
          <w:numId w:val="4"/>
        </w:numPr>
        <w:tabs>
          <w:tab w:pos="803" w:val="left" w:leader="none"/>
        </w:tabs>
        <w:spacing w:line="272" w:lineRule="exact" w:before="0" w:after="0"/>
        <w:ind w:left="802" w:right="0" w:hanging="264"/>
        <w:jc w:val="left"/>
        <w:rPr>
          <w:sz w:val="21"/>
        </w:rPr>
      </w:pPr>
      <w:r>
        <w:rPr>
          <w:spacing w:val="-3"/>
          <w:sz w:val="21"/>
        </w:rPr>
        <w:t>被保险人</w:t>
      </w:r>
      <w:r>
        <w:rPr>
          <w:b/>
          <w:spacing w:val="-1"/>
          <w:sz w:val="21"/>
        </w:rPr>
        <w:t>酒后驾驶</w:t>
      </w:r>
      <w:r>
        <w:rPr>
          <w:rFonts w:ascii="Times New Roman" w:eastAsia="Times New Roman"/>
          <w:b/>
          <w:sz w:val="21"/>
          <w:vertAlign w:val="superscript"/>
        </w:rPr>
        <w:t>10</w:t>
      </w:r>
      <w:r>
        <w:rPr>
          <w:rFonts w:ascii="Times New Roman" w:eastAsia="Times New Roman"/>
          <w:b/>
          <w:sz w:val="21"/>
          <w:vertAlign w:val="baseline"/>
        </w:rPr>
      </w:r>
      <w:r>
        <w:rPr>
          <w:sz w:val="21"/>
          <w:vertAlign w:val="baseline"/>
        </w:rPr>
        <w:t>，</w:t>
      </w:r>
      <w:r>
        <w:rPr>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spacing w:val="-3"/>
          <w:sz w:val="21"/>
          <w:vertAlign w:val="baseline"/>
        </w:rPr>
        <w:t>，或驾驶</w:t>
      </w:r>
      <w:r>
        <w:rPr>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spacing w:val="-1"/>
          <w:sz w:val="21"/>
          <w:vertAlign w:val="baseline"/>
        </w:rPr>
        <w:t>的机动车；</w:t>
      </w:r>
    </w:p>
    <w:p>
      <w:pPr>
        <w:pStyle w:val="ListParagraph"/>
        <w:numPr>
          <w:ilvl w:val="0"/>
          <w:numId w:val="4"/>
        </w:numPr>
        <w:tabs>
          <w:tab w:pos="803" w:val="left" w:leader="none"/>
        </w:tabs>
        <w:spacing w:line="272" w:lineRule="exact" w:before="0" w:after="0"/>
        <w:ind w:left="802" w:right="0" w:hanging="264"/>
        <w:jc w:val="left"/>
        <w:rPr>
          <w:sz w:val="21"/>
        </w:rPr>
      </w:pPr>
      <w:r>
        <w:rPr>
          <w:spacing w:val="-3"/>
          <w:sz w:val="21"/>
        </w:rPr>
        <w:t>被保险人</w:t>
      </w:r>
      <w:r>
        <w:rPr>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sz w:val="21"/>
          <w:vertAlign w:val="baseline"/>
        </w:rPr>
        <w:t>；</w:t>
      </w:r>
    </w:p>
    <w:p>
      <w:pPr>
        <w:pStyle w:val="ListParagraph"/>
        <w:numPr>
          <w:ilvl w:val="0"/>
          <w:numId w:val="4"/>
        </w:numPr>
        <w:tabs>
          <w:tab w:pos="803" w:val="left" w:leader="none"/>
        </w:tabs>
        <w:spacing w:line="272" w:lineRule="exact" w:before="0" w:after="0"/>
        <w:ind w:left="802" w:right="0" w:hanging="264"/>
        <w:jc w:val="left"/>
        <w:rPr>
          <w:sz w:val="21"/>
        </w:rPr>
      </w:pPr>
      <w:r>
        <w:rPr>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sz w:val="21"/>
        </w:rPr>
      </w:pPr>
      <w:r>
        <w:rPr>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sz w:val="21"/>
        </w:rPr>
      </w:pPr>
      <w:r>
        <w:rPr>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sz w:val="21"/>
          <w:vertAlign w:val="baseline"/>
        </w:rPr>
        <w:t>，</w:t>
      </w:r>
      <w:r>
        <w:rPr>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sz w:val="21"/>
          <w:vertAlign w:val="baseline"/>
        </w:rPr>
        <w:t>。</w:t>
      </w:r>
    </w:p>
    <w:p>
      <w:pPr>
        <w:pStyle w:val="BodyText"/>
        <w:spacing w:before="7"/>
        <w:rPr>
          <w:sz w:val="10"/>
        </w:rPr>
      </w:pPr>
      <w:r>
        <w:rPr/>
        <w:pict>
          <v:line style="position:absolute;mso-position-horizontal-relative:page;mso-position-vertical-relative:paragraph;z-index:1144;mso-wrap-distance-left:0;mso-wrap-distance-right:0" from="53.880001pt,9.105288pt" to="197.930001pt,9.105288pt" stroked="true" strokeweight=".48001pt" strokecolor="#000000">
            <v:stroke dashstyle="solid"/>
            <w10:wrap type="topAndBottom"/>
          </v:line>
        </w:pict>
      </w:r>
    </w:p>
    <w:p>
      <w:pPr>
        <w:spacing w:line="318" w:lineRule="exact" w:before="0"/>
        <w:ind w:left="117" w:right="0" w:firstLine="0"/>
        <w:jc w:val="left"/>
        <w:rPr>
          <w:sz w:val="21"/>
        </w:rPr>
      </w:pPr>
      <w:r>
        <w:rPr>
          <w:rFonts w:ascii="Times New Roman" w:eastAsia="Times New Roman"/>
          <w:position w:val="10"/>
          <w:sz w:val="14"/>
        </w:rPr>
        <w:t>8</w:t>
      </w:r>
      <w:r>
        <w:rPr>
          <w:rFonts w:ascii="Microsoft JhengHei" w:eastAsia="Microsoft JhengHei" w:hint="eastAsia"/>
          <w:b/>
          <w:sz w:val="21"/>
        </w:rPr>
        <w:t>主合同累积红利保险金额对应的现金价值：</w:t>
      </w:r>
      <w:r>
        <w:rPr>
          <w:sz w:val="21"/>
        </w:rPr>
        <w:t>是指根据精算原理计算的主合同《太平福利健康 </w:t>
      </w:r>
      <w:r>
        <w:rPr>
          <w:rFonts w:ascii="Times New Roman" w:eastAsia="Times New Roman"/>
          <w:sz w:val="21"/>
        </w:rPr>
        <w:t>2015 </w:t>
      </w:r>
      <w:r>
        <w:rPr>
          <w:sz w:val="21"/>
        </w:rPr>
        <w:t>终身寿险</w:t>
      </w:r>
    </w:p>
    <w:p>
      <w:pPr>
        <w:pStyle w:val="BodyText"/>
        <w:spacing w:line="227" w:lineRule="exact"/>
        <w:ind w:left="117"/>
      </w:pPr>
      <w:r>
        <w:rPr/>
        <w:t>（</w:t>
      </w:r>
      <w:r>
        <w:rPr>
          <w:spacing w:val="-2"/>
        </w:rPr>
        <w:t>分红型</w:t>
      </w:r>
      <w:r>
        <w:rPr>
          <w:spacing w:val="-108"/>
        </w:rPr>
        <w:t>）</w:t>
      </w:r>
      <w:r>
        <w:rPr>
          <w:spacing w:val="-3"/>
        </w:rPr>
        <w:t>》累积红利保险金额所具有的价值。</w:t>
      </w:r>
    </w:p>
    <w:p>
      <w:pPr>
        <w:pStyle w:val="BodyText"/>
        <w:spacing w:line="318" w:lineRule="exact"/>
        <w:ind w:left="117"/>
      </w:pPr>
      <w:r>
        <w:rPr>
          <w:rFonts w:ascii="Times New Roman" w:eastAsia="Times New Roman"/>
          <w:position w:val="10"/>
          <w:sz w:val="14"/>
        </w:rPr>
        <w:t>9</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37" w:lineRule="auto"/>
        <w:ind w:left="117" w:right="246"/>
      </w:pPr>
      <w:r>
        <w:rPr/>
        <w:t>定管制的其他能够使人形成瘾癖的麻醉药品和精神药品，但不包括由医生开具并遵医嘱使用的用于治疗疾病但含有毒品成分的处方药品。</w:t>
      </w:r>
    </w:p>
    <w:p>
      <w:pPr>
        <w:pStyle w:val="BodyText"/>
        <w:spacing w:line="284" w:lineRule="exact" w:before="10"/>
        <w:ind w:left="117"/>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3" w:lineRule="auto" w:before="7"/>
        <w:ind w:left="117"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ind w:left="117"/>
      </w:pPr>
      <w:r>
        <w:rPr>
          <w:rFonts w:ascii="Times New Roman" w:eastAsia="Times New Roman"/>
          <w:w w:val="99"/>
          <w:position w:val="10"/>
          <w:sz w:val="14"/>
        </w:rPr>
        <w:t>12</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212"/>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w:t>
      </w:r>
    </w:p>
    <w:p>
      <w:pPr>
        <w:pStyle w:val="BodyText"/>
        <w:spacing w:line="237" w:lineRule="exact" w:before="4"/>
        <w:ind w:left="117"/>
      </w:pPr>
      <w:r>
        <w:rPr/>
        <w:t>滋病。</w:t>
      </w:r>
    </w:p>
    <w:p>
      <w:pPr>
        <w:pStyle w:val="BodyText"/>
        <w:spacing w:line="318" w:lineRule="exact"/>
        <w:ind w:left="117"/>
      </w:pPr>
      <w:r>
        <w:rPr>
          <w:rFonts w:ascii="Times New Roman" w:eastAsia="Times New Roman"/>
          <w:position w:val="10"/>
          <w:sz w:val="14"/>
        </w:rPr>
        <w:t>14</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61" w:lineRule="exact"/>
        <w:ind w:left="117"/>
      </w:pPr>
      <w:r>
        <w:rPr/>
        <w:t>由亲代传至后代的垂直传递的特征。</w:t>
      </w:r>
    </w:p>
    <w:p>
      <w:pPr>
        <w:spacing w:after="0" w:line="261" w:lineRule="exact"/>
        <w:sectPr>
          <w:footerReference w:type="default" r:id="rId9"/>
          <w:pgSz w:w="11910" w:h="16160"/>
          <w:pgMar w:footer="631" w:header="0" w:top="1360" w:bottom="820" w:left="960" w:right="700"/>
          <w:pgNumType w:start="4"/>
        </w:sectPr>
      </w:pPr>
    </w:p>
    <w:p>
      <w:pPr>
        <w:pStyle w:val="BodyText"/>
        <w:spacing w:before="27"/>
        <w:ind w:left="538"/>
      </w:pPr>
      <w:r>
        <w:rPr/>
        <w:t>发生上述第 </w:t>
      </w:r>
      <w:r>
        <w:rPr>
          <w:rFonts w:ascii="Times New Roman" w:eastAsia="Times New Roman"/>
        </w:rPr>
        <w:t>1 </w:t>
      </w:r>
      <w:r>
        <w:rPr/>
        <w:t>项情形导致被保险人患上本附加合同所定义的重大疾病或特定疾病的，本附加合同终止，</w:t>
      </w:r>
    </w:p>
    <w:p>
      <w:pPr>
        <w:pStyle w:val="BodyText"/>
        <w:spacing w:before="21"/>
        <w:ind w:left="117"/>
      </w:pPr>
      <w:r>
        <w:rPr/>
        <w:t>您已交足 </w:t>
      </w:r>
      <w:r>
        <w:rPr>
          <w:rFonts w:ascii="Times New Roman" w:eastAsia="Times New Roman"/>
        </w:rPr>
        <w:t>2 </w:t>
      </w:r>
      <w:r>
        <w:rPr/>
        <w:t>年以上保险费的，我们向其他权利人退还保险单的</w:t>
      </w:r>
      <w:r>
        <w:rPr>
          <w:b/>
        </w:rPr>
        <w:t>现金价值</w:t>
      </w:r>
      <w:r>
        <w:rPr>
          <w:rFonts w:ascii="Times New Roman" w:eastAsia="Times New Roman"/>
          <w:b/>
          <w:vertAlign w:val="superscript"/>
        </w:rPr>
        <w:t>16</w:t>
      </w:r>
      <w:r>
        <w:rPr>
          <w:rFonts w:ascii="Times New Roman" w:eastAsia="Times New Roman"/>
          <w:b/>
          <w:vertAlign w:val="baseline"/>
        </w:rPr>
      </w:r>
      <w:r>
        <w:rPr>
          <w:vertAlign w:val="baseline"/>
        </w:rPr>
        <w:t>。</w:t>
      </w:r>
    </w:p>
    <w:p>
      <w:pPr>
        <w:pStyle w:val="BodyText"/>
        <w:spacing w:line="273" w:lineRule="auto" w:before="21"/>
        <w:ind w:left="117" w:right="119" w:firstLine="420"/>
      </w:pPr>
      <w:r>
        <w:rPr/>
        <w:t>发生上述其他情形导致被保险人患上本附加合同所定义的重大疾病或特定疾病的，本附加合同终止，我们向您退还保险单的现金价值。</w:t>
      </w:r>
    </w:p>
    <w:p>
      <w:pPr>
        <w:pStyle w:val="BodyText"/>
        <w:spacing w:before="3"/>
        <w:rPr>
          <w:sz w:val="22"/>
        </w:rPr>
      </w:pPr>
    </w:p>
    <w:p>
      <w:pPr>
        <w:pStyle w:val="Heading1"/>
        <w:tabs>
          <w:tab w:pos="1418" w:val="left" w:leader="none"/>
        </w:tabs>
        <w:spacing w:before="1"/>
        <w:ind w:right="1"/>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6"/>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除另有约定外，重大疾病保险金和特定疾病保险金的受益人为被保险人本人。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在申请本附加合同重大疾病保险金或特定疾病保险金时，由相应保险金的受益人作为申请人填写保险金给付申请书，并提供下列证明和资料：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rPr>
          <w:sz w:val="20"/>
        </w:rPr>
      </w:pPr>
    </w:p>
    <w:p>
      <w:pPr>
        <w:pStyle w:val="BodyText"/>
        <w:rPr>
          <w:sz w:val="20"/>
        </w:rPr>
      </w:pPr>
    </w:p>
    <w:p>
      <w:pPr>
        <w:pStyle w:val="BodyText"/>
        <w:spacing w:before="11"/>
        <w:rPr>
          <w:sz w:val="29"/>
        </w:rPr>
      </w:pPr>
      <w:r>
        <w:rPr/>
        <w:pict>
          <v:line style="position:absolute;mso-position-horizontal-relative:page;mso-position-vertical-relative:paragraph;z-index:1168;mso-wrap-distance-left:0;mso-wrap-distance-right:0" from="53.880001pt,21.751028pt" to="197.930001pt,21.751028pt" stroked="true" strokeweight=".48004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16</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2"/>
        <w:ind w:left="117" w:right="146"/>
      </w:pPr>
      <w:r>
        <w:rPr/>
        <w:t>金额。保单年度末本附加合同所具有的现金价值在保险单或批注上列明。每个保单年度中，本附加合同所具有的现金价值根据本附加合同实际经过的日数计算。</w:t>
      </w:r>
    </w:p>
    <w:p>
      <w:pPr>
        <w:spacing w:line="235"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18</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49" w:lineRule="exact" w:before="13"/>
        <w:ind w:left="117"/>
      </w:pPr>
      <w:r>
        <w:rPr/>
        <w:t>的未成年人。</w:t>
      </w:r>
    </w:p>
    <w:p>
      <w:pPr>
        <w:pStyle w:val="BodyText"/>
        <w:spacing w:line="218" w:lineRule="auto" w:before="7"/>
        <w:ind w:left="117" w:right="114"/>
      </w:pPr>
      <w:r>
        <w:rPr>
          <w:rFonts w:ascii="Times New Roman" w:eastAsia="Times New Roman"/>
          <w:position w:val="10"/>
          <w:sz w:val="14"/>
        </w:rPr>
        <w:t>19</w:t>
      </w:r>
      <w:r>
        <w:rPr>
          <w:rFonts w:ascii="Microsoft JhengHei" w:eastAsia="Microsoft JhengHei" w:hint="eastAsia"/>
          <w:b/>
          <w:spacing w:val="-7"/>
        </w:rPr>
        <w:t>无民事行为能力人：</w:t>
      </w:r>
      <w:r>
        <w:rPr>
          <w:spacing w:val="-7"/>
        </w:rPr>
        <w:t>一种是指十周岁以下的未成年人，另一种是指不能辨认自己行为的精神病人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spacing w:after="0" w:line="218" w:lineRule="auto"/>
        <w:sectPr>
          <w:pgSz w:w="11910" w:h="16160"/>
          <w:pgMar w:header="0" w:footer="631" w:top="1340" w:bottom="880" w:left="960" w:right="800"/>
        </w:sectPr>
      </w:pPr>
    </w:p>
    <w:p>
      <w:pPr>
        <w:pStyle w:val="Heading1"/>
        <w:tabs>
          <w:tab w:pos="1436" w:val="left" w:leader="none"/>
        </w:tabs>
        <w:spacing w:line="314" w:lineRule="exact"/>
        <w:ind w:left="17"/>
      </w:pPr>
      <w:bookmarkStart w:name="_bookmark16" w:id="17"/>
      <w:bookmarkEnd w:id="17"/>
      <w:r>
        <w:rPr>
          <w:b w:val="0"/>
        </w:rPr>
      </w:r>
      <w:r>
        <w:rPr/>
        <w:t>第五部分</w:t>
        <w:tab/>
      </w:r>
      <w:r>
        <w:rPr>
          <w:w w:val="95"/>
        </w:rPr>
        <w:t>您还享有哪些权益</w:t>
      </w:r>
    </w:p>
    <w:p>
      <w:pPr>
        <w:pStyle w:val="BodyText"/>
        <w:spacing w:before="11"/>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7"/>
        <w:ind w:left="7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317" w:right="29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797"/>
      </w:pPr>
      <w:r>
        <w:rPr/>
        <w:t>如您在犹豫期后申请解除本附加合同，请填写解除合同申请书并向我们提供下列资料： 一、保险合同；</w:t>
      </w:r>
    </w:p>
    <w:p>
      <w:pPr>
        <w:pStyle w:val="BodyText"/>
        <w:spacing w:before="8"/>
        <w:ind w:left="738"/>
      </w:pPr>
      <w:r>
        <w:rPr/>
        <w:t>二、您的有效身份证件。</w:t>
      </w:r>
    </w:p>
    <w:p>
      <w:pPr>
        <w:pStyle w:val="BodyText"/>
        <w:spacing w:line="256" w:lineRule="auto" w:before="38"/>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1434" w:val="left" w:leader="none"/>
        </w:tabs>
        <w:ind w:left="15"/>
      </w:pPr>
      <w:bookmarkStart w:name="_bookmark19" w:id="20"/>
      <w:bookmarkEnd w:id="20"/>
      <w:r>
        <w:rPr>
          <w:b w:val="0"/>
        </w:rPr>
      </w:r>
      <w:r>
        <w:rPr/>
        <w:t>第六部分</w:t>
        <w:tab/>
      </w:r>
      <w:r>
        <w:rPr>
          <w:w w:val="95"/>
        </w:rPr>
        <w:t>您必须了解的其他事项</w:t>
      </w:r>
    </w:p>
    <w:p>
      <w:pPr>
        <w:pStyle w:val="BodyText"/>
        <w:spacing w:before="9"/>
        <w:rPr>
          <w:b/>
          <w:sz w:val="25"/>
        </w:rPr>
      </w:pPr>
    </w:p>
    <w:p>
      <w:pPr>
        <w:pStyle w:val="Heading2"/>
        <w:tabs>
          <w:tab w:pos="1397" w:val="left" w:leader="none"/>
        </w:tabs>
        <w:spacing w:before="1"/>
        <w:ind w:left="317"/>
      </w:pPr>
      <w:bookmarkStart w:name="_bookmark20" w:id="21"/>
      <w:bookmarkEnd w:id="21"/>
      <w:r>
        <w:rPr>
          <w:b w:val="0"/>
        </w:rPr>
      </w:r>
      <w:r>
        <w:rPr/>
        <w:t>第十五条</w:t>
        <w:tab/>
        <w:t>保险合同的终止</w:t>
      </w:r>
    </w:p>
    <w:p>
      <w:pPr>
        <w:pStyle w:val="BodyText"/>
        <w:spacing w:line="273" w:lineRule="auto" w:before="37"/>
        <w:ind w:left="738" w:right="306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rPr>
          <w:sz w:val="26"/>
        </w:rPr>
      </w:pPr>
    </w:p>
    <w:p>
      <w:pPr>
        <w:pStyle w:val="Heading2"/>
        <w:tabs>
          <w:tab w:pos="1397" w:val="left" w:leader="none"/>
        </w:tabs>
        <w:ind w:left="317"/>
      </w:pPr>
      <w:bookmarkStart w:name="_bookmark21" w:id="22"/>
      <w:bookmarkEnd w:id="22"/>
      <w:r>
        <w:rPr>
          <w:b w:val="0"/>
        </w:rPr>
      </w:r>
      <w:r>
        <w:rPr/>
        <w:t>第十六条</w:t>
        <w:tab/>
        <w:t>特定疾病的种类及</w:t>
      </w:r>
      <w:r>
        <w:rPr>
          <w:spacing w:val="-3"/>
        </w:rPr>
        <w:t>定</w:t>
      </w:r>
      <w:r>
        <w:rPr/>
        <w:t>义</w:t>
      </w:r>
    </w:p>
    <w:p>
      <w:pPr>
        <w:pStyle w:val="BodyText"/>
        <w:spacing w:line="273" w:lineRule="auto" w:before="36"/>
        <w:ind w:left="317" w:right="300" w:firstLine="420"/>
      </w:pPr>
      <w:r>
        <w:rPr/>
        <w:t>本附加合同所保障的特定疾病，是指被保险人经专科医生明确诊断初次发生下列疾病或初次达到下列疾病状态或在医院初次接受下列手术。</w:t>
      </w:r>
    </w:p>
    <w:p>
      <w:pPr>
        <w:pStyle w:val="BodyText"/>
        <w:spacing w:before="7"/>
        <w:ind w:left="738"/>
      </w:pPr>
      <w:r>
        <w:rPr/>
        <w:t>本附加合同所保障的特定疾病共 </w:t>
      </w:r>
      <w:r>
        <w:rPr>
          <w:rFonts w:ascii="Times New Roman" w:eastAsia="Times New Roman"/>
        </w:rPr>
        <w:t>10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3"/>
      </w:tblGrid>
      <w:tr>
        <w:trPr>
          <w:trHeight w:val="1522"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3283" w:type="dxa"/>
          </w:tcPr>
          <w:p>
            <w:pPr>
              <w:pStyle w:val="TableParagraph"/>
              <w:spacing w:line="220" w:lineRule="exact"/>
              <w:ind w:left="131"/>
              <w:rPr>
                <w:sz w:val="21"/>
              </w:rPr>
            </w:pPr>
            <w:r>
              <w:rPr>
                <w:sz w:val="21"/>
              </w:rPr>
              <w:t>糖尿病及其并发症</w:t>
            </w:r>
          </w:p>
        </w:tc>
        <w:tc>
          <w:tcPr>
            <w:tcW w:w="6533" w:type="dxa"/>
          </w:tcPr>
          <w:p>
            <w:pPr>
              <w:pStyle w:val="TableParagraph"/>
              <w:spacing w:line="220" w:lineRule="exact"/>
              <w:ind w:left="208"/>
              <w:rPr>
                <w:sz w:val="21"/>
              </w:rPr>
            </w:pPr>
            <w:r>
              <w:rPr>
                <w:sz w:val="21"/>
              </w:rPr>
              <w:t>指被保险人被确诊为糖尿病，并且出现以下任意一项并发症：</w:t>
            </w:r>
          </w:p>
          <w:p>
            <w:pPr>
              <w:pStyle w:val="TableParagraph"/>
              <w:spacing w:before="37"/>
              <w:ind w:left="208"/>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208"/>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208"/>
              <w:rPr>
                <w:rFonts w:ascii="Times New Roman" w:hAnsi="Times New Roman" w:eastAsia="Times New Roman"/>
                <w:sz w:val="21"/>
              </w:rPr>
            </w:pPr>
            <w:r>
              <w:rPr>
                <w:rFonts w:ascii="Times New Roman" w:hAnsi="Times New Roman" w:eastAsia="Times New Roman"/>
                <w:sz w:val="21"/>
              </w:rPr>
              <w:t>178μmol/L </w:t>
            </w:r>
            <w:r>
              <w:rPr>
                <w:sz w:val="21"/>
              </w:rPr>
              <w:t>或肌酐清除率小于 </w:t>
            </w:r>
            <w:r>
              <w:rPr>
                <w:rFonts w:ascii="Times New Roman" w:hAnsi="Times New Roman" w:eastAsia="Times New Roman"/>
                <w:sz w:val="21"/>
              </w:rPr>
              <w:t>25ml/min </w:t>
            </w:r>
            <w:r>
              <w:rPr>
                <w:sz w:val="21"/>
              </w:rPr>
              <w:t>或肾小球滤过率（</w:t>
            </w:r>
            <w:r>
              <w:rPr>
                <w:rFonts w:ascii="Times New Roman" w:hAnsi="Times New Roman" w:eastAsia="Times New Roman"/>
                <w:sz w:val="21"/>
              </w:rPr>
              <w:t>GFR</w:t>
            </w:r>
            <w:r>
              <w:rPr>
                <w:sz w:val="21"/>
              </w:rPr>
              <w:t>）</w:t>
            </w:r>
            <w:r>
              <w:rPr>
                <w:rFonts w:ascii="Times New Roman" w:hAnsi="Times New Roman" w:eastAsia="Times New Roman"/>
                <w:sz w:val="21"/>
              </w:rPr>
              <w:t>&lt;</w:t>
            </w:r>
          </w:p>
          <w:p>
            <w:pPr>
              <w:pStyle w:val="TableParagraph"/>
              <w:spacing w:before="21"/>
              <w:ind w:left="208"/>
              <w:rPr>
                <w:sz w:val="21"/>
              </w:rPr>
            </w:pPr>
            <w:r>
              <w:rPr>
                <w:rFonts w:ascii="Times New Roman" w:eastAsia="Times New Roman"/>
                <w:sz w:val="21"/>
              </w:rPr>
              <w:t>25ml/min</w:t>
            </w:r>
            <w:r>
              <w:rPr>
                <w:sz w:val="21"/>
              </w:rPr>
              <w:t>。</w:t>
            </w:r>
          </w:p>
        </w:tc>
      </w:tr>
      <w:tr>
        <w:trPr>
          <w:trHeight w:val="2488"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3283" w:type="dxa"/>
          </w:tcPr>
          <w:p>
            <w:pPr>
              <w:pStyle w:val="TableParagraph"/>
              <w:spacing w:line="258" w:lineRule="exact"/>
              <w:ind w:left="131"/>
              <w:rPr>
                <w:sz w:val="21"/>
              </w:rPr>
            </w:pPr>
            <w:r>
              <w:rPr>
                <w:sz w:val="21"/>
              </w:rPr>
              <w:t>非危及生命的（极早期的）恶性</w:t>
            </w:r>
          </w:p>
          <w:p>
            <w:pPr>
              <w:pStyle w:val="TableParagraph"/>
              <w:spacing w:before="37"/>
              <w:ind w:left="131"/>
              <w:rPr>
                <w:sz w:val="21"/>
              </w:rPr>
            </w:pPr>
            <w:r>
              <w:rPr>
                <w:sz w:val="21"/>
              </w:rPr>
              <w:t>病变</w:t>
            </w:r>
          </w:p>
        </w:tc>
        <w:tc>
          <w:tcPr>
            <w:tcW w:w="6533" w:type="dxa"/>
          </w:tcPr>
          <w:p>
            <w:pPr>
              <w:pStyle w:val="TableParagraph"/>
              <w:spacing w:line="258" w:lineRule="exact"/>
              <w:ind w:left="208"/>
              <w:rPr>
                <w:sz w:val="21"/>
              </w:rPr>
            </w:pPr>
            <w:r>
              <w:rPr>
                <w:sz w:val="21"/>
              </w:rPr>
              <w:t>指被保险人经组织病理学检查被明确诊断为下列恶性病变，并且接</w:t>
            </w:r>
          </w:p>
          <w:p>
            <w:pPr>
              <w:pStyle w:val="TableParagraph"/>
              <w:spacing w:before="37"/>
              <w:ind w:left="208"/>
              <w:rPr>
                <w:sz w:val="21"/>
              </w:rPr>
            </w:pPr>
            <w:r>
              <w:rPr>
                <w:sz w:val="21"/>
              </w:rPr>
              <w:t>受了相应的治疗。</w:t>
            </w:r>
          </w:p>
          <w:p>
            <w:pPr>
              <w:pStyle w:val="TableParagraph"/>
              <w:spacing w:before="36"/>
              <w:ind w:left="208"/>
              <w:rPr>
                <w:sz w:val="21"/>
              </w:rPr>
            </w:pPr>
            <w:r>
              <w:rPr>
                <w:w w:val="95"/>
                <w:sz w:val="21"/>
              </w:rPr>
              <w:t>（</w:t>
            </w:r>
            <w:r>
              <w:rPr>
                <w:rFonts w:ascii="Times New Roman" w:eastAsia="Times New Roman"/>
                <w:w w:val="95"/>
                <w:sz w:val="21"/>
              </w:rPr>
              <w:t>1</w:t>
            </w:r>
            <w:r>
              <w:rPr>
                <w:w w:val="95"/>
                <w:sz w:val="21"/>
              </w:rPr>
              <w:t>）</w:t>
            </w:r>
            <w:r>
              <w:rPr>
                <w:b/>
                <w:w w:val="95"/>
                <w:sz w:val="21"/>
              </w:rPr>
              <w:t>原位癌</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TableParagraph"/>
              <w:spacing w:before="21"/>
              <w:ind w:left="208"/>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208"/>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208"/>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1"/>
              <w:ind w:left="208" w:right="1051"/>
              <w:rPr>
                <w:b/>
                <w:sz w:val="21"/>
              </w:rPr>
            </w:pPr>
            <w:r>
              <w:rPr>
                <w:sz w:val="21"/>
              </w:rPr>
              <w:t>（</w:t>
            </w:r>
            <w:r>
              <w:rPr>
                <w:rFonts w:ascii="Times New Roman" w:eastAsia="Times New Roman"/>
                <w:sz w:val="21"/>
              </w:rPr>
              <w:t>5</w:t>
            </w:r>
            <w:r>
              <w:rPr>
                <w:sz w:val="21"/>
              </w:rPr>
              <w:t>）</w:t>
            </w:r>
            <w:r>
              <w:rPr>
                <w:rFonts w:ascii="Times New Roman" w:eastAsia="Times New Roman"/>
                <w:sz w:val="21"/>
              </w:rPr>
              <w:t>TNM</w:t>
            </w:r>
            <w:r>
              <w:rPr>
                <w:rFonts w:ascii="Times New Roman" w:eastAsia="Times New Roman"/>
                <w:spacing w:val="43"/>
                <w:sz w:val="21"/>
              </w:rPr>
              <w:t> </w:t>
            </w:r>
            <w:r>
              <w:rPr>
                <w:spacing w:val="-4"/>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25"/>
                <w:sz w:val="21"/>
                <w:vertAlign w:val="baseline"/>
              </w:rPr>
              <w:t> </w:t>
            </w:r>
            <w:r>
              <w:rPr>
                <w:spacing w:val="-3"/>
                <w:sz w:val="21"/>
                <w:vertAlign w:val="baseline"/>
              </w:rPr>
              <w:t>期或更轻分期的前列腺癌。 </w:t>
            </w:r>
            <w:r>
              <w:rPr>
                <w:b/>
                <w:spacing w:val="-3"/>
                <w:sz w:val="21"/>
                <w:vertAlign w:val="baseline"/>
              </w:rPr>
              <w:t>任何在诊断时已经超越以上阶段的癌症不在保障范围内。</w:t>
            </w:r>
          </w:p>
        </w:tc>
      </w:tr>
      <w:tr>
        <w:trPr>
          <w:trHeight w:val="279" w:hRule="atLeast"/>
        </w:trPr>
        <w:tc>
          <w:tcPr>
            <w:tcW w:w="489" w:type="dxa"/>
          </w:tcPr>
          <w:p>
            <w:pPr>
              <w:pStyle w:val="TableParagraph"/>
              <w:spacing w:line="222" w:lineRule="exact" w:before="38"/>
              <w:ind w:left="180" w:right="111"/>
              <w:jc w:val="center"/>
              <w:rPr>
                <w:rFonts w:ascii="Times New Roman"/>
                <w:sz w:val="21"/>
              </w:rPr>
            </w:pPr>
            <w:r>
              <w:rPr>
                <w:rFonts w:ascii="Times New Roman"/>
                <w:sz w:val="21"/>
              </w:rPr>
              <w:t>3.</w:t>
            </w:r>
          </w:p>
        </w:tc>
        <w:tc>
          <w:tcPr>
            <w:tcW w:w="3283" w:type="dxa"/>
          </w:tcPr>
          <w:p>
            <w:pPr>
              <w:pStyle w:val="TableParagraph"/>
              <w:spacing w:line="260" w:lineRule="exact"/>
              <w:ind w:left="131"/>
              <w:rPr>
                <w:sz w:val="21"/>
              </w:rPr>
            </w:pPr>
            <w:r>
              <w:rPr>
                <w:sz w:val="21"/>
              </w:rPr>
              <w:t>冠状动脉介入手术（非开胸手术</w:t>
            </w:r>
          </w:p>
        </w:tc>
        <w:tc>
          <w:tcPr>
            <w:tcW w:w="6533" w:type="dxa"/>
          </w:tcPr>
          <w:p>
            <w:pPr>
              <w:pStyle w:val="TableParagraph"/>
              <w:spacing w:line="260" w:lineRule="exact"/>
              <w:ind w:left="208"/>
              <w:rPr>
                <w:sz w:val="21"/>
              </w:rPr>
            </w:pPr>
            <w:r>
              <w:rPr>
                <w:sz w:val="21"/>
              </w:rPr>
              <w:t>冠状动脉介入手术是指为了治疗明显的冠状动脉狭窄性疾病，首次</w:t>
            </w:r>
          </w:p>
        </w:tc>
      </w:tr>
    </w:tbl>
    <w:p>
      <w:pPr>
        <w:pStyle w:val="BodyText"/>
        <w:spacing w:before="9"/>
        <w:rPr>
          <w:sz w:val="28"/>
        </w:rPr>
      </w:pPr>
      <w:r>
        <w:rPr/>
        <w:pict>
          <v:line style="position:absolute;mso-position-horizontal-relative:page;mso-position-vertical-relative:paragraph;z-index:1192;mso-wrap-distance-left:0;mso-wrap-distance-right:0" from="53.880001pt,21.008215pt" to="197.930001pt,21.008215pt" stroked="true" strokeweight=".47998pt" strokecolor="#000000">
            <v:stroke dashstyle="solid"/>
            <w10:wrap type="topAndBottom"/>
          </v:line>
        </w:pict>
      </w:r>
    </w:p>
    <w:p>
      <w:pPr>
        <w:pStyle w:val="BodyText"/>
        <w:spacing w:line="320" w:lineRule="exact"/>
        <w:ind w:left="317"/>
      </w:pPr>
      <w:r>
        <w:rPr>
          <w:rFonts w:ascii="Times New Roman" w:eastAsia="Times New Roman"/>
          <w:position w:val="10"/>
          <w:sz w:val="14"/>
        </w:rPr>
        <w:t>20</w:t>
      </w:r>
      <w:r>
        <w:rPr>
          <w:rFonts w:ascii="Microsoft JhengHei" w:eastAsia="Microsoft JhengHei" w:hint="eastAsia"/>
          <w:b/>
        </w:rPr>
        <w:t>原位癌：</w:t>
      </w:r>
      <w:r>
        <w:rPr/>
        <w:t>是指恶性细胞局限于上皮内尚未穿破基底膜浸润周围正常组织的癌细胞新生物。原位癌必须经对</w:t>
      </w:r>
    </w:p>
    <w:p>
      <w:pPr>
        <w:pStyle w:val="BodyText"/>
        <w:spacing w:line="261" w:lineRule="exact"/>
        <w:ind w:left="317"/>
      </w:pPr>
      <w:r>
        <w:rPr/>
        <w:t>固定活组织的组织病理学检查明确诊断。被保险人必须己经接受了针对原位癌病灶的积极治疗。</w:t>
      </w:r>
    </w:p>
    <w:p>
      <w:pPr>
        <w:spacing w:after="0" w:line="261" w:lineRule="exact"/>
        <w:sectPr>
          <w:pgSz w:w="11910" w:h="16160"/>
          <w:pgMar w:header="0" w:footer="631" w:top="134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1"/>
        <w:gridCol w:w="6535"/>
      </w:tblGrid>
      <w:tr>
        <w:trPr>
          <w:trHeight w:val="569" w:hRule="atLeast"/>
        </w:trPr>
        <w:tc>
          <w:tcPr>
            <w:tcW w:w="542" w:type="dxa"/>
          </w:tcPr>
          <w:p>
            <w:pPr>
              <w:pStyle w:val="TableParagraph"/>
              <w:rPr>
                <w:rFonts w:ascii="Times New Roman"/>
                <w:sz w:val="20"/>
              </w:rPr>
            </w:pPr>
          </w:p>
        </w:tc>
        <w:tc>
          <w:tcPr>
            <w:tcW w:w="3231" w:type="dxa"/>
          </w:tcPr>
          <w:p>
            <w:pPr>
              <w:pStyle w:val="TableParagraph"/>
              <w:rPr>
                <w:rFonts w:ascii="Times New Roman"/>
                <w:sz w:val="20"/>
              </w:rPr>
            </w:pPr>
          </w:p>
        </w:tc>
        <w:tc>
          <w:tcPr>
            <w:tcW w:w="6535" w:type="dxa"/>
          </w:tcPr>
          <w:p>
            <w:pPr>
              <w:pStyle w:val="TableParagraph"/>
              <w:spacing w:line="202" w:lineRule="exact"/>
              <w:ind w:left="207"/>
              <w:rPr>
                <w:sz w:val="21"/>
              </w:rPr>
            </w:pPr>
            <w:r>
              <w:rPr>
                <w:sz w:val="21"/>
              </w:rPr>
              <w:t>实际实施了冠状动脉球囊扩张成形术、冠状动脉支架植入术或激光</w:t>
            </w:r>
          </w:p>
          <w:p>
            <w:pPr>
              <w:pStyle w:val="TableParagraph"/>
              <w:spacing w:before="37"/>
              <w:ind w:left="207"/>
              <w:rPr>
                <w:sz w:val="21"/>
              </w:rPr>
            </w:pPr>
            <w:r>
              <w:rPr>
                <w:sz w:val="21"/>
              </w:rPr>
              <w:t>冠状动脉成形术。</w:t>
            </w:r>
          </w:p>
        </w:tc>
      </w:tr>
      <w:tr>
        <w:trPr>
          <w:trHeight w:val="2808" w:hRule="atLeast"/>
        </w:trPr>
        <w:tc>
          <w:tcPr>
            <w:tcW w:w="542" w:type="dxa"/>
          </w:tcPr>
          <w:p>
            <w:pPr>
              <w:pStyle w:val="TableParagraph"/>
              <w:spacing w:before="29"/>
              <w:ind w:left="200"/>
              <w:rPr>
                <w:rFonts w:ascii="Times New Roman"/>
                <w:sz w:val="21"/>
              </w:rPr>
            </w:pPr>
            <w:r>
              <w:rPr>
                <w:rFonts w:ascii="Times New Roman"/>
                <w:sz w:val="21"/>
              </w:rPr>
              <w:t>4.</w:t>
            </w:r>
          </w:p>
        </w:tc>
        <w:tc>
          <w:tcPr>
            <w:tcW w:w="3231" w:type="dxa"/>
          </w:tcPr>
          <w:p>
            <w:pPr>
              <w:pStyle w:val="TableParagraph"/>
              <w:spacing w:line="257" w:lineRule="exact"/>
              <w:ind w:left="78"/>
              <w:rPr>
                <w:sz w:val="21"/>
              </w:rPr>
            </w:pPr>
            <w:r>
              <w:rPr>
                <w:sz w:val="21"/>
              </w:rPr>
              <w:t>轻微脑中风</w:t>
            </w:r>
          </w:p>
        </w:tc>
        <w:tc>
          <w:tcPr>
            <w:tcW w:w="6535" w:type="dxa"/>
          </w:tcPr>
          <w:p>
            <w:pPr>
              <w:pStyle w:val="TableParagraph"/>
              <w:spacing w:line="257" w:lineRule="exact"/>
              <w:ind w:left="207"/>
              <w:rPr>
                <w:sz w:val="21"/>
              </w:rPr>
            </w:pPr>
            <w:r>
              <w:rPr>
                <w:sz w:val="21"/>
              </w:rPr>
              <w:t>指被保险人实际发生了脑血管的突发病变出现神经系统功能障碍表</w:t>
            </w:r>
          </w:p>
          <w:p>
            <w:pPr>
              <w:pStyle w:val="TableParagraph"/>
              <w:spacing w:line="261" w:lineRule="auto" w:before="37"/>
              <w:ind w:left="207" w:right="198"/>
              <w:jc w:val="both"/>
              <w:rPr>
                <w:sz w:val="21"/>
              </w:rPr>
            </w:pPr>
            <w:r>
              <w:rPr>
                <w:spacing w:val="1"/>
                <w:w w:val="100"/>
                <w:sz w:val="21"/>
              </w:rPr>
              <w:t>现，头颅断层扫描</w:t>
            </w:r>
            <w:r>
              <w:rPr>
                <w:spacing w:val="3"/>
                <w:w w:val="100"/>
                <w:sz w:val="21"/>
              </w:rPr>
              <w:t>（</w:t>
            </w:r>
            <w:r>
              <w:rPr>
                <w:rFonts w:ascii="Times New Roman" w:hAnsi="Times New Roman" w:eastAsia="Times New Roman"/>
                <w:spacing w:val="-2"/>
                <w:w w:val="100"/>
                <w:sz w:val="21"/>
              </w:rPr>
              <w:t>C</w:t>
            </w:r>
            <w:r>
              <w:rPr>
                <w:rFonts w:ascii="Times New Roman" w:hAnsi="Times New Roman" w:eastAsia="Times New Roman"/>
                <w:spacing w:val="1"/>
                <w:w w:val="100"/>
                <w:sz w:val="21"/>
              </w:rPr>
              <w:t>T</w:t>
            </w:r>
            <w:r>
              <w:rPr>
                <w:spacing w:val="-104"/>
                <w:w w:val="100"/>
                <w:sz w:val="21"/>
              </w:rPr>
              <w:t>）</w:t>
            </w:r>
            <w:r>
              <w:rPr>
                <w:w w:val="100"/>
                <w:sz w:val="21"/>
              </w:rPr>
              <w:t>、核磁共振</w:t>
            </w:r>
            <w:r>
              <w:rPr>
                <w:spacing w:val="5"/>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0"/>
                <w:w w:val="100"/>
                <w:sz w:val="21"/>
              </w:rPr>
              <w:t>I</w:t>
            </w:r>
            <w:r>
              <w:rPr>
                <w:spacing w:val="1"/>
                <w:w w:val="100"/>
                <w:sz w:val="21"/>
              </w:rPr>
              <w:t>）</w:t>
            </w:r>
            <w:r>
              <w:rPr>
                <w:w w:val="100"/>
                <w:sz w:val="21"/>
              </w:rPr>
              <w:t>等影像学检查证实存</w:t>
            </w:r>
            <w:r>
              <w:rPr>
                <w:spacing w:val="-4"/>
                <w:sz w:val="21"/>
              </w:rPr>
              <w:t>在对应病灶，确诊为脑出血、脑栓塞或脑梗塞，在确诊 </w:t>
            </w:r>
            <w:r>
              <w:rPr>
                <w:rFonts w:ascii="Times New Roman" w:hAnsi="Times New Roman" w:eastAsia="Times New Roman"/>
                <w:sz w:val="21"/>
              </w:rPr>
              <w:t>180 </w:t>
            </w:r>
            <w:r>
              <w:rPr>
                <w:spacing w:val="-2"/>
                <w:sz w:val="21"/>
              </w:rPr>
              <w:t>天后遗</w:t>
            </w:r>
            <w:r>
              <w:rPr>
                <w:spacing w:val="-3"/>
                <w:sz w:val="21"/>
              </w:rPr>
              <w:t>留神经系统功能障碍。后遗的神经系统功能障碍程度虽未达到重大疾病</w:t>
            </w:r>
            <w:r>
              <w:rPr>
                <w:rFonts w:ascii="Times New Roman" w:hAnsi="Times New Roman" w:eastAsia="Times New Roman"/>
                <w:spacing w:val="-3"/>
                <w:sz w:val="21"/>
              </w:rPr>
              <w:t>“</w:t>
            </w:r>
            <w:r>
              <w:rPr>
                <w:spacing w:val="-3"/>
                <w:sz w:val="21"/>
              </w:rPr>
              <w:t>脑中风后遗症</w:t>
            </w:r>
            <w:r>
              <w:rPr>
                <w:rFonts w:ascii="Times New Roman" w:hAnsi="Times New Roman" w:eastAsia="Times New Roman"/>
                <w:spacing w:val="-3"/>
                <w:sz w:val="21"/>
              </w:rPr>
              <w:t>”</w:t>
            </w:r>
            <w:r>
              <w:rPr>
                <w:spacing w:val="-3"/>
                <w:sz w:val="21"/>
              </w:rPr>
              <w:t>的给付标准，但仍遗留下列一种或一种以上障碍：</w:t>
            </w:r>
          </w:p>
          <w:p>
            <w:pPr>
              <w:pStyle w:val="TableParagraph"/>
              <w:spacing w:before="18"/>
              <w:ind w:left="207"/>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p>
            <w:pPr>
              <w:pStyle w:val="TableParagraph"/>
              <w:spacing w:line="256" w:lineRule="auto" w:before="21"/>
              <w:ind w:left="207" w:right="199"/>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自主生活能力部分丧失，无法独立完成六项基本日常生活活动</w:t>
            </w:r>
            <w:r>
              <w:rPr>
                <w:spacing w:val="-5"/>
                <w:sz w:val="21"/>
              </w:rPr>
              <w:t>中的两项或两项以上。</w:t>
            </w:r>
          </w:p>
        </w:tc>
      </w:tr>
      <w:tr>
        <w:trPr>
          <w:trHeight w:val="624" w:hRule="atLeast"/>
        </w:trPr>
        <w:tc>
          <w:tcPr>
            <w:tcW w:w="542" w:type="dxa"/>
          </w:tcPr>
          <w:p>
            <w:pPr>
              <w:pStyle w:val="TableParagraph"/>
              <w:spacing w:before="29"/>
              <w:ind w:left="200"/>
              <w:rPr>
                <w:rFonts w:ascii="Times New Roman"/>
                <w:sz w:val="21"/>
              </w:rPr>
            </w:pPr>
            <w:r>
              <w:rPr>
                <w:rFonts w:ascii="Times New Roman"/>
                <w:sz w:val="21"/>
              </w:rPr>
              <w:t>5.</w:t>
            </w:r>
          </w:p>
        </w:tc>
        <w:tc>
          <w:tcPr>
            <w:tcW w:w="3231" w:type="dxa"/>
          </w:tcPr>
          <w:p>
            <w:pPr>
              <w:pStyle w:val="TableParagraph"/>
              <w:spacing w:line="258" w:lineRule="exact"/>
              <w:ind w:left="78"/>
              <w:rPr>
                <w:sz w:val="21"/>
              </w:rPr>
            </w:pPr>
            <w:r>
              <w:rPr>
                <w:sz w:val="21"/>
              </w:rPr>
              <w:t>心脏瓣膜介入手术（非开胸手术</w:t>
            </w:r>
          </w:p>
        </w:tc>
        <w:tc>
          <w:tcPr>
            <w:tcW w:w="6535" w:type="dxa"/>
          </w:tcPr>
          <w:p>
            <w:pPr>
              <w:pStyle w:val="TableParagraph"/>
              <w:spacing w:line="258" w:lineRule="exact"/>
              <w:ind w:left="207"/>
              <w:rPr>
                <w:sz w:val="21"/>
              </w:rPr>
            </w:pPr>
            <w:r>
              <w:rPr>
                <w:sz w:val="21"/>
              </w:rPr>
              <w:t>为了治疗心脏瓣膜疾病，被保险人实际接受了非开胸的经胸壁打孔</w:t>
            </w:r>
          </w:p>
          <w:p>
            <w:pPr>
              <w:pStyle w:val="TableParagraph"/>
              <w:spacing w:before="37"/>
              <w:ind w:left="207"/>
              <w:rPr>
                <w:sz w:val="21"/>
              </w:rPr>
            </w:pPr>
            <w:r>
              <w:rPr>
                <w:sz w:val="21"/>
              </w:rPr>
              <w:t>内镜手术或经皮经导管介入手术进行的心脏瓣膜置换或修复手术。</w:t>
            </w:r>
          </w:p>
        </w:tc>
      </w:tr>
      <w:tr>
        <w:trPr>
          <w:trHeight w:val="1567" w:hRule="atLeast"/>
        </w:trPr>
        <w:tc>
          <w:tcPr>
            <w:tcW w:w="542" w:type="dxa"/>
          </w:tcPr>
          <w:p>
            <w:pPr>
              <w:pStyle w:val="TableParagraph"/>
              <w:spacing w:before="29"/>
              <w:ind w:left="200"/>
              <w:rPr>
                <w:rFonts w:ascii="Times New Roman"/>
                <w:sz w:val="21"/>
              </w:rPr>
            </w:pPr>
            <w:r>
              <w:rPr>
                <w:rFonts w:ascii="Times New Roman"/>
                <w:sz w:val="21"/>
              </w:rPr>
              <w:t>6.</w:t>
            </w:r>
          </w:p>
        </w:tc>
        <w:tc>
          <w:tcPr>
            <w:tcW w:w="3231" w:type="dxa"/>
          </w:tcPr>
          <w:p>
            <w:pPr>
              <w:pStyle w:val="TableParagraph"/>
              <w:spacing w:line="257" w:lineRule="exact"/>
              <w:ind w:left="78"/>
              <w:rPr>
                <w:sz w:val="21"/>
              </w:rPr>
            </w:pPr>
            <w:r>
              <w:rPr>
                <w:sz w:val="21"/>
              </w:rPr>
              <w:t>脑垂体瘤、脑囊肿、脑动脉瘤、</w:t>
            </w:r>
          </w:p>
          <w:p>
            <w:pPr>
              <w:pStyle w:val="TableParagraph"/>
              <w:spacing w:before="37"/>
              <w:ind w:left="78"/>
              <w:rPr>
                <w:sz w:val="21"/>
              </w:rPr>
            </w:pPr>
            <w:r>
              <w:rPr>
                <w:sz w:val="21"/>
              </w:rPr>
              <w:t>脑血管瘤</w:t>
            </w:r>
          </w:p>
        </w:tc>
        <w:tc>
          <w:tcPr>
            <w:tcW w:w="6535" w:type="dxa"/>
          </w:tcPr>
          <w:p>
            <w:pPr>
              <w:pStyle w:val="TableParagraph"/>
              <w:spacing w:line="273" w:lineRule="exact"/>
              <w:ind w:left="207"/>
              <w:rPr>
                <w:sz w:val="21"/>
              </w:rPr>
            </w:pPr>
            <w:r>
              <w:rPr>
                <w:w w:val="100"/>
                <w:sz w:val="21"/>
              </w:rPr>
              <w:t>指被保险人经头颅断层扫描</w:t>
            </w:r>
            <w:r>
              <w:rPr>
                <w:spacing w:val="2"/>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4"/>
                <w:w w:val="100"/>
                <w:sz w:val="21"/>
              </w:rPr>
              <w:t>）</w:t>
            </w:r>
            <w:r>
              <w:rPr>
                <w:w w:val="100"/>
                <w:sz w:val="21"/>
              </w:rPr>
              <w:t>、核磁共振</w:t>
            </w:r>
            <w:r>
              <w:rPr>
                <w:spacing w:val="5"/>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0"/>
                <w:w w:val="100"/>
                <w:sz w:val="21"/>
              </w:rPr>
              <w:t>I</w:t>
            </w:r>
            <w:r>
              <w:rPr>
                <w:spacing w:val="3"/>
                <w:w w:val="100"/>
                <w:sz w:val="21"/>
              </w:rPr>
              <w:t>）</w:t>
            </w:r>
            <w:r>
              <w:rPr>
                <w:w w:val="100"/>
                <w:sz w:val="21"/>
              </w:rPr>
              <w:t>或其他影像</w:t>
            </w:r>
          </w:p>
          <w:p>
            <w:pPr>
              <w:pStyle w:val="TableParagraph"/>
              <w:spacing w:before="21"/>
              <w:ind w:left="207"/>
              <w:rPr>
                <w:sz w:val="21"/>
              </w:rPr>
            </w:pPr>
            <w:r>
              <w:rPr>
                <w:sz w:val="21"/>
              </w:rPr>
              <w:t>学检查被确诊为下列病变，并实际接受了手术或放射治疗。</w:t>
            </w:r>
          </w:p>
          <w:p>
            <w:pPr>
              <w:pStyle w:val="TableParagraph"/>
              <w:spacing w:before="37"/>
              <w:ind w:left="207"/>
              <w:rPr>
                <w:sz w:val="21"/>
              </w:rPr>
            </w:pPr>
            <w:r>
              <w:rPr>
                <w:sz w:val="21"/>
              </w:rPr>
              <w:t>（</w:t>
            </w:r>
            <w:r>
              <w:rPr>
                <w:rFonts w:ascii="Times New Roman" w:eastAsia="Times New Roman"/>
                <w:sz w:val="21"/>
              </w:rPr>
              <w:t>1</w:t>
            </w:r>
            <w:r>
              <w:rPr>
                <w:sz w:val="21"/>
              </w:rPr>
              <w:t>）脑垂体瘤；</w:t>
            </w:r>
          </w:p>
          <w:p>
            <w:pPr>
              <w:pStyle w:val="TableParagraph"/>
              <w:spacing w:before="21"/>
              <w:ind w:left="207"/>
              <w:rPr>
                <w:sz w:val="21"/>
              </w:rPr>
            </w:pPr>
            <w:r>
              <w:rPr>
                <w:sz w:val="21"/>
              </w:rPr>
              <w:t>（</w:t>
            </w:r>
            <w:r>
              <w:rPr>
                <w:rFonts w:ascii="Times New Roman" w:eastAsia="Times New Roman"/>
                <w:sz w:val="21"/>
              </w:rPr>
              <w:t>2</w:t>
            </w:r>
            <w:r>
              <w:rPr>
                <w:sz w:val="21"/>
              </w:rPr>
              <w:t>）脑囊肿；</w:t>
            </w:r>
          </w:p>
          <w:p>
            <w:pPr>
              <w:pStyle w:val="TableParagraph"/>
              <w:spacing w:before="21"/>
              <w:ind w:left="207"/>
              <w:rPr>
                <w:sz w:val="21"/>
              </w:rPr>
            </w:pPr>
            <w:r>
              <w:rPr>
                <w:sz w:val="21"/>
              </w:rPr>
              <w:t>（</w:t>
            </w:r>
            <w:r>
              <w:rPr>
                <w:rFonts w:ascii="Times New Roman" w:eastAsia="Times New Roman"/>
                <w:sz w:val="21"/>
              </w:rPr>
              <w:t>3</w:t>
            </w:r>
            <w:r>
              <w:rPr>
                <w:sz w:val="21"/>
              </w:rPr>
              <w:t>）脑动脉瘤、脑血管瘤。</w:t>
            </w:r>
          </w:p>
        </w:tc>
      </w:tr>
      <w:tr>
        <w:trPr>
          <w:trHeight w:val="2800" w:hRule="atLeast"/>
        </w:trPr>
        <w:tc>
          <w:tcPr>
            <w:tcW w:w="542" w:type="dxa"/>
          </w:tcPr>
          <w:p>
            <w:pPr>
              <w:pStyle w:val="TableParagraph"/>
              <w:spacing w:before="21"/>
              <w:ind w:left="200"/>
              <w:rPr>
                <w:rFonts w:ascii="Times New Roman"/>
                <w:sz w:val="21"/>
              </w:rPr>
            </w:pPr>
            <w:r>
              <w:rPr>
                <w:rFonts w:ascii="Times New Roman"/>
                <w:sz w:val="21"/>
              </w:rPr>
              <w:t>7.</w:t>
            </w:r>
          </w:p>
        </w:tc>
        <w:tc>
          <w:tcPr>
            <w:tcW w:w="3231" w:type="dxa"/>
          </w:tcPr>
          <w:p>
            <w:pPr>
              <w:pStyle w:val="TableParagraph"/>
              <w:spacing w:line="249" w:lineRule="exact"/>
              <w:ind w:left="78"/>
              <w:rPr>
                <w:sz w:val="21"/>
              </w:rPr>
            </w:pPr>
            <w:r>
              <w:rPr>
                <w:sz w:val="21"/>
              </w:rPr>
              <w:t>重症头部外伤</w:t>
            </w:r>
          </w:p>
        </w:tc>
        <w:tc>
          <w:tcPr>
            <w:tcW w:w="6535" w:type="dxa"/>
          </w:tcPr>
          <w:p>
            <w:pPr>
              <w:pStyle w:val="TableParagraph"/>
              <w:spacing w:line="249" w:lineRule="exact"/>
              <w:ind w:left="207"/>
              <w:rPr>
                <w:sz w:val="21"/>
              </w:rPr>
            </w:pPr>
            <w:r>
              <w:rPr>
                <w:sz w:val="21"/>
              </w:rPr>
              <w:t>指因头部遭受机械性外力伤害，引起脑重要部位损伤，并且由头颅</w:t>
            </w:r>
          </w:p>
          <w:p>
            <w:pPr>
              <w:pStyle w:val="TableParagraph"/>
              <w:spacing w:before="37"/>
              <w:ind w:left="207"/>
              <w:rPr>
                <w:sz w:val="21"/>
              </w:rPr>
            </w:pPr>
            <w:r>
              <w:rPr>
                <w:rFonts w:ascii="Times New Roman" w:eastAsia="Times New Roman"/>
                <w:w w:val="100"/>
                <w:sz w:val="21"/>
              </w:rPr>
              <w:t>X</w:t>
            </w:r>
            <w:r>
              <w:rPr>
                <w:rFonts w:ascii="Times New Roman" w:eastAsia="Times New Roman"/>
                <w:spacing w:val="0"/>
                <w:sz w:val="21"/>
              </w:rPr>
              <w:t> </w:t>
            </w:r>
            <w:r>
              <w:rPr>
                <w:spacing w:val="-9"/>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1"/>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27"/>
                <w:w w:val="100"/>
                <w:sz w:val="21"/>
              </w:rPr>
              <w:t>）</w:t>
            </w:r>
            <w:r>
              <w:rPr>
                <w:spacing w:val="-3"/>
                <w:w w:val="100"/>
                <w:sz w:val="21"/>
              </w:rPr>
              <w:t>或正电子发射断层扫描</w:t>
            </w:r>
          </w:p>
          <w:p>
            <w:pPr>
              <w:pStyle w:val="TableParagraph"/>
              <w:spacing w:line="256" w:lineRule="auto" w:before="21"/>
              <w:ind w:left="207" w:right="256"/>
              <w:jc w:val="both"/>
              <w:rPr>
                <w:sz w:val="21"/>
              </w:rPr>
            </w:pPr>
            <w:r>
              <w:rPr>
                <w:sz w:val="21"/>
              </w:rPr>
              <w:t>（</w:t>
            </w:r>
            <w:r>
              <w:rPr>
                <w:rFonts w:ascii="Times New Roman" w:hAnsi="Times New Roman" w:eastAsia="Times New Roman"/>
                <w:sz w:val="21"/>
              </w:rPr>
              <w:t>PET</w:t>
            </w:r>
            <w:r>
              <w:rPr>
                <w:sz w:val="21"/>
              </w:rPr>
              <w:t>）等影像学检查证实。头部外伤导致神经系统功能障碍，虽然未达到重大疾病</w:t>
            </w:r>
            <w:r>
              <w:rPr>
                <w:rFonts w:ascii="Times New Roman" w:hAnsi="Times New Roman" w:eastAsia="Times New Roman"/>
                <w:sz w:val="21"/>
              </w:rPr>
              <w:t>“</w:t>
            </w:r>
            <w:r>
              <w:rPr>
                <w:sz w:val="21"/>
              </w:rPr>
              <w:t>严重脑损伤</w:t>
            </w:r>
            <w:r>
              <w:rPr>
                <w:rFonts w:ascii="Times New Roman" w:hAnsi="Times New Roman" w:eastAsia="Times New Roman"/>
                <w:sz w:val="21"/>
              </w:rPr>
              <w:t>”</w:t>
            </w:r>
            <w:r>
              <w:rPr>
                <w:sz w:val="21"/>
              </w:rPr>
              <w:t>的给付标准，但是符合以下条件之一：</w:t>
            </w:r>
          </w:p>
          <w:p>
            <w:pPr>
              <w:pStyle w:val="TableParagraph"/>
              <w:spacing w:line="256" w:lineRule="auto" w:before="22"/>
              <w:ind w:left="207" w:right="199"/>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被保险人接受了全麻下颅骨切开颅内血肿清除术</w:t>
            </w:r>
            <w:r>
              <w:rPr>
                <w:sz w:val="21"/>
              </w:rPr>
              <w:t>（</w:t>
            </w:r>
            <w:r>
              <w:rPr>
                <w:spacing w:val="-3"/>
                <w:sz w:val="21"/>
              </w:rPr>
              <w:t>颅骨钻孔术</w:t>
            </w:r>
            <w:r>
              <w:rPr>
                <w:spacing w:val="-3"/>
                <w:w w:val="100"/>
                <w:sz w:val="21"/>
              </w:rPr>
              <w:t>除外</w:t>
            </w:r>
            <w:r>
              <w:rPr>
                <w:spacing w:val="-108"/>
                <w:w w:val="100"/>
                <w:sz w:val="21"/>
              </w:rPr>
              <w:t>）</w:t>
            </w:r>
            <w:r>
              <w:rPr>
                <w:w w:val="100"/>
                <w:sz w:val="21"/>
              </w:rPr>
              <w:t>；</w:t>
            </w:r>
          </w:p>
          <w:p>
            <w:pPr>
              <w:pStyle w:val="TableParagraph"/>
              <w:spacing w:before="22"/>
              <w:ind w:left="207"/>
              <w:jc w:val="both"/>
              <w:rPr>
                <w:rFonts w:ascii="Times New Roman" w:eastAsia="Times New Roman"/>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w:t>
            </w:r>
          </w:p>
          <w:p>
            <w:pPr>
              <w:pStyle w:val="TableParagraph"/>
              <w:spacing w:before="21"/>
              <w:ind w:left="207"/>
              <w:jc w:val="both"/>
              <w:rPr>
                <w:sz w:val="21"/>
              </w:rPr>
            </w:pPr>
            <w:r>
              <w:rPr>
                <w:sz w:val="21"/>
              </w:rPr>
              <w:t>级以下的运动功能障碍。</w:t>
            </w:r>
          </w:p>
        </w:tc>
      </w:tr>
      <w:tr>
        <w:trPr>
          <w:trHeight w:val="631" w:hRule="atLeast"/>
        </w:trPr>
        <w:tc>
          <w:tcPr>
            <w:tcW w:w="542" w:type="dxa"/>
          </w:tcPr>
          <w:p>
            <w:pPr>
              <w:pStyle w:val="TableParagraph"/>
              <w:spacing w:before="29"/>
              <w:ind w:left="200"/>
              <w:rPr>
                <w:rFonts w:ascii="Times New Roman"/>
                <w:sz w:val="21"/>
              </w:rPr>
            </w:pPr>
            <w:r>
              <w:rPr>
                <w:rFonts w:ascii="Times New Roman"/>
                <w:sz w:val="21"/>
              </w:rPr>
              <w:t>8.</w:t>
            </w:r>
          </w:p>
        </w:tc>
        <w:tc>
          <w:tcPr>
            <w:tcW w:w="3231" w:type="dxa"/>
          </w:tcPr>
          <w:p>
            <w:pPr>
              <w:pStyle w:val="TableParagraph"/>
              <w:spacing w:line="257" w:lineRule="exact"/>
              <w:ind w:left="78"/>
              <w:rPr>
                <w:sz w:val="21"/>
              </w:rPr>
            </w:pPr>
            <w:r>
              <w:rPr>
                <w:sz w:val="21"/>
              </w:rPr>
              <w:t>特定面积Ⅲ度烧伤</w:t>
            </w:r>
          </w:p>
        </w:tc>
        <w:tc>
          <w:tcPr>
            <w:tcW w:w="6535" w:type="dxa"/>
          </w:tcPr>
          <w:p>
            <w:pPr>
              <w:pStyle w:val="TableParagraph"/>
              <w:spacing w:line="273" w:lineRule="exact"/>
              <w:ind w:left="207"/>
              <w:rPr>
                <w:rFonts w:ascii="Times New Roman" w:hAnsi="Times New Roman" w:eastAsia="Times New Roman"/>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p>
          <w:p>
            <w:pPr>
              <w:pStyle w:val="TableParagraph"/>
              <w:spacing w:before="21"/>
              <w:ind w:left="207"/>
              <w:rPr>
                <w:sz w:val="21"/>
              </w:rPr>
            </w:pPr>
            <w:r>
              <w:rPr>
                <w:sz w:val="21"/>
              </w:rPr>
              <w:t>以上，但尚未达到 </w:t>
            </w:r>
            <w:r>
              <w:rPr>
                <w:rFonts w:ascii="Times New Roman" w:eastAsia="Times New Roman"/>
                <w:sz w:val="21"/>
              </w:rPr>
              <w:t>20%</w:t>
            </w:r>
            <w:r>
              <w:rPr>
                <w:sz w:val="21"/>
              </w:rPr>
              <w:t>。体表面积根据《中国新九分法》计算。</w:t>
            </w:r>
          </w:p>
        </w:tc>
      </w:tr>
      <w:tr>
        <w:trPr>
          <w:trHeight w:val="928" w:hRule="atLeast"/>
        </w:trPr>
        <w:tc>
          <w:tcPr>
            <w:tcW w:w="542" w:type="dxa"/>
          </w:tcPr>
          <w:p>
            <w:pPr>
              <w:pStyle w:val="TableParagraph"/>
              <w:spacing w:before="21"/>
              <w:ind w:left="200"/>
              <w:rPr>
                <w:rFonts w:ascii="Times New Roman"/>
                <w:sz w:val="21"/>
              </w:rPr>
            </w:pPr>
            <w:r>
              <w:rPr>
                <w:rFonts w:ascii="Times New Roman"/>
                <w:sz w:val="21"/>
              </w:rPr>
              <w:t>9.</w:t>
            </w:r>
          </w:p>
        </w:tc>
        <w:tc>
          <w:tcPr>
            <w:tcW w:w="3231" w:type="dxa"/>
          </w:tcPr>
          <w:p>
            <w:pPr>
              <w:pStyle w:val="TableParagraph"/>
              <w:spacing w:line="249" w:lineRule="exact"/>
              <w:ind w:left="78"/>
              <w:rPr>
                <w:sz w:val="21"/>
              </w:rPr>
            </w:pPr>
            <w:r>
              <w:rPr>
                <w:sz w:val="21"/>
              </w:rPr>
              <w:t>主动脉介入手术</w:t>
            </w:r>
          </w:p>
        </w:tc>
        <w:tc>
          <w:tcPr>
            <w:tcW w:w="6535" w:type="dxa"/>
          </w:tcPr>
          <w:p>
            <w:pPr>
              <w:pStyle w:val="TableParagraph"/>
              <w:spacing w:line="249" w:lineRule="exact"/>
              <w:ind w:left="207"/>
              <w:rPr>
                <w:sz w:val="21"/>
              </w:rPr>
            </w:pPr>
            <w:r>
              <w:rPr>
                <w:sz w:val="21"/>
              </w:rPr>
              <w:t>指为治疗主动脉疾病实际实施了经皮经导管进行的动脉内手术。主</w:t>
            </w:r>
          </w:p>
          <w:p>
            <w:pPr>
              <w:pStyle w:val="TableParagraph"/>
              <w:spacing w:line="273" w:lineRule="auto" w:before="37"/>
              <w:ind w:left="207" w:right="204"/>
              <w:rPr>
                <w:b/>
                <w:sz w:val="21"/>
              </w:rPr>
            </w:pPr>
            <w:r>
              <w:rPr>
                <w:sz w:val="21"/>
              </w:rPr>
              <w:t>动脉指胸主动脉和腹主动脉，但</w:t>
            </w:r>
            <w:r>
              <w:rPr>
                <w:b/>
                <w:sz w:val="21"/>
              </w:rPr>
              <w:t>不包括胸主动脉和腹主动脉的分支血管。</w:t>
            </w:r>
          </w:p>
        </w:tc>
      </w:tr>
      <w:tr>
        <w:trPr>
          <w:trHeight w:val="2450" w:hRule="atLeast"/>
        </w:trPr>
        <w:tc>
          <w:tcPr>
            <w:tcW w:w="542" w:type="dxa"/>
          </w:tcPr>
          <w:p>
            <w:pPr>
              <w:pStyle w:val="TableParagraph"/>
              <w:spacing w:before="29"/>
              <w:ind w:left="200"/>
              <w:rPr>
                <w:rFonts w:ascii="Times New Roman"/>
                <w:sz w:val="21"/>
              </w:rPr>
            </w:pPr>
            <w:r>
              <w:rPr>
                <w:rFonts w:ascii="Times New Roman"/>
                <w:sz w:val="21"/>
              </w:rPr>
              <w:t>10.</w:t>
            </w:r>
          </w:p>
        </w:tc>
        <w:tc>
          <w:tcPr>
            <w:tcW w:w="3231" w:type="dxa"/>
          </w:tcPr>
          <w:p>
            <w:pPr>
              <w:pStyle w:val="TableParagraph"/>
              <w:spacing w:line="273" w:lineRule="exact"/>
              <w:ind w:left="78"/>
              <w:rPr>
                <w:b/>
                <w:sz w:val="21"/>
              </w:rPr>
            </w:pPr>
            <w:r>
              <w:rPr>
                <w:sz w:val="21"/>
              </w:rPr>
              <w:t>视力受损 </w:t>
            </w:r>
            <w:r>
              <w:rPr>
                <w:rFonts w:ascii="Times New Roman" w:eastAsia="Times New Roman"/>
                <w:sz w:val="21"/>
              </w:rPr>
              <w:t>-  </w:t>
            </w:r>
            <w:r>
              <w:rPr>
                <w:b/>
                <w:sz w:val="21"/>
              </w:rPr>
              <w:t>三岁始理赔</w:t>
            </w:r>
          </w:p>
        </w:tc>
        <w:tc>
          <w:tcPr>
            <w:tcW w:w="6535" w:type="dxa"/>
          </w:tcPr>
          <w:p>
            <w:pPr>
              <w:pStyle w:val="TableParagraph"/>
              <w:spacing w:line="257" w:lineRule="exact"/>
              <w:ind w:left="207"/>
              <w:rPr>
                <w:sz w:val="21"/>
              </w:rPr>
            </w:pPr>
            <w:r>
              <w:rPr>
                <w:sz w:val="21"/>
              </w:rPr>
              <w:t>是指因疾病或意外伤害导致双眼视力永久不可逆性丧失，虽然未达</w:t>
            </w:r>
          </w:p>
          <w:p>
            <w:pPr>
              <w:pStyle w:val="TableParagraph"/>
              <w:spacing w:line="256" w:lineRule="auto" w:before="37"/>
              <w:ind w:left="207" w:right="202"/>
              <w:rPr>
                <w:sz w:val="21"/>
              </w:rPr>
            </w:pPr>
            <w:r>
              <w:rPr>
                <w:sz w:val="21"/>
              </w:rPr>
              <w:t>到本附加合同所指重大疾病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的给付标准，但须满足下列全部条件：</w:t>
            </w:r>
          </w:p>
          <w:p>
            <w:pPr>
              <w:pStyle w:val="TableParagraph"/>
              <w:spacing w:line="256" w:lineRule="auto" w:before="21"/>
              <w:ind w:left="207" w:right="201"/>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采用国际标准视力表，如果</w:t>
            </w:r>
            <w:r>
              <w:rPr>
                <w:spacing w:val="-3"/>
                <w:w w:val="100"/>
                <w:sz w:val="21"/>
              </w:rPr>
              <w:t>使用其他视力表应进行换算</w:t>
            </w:r>
            <w:r>
              <w:rPr>
                <w:spacing w:val="-106"/>
                <w:w w:val="100"/>
                <w:sz w:val="21"/>
              </w:rPr>
              <w:t>）</w:t>
            </w:r>
            <w:r>
              <w:rPr>
                <w:w w:val="100"/>
                <w:sz w:val="21"/>
              </w:rPr>
              <w:t>；</w:t>
            </w:r>
          </w:p>
          <w:p>
            <w:pPr>
              <w:pStyle w:val="TableParagraph"/>
              <w:spacing w:before="21"/>
              <w:ind w:left="207"/>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207" w:right="204"/>
              <w:rPr>
                <w:sz w:val="21"/>
              </w:rPr>
            </w:pPr>
            <w:r>
              <w:rPr>
                <w:sz w:val="21"/>
              </w:rPr>
              <w:t>被保险人申请理赔时年龄必须在三周岁以上，并且提供理赔当时的视力丧失诊断及检查证据。</w:t>
            </w:r>
          </w:p>
        </w:tc>
      </w:tr>
    </w:tbl>
    <w:p>
      <w:pPr>
        <w:spacing w:after="0" w:line="312" w:lineRule="exact"/>
        <w:rPr>
          <w:sz w:val="21"/>
        </w:rPr>
        <w:sectPr>
          <w:pgSz w:w="11910" w:h="16160"/>
          <w:pgMar w:header="0" w:footer="631" w:top="1440" w:bottom="820" w:left="760" w:right="620"/>
        </w:sectPr>
      </w:pPr>
    </w:p>
    <w:p>
      <w:pPr>
        <w:pStyle w:val="Heading2"/>
        <w:tabs>
          <w:tab w:pos="1397" w:val="left" w:leader="none"/>
        </w:tabs>
        <w:spacing w:before="7"/>
        <w:ind w:left="317"/>
      </w:pPr>
      <w:bookmarkStart w:name="_bookmark22" w:id="23"/>
      <w:bookmarkEnd w:id="23"/>
      <w:r>
        <w:rPr>
          <w:b w:val="0"/>
        </w:rPr>
      </w:r>
      <w:r>
        <w:rPr/>
        <w:t>第十七条</w:t>
        <w:tab/>
        <w:t>重大疾病的种类及</w:t>
      </w:r>
      <w:r>
        <w:rPr>
          <w:spacing w:val="-3"/>
        </w:rPr>
        <w:t>定</w:t>
      </w:r>
      <w:r>
        <w:rPr/>
        <w:t>义</w:t>
      </w:r>
    </w:p>
    <w:p>
      <w:pPr>
        <w:pStyle w:val="BodyText"/>
        <w:spacing w:line="256" w:lineRule="auto" w:before="37"/>
        <w:ind w:left="317" w:right="560"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1</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554" w:firstLine="420"/>
      </w:pPr>
      <w:r>
        <w:rPr>
          <w:spacing w:val="-7"/>
        </w:rPr>
        <w:t>本附加合同所保障的重大疾病共 </w:t>
      </w:r>
      <w:r>
        <w:rPr>
          <w:rFonts w:ascii="Times New Roman" w:eastAsia="Times New Roman"/>
        </w:rPr>
        <w:t>50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371"/>
        <w:gridCol w:w="6773"/>
      </w:tblGrid>
      <w:tr>
        <w:trPr>
          <w:trHeight w:val="3706" w:hRule="atLeast"/>
        </w:trPr>
        <w:tc>
          <w:tcPr>
            <w:tcW w:w="410" w:type="dxa"/>
          </w:tcPr>
          <w:p>
            <w:pPr>
              <w:pStyle w:val="TableParagraph"/>
              <w:spacing w:line="234" w:lineRule="exact"/>
              <w:ind w:right="49"/>
              <w:jc w:val="right"/>
              <w:rPr>
                <w:rFonts w:ascii="Times New Roman"/>
                <w:sz w:val="21"/>
              </w:rPr>
            </w:pPr>
            <w:r>
              <w:rPr>
                <w:rFonts w:ascii="Times New Roman"/>
                <w:sz w:val="21"/>
              </w:rPr>
              <w:t>1.</w:t>
            </w:r>
          </w:p>
        </w:tc>
        <w:tc>
          <w:tcPr>
            <w:tcW w:w="3371" w:type="dxa"/>
          </w:tcPr>
          <w:p>
            <w:pPr>
              <w:pStyle w:val="TableParagraph"/>
              <w:spacing w:line="220" w:lineRule="exact"/>
              <w:ind w:left="52"/>
              <w:rPr>
                <w:sz w:val="21"/>
              </w:rPr>
            </w:pPr>
            <w:r>
              <w:rPr>
                <w:sz w:val="21"/>
              </w:rPr>
              <w:t>恶性肿瘤</w:t>
            </w:r>
          </w:p>
        </w:tc>
        <w:tc>
          <w:tcPr>
            <w:tcW w:w="6773" w:type="dxa"/>
          </w:tcPr>
          <w:p>
            <w:pPr>
              <w:pStyle w:val="TableParagraph"/>
              <w:spacing w:line="220" w:lineRule="exact"/>
              <w:ind w:left="267"/>
              <w:rPr>
                <w:sz w:val="21"/>
              </w:rPr>
            </w:pPr>
            <w:r>
              <w:rPr>
                <w:sz w:val="21"/>
              </w:rPr>
              <w:t>指恶性细胞不受控制的进行性增长和扩散，浸润和破坏周围正常组</w:t>
            </w:r>
          </w:p>
          <w:p>
            <w:pPr>
              <w:pStyle w:val="TableParagraph"/>
              <w:spacing w:line="273" w:lineRule="auto" w:before="37"/>
              <w:ind w:left="267" w:right="269"/>
              <w:jc w:val="both"/>
              <w:rPr>
                <w:sz w:val="21"/>
              </w:rPr>
            </w:pPr>
            <w:r>
              <w:rPr>
                <w:spacing w:val="-10"/>
                <w:sz w:val="21"/>
              </w:rPr>
              <w:t>织，可以经血管、淋巴管和体腔扩散转移到身体其他部位的疾病。经病理学检查结果明确诊断，临床诊断属于世界卫生组织《疾病和有关</w:t>
            </w:r>
            <w:r>
              <w:rPr>
                <w:spacing w:val="-12"/>
                <w:sz w:val="21"/>
              </w:rPr>
              <w:t>健康问题的国际统计分类》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267"/>
              <w:jc w:val="both"/>
              <w:rPr>
                <w:b/>
                <w:sz w:val="21"/>
              </w:rPr>
            </w:pPr>
            <w:r>
              <w:rPr>
                <w:b/>
                <w:sz w:val="21"/>
              </w:rPr>
              <w:t>下列疾病不在保障范围内：</w:t>
            </w:r>
          </w:p>
          <w:p>
            <w:pPr>
              <w:pStyle w:val="TableParagraph"/>
              <w:spacing w:before="37"/>
              <w:ind w:left="267"/>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267"/>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267"/>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267"/>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267" w:right="272"/>
              <w:rPr>
                <w:b/>
                <w:sz w:val="21"/>
              </w:rPr>
            </w:pPr>
            <w:r>
              <w:rPr>
                <w:b/>
                <w:spacing w:val="-4"/>
                <w:sz w:val="21"/>
              </w:rPr>
              <w:t>（</w:t>
            </w:r>
            <w:r>
              <w:rPr>
                <w:rFonts w:ascii="Times New Roman" w:eastAsia="Times New Roman"/>
                <w:b/>
                <w:spacing w:val="-4"/>
                <w:sz w:val="21"/>
              </w:rPr>
              <w:t>5</w:t>
            </w:r>
            <w:r>
              <w:rPr>
                <w:b/>
                <w:spacing w:val="-4"/>
                <w:sz w:val="21"/>
              </w:rPr>
              <w:t>）</w:t>
            </w:r>
            <w:r>
              <w:rPr>
                <w:rFonts w:ascii="Times New Roman" w:eastAsia="Times New Roman"/>
                <w:b/>
                <w:spacing w:val="-4"/>
                <w:sz w:val="21"/>
              </w:rPr>
              <w:t>TNM </w:t>
            </w:r>
            <w:r>
              <w:rPr>
                <w:b/>
                <w:spacing w:val="-1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3"/>
                <w:sz w:val="21"/>
                <w:vertAlign w:val="baseline"/>
              </w:rPr>
              <w:t>期或更轻分期的前列腺癌</w:t>
            </w:r>
            <w:r>
              <w:rPr>
                <w:b/>
                <w:sz w:val="21"/>
                <w:vertAlign w:val="baseline"/>
              </w:rPr>
              <w:t>（</w:t>
            </w:r>
            <w:r>
              <w:rPr>
                <w:b/>
                <w:spacing w:val="-5"/>
                <w:sz w:val="21"/>
                <w:vertAlign w:val="baseline"/>
              </w:rPr>
              <w:t>注：如果为女</w:t>
            </w:r>
            <w:r>
              <w:rPr>
                <w:b/>
                <w:spacing w:val="-12"/>
                <w:sz w:val="21"/>
                <w:vertAlign w:val="baseline"/>
              </w:rPr>
              <w:t>性重大疾病保险，则不包括此项。</w:t>
            </w:r>
            <w:r>
              <w:rPr>
                <w:b/>
                <w:spacing w:val="-106"/>
                <w:sz w:val="21"/>
                <w:vertAlign w:val="baseline"/>
              </w:rPr>
              <w:t>）；</w:t>
            </w:r>
          </w:p>
          <w:p>
            <w:pPr>
              <w:pStyle w:val="TableParagraph"/>
              <w:spacing w:before="21"/>
              <w:ind w:left="267"/>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10" w:type="dxa"/>
          </w:tcPr>
          <w:p>
            <w:pPr>
              <w:pStyle w:val="TableParagraph"/>
              <w:spacing w:before="30"/>
              <w:ind w:right="49"/>
              <w:jc w:val="right"/>
              <w:rPr>
                <w:rFonts w:ascii="Times New Roman"/>
                <w:sz w:val="21"/>
              </w:rPr>
            </w:pPr>
            <w:r>
              <w:rPr>
                <w:rFonts w:ascii="Times New Roman"/>
                <w:sz w:val="21"/>
              </w:rPr>
              <w:t>2.</w:t>
            </w:r>
          </w:p>
        </w:tc>
        <w:tc>
          <w:tcPr>
            <w:tcW w:w="3371" w:type="dxa"/>
          </w:tcPr>
          <w:p>
            <w:pPr>
              <w:pStyle w:val="TableParagraph"/>
              <w:spacing w:line="258" w:lineRule="exact"/>
              <w:ind w:left="52"/>
              <w:rPr>
                <w:sz w:val="21"/>
              </w:rPr>
            </w:pPr>
            <w:r>
              <w:rPr>
                <w:sz w:val="21"/>
              </w:rPr>
              <w:t>急性心肌梗塞</w:t>
            </w:r>
          </w:p>
        </w:tc>
        <w:tc>
          <w:tcPr>
            <w:tcW w:w="6773" w:type="dxa"/>
          </w:tcPr>
          <w:p>
            <w:pPr>
              <w:pStyle w:val="TableParagraph"/>
              <w:spacing w:line="258" w:lineRule="exact"/>
              <w:ind w:left="267"/>
              <w:rPr>
                <w:sz w:val="21"/>
              </w:rPr>
            </w:pPr>
            <w:r>
              <w:rPr>
                <w:sz w:val="21"/>
              </w:rPr>
              <w:t>指因冠状动脉阻塞导致的相应区域供血不足造成部分心肌坏死。须满</w:t>
            </w:r>
          </w:p>
          <w:p>
            <w:pPr>
              <w:pStyle w:val="TableParagraph"/>
              <w:spacing w:before="37"/>
              <w:ind w:left="267"/>
              <w:rPr>
                <w:sz w:val="21"/>
              </w:rPr>
            </w:pPr>
            <w:r>
              <w:rPr>
                <w:sz w:val="21"/>
              </w:rPr>
              <w:t>足下列至少三项条件：</w:t>
            </w:r>
          </w:p>
          <w:p>
            <w:pPr>
              <w:pStyle w:val="TableParagraph"/>
              <w:spacing w:before="37"/>
              <w:ind w:left="267"/>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267"/>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267" w:right="272"/>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267" w:right="269"/>
              <w:rPr>
                <w:sz w:val="21"/>
              </w:rPr>
            </w:pPr>
            <w:r>
              <w:rPr>
                <w:spacing w:val="-9"/>
                <w:sz w:val="21"/>
              </w:rPr>
              <w:t>（</w:t>
            </w:r>
            <w:r>
              <w:rPr>
                <w:rFonts w:ascii="Times New Roman" w:eastAsia="Times New Roman"/>
                <w:spacing w:val="-9"/>
                <w:sz w:val="21"/>
              </w:rPr>
              <w:t>4</w:t>
            </w:r>
            <w:r>
              <w:rPr>
                <w:spacing w:val="-9"/>
                <w:sz w:val="21"/>
              </w:rPr>
              <w:t>）</w:t>
            </w:r>
            <w:r>
              <w:rPr>
                <w:spacing w:val="-13"/>
                <w:sz w:val="21"/>
              </w:rPr>
              <w:t>发病 </w:t>
            </w:r>
            <w:r>
              <w:rPr>
                <w:rFonts w:ascii="Times New Roman" w:eastAsia="Times New Roman"/>
                <w:sz w:val="21"/>
              </w:rPr>
              <w:t>90 </w:t>
            </w:r>
            <w:r>
              <w:rPr>
                <w:spacing w:val="-8"/>
                <w:sz w:val="21"/>
              </w:rPr>
              <w:t>天后，经检查证实左心室功能降低，如左心室射血分数</w:t>
            </w:r>
            <w:r>
              <w:rPr>
                <w:spacing w:val="-23"/>
                <w:sz w:val="21"/>
              </w:rPr>
              <w:t>低于 </w:t>
            </w:r>
            <w:r>
              <w:rPr>
                <w:rFonts w:ascii="Times New Roman" w:eastAsia="Times New Roman"/>
                <w:sz w:val="21"/>
              </w:rPr>
              <w:t>50%</w:t>
            </w:r>
            <w:r>
              <w:rPr>
                <w:sz w:val="21"/>
              </w:rPr>
              <w:t>。</w:t>
            </w:r>
          </w:p>
        </w:tc>
      </w:tr>
      <w:tr>
        <w:trPr>
          <w:trHeight w:val="2176" w:hRule="atLeast"/>
        </w:trPr>
        <w:tc>
          <w:tcPr>
            <w:tcW w:w="410" w:type="dxa"/>
          </w:tcPr>
          <w:p>
            <w:pPr>
              <w:pStyle w:val="TableParagraph"/>
              <w:spacing w:before="30"/>
              <w:ind w:right="49"/>
              <w:jc w:val="right"/>
              <w:rPr>
                <w:rFonts w:ascii="Times New Roman"/>
                <w:sz w:val="21"/>
              </w:rPr>
            </w:pPr>
            <w:r>
              <w:rPr>
                <w:rFonts w:ascii="Times New Roman"/>
                <w:sz w:val="21"/>
              </w:rPr>
              <w:t>3.</w:t>
            </w:r>
          </w:p>
        </w:tc>
        <w:tc>
          <w:tcPr>
            <w:tcW w:w="3371" w:type="dxa"/>
          </w:tcPr>
          <w:p>
            <w:pPr>
              <w:pStyle w:val="TableParagraph"/>
              <w:spacing w:line="258" w:lineRule="exact"/>
              <w:ind w:left="52"/>
              <w:rPr>
                <w:sz w:val="21"/>
              </w:rPr>
            </w:pPr>
            <w:r>
              <w:rPr>
                <w:sz w:val="21"/>
              </w:rPr>
              <w:t>脑中风后遗症</w:t>
            </w:r>
          </w:p>
        </w:tc>
        <w:tc>
          <w:tcPr>
            <w:tcW w:w="6773" w:type="dxa"/>
          </w:tcPr>
          <w:p>
            <w:pPr>
              <w:pStyle w:val="TableParagraph"/>
              <w:spacing w:line="258" w:lineRule="exact"/>
              <w:ind w:left="267"/>
              <w:rPr>
                <w:sz w:val="21"/>
              </w:rPr>
            </w:pPr>
            <w:r>
              <w:rPr>
                <w:sz w:val="21"/>
              </w:rPr>
              <w:t>指因脑血管的突发病变引起脑血管出血、栓塞或梗塞，并导致神经系</w:t>
            </w:r>
          </w:p>
          <w:p>
            <w:pPr>
              <w:pStyle w:val="TableParagraph"/>
              <w:spacing w:before="37"/>
              <w:ind w:left="267"/>
              <w:rPr>
                <w:rFonts w:ascii="Times New Roman" w:eastAsia="Times New Roman"/>
                <w:sz w:val="21"/>
              </w:rPr>
            </w:pPr>
            <w:r>
              <w:rPr>
                <w:sz w:val="21"/>
              </w:rPr>
              <w:t>统永久性的功能障碍。神经系统永久性的功能障碍，指疾病确诊 </w:t>
            </w:r>
            <w:r>
              <w:rPr>
                <w:rFonts w:ascii="Times New Roman" w:eastAsia="Times New Roman"/>
                <w:sz w:val="21"/>
              </w:rPr>
              <w:t>180</w:t>
            </w:r>
          </w:p>
          <w:p>
            <w:pPr>
              <w:pStyle w:val="TableParagraph"/>
              <w:spacing w:before="21"/>
              <w:ind w:left="267"/>
              <w:rPr>
                <w:sz w:val="21"/>
              </w:rPr>
            </w:pPr>
            <w:r>
              <w:rPr>
                <w:sz w:val="21"/>
              </w:rPr>
              <w:t>天后，仍遗留下列一种或一种以上障碍：</w:t>
            </w:r>
          </w:p>
          <w:p>
            <w:pPr>
              <w:pStyle w:val="TableParagraph"/>
              <w:spacing w:before="37"/>
              <w:ind w:left="267"/>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before="21"/>
              <w:ind w:left="267"/>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256" w:lineRule="auto" w:before="21"/>
              <w:ind w:left="267" w:right="274"/>
              <w:rPr>
                <w:sz w:val="21"/>
              </w:rPr>
            </w:pPr>
            <w:r>
              <w:rPr>
                <w:spacing w:val="-11"/>
                <w:w w:val="95"/>
                <w:sz w:val="21"/>
              </w:rPr>
              <w:t>（</w:t>
            </w:r>
            <w:r>
              <w:rPr>
                <w:rFonts w:ascii="Times New Roman" w:eastAsia="Times New Roman"/>
                <w:spacing w:val="-11"/>
                <w:w w:val="95"/>
                <w:sz w:val="21"/>
              </w:rPr>
              <w:t>3</w:t>
            </w:r>
            <w:r>
              <w:rPr>
                <w:spacing w:val="-11"/>
                <w:w w:val="95"/>
                <w:sz w:val="21"/>
              </w:rPr>
              <w:t>）</w:t>
            </w:r>
            <w:r>
              <w:rPr>
                <w:spacing w:val="-7"/>
                <w:w w:val="95"/>
                <w:sz w:val="21"/>
              </w:rPr>
              <w:t>自主生活能力完全丧失，无法独立完成</w:t>
            </w:r>
            <w:r>
              <w:rPr>
                <w:b/>
                <w:w w:val="95"/>
                <w:sz w:val="21"/>
              </w:rPr>
              <w:t>六项基本日常生活活动</w:t>
            </w:r>
            <w:r>
              <w:rPr>
                <w:rFonts w:ascii="Times New Roman" w:eastAsia="Times New Roman"/>
                <w:b/>
                <w:w w:val="95"/>
                <w:sz w:val="21"/>
                <w:vertAlign w:val="superscript"/>
              </w:rPr>
              <w:t>24</w:t>
            </w:r>
            <w:r>
              <w:rPr>
                <w:rFonts w:ascii="Times New Roman" w:eastAsia="Times New Roman"/>
                <w:b/>
                <w:w w:val="95"/>
                <w:sz w:val="21"/>
                <w:vertAlign w:val="superscript"/>
              </w:rPr>
              <w:t>  </w:t>
            </w:r>
            <w:r>
              <w:rPr>
                <w:sz w:val="21"/>
                <w:vertAlign w:val="superscript"/>
              </w:rPr>
              <w:t>中</w:t>
            </w:r>
            <w:r>
              <w:rPr>
                <w:spacing w:val="-3"/>
                <w:sz w:val="21"/>
                <w:vertAlign w:val="superscript"/>
              </w:rPr>
              <w:t>的三项或三项以上。</w:t>
            </w:r>
          </w:p>
        </w:tc>
      </w:tr>
      <w:tr>
        <w:trPr>
          <w:trHeight w:val="279" w:hRule="atLeast"/>
        </w:trPr>
        <w:tc>
          <w:tcPr>
            <w:tcW w:w="410" w:type="dxa"/>
          </w:tcPr>
          <w:p>
            <w:pPr>
              <w:pStyle w:val="TableParagraph"/>
              <w:spacing w:line="222" w:lineRule="exact" w:before="38"/>
              <w:ind w:right="49"/>
              <w:jc w:val="right"/>
              <w:rPr>
                <w:rFonts w:ascii="Times New Roman"/>
                <w:sz w:val="21"/>
              </w:rPr>
            </w:pPr>
            <w:r>
              <w:rPr>
                <w:rFonts w:ascii="Times New Roman"/>
                <w:sz w:val="21"/>
              </w:rPr>
              <w:t>4.</w:t>
            </w:r>
          </w:p>
        </w:tc>
        <w:tc>
          <w:tcPr>
            <w:tcW w:w="3371" w:type="dxa"/>
          </w:tcPr>
          <w:p>
            <w:pPr>
              <w:pStyle w:val="TableParagraph"/>
              <w:spacing w:line="260" w:lineRule="exact"/>
              <w:ind w:left="52"/>
              <w:rPr>
                <w:sz w:val="21"/>
              </w:rPr>
            </w:pPr>
            <w:r>
              <w:rPr>
                <w:sz w:val="21"/>
              </w:rPr>
              <w:t>重大器官移植术或造血干细胞移</w:t>
            </w:r>
          </w:p>
        </w:tc>
        <w:tc>
          <w:tcPr>
            <w:tcW w:w="6773" w:type="dxa"/>
          </w:tcPr>
          <w:p>
            <w:pPr>
              <w:pStyle w:val="TableParagraph"/>
              <w:spacing w:line="260" w:lineRule="exact"/>
              <w:ind w:left="267"/>
              <w:rPr>
                <w:sz w:val="21"/>
              </w:rPr>
            </w:pPr>
            <w:r>
              <w:rPr>
                <w:sz w:val="21"/>
              </w:rPr>
              <w:t>重大器官移植术，指因相应器官功能衰竭，已经实施了肾脏、肝脏、</w:t>
            </w:r>
          </w:p>
        </w:tc>
      </w:tr>
    </w:tbl>
    <w:p>
      <w:pPr>
        <w:pStyle w:val="BodyText"/>
        <w:rPr>
          <w:sz w:val="20"/>
        </w:rPr>
      </w:pPr>
    </w:p>
    <w:p>
      <w:pPr>
        <w:pStyle w:val="BodyText"/>
        <w:spacing w:before="3"/>
        <w:rPr>
          <w:sz w:val="12"/>
        </w:rPr>
      </w:pPr>
      <w:r>
        <w:rPr/>
        <w:pict>
          <v:line style="position:absolute;mso-position-horizontal-relative:page;mso-position-vertical-relative:paragraph;z-index:1216;mso-wrap-distance-left:0;mso-wrap-distance-right:0" from="53.880001pt,10.235269pt" to="197.930001pt,10.235269pt" stroked="true" strokeweight=".47998pt" strokecolor="#000000">
            <v:stroke dashstyle="solid"/>
            <w10:wrap type="topAndBottom"/>
          </v:line>
        </w:pict>
      </w:r>
    </w:p>
    <w:p>
      <w:pPr>
        <w:pStyle w:val="BodyText"/>
        <w:spacing w:line="320" w:lineRule="exact"/>
        <w:ind w:left="317"/>
      </w:pPr>
      <w:r>
        <w:rPr>
          <w:rFonts w:ascii="Times New Roman" w:eastAsia="Times New Roman"/>
          <w:w w:val="99"/>
          <w:position w:val="10"/>
          <w:sz w:val="14"/>
        </w:rPr>
        <w:t>21</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317" w:right="55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line="283" w:lineRule="exact" w:before="0"/>
        <w:ind w:left="317" w:right="0" w:firstLine="0"/>
        <w:jc w:val="left"/>
        <w:rPr>
          <w:sz w:val="21"/>
        </w:rPr>
      </w:pPr>
      <w:r>
        <w:rPr>
          <w:rFonts w:ascii="Times New Roman" w:eastAsia="Times New Roman"/>
          <w:position w:val="10"/>
          <w:sz w:val="14"/>
        </w:rPr>
        <w:t>22</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23</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58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6" w:lineRule="exact" w:before="9"/>
        <w:ind w:left="317" w:right="0" w:firstLine="0"/>
        <w:jc w:val="both"/>
        <w:rPr>
          <w:sz w:val="21"/>
        </w:rPr>
      </w:pPr>
      <w:r>
        <w:rPr>
          <w:rFonts w:ascii="Times New Roman" w:eastAsia="Times New Roman"/>
          <w:position w:val="8"/>
          <w:sz w:val="12"/>
        </w:rPr>
        <w:t>24</w:t>
      </w:r>
      <w:r>
        <w:rPr>
          <w:rFonts w:ascii="Microsoft JhengHei" w:eastAsia="Microsoft JhengHei" w:hint="eastAsia"/>
          <w:b/>
          <w:sz w:val="21"/>
        </w:rPr>
        <w:t>六项基本日常生活活动：</w:t>
      </w:r>
      <w:r>
        <w:rPr>
          <w:sz w:val="21"/>
        </w:rPr>
        <w:t>指食物摄取、大小便始末、穿脱衣服、起居、步行、入浴。</w:t>
      </w:r>
    </w:p>
    <w:p>
      <w:pPr>
        <w:spacing w:after="0" w:line="296" w:lineRule="exact"/>
        <w:jc w:val="both"/>
        <w:rPr>
          <w:sz w:val="21"/>
        </w:rPr>
        <w:sectPr>
          <w:pgSz w:w="11910" w:h="16160"/>
          <w:pgMar w:header="0" w:footer="631" w:top="1360" w:bottom="82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3321"/>
        <w:gridCol w:w="6771"/>
      </w:tblGrid>
      <w:tr>
        <w:trPr>
          <w:trHeight w:val="1193" w:hRule="atLeast"/>
        </w:trPr>
        <w:tc>
          <w:tcPr>
            <w:tcW w:w="462" w:type="dxa"/>
          </w:tcPr>
          <w:p>
            <w:pPr>
              <w:pStyle w:val="TableParagraph"/>
              <w:rPr>
                <w:rFonts w:ascii="Times New Roman"/>
                <w:sz w:val="20"/>
              </w:rPr>
            </w:pPr>
          </w:p>
        </w:tc>
        <w:tc>
          <w:tcPr>
            <w:tcW w:w="3321" w:type="dxa"/>
          </w:tcPr>
          <w:p>
            <w:pPr>
              <w:pStyle w:val="TableParagraph"/>
              <w:spacing w:line="202" w:lineRule="exact"/>
              <w:rPr>
                <w:sz w:val="21"/>
              </w:rPr>
            </w:pPr>
            <w:r>
              <w:rPr>
                <w:sz w:val="21"/>
              </w:rPr>
              <w:t>植术</w:t>
            </w:r>
          </w:p>
        </w:tc>
        <w:tc>
          <w:tcPr>
            <w:tcW w:w="6771" w:type="dxa"/>
          </w:tcPr>
          <w:p>
            <w:pPr>
              <w:pStyle w:val="TableParagraph"/>
              <w:spacing w:line="202" w:lineRule="exact"/>
              <w:ind w:left="265"/>
              <w:rPr>
                <w:sz w:val="21"/>
              </w:rPr>
            </w:pPr>
            <w:r>
              <w:rPr>
                <w:sz w:val="21"/>
              </w:rPr>
              <w:t>心脏或肺脏的异体移植手术。</w:t>
            </w:r>
          </w:p>
          <w:p>
            <w:pPr>
              <w:pStyle w:val="TableParagraph"/>
              <w:spacing w:line="273" w:lineRule="auto" w:before="37"/>
              <w:ind w:left="265" w:right="270"/>
              <w:jc w:val="both"/>
              <w:rPr>
                <w:sz w:val="21"/>
              </w:rPr>
            </w:pPr>
            <w:r>
              <w:rPr>
                <w:spacing w:val="-9"/>
                <w:sz w:val="21"/>
              </w:rPr>
              <w:t>造血干细胞移植术，指因造血功能损害或造血系统恶性肿瘤，已经实</w:t>
            </w:r>
            <w:r>
              <w:rPr>
                <w:spacing w:val="-10"/>
                <w:sz w:val="21"/>
              </w:rPr>
              <w:t>施了造血干细胞</w:t>
            </w:r>
            <w:r>
              <w:rPr>
                <w:sz w:val="21"/>
              </w:rPr>
              <w:t>（</w:t>
            </w:r>
            <w:r>
              <w:rPr>
                <w:spacing w:val="-7"/>
                <w:sz w:val="21"/>
              </w:rPr>
              <w:t>包括骨髓造血干细胞、外周血造血干细胞和脐血造</w:t>
            </w:r>
            <w:r>
              <w:rPr>
                <w:spacing w:val="-5"/>
                <w:sz w:val="21"/>
              </w:rPr>
              <w:t>血干细胞</w:t>
            </w:r>
            <w:r>
              <w:rPr>
                <w:spacing w:val="-3"/>
                <w:sz w:val="21"/>
              </w:rPr>
              <w:t>）的异体移植手术。</w:t>
            </w:r>
          </w:p>
        </w:tc>
      </w:tr>
      <w:tr>
        <w:trPr>
          <w:trHeight w:val="1247" w:hRule="atLeast"/>
        </w:trPr>
        <w:tc>
          <w:tcPr>
            <w:tcW w:w="462" w:type="dxa"/>
          </w:tcPr>
          <w:p>
            <w:pPr>
              <w:pStyle w:val="TableParagraph"/>
              <w:spacing w:before="29"/>
              <w:ind w:left="200"/>
              <w:rPr>
                <w:rFonts w:ascii="Times New Roman"/>
                <w:sz w:val="21"/>
              </w:rPr>
            </w:pPr>
            <w:r>
              <w:rPr>
                <w:rFonts w:ascii="Times New Roman"/>
                <w:sz w:val="21"/>
              </w:rPr>
              <w:t>5.</w:t>
            </w:r>
          </w:p>
        </w:tc>
        <w:tc>
          <w:tcPr>
            <w:tcW w:w="3321" w:type="dxa"/>
          </w:tcPr>
          <w:p>
            <w:pPr>
              <w:pStyle w:val="TableParagraph"/>
              <w:spacing w:line="257" w:lineRule="exact"/>
              <w:rPr>
                <w:sz w:val="21"/>
              </w:rPr>
            </w:pPr>
            <w:r>
              <w:rPr>
                <w:sz w:val="21"/>
              </w:rPr>
              <w:t>冠状动脉搭桥术（或称冠状动脉旁</w:t>
            </w:r>
          </w:p>
          <w:p>
            <w:pPr>
              <w:pStyle w:val="TableParagraph"/>
              <w:spacing w:before="37"/>
              <w:rPr>
                <w:sz w:val="21"/>
              </w:rPr>
            </w:pPr>
            <w:r>
              <w:rPr>
                <w:sz w:val="21"/>
              </w:rPr>
              <w:t>路移植术）</w:t>
            </w:r>
          </w:p>
        </w:tc>
        <w:tc>
          <w:tcPr>
            <w:tcW w:w="6771" w:type="dxa"/>
          </w:tcPr>
          <w:p>
            <w:pPr>
              <w:pStyle w:val="TableParagraph"/>
              <w:spacing w:line="257" w:lineRule="exact"/>
              <w:ind w:left="265"/>
              <w:rPr>
                <w:sz w:val="21"/>
              </w:rPr>
            </w:pPr>
            <w:r>
              <w:rPr>
                <w:sz w:val="21"/>
              </w:rPr>
              <w:t>指为治疗严重的冠心病，实际实施了开胸进行的冠状动脉血管旁路移</w:t>
            </w:r>
          </w:p>
          <w:p>
            <w:pPr>
              <w:pStyle w:val="TableParagraph"/>
              <w:spacing w:before="37"/>
              <w:ind w:left="265"/>
              <w:rPr>
                <w:sz w:val="21"/>
              </w:rPr>
            </w:pPr>
            <w:r>
              <w:rPr>
                <w:sz w:val="21"/>
              </w:rPr>
              <w:t>植的手术。</w:t>
            </w:r>
          </w:p>
          <w:p>
            <w:pPr>
              <w:pStyle w:val="TableParagraph"/>
              <w:spacing w:line="273" w:lineRule="auto" w:before="37"/>
              <w:ind w:left="265" w:right="273"/>
              <w:rPr>
                <w:b/>
                <w:sz w:val="21"/>
              </w:rPr>
            </w:pPr>
            <w:r>
              <w:rPr>
                <w:b/>
                <w:spacing w:val="-9"/>
                <w:sz w:val="21"/>
              </w:rPr>
              <w:t>冠状动脉支架植入术、心导管球囊扩张术、激光射频技术及其他非开胸的介入手术、腔镜手术不在保障范围内。</w:t>
            </w:r>
          </w:p>
        </w:tc>
      </w:tr>
      <w:tr>
        <w:trPr>
          <w:trHeight w:val="631" w:hRule="atLeast"/>
        </w:trPr>
        <w:tc>
          <w:tcPr>
            <w:tcW w:w="462" w:type="dxa"/>
          </w:tcPr>
          <w:p>
            <w:pPr>
              <w:pStyle w:val="TableParagraph"/>
              <w:spacing w:before="29"/>
              <w:ind w:left="200"/>
              <w:rPr>
                <w:rFonts w:ascii="Times New Roman"/>
                <w:sz w:val="21"/>
              </w:rPr>
            </w:pPr>
            <w:r>
              <w:rPr>
                <w:rFonts w:ascii="Times New Roman"/>
                <w:sz w:val="21"/>
              </w:rPr>
              <w:t>6.</w:t>
            </w:r>
          </w:p>
        </w:tc>
        <w:tc>
          <w:tcPr>
            <w:tcW w:w="3321" w:type="dxa"/>
          </w:tcPr>
          <w:p>
            <w:pPr>
              <w:pStyle w:val="TableParagraph"/>
              <w:spacing w:line="257" w:lineRule="exact"/>
              <w:rPr>
                <w:sz w:val="21"/>
              </w:rPr>
            </w:pPr>
            <w:r>
              <w:rPr>
                <w:sz w:val="21"/>
              </w:rPr>
              <w:t>终末期肾病（或称慢性肾功能衰竭</w:t>
            </w:r>
          </w:p>
          <w:p>
            <w:pPr>
              <w:pStyle w:val="TableParagraph"/>
              <w:spacing w:before="37"/>
              <w:rPr>
                <w:sz w:val="21"/>
              </w:rPr>
            </w:pPr>
            <w:r>
              <w:rPr>
                <w:sz w:val="21"/>
              </w:rPr>
              <w:t>尿毒症期）</w:t>
            </w:r>
          </w:p>
        </w:tc>
        <w:tc>
          <w:tcPr>
            <w:tcW w:w="6771" w:type="dxa"/>
          </w:tcPr>
          <w:p>
            <w:pPr>
              <w:pStyle w:val="TableParagraph"/>
              <w:spacing w:line="257" w:lineRule="exact"/>
              <w:ind w:left="265"/>
              <w:rPr>
                <w:sz w:val="21"/>
              </w:rPr>
            </w:pPr>
            <w:r>
              <w:rPr>
                <w:sz w:val="21"/>
              </w:rPr>
              <w:t>指双肾功能慢性不可逆性衰竭，达到尿毒症期，经诊断后已经进行了</w:t>
            </w:r>
          </w:p>
          <w:p>
            <w:pPr>
              <w:pStyle w:val="TableParagraph"/>
              <w:spacing w:before="37"/>
              <w:ind w:left="265"/>
              <w:rPr>
                <w:sz w:val="21"/>
              </w:rPr>
            </w:pPr>
            <w:r>
              <w:rPr>
                <w:sz w:val="21"/>
              </w:rPr>
              <w:t>至少 </w:t>
            </w:r>
            <w:r>
              <w:rPr>
                <w:rFonts w:ascii="Times New Roman" w:eastAsia="Times New Roman"/>
                <w:sz w:val="21"/>
              </w:rPr>
              <w:t>90 </w:t>
            </w:r>
            <w:r>
              <w:rPr>
                <w:sz w:val="21"/>
              </w:rPr>
              <w:t>天的规律性透析治疗或实施了肾脏移植手术。</w:t>
            </w:r>
          </w:p>
        </w:tc>
      </w:tr>
      <w:tr>
        <w:trPr>
          <w:trHeight w:val="616" w:hRule="atLeast"/>
        </w:trPr>
        <w:tc>
          <w:tcPr>
            <w:tcW w:w="462" w:type="dxa"/>
          </w:tcPr>
          <w:p>
            <w:pPr>
              <w:pStyle w:val="TableParagraph"/>
              <w:spacing w:before="21"/>
              <w:ind w:left="200"/>
              <w:rPr>
                <w:rFonts w:ascii="Times New Roman"/>
                <w:sz w:val="21"/>
              </w:rPr>
            </w:pPr>
            <w:r>
              <w:rPr>
                <w:rFonts w:ascii="Times New Roman"/>
                <w:sz w:val="21"/>
              </w:rPr>
              <w:t>7.</w:t>
            </w:r>
          </w:p>
        </w:tc>
        <w:tc>
          <w:tcPr>
            <w:tcW w:w="3321" w:type="dxa"/>
          </w:tcPr>
          <w:p>
            <w:pPr>
              <w:pStyle w:val="TableParagraph"/>
              <w:spacing w:line="249" w:lineRule="exact"/>
              <w:rPr>
                <w:sz w:val="21"/>
              </w:rPr>
            </w:pPr>
            <w:r>
              <w:rPr>
                <w:sz w:val="21"/>
              </w:rPr>
              <w:t>多个肢体缺失</w:t>
            </w:r>
          </w:p>
        </w:tc>
        <w:tc>
          <w:tcPr>
            <w:tcW w:w="6771" w:type="dxa"/>
          </w:tcPr>
          <w:p>
            <w:pPr>
              <w:pStyle w:val="TableParagraph"/>
              <w:spacing w:line="249" w:lineRule="exact"/>
              <w:ind w:left="265"/>
              <w:rPr>
                <w:sz w:val="21"/>
              </w:rPr>
            </w:pPr>
            <w:r>
              <w:rPr>
                <w:sz w:val="21"/>
              </w:rPr>
              <w:t>指因疾病或意外伤害导致两个或两个以上肢体自腕关节或踝关节近</w:t>
            </w:r>
          </w:p>
          <w:p>
            <w:pPr>
              <w:pStyle w:val="TableParagraph"/>
              <w:spacing w:before="37"/>
              <w:ind w:left="265"/>
              <w:rPr>
                <w:sz w:val="21"/>
              </w:rPr>
            </w:pPr>
            <w:r>
              <w:rPr>
                <w:sz w:val="21"/>
              </w:rPr>
              <w:t>端（靠近躯干端）以上完全性断离。</w:t>
            </w:r>
          </w:p>
        </w:tc>
      </w:tr>
      <w:tr>
        <w:trPr>
          <w:trHeight w:val="1879" w:hRule="atLeast"/>
        </w:trPr>
        <w:tc>
          <w:tcPr>
            <w:tcW w:w="462" w:type="dxa"/>
          </w:tcPr>
          <w:p>
            <w:pPr>
              <w:pStyle w:val="TableParagraph"/>
              <w:spacing w:before="29"/>
              <w:ind w:left="200"/>
              <w:rPr>
                <w:rFonts w:ascii="Times New Roman"/>
                <w:sz w:val="21"/>
              </w:rPr>
            </w:pPr>
            <w:r>
              <w:rPr>
                <w:rFonts w:ascii="Times New Roman"/>
                <w:sz w:val="21"/>
              </w:rPr>
              <w:t>8.</w:t>
            </w:r>
          </w:p>
        </w:tc>
        <w:tc>
          <w:tcPr>
            <w:tcW w:w="3321" w:type="dxa"/>
          </w:tcPr>
          <w:p>
            <w:pPr>
              <w:pStyle w:val="TableParagraph"/>
              <w:spacing w:line="257" w:lineRule="exact"/>
              <w:rPr>
                <w:sz w:val="21"/>
              </w:rPr>
            </w:pPr>
            <w:r>
              <w:rPr>
                <w:sz w:val="21"/>
              </w:rPr>
              <w:t>急性或亚急性重症肝炎</w:t>
            </w:r>
          </w:p>
        </w:tc>
        <w:tc>
          <w:tcPr>
            <w:tcW w:w="6771" w:type="dxa"/>
          </w:tcPr>
          <w:p>
            <w:pPr>
              <w:pStyle w:val="TableParagraph"/>
              <w:spacing w:line="257" w:lineRule="exact"/>
              <w:ind w:left="265"/>
              <w:rPr>
                <w:sz w:val="21"/>
              </w:rPr>
            </w:pPr>
            <w:r>
              <w:rPr>
                <w:sz w:val="21"/>
              </w:rPr>
              <w:t>指因肝炎病毒感染引起肝脏组织弥漫性坏死，导致急性肝功能衰竭，</w:t>
            </w:r>
          </w:p>
          <w:p>
            <w:pPr>
              <w:pStyle w:val="TableParagraph"/>
              <w:spacing w:before="37"/>
              <w:ind w:left="265"/>
              <w:rPr>
                <w:sz w:val="21"/>
              </w:rPr>
            </w:pPr>
            <w:r>
              <w:rPr>
                <w:sz w:val="21"/>
              </w:rPr>
              <w:t>且经血清学或病毒学检查证实，并须满足下列全部条件：</w:t>
            </w:r>
          </w:p>
          <w:p>
            <w:pPr>
              <w:pStyle w:val="TableParagraph"/>
              <w:spacing w:before="37"/>
              <w:ind w:left="265"/>
              <w:rPr>
                <w:sz w:val="21"/>
              </w:rPr>
            </w:pPr>
            <w:r>
              <w:rPr>
                <w:sz w:val="21"/>
              </w:rPr>
              <w:t>（</w:t>
            </w:r>
            <w:r>
              <w:rPr>
                <w:rFonts w:ascii="Times New Roman" w:eastAsia="Times New Roman"/>
                <w:sz w:val="21"/>
              </w:rPr>
              <w:t>1</w:t>
            </w:r>
            <w:r>
              <w:rPr>
                <w:sz w:val="21"/>
              </w:rPr>
              <w:t>）重度黄疸或黄疸迅速加重；</w:t>
            </w:r>
          </w:p>
          <w:p>
            <w:pPr>
              <w:pStyle w:val="TableParagraph"/>
              <w:spacing w:before="21"/>
              <w:ind w:left="265"/>
              <w:rPr>
                <w:sz w:val="21"/>
              </w:rPr>
            </w:pPr>
            <w:r>
              <w:rPr>
                <w:sz w:val="21"/>
              </w:rPr>
              <w:t>（</w:t>
            </w:r>
            <w:r>
              <w:rPr>
                <w:rFonts w:ascii="Times New Roman" w:eastAsia="Times New Roman"/>
                <w:sz w:val="21"/>
              </w:rPr>
              <w:t>2</w:t>
            </w:r>
            <w:r>
              <w:rPr>
                <w:sz w:val="21"/>
              </w:rPr>
              <w:t>）肝性脑病；</w:t>
            </w:r>
          </w:p>
          <w:p>
            <w:pPr>
              <w:pStyle w:val="TableParagraph"/>
              <w:spacing w:before="21"/>
              <w:ind w:left="265"/>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65"/>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3321" w:type="dxa"/>
          </w:tcPr>
          <w:p>
            <w:pPr>
              <w:pStyle w:val="TableParagraph"/>
              <w:spacing w:line="249" w:lineRule="exact"/>
              <w:rPr>
                <w:sz w:val="21"/>
              </w:rPr>
            </w:pPr>
            <w:r>
              <w:rPr>
                <w:sz w:val="21"/>
              </w:rPr>
              <w:t>良性脑肿瘤</w:t>
            </w:r>
          </w:p>
        </w:tc>
        <w:tc>
          <w:tcPr>
            <w:tcW w:w="6771" w:type="dxa"/>
          </w:tcPr>
          <w:p>
            <w:pPr>
              <w:pStyle w:val="TableParagraph"/>
              <w:spacing w:line="249" w:lineRule="exact"/>
              <w:ind w:left="265"/>
              <w:rPr>
                <w:sz w:val="21"/>
              </w:rPr>
            </w:pPr>
            <w:r>
              <w:rPr>
                <w:sz w:val="21"/>
              </w:rPr>
              <w:t>指脑的良性肿瘤，已经引起颅内压增高，临床表现为视神经乳头水肿</w:t>
            </w:r>
          </w:p>
          <w:p>
            <w:pPr>
              <w:pStyle w:val="TableParagraph"/>
              <w:spacing w:before="37"/>
              <w:ind w:left="265"/>
              <w:rPr>
                <w:sz w:val="21"/>
              </w:rPr>
            </w:pPr>
            <w:r>
              <w:rPr>
                <w:sz w:val="21"/>
              </w:rPr>
              <w:t>精神症状、癫痫及运动感觉障碍等，并危及生命。须由头颅断层扫描</w:t>
            </w:r>
          </w:p>
          <w:p>
            <w:pPr>
              <w:pStyle w:val="TableParagraph"/>
              <w:spacing w:line="256" w:lineRule="auto" w:before="37"/>
              <w:ind w:left="265" w:right="269"/>
              <w:rPr>
                <w:sz w:val="21"/>
              </w:rPr>
            </w:pP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w w:val="100"/>
                <w:sz w:val="21"/>
              </w:rPr>
              <w:t>）或正电子发射断层扫描</w:t>
            </w:r>
            <w:r>
              <w:rPr>
                <w:spacing w:val="0"/>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）等影</w:t>
            </w:r>
            <w:r>
              <w:rPr>
                <w:spacing w:val="-3"/>
                <w:sz w:val="21"/>
              </w:rPr>
              <w:t>像学检查证实，并须满足下列至少一项条件：</w:t>
            </w:r>
          </w:p>
          <w:p>
            <w:pPr>
              <w:pStyle w:val="TableParagraph"/>
              <w:spacing w:before="23"/>
              <w:ind w:left="265"/>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65"/>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65"/>
              <w:rPr>
                <w:b/>
                <w:sz w:val="21"/>
              </w:rPr>
            </w:pPr>
            <w:r>
              <w:rPr>
                <w:b/>
                <w:sz w:val="21"/>
              </w:rPr>
              <w:t>脑垂体瘤、脑囊肿、脑血管性疾病不在保障范围内。</w:t>
            </w:r>
          </w:p>
        </w:tc>
      </w:tr>
      <w:tr>
        <w:trPr>
          <w:trHeight w:val="1872" w:hRule="atLeast"/>
        </w:trPr>
        <w:tc>
          <w:tcPr>
            <w:tcW w:w="462" w:type="dxa"/>
          </w:tcPr>
          <w:p>
            <w:pPr>
              <w:pStyle w:val="TableParagraph"/>
              <w:spacing w:before="29"/>
              <w:ind w:left="200" w:right="-15"/>
              <w:rPr>
                <w:rFonts w:ascii="Times New Roman"/>
                <w:sz w:val="21"/>
              </w:rPr>
            </w:pPr>
            <w:r>
              <w:rPr>
                <w:rFonts w:ascii="Times New Roman"/>
                <w:sz w:val="21"/>
              </w:rPr>
              <w:t>10.</w:t>
            </w:r>
          </w:p>
        </w:tc>
        <w:tc>
          <w:tcPr>
            <w:tcW w:w="3321" w:type="dxa"/>
          </w:tcPr>
          <w:p>
            <w:pPr>
              <w:pStyle w:val="TableParagraph"/>
              <w:spacing w:line="257" w:lineRule="exact"/>
              <w:rPr>
                <w:sz w:val="21"/>
              </w:rPr>
            </w:pPr>
            <w:r>
              <w:rPr>
                <w:sz w:val="21"/>
              </w:rPr>
              <w:t>慢性肝功能衰竭失代偿期</w:t>
            </w:r>
          </w:p>
        </w:tc>
        <w:tc>
          <w:tcPr>
            <w:tcW w:w="6771" w:type="dxa"/>
          </w:tcPr>
          <w:p>
            <w:pPr>
              <w:pStyle w:val="TableParagraph"/>
              <w:spacing w:line="257" w:lineRule="exact"/>
              <w:ind w:left="265"/>
              <w:rPr>
                <w:sz w:val="21"/>
              </w:rPr>
            </w:pPr>
            <w:r>
              <w:rPr>
                <w:sz w:val="21"/>
              </w:rPr>
              <w:t>指因慢性肝脏疾病导致肝功能衰竭。须满足下列全部条件：</w:t>
            </w:r>
          </w:p>
          <w:p>
            <w:pPr>
              <w:pStyle w:val="TableParagraph"/>
              <w:spacing w:before="37"/>
              <w:ind w:left="265"/>
              <w:rPr>
                <w:sz w:val="21"/>
              </w:rPr>
            </w:pPr>
            <w:r>
              <w:rPr>
                <w:sz w:val="21"/>
              </w:rPr>
              <w:t>（</w:t>
            </w:r>
            <w:r>
              <w:rPr>
                <w:rFonts w:ascii="Times New Roman" w:eastAsia="Times New Roman"/>
                <w:sz w:val="21"/>
              </w:rPr>
              <w:t>1</w:t>
            </w:r>
            <w:r>
              <w:rPr>
                <w:sz w:val="21"/>
              </w:rPr>
              <w:t>）持续性黄疸；</w:t>
            </w:r>
          </w:p>
          <w:p>
            <w:pPr>
              <w:pStyle w:val="TableParagraph"/>
              <w:spacing w:before="21"/>
              <w:ind w:left="265"/>
              <w:rPr>
                <w:sz w:val="21"/>
              </w:rPr>
            </w:pPr>
            <w:r>
              <w:rPr>
                <w:sz w:val="21"/>
              </w:rPr>
              <w:t>（</w:t>
            </w:r>
            <w:r>
              <w:rPr>
                <w:rFonts w:ascii="Times New Roman" w:eastAsia="Times New Roman"/>
                <w:sz w:val="21"/>
              </w:rPr>
              <w:t>2</w:t>
            </w:r>
            <w:r>
              <w:rPr>
                <w:sz w:val="21"/>
              </w:rPr>
              <w:t>）腹水；</w:t>
            </w:r>
          </w:p>
          <w:p>
            <w:pPr>
              <w:pStyle w:val="TableParagraph"/>
              <w:spacing w:before="21"/>
              <w:ind w:left="265"/>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265" w:right="1354"/>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3321" w:type="dxa"/>
          </w:tcPr>
          <w:p>
            <w:pPr>
              <w:pStyle w:val="TableParagraph"/>
              <w:spacing w:line="257" w:lineRule="exact"/>
              <w:rPr>
                <w:sz w:val="21"/>
              </w:rPr>
            </w:pPr>
            <w:r>
              <w:rPr>
                <w:sz w:val="21"/>
              </w:rPr>
              <w:t>脑炎后遗症或脑膜炎后遗症</w:t>
            </w:r>
          </w:p>
        </w:tc>
        <w:tc>
          <w:tcPr>
            <w:tcW w:w="6771" w:type="dxa"/>
          </w:tcPr>
          <w:p>
            <w:pPr>
              <w:pStyle w:val="TableParagraph"/>
              <w:spacing w:line="257" w:lineRule="exact"/>
              <w:ind w:left="265"/>
              <w:rPr>
                <w:sz w:val="21"/>
              </w:rPr>
            </w:pPr>
            <w:r>
              <w:rPr>
                <w:sz w:val="21"/>
              </w:rPr>
              <w:t>指因患脑炎或脑膜炎导致的神经系统永久性的功能障碍。神经系统永</w:t>
            </w:r>
          </w:p>
          <w:p>
            <w:pPr>
              <w:pStyle w:val="TableParagraph"/>
              <w:spacing w:line="259" w:lineRule="auto" w:before="37"/>
              <w:ind w:left="265" w:right="269"/>
              <w:rPr>
                <w:sz w:val="21"/>
              </w:rPr>
            </w:pPr>
            <w:r>
              <w:rPr>
                <w:spacing w:val="-11"/>
                <w:sz w:val="21"/>
              </w:rPr>
              <w:t>久性的功能障碍，指疾病确诊 </w:t>
            </w:r>
            <w:r>
              <w:rPr>
                <w:rFonts w:ascii="Times New Roman" w:eastAsia="Times New Roman"/>
                <w:sz w:val="21"/>
              </w:rPr>
              <w:t>180 </w:t>
            </w:r>
            <w:r>
              <w:rPr>
                <w:spacing w:val="-8"/>
                <w:sz w:val="21"/>
              </w:rPr>
              <w:t>天后，仍遗留下列一种或一种以上障碍：</w:t>
            </w:r>
          </w:p>
          <w:p>
            <w:pPr>
              <w:pStyle w:val="TableParagraph"/>
              <w:spacing w:before="20"/>
              <w:ind w:left="26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6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65" w:right="27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14" w:hRule="atLeast"/>
        </w:trPr>
        <w:tc>
          <w:tcPr>
            <w:tcW w:w="462" w:type="dxa"/>
          </w:tcPr>
          <w:p>
            <w:pPr>
              <w:pStyle w:val="TableParagraph"/>
              <w:spacing w:before="29"/>
              <w:ind w:left="200" w:right="-15"/>
              <w:rPr>
                <w:rFonts w:ascii="Times New Roman"/>
                <w:sz w:val="21"/>
              </w:rPr>
            </w:pPr>
            <w:r>
              <w:rPr>
                <w:rFonts w:ascii="Times New Roman"/>
                <w:sz w:val="21"/>
              </w:rPr>
              <w:t>12.</w:t>
            </w:r>
          </w:p>
        </w:tc>
        <w:tc>
          <w:tcPr>
            <w:tcW w:w="3321" w:type="dxa"/>
          </w:tcPr>
          <w:p>
            <w:pPr>
              <w:pStyle w:val="TableParagraph"/>
              <w:spacing w:line="257" w:lineRule="exact"/>
              <w:rPr>
                <w:sz w:val="21"/>
              </w:rPr>
            </w:pPr>
            <w:r>
              <w:rPr>
                <w:sz w:val="21"/>
              </w:rPr>
              <w:t>深度昏迷</w:t>
            </w:r>
          </w:p>
        </w:tc>
        <w:tc>
          <w:tcPr>
            <w:tcW w:w="6771" w:type="dxa"/>
          </w:tcPr>
          <w:p>
            <w:pPr>
              <w:pStyle w:val="TableParagraph"/>
              <w:spacing w:line="273" w:lineRule="exact"/>
              <w:ind w:left="265"/>
              <w:rPr>
                <w:rFonts w:ascii="Times New Roman" w:eastAsia="Times New Roman"/>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TableParagraph"/>
              <w:spacing w:line="256" w:lineRule="auto" w:before="21"/>
              <w:ind w:left="265" w:right="269"/>
              <w:jc w:val="both"/>
              <w:rPr>
                <w:sz w:val="21"/>
              </w:rPr>
            </w:pPr>
            <w:r>
              <w:rPr>
                <w:spacing w:val="-3"/>
                <w:sz w:val="21"/>
              </w:rPr>
              <w:t>昏迷程度按照格拉斯哥昏迷分级</w:t>
            </w:r>
            <w:r>
              <w:rPr>
                <w:sz w:val="21"/>
              </w:rPr>
              <w:t>（</w:t>
            </w:r>
            <w:r>
              <w:rPr>
                <w:rFonts w:ascii="Times New Roman" w:eastAsia="Times New Roman"/>
                <w:sz w:val="21"/>
              </w:rPr>
              <w:t>Glasgow coma</w:t>
            </w:r>
            <w:r>
              <w:rPr>
                <w:rFonts w:ascii="Times New Roman" w:eastAsia="Times New Roman"/>
                <w:spacing w:val="51"/>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 </w:t>
            </w:r>
            <w:r>
              <w:rPr>
                <w:sz w:val="21"/>
              </w:rPr>
              <w:t>分</w:t>
            </w:r>
            <w:r>
              <w:rPr>
                <w:spacing w:val="-19"/>
                <w:sz w:val="21"/>
              </w:rPr>
              <w:t>或 </w:t>
            </w:r>
            <w:r>
              <w:rPr>
                <w:rFonts w:ascii="Times New Roman" w:eastAsia="Times New Roman"/>
                <w:sz w:val="21"/>
              </w:rPr>
              <w:t>5 </w:t>
            </w:r>
            <w:r>
              <w:rPr>
                <w:spacing w:val="-5"/>
                <w:sz w:val="21"/>
              </w:rPr>
              <w:t>分以下，且已经持续使用呼吸机及其他生命维持系统 </w:t>
            </w:r>
            <w:r>
              <w:rPr>
                <w:rFonts w:ascii="Times New Roman" w:eastAsia="Times New Roman"/>
                <w:sz w:val="21"/>
              </w:rPr>
              <w:t>96 </w:t>
            </w:r>
            <w:r>
              <w:rPr>
                <w:spacing w:val="-2"/>
                <w:sz w:val="21"/>
              </w:rPr>
              <w:t>小时以上。</w:t>
            </w:r>
          </w:p>
          <w:p>
            <w:pPr>
              <w:pStyle w:val="TableParagraph"/>
              <w:spacing w:line="264" w:lineRule="exact" w:before="22"/>
              <w:ind w:left="265"/>
              <w:jc w:val="both"/>
              <w:rPr>
                <w:b/>
                <w:sz w:val="21"/>
              </w:rPr>
            </w:pPr>
            <w:r>
              <w:rPr>
                <w:b/>
                <w:sz w:val="21"/>
              </w:rPr>
              <w:t>因酗酒或药物滥用导致的深度昏迷不在保障范围内。</w:t>
            </w:r>
          </w:p>
        </w:tc>
      </w:tr>
    </w:tbl>
    <w:p>
      <w:pPr>
        <w:spacing w:after="0" w:line="264" w:lineRule="exact"/>
        <w:jc w:val="both"/>
        <w:rPr>
          <w:sz w:val="21"/>
        </w:rPr>
        <w:sectPr>
          <w:pgSz w:w="11910" w:h="16160"/>
          <w:pgMar w:header="0" w:footer="631" w:top="1440" w:bottom="82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80"/>
        <w:gridCol w:w="7138"/>
      </w:tblGrid>
      <w:tr>
        <w:trPr>
          <w:trHeight w:val="1548" w:hRule="atLeast"/>
        </w:trPr>
        <w:tc>
          <w:tcPr>
            <w:tcW w:w="463" w:type="dxa"/>
          </w:tcPr>
          <w:p>
            <w:pPr>
              <w:pStyle w:val="TableParagraph"/>
              <w:spacing w:before="26"/>
              <w:ind w:right="-15"/>
              <w:jc w:val="right"/>
              <w:rPr>
                <w:rFonts w:ascii="Times New Roman"/>
                <w:sz w:val="21"/>
              </w:rPr>
            </w:pPr>
            <w:r>
              <w:rPr>
                <w:rFonts w:ascii="Times New Roman"/>
                <w:sz w:val="21"/>
              </w:rPr>
              <w:t>13.</w:t>
            </w:r>
          </w:p>
        </w:tc>
        <w:tc>
          <w:tcPr>
            <w:tcW w:w="2880" w:type="dxa"/>
          </w:tcPr>
          <w:p>
            <w:pPr>
              <w:pStyle w:val="TableParagraph"/>
              <w:spacing w:line="270" w:lineRule="exact"/>
              <w:ind w:left="-1"/>
              <w:rPr>
                <w:b/>
                <w:sz w:val="21"/>
              </w:rPr>
            </w:pPr>
            <w:r>
              <w:rPr>
                <w:sz w:val="21"/>
              </w:rPr>
              <w:t>双耳失聪 </w:t>
            </w:r>
            <w:r>
              <w:rPr>
                <w:rFonts w:ascii="Times New Roman" w:eastAsia="Times New Roman"/>
                <w:sz w:val="21"/>
              </w:rPr>
              <w:t>-  </w:t>
            </w:r>
            <w:r>
              <w:rPr>
                <w:b/>
                <w:sz w:val="21"/>
              </w:rPr>
              <w:t>三岁始理赔</w:t>
            </w:r>
          </w:p>
        </w:tc>
        <w:tc>
          <w:tcPr>
            <w:tcW w:w="7138" w:type="dxa"/>
          </w:tcPr>
          <w:p>
            <w:pPr>
              <w:pStyle w:val="TableParagraph"/>
              <w:spacing w:line="270" w:lineRule="exact"/>
              <w:ind w:left="705"/>
              <w:rPr>
                <w:sz w:val="21"/>
              </w:rPr>
            </w:pPr>
            <w:r>
              <w:rPr>
                <w:sz w:val="21"/>
              </w:rPr>
              <w:t>指因疾病或意外伤害导致双耳听力</w:t>
            </w:r>
            <w:r>
              <w:rPr>
                <w:b/>
                <w:sz w:val="21"/>
              </w:rPr>
              <w:t>永久不可逆</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p>
          <w:p>
            <w:pPr>
              <w:pStyle w:val="TableParagraph"/>
              <w:spacing w:line="256" w:lineRule="auto" w:before="21"/>
              <w:ind w:left="705" w:right="149"/>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7"/>
              <w:ind w:left="705" w:right="197"/>
              <w:rPr>
                <w:sz w:val="21"/>
              </w:rPr>
            </w:pPr>
            <w:r>
              <w:rPr>
                <w:spacing w:val="-7"/>
                <w:sz w:val="21"/>
              </w:rPr>
              <w:t>被保险人申请理赔时年龄必须在三周岁以上，并且提供理赔当时的听</w:t>
            </w:r>
            <w:r>
              <w:rPr>
                <w:spacing w:val="-5"/>
                <w:sz w:val="21"/>
              </w:rPr>
              <w:t>力丧失诊断及检查证据。</w:t>
            </w:r>
          </w:p>
        </w:tc>
      </w:tr>
      <w:tr>
        <w:trPr>
          <w:trHeight w:val="2496" w:hRule="atLeast"/>
        </w:trPr>
        <w:tc>
          <w:tcPr>
            <w:tcW w:w="463" w:type="dxa"/>
          </w:tcPr>
          <w:p>
            <w:pPr>
              <w:pStyle w:val="TableParagraph"/>
              <w:spacing w:before="38"/>
              <w:ind w:right="-15"/>
              <w:jc w:val="right"/>
              <w:rPr>
                <w:rFonts w:ascii="Times New Roman"/>
                <w:sz w:val="21"/>
              </w:rPr>
            </w:pPr>
            <w:r>
              <w:rPr>
                <w:rFonts w:ascii="Times New Roman"/>
                <w:sz w:val="21"/>
              </w:rPr>
              <w:t>14.</w:t>
            </w:r>
          </w:p>
        </w:tc>
        <w:tc>
          <w:tcPr>
            <w:tcW w:w="2880" w:type="dxa"/>
          </w:tcPr>
          <w:p>
            <w:pPr>
              <w:pStyle w:val="TableParagraph"/>
              <w:spacing w:line="282" w:lineRule="exact"/>
              <w:ind w:left="-1"/>
              <w:rPr>
                <w:b/>
                <w:sz w:val="21"/>
              </w:rPr>
            </w:pPr>
            <w:r>
              <w:rPr>
                <w:sz w:val="21"/>
              </w:rPr>
              <w:t>双目失明 </w:t>
            </w:r>
            <w:r>
              <w:rPr>
                <w:rFonts w:ascii="Times New Roman" w:eastAsia="Times New Roman"/>
                <w:sz w:val="21"/>
              </w:rPr>
              <w:t>-  </w:t>
            </w:r>
            <w:r>
              <w:rPr>
                <w:b/>
                <w:sz w:val="21"/>
              </w:rPr>
              <w:t>三岁始理赔</w:t>
            </w:r>
          </w:p>
        </w:tc>
        <w:tc>
          <w:tcPr>
            <w:tcW w:w="7138" w:type="dxa"/>
          </w:tcPr>
          <w:p>
            <w:pPr>
              <w:pStyle w:val="TableParagraph"/>
              <w:spacing w:line="273" w:lineRule="auto"/>
              <w:ind w:left="705" w:right="124"/>
              <w:rPr>
                <w:sz w:val="21"/>
              </w:rPr>
            </w:pPr>
            <w:r>
              <w:rPr>
                <w:sz w:val="21"/>
              </w:rPr>
              <w:t>指因疾病或意外伤害导致双眼视力永久不可逆性丧失，双眼中较好眼须满足下列至少一项条件：</w:t>
            </w:r>
          </w:p>
          <w:p>
            <w:pPr>
              <w:pStyle w:val="TableParagraph"/>
              <w:spacing w:before="16"/>
              <w:ind w:left="705"/>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705" w:right="196"/>
              <w:rPr>
                <w:sz w:val="21"/>
              </w:rPr>
            </w:pPr>
            <w:r>
              <w:rPr>
                <w:sz w:val="21"/>
              </w:rPr>
              <w:t>（</w:t>
            </w:r>
            <w:r>
              <w:rPr>
                <w:rFonts w:ascii="Times New Roman" w:eastAsia="Times New Roman"/>
                <w:sz w:val="21"/>
              </w:rPr>
              <w:t>2</w:t>
            </w:r>
            <w:r>
              <w:rPr>
                <w:sz w:val="21"/>
              </w:rPr>
              <w:t>）</w:t>
            </w:r>
            <w:r>
              <w:rPr>
                <w:spacing w:val="-3"/>
                <w:sz w:val="21"/>
              </w:rPr>
              <w:t>矫正视力低于 </w:t>
            </w:r>
            <w:r>
              <w:rPr>
                <w:rFonts w:ascii="Times New Roman" w:eastAsia="Times New Roman"/>
                <w:sz w:val="21"/>
              </w:rPr>
              <w:t>0.02</w:t>
            </w:r>
            <w:r>
              <w:rPr>
                <w:sz w:val="21"/>
              </w:rPr>
              <w:t>（</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22"/>
              <w:ind w:left="70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705" w:right="197"/>
              <w:rPr>
                <w:sz w:val="21"/>
              </w:rPr>
            </w:pPr>
            <w:r>
              <w:rPr>
                <w:spacing w:val="-7"/>
                <w:sz w:val="21"/>
              </w:rPr>
              <w:t>被保险人申请理赔时年龄必须在三周岁以上，并且提供理赔当时的视</w:t>
            </w:r>
            <w:r>
              <w:rPr>
                <w:spacing w:val="-5"/>
                <w:sz w:val="21"/>
              </w:rPr>
              <w:t>力丧失诊断及检查证据。</w:t>
            </w:r>
          </w:p>
        </w:tc>
      </w:tr>
      <w:tr>
        <w:trPr>
          <w:trHeight w:val="936" w:hRule="atLeast"/>
        </w:trPr>
        <w:tc>
          <w:tcPr>
            <w:tcW w:w="463" w:type="dxa"/>
          </w:tcPr>
          <w:p>
            <w:pPr>
              <w:pStyle w:val="TableParagraph"/>
              <w:spacing w:before="38"/>
              <w:ind w:right="-15"/>
              <w:jc w:val="right"/>
              <w:rPr>
                <w:rFonts w:ascii="Times New Roman"/>
                <w:sz w:val="21"/>
              </w:rPr>
            </w:pPr>
            <w:r>
              <w:rPr>
                <w:rFonts w:ascii="Times New Roman"/>
                <w:sz w:val="21"/>
              </w:rPr>
              <w:t>15.</w:t>
            </w:r>
          </w:p>
        </w:tc>
        <w:tc>
          <w:tcPr>
            <w:tcW w:w="2880" w:type="dxa"/>
          </w:tcPr>
          <w:p>
            <w:pPr>
              <w:pStyle w:val="TableParagraph"/>
              <w:spacing w:line="266" w:lineRule="exact"/>
              <w:ind w:left="-1"/>
              <w:rPr>
                <w:sz w:val="21"/>
              </w:rPr>
            </w:pPr>
            <w:r>
              <w:rPr>
                <w:sz w:val="21"/>
              </w:rPr>
              <w:t>瘫痪</w:t>
            </w:r>
          </w:p>
        </w:tc>
        <w:tc>
          <w:tcPr>
            <w:tcW w:w="7138" w:type="dxa"/>
          </w:tcPr>
          <w:p>
            <w:pPr>
              <w:pStyle w:val="TableParagraph"/>
              <w:spacing w:line="264" w:lineRule="auto"/>
              <w:ind w:left="705" w:right="148"/>
              <w:rPr>
                <w:sz w:val="21"/>
              </w:rPr>
            </w:pPr>
            <w:r>
              <w:rPr>
                <w:spacing w:val="-6"/>
                <w:sz w:val="21"/>
              </w:rPr>
              <w:t>指因疾病或意外伤害导致两肢或两肢以上肢体机能永久完全丧失。肢</w:t>
            </w:r>
            <w:r>
              <w:rPr>
                <w:spacing w:val="-10"/>
                <w:sz w:val="21"/>
              </w:rPr>
              <w:t>体机能永久完全丧失，指疾病确诊</w:t>
            </w:r>
            <w:r>
              <w:rPr>
                <w:rFonts w:ascii="Times New Roman" w:eastAsia="Times New Roman"/>
                <w:sz w:val="21"/>
              </w:rPr>
              <w:t>180 </w:t>
            </w:r>
            <w:r>
              <w:rPr>
                <w:sz w:val="21"/>
              </w:rPr>
              <w:t>天后或意外伤害发生</w:t>
            </w:r>
            <w:r>
              <w:rPr>
                <w:rFonts w:ascii="Times New Roman" w:eastAsia="Times New Roman"/>
                <w:sz w:val="21"/>
              </w:rPr>
              <w:t>180 </w:t>
            </w:r>
            <w:r>
              <w:rPr>
                <w:sz w:val="21"/>
              </w:rPr>
              <w:t>天后</w:t>
            </w:r>
            <w:r>
              <w:rPr>
                <w:spacing w:val="-3"/>
                <w:sz w:val="21"/>
              </w:rPr>
              <w:t>每肢三大关节中的两大关节仍然完全僵硬，或不能随意识活动。</w:t>
            </w:r>
          </w:p>
        </w:tc>
      </w:tr>
      <w:tr>
        <w:trPr>
          <w:trHeight w:val="623" w:hRule="atLeast"/>
        </w:trPr>
        <w:tc>
          <w:tcPr>
            <w:tcW w:w="463" w:type="dxa"/>
          </w:tcPr>
          <w:p>
            <w:pPr>
              <w:pStyle w:val="TableParagraph"/>
              <w:spacing w:before="38"/>
              <w:ind w:right="-15"/>
              <w:jc w:val="right"/>
              <w:rPr>
                <w:rFonts w:ascii="Times New Roman"/>
                <w:sz w:val="21"/>
              </w:rPr>
            </w:pPr>
            <w:r>
              <w:rPr>
                <w:rFonts w:ascii="Times New Roman"/>
                <w:sz w:val="21"/>
              </w:rPr>
              <w:t>16.</w:t>
            </w:r>
          </w:p>
        </w:tc>
        <w:tc>
          <w:tcPr>
            <w:tcW w:w="2880" w:type="dxa"/>
          </w:tcPr>
          <w:p>
            <w:pPr>
              <w:pStyle w:val="TableParagraph"/>
              <w:spacing w:line="266" w:lineRule="exact"/>
              <w:ind w:left="-1"/>
              <w:rPr>
                <w:sz w:val="21"/>
              </w:rPr>
            </w:pPr>
            <w:r>
              <w:rPr>
                <w:sz w:val="21"/>
              </w:rPr>
              <w:t>心脏瓣膜手术</w:t>
            </w:r>
          </w:p>
        </w:tc>
        <w:tc>
          <w:tcPr>
            <w:tcW w:w="7138" w:type="dxa"/>
          </w:tcPr>
          <w:p>
            <w:pPr>
              <w:pStyle w:val="TableParagraph"/>
              <w:spacing w:line="266" w:lineRule="exact"/>
              <w:ind w:left="705"/>
              <w:rPr>
                <w:sz w:val="21"/>
              </w:rPr>
            </w:pPr>
            <w:r>
              <w:rPr>
                <w:sz w:val="21"/>
              </w:rPr>
              <w:t>指为治疗心脏瓣膜疾病，实际实施了开胸进行的心脏瓣膜置换或修复</w:t>
            </w:r>
          </w:p>
          <w:p>
            <w:pPr>
              <w:pStyle w:val="TableParagraph"/>
              <w:spacing w:before="37"/>
              <w:ind w:left="705"/>
              <w:rPr>
                <w:sz w:val="21"/>
              </w:rPr>
            </w:pPr>
            <w:r>
              <w:rPr>
                <w:sz w:val="21"/>
              </w:rPr>
              <w:t>的手术。</w:t>
            </w:r>
          </w:p>
        </w:tc>
      </w:tr>
      <w:tr>
        <w:trPr>
          <w:trHeight w:val="2184" w:hRule="atLeast"/>
        </w:trPr>
        <w:tc>
          <w:tcPr>
            <w:tcW w:w="463" w:type="dxa"/>
          </w:tcPr>
          <w:p>
            <w:pPr>
              <w:pStyle w:val="TableParagraph"/>
              <w:spacing w:before="38"/>
              <w:ind w:right="-15"/>
              <w:jc w:val="right"/>
              <w:rPr>
                <w:rFonts w:ascii="Times New Roman"/>
                <w:sz w:val="21"/>
              </w:rPr>
            </w:pPr>
            <w:r>
              <w:rPr>
                <w:rFonts w:ascii="Times New Roman"/>
                <w:sz w:val="21"/>
              </w:rPr>
              <w:t>17.</w:t>
            </w:r>
          </w:p>
        </w:tc>
        <w:tc>
          <w:tcPr>
            <w:tcW w:w="2880" w:type="dxa"/>
          </w:tcPr>
          <w:p>
            <w:pPr>
              <w:pStyle w:val="TableParagraph"/>
              <w:spacing w:line="266" w:lineRule="exact"/>
              <w:ind w:left="-1"/>
              <w:rPr>
                <w:sz w:val="21"/>
              </w:rPr>
            </w:pPr>
            <w:r>
              <w:rPr>
                <w:sz w:val="21"/>
              </w:rPr>
              <w:t>严重阿尔茨海默病</w:t>
            </w:r>
          </w:p>
        </w:tc>
        <w:tc>
          <w:tcPr>
            <w:tcW w:w="7138" w:type="dxa"/>
          </w:tcPr>
          <w:p>
            <w:pPr>
              <w:pStyle w:val="TableParagraph"/>
              <w:spacing w:line="266" w:lineRule="auto"/>
              <w:ind w:left="705" w:right="196"/>
              <w:rPr>
                <w:sz w:val="21"/>
              </w:rPr>
            </w:pPr>
            <w:r>
              <w:rPr>
                <w:spacing w:val="-10"/>
                <w:sz w:val="21"/>
              </w:rPr>
              <w:t>指因大脑进行性、不可逆性改变导致智能严重衰退或丧失，临床表现</w:t>
            </w:r>
            <w:r>
              <w:rPr>
                <w:spacing w:val="-11"/>
                <w:sz w:val="21"/>
              </w:rPr>
              <w:t>为明显的认知能力障碍、行为异常和社交能力减退，其日常生活必须</w:t>
            </w:r>
            <w:r>
              <w:rPr>
                <w:spacing w:val="-11"/>
                <w:w w:val="100"/>
                <w:sz w:val="21"/>
              </w:rPr>
              <w:t>持续受到他人监护。须由头颅断层扫描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1"/>
                <w:w w:val="100"/>
                <w:sz w:val="21"/>
              </w:rPr>
              <w:t>、核磁共振检查</w:t>
            </w:r>
            <w:r>
              <w:rPr>
                <w:w w:val="100"/>
                <w:sz w:val="21"/>
              </w:rPr>
              <w:t>（</w:t>
            </w:r>
            <w:r>
              <w:rPr>
                <w:rFonts w:ascii="Times New Roman" w:eastAsia="Times New Roman"/>
                <w:w w:val="100"/>
                <w:sz w:val="21"/>
              </w:rPr>
              <w:t>MRI</w:t>
            </w:r>
            <w:r>
              <w:rPr>
                <w:spacing w:val="-4"/>
                <w:sz w:val="21"/>
              </w:rPr>
              <w:t>或正电子发射断层扫描</w:t>
            </w:r>
            <w:r>
              <w:rPr>
                <w:spacing w:val="-3"/>
                <w:sz w:val="21"/>
              </w:rPr>
              <w:t>（</w:t>
            </w:r>
            <w:r>
              <w:rPr>
                <w:rFonts w:ascii="Times New Roman" w:eastAsia="Times New Roman"/>
                <w:spacing w:val="-3"/>
                <w:sz w:val="21"/>
              </w:rPr>
              <w:t>PET</w:t>
            </w:r>
            <w:r>
              <w:rPr>
                <w:spacing w:val="-3"/>
                <w:sz w:val="21"/>
              </w:rPr>
              <w:t>）</w:t>
            </w:r>
            <w:r>
              <w:rPr>
                <w:spacing w:val="-4"/>
                <w:sz w:val="21"/>
              </w:rPr>
              <w:t>等影像学检查证实，且自主生活能力</w:t>
            </w:r>
            <w:r>
              <w:rPr>
                <w:sz w:val="21"/>
              </w:rPr>
              <w:t>完全丧失，无法独立完成六项基本日常生活活动中的三项或三项以上。</w:t>
            </w:r>
          </w:p>
          <w:p>
            <w:pPr>
              <w:pStyle w:val="TableParagraph"/>
              <w:spacing w:before="23"/>
              <w:ind w:left="705"/>
              <w:rPr>
                <w:b/>
                <w:sz w:val="21"/>
              </w:rPr>
            </w:pPr>
            <w:r>
              <w:rPr>
                <w:b/>
                <w:sz w:val="21"/>
              </w:rPr>
              <w:t>神经官能症和精神疾病不在保障范围内。</w:t>
            </w:r>
          </w:p>
        </w:tc>
      </w:tr>
      <w:tr>
        <w:trPr>
          <w:trHeight w:val="2496" w:hRule="atLeast"/>
        </w:trPr>
        <w:tc>
          <w:tcPr>
            <w:tcW w:w="463" w:type="dxa"/>
          </w:tcPr>
          <w:p>
            <w:pPr>
              <w:pStyle w:val="TableParagraph"/>
              <w:spacing w:before="38"/>
              <w:ind w:right="-15"/>
              <w:jc w:val="right"/>
              <w:rPr>
                <w:rFonts w:ascii="Times New Roman"/>
                <w:sz w:val="21"/>
              </w:rPr>
            </w:pPr>
            <w:r>
              <w:rPr>
                <w:rFonts w:ascii="Times New Roman"/>
                <w:sz w:val="21"/>
              </w:rPr>
              <w:t>18.</w:t>
            </w:r>
          </w:p>
        </w:tc>
        <w:tc>
          <w:tcPr>
            <w:tcW w:w="2880" w:type="dxa"/>
          </w:tcPr>
          <w:p>
            <w:pPr>
              <w:pStyle w:val="TableParagraph"/>
              <w:spacing w:line="266" w:lineRule="exact"/>
              <w:ind w:left="-1"/>
              <w:rPr>
                <w:sz w:val="21"/>
              </w:rPr>
            </w:pPr>
            <w:r>
              <w:rPr>
                <w:sz w:val="21"/>
              </w:rPr>
              <w:t>严重脑损伤</w:t>
            </w:r>
          </w:p>
        </w:tc>
        <w:tc>
          <w:tcPr>
            <w:tcW w:w="7138" w:type="dxa"/>
          </w:tcPr>
          <w:p>
            <w:pPr>
              <w:pStyle w:val="TableParagraph"/>
              <w:spacing w:line="261" w:lineRule="auto"/>
              <w:ind w:left="705" w:right="196"/>
              <w:jc w:val="both"/>
              <w:rPr>
                <w:sz w:val="21"/>
              </w:rPr>
            </w:pPr>
            <w:r>
              <w:rPr>
                <w:spacing w:val="-8"/>
                <w:sz w:val="21"/>
              </w:rPr>
              <w:t>指因头部遭受机械性外力，引起脑重要部位损伤，导致神经系统永久</w:t>
            </w:r>
            <w:r>
              <w:rPr>
                <w:spacing w:val="-6"/>
                <w:w w:val="100"/>
                <w:sz w:val="21"/>
              </w:rPr>
              <w:t>性的功能障碍。须由头颅断层扫描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）或</w:t>
            </w:r>
            <w:r>
              <w:rPr>
                <w:spacing w:val="-4"/>
                <w:sz w:val="21"/>
              </w:rPr>
              <w:t>正电子发射断层扫描</w:t>
            </w:r>
            <w:r>
              <w:rPr>
                <w:spacing w:val="-3"/>
                <w:sz w:val="21"/>
              </w:rPr>
              <w:t>（</w:t>
            </w:r>
            <w:r>
              <w:rPr>
                <w:rFonts w:ascii="Times New Roman" w:eastAsia="Times New Roman"/>
                <w:spacing w:val="-3"/>
                <w:sz w:val="21"/>
              </w:rPr>
              <w:t>PET</w:t>
            </w:r>
            <w:r>
              <w:rPr>
                <w:spacing w:val="-3"/>
                <w:sz w:val="21"/>
              </w:rPr>
              <w:t>）</w:t>
            </w:r>
            <w:r>
              <w:rPr>
                <w:spacing w:val="-4"/>
                <w:sz w:val="21"/>
              </w:rPr>
              <w:t>等影像学检查证实。神经系统永久性的</w:t>
            </w:r>
            <w:r>
              <w:rPr>
                <w:spacing w:val="-7"/>
                <w:sz w:val="21"/>
              </w:rPr>
              <w:t>功能障碍，指脑损伤 </w:t>
            </w:r>
            <w:r>
              <w:rPr>
                <w:rFonts w:ascii="Times New Roman" w:eastAsia="Times New Roman"/>
                <w:sz w:val="21"/>
              </w:rPr>
              <w:t>180 </w:t>
            </w:r>
            <w:r>
              <w:rPr>
                <w:spacing w:val="-3"/>
                <w:sz w:val="21"/>
              </w:rPr>
              <w:t>天后，仍遗留下列一种或一种以上障碍：</w:t>
            </w:r>
          </w:p>
          <w:p>
            <w:pPr>
              <w:pStyle w:val="TableParagraph"/>
              <w:spacing w:before="9"/>
              <w:ind w:left="7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7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705" w:right="20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463" w:type="dxa"/>
          </w:tcPr>
          <w:p>
            <w:pPr>
              <w:pStyle w:val="TableParagraph"/>
              <w:spacing w:before="38"/>
              <w:ind w:right="-15"/>
              <w:jc w:val="right"/>
              <w:rPr>
                <w:rFonts w:ascii="Times New Roman"/>
                <w:sz w:val="21"/>
              </w:rPr>
            </w:pPr>
            <w:r>
              <w:rPr>
                <w:rFonts w:ascii="Times New Roman"/>
                <w:sz w:val="21"/>
              </w:rPr>
              <w:t>19.</w:t>
            </w:r>
          </w:p>
        </w:tc>
        <w:tc>
          <w:tcPr>
            <w:tcW w:w="2880" w:type="dxa"/>
          </w:tcPr>
          <w:p>
            <w:pPr>
              <w:pStyle w:val="TableParagraph"/>
              <w:spacing w:line="266" w:lineRule="exact"/>
              <w:ind w:left="-1"/>
              <w:rPr>
                <w:sz w:val="21"/>
              </w:rPr>
            </w:pPr>
            <w:r>
              <w:rPr>
                <w:sz w:val="21"/>
              </w:rPr>
              <w:t>严重帕金森病</w:t>
            </w:r>
          </w:p>
        </w:tc>
        <w:tc>
          <w:tcPr>
            <w:tcW w:w="7138" w:type="dxa"/>
          </w:tcPr>
          <w:p>
            <w:pPr>
              <w:pStyle w:val="TableParagraph"/>
              <w:spacing w:line="273" w:lineRule="auto"/>
              <w:ind w:left="705" w:right="197"/>
              <w:rPr>
                <w:sz w:val="21"/>
              </w:rPr>
            </w:pPr>
            <w:r>
              <w:rPr>
                <w:spacing w:val="-8"/>
                <w:sz w:val="21"/>
              </w:rPr>
              <w:t>是一种中枢神经系统的退行性疾病，临床表现为震颤麻痹、共济失调</w:t>
            </w:r>
            <w:r>
              <w:rPr>
                <w:spacing w:val="-5"/>
                <w:sz w:val="21"/>
              </w:rPr>
              <w:t>等。须满足下列全部条件：</w:t>
            </w:r>
          </w:p>
          <w:p>
            <w:pPr>
              <w:pStyle w:val="TableParagraph"/>
              <w:spacing w:before="16"/>
              <w:ind w:left="705"/>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705" w:right="20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705"/>
              <w:rPr>
                <w:b/>
                <w:sz w:val="21"/>
              </w:rPr>
            </w:pPr>
            <w:r>
              <w:rPr>
                <w:b/>
                <w:sz w:val="21"/>
              </w:rPr>
              <w:t>继发性帕金森综合征不在保障范围内。</w:t>
            </w:r>
          </w:p>
        </w:tc>
      </w:tr>
      <w:tr>
        <w:trPr>
          <w:trHeight w:val="594" w:hRule="atLeast"/>
        </w:trPr>
        <w:tc>
          <w:tcPr>
            <w:tcW w:w="463" w:type="dxa"/>
          </w:tcPr>
          <w:p>
            <w:pPr>
              <w:pStyle w:val="TableParagraph"/>
              <w:spacing w:before="38"/>
              <w:ind w:right="-15"/>
              <w:jc w:val="right"/>
              <w:rPr>
                <w:rFonts w:ascii="Times New Roman"/>
                <w:sz w:val="21"/>
              </w:rPr>
            </w:pPr>
            <w:r>
              <w:rPr>
                <w:rFonts w:ascii="Times New Roman"/>
                <w:sz w:val="21"/>
              </w:rPr>
              <w:t>20.</w:t>
            </w:r>
          </w:p>
        </w:tc>
        <w:tc>
          <w:tcPr>
            <w:tcW w:w="2880" w:type="dxa"/>
          </w:tcPr>
          <w:p>
            <w:pPr>
              <w:pStyle w:val="TableParagraph"/>
              <w:spacing w:line="266" w:lineRule="exact"/>
              <w:ind w:left="-1"/>
              <w:rPr>
                <w:sz w:val="21"/>
              </w:rPr>
            </w:pPr>
            <w:r>
              <w:rPr>
                <w:sz w:val="21"/>
              </w:rPr>
              <w:t>严重Ⅲ度烧伤</w:t>
            </w:r>
          </w:p>
        </w:tc>
        <w:tc>
          <w:tcPr>
            <w:tcW w:w="7138" w:type="dxa"/>
          </w:tcPr>
          <w:p>
            <w:pPr>
              <w:pStyle w:val="TableParagraph"/>
              <w:spacing w:line="282" w:lineRule="exact"/>
              <w:ind w:left="705"/>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line="271" w:lineRule="exact" w:before="21"/>
              <w:ind w:left="705"/>
              <w:rPr>
                <w:sz w:val="21"/>
              </w:rPr>
            </w:pPr>
            <w:r>
              <w:rPr>
                <w:rFonts w:ascii="Times New Roman" w:eastAsia="Times New Roman"/>
                <w:sz w:val="21"/>
              </w:rPr>
              <w:t>20</w:t>
            </w:r>
            <w:r>
              <w:rPr>
                <w:sz w:val="21"/>
              </w:rPr>
              <w:t>％以上。体表面积根据《中国新九分法》计算。</w:t>
            </w:r>
          </w:p>
        </w:tc>
      </w:tr>
    </w:tbl>
    <w:p>
      <w:pPr>
        <w:pStyle w:val="BodyText"/>
        <w:spacing w:before="1"/>
        <w:rPr>
          <w:sz w:val="29"/>
        </w:rPr>
      </w:pPr>
      <w:r>
        <w:rPr/>
        <w:pict>
          <v:line style="position:absolute;mso-position-horizontal-relative:page;mso-position-vertical-relative:paragraph;z-index:1240;mso-wrap-distance-left:0;mso-wrap-distance-right:0" from="53.880001pt,21.269642pt" to="197.930001pt,21.269642pt" stroked="true" strokeweight=".47998pt" strokecolor="#000000">
            <v:stroke dashstyle="solid"/>
            <w10:wrap type="topAndBottom"/>
          </v:line>
        </w:pict>
      </w:r>
    </w:p>
    <w:p>
      <w:pPr>
        <w:pStyle w:val="BodyText"/>
        <w:spacing w:line="218" w:lineRule="auto" w:before="1"/>
        <w:ind w:left="317" w:right="522"/>
      </w:pPr>
      <w:r>
        <w:rPr>
          <w:rFonts w:ascii="Times New Roman" w:eastAsia="Times New Roman"/>
          <w:position w:val="10"/>
          <w:sz w:val="14"/>
        </w:rPr>
        <w:t>25</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31" w:top="1380" w:bottom="820" w:left="760" w:right="440"/>
        </w:sectPr>
      </w:pPr>
    </w:p>
    <w:p>
      <w:pPr>
        <w:pStyle w:val="BodyText"/>
        <w:tabs>
          <w:tab w:pos="3965" w:val="left" w:leader="none"/>
        </w:tabs>
        <w:spacing w:before="27"/>
        <w:ind w:left="11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r>
      <w:r>
        <w:rPr>
          <w:spacing w:val="2"/>
        </w:rPr>
        <w:t>指不</w:t>
      </w:r>
      <w:r>
        <w:rPr/>
        <w:t>明</w:t>
      </w:r>
      <w:r>
        <w:rPr>
          <w:spacing w:val="2"/>
        </w:rPr>
        <w:t>原</w:t>
      </w:r>
      <w:r>
        <w:rPr/>
        <w:t>因</w:t>
      </w:r>
      <w:r>
        <w:rPr>
          <w:spacing w:val="2"/>
        </w:rPr>
        <w:t>的</w:t>
      </w:r>
      <w:r>
        <w:rPr>
          <w:spacing w:val="5"/>
        </w:rPr>
        <w:t>肺</w:t>
      </w:r>
      <w:r>
        <w:rPr/>
        <w:t>动</w:t>
      </w:r>
      <w:r>
        <w:rPr>
          <w:spacing w:val="2"/>
        </w:rPr>
        <w:t>脉</w:t>
      </w:r>
      <w:r>
        <w:rPr/>
        <w:t>压力</w:t>
      </w:r>
      <w:r>
        <w:rPr>
          <w:spacing w:val="2"/>
        </w:rPr>
        <w:t>持续</w:t>
      </w:r>
      <w:r>
        <w:rPr/>
        <w:t>性</w:t>
      </w:r>
      <w:r>
        <w:rPr>
          <w:spacing w:val="2"/>
        </w:rPr>
        <w:t>增</w:t>
      </w:r>
      <w:r>
        <w:rPr/>
        <w:t>高</w:t>
      </w:r>
      <w:r>
        <w:rPr>
          <w:spacing w:val="2"/>
        </w:rPr>
        <w:t>，进</w:t>
      </w:r>
      <w:r>
        <w:rPr/>
        <w:t>行</w:t>
      </w:r>
      <w:r>
        <w:rPr>
          <w:spacing w:val="2"/>
        </w:rPr>
        <w:t>性</w:t>
      </w:r>
      <w:r>
        <w:rPr/>
        <w:t>发展</w:t>
      </w:r>
      <w:r>
        <w:rPr>
          <w:spacing w:val="2"/>
        </w:rPr>
        <w:t>而导</w:t>
      </w:r>
      <w:r>
        <w:rPr/>
        <w:t>致</w:t>
      </w:r>
      <w:r>
        <w:rPr>
          <w:spacing w:val="2"/>
        </w:rPr>
        <w:t>的</w:t>
      </w:r>
      <w:r>
        <w:rPr/>
        <w:t>慢</w:t>
      </w:r>
      <w:r>
        <w:rPr>
          <w:spacing w:val="2"/>
        </w:rPr>
        <w:t>性</w:t>
      </w:r>
      <w:r>
        <w:rPr/>
        <w:t>疾</w:t>
      </w:r>
    </w:p>
    <w:p>
      <w:pPr>
        <w:pStyle w:val="BodyText"/>
        <w:spacing w:line="273" w:lineRule="auto" w:before="21"/>
        <w:ind w:left="3965" w:right="113"/>
      </w:pPr>
      <w:r>
        <w:rPr>
          <w:spacing w:val="-9"/>
        </w:rPr>
        <w:t>病，已经造成永久不可逆性的体力活动能力受限，达到美国纽约心脏</w:t>
      </w:r>
      <w:r>
        <w:rPr>
          <w:spacing w:val="10"/>
        </w:rPr>
        <w:t>病学会心功能状态分级 </w:t>
      </w:r>
      <w:r>
        <w:rPr>
          <w:rFonts w:ascii="Times New Roman" w:eastAsia="Times New Roman"/>
        </w:rPr>
        <w:t>IV</w:t>
      </w:r>
      <w:r>
        <w:rPr>
          <w:rFonts w:ascii="Times New Roman" w:eastAsia="Times New Roman"/>
          <w:spacing w:val="18"/>
        </w:rPr>
        <w:t>  </w:t>
      </w:r>
      <w:r>
        <w:rPr>
          <w:spacing w:val="10"/>
        </w:rPr>
        <w:t>级，且静息状态下肺动脉平均压超过</w:t>
      </w:r>
    </w:p>
    <w:p>
      <w:pPr>
        <w:pStyle w:val="BodyText"/>
        <w:spacing w:line="279" w:lineRule="exact"/>
        <w:ind w:left="3965"/>
      </w:pPr>
      <w:r>
        <w:rPr>
          <w:rFonts w:ascii="Times New Roman" w:eastAsia="Times New Roman"/>
        </w:rPr>
        <w:t>30mmHg</w:t>
      </w:r>
      <w:r>
        <w:rPr/>
        <w:t>。</w:t>
      </w:r>
    </w:p>
    <w:p>
      <w:pPr>
        <w:pStyle w:val="BodyText"/>
        <w:tabs>
          <w:tab w:pos="3965" w:val="left" w:leader="none"/>
        </w:tabs>
        <w:spacing w:before="21"/>
        <w:ind w:left="117"/>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75"/>
        </w:rPr>
        <w:t>，</w:t>
      </w:r>
      <w:r>
        <w:rPr/>
        <w:t>包括</w:t>
      </w:r>
      <w:r>
        <w:rPr>
          <w:spacing w:val="-3"/>
        </w:rPr>
        <w:t>进</w:t>
      </w:r>
      <w:r>
        <w:rPr/>
        <w:t>行</w:t>
      </w:r>
      <w:r>
        <w:rPr>
          <w:spacing w:val="-3"/>
        </w:rPr>
        <w:t>性</w:t>
      </w:r>
      <w:r>
        <w:rPr/>
        <w:t>脊肌</w:t>
      </w:r>
    </w:p>
    <w:p>
      <w:pPr>
        <w:pStyle w:val="BodyText"/>
        <w:spacing w:line="273" w:lineRule="auto" w:before="21"/>
        <w:ind w:left="3965" w:right="124"/>
        <w:jc w:val="both"/>
      </w:pPr>
      <w:r>
        <w:rPr>
          <w:spacing w:val="-9"/>
        </w:rPr>
        <w:t>萎缩症、进行性延髓麻痹症、原发性侧索硬化症、肌萎缩性侧索硬化</w:t>
      </w:r>
      <w:r>
        <w:rPr>
          <w:spacing w:val="-10"/>
        </w:rPr>
        <w:t>症。须满足自主生活能力完全丧失，无法独立完成六项基本日常生活</w:t>
      </w:r>
      <w:r>
        <w:rPr>
          <w:spacing w:val="-5"/>
        </w:rPr>
        <w:t>活动中的三项或三项以上的条件。</w:t>
      </w:r>
    </w:p>
    <w:p>
      <w:pPr>
        <w:pStyle w:val="BodyText"/>
        <w:tabs>
          <w:tab w:pos="3965" w:val="left" w:leader="none"/>
        </w:tabs>
        <w:spacing w:before="8"/>
        <w:ind w:left="117"/>
        <w:rPr>
          <w:rFonts w:ascii="Times New Roman" w:eastAsia="Times New Roman"/>
        </w:rPr>
      </w:pPr>
      <w:r>
        <w:rPr>
          <w:rFonts w:ascii="Times New Roman" w:eastAsia="Times New Roman"/>
        </w:rPr>
        <w:t>23.</w:t>
      </w:r>
      <w:r>
        <w:rPr/>
        <w:t>语言</w:t>
      </w:r>
      <w:r>
        <w:rPr>
          <w:spacing w:val="-3"/>
        </w:rPr>
        <w:t>能</w:t>
      </w:r>
      <w:r>
        <w:rPr/>
        <w:t>力</w:t>
      </w:r>
      <w:r>
        <w:rPr>
          <w:spacing w:val="-3"/>
        </w:rPr>
        <w:t>丧</w:t>
      </w:r>
      <w:r>
        <w:rPr/>
        <w:t>失</w:t>
      </w:r>
      <w:r>
        <w:rPr>
          <w:spacing w:val="1"/>
        </w:rPr>
        <w:t> </w:t>
      </w:r>
      <w:r>
        <w:rPr>
          <w:rFonts w:ascii="Times New Roman" w:eastAsia="Times New Roman"/>
        </w:rPr>
        <w:t>-</w:t>
      </w:r>
      <w:r>
        <w:rPr>
          <w:rFonts w:ascii="Times New Roman" w:eastAsia="Times New Roman"/>
          <w:spacing w:val="51"/>
        </w:rPr>
        <w:t> </w:t>
      </w:r>
      <w:r>
        <w:rPr>
          <w:b/>
        </w:rPr>
        <w:t>三岁始</w:t>
      </w:r>
      <w:r>
        <w:rPr>
          <w:b/>
          <w:spacing w:val="-3"/>
        </w:rPr>
        <w:t>理</w:t>
      </w:r>
      <w:r>
        <w:rPr>
          <w:b/>
        </w:rPr>
        <w:t>赔</w:t>
        <w:tab/>
      </w:r>
      <w:r>
        <w:rPr/>
        <w:t>指因疾病或意外伤害导致完全丧失语言能力，经过积极治疗至少</w:t>
      </w:r>
      <w:r>
        <w:rPr>
          <w:spacing w:val="36"/>
        </w:rPr>
        <w:t> </w:t>
      </w:r>
      <w:r>
        <w:rPr>
          <w:rFonts w:ascii="Times New Roman" w:eastAsia="Times New Roman"/>
          <w:spacing w:val="-3"/>
        </w:rPr>
        <w:t>12</w:t>
      </w:r>
    </w:p>
    <w:p>
      <w:pPr>
        <w:pStyle w:val="BodyText"/>
        <w:spacing w:line="273" w:lineRule="auto" w:before="21"/>
        <w:ind w:left="3965" w:right="128"/>
      </w:pPr>
      <w:r>
        <w:rPr>
          <w:w w:val="100"/>
        </w:rPr>
        <w:t>个月（声带完全切除不受此时间限制</w:t>
      </w:r>
      <w:r>
        <w:rPr>
          <w:spacing w:val="-104"/>
          <w:w w:val="100"/>
        </w:rPr>
        <w:t>）</w:t>
      </w:r>
      <w:r>
        <w:rPr>
          <w:spacing w:val="-1"/>
          <w:w w:val="100"/>
        </w:rPr>
        <w:t>，仍无法通过现有医疗手段恢</w:t>
      </w:r>
      <w:r>
        <w:rPr>
          <w:spacing w:val="-1"/>
        </w:rPr>
        <w:t>复。</w:t>
      </w:r>
    </w:p>
    <w:p>
      <w:pPr>
        <w:pStyle w:val="Heading2"/>
        <w:spacing w:before="8"/>
        <w:ind w:left="3965"/>
      </w:pPr>
      <w:r>
        <w:rPr/>
        <w:t>精神心理因素所致的语言能力丧失不在保障范围内。</w:t>
      </w:r>
    </w:p>
    <w:p>
      <w:pPr>
        <w:pStyle w:val="BodyText"/>
        <w:spacing w:line="273" w:lineRule="auto" w:before="37"/>
        <w:ind w:left="3965" w:right="124"/>
      </w:pPr>
      <w:r>
        <w:rPr>
          <w:spacing w:val="-7"/>
        </w:rPr>
        <w:t>被保险人申请理赔时年龄必须在三周岁以上，并且提供理赔当时的语</w:t>
      </w:r>
      <w:r>
        <w:rPr>
          <w:spacing w:val="-5"/>
        </w:rPr>
        <w:t>言能力丧失诊断及检查证据。</w:t>
      </w:r>
    </w:p>
    <w:p>
      <w:pPr>
        <w:pStyle w:val="BodyText"/>
        <w:tabs>
          <w:tab w:pos="3965" w:val="left" w:leader="none"/>
        </w:tabs>
        <w:spacing w:before="7"/>
        <w:ind w:left="11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73"/>
        </w:rPr>
        <w:t>、</w:t>
      </w:r>
      <w:r>
        <w:rPr>
          <w:spacing w:val="-3"/>
        </w:rPr>
        <w:t>中性</w:t>
      </w:r>
      <w:r>
        <w:rPr/>
        <w:t>粒细</w:t>
      </w:r>
      <w:r>
        <w:rPr>
          <w:spacing w:val="-3"/>
        </w:rPr>
        <w:t>胞</w:t>
      </w:r>
      <w:r>
        <w:rPr/>
        <w:t>减</w:t>
      </w:r>
      <w:r>
        <w:rPr>
          <w:spacing w:val="-3"/>
        </w:rPr>
        <w:t>少</w:t>
      </w:r>
      <w:r>
        <w:rPr/>
        <w:t>及血</w:t>
      </w:r>
    </w:p>
    <w:p>
      <w:pPr>
        <w:pStyle w:val="BodyText"/>
        <w:spacing w:before="20"/>
        <w:ind w:left="3965"/>
      </w:pPr>
      <w:r>
        <w:rPr/>
        <w:t>小板减少。须满足下列全部条件：</w:t>
      </w:r>
    </w:p>
    <w:p>
      <w:pPr>
        <w:pStyle w:val="BodyText"/>
        <w:spacing w:before="36"/>
        <w:ind w:left="3965"/>
      </w:pPr>
      <w:r>
        <w:rPr/>
        <w:t>（</w:t>
      </w:r>
      <w:r>
        <w:rPr>
          <w:rFonts w:ascii="Times New Roman" w:eastAsia="Times New Roman"/>
        </w:rPr>
        <w:t>1</w:t>
      </w:r>
      <w:r>
        <w:rPr/>
        <w:t>）骨髓穿刺检查或骨髓活检结果支持诊断；</w:t>
      </w:r>
    </w:p>
    <w:p>
      <w:pPr>
        <w:pStyle w:val="BodyText"/>
        <w:spacing w:before="20"/>
        <w:ind w:left="3965"/>
      </w:pPr>
      <w:r>
        <w:rPr/>
        <w:t>（</w:t>
      </w:r>
      <w:r>
        <w:rPr>
          <w:rFonts w:ascii="Times New Roman" w:eastAsia="Times New Roman"/>
        </w:rPr>
        <w:t>2</w:t>
      </w:r>
      <w:r>
        <w:rPr/>
        <w:t>）外周血象须具备以下三项条件：</w:t>
      </w:r>
    </w:p>
    <w:p>
      <w:pPr>
        <w:pStyle w:val="BodyText"/>
        <w:spacing w:before="20"/>
        <w:ind w:left="4491"/>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0"/>
        <w:ind w:left="4474" w:right="3751"/>
        <w:jc w:val="center"/>
      </w:pPr>
      <w:r>
        <w:rPr/>
        <w:t>② 网织红细胞＜</w:t>
      </w:r>
      <w:r>
        <w:rPr>
          <w:rFonts w:ascii="Times New Roman" w:hAnsi="Times New Roman" w:eastAsia="Times New Roman"/>
        </w:rPr>
        <w:t>1%</w:t>
      </w:r>
      <w:r>
        <w:rPr/>
        <w:t>；</w:t>
      </w:r>
    </w:p>
    <w:p>
      <w:pPr>
        <w:pStyle w:val="BodyText"/>
        <w:spacing w:before="20"/>
        <w:ind w:left="4491"/>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965" w:val="left" w:leader="none"/>
        </w:tabs>
        <w:spacing w:line="264" w:lineRule="auto" w:before="20"/>
        <w:ind w:left="3965" w:right="124" w:hanging="3849"/>
        <w:jc w:val="both"/>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2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25"/>
        </w:rPr>
        <w:t>、</w:t>
      </w:r>
      <w:r>
        <w:rPr>
          <w:spacing w:val="-3"/>
        </w:rPr>
        <w:t>置</w:t>
      </w:r>
      <w:r>
        <w:rPr/>
        <w:t>换</w:t>
      </w:r>
      <w:r>
        <w:rPr>
          <w:spacing w:val="-27"/>
        </w:rPr>
        <w:t>、</w:t>
      </w:r>
      <w:r>
        <w:rPr/>
        <w:t>修 补病</w:t>
      </w:r>
      <w:r>
        <w:rPr>
          <w:spacing w:val="-3"/>
        </w:rPr>
        <w:t>损</w:t>
      </w:r>
      <w:r>
        <w:rPr/>
        <w:t>主</w:t>
      </w:r>
      <w:r>
        <w:rPr>
          <w:spacing w:val="-3"/>
        </w:rPr>
        <w:t>动</w:t>
      </w:r>
      <w:r>
        <w:rPr/>
        <w:t>脉</w:t>
      </w:r>
      <w:r>
        <w:rPr>
          <w:spacing w:val="-3"/>
        </w:rPr>
        <w:t>血</w:t>
      </w:r>
      <w:r>
        <w:rPr/>
        <w:t>管</w:t>
      </w:r>
      <w:r>
        <w:rPr>
          <w:spacing w:val="-3"/>
        </w:rPr>
        <w:t>的</w:t>
      </w:r>
      <w:r>
        <w:rPr/>
        <w:t>手</w:t>
      </w:r>
      <w:r>
        <w:rPr>
          <w:spacing w:val="-3"/>
        </w:rPr>
        <w:t>术</w:t>
      </w:r>
      <w:r>
        <w:rPr>
          <w:spacing w:val="-36"/>
        </w:rPr>
        <w:t>。</w:t>
      </w:r>
      <w:r>
        <w:rPr/>
        <w:t>主</w:t>
      </w:r>
      <w:r>
        <w:rPr>
          <w:spacing w:val="-3"/>
        </w:rPr>
        <w:t>动</w:t>
      </w:r>
      <w:r>
        <w:rPr/>
        <w:t>脉</w:t>
      </w:r>
      <w:r>
        <w:rPr>
          <w:spacing w:val="-3"/>
        </w:rPr>
        <w:t>指</w:t>
      </w:r>
      <w:r>
        <w:rPr/>
        <w:t>胸</w:t>
      </w:r>
      <w:r>
        <w:rPr>
          <w:spacing w:val="-3"/>
        </w:rPr>
        <w:t>主</w:t>
      </w:r>
      <w:r>
        <w:rPr/>
        <w:t>动</w:t>
      </w:r>
      <w:r>
        <w:rPr>
          <w:spacing w:val="-3"/>
        </w:rPr>
        <w:t>脉</w:t>
      </w:r>
      <w:r>
        <w:rPr/>
        <w:t>和</w:t>
      </w:r>
      <w:r>
        <w:rPr>
          <w:spacing w:val="-3"/>
        </w:rPr>
        <w:t>腹</w:t>
      </w:r>
      <w:r>
        <w:rPr/>
        <w:t>主动</w:t>
      </w:r>
      <w:r>
        <w:rPr>
          <w:spacing w:val="-3"/>
        </w:rPr>
        <w:t>脉</w:t>
      </w:r>
      <w:r>
        <w:rPr>
          <w:spacing w:val="-36"/>
        </w:rPr>
        <w:t>，</w:t>
      </w:r>
      <w:r>
        <w:rPr>
          <w:spacing w:val="-3"/>
        </w:rPr>
        <w:t>不</w:t>
      </w:r>
      <w:r>
        <w:rPr/>
        <w:t>包</w:t>
      </w:r>
      <w:r>
        <w:rPr>
          <w:spacing w:val="-3"/>
        </w:rPr>
        <w:t>括</w:t>
      </w:r>
      <w:r>
        <w:rPr/>
        <w:t>胸主动</w:t>
      </w:r>
      <w:r>
        <w:rPr>
          <w:spacing w:val="-3"/>
        </w:rPr>
        <w:t>脉</w:t>
      </w:r>
      <w:r>
        <w:rPr/>
        <w:t>和</w:t>
      </w:r>
      <w:r>
        <w:rPr>
          <w:spacing w:val="-3"/>
        </w:rPr>
        <w:t>腹</w:t>
      </w:r>
      <w:r>
        <w:rPr/>
        <w:t>主</w:t>
      </w:r>
      <w:r>
        <w:rPr>
          <w:spacing w:val="-3"/>
        </w:rPr>
        <w:t>动</w:t>
      </w:r>
      <w:r>
        <w:rPr/>
        <w:t>脉</w:t>
      </w:r>
      <w:r>
        <w:rPr>
          <w:spacing w:val="-3"/>
        </w:rPr>
        <w:t>的</w:t>
      </w:r>
      <w:r>
        <w:rPr/>
        <w:t>分</w:t>
      </w:r>
      <w:r>
        <w:rPr>
          <w:spacing w:val="-3"/>
        </w:rPr>
        <w:t>支</w:t>
      </w:r>
      <w:r>
        <w:rPr/>
        <w:t>血管。</w:t>
      </w:r>
    </w:p>
    <w:p>
      <w:pPr>
        <w:spacing w:before="15"/>
        <w:ind w:left="3965" w:right="0" w:firstLine="0"/>
        <w:jc w:val="left"/>
        <w:rPr>
          <w:b/>
          <w:sz w:val="21"/>
        </w:rPr>
      </w:pPr>
      <w:r>
        <w:rPr>
          <w:b/>
          <w:sz w:val="21"/>
        </w:rPr>
        <w:t>动脉内血管成形术不在保障范围内。</w:t>
      </w:r>
    </w:p>
    <w:p>
      <w:pPr>
        <w:pStyle w:val="BodyText"/>
        <w:tabs>
          <w:tab w:pos="3965" w:val="left" w:leader="none"/>
        </w:tabs>
        <w:spacing w:line="261" w:lineRule="auto" w:before="36"/>
        <w:ind w:left="3965" w:right="124" w:hanging="3849"/>
        <w:jc w:val="both"/>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75"/>
        </w:rPr>
        <w:t>，</w:t>
      </w:r>
      <w:r>
        <w:rPr/>
        <w:t>病变</w:t>
      </w:r>
      <w:r>
        <w:rPr>
          <w:spacing w:val="-3"/>
        </w:rPr>
        <w:t>有</w:t>
      </w:r>
      <w:r>
        <w:rPr/>
        <w:t>时</w:t>
      </w:r>
      <w:r>
        <w:rPr>
          <w:spacing w:val="-3"/>
        </w:rPr>
        <w:t>累</w:t>
      </w:r>
      <w:r>
        <w:rPr/>
        <w:t>及灰 质</w:t>
      </w:r>
      <w:r>
        <w:rPr>
          <w:spacing w:val="-13"/>
        </w:rPr>
        <w:t>。</w:t>
      </w:r>
      <w:r>
        <w:rPr>
          <w:spacing w:val="-3"/>
        </w:rPr>
        <w:t>多</w:t>
      </w:r>
      <w:r>
        <w:rPr/>
        <w:t>发</w:t>
      </w:r>
      <w:r>
        <w:rPr>
          <w:spacing w:val="-3"/>
        </w:rPr>
        <w:t>性</w:t>
      </w:r>
      <w:r>
        <w:rPr/>
        <w:t>硬</w:t>
      </w:r>
      <w:r>
        <w:rPr>
          <w:spacing w:val="-3"/>
        </w:rPr>
        <w:t>化</w:t>
      </w:r>
      <w:r>
        <w:rPr/>
        <w:t>须</w:t>
      </w:r>
      <w:r>
        <w:rPr>
          <w:spacing w:val="-3"/>
        </w:rPr>
        <w:t>由</w:t>
      </w:r>
      <w:r>
        <w:rPr/>
        <w:t>核</w:t>
      </w:r>
      <w:r>
        <w:rPr>
          <w:spacing w:val="-3"/>
        </w:rPr>
        <w:t>磁</w:t>
      </w:r>
      <w:r>
        <w:rPr/>
        <w:t>共</w:t>
      </w:r>
      <w:r>
        <w:rPr>
          <w:spacing w:val="-13"/>
        </w:rPr>
        <w:t>振</w:t>
      </w:r>
      <w:r>
        <w:rPr>
          <w:spacing w:val="-4"/>
        </w:rPr>
        <w:t>（</w:t>
      </w:r>
      <w:r>
        <w:rPr>
          <w:rFonts w:ascii="Times New Roman" w:eastAsia="Times New Roman"/>
          <w:spacing w:val="-4"/>
        </w:rPr>
        <w:t>MRI</w:t>
      </w:r>
      <w:r>
        <w:rPr>
          <w:spacing w:val="-4"/>
        </w:rPr>
        <w:t>）</w:t>
      </w:r>
      <w:r>
        <w:rPr>
          <w:spacing w:val="-3"/>
        </w:rPr>
        <w:t>等</w:t>
      </w:r>
      <w:r>
        <w:rPr/>
        <w:t>影</w:t>
      </w:r>
      <w:r>
        <w:rPr>
          <w:spacing w:val="-3"/>
        </w:rPr>
        <w:t>像</w:t>
      </w:r>
      <w:r>
        <w:rPr/>
        <w:t>学</w:t>
      </w:r>
      <w:r>
        <w:rPr>
          <w:spacing w:val="-3"/>
        </w:rPr>
        <w:t>检</w:t>
      </w:r>
      <w:r>
        <w:rPr/>
        <w:t>查证</w:t>
      </w:r>
      <w:r>
        <w:rPr>
          <w:spacing w:val="-3"/>
        </w:rPr>
        <w:t>实</w:t>
      </w:r>
      <w:r>
        <w:rPr>
          <w:spacing w:val="-13"/>
        </w:rPr>
        <w:t>，</w:t>
      </w:r>
      <w:r>
        <w:rPr>
          <w:spacing w:val="-3"/>
        </w:rPr>
        <w:t>经</w:t>
      </w:r>
      <w:r>
        <w:rPr/>
        <w:t>三</w:t>
      </w:r>
      <w:r>
        <w:rPr>
          <w:spacing w:val="-3"/>
        </w:rPr>
        <w:t>级</w:t>
      </w:r>
      <w:r>
        <w:rPr/>
        <w:t>医院神</w:t>
      </w:r>
      <w:r>
        <w:rPr>
          <w:spacing w:val="-3"/>
        </w:rPr>
        <w:t>经</w:t>
      </w:r>
      <w:r>
        <w:rPr/>
        <w:t>科</w:t>
      </w:r>
      <w:r>
        <w:rPr>
          <w:spacing w:val="-3"/>
        </w:rPr>
        <w:t>专</w:t>
      </w:r>
      <w:r>
        <w:rPr/>
        <w:t>科</w:t>
      </w:r>
      <w:r>
        <w:rPr>
          <w:spacing w:val="-3"/>
        </w:rPr>
        <w:t>医</w:t>
      </w:r>
      <w:r>
        <w:rPr/>
        <w:t>生</w:t>
      </w:r>
      <w:r>
        <w:rPr>
          <w:spacing w:val="-3"/>
        </w:rPr>
        <w:t>明</w:t>
      </w:r>
      <w:r>
        <w:rPr/>
        <w:t>确</w:t>
      </w:r>
      <w:r>
        <w:rPr>
          <w:spacing w:val="-3"/>
        </w:rPr>
        <w:t>诊</w:t>
      </w:r>
      <w:r>
        <w:rPr/>
        <w:t>断</w:t>
      </w:r>
      <w:r>
        <w:rPr>
          <w:spacing w:val="-73"/>
        </w:rPr>
        <w:t>，</w:t>
      </w:r>
      <w:r>
        <w:rPr>
          <w:spacing w:val="-3"/>
        </w:rPr>
        <w:t>并</w:t>
      </w:r>
      <w:r>
        <w:rPr/>
        <w:t>且</w:t>
      </w:r>
      <w:r>
        <w:rPr>
          <w:spacing w:val="-3"/>
        </w:rPr>
        <w:t>已</w:t>
      </w:r>
      <w:r>
        <w:rPr/>
        <w:t>经</w:t>
      </w:r>
      <w:r>
        <w:rPr>
          <w:spacing w:val="-3"/>
        </w:rPr>
        <w:t>造</w:t>
      </w:r>
      <w:r>
        <w:rPr/>
        <w:t>成</w:t>
      </w:r>
      <w:r>
        <w:rPr>
          <w:spacing w:val="-3"/>
        </w:rPr>
        <w:t>永</w:t>
      </w:r>
      <w:r>
        <w:rPr/>
        <w:t>久</w:t>
      </w:r>
      <w:r>
        <w:rPr>
          <w:spacing w:val="-3"/>
        </w:rPr>
        <w:t>不可</w:t>
      </w:r>
      <w:r>
        <w:rPr/>
        <w:t>逆的</w:t>
      </w:r>
      <w:r>
        <w:rPr>
          <w:spacing w:val="-3"/>
        </w:rPr>
        <w:t>神</w:t>
      </w:r>
      <w:r>
        <w:rPr/>
        <w:t>经</w:t>
      </w:r>
      <w:r>
        <w:rPr>
          <w:spacing w:val="-3"/>
        </w:rPr>
        <w:t>系</w:t>
      </w:r>
      <w:r>
        <w:rPr/>
        <w:t>统功能损</w:t>
      </w:r>
      <w:r>
        <w:rPr>
          <w:spacing w:val="-3"/>
        </w:rPr>
        <w:t>害</w:t>
      </w:r>
      <w:r>
        <w:rPr>
          <w:spacing w:val="-73"/>
        </w:rPr>
        <w:t>。</w:t>
      </w:r>
      <w:r>
        <w:rPr>
          <w:spacing w:val="-3"/>
        </w:rPr>
        <w:t>永</w:t>
      </w:r>
      <w:r>
        <w:rPr/>
        <w:t>久</w:t>
      </w:r>
      <w:r>
        <w:rPr>
          <w:spacing w:val="-3"/>
        </w:rPr>
        <w:t>不</w:t>
      </w:r>
      <w:r>
        <w:rPr/>
        <w:t>可</w:t>
      </w:r>
      <w:r>
        <w:rPr>
          <w:spacing w:val="-3"/>
        </w:rPr>
        <w:t>逆</w:t>
      </w:r>
      <w:r>
        <w:rPr/>
        <w:t>神</w:t>
      </w:r>
      <w:r>
        <w:rPr>
          <w:spacing w:val="-3"/>
        </w:rPr>
        <w:t>经系</w:t>
      </w:r>
      <w:r>
        <w:rPr/>
        <w:t>统功</w:t>
      </w:r>
      <w:r>
        <w:rPr>
          <w:spacing w:val="-3"/>
        </w:rPr>
        <w:t>能</w:t>
      </w:r>
      <w:r>
        <w:rPr/>
        <w:t>损</w:t>
      </w:r>
      <w:r>
        <w:rPr>
          <w:spacing w:val="-3"/>
        </w:rPr>
        <w:t>害</w:t>
      </w:r>
      <w:r>
        <w:rPr/>
        <w:t>指</w:t>
      </w:r>
      <w:r>
        <w:rPr>
          <w:spacing w:val="-3"/>
        </w:rPr>
        <w:t>被</w:t>
      </w:r>
      <w:r>
        <w:rPr/>
        <w:t>保</w:t>
      </w:r>
      <w:r>
        <w:rPr>
          <w:spacing w:val="-3"/>
        </w:rPr>
        <w:t>险</w:t>
      </w:r>
      <w:r>
        <w:rPr/>
        <w:t>人</w:t>
      </w:r>
      <w:r>
        <w:rPr>
          <w:spacing w:val="-3"/>
        </w:rPr>
        <w:t>持</w:t>
      </w:r>
      <w:r>
        <w:rPr/>
        <w:t>续</w:t>
      </w:r>
      <w:r>
        <w:rPr>
          <w:spacing w:val="-37"/>
        </w:rPr>
        <w:t> </w:t>
      </w:r>
      <w:r>
        <w:rPr>
          <w:rFonts w:ascii="Times New Roman" w:eastAsia="Times New Roman"/>
        </w:rPr>
        <w:t>180</w:t>
      </w:r>
      <w:r>
        <w:rPr>
          <w:rFonts w:ascii="Times New Roman" w:eastAsia="Times New Roman"/>
          <w:spacing w:val="10"/>
        </w:rPr>
        <w:t> </w:t>
      </w:r>
      <w:r>
        <w:rPr/>
        <w:t>天</w:t>
      </w:r>
      <w:r>
        <w:rPr>
          <w:spacing w:val="-3"/>
        </w:rPr>
        <w:t>无</w:t>
      </w:r>
      <w:r>
        <w:rPr/>
        <w:t>法独立完</w:t>
      </w:r>
      <w:r>
        <w:rPr>
          <w:spacing w:val="-3"/>
        </w:rPr>
        <w:t>成</w:t>
      </w:r>
      <w:r>
        <w:rPr/>
        <w:t>下</w:t>
      </w:r>
      <w:r>
        <w:rPr>
          <w:spacing w:val="-3"/>
        </w:rPr>
        <w:t>列</w:t>
      </w:r>
      <w:r>
        <w:rPr/>
        <w:t>基</w:t>
      </w:r>
      <w:r>
        <w:rPr>
          <w:spacing w:val="-3"/>
        </w:rPr>
        <w:t>本</w:t>
      </w:r>
      <w:r>
        <w:rPr/>
        <w:t>日</w:t>
      </w:r>
      <w:r>
        <w:rPr>
          <w:spacing w:val="-3"/>
        </w:rPr>
        <w:t>常</w:t>
      </w:r>
      <w:r>
        <w:rPr/>
        <w:t>生</w:t>
      </w:r>
      <w:r>
        <w:rPr>
          <w:spacing w:val="-3"/>
        </w:rPr>
        <w:t>活</w:t>
      </w:r>
      <w:r>
        <w:rPr/>
        <w:t>活动：</w:t>
      </w:r>
    </w:p>
    <w:p>
      <w:pPr>
        <w:pStyle w:val="BodyText"/>
        <w:spacing w:before="17"/>
        <w:ind w:left="3968"/>
      </w:pPr>
      <w:r>
        <w:rPr/>
        <w:t>（</w:t>
      </w:r>
      <w:r>
        <w:rPr>
          <w:rFonts w:ascii="Times New Roman" w:eastAsia="Times New Roman"/>
        </w:rPr>
        <w:t>1</w:t>
      </w:r>
      <w:r>
        <w:rPr/>
        <w:t>）移动：自己从一个房间移动到另一个房间；或者</w:t>
      </w:r>
    </w:p>
    <w:p>
      <w:pPr>
        <w:pStyle w:val="BodyText"/>
        <w:spacing w:before="20"/>
        <w:ind w:left="3968"/>
      </w:pPr>
      <w:r>
        <w:rPr/>
        <w:t>（</w:t>
      </w:r>
      <w:r>
        <w:rPr>
          <w:rFonts w:ascii="Times New Roman" w:eastAsia="Times New Roman"/>
        </w:rPr>
        <w:t>2</w:t>
      </w:r>
      <w:r>
        <w:rPr/>
        <w:t>）进食：自己从已准备好的碗或碟中取食物放入口中。</w:t>
      </w:r>
    </w:p>
    <w:p>
      <w:pPr>
        <w:pStyle w:val="BodyText"/>
        <w:tabs>
          <w:tab w:pos="3965" w:val="left" w:leader="none"/>
        </w:tabs>
        <w:spacing w:before="20"/>
        <w:ind w:left="117"/>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3"/>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w:t>
      </w:r>
      <w:r>
        <w:rPr/>
        <w:t>伤</w:t>
      </w:r>
      <w:r>
        <w:rPr>
          <w:spacing w:val="-75"/>
        </w:rPr>
        <w:t>，</w:t>
      </w:r>
      <w:r>
        <w:rPr/>
        <w:t>或</w:t>
      </w:r>
      <w:r>
        <w:rPr>
          <w:spacing w:val="-3"/>
        </w:rPr>
        <w:t>者职</w:t>
      </w:r>
      <w:r>
        <w:rPr/>
        <w:t>业需</w:t>
      </w:r>
      <w:r>
        <w:rPr>
          <w:spacing w:val="-3"/>
        </w:rPr>
        <w:t>要</w:t>
      </w:r>
      <w:r>
        <w:rPr/>
        <w:t>处</w:t>
      </w:r>
      <w:r>
        <w:rPr>
          <w:spacing w:val="-3"/>
        </w:rPr>
        <w:t>理</w:t>
      </w:r>
      <w:r>
        <w:rPr/>
        <w:t>血液</w:t>
      </w:r>
    </w:p>
    <w:p>
      <w:pPr>
        <w:pStyle w:val="BodyText"/>
        <w:spacing w:line="256" w:lineRule="auto" w:before="21"/>
        <w:ind w:left="3965" w:right="1780"/>
      </w:pPr>
      <w:r>
        <w:rPr>
          <w:spacing w:val="-3"/>
          <w:w w:val="100"/>
        </w:rPr>
        <w:t>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ind w:left="3965" w:right="128"/>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965" w:right="124"/>
      </w:pPr>
      <w:r>
        <w:rPr/>
        <w:t>（</w:t>
      </w:r>
      <w:r>
        <w:rPr>
          <w:rFonts w:ascii="Times New Roman" w:eastAsia="Times New Roman"/>
        </w:rPr>
        <w:t>2</w:t>
      </w:r>
      <w:r>
        <w:rPr/>
        <w:t>）</w:t>
      </w:r>
      <w:r>
        <w:rPr>
          <w:spacing w:val="-5"/>
        </w:rPr>
        <w:t>必须提供被保险人在所报事故发生后的 </w:t>
      </w:r>
      <w:r>
        <w:rPr>
          <w:rFonts w:ascii="Times New Roman" w:eastAsia="Times New Roman"/>
        </w:rPr>
        <w:t>5 </w:t>
      </w:r>
      <w:r>
        <w:rPr>
          <w:spacing w:val="-3"/>
        </w:rPr>
        <w:t>天以内进行的检查报</w:t>
      </w:r>
      <w:r>
        <w:rPr>
          <w:spacing w:val="-1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30"/>
        </w:rPr>
        <w:t>或 </w:t>
      </w:r>
      <w:r>
        <w:rPr>
          <w:rFonts w:ascii="Times New Roman" w:eastAsia="Times New Roman"/>
        </w:rPr>
        <w:t>HIV </w:t>
      </w:r>
      <w:r>
        <w:rPr>
          <w:spacing w:val="-2"/>
        </w:rPr>
        <w:t>抗体阴性</w:t>
      </w:r>
    </w:p>
    <w:p>
      <w:pPr>
        <w:pStyle w:val="BodyText"/>
        <w:spacing w:line="256" w:lineRule="auto" w:before="4"/>
        <w:ind w:left="3965" w:right="124"/>
      </w:pPr>
      <w:r>
        <w:rPr>
          <w:spacing w:val="-9"/>
        </w:rPr>
        <w:t>（</w:t>
      </w:r>
      <w:r>
        <w:rPr>
          <w:rFonts w:ascii="Times New Roman" w:eastAsia="Times New Roman"/>
          <w:spacing w:val="-9"/>
        </w:rPr>
        <w:t>3</w:t>
      </w:r>
      <w:r>
        <w:rPr>
          <w:spacing w:val="-9"/>
        </w:rPr>
        <w:t>）</w:t>
      </w:r>
      <w:r>
        <w:rPr>
          <w:spacing w:val="-8"/>
        </w:rPr>
        <w:t>必须在事故发生后的 </w:t>
      </w:r>
      <w:r>
        <w:rPr>
          <w:rFonts w:ascii="Times New Roman" w:eastAsia="Times New Roman"/>
        </w:rPr>
        <w:t>6 </w:t>
      </w:r>
      <w:r>
        <w:rPr>
          <w:spacing w:val="-6"/>
        </w:rPr>
        <w:t>个月内证实被保险人体内存在 </w:t>
      </w:r>
      <w:r>
        <w:rPr>
          <w:rFonts w:ascii="Times New Roman" w:eastAsia="Times New Roman"/>
        </w:rPr>
        <w:t>HIV </w:t>
      </w:r>
      <w:r>
        <w:rPr/>
        <w:t>病毒</w:t>
      </w:r>
      <w:r>
        <w:rPr>
          <w:spacing w:val="-18"/>
        </w:rPr>
        <w:t>或者 </w:t>
      </w:r>
      <w:r>
        <w:rPr>
          <w:rFonts w:ascii="Times New Roman" w:eastAsia="Times New Roman"/>
        </w:rPr>
        <w:t>HIV </w:t>
      </w:r>
      <w:r>
        <w:rPr>
          <w:spacing w:val="-10"/>
        </w:rPr>
        <w:t>抗体，即血液 </w:t>
      </w:r>
      <w:r>
        <w:rPr>
          <w:rFonts w:ascii="Times New Roman" w:eastAsia="Times New Roman"/>
        </w:rPr>
        <w:t>HIV </w:t>
      </w:r>
      <w:r>
        <w:rPr>
          <w:spacing w:val="-3"/>
        </w:rPr>
        <w:t>病毒阳性和</w:t>
      </w:r>
      <w:r>
        <w:rPr>
          <w:rFonts w:ascii="Times New Roman" w:eastAsia="Times New Roman"/>
          <w:spacing w:val="-4"/>
        </w:rPr>
        <w:t>/</w:t>
      </w:r>
      <w:r>
        <w:rPr>
          <w:spacing w:val="-26"/>
        </w:rPr>
        <w:t>或 </w:t>
      </w:r>
      <w:r>
        <w:rPr>
          <w:rFonts w:ascii="Times New Roman" w:eastAsia="Times New Roman"/>
        </w:rPr>
        <w:t>HIV </w:t>
      </w:r>
      <w:r>
        <w:rPr>
          <w:spacing w:val="-2"/>
        </w:rPr>
        <w:t>抗体阳性。</w:t>
      </w:r>
    </w:p>
    <w:p>
      <w:pPr>
        <w:pStyle w:val="BodyText"/>
        <w:spacing w:before="4" w:after="34"/>
        <w:ind w:left="3965"/>
        <w:rPr>
          <w:rFonts w:ascii="Times New Roman" w:eastAsia="Times New Roman"/>
        </w:rPr>
      </w:pPr>
      <w:r>
        <w:rPr/>
        <w:t>职业限制如下所示</w:t>
      </w:r>
      <w:r>
        <w:rPr>
          <w:rFonts w:ascii="Times New Roman" w:eastAsia="Times New Roman"/>
        </w:rPr>
        <w:t>:</w:t>
      </w:r>
    </w:p>
    <w:tbl>
      <w:tblPr>
        <w:tblW w:w="0" w:type="auto"/>
        <w:jc w:val="left"/>
        <w:tblInd w:w="3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11"/>
      </w:tblGrid>
      <w:tr>
        <w:trPr>
          <w:trHeight w:val="311" w:hRule="atLeast"/>
        </w:trPr>
        <w:tc>
          <w:tcPr>
            <w:tcW w:w="2031"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1611"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4" w:hRule="atLeast"/>
        </w:trPr>
        <w:tc>
          <w:tcPr>
            <w:tcW w:w="2031" w:type="dxa"/>
            <w:tcBorders>
              <w:top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1611" w:type="dxa"/>
            <w:tcBorders>
              <w:top w:val="single" w:sz="6" w:space="0" w:color="000000"/>
              <w:left w:val="single" w:sz="6" w:space="0" w:color="000000"/>
            </w:tcBorders>
          </w:tcPr>
          <w:p>
            <w:pPr>
              <w:pStyle w:val="TableParagraph"/>
              <w:spacing w:line="264" w:lineRule="exact"/>
              <w:ind w:left="66"/>
              <w:rPr>
                <w:sz w:val="21"/>
              </w:rPr>
            </w:pPr>
            <w:r>
              <w:rPr>
                <w:sz w:val="21"/>
              </w:rPr>
              <w:t>医院护工</w:t>
            </w:r>
          </w:p>
        </w:tc>
      </w:tr>
    </w:tbl>
    <w:p>
      <w:pPr>
        <w:spacing w:after="0" w:line="264" w:lineRule="exact"/>
        <w:rPr>
          <w:sz w:val="21"/>
        </w:rPr>
        <w:sectPr>
          <w:pgSz w:w="11910" w:h="16160"/>
          <w:pgMar w:header="0" w:footer="631" w:top="1340" w:bottom="900" w:left="960" w:right="620"/>
        </w:sectPr>
      </w:pPr>
    </w:p>
    <w:tbl>
      <w:tblPr>
        <w:tblW w:w="0" w:type="auto"/>
        <w:jc w:val="left"/>
        <w:tblInd w:w="3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11"/>
      </w:tblGrid>
      <w:tr>
        <w:trPr>
          <w:trHeight w:val="311" w:hRule="atLeast"/>
        </w:trPr>
        <w:tc>
          <w:tcPr>
            <w:tcW w:w="2031" w:type="dxa"/>
            <w:tcBorders>
              <w:bottom w:val="single" w:sz="6" w:space="0" w:color="000000"/>
              <w:right w:val="single" w:sz="6" w:space="0" w:color="000000"/>
            </w:tcBorders>
          </w:tcPr>
          <w:p>
            <w:pPr>
              <w:pStyle w:val="TableParagraph"/>
              <w:spacing w:line="265" w:lineRule="exact"/>
              <w:ind w:left="69"/>
              <w:rPr>
                <w:sz w:val="21"/>
              </w:rPr>
            </w:pPr>
            <w:r>
              <w:rPr>
                <w:sz w:val="21"/>
              </w:rPr>
              <w:t>医生助理和牙医助理</w:t>
            </w:r>
          </w:p>
        </w:tc>
        <w:tc>
          <w:tcPr>
            <w:tcW w:w="1611" w:type="dxa"/>
            <w:tcBorders>
              <w:left w:val="single" w:sz="6" w:space="0" w:color="000000"/>
              <w:bottom w:val="single" w:sz="6" w:space="0" w:color="000000"/>
            </w:tcBorders>
          </w:tcPr>
          <w:p>
            <w:pPr>
              <w:pStyle w:val="TableParagraph"/>
              <w:spacing w:line="265" w:lineRule="exact"/>
              <w:ind w:left="66"/>
              <w:rPr>
                <w:sz w:val="21"/>
              </w:rPr>
            </w:pPr>
            <w:r>
              <w:rPr>
                <w:sz w:val="21"/>
              </w:rPr>
              <w:t>救护车工作人员</w:t>
            </w:r>
          </w:p>
        </w:tc>
      </w:tr>
      <w:tr>
        <w:trPr>
          <w:trHeight w:val="313" w:hRule="atLeast"/>
        </w:trPr>
        <w:tc>
          <w:tcPr>
            <w:tcW w:w="2031"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1611"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消防队员</w:t>
            </w:r>
          </w:p>
        </w:tc>
      </w:tr>
      <w:tr>
        <w:trPr>
          <w:trHeight w:val="311" w:hRule="atLeast"/>
        </w:trPr>
        <w:tc>
          <w:tcPr>
            <w:tcW w:w="2031"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1611"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pStyle w:val="BodyText"/>
        <w:spacing w:line="256" w:lineRule="auto"/>
        <w:ind w:left="3965" w:right="184"/>
      </w:pPr>
      <w:r>
        <w:rPr/>
        <w:t>我们承担本项疾病责任不受本附加合同第八条责任免除中</w:t>
      </w:r>
      <w:r>
        <w:rPr>
          <w:rFonts w:ascii="Times New Roman" w:hAnsi="Times New Roman" w:eastAsia="Times New Roman"/>
        </w:rPr>
        <w:t>“</w:t>
      </w:r>
      <w:r>
        <w:rPr/>
        <w:t>被保险人感染艾滋病病毒或患艾滋病</w:t>
      </w:r>
      <w:r>
        <w:rPr>
          <w:rFonts w:ascii="Times New Roman" w:hAnsi="Times New Roman" w:eastAsia="Times New Roman"/>
        </w:rPr>
        <w:t>”</w:t>
      </w:r>
      <w:r>
        <w:rPr/>
        <w:t>的限制。</w:t>
      </w:r>
    </w:p>
    <w:p>
      <w:pPr>
        <w:pStyle w:val="BodyText"/>
        <w:tabs>
          <w:tab w:pos="3965" w:val="left" w:leader="none"/>
        </w:tabs>
        <w:spacing w:before="17"/>
        <w:ind w:left="117"/>
      </w:pPr>
      <w:r>
        <w:rPr>
          <w:rFonts w:ascii="Times New Roman" w:eastAsia="Times New Roman"/>
        </w:rPr>
        <w:t>28.</w:t>
      </w:r>
      <w:r>
        <w:rPr/>
        <w:t>特发</w:t>
      </w:r>
      <w:r>
        <w:rPr>
          <w:spacing w:val="-3"/>
        </w:rPr>
        <w:t>性</w:t>
      </w:r>
      <w:r>
        <w:rPr/>
        <w:t>慢</w:t>
      </w:r>
      <w:r>
        <w:rPr>
          <w:spacing w:val="-3"/>
        </w:rPr>
        <w:t>性</w:t>
      </w:r>
      <w:r>
        <w:rPr/>
        <w:t>肾</w:t>
      </w:r>
      <w:r>
        <w:rPr>
          <w:spacing w:val="-3"/>
        </w:rPr>
        <w:t>上</w:t>
      </w:r>
      <w:r>
        <w:rPr/>
        <w:t>腺</w:t>
      </w:r>
      <w:r>
        <w:rPr>
          <w:spacing w:val="-3"/>
        </w:rPr>
        <w:t>皮</w:t>
      </w:r>
      <w:r>
        <w:rPr/>
        <w:t>质</w:t>
      </w:r>
      <w:r>
        <w:rPr>
          <w:spacing w:val="-3"/>
        </w:rPr>
        <w:t>功</w:t>
      </w:r>
      <w:r>
        <w:rPr/>
        <w:t>能减退</w:t>
        <w:tab/>
        <w:t>指自</w:t>
      </w:r>
      <w:r>
        <w:rPr>
          <w:spacing w:val="-3"/>
        </w:rPr>
        <w:t>身</w:t>
      </w:r>
      <w:r>
        <w:rPr/>
        <w:t>免</w:t>
      </w:r>
      <w:r>
        <w:rPr>
          <w:spacing w:val="-3"/>
        </w:rPr>
        <w:t>疫</w:t>
      </w:r>
      <w:r>
        <w:rPr/>
        <w:t>性</w:t>
      </w:r>
      <w:r>
        <w:rPr>
          <w:spacing w:val="-3"/>
        </w:rPr>
        <w:t>肾</w:t>
      </w:r>
      <w:r>
        <w:rPr/>
        <w:t>上</w:t>
      </w:r>
      <w:r>
        <w:rPr>
          <w:spacing w:val="-3"/>
        </w:rPr>
        <w:t>腺</w:t>
      </w:r>
      <w:r>
        <w:rPr>
          <w:spacing w:val="-25"/>
        </w:rPr>
        <w:t>炎</w:t>
      </w:r>
      <w:r>
        <w:rPr>
          <w:spacing w:val="-3"/>
        </w:rPr>
        <w:t>（</w:t>
      </w:r>
      <w:r>
        <w:rPr/>
        <w:t>既往</w:t>
      </w:r>
      <w:r>
        <w:rPr>
          <w:spacing w:val="-3"/>
        </w:rPr>
        <w:t>称</w:t>
      </w:r>
      <w:r>
        <w:rPr>
          <w:spacing w:val="-25"/>
        </w:rPr>
        <w:t>：</w:t>
      </w:r>
      <w:r>
        <w:rPr>
          <w:spacing w:val="-3"/>
        </w:rPr>
        <w:t>特</w:t>
      </w:r>
      <w:r>
        <w:rPr/>
        <w:t>发</w:t>
      </w:r>
      <w:r>
        <w:rPr>
          <w:spacing w:val="-3"/>
        </w:rPr>
        <w:t>性</w:t>
      </w:r>
      <w:r>
        <w:rPr/>
        <w:t>肾</w:t>
      </w:r>
      <w:r>
        <w:rPr>
          <w:spacing w:val="-3"/>
        </w:rPr>
        <w:t>上</w:t>
      </w:r>
      <w:r>
        <w:rPr/>
        <w:t>腺</w:t>
      </w:r>
      <w:r>
        <w:rPr>
          <w:spacing w:val="-3"/>
        </w:rPr>
        <w:t>皮</w:t>
      </w:r>
      <w:r>
        <w:rPr/>
        <w:t>质萎</w:t>
      </w:r>
      <w:r>
        <w:rPr>
          <w:spacing w:val="-3"/>
        </w:rPr>
        <w:t>缩</w:t>
      </w:r>
      <w:r>
        <w:rPr>
          <w:spacing w:val="-25"/>
        </w:rPr>
        <w:t>）</w:t>
      </w:r>
      <w:r>
        <w:rPr>
          <w:spacing w:val="-3"/>
        </w:rPr>
        <w:t>导</w:t>
      </w:r>
      <w:r>
        <w:rPr/>
        <w:t>致</w:t>
      </w:r>
      <w:r>
        <w:rPr>
          <w:spacing w:val="-3"/>
        </w:rPr>
        <w:t>肾</w:t>
      </w:r>
      <w:r>
        <w:rPr/>
        <w:t>上</w:t>
      </w:r>
    </w:p>
    <w:p>
      <w:pPr>
        <w:pStyle w:val="BodyText"/>
        <w:spacing w:before="21"/>
        <w:ind w:left="3965"/>
      </w:pPr>
      <w:r>
        <w:rPr/>
        <w:t>腺萎缩和慢性肾上腺皮质功能减退。必须满足所有以下条件：</w:t>
      </w:r>
    </w:p>
    <w:p>
      <w:pPr>
        <w:pStyle w:val="BodyText"/>
        <w:spacing w:before="37"/>
        <w:ind w:left="4018"/>
      </w:pPr>
      <w:r>
        <w:rPr/>
        <w:t>（</w:t>
      </w:r>
      <w:r>
        <w:rPr>
          <w:rFonts w:ascii="Times New Roman" w:eastAsia="Times New Roman"/>
        </w:rPr>
        <w:t>1</w:t>
      </w:r>
      <w:r>
        <w:rPr/>
        <w:t>）明确诊断，符合所有以下诊断标准；</w:t>
      </w:r>
    </w:p>
    <w:p>
      <w:pPr>
        <w:pStyle w:val="BodyText"/>
        <w:spacing w:before="11"/>
        <w:ind w:left="4515"/>
      </w:pPr>
      <w:r>
        <w:rPr>
          <w:sz w:val="22"/>
        </w:rPr>
        <w:t>① </w:t>
      </w:r>
      <w:r>
        <w:rPr/>
        <w:t>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9"/>
        <w:ind w:left="3965" w:right="184" w:firstLine="549"/>
      </w:pPr>
      <w:r>
        <w:rPr>
          <w:spacing w:val="5"/>
          <w:sz w:val="22"/>
        </w:rPr>
        <w:t>② </w:t>
      </w:r>
      <w:r>
        <w:rPr>
          <w:spacing w:val="-7"/>
        </w:rPr>
        <w:t>血浆和尿游离皮质醇及尿 </w:t>
      </w:r>
      <w:r>
        <w:rPr>
          <w:rFonts w:ascii="Times New Roman" w:hAnsi="Times New Roman" w:eastAsia="Times New Roman"/>
        </w:rPr>
        <w:t>17 </w:t>
      </w:r>
      <w:r>
        <w:rPr>
          <w:spacing w:val="-11"/>
        </w:rPr>
        <w:t>羟皮质类固醇、</w:t>
      </w:r>
      <w:r>
        <w:rPr>
          <w:rFonts w:ascii="Times New Roman" w:hAnsi="Times New Roman" w:eastAsia="Times New Roman"/>
        </w:rPr>
        <w:t>17 </w:t>
      </w:r>
      <w:r>
        <w:rPr>
          <w:spacing w:val="-3"/>
        </w:rPr>
        <w:t>酮皮质类固</w:t>
      </w:r>
      <w:r>
        <w:rPr>
          <w:spacing w:val="-6"/>
        </w:rPr>
        <w:t>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4" w:lineRule="auto" w:before="13"/>
        <w:ind w:left="3965" w:right="203" w:firstLine="549"/>
      </w:pPr>
      <w:r>
        <w:rPr>
          <w:sz w:val="22"/>
        </w:rPr>
        <w:t>③ </w:t>
      </w:r>
      <w:r>
        <w:rPr/>
        <w:t>促肾上腺皮质激素</w:t>
      </w:r>
      <w:r>
        <w:rPr>
          <w:rFonts w:ascii="Times New Roman" w:hAnsi="Times New Roman" w:eastAsia="Times New Roman"/>
        </w:rPr>
        <w:t>(ACTH)</w:t>
      </w:r>
      <w:r>
        <w:rPr/>
        <w:t>刺激试验显示为原发性肾上腺皮质功能减退症。</w:t>
      </w:r>
    </w:p>
    <w:p>
      <w:pPr>
        <w:pStyle w:val="BodyText"/>
        <w:spacing w:before="24"/>
        <w:ind w:left="4018"/>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3965" w:right="190"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tabs>
          <w:tab w:pos="3965" w:val="left" w:leader="none"/>
        </w:tabs>
        <w:spacing w:before="22"/>
        <w:ind w:left="117"/>
      </w:pPr>
      <w:r>
        <w:rPr>
          <w:rFonts w:ascii="Times New Roman" w:eastAsia="Times New Roman"/>
        </w:rPr>
        <w:t>29.</w:t>
      </w:r>
      <w:r>
        <w:rPr/>
        <w:t>严重</w:t>
      </w:r>
      <w:r>
        <w:rPr>
          <w:spacing w:val="-3"/>
        </w:rPr>
        <w:t>冠</w:t>
      </w:r>
      <w:r>
        <w:rPr/>
        <w:t>状</w:t>
      </w:r>
      <w:r>
        <w:rPr>
          <w:spacing w:val="-3"/>
        </w:rPr>
        <w:t>动</w:t>
      </w:r>
      <w:r>
        <w:rPr/>
        <w:t>脉</w:t>
      </w:r>
      <w:r>
        <w:rPr>
          <w:spacing w:val="-3"/>
        </w:rPr>
        <w:t>粥</w:t>
      </w:r>
      <w:r>
        <w:rPr/>
        <w:t>样</w:t>
      </w:r>
      <w:r>
        <w:rPr>
          <w:spacing w:val="-3"/>
        </w:rPr>
        <w:t>硬</w:t>
      </w:r>
      <w:r>
        <w:rPr/>
        <w:t>化</w:t>
      </w:r>
      <w:r>
        <w:rPr>
          <w:spacing w:val="-3"/>
        </w:rPr>
        <w:t>性</w:t>
      </w:r>
      <w:r>
        <w:rPr/>
        <w:t>心脏病</w:t>
        <w:tab/>
      </w:r>
      <w:r>
        <w:rPr>
          <w:spacing w:val="2"/>
        </w:rPr>
        <w:t>指经</w:t>
      </w:r>
      <w:r>
        <w:rPr/>
        <w:t>心</w:t>
      </w:r>
      <w:r>
        <w:rPr>
          <w:spacing w:val="2"/>
        </w:rPr>
        <w:t>脏</w:t>
      </w:r>
      <w:r>
        <w:rPr/>
        <w:t>科</w:t>
      </w:r>
      <w:r>
        <w:rPr>
          <w:spacing w:val="2"/>
        </w:rPr>
        <w:t>专科</w:t>
      </w:r>
      <w:r>
        <w:rPr/>
        <w:t>医</w:t>
      </w:r>
      <w:r>
        <w:rPr>
          <w:spacing w:val="2"/>
        </w:rPr>
        <w:t>师</w:t>
      </w:r>
      <w:r>
        <w:rPr/>
        <w:t>根据</w:t>
      </w:r>
      <w:r>
        <w:rPr>
          <w:spacing w:val="2"/>
        </w:rPr>
        <w:t>冠状</w:t>
      </w:r>
      <w:r>
        <w:rPr/>
        <w:t>动</w:t>
      </w:r>
      <w:r>
        <w:rPr>
          <w:spacing w:val="2"/>
        </w:rPr>
        <w:t>脉</w:t>
      </w:r>
      <w:r>
        <w:rPr/>
        <w:t>造</w:t>
      </w:r>
      <w:r>
        <w:rPr>
          <w:spacing w:val="2"/>
        </w:rPr>
        <w:t>影检</w:t>
      </w:r>
      <w:r>
        <w:rPr/>
        <w:t>查</w:t>
      </w:r>
      <w:r>
        <w:rPr>
          <w:spacing w:val="2"/>
        </w:rPr>
        <w:t>结</w:t>
      </w:r>
      <w:r>
        <w:rPr/>
        <w:t>果确</w:t>
      </w:r>
      <w:r>
        <w:rPr>
          <w:spacing w:val="2"/>
        </w:rPr>
        <w:t>诊为</w:t>
      </w:r>
      <w:r>
        <w:rPr/>
        <w:t>主</w:t>
      </w:r>
      <w:r>
        <w:rPr>
          <w:spacing w:val="2"/>
        </w:rPr>
        <w:t>要</w:t>
      </w:r>
      <w:r>
        <w:rPr/>
        <w:t>血</w:t>
      </w:r>
      <w:r>
        <w:rPr>
          <w:spacing w:val="2"/>
        </w:rPr>
        <w:t>管</w:t>
      </w:r>
      <w:r>
        <w:rPr/>
        <w:t>严</w:t>
      </w:r>
    </w:p>
    <w:p>
      <w:pPr>
        <w:pStyle w:val="BodyText"/>
        <w:spacing w:before="20"/>
        <w:ind w:left="3965"/>
      </w:pPr>
      <w:r>
        <w:rPr/>
        <w:t>重狭窄性病变，须满足下列至少一项条件：</w:t>
      </w:r>
    </w:p>
    <w:p>
      <w:pPr>
        <w:pStyle w:val="BodyText"/>
        <w:spacing w:line="256" w:lineRule="auto" w:before="36"/>
        <w:ind w:left="3965" w:right="218"/>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4"/>
        <w:ind w:left="3965" w:right="183"/>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pStyle w:val="BodyText"/>
        <w:spacing w:line="273" w:lineRule="auto" w:before="4"/>
        <w:ind w:left="3965" w:right="184"/>
      </w:pPr>
      <w:r>
        <w:rPr>
          <w:spacing w:val="-10"/>
        </w:rPr>
        <w:t>前降支的分支血管、左旋支的分支血管及右冠状动脉的分支血管的狭</w:t>
      </w:r>
      <w:r>
        <w:rPr>
          <w:spacing w:val="-5"/>
        </w:rPr>
        <w:t>窄不作为本保障的衡量指标。</w:t>
      </w:r>
    </w:p>
    <w:p>
      <w:pPr>
        <w:pStyle w:val="BodyText"/>
        <w:tabs>
          <w:tab w:pos="3965" w:val="left" w:leader="none"/>
        </w:tabs>
        <w:spacing w:line="266" w:lineRule="auto" w:before="7"/>
        <w:ind w:left="3965" w:right="184" w:hanging="3849"/>
        <w:jc w:val="both"/>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73"/>
        </w:rPr>
        <w:t>，</w:t>
      </w:r>
      <w:r>
        <w:rPr>
          <w:spacing w:val="-3"/>
        </w:rPr>
        <w:t>临床</w:t>
      </w:r>
      <w:r>
        <w:rPr/>
        <w:t>表现</w:t>
      </w:r>
      <w:r>
        <w:rPr>
          <w:spacing w:val="-3"/>
        </w:rPr>
        <w:t>为</w:t>
      </w:r>
      <w:r>
        <w:rPr/>
        <w:t>运</w:t>
      </w:r>
      <w:r>
        <w:rPr>
          <w:spacing w:val="-3"/>
        </w:rPr>
        <w:t>动</w:t>
      </w:r>
      <w:r>
        <w:rPr/>
        <w:t>功能 损害</w:t>
      </w:r>
      <w:r>
        <w:rPr>
          <w:spacing w:val="-3"/>
        </w:rPr>
        <w:t>或</w:t>
      </w:r>
      <w:r>
        <w:rPr/>
        <w:t>呼</w:t>
      </w:r>
      <w:r>
        <w:rPr>
          <w:spacing w:val="-3"/>
        </w:rPr>
        <w:t>吸</w:t>
      </w:r>
      <w:r>
        <w:rPr/>
        <w:t>无</w:t>
      </w:r>
      <w:r>
        <w:rPr>
          <w:spacing w:val="-3"/>
        </w:rPr>
        <w:t>力</w:t>
      </w:r>
      <w:r>
        <w:rPr>
          <w:spacing w:val="-36"/>
        </w:rPr>
        <w:t>。</w:t>
      </w:r>
      <w:r>
        <w:rPr>
          <w:spacing w:val="-3"/>
        </w:rPr>
        <w:t>脊</w:t>
      </w:r>
      <w:r>
        <w:rPr/>
        <w:t>髓</w:t>
      </w:r>
      <w:r>
        <w:rPr>
          <w:spacing w:val="-3"/>
        </w:rPr>
        <w:t>灰</w:t>
      </w:r>
      <w:r>
        <w:rPr/>
        <w:t>质炎</w:t>
      </w:r>
      <w:r>
        <w:rPr>
          <w:spacing w:val="-3"/>
        </w:rPr>
        <w:t>必</w:t>
      </w:r>
      <w:r>
        <w:rPr/>
        <w:t>须</w:t>
      </w:r>
      <w:r>
        <w:rPr>
          <w:spacing w:val="-3"/>
        </w:rPr>
        <w:t>明</w:t>
      </w:r>
      <w:r>
        <w:rPr/>
        <w:t>确</w:t>
      </w:r>
      <w:r>
        <w:rPr>
          <w:spacing w:val="-3"/>
        </w:rPr>
        <w:t>诊</w:t>
      </w:r>
      <w:r>
        <w:rPr/>
        <w:t>断</w:t>
      </w:r>
      <w:r>
        <w:rPr>
          <w:spacing w:val="-39"/>
        </w:rPr>
        <w:t>。</w:t>
      </w:r>
      <w:r>
        <w:rPr/>
        <w:t>本</w:t>
      </w:r>
      <w:r>
        <w:rPr>
          <w:spacing w:val="-3"/>
        </w:rPr>
        <w:t>附</w:t>
      </w:r>
      <w:r>
        <w:rPr/>
        <w:t>加合</w:t>
      </w:r>
      <w:r>
        <w:rPr>
          <w:spacing w:val="-3"/>
        </w:rPr>
        <w:t>同</w:t>
      </w:r>
      <w:r>
        <w:rPr/>
        <w:t>仅</w:t>
      </w:r>
      <w:r>
        <w:rPr>
          <w:spacing w:val="-3"/>
        </w:rPr>
        <w:t>对</w:t>
      </w:r>
      <w:r>
        <w:rPr/>
        <w:t>脊</w:t>
      </w:r>
      <w:r>
        <w:rPr>
          <w:spacing w:val="-3"/>
        </w:rPr>
        <w:t>髓</w:t>
      </w:r>
      <w:r>
        <w:rPr/>
        <w:t>灰</w:t>
      </w:r>
      <w:r>
        <w:rPr>
          <w:spacing w:val="2"/>
        </w:rPr>
        <w:t>质炎</w:t>
      </w:r>
      <w:r>
        <w:rPr/>
        <w:t>造</w:t>
      </w:r>
      <w:r>
        <w:rPr>
          <w:spacing w:val="2"/>
        </w:rPr>
        <w:t>成</w:t>
      </w:r>
      <w:r>
        <w:rPr/>
        <w:t>的</w:t>
      </w:r>
      <w:r>
        <w:rPr>
          <w:spacing w:val="2"/>
        </w:rPr>
        <w:t>神经</w:t>
      </w:r>
      <w:r>
        <w:rPr/>
        <w:t>系</w:t>
      </w:r>
      <w:r>
        <w:rPr>
          <w:spacing w:val="2"/>
        </w:rPr>
        <w:t>统</w:t>
      </w:r>
      <w:r>
        <w:rPr/>
        <w:t>功能</w:t>
      </w:r>
      <w:r>
        <w:rPr>
          <w:spacing w:val="2"/>
        </w:rPr>
        <w:t>损害</w:t>
      </w:r>
      <w:r>
        <w:rPr/>
        <w:t>导</w:t>
      </w:r>
      <w:r>
        <w:rPr>
          <w:spacing w:val="2"/>
        </w:rPr>
        <w:t>致</w:t>
      </w:r>
      <w:r>
        <w:rPr/>
        <w:t>被</w:t>
      </w:r>
      <w:r>
        <w:rPr>
          <w:spacing w:val="2"/>
        </w:rPr>
        <w:t>保险</w:t>
      </w:r>
      <w:r>
        <w:rPr/>
        <w:t>人</w:t>
      </w:r>
      <w:r>
        <w:rPr>
          <w:spacing w:val="2"/>
        </w:rPr>
        <w:t>一</w:t>
      </w:r>
      <w:r>
        <w:rPr/>
        <w:t>肢或</w:t>
      </w:r>
      <w:r>
        <w:rPr>
          <w:spacing w:val="2"/>
        </w:rPr>
        <w:t>一肢</w:t>
      </w:r>
      <w:r>
        <w:rPr/>
        <w:t>以</w:t>
      </w:r>
      <w:r>
        <w:rPr>
          <w:spacing w:val="2"/>
        </w:rPr>
        <w:t>上</w:t>
      </w:r>
      <w:r>
        <w:rPr/>
        <w:t>肢</w:t>
      </w:r>
      <w:r>
        <w:rPr>
          <w:spacing w:val="2"/>
        </w:rPr>
        <w:t>体</w:t>
      </w:r>
      <w:r>
        <w:rPr/>
        <w:t>机能永</w:t>
      </w:r>
      <w:r>
        <w:rPr>
          <w:spacing w:val="-3"/>
        </w:rPr>
        <w:t>久</w:t>
      </w:r>
      <w:r>
        <w:rPr/>
        <w:t>完</w:t>
      </w:r>
      <w:r>
        <w:rPr>
          <w:spacing w:val="-3"/>
        </w:rPr>
        <w:t>全</w:t>
      </w:r>
      <w:r>
        <w:rPr/>
        <w:t>丧</w:t>
      </w:r>
      <w:r>
        <w:rPr>
          <w:spacing w:val="-3"/>
        </w:rPr>
        <w:t>失</w:t>
      </w:r>
      <w:r>
        <w:rPr/>
        <w:t>的</w:t>
      </w:r>
      <w:r>
        <w:rPr>
          <w:spacing w:val="-3"/>
        </w:rPr>
        <w:t>情</w:t>
      </w:r>
      <w:r>
        <w:rPr/>
        <w:t>况</w:t>
      </w:r>
      <w:r>
        <w:rPr>
          <w:spacing w:val="-3"/>
        </w:rPr>
        <w:t>予</w:t>
      </w:r>
      <w:r>
        <w:rPr/>
        <w:t>以理</w:t>
      </w:r>
      <w:r>
        <w:rPr>
          <w:spacing w:val="-3"/>
        </w:rPr>
        <w:t>赔</w:t>
      </w:r>
      <w:r>
        <w:rPr>
          <w:spacing w:val="-36"/>
        </w:rPr>
        <w:t>。</w:t>
      </w:r>
      <w:r>
        <w:rPr>
          <w:spacing w:val="-3"/>
        </w:rPr>
        <w:t>肢</w:t>
      </w:r>
      <w:r>
        <w:rPr/>
        <w:t>体</w:t>
      </w:r>
      <w:r>
        <w:rPr>
          <w:spacing w:val="-3"/>
        </w:rPr>
        <w:t>机</w:t>
      </w:r>
      <w:r>
        <w:rPr/>
        <w:t>能</w:t>
      </w:r>
      <w:r>
        <w:rPr>
          <w:spacing w:val="-3"/>
        </w:rPr>
        <w:t>永</w:t>
      </w:r>
      <w:r>
        <w:rPr/>
        <w:t>久</w:t>
      </w:r>
      <w:r>
        <w:rPr>
          <w:spacing w:val="-3"/>
        </w:rPr>
        <w:t>完</w:t>
      </w:r>
      <w:r>
        <w:rPr/>
        <w:t>全丧</w:t>
      </w:r>
      <w:r>
        <w:rPr>
          <w:spacing w:val="-3"/>
        </w:rPr>
        <w:t>失</w:t>
      </w:r>
      <w:r>
        <w:rPr>
          <w:spacing w:val="-36"/>
        </w:rPr>
        <w:t>，</w:t>
      </w:r>
      <w:r>
        <w:rPr>
          <w:spacing w:val="-3"/>
        </w:rPr>
        <w:t>指</w:t>
      </w:r>
      <w:r>
        <w:rPr/>
        <w:t>疾</w:t>
      </w:r>
      <w:r>
        <w:rPr>
          <w:spacing w:val="-3"/>
        </w:rPr>
        <w:t>病</w:t>
      </w:r>
      <w:r>
        <w:rPr/>
        <w:t>确诊</w:t>
      </w:r>
      <w:r>
        <w:rPr>
          <w:rFonts w:ascii="Times New Roman" w:eastAsia="Times New Roman"/>
        </w:rPr>
        <w:t>180</w:t>
      </w:r>
      <w:r>
        <w:rPr/>
        <w:t>天后，每肢三大关节中的两大关节仍然完全僵硬，或不能随意识活</w:t>
      </w:r>
      <w:r>
        <w:rPr>
          <w:spacing w:val="-3"/>
        </w:rPr>
        <w:t>动</w:t>
      </w:r>
      <w:r>
        <w:rPr/>
        <w:t>。</w:t>
      </w:r>
    </w:p>
    <w:p>
      <w:pPr>
        <w:pStyle w:val="BodyText"/>
        <w:tabs>
          <w:tab w:pos="3965" w:val="left" w:leader="none"/>
        </w:tabs>
        <w:spacing w:before="13"/>
        <w:ind w:left="117"/>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疾病</w:t>
      </w:r>
      <w:r>
        <w:rPr>
          <w:spacing w:val="-75"/>
        </w:rPr>
        <w:t>，</w:t>
      </w:r>
      <w:r>
        <w:rPr/>
        <w:t>临</w:t>
      </w:r>
      <w:r>
        <w:rPr>
          <w:spacing w:val="-3"/>
        </w:rPr>
        <w:t>床</w:t>
      </w:r>
      <w:r>
        <w:rPr/>
        <w:t>特</w:t>
      </w:r>
      <w:r>
        <w:rPr>
          <w:spacing w:val="-3"/>
        </w:rPr>
        <w:t>征</w:t>
      </w:r>
      <w:r>
        <w:rPr/>
        <w:t>是</w:t>
      </w:r>
    </w:p>
    <w:p>
      <w:pPr>
        <w:pStyle w:val="BodyText"/>
        <w:spacing w:line="273" w:lineRule="auto" w:before="20"/>
        <w:ind w:left="3965" w:right="112"/>
      </w:pPr>
      <w:r>
        <w:rPr>
          <w:spacing w:val="-3"/>
        </w:rPr>
        <w:t>局部或全身横纹肌于活动时易于疲劳无力，颅神经眼外肌最易累及， </w:t>
      </w:r>
      <w:r>
        <w:rPr>
          <w:spacing w:val="-10"/>
        </w:rPr>
        <w:t>也可涉及呼吸肌、下肢近端肌群乃至全身肌肉。其诊断必须同时满足</w:t>
      </w:r>
      <w:r>
        <w:rPr>
          <w:spacing w:val="-5"/>
        </w:rPr>
        <w:t>下列全部条件：</w:t>
      </w:r>
    </w:p>
    <w:p>
      <w:pPr>
        <w:pStyle w:val="BodyText"/>
        <w:spacing w:line="256" w:lineRule="auto" w:before="7"/>
        <w:ind w:left="3965" w:right="187"/>
      </w:pPr>
      <w:r>
        <w:rPr/>
        <w:t>（</w:t>
      </w:r>
      <w:r>
        <w:rPr>
          <w:rFonts w:ascii="Times New Roman" w:eastAsia="Times New Roman"/>
        </w:rPr>
        <w:t>1</w:t>
      </w:r>
      <w:r>
        <w:rPr/>
        <w:t>）经药物、胸腺手术治疗一年以上无法控制病情，丧失正常工作</w:t>
      </w:r>
      <w:r>
        <w:rPr>
          <w:w w:val="100"/>
        </w:rPr>
        <w:t>能力</w:t>
      </w:r>
      <w:r>
        <w:rPr>
          <w:spacing w:val="-3"/>
          <w:w w:val="100"/>
        </w:rPr>
        <w:t>（为维持生命必要的日常生活活动，全需他人扶助</w:t>
      </w:r>
      <w:r>
        <w:rPr>
          <w:spacing w:val="-108"/>
          <w:w w:val="100"/>
        </w:rPr>
        <w:t>）</w:t>
      </w:r>
      <w:r>
        <w:rPr>
          <w:w w:val="100"/>
        </w:rPr>
        <w:t>（注</w:t>
      </w:r>
      <w:r>
        <w:rPr>
          <w:spacing w:val="-108"/>
          <w:w w:val="100"/>
        </w:rPr>
        <w:t>）</w:t>
      </w:r>
      <w:r>
        <w:rPr>
          <w:w w:val="100"/>
        </w:rPr>
        <w:t>；</w:t>
      </w:r>
    </w:p>
    <w:p>
      <w:pPr>
        <w:pStyle w:val="BodyText"/>
        <w:spacing w:line="264" w:lineRule="auto" w:before="22"/>
        <w:ind w:left="3965" w:right="184"/>
        <w:jc w:val="both"/>
      </w:pPr>
      <w:r>
        <w:rPr/>
        <w:t>（</w:t>
      </w:r>
      <w:r>
        <w:rPr>
          <w:rFonts w:ascii="Times New Roman" w:eastAsia="Times New Roman"/>
        </w:rPr>
        <w:t>2</w:t>
      </w:r>
      <w:r>
        <w:rPr/>
        <w:t>）出现因延髓肌受累引起的构音困难、进食呛咳；或由于肌无力</w:t>
      </w:r>
      <w:r>
        <w:rPr>
          <w:spacing w:val="-10"/>
        </w:rPr>
        <w:t>累及延髓肌、呼吸肌而致机体呼吸功能不正常的危急状态即肌无力危象；</w:t>
      </w:r>
    </w:p>
    <w:p>
      <w:pPr>
        <w:pStyle w:val="BodyText"/>
        <w:spacing w:line="256" w:lineRule="auto" w:before="16"/>
        <w:ind w:left="3965" w:right="188"/>
      </w:pPr>
      <w:r>
        <w:rPr/>
        <w:t>（</w:t>
      </w:r>
      <w:r>
        <w:rPr>
          <w:rFonts w:ascii="Times New Roman" w:eastAsia="Times New Roman"/>
        </w:rPr>
        <w:t>3</w:t>
      </w:r>
      <w:r>
        <w:rPr/>
        <w:t>）症状缓解、复发及恶化交替出现，临床接受新斯的明等抗胆碱酯酶药物治疗的病史。</w:t>
      </w:r>
    </w:p>
    <w:p>
      <w:pPr>
        <w:pStyle w:val="BodyText"/>
        <w:spacing w:line="273" w:lineRule="auto" w:before="22"/>
        <w:ind w:left="3965" w:right="112"/>
      </w:pPr>
      <w:r>
        <w:rPr/>
        <w:t>注：为维持生命必要的日常生活活动，全需他人扶助系指食物摄取、大小便始末、穿脱衣服、起居、步行、入浴等，皆不能自己为之，需</w:t>
      </w:r>
    </w:p>
    <w:p>
      <w:pPr>
        <w:spacing w:after="0" w:line="273" w:lineRule="auto"/>
        <w:sectPr>
          <w:pgSz w:w="11910" w:h="16160"/>
          <w:pgMar w:header="0" w:footer="631" w:top="1380" w:bottom="900" w:left="960" w:right="560"/>
        </w:sectPr>
      </w:pPr>
    </w:p>
    <w:p>
      <w:pPr>
        <w:pStyle w:val="BodyText"/>
        <w:spacing w:before="7"/>
        <w:ind w:left="3965"/>
      </w:pPr>
      <w:r>
        <w:rPr/>
        <w:t>要他人帮助。</w:t>
      </w:r>
    </w:p>
    <w:p>
      <w:pPr>
        <w:pStyle w:val="BodyText"/>
        <w:tabs>
          <w:tab w:pos="3965" w:val="left" w:leader="none"/>
        </w:tabs>
        <w:spacing w:line="261" w:lineRule="auto" w:before="49"/>
        <w:ind w:left="3965" w:right="184" w:hanging="3849"/>
        <w:jc w:val="both"/>
      </w:pPr>
      <w:r>
        <w:rPr>
          <w:rFonts w:ascii="Times New Roman" w:eastAsia="Times New Roman"/>
        </w:rPr>
        <w:t>32.</w:t>
      </w:r>
      <w:r>
        <w:rPr/>
        <w:t>严重</w:t>
      </w:r>
      <w:r>
        <w:rPr>
          <w:spacing w:val="-3"/>
        </w:rPr>
        <w:t>心</w:t>
      </w:r>
      <w:r>
        <w:rPr/>
        <w:t>肌病</w:t>
        <w:tab/>
      </w:r>
      <w:r>
        <w:rPr>
          <w:spacing w:val="2"/>
        </w:rPr>
        <w:t>指被</w:t>
      </w:r>
      <w:r>
        <w:rPr/>
        <w:t>保</w:t>
      </w:r>
      <w:r>
        <w:rPr>
          <w:spacing w:val="2"/>
        </w:rPr>
        <w:t>人</w:t>
      </w:r>
      <w:r>
        <w:rPr/>
        <w:t>因</w:t>
      </w:r>
      <w:r>
        <w:rPr>
          <w:spacing w:val="2"/>
        </w:rPr>
        <w:t>心肌</w:t>
      </w:r>
      <w:r>
        <w:rPr/>
        <w:t>病</w:t>
      </w:r>
      <w:r>
        <w:rPr>
          <w:spacing w:val="2"/>
        </w:rPr>
        <w:t>导</w:t>
      </w:r>
      <w:r>
        <w:rPr/>
        <w:t>致慢</w:t>
      </w:r>
      <w:r>
        <w:rPr>
          <w:spacing w:val="2"/>
        </w:rPr>
        <w:t>性心</w:t>
      </w:r>
      <w:r>
        <w:rPr/>
        <w:t>功</w:t>
      </w:r>
      <w:r>
        <w:rPr>
          <w:spacing w:val="2"/>
        </w:rPr>
        <w:t>能</w:t>
      </w:r>
      <w:r>
        <w:rPr/>
        <w:t>损</w:t>
      </w:r>
      <w:r>
        <w:rPr>
          <w:spacing w:val="2"/>
        </w:rPr>
        <w:t>害造</w:t>
      </w:r>
      <w:r>
        <w:rPr/>
        <w:t>成</w:t>
      </w:r>
      <w:r>
        <w:rPr>
          <w:spacing w:val="2"/>
        </w:rPr>
        <w:t>永</w:t>
      </w:r>
      <w:r>
        <w:rPr/>
        <w:t>久不</w:t>
      </w:r>
      <w:r>
        <w:rPr>
          <w:spacing w:val="2"/>
        </w:rPr>
        <w:t>可逆</w:t>
      </w:r>
      <w:r>
        <w:rPr/>
        <w:t>性</w:t>
      </w:r>
      <w:r>
        <w:rPr>
          <w:spacing w:val="2"/>
        </w:rPr>
        <w:t>的</w:t>
      </w:r>
      <w:r>
        <w:rPr/>
        <w:t>心</w:t>
      </w:r>
      <w:r>
        <w:rPr>
          <w:spacing w:val="2"/>
        </w:rPr>
        <w:t>功</w:t>
      </w:r>
      <w:r>
        <w:rPr/>
        <w:t>能 衰竭</w:t>
      </w:r>
      <w:r>
        <w:rPr>
          <w:spacing w:val="-75"/>
        </w:rPr>
        <w:t>。</w:t>
      </w:r>
      <w:r>
        <w:rPr/>
        <w:t>心</w:t>
      </w:r>
      <w:r>
        <w:rPr>
          <w:spacing w:val="-3"/>
        </w:rPr>
        <w:t>功</w:t>
      </w:r>
      <w:r>
        <w:rPr/>
        <w:t>能</w:t>
      </w:r>
      <w:r>
        <w:rPr>
          <w:spacing w:val="-3"/>
        </w:rPr>
        <w:t>衰</w:t>
      </w:r>
      <w:r>
        <w:rPr/>
        <w:t>竭</w:t>
      </w:r>
      <w:r>
        <w:rPr>
          <w:spacing w:val="-3"/>
        </w:rPr>
        <w:t>程</w:t>
      </w:r>
      <w:r>
        <w:rPr/>
        <w:t>度</w:t>
      </w:r>
      <w:r>
        <w:rPr>
          <w:spacing w:val="-3"/>
        </w:rPr>
        <w:t>达到</w:t>
      </w:r>
      <w:r>
        <w:rPr/>
        <w:t>纽约</w:t>
      </w:r>
      <w:r>
        <w:rPr>
          <w:spacing w:val="-3"/>
        </w:rPr>
        <w:t>心</w:t>
      </w:r>
      <w:r>
        <w:rPr/>
        <w:t>脏</w:t>
      </w:r>
      <w:r>
        <w:rPr>
          <w:spacing w:val="-3"/>
        </w:rPr>
        <w:t>病</w:t>
      </w:r>
      <w:r>
        <w:rPr/>
        <w:t>学</w:t>
      </w:r>
      <w:r>
        <w:rPr>
          <w:spacing w:val="-3"/>
        </w:rPr>
        <w:t>会</w:t>
      </w:r>
      <w:r>
        <w:rPr/>
        <w:t>的</w:t>
      </w:r>
      <w:r>
        <w:rPr>
          <w:spacing w:val="-3"/>
        </w:rPr>
        <w:t>心</w:t>
      </w:r>
      <w:r>
        <w:rPr/>
        <w:t>功</w:t>
      </w:r>
      <w:r>
        <w:rPr>
          <w:spacing w:val="-3"/>
        </w:rPr>
        <w:t>能</w:t>
      </w:r>
      <w:r>
        <w:rPr/>
        <w:t>分级</w:t>
      </w:r>
      <w:r>
        <w:rPr>
          <w:spacing w:val="-3"/>
        </w:rPr>
        <w:t>标</w:t>
      </w:r>
      <w:r>
        <w:rPr/>
        <w:t>准</w:t>
      </w:r>
      <w:r>
        <w:rPr>
          <w:spacing w:val="-3"/>
        </w:rPr>
        <w:t>之</w:t>
      </w:r>
      <w:r>
        <w:rPr/>
        <w:t>心功能</w:t>
      </w:r>
      <w:r>
        <w:rPr>
          <w:rFonts w:ascii="Times New Roman" w:eastAsia="Times New Roman"/>
        </w:rPr>
        <w:t>IV</w:t>
      </w:r>
      <w:r>
        <w:rPr/>
        <w:t>级，且心功能衰竭</w:t>
      </w:r>
      <w:r>
        <w:rPr>
          <w:spacing w:val="-3"/>
        </w:rPr>
        <w:t>状</w:t>
      </w:r>
      <w:r>
        <w:rPr/>
        <w:t>态持续至少</w:t>
      </w:r>
      <w:r>
        <w:rPr>
          <w:rFonts w:ascii="Times New Roman" w:eastAsia="Times New Roman"/>
        </w:rPr>
        <w:t>180</w:t>
      </w:r>
      <w:r>
        <w:rPr>
          <w:spacing w:val="-3"/>
        </w:rPr>
        <w:t>天</w:t>
      </w:r>
      <w:r>
        <w:rPr/>
        <w:t>。被保</w:t>
      </w:r>
      <w:r>
        <w:rPr>
          <w:spacing w:val="-3"/>
        </w:rPr>
        <w:t>险</w:t>
      </w:r>
      <w:r>
        <w:rPr/>
        <w:t>人永久不可逆性的体</w:t>
      </w:r>
      <w:r>
        <w:rPr>
          <w:spacing w:val="-3"/>
        </w:rPr>
        <w:t>力</w:t>
      </w:r>
      <w:r>
        <w:rPr/>
        <w:t>活</w:t>
      </w:r>
      <w:r>
        <w:rPr>
          <w:spacing w:val="-3"/>
        </w:rPr>
        <w:t>动</w:t>
      </w:r>
      <w:r>
        <w:rPr/>
        <w:t>能</w:t>
      </w:r>
      <w:r>
        <w:rPr>
          <w:spacing w:val="-3"/>
        </w:rPr>
        <w:t>力</w:t>
      </w:r>
      <w:r>
        <w:rPr/>
        <w:t>受</w:t>
      </w:r>
      <w:r>
        <w:rPr>
          <w:spacing w:val="-3"/>
        </w:rPr>
        <w:t>限</w:t>
      </w:r>
      <w:r>
        <w:rPr/>
        <w:t>，</w:t>
      </w:r>
      <w:r>
        <w:rPr>
          <w:spacing w:val="-3"/>
        </w:rPr>
        <w:t>不</w:t>
      </w:r>
      <w:r>
        <w:rPr/>
        <w:t>能从</w:t>
      </w:r>
      <w:r>
        <w:rPr>
          <w:spacing w:val="-3"/>
        </w:rPr>
        <w:t>事</w:t>
      </w:r>
      <w:r>
        <w:rPr/>
        <w:t>任</w:t>
      </w:r>
      <w:r>
        <w:rPr>
          <w:spacing w:val="-3"/>
        </w:rPr>
        <w:t>何</w:t>
      </w:r>
      <w:r>
        <w:rPr/>
        <w:t>体</w:t>
      </w:r>
      <w:r>
        <w:rPr>
          <w:spacing w:val="-3"/>
        </w:rPr>
        <w:t>力</w:t>
      </w:r>
      <w:r>
        <w:rPr/>
        <w:t>活</w:t>
      </w:r>
      <w:r>
        <w:rPr>
          <w:spacing w:val="-3"/>
        </w:rPr>
        <w:t>动</w:t>
      </w:r>
      <w:r>
        <w:rPr/>
        <w:t>。</w:t>
      </w:r>
    </w:p>
    <w:p>
      <w:pPr>
        <w:pStyle w:val="BodyText"/>
        <w:tabs>
          <w:tab w:pos="3965" w:val="left" w:leader="none"/>
        </w:tabs>
        <w:spacing w:before="18"/>
        <w:ind w:left="11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3"/>
        </w:rPr>
        <w:t> </w:t>
      </w:r>
      <w:r>
        <w:rPr>
          <w:spacing w:val="-3"/>
        </w:rPr>
        <w:t>病</w:t>
      </w:r>
      <w:r>
        <w:rPr/>
        <w:t>）</w:t>
        <w:tab/>
        <w:t>克罗</w:t>
      </w:r>
      <w:r>
        <w:rPr>
          <w:spacing w:val="-3"/>
        </w:rPr>
        <w:t>恩</w:t>
      </w:r>
      <w:r>
        <w:rPr/>
        <w:t>病</w:t>
      </w:r>
      <w:r>
        <w:rPr>
          <w:spacing w:val="-3"/>
        </w:rPr>
        <w:t>是</w:t>
      </w:r>
      <w:r>
        <w:rPr/>
        <w:t>一</w:t>
      </w:r>
      <w:r>
        <w:rPr>
          <w:spacing w:val="-3"/>
        </w:rPr>
        <w:t>种</w:t>
      </w:r>
      <w:r>
        <w:rPr/>
        <w:t>慢</w:t>
      </w:r>
      <w:r>
        <w:rPr>
          <w:spacing w:val="-3"/>
        </w:rPr>
        <w:t>性</w:t>
      </w:r>
      <w:r>
        <w:rPr/>
        <w:t>肉</w:t>
      </w:r>
      <w:r>
        <w:rPr>
          <w:spacing w:val="-3"/>
        </w:rPr>
        <w:t>芽</w:t>
      </w:r>
      <w:r>
        <w:rPr/>
        <w:t>肿性</w:t>
      </w:r>
      <w:r>
        <w:rPr>
          <w:spacing w:val="-3"/>
        </w:rPr>
        <w:t>肠</w:t>
      </w:r>
      <w:r>
        <w:rPr/>
        <w:t>炎</w:t>
      </w:r>
      <w:r>
        <w:rPr>
          <w:spacing w:val="-75"/>
        </w:rPr>
        <w:t>，</w:t>
      </w:r>
      <w:r>
        <w:rPr/>
        <w:t>具</w:t>
      </w:r>
      <w:r>
        <w:rPr>
          <w:spacing w:val="-3"/>
        </w:rPr>
        <w:t>有</w:t>
      </w:r>
      <w:r>
        <w:rPr/>
        <w:t>特</w:t>
      </w:r>
      <w:r>
        <w:rPr>
          <w:spacing w:val="-3"/>
        </w:rPr>
        <w:t>征</w:t>
      </w:r>
      <w:r>
        <w:rPr/>
        <w:t>性</w:t>
      </w:r>
      <w:r>
        <w:rPr>
          <w:spacing w:val="-3"/>
        </w:rPr>
        <w:t>的克</w:t>
      </w:r>
      <w:r>
        <w:rPr/>
        <w:t>罗恩</w:t>
      </w:r>
      <w:r>
        <w:rPr>
          <w:spacing w:val="-3"/>
        </w:rPr>
        <w:t>病</w:t>
      </w:r>
      <w:r>
        <w:rPr/>
        <w:t>病</w:t>
      </w:r>
      <w:r>
        <w:rPr>
          <w:spacing w:val="-3"/>
        </w:rPr>
        <w:t>理</w:t>
      </w:r>
      <w:r>
        <w:rPr/>
        <w:t>组织</w:t>
      </w:r>
    </w:p>
    <w:p>
      <w:pPr>
        <w:pStyle w:val="BodyText"/>
        <w:spacing w:line="273" w:lineRule="auto" w:before="21"/>
        <w:ind w:left="3965" w:right="184"/>
        <w:jc w:val="both"/>
      </w:pPr>
      <w:r>
        <w:rPr>
          <w:spacing w:val="-9"/>
        </w:rPr>
        <w:t>学变化。诊断必须由病理检查结果证实。被保险人所患的克罗恩病必</w:t>
      </w:r>
      <w:r>
        <w:rPr>
          <w:spacing w:val="-5"/>
        </w:rPr>
        <w:t>须已经造成瘘管形成并伴有肠梗阻或肠穿孔。</w:t>
      </w:r>
    </w:p>
    <w:p>
      <w:pPr>
        <w:pStyle w:val="BodyText"/>
        <w:tabs>
          <w:tab w:pos="3965" w:val="left" w:leader="none"/>
        </w:tabs>
        <w:spacing w:before="7"/>
        <w:ind w:left="11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r>
      <w:r>
        <w:rPr>
          <w:spacing w:val="2"/>
        </w:rPr>
        <w:t>本附</w:t>
      </w:r>
      <w:r>
        <w:rPr/>
        <w:t>加</w:t>
      </w:r>
      <w:r>
        <w:rPr>
          <w:spacing w:val="2"/>
        </w:rPr>
        <w:t>合</w:t>
      </w:r>
      <w:r>
        <w:rPr/>
        <w:t>同</w:t>
      </w:r>
      <w:r>
        <w:rPr>
          <w:spacing w:val="2"/>
        </w:rPr>
        <w:t>所保</w:t>
      </w:r>
      <w:r>
        <w:rPr/>
        <w:t>障</w:t>
      </w:r>
      <w:r>
        <w:rPr>
          <w:spacing w:val="2"/>
        </w:rPr>
        <w:t>的</w:t>
      </w:r>
      <w:r>
        <w:rPr/>
        <w:t>溃疡</w:t>
      </w:r>
      <w:r>
        <w:rPr>
          <w:spacing w:val="2"/>
        </w:rPr>
        <w:t>性结</w:t>
      </w:r>
      <w:r>
        <w:rPr/>
        <w:t>肠</w:t>
      </w:r>
      <w:r>
        <w:rPr>
          <w:spacing w:val="2"/>
        </w:rPr>
        <w:t>炎</w:t>
      </w:r>
      <w:r>
        <w:rPr/>
        <w:t>是</w:t>
      </w:r>
      <w:r>
        <w:rPr>
          <w:spacing w:val="2"/>
        </w:rPr>
        <w:t>指伴</w:t>
      </w:r>
      <w:r>
        <w:rPr/>
        <w:t>有</w:t>
      </w:r>
      <w:r>
        <w:rPr>
          <w:spacing w:val="2"/>
        </w:rPr>
        <w:t>致</w:t>
      </w:r>
      <w:r>
        <w:rPr/>
        <w:t>命性</w:t>
      </w:r>
      <w:r>
        <w:rPr>
          <w:spacing w:val="2"/>
        </w:rPr>
        <w:t>电解</w:t>
      </w:r>
      <w:r>
        <w:rPr/>
        <w:t>质</w:t>
      </w:r>
      <w:r>
        <w:rPr>
          <w:spacing w:val="2"/>
        </w:rPr>
        <w:t>紊</w:t>
      </w:r>
      <w:r>
        <w:rPr/>
        <w:t>乱</w:t>
      </w:r>
      <w:r>
        <w:rPr>
          <w:spacing w:val="2"/>
        </w:rPr>
        <w:t>的</w:t>
      </w:r>
      <w:r>
        <w:rPr/>
        <w:t>急</w:t>
      </w:r>
    </w:p>
    <w:p>
      <w:pPr>
        <w:pStyle w:val="BodyText"/>
        <w:spacing w:line="273" w:lineRule="auto" w:before="20"/>
        <w:ind w:left="3965" w:right="184"/>
        <w:jc w:val="both"/>
      </w:pPr>
      <w:r>
        <w:rPr>
          <w:spacing w:val="-9"/>
        </w:rPr>
        <w:t>性暴发性溃疡性结肠炎，病变累及全结肠，表现为严重的血便和系统性症状体征。溃疡性结肠炎必须根据组织病理学特点诊断，并且被保</w:t>
      </w:r>
      <w:r>
        <w:rPr>
          <w:spacing w:val="-3"/>
        </w:rPr>
        <w:t>险人已经接受了结肠切除和</w:t>
      </w:r>
      <w:r>
        <w:rPr>
          <w:rFonts w:ascii="Times New Roman" w:eastAsia="Times New Roman"/>
        </w:rPr>
        <w:t>/</w:t>
      </w:r>
      <w:r>
        <w:rPr>
          <w:spacing w:val="-3"/>
        </w:rPr>
        <w:t>或回肠造瘘术。</w:t>
      </w:r>
    </w:p>
    <w:p>
      <w:pPr>
        <w:pStyle w:val="BodyText"/>
        <w:tabs>
          <w:tab w:pos="3965" w:val="left" w:leader="none"/>
        </w:tabs>
        <w:spacing w:line="264" w:lineRule="auto"/>
        <w:ind w:left="3965" w:right="184" w:hanging="3849"/>
        <w:jc w:val="both"/>
      </w:pPr>
      <w:r>
        <w:rPr>
          <w:rFonts w:ascii="Times New Roman" w:eastAsia="Times New Roman"/>
        </w:rPr>
        <w:t>35.</w:t>
      </w:r>
      <w:r>
        <w:rPr/>
        <w:t>植物</w:t>
      </w:r>
      <w:r>
        <w:rPr>
          <w:spacing w:val="-3"/>
        </w:rPr>
        <w:t>人</w:t>
      </w:r>
      <w:r>
        <w:rPr/>
        <w:t>状态</w:t>
        <w:tab/>
        <w:t>植物人状态是指由于严重颅脑外伤造成大脑</w:t>
      </w:r>
      <w:r>
        <w:rPr>
          <w:spacing w:val="5"/>
        </w:rPr>
        <w:t>和</w:t>
      </w:r>
      <w:r>
        <w:rPr>
          <w:rFonts w:ascii="Times New Roman" w:eastAsia="Times New Roman"/>
        </w:rPr>
        <w:t>/</w:t>
      </w:r>
      <w:r>
        <w:rPr/>
        <w:t>或脑干严重损害导致 完全</w:t>
      </w:r>
      <w:r>
        <w:rPr>
          <w:spacing w:val="-3"/>
        </w:rPr>
        <w:t>永</w:t>
      </w:r>
      <w:r>
        <w:rPr/>
        <w:t>久</w:t>
      </w:r>
      <w:r>
        <w:rPr>
          <w:spacing w:val="-3"/>
        </w:rPr>
        <w:t>性</w:t>
      </w:r>
      <w:r>
        <w:rPr/>
        <w:t>的</w:t>
      </w:r>
      <w:r>
        <w:rPr>
          <w:spacing w:val="-3"/>
        </w:rPr>
        <w:t>对</w:t>
      </w:r>
      <w:r>
        <w:rPr/>
        <w:t>自</w:t>
      </w:r>
      <w:r>
        <w:rPr>
          <w:spacing w:val="-3"/>
        </w:rPr>
        <w:t>身</w:t>
      </w:r>
      <w:r>
        <w:rPr/>
        <w:t>和</w:t>
      </w:r>
      <w:r>
        <w:rPr>
          <w:spacing w:val="-3"/>
        </w:rPr>
        <w:t>环</w:t>
      </w:r>
      <w:r>
        <w:rPr/>
        <w:t>境的</w:t>
      </w:r>
      <w:r>
        <w:rPr>
          <w:spacing w:val="-3"/>
        </w:rPr>
        <w:t>意</w:t>
      </w:r>
      <w:r>
        <w:rPr/>
        <w:t>识</w:t>
      </w:r>
      <w:r>
        <w:rPr>
          <w:spacing w:val="-3"/>
        </w:rPr>
        <w:t>丧</w:t>
      </w:r>
      <w:r>
        <w:rPr/>
        <w:t>失</w:t>
      </w:r>
      <w:r>
        <w:rPr>
          <w:spacing w:val="-3"/>
        </w:rPr>
        <w:t>和</w:t>
      </w:r>
      <w:r>
        <w:rPr/>
        <w:t>中</w:t>
      </w:r>
      <w:r>
        <w:rPr>
          <w:spacing w:val="-3"/>
        </w:rPr>
        <w:t>枢</w:t>
      </w:r>
      <w:r>
        <w:rPr/>
        <w:t>神</w:t>
      </w:r>
      <w:r>
        <w:rPr>
          <w:spacing w:val="-3"/>
        </w:rPr>
        <w:t>经</w:t>
      </w:r>
      <w:r>
        <w:rPr/>
        <w:t>系统</w:t>
      </w:r>
      <w:r>
        <w:rPr>
          <w:spacing w:val="-3"/>
        </w:rPr>
        <w:t>功</w:t>
      </w:r>
      <w:r>
        <w:rPr/>
        <w:t>能</w:t>
      </w:r>
      <w:r>
        <w:rPr>
          <w:spacing w:val="-3"/>
        </w:rPr>
        <w:t>丧</w:t>
      </w:r>
      <w:r>
        <w:rPr/>
        <w:t>失</w:t>
      </w:r>
      <w:r>
        <w:rPr>
          <w:spacing w:val="-75"/>
        </w:rPr>
        <w:t>，</w:t>
      </w:r>
      <w:r>
        <w:rPr/>
        <w:t>仅残存</w:t>
      </w:r>
      <w:r>
        <w:rPr>
          <w:spacing w:val="-3"/>
        </w:rPr>
        <w:t>植</w:t>
      </w:r>
      <w:r>
        <w:rPr/>
        <w:t>物</w:t>
      </w:r>
      <w:r>
        <w:rPr>
          <w:spacing w:val="-3"/>
        </w:rPr>
        <w:t>神</w:t>
      </w:r>
      <w:r>
        <w:rPr/>
        <w:t>经</w:t>
      </w:r>
      <w:r>
        <w:rPr>
          <w:spacing w:val="-3"/>
        </w:rPr>
        <w:t>功</w:t>
      </w:r>
      <w:r>
        <w:rPr/>
        <w:t>能</w:t>
      </w:r>
      <w:r>
        <w:rPr>
          <w:spacing w:val="-3"/>
        </w:rPr>
        <w:t>的</w:t>
      </w:r>
      <w:r>
        <w:rPr/>
        <w:t>疾</w:t>
      </w:r>
      <w:r>
        <w:rPr>
          <w:spacing w:val="-3"/>
        </w:rPr>
        <w:t>病</w:t>
      </w:r>
      <w:r>
        <w:rPr/>
        <w:t>状态</w:t>
      </w:r>
      <w:r>
        <w:rPr>
          <w:spacing w:val="-75"/>
        </w:rPr>
        <w:t>。</w:t>
      </w:r>
      <w:r>
        <w:rPr/>
        <w:t>对</w:t>
      </w:r>
      <w:r>
        <w:rPr>
          <w:spacing w:val="-3"/>
        </w:rPr>
        <w:t>自</w:t>
      </w:r>
      <w:r>
        <w:rPr/>
        <w:t>身</w:t>
      </w:r>
      <w:r>
        <w:rPr>
          <w:spacing w:val="-3"/>
        </w:rPr>
        <w:t>和</w:t>
      </w:r>
      <w:r>
        <w:rPr/>
        <w:t>环</w:t>
      </w:r>
      <w:r>
        <w:rPr>
          <w:spacing w:val="-3"/>
        </w:rPr>
        <w:t>境</w:t>
      </w:r>
      <w:r>
        <w:rPr/>
        <w:t>的</w:t>
      </w:r>
      <w:r>
        <w:rPr>
          <w:spacing w:val="-3"/>
        </w:rPr>
        <w:t>意识</w:t>
      </w:r>
      <w:r>
        <w:rPr/>
        <w:t>丧失</w:t>
      </w:r>
      <w:r>
        <w:rPr>
          <w:spacing w:val="-3"/>
        </w:rPr>
        <w:t>的</w:t>
      </w:r>
      <w:r>
        <w:rPr/>
        <w:t>完</w:t>
      </w:r>
      <w:r>
        <w:rPr>
          <w:spacing w:val="-3"/>
        </w:rPr>
        <w:t>全</w:t>
      </w:r>
      <w:r>
        <w:rPr/>
        <w:t>永久性指</w:t>
      </w:r>
      <w:r>
        <w:rPr>
          <w:spacing w:val="-3"/>
        </w:rPr>
        <w:t>严</w:t>
      </w:r>
      <w:r>
        <w:rPr/>
        <w:t>重</w:t>
      </w:r>
      <w:r>
        <w:rPr>
          <w:spacing w:val="-3"/>
        </w:rPr>
        <w:t>颅</w:t>
      </w:r>
      <w:r>
        <w:rPr/>
        <w:t>脑</w:t>
      </w:r>
      <w:r>
        <w:rPr>
          <w:spacing w:val="-3"/>
        </w:rPr>
        <w:t>外</w:t>
      </w:r>
      <w:r>
        <w:rPr/>
        <w:t>伤</w:t>
      </w:r>
      <w:r>
        <w:rPr>
          <w:spacing w:val="-3"/>
        </w:rPr>
        <w:t>后</w:t>
      </w:r>
      <w:r>
        <w:rPr/>
        <w:t>对</w:t>
      </w:r>
      <w:r>
        <w:rPr>
          <w:spacing w:val="-3"/>
        </w:rPr>
        <w:t>自</w:t>
      </w:r>
      <w:r>
        <w:rPr/>
        <w:t>身和</w:t>
      </w:r>
      <w:r>
        <w:rPr>
          <w:spacing w:val="-3"/>
        </w:rPr>
        <w:t>环</w:t>
      </w:r>
      <w:r>
        <w:rPr/>
        <w:t>境</w:t>
      </w:r>
      <w:r>
        <w:rPr>
          <w:spacing w:val="-3"/>
        </w:rPr>
        <w:t>的</w:t>
      </w:r>
      <w:r>
        <w:rPr/>
        <w:t>意</w:t>
      </w:r>
      <w:r>
        <w:rPr>
          <w:spacing w:val="-3"/>
        </w:rPr>
        <w:t>识</w:t>
      </w:r>
      <w:r>
        <w:rPr/>
        <w:t>丧</w:t>
      </w:r>
      <w:r>
        <w:rPr>
          <w:spacing w:val="-3"/>
        </w:rPr>
        <w:t>失</w:t>
      </w:r>
      <w:r>
        <w:rPr/>
        <w:t>持</w:t>
      </w:r>
      <w:r>
        <w:rPr>
          <w:spacing w:val="-3"/>
        </w:rPr>
        <w:t>续</w:t>
      </w:r>
      <w:r>
        <w:rPr>
          <w:rFonts w:ascii="Times New Roman" w:eastAsia="Times New Roman"/>
        </w:rPr>
        <w:t>12</w:t>
      </w:r>
      <w:r>
        <w:rPr/>
        <w:t>个</w:t>
      </w:r>
      <w:r>
        <w:rPr>
          <w:spacing w:val="-3"/>
        </w:rPr>
        <w:t>月</w:t>
      </w:r>
      <w:r>
        <w:rPr/>
        <w:t>以上</w:t>
      </w:r>
      <w:r>
        <w:rPr>
          <w:spacing w:val="-75"/>
        </w:rPr>
        <w:t>。</w:t>
      </w:r>
      <w:r>
        <w:rPr/>
        <w:t>诊断必须</w:t>
      </w:r>
      <w:r>
        <w:rPr>
          <w:spacing w:val="-3"/>
        </w:rPr>
        <w:t>明</w:t>
      </w:r>
      <w:r>
        <w:rPr/>
        <w:t>确</w:t>
      </w:r>
      <w:r>
        <w:rPr>
          <w:spacing w:val="-3"/>
        </w:rPr>
        <w:t>并</w:t>
      </w:r>
      <w:r>
        <w:rPr/>
        <w:t>且</w:t>
      </w:r>
      <w:r>
        <w:rPr>
          <w:spacing w:val="-3"/>
        </w:rPr>
        <w:t>具</w:t>
      </w:r>
      <w:r>
        <w:rPr/>
        <w:t>有</w:t>
      </w:r>
      <w:r>
        <w:rPr>
          <w:spacing w:val="-3"/>
        </w:rPr>
        <w:t>严</w:t>
      </w:r>
      <w:r>
        <w:rPr/>
        <w:t>重</w:t>
      </w:r>
      <w:r>
        <w:rPr>
          <w:spacing w:val="-3"/>
        </w:rPr>
        <w:t>颅</w:t>
      </w:r>
      <w:r>
        <w:rPr/>
        <w:t>脑外</w:t>
      </w:r>
      <w:r>
        <w:rPr>
          <w:spacing w:val="-3"/>
        </w:rPr>
        <w:t>伤</w:t>
      </w:r>
      <w:r>
        <w:rPr/>
        <w:t>和</w:t>
      </w:r>
      <w:r>
        <w:rPr>
          <w:spacing w:val="-3"/>
        </w:rPr>
        <w:t>脑</w:t>
      </w:r>
      <w:r>
        <w:rPr/>
        <w:t>损</w:t>
      </w:r>
      <w:r>
        <w:rPr>
          <w:spacing w:val="-3"/>
        </w:rPr>
        <w:t>害</w:t>
      </w:r>
      <w:r>
        <w:rPr/>
        <w:t>的</w:t>
      </w:r>
      <w:r>
        <w:rPr>
          <w:spacing w:val="-3"/>
        </w:rPr>
        <w:t>证</w:t>
      </w:r>
      <w:r>
        <w:rPr/>
        <w:t>据。</w:t>
      </w:r>
    </w:p>
    <w:p>
      <w:pPr>
        <w:pStyle w:val="BodyText"/>
        <w:tabs>
          <w:tab w:pos="3965" w:val="left" w:leader="none"/>
        </w:tabs>
        <w:spacing w:line="261" w:lineRule="auto" w:before="28"/>
        <w:ind w:left="3965" w:right="184" w:hanging="3849"/>
        <w:jc w:val="both"/>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75"/>
        </w:rPr>
        <w:t>，</w:t>
      </w:r>
      <w:r>
        <w:rPr>
          <w:spacing w:val="-3"/>
        </w:rPr>
        <w:t>且</w:t>
      </w:r>
      <w:r>
        <w:rPr/>
        <w:t>已经</w:t>
      </w:r>
      <w:r>
        <w:rPr>
          <w:spacing w:val="-3"/>
        </w:rPr>
        <w:t>持</w:t>
      </w:r>
      <w:r>
        <w:rPr/>
        <w:t>续</w:t>
      </w:r>
      <w:r>
        <w:rPr>
          <w:spacing w:val="-3"/>
        </w:rPr>
        <w:t>性</w:t>
      </w:r>
      <w:r>
        <w:rPr/>
        <w:t>地依 赖外源性胰岛素维</w:t>
      </w:r>
      <w:r>
        <w:rPr>
          <w:spacing w:val="2"/>
        </w:rPr>
        <w:t>持</w:t>
      </w:r>
      <w:r>
        <w:rPr>
          <w:rFonts w:ascii="Times New Roman" w:eastAsia="Times New Roman"/>
        </w:rPr>
        <w:t>180</w:t>
      </w:r>
      <w:r>
        <w:rPr/>
        <w:t>天以上。须经血胰岛</w:t>
      </w:r>
      <w:r>
        <w:rPr>
          <w:spacing w:val="2"/>
        </w:rPr>
        <w:t>素</w:t>
      </w:r>
      <w:r>
        <w:rPr/>
        <w:t>测定、血</w:t>
      </w:r>
      <w:r>
        <w:rPr>
          <w:rFonts w:ascii="Times New Roman" w:eastAsia="Times New Roman"/>
        </w:rPr>
        <w:t>C</w:t>
      </w:r>
      <w:r>
        <w:rPr/>
        <w:t>肽测</w:t>
      </w:r>
      <w:r>
        <w:rPr>
          <w:spacing w:val="2"/>
        </w:rPr>
        <w:t>定</w:t>
      </w:r>
      <w:r>
        <w:rPr/>
        <w:t>或尿</w:t>
      </w:r>
      <w:r>
        <w:rPr>
          <w:rFonts w:ascii="Times New Roman" w:eastAsia="Times New Roman"/>
        </w:rPr>
        <w:t>C</w:t>
      </w:r>
      <w:r>
        <w:rPr/>
        <w:t>肽</w:t>
      </w:r>
      <w:r>
        <w:rPr>
          <w:spacing w:val="-3"/>
        </w:rPr>
        <w:t>测</w:t>
      </w:r>
      <w:r>
        <w:rPr/>
        <w:t>定</w:t>
      </w:r>
      <w:r>
        <w:rPr>
          <w:spacing w:val="-3"/>
        </w:rPr>
        <w:t>，</w:t>
      </w:r>
      <w:r>
        <w:rPr/>
        <w:t>结</w:t>
      </w:r>
      <w:r>
        <w:rPr>
          <w:spacing w:val="-3"/>
        </w:rPr>
        <w:t>果</w:t>
      </w:r>
      <w:r>
        <w:rPr/>
        <w:t>异</w:t>
      </w:r>
      <w:r>
        <w:rPr>
          <w:spacing w:val="-3"/>
        </w:rPr>
        <w:t>常</w:t>
      </w:r>
      <w:r>
        <w:rPr/>
        <w:t>，</w:t>
      </w:r>
      <w:r>
        <w:rPr>
          <w:spacing w:val="-3"/>
        </w:rPr>
        <w:t>并</w:t>
      </w:r>
      <w:r>
        <w:rPr/>
        <w:t>由内</w:t>
      </w:r>
      <w:r>
        <w:rPr>
          <w:spacing w:val="-3"/>
        </w:rPr>
        <w:t>分</w:t>
      </w:r>
      <w:r>
        <w:rPr/>
        <w:t>泌</w:t>
      </w:r>
      <w:r>
        <w:rPr>
          <w:spacing w:val="-3"/>
        </w:rPr>
        <w:t>科</w:t>
      </w:r>
      <w:r>
        <w:rPr/>
        <w:t>专</w:t>
      </w:r>
      <w:r>
        <w:rPr>
          <w:spacing w:val="-3"/>
        </w:rPr>
        <w:t>科</w:t>
      </w:r>
      <w:r>
        <w:rPr/>
        <w:t>医</w:t>
      </w:r>
      <w:r>
        <w:rPr>
          <w:spacing w:val="-3"/>
        </w:rPr>
        <w:t>生</w:t>
      </w:r>
      <w:r>
        <w:rPr/>
        <w:t>明</w:t>
      </w:r>
      <w:r>
        <w:rPr>
          <w:spacing w:val="-3"/>
        </w:rPr>
        <w:t>确</w:t>
      </w:r>
      <w:r>
        <w:rPr/>
        <w:t>诊</w:t>
      </w:r>
      <w:r>
        <w:rPr>
          <w:spacing w:val="-3"/>
        </w:rPr>
        <w:t>断</w:t>
      </w:r>
      <w:r>
        <w:rPr/>
        <w:t>。</w:t>
      </w:r>
      <w:r>
        <w:rPr>
          <w:spacing w:val="-3"/>
        </w:rPr>
        <w:t>并</w:t>
      </w:r>
      <w:r>
        <w:rPr/>
        <w:t>须</w:t>
      </w:r>
      <w:r>
        <w:rPr>
          <w:spacing w:val="-3"/>
        </w:rPr>
        <w:t>在</w:t>
      </w:r>
      <w:r>
        <w:rPr/>
        <w:t>本附加</w:t>
      </w:r>
      <w:r>
        <w:rPr>
          <w:spacing w:val="-3"/>
        </w:rPr>
        <w:t>合</w:t>
      </w:r>
      <w:r>
        <w:rPr/>
        <w:t>同</w:t>
      </w:r>
      <w:r>
        <w:rPr>
          <w:spacing w:val="-3"/>
        </w:rPr>
        <w:t>有</w:t>
      </w:r>
      <w:r>
        <w:rPr/>
        <w:t>效</w:t>
      </w:r>
      <w:r>
        <w:rPr>
          <w:spacing w:val="-3"/>
        </w:rPr>
        <w:t>期</w:t>
      </w:r>
      <w:r>
        <w:rPr/>
        <w:t>内</w:t>
      </w:r>
      <w:r>
        <w:rPr>
          <w:spacing w:val="-39"/>
        </w:rPr>
        <w:t>，</w:t>
      </w:r>
      <w:r>
        <w:rPr/>
        <w:t>因</w:t>
      </w:r>
      <w:r>
        <w:rPr>
          <w:spacing w:val="-3"/>
        </w:rPr>
        <w:t>需</w:t>
      </w:r>
      <w:r>
        <w:rPr/>
        <w:t>要已</w:t>
      </w:r>
      <w:r>
        <w:rPr>
          <w:spacing w:val="-3"/>
        </w:rPr>
        <w:t>经</w:t>
      </w:r>
      <w:r>
        <w:rPr/>
        <w:t>接</w:t>
      </w:r>
      <w:r>
        <w:rPr>
          <w:spacing w:val="-3"/>
        </w:rPr>
        <w:t>受</w:t>
      </w:r>
      <w:r>
        <w:rPr/>
        <w:t>下</w:t>
      </w:r>
      <w:r>
        <w:rPr>
          <w:spacing w:val="-3"/>
        </w:rPr>
        <w:t>列</w:t>
      </w:r>
      <w:r>
        <w:rPr/>
        <w:t>治</w:t>
      </w:r>
      <w:r>
        <w:rPr>
          <w:spacing w:val="-3"/>
        </w:rPr>
        <w:t>疗</w:t>
      </w:r>
      <w:r>
        <w:rPr>
          <w:spacing w:val="-36"/>
        </w:rPr>
        <w:t>：</w:t>
      </w:r>
      <w:r>
        <w:rPr>
          <w:spacing w:val="-3"/>
        </w:rPr>
        <w:t>因</w:t>
      </w:r>
      <w:r>
        <w:rPr/>
        <w:t>严重</w:t>
      </w:r>
      <w:r>
        <w:rPr>
          <w:spacing w:val="-3"/>
        </w:rPr>
        <w:t>心</w:t>
      </w:r>
      <w:r>
        <w:rPr/>
        <w:t>律</w:t>
      </w:r>
      <w:r>
        <w:rPr>
          <w:spacing w:val="-3"/>
        </w:rPr>
        <w:t>失</w:t>
      </w:r>
      <w:r>
        <w:rPr/>
        <w:t>常</w:t>
      </w:r>
      <w:r>
        <w:rPr>
          <w:spacing w:val="-3"/>
        </w:rPr>
        <w:t>已</w:t>
      </w:r>
      <w:r>
        <w:rPr/>
        <w:t>经植入</w:t>
      </w:r>
      <w:r>
        <w:rPr>
          <w:spacing w:val="-3"/>
        </w:rPr>
        <w:t>了</w:t>
      </w:r>
      <w:r>
        <w:rPr/>
        <w:t>心</w:t>
      </w:r>
      <w:r>
        <w:rPr>
          <w:spacing w:val="-3"/>
        </w:rPr>
        <w:t>脏</w:t>
      </w:r>
      <w:r>
        <w:rPr/>
        <w:t>起</w:t>
      </w:r>
      <w:r>
        <w:rPr>
          <w:spacing w:val="-3"/>
        </w:rPr>
        <w:t>搏</w:t>
      </w:r>
      <w:r>
        <w:rPr/>
        <w:t>器</w:t>
      </w:r>
      <w:r>
        <w:rPr>
          <w:spacing w:val="-3"/>
        </w:rPr>
        <w:t>，</w:t>
      </w:r>
      <w:r>
        <w:rPr/>
        <w:t>或</w:t>
      </w:r>
      <w:r>
        <w:rPr>
          <w:spacing w:val="-3"/>
        </w:rPr>
        <w:t>因</w:t>
      </w:r>
      <w:r>
        <w:rPr/>
        <w:t>坏疽</w:t>
      </w:r>
      <w:r>
        <w:rPr>
          <w:spacing w:val="-3"/>
        </w:rPr>
        <w:t>需</w:t>
      </w:r>
      <w:r>
        <w:rPr/>
        <w:t>切</w:t>
      </w:r>
      <w:r>
        <w:rPr>
          <w:spacing w:val="-3"/>
        </w:rPr>
        <w:t>除</w:t>
      </w:r>
      <w:r>
        <w:rPr/>
        <w:t>至</w:t>
      </w:r>
      <w:r>
        <w:rPr>
          <w:spacing w:val="-3"/>
        </w:rPr>
        <w:t>少</w:t>
      </w:r>
      <w:r>
        <w:rPr/>
        <w:t>一</w:t>
      </w:r>
      <w:r>
        <w:rPr>
          <w:spacing w:val="-3"/>
        </w:rPr>
        <w:t>个</w:t>
      </w:r>
      <w:r>
        <w:rPr/>
        <w:t>脚</w:t>
      </w:r>
      <w:r>
        <w:rPr>
          <w:spacing w:val="-3"/>
        </w:rPr>
        <w:t>趾</w:t>
      </w:r>
      <w:r>
        <w:rPr/>
        <w:t>。</w:t>
      </w:r>
    </w:p>
    <w:p>
      <w:pPr>
        <w:spacing w:after="0" w:line="261" w:lineRule="auto"/>
        <w:jc w:val="both"/>
        <w:sectPr>
          <w:pgSz w:w="11910" w:h="16160"/>
          <w:pgMar w:header="0" w:footer="631" w:top="1360" w:bottom="900" w:left="960" w:right="560"/>
        </w:sectPr>
      </w:pPr>
    </w:p>
    <w:p>
      <w:pPr>
        <w:pStyle w:val="BodyText"/>
        <w:spacing w:line="256" w:lineRule="auto" w:before="18"/>
        <w:ind w:left="379" w:hanging="263"/>
      </w:pPr>
      <w:r>
        <w:rPr>
          <w:rFonts w:ascii="Times New Roman" w:eastAsia="Times New Roman"/>
        </w:rPr>
        <w:t>37.</w:t>
      </w:r>
      <w:r>
        <w:rPr>
          <w:spacing w:val="-3"/>
        </w:rPr>
        <w:t>系统性红斑狼疮 －</w:t>
      </w:r>
      <w:r>
        <w:rPr>
          <w:spacing w:val="-13"/>
        </w:rPr>
        <w:t>（</w:t>
      </w:r>
      <w:r>
        <w:rPr>
          <w:spacing w:val="-2"/>
        </w:rPr>
        <w:t>并发</w:t>
      </w:r>
      <w:r>
        <w:rPr>
          <w:spacing w:val="-7"/>
        </w:rPr>
        <w:t>）</w:t>
      </w:r>
      <w:r>
        <w:rPr>
          <w:rFonts w:ascii="Times New Roman" w:eastAsia="Times New Roman"/>
          <w:spacing w:val="-7"/>
        </w:rPr>
        <w:t>III </w:t>
      </w:r>
      <w:r>
        <w:rPr/>
        <w:t>型</w:t>
      </w:r>
      <w:r>
        <w:rPr>
          <w:spacing w:val="-3"/>
        </w:rPr>
        <w:t>或以上狼疮性肾炎</w:t>
      </w:r>
    </w:p>
    <w:p>
      <w:pPr>
        <w:pStyle w:val="BodyText"/>
        <w:spacing w:line="273" w:lineRule="auto" w:before="18"/>
        <w:ind w:left="117" w:right="112"/>
        <w:jc w:val="both"/>
      </w:pPr>
      <w:r>
        <w:rPr/>
        <w:br w:type="column"/>
      </w:r>
      <w:r>
        <w:rPr/>
        <w:t>系统性红斑狼疮是由多种因素引起，累及多系统的自身免疫性疾病。其特点是生成自身抗体对抗多种自身抗原。多见于育龄妇女。</w:t>
      </w:r>
    </w:p>
    <w:p>
      <w:pPr>
        <w:spacing w:line="266" w:lineRule="auto" w:before="7"/>
        <w:ind w:left="117" w:right="184" w:firstLine="0"/>
        <w:jc w:val="both"/>
        <w:rPr>
          <w:b/>
          <w:sz w:val="21"/>
        </w:rPr>
      </w:pPr>
      <w:r>
        <w:rPr>
          <w:spacing w:val="-7"/>
          <w:sz w:val="21"/>
        </w:rPr>
        <w:t>本附加合同所指的系统性红斑狼疮仅限于累及肾脏</w:t>
      </w:r>
      <w:r>
        <w:rPr>
          <w:spacing w:val="-3"/>
          <w:sz w:val="21"/>
        </w:rPr>
        <w:t>（</w:t>
      </w:r>
      <w:r>
        <w:rPr>
          <w:spacing w:val="-2"/>
          <w:sz w:val="21"/>
        </w:rPr>
        <w:t>经肾脏活检确认</w:t>
      </w:r>
      <w:r>
        <w:rPr>
          <w:spacing w:val="-17"/>
          <w:sz w:val="21"/>
        </w:rPr>
        <w:t>的，符合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27"/>
          <w:sz w:val="21"/>
        </w:rPr>
        <w:t>）</w:t>
      </w:r>
      <w:r>
        <w:rPr>
          <w:spacing w:val="-2"/>
          <w:sz w:val="21"/>
        </w:rPr>
        <w:t>的系统</w:t>
      </w:r>
      <w:r>
        <w:rPr>
          <w:spacing w:val="-8"/>
          <w:sz w:val="21"/>
        </w:rPr>
        <w:t>性红斑狼疮。</w:t>
      </w:r>
      <w:r>
        <w:rPr>
          <w:b/>
          <w:spacing w:val="-6"/>
          <w:sz w:val="21"/>
        </w:rPr>
        <w:t>其他类型的红斑性狼疮，如盘状狼疮、仅累及血液及关节的狼疮不在保障范围內。</w:t>
      </w:r>
    </w:p>
    <w:p>
      <w:pPr>
        <w:pStyle w:val="BodyText"/>
        <w:spacing w:before="14"/>
        <w:ind w:left="117"/>
        <w:jc w:val="both"/>
      </w:pPr>
      <w:r>
        <w:rPr/>
        <w:t>世界卫生组织（</w:t>
      </w:r>
      <w:r>
        <w:rPr>
          <w:rFonts w:ascii="Times New Roman" w:eastAsia="Times New Roman"/>
        </w:rPr>
        <w:t>WHO</w:t>
      </w:r>
      <w:r>
        <w:rPr/>
        <w:t>）狼疮性肾炎分型：</w:t>
      </w:r>
    </w:p>
    <w:p>
      <w:pPr>
        <w:spacing w:after="0"/>
        <w:jc w:val="both"/>
        <w:sectPr>
          <w:type w:val="continuous"/>
          <w:pgSz w:w="11910" w:h="16160"/>
          <w:pgMar w:top="580" w:bottom="280" w:left="960" w:right="560"/>
          <w:cols w:num="2" w:equalWidth="0">
            <w:col w:w="3431" w:space="417"/>
            <w:col w:w="6542"/>
          </w:cols>
        </w:sectPr>
      </w:pPr>
    </w:p>
    <w:p>
      <w:pPr>
        <w:pStyle w:val="BodyText"/>
        <w:spacing w:before="7"/>
        <w:rPr>
          <w:sz w:val="2"/>
        </w:rPr>
      </w:pPr>
    </w:p>
    <w:tbl>
      <w:tblPr>
        <w:tblW w:w="0" w:type="auto"/>
        <w:jc w:val="left"/>
        <w:tblInd w:w="3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1" w:hRule="atLeast"/>
        </w:trPr>
        <w:tc>
          <w:tcPr>
            <w:tcW w:w="2088" w:type="dxa"/>
            <w:tcBorders>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2" w:space="0" w:color="000000"/>
              <w:right w:val="single" w:sz="4" w:space="0" w:color="000000"/>
            </w:tcBorders>
          </w:tcPr>
          <w:p>
            <w:pPr>
              <w:pStyle w:val="TableParagraph"/>
              <w:spacing w:before="8"/>
              <w:ind w:left="108"/>
              <w:rPr>
                <w:sz w:val="21"/>
              </w:rPr>
            </w:pPr>
            <w:r>
              <w:rPr>
                <w:sz w:val="21"/>
              </w:rPr>
              <w:t>微小病变型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系膜病变型</w:t>
            </w:r>
          </w:p>
        </w:tc>
      </w:tr>
      <w:tr>
        <w:trPr>
          <w:trHeight w:val="345" w:hRule="atLeast"/>
        </w:trPr>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8"/>
              <w:rPr>
                <w:sz w:val="21"/>
              </w:rPr>
            </w:pPr>
            <w:r>
              <w:rPr>
                <w:sz w:val="21"/>
              </w:rPr>
              <w:t>局灶及节段增生型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3"/>
              <w:ind w:left="107"/>
              <w:rPr>
                <w:sz w:val="21"/>
              </w:rPr>
            </w:pPr>
            <w:r>
              <w:rPr>
                <w:rFonts w:ascii="Times New Roman" w:eastAsia="Times New Roman"/>
                <w:sz w:val="21"/>
              </w:rPr>
              <w:t>IV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3"/>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BodyText"/>
        <w:tabs>
          <w:tab w:pos="3965" w:val="left" w:leader="none"/>
        </w:tabs>
        <w:spacing w:line="279" w:lineRule="exact"/>
        <w:ind w:left="117"/>
      </w:pPr>
      <w:r>
        <w:rPr>
          <w:rFonts w:ascii="Times New Roman" w:eastAsia="Times New Roman"/>
        </w:rPr>
        <w:t>38.</w:t>
      </w:r>
      <w:r>
        <w:rPr/>
        <w:t>非阿</w:t>
      </w:r>
      <w:r>
        <w:rPr>
          <w:spacing w:val="-3"/>
        </w:rPr>
        <w:t>尔</w:t>
      </w:r>
      <w:r>
        <w:rPr/>
        <w:t>茨</w:t>
      </w:r>
      <w:r>
        <w:rPr>
          <w:spacing w:val="-3"/>
        </w:rPr>
        <w:t>海</w:t>
      </w:r>
      <w:r>
        <w:rPr/>
        <w:t>默</w:t>
      </w:r>
      <w:r>
        <w:rPr>
          <w:spacing w:val="-3"/>
        </w:rPr>
        <w:t>病</w:t>
      </w:r>
      <w:r>
        <w:rPr/>
        <w:t>所</w:t>
      </w:r>
      <w:r>
        <w:rPr>
          <w:spacing w:val="-3"/>
        </w:rPr>
        <w:t>致</w:t>
      </w:r>
      <w:r>
        <w:rPr/>
        <w:t>严</w:t>
      </w:r>
      <w:r>
        <w:rPr>
          <w:spacing w:val="-3"/>
        </w:rPr>
        <w:t>重</w:t>
      </w:r>
      <w:r>
        <w:rPr/>
        <w:t>痴呆</w:t>
        <w:tab/>
        <w:t>指因</w:t>
      </w:r>
      <w:r>
        <w:rPr>
          <w:spacing w:val="-3"/>
        </w:rPr>
        <w:t>阿</w:t>
      </w:r>
      <w:r>
        <w:rPr/>
        <w:t>尔</w:t>
      </w:r>
      <w:r>
        <w:rPr>
          <w:spacing w:val="-3"/>
        </w:rPr>
        <w:t>茨</w:t>
      </w:r>
      <w:r>
        <w:rPr/>
        <w:t>海</w:t>
      </w:r>
      <w:r>
        <w:rPr>
          <w:spacing w:val="-3"/>
        </w:rPr>
        <w:t>默</w:t>
      </w:r>
      <w:r>
        <w:rPr/>
        <w:t>病</w:t>
      </w:r>
      <w:r>
        <w:rPr>
          <w:spacing w:val="-3"/>
        </w:rPr>
        <w:t>以</w:t>
      </w:r>
      <w:r>
        <w:rPr/>
        <w:t>外</w:t>
      </w:r>
      <w:r>
        <w:rPr>
          <w:spacing w:val="-3"/>
        </w:rPr>
        <w:t>的</w:t>
      </w:r>
      <w:r>
        <w:rPr/>
        <w:t>脑的</w:t>
      </w:r>
      <w:r>
        <w:rPr>
          <w:spacing w:val="-3"/>
        </w:rPr>
        <w:t>器</w:t>
      </w:r>
      <w:r>
        <w:rPr/>
        <w:t>质</w:t>
      </w:r>
      <w:r>
        <w:rPr>
          <w:spacing w:val="-3"/>
        </w:rPr>
        <w:t>性</w:t>
      </w:r>
      <w:r>
        <w:rPr/>
        <w:t>疾</w:t>
      </w:r>
      <w:r>
        <w:rPr>
          <w:spacing w:val="-3"/>
        </w:rPr>
        <w:t>病</w:t>
      </w:r>
      <w:r>
        <w:rPr/>
        <w:t>造</w:t>
      </w:r>
      <w:r>
        <w:rPr>
          <w:spacing w:val="-3"/>
        </w:rPr>
        <w:t>成</w:t>
      </w:r>
      <w:r>
        <w:rPr/>
        <w:t>脑</w:t>
      </w:r>
      <w:r>
        <w:rPr>
          <w:spacing w:val="-3"/>
        </w:rPr>
        <w:t>功</w:t>
      </w:r>
      <w:r>
        <w:rPr/>
        <w:t>能衰</w:t>
      </w:r>
      <w:r>
        <w:rPr>
          <w:spacing w:val="-3"/>
        </w:rPr>
        <w:t>竭</w:t>
      </w:r>
      <w:r>
        <w:rPr/>
        <w:t>导</w:t>
      </w:r>
      <w:r>
        <w:rPr>
          <w:spacing w:val="-3"/>
        </w:rPr>
        <w:t>致</w:t>
      </w:r>
      <w:r>
        <w:rPr/>
        <w:t>永久</w:t>
      </w:r>
    </w:p>
    <w:p>
      <w:pPr>
        <w:pStyle w:val="BodyText"/>
        <w:spacing w:line="273" w:lineRule="auto" w:before="21"/>
        <w:ind w:left="3965" w:right="184"/>
        <w:jc w:val="both"/>
      </w:pPr>
      <w:r>
        <w:rPr>
          <w:spacing w:val="-9"/>
        </w:rPr>
        <w:t>不可逆性的严重痴呆，临床表现为明显的认知能力障碍、行为异常和</w:t>
      </w:r>
      <w:r>
        <w:rPr>
          <w:spacing w:val="-11"/>
        </w:rPr>
        <w:t>社交能力减退。被保险人自主生活能力完全丧失，无法独立完成六项</w:t>
      </w:r>
      <w:r>
        <w:rPr>
          <w:spacing w:val="-10"/>
        </w:rPr>
        <w:t>基本日常生活活动中的三项或三项以上，日常生活必须持续受到他人监护。导致痴呆的疾病必须明确诊断，并且有完整的临床、实验室和</w:t>
      </w:r>
      <w:r>
        <w:rPr>
          <w:spacing w:val="-5"/>
        </w:rPr>
        <w:t>影像学检查结果证实。</w:t>
      </w:r>
    </w:p>
    <w:p>
      <w:pPr>
        <w:spacing w:before="7"/>
        <w:ind w:left="3965" w:right="0" w:firstLine="0"/>
        <w:jc w:val="both"/>
        <w:rPr>
          <w:b/>
          <w:sz w:val="21"/>
        </w:rPr>
      </w:pPr>
      <w:r>
        <w:rPr>
          <w:b/>
          <w:sz w:val="21"/>
        </w:rPr>
        <w:t>神经官能症</w:t>
      </w:r>
      <w:r>
        <w:rPr>
          <w:rFonts w:ascii="Times New Roman" w:eastAsia="Times New Roman"/>
          <w:b/>
          <w:sz w:val="21"/>
        </w:rPr>
        <w:t>,</w:t>
      </w:r>
      <w:r>
        <w:rPr>
          <w:b/>
          <w:sz w:val="21"/>
        </w:rPr>
        <w:t>精神疾病及酒精中毒所致脑损害不在保障范围内。</w:t>
      </w:r>
    </w:p>
    <w:p>
      <w:pPr>
        <w:spacing w:after="0"/>
        <w:jc w:val="both"/>
        <w:rPr>
          <w:sz w:val="21"/>
        </w:rPr>
        <w:sectPr>
          <w:type w:val="continuous"/>
          <w:pgSz w:w="11910" w:h="16160"/>
          <w:pgMar w:top="580" w:bottom="280" w:left="9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3159"/>
        <w:gridCol w:w="6860"/>
      </w:tblGrid>
      <w:tr>
        <w:trPr>
          <w:trHeight w:val="4947" w:hRule="atLeast"/>
        </w:trPr>
        <w:tc>
          <w:tcPr>
            <w:tcW w:w="463" w:type="dxa"/>
          </w:tcPr>
          <w:p>
            <w:pPr>
              <w:pStyle w:val="TableParagraph"/>
              <w:spacing w:line="234" w:lineRule="exact"/>
              <w:ind w:right="-15"/>
              <w:jc w:val="right"/>
              <w:rPr>
                <w:rFonts w:ascii="Times New Roman"/>
                <w:sz w:val="21"/>
              </w:rPr>
            </w:pPr>
            <w:r>
              <w:rPr>
                <w:rFonts w:ascii="Times New Roman"/>
                <w:sz w:val="21"/>
              </w:rPr>
              <w:t>39.</w:t>
            </w:r>
          </w:p>
        </w:tc>
        <w:tc>
          <w:tcPr>
            <w:tcW w:w="3159" w:type="dxa"/>
          </w:tcPr>
          <w:p>
            <w:pPr>
              <w:pStyle w:val="TableParagraph"/>
              <w:spacing w:line="220" w:lineRule="exact"/>
              <w:ind w:left="-1"/>
              <w:rPr>
                <w:sz w:val="21"/>
              </w:rPr>
            </w:pPr>
            <w:r>
              <w:rPr>
                <w:sz w:val="21"/>
              </w:rPr>
              <w:t>严重类风湿性关节炎</w:t>
            </w:r>
          </w:p>
        </w:tc>
        <w:tc>
          <w:tcPr>
            <w:tcW w:w="6860" w:type="dxa"/>
          </w:tcPr>
          <w:p>
            <w:pPr>
              <w:pStyle w:val="TableParagraph"/>
              <w:spacing w:line="220" w:lineRule="exact"/>
              <w:ind w:left="426"/>
              <w:rPr>
                <w:sz w:val="21"/>
              </w:rPr>
            </w:pPr>
            <w:r>
              <w:rPr>
                <w:sz w:val="21"/>
              </w:rPr>
              <w:t>指广泛分布的慢性进行性多关节病变，表现为关节严重变形，侵犯至</w:t>
            </w:r>
          </w:p>
          <w:p>
            <w:pPr>
              <w:pStyle w:val="TableParagraph"/>
              <w:spacing w:line="268" w:lineRule="auto" w:before="37"/>
              <w:ind w:left="426" w:right="197"/>
              <w:jc w:val="both"/>
              <w:rPr>
                <w:sz w:val="21"/>
              </w:rPr>
            </w:pPr>
            <w:r>
              <w:rPr>
                <w:spacing w:val="-4"/>
                <w:sz w:val="21"/>
              </w:rPr>
              <w:t>少三个主要关节</w:t>
            </w:r>
            <w:r>
              <w:rPr>
                <w:sz w:val="21"/>
              </w:rPr>
              <w:t>（</w:t>
            </w:r>
            <w:r>
              <w:rPr>
                <w:spacing w:val="-10"/>
                <w:sz w:val="21"/>
              </w:rPr>
              <w:t>腕关节、肘关节、肩关节、踝关节、膝关节、髋关节</w:t>
            </w:r>
            <w:r>
              <w:rPr>
                <w:spacing w:val="-15"/>
                <w:sz w:val="21"/>
              </w:rPr>
              <w:t>）</w:t>
            </w:r>
            <w:r>
              <w:rPr>
                <w:spacing w:val="-6"/>
                <w:sz w:val="21"/>
              </w:rPr>
              <w:t>或关节组</w:t>
            </w:r>
            <w:r>
              <w:rPr>
                <w:spacing w:val="-3"/>
                <w:sz w:val="21"/>
              </w:rPr>
              <w:t>（</w:t>
            </w:r>
            <w:r>
              <w:rPr>
                <w:spacing w:val="-7"/>
                <w:sz w:val="21"/>
              </w:rPr>
              <w:t>如手的多个指间、掌指关节，足的多个足趾、跖趾关节等</w:t>
            </w:r>
            <w:r>
              <w:rPr>
                <w:spacing w:val="-104"/>
                <w:sz w:val="21"/>
              </w:rPr>
              <w:t>）</w:t>
            </w:r>
            <w:r>
              <w:rPr>
                <w:spacing w:val="-1"/>
                <w:sz w:val="21"/>
              </w:rPr>
              <w:t>。类风湿性关节炎须明确诊断，并已达到类风湿性关节炎功能活动分级（注）</w:t>
            </w:r>
            <w:r>
              <w:rPr>
                <w:rFonts w:ascii="Times New Roman" w:eastAsia="Times New Roman"/>
                <w:spacing w:val="-1"/>
                <w:sz w:val="21"/>
              </w:rPr>
              <w:t>IV </w:t>
            </w:r>
            <w:r>
              <w:rPr>
                <w:spacing w:val="-3"/>
                <w:sz w:val="21"/>
              </w:rPr>
              <w:t>级的永久不可逆性关节功能障碍，且须满足下列全部条件：</w:t>
            </w:r>
          </w:p>
          <w:p>
            <w:pPr>
              <w:pStyle w:val="TableParagraph"/>
              <w:spacing w:before="11"/>
              <w:ind w:left="426"/>
              <w:jc w:val="both"/>
              <w:rPr>
                <w:sz w:val="21"/>
              </w:rPr>
            </w:pPr>
            <w:r>
              <w:rPr>
                <w:sz w:val="21"/>
              </w:rPr>
              <w:t>（</w:t>
            </w:r>
            <w:r>
              <w:rPr>
                <w:rFonts w:ascii="Times New Roman" w:eastAsia="Times New Roman"/>
                <w:sz w:val="21"/>
              </w:rPr>
              <w:t>1</w:t>
            </w:r>
            <w:r>
              <w:rPr>
                <w:sz w:val="21"/>
              </w:rPr>
              <w:t>）晨僵；</w:t>
            </w:r>
          </w:p>
          <w:p>
            <w:pPr>
              <w:pStyle w:val="TableParagraph"/>
              <w:spacing w:before="21"/>
              <w:ind w:left="426"/>
              <w:jc w:val="both"/>
              <w:rPr>
                <w:sz w:val="21"/>
              </w:rPr>
            </w:pPr>
            <w:r>
              <w:rPr>
                <w:sz w:val="21"/>
              </w:rPr>
              <w:t>（</w:t>
            </w:r>
            <w:r>
              <w:rPr>
                <w:rFonts w:ascii="Times New Roman" w:eastAsia="Times New Roman"/>
                <w:sz w:val="21"/>
              </w:rPr>
              <w:t>2</w:t>
            </w:r>
            <w:r>
              <w:rPr>
                <w:sz w:val="21"/>
              </w:rPr>
              <w:t>）对称性关节炎；</w:t>
            </w:r>
          </w:p>
          <w:p>
            <w:pPr>
              <w:pStyle w:val="TableParagraph"/>
              <w:spacing w:before="21"/>
              <w:ind w:left="426"/>
              <w:jc w:val="both"/>
              <w:rPr>
                <w:sz w:val="21"/>
              </w:rPr>
            </w:pPr>
            <w:r>
              <w:rPr>
                <w:sz w:val="21"/>
              </w:rPr>
              <w:t>（</w:t>
            </w:r>
            <w:r>
              <w:rPr>
                <w:rFonts w:ascii="Times New Roman" w:eastAsia="Times New Roman"/>
                <w:sz w:val="21"/>
              </w:rPr>
              <w:t>3</w:t>
            </w:r>
            <w:r>
              <w:rPr>
                <w:sz w:val="21"/>
              </w:rPr>
              <w:t>）类风湿性皮下结节；</w:t>
            </w:r>
          </w:p>
          <w:p>
            <w:pPr>
              <w:pStyle w:val="TableParagraph"/>
              <w:spacing w:before="21"/>
              <w:ind w:left="426"/>
              <w:jc w:val="both"/>
              <w:rPr>
                <w:sz w:val="21"/>
              </w:rPr>
            </w:pPr>
            <w:r>
              <w:rPr>
                <w:sz w:val="21"/>
              </w:rPr>
              <w:t>（</w:t>
            </w:r>
            <w:r>
              <w:rPr>
                <w:rFonts w:ascii="Times New Roman" w:eastAsia="Times New Roman"/>
                <w:sz w:val="21"/>
              </w:rPr>
              <w:t>4</w:t>
            </w:r>
            <w:r>
              <w:rPr>
                <w:sz w:val="21"/>
              </w:rPr>
              <w:t>）类风湿因子滴度升高；</w:t>
            </w:r>
          </w:p>
          <w:p>
            <w:pPr>
              <w:pStyle w:val="TableParagraph"/>
              <w:spacing w:line="259" w:lineRule="auto" w:before="21"/>
              <w:ind w:left="426" w:right="1129"/>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0"/>
              <w:ind w:left="831"/>
              <w:rPr>
                <w:sz w:val="21"/>
              </w:rPr>
            </w:pPr>
            <w:r>
              <w:rPr>
                <w:sz w:val="21"/>
              </w:rPr>
              <w:t>Ⅰ级：关节功能完整，一般活动无障碍。</w:t>
            </w:r>
          </w:p>
          <w:p>
            <w:pPr>
              <w:pStyle w:val="TableParagraph"/>
              <w:spacing w:before="37"/>
              <w:ind w:left="831"/>
              <w:rPr>
                <w:sz w:val="21"/>
              </w:rPr>
            </w:pPr>
            <w:r>
              <w:rPr>
                <w:sz w:val="21"/>
              </w:rPr>
              <w:t>Ⅱ级：有关节不适或障碍，但尚能完成一半活动。</w:t>
            </w:r>
          </w:p>
          <w:p>
            <w:pPr>
              <w:pStyle w:val="TableParagraph"/>
              <w:spacing w:before="37"/>
              <w:ind w:left="831"/>
              <w:rPr>
                <w:sz w:val="21"/>
              </w:rPr>
            </w:pPr>
            <w:r>
              <w:rPr>
                <w:sz w:val="21"/>
              </w:rPr>
              <w:t>Ⅲ级：功能活动明显受限，但大部分生活可自理。</w:t>
            </w:r>
          </w:p>
          <w:p>
            <w:pPr>
              <w:pStyle w:val="TableParagraph"/>
              <w:spacing w:before="37"/>
              <w:ind w:left="831"/>
              <w:rPr>
                <w:sz w:val="21"/>
              </w:rPr>
            </w:pPr>
            <w:r>
              <w:rPr>
                <w:sz w:val="21"/>
              </w:rPr>
              <w:t>Ⅳ级：生活不能自理或卧床。</w:t>
            </w:r>
          </w:p>
        </w:tc>
      </w:tr>
      <w:tr>
        <w:trPr>
          <w:trHeight w:val="2184" w:hRule="atLeast"/>
        </w:trPr>
        <w:tc>
          <w:tcPr>
            <w:tcW w:w="463" w:type="dxa"/>
          </w:tcPr>
          <w:p>
            <w:pPr>
              <w:pStyle w:val="TableParagraph"/>
              <w:spacing w:before="38"/>
              <w:ind w:right="-15"/>
              <w:jc w:val="right"/>
              <w:rPr>
                <w:rFonts w:ascii="Times New Roman"/>
                <w:sz w:val="21"/>
              </w:rPr>
            </w:pPr>
            <w:r>
              <w:rPr>
                <w:rFonts w:ascii="Times New Roman"/>
                <w:sz w:val="21"/>
              </w:rPr>
              <w:t>40.</w:t>
            </w:r>
          </w:p>
        </w:tc>
        <w:tc>
          <w:tcPr>
            <w:tcW w:w="3159" w:type="dxa"/>
          </w:tcPr>
          <w:p>
            <w:pPr>
              <w:pStyle w:val="TableParagraph"/>
              <w:spacing w:line="282" w:lineRule="exact"/>
              <w:ind w:left="-1"/>
              <w:rPr>
                <w:b/>
                <w:sz w:val="21"/>
              </w:rPr>
            </w:pPr>
            <w:r>
              <w:rPr>
                <w:sz w:val="21"/>
              </w:rPr>
              <w:t>严重哮喘</w:t>
            </w:r>
            <w:r>
              <w:rPr>
                <w:rFonts w:ascii="Times New Roman" w:eastAsia="Times New Roman"/>
                <w:sz w:val="21"/>
              </w:rPr>
              <w:t>-  </w:t>
            </w:r>
            <w:r>
              <w:rPr>
                <w:b/>
                <w:sz w:val="21"/>
              </w:rPr>
              <w:t>二十五岁前理赔</w:t>
            </w:r>
          </w:p>
        </w:tc>
        <w:tc>
          <w:tcPr>
            <w:tcW w:w="6860" w:type="dxa"/>
          </w:tcPr>
          <w:p>
            <w:pPr>
              <w:pStyle w:val="TableParagraph"/>
              <w:spacing w:line="273" w:lineRule="auto"/>
              <w:ind w:left="426" w:right="198"/>
              <w:rPr>
                <w:sz w:val="21"/>
              </w:rPr>
            </w:pPr>
            <w:r>
              <w:rPr>
                <w:spacing w:val="-7"/>
                <w:sz w:val="21"/>
              </w:rPr>
              <w:t>指一种反复发作的严重支气管阻塞性疾病，经我们认可的专科医生确</w:t>
            </w:r>
            <w:r>
              <w:rPr>
                <w:spacing w:val="-5"/>
                <w:sz w:val="21"/>
              </w:rPr>
              <w:t>诊，且必须同时符合下列标准：</w:t>
            </w:r>
          </w:p>
          <w:p>
            <w:pPr>
              <w:pStyle w:val="TableParagraph"/>
              <w:spacing w:before="16"/>
              <w:ind w:left="426"/>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426"/>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426"/>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426" w:right="1071"/>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9" w:hRule="atLeast"/>
        </w:trPr>
        <w:tc>
          <w:tcPr>
            <w:tcW w:w="463" w:type="dxa"/>
          </w:tcPr>
          <w:p>
            <w:pPr>
              <w:pStyle w:val="TableParagraph"/>
              <w:spacing w:before="38"/>
              <w:ind w:right="-15"/>
              <w:jc w:val="right"/>
              <w:rPr>
                <w:rFonts w:ascii="Times New Roman"/>
                <w:sz w:val="21"/>
              </w:rPr>
            </w:pPr>
            <w:r>
              <w:rPr>
                <w:rFonts w:ascii="Times New Roman"/>
                <w:sz w:val="21"/>
              </w:rPr>
              <w:t>41.</w:t>
            </w:r>
          </w:p>
        </w:tc>
        <w:tc>
          <w:tcPr>
            <w:tcW w:w="3159" w:type="dxa"/>
          </w:tcPr>
          <w:p>
            <w:pPr>
              <w:pStyle w:val="TableParagraph"/>
              <w:spacing w:line="266" w:lineRule="exact"/>
              <w:ind w:left="-1"/>
              <w:rPr>
                <w:sz w:val="21"/>
              </w:rPr>
            </w:pPr>
            <w:r>
              <w:rPr>
                <w:sz w:val="21"/>
              </w:rPr>
              <w:t>肾髓质囊性病</w:t>
            </w:r>
          </w:p>
        </w:tc>
        <w:tc>
          <w:tcPr>
            <w:tcW w:w="6860" w:type="dxa"/>
          </w:tcPr>
          <w:p>
            <w:pPr>
              <w:pStyle w:val="TableParagraph"/>
              <w:spacing w:line="266" w:lineRule="exact"/>
              <w:ind w:left="426"/>
              <w:rPr>
                <w:sz w:val="21"/>
              </w:rPr>
            </w:pPr>
            <w:r>
              <w:rPr>
                <w:sz w:val="21"/>
              </w:rPr>
              <w:t>肾髓质囊性病的诊断须同时符合下列要求：</w:t>
            </w:r>
          </w:p>
          <w:p>
            <w:pPr>
              <w:pStyle w:val="TableParagraph"/>
              <w:spacing w:before="37"/>
              <w:ind w:left="426"/>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426"/>
              <w:rPr>
                <w:sz w:val="21"/>
              </w:rPr>
            </w:pPr>
            <w:r>
              <w:rPr>
                <w:sz w:val="21"/>
              </w:rPr>
              <w:t>（</w:t>
            </w:r>
            <w:r>
              <w:rPr>
                <w:rFonts w:ascii="Times New Roman" w:eastAsia="Times New Roman"/>
                <w:sz w:val="21"/>
              </w:rPr>
              <w:t>2</w:t>
            </w:r>
            <w:r>
              <w:rPr>
                <w:sz w:val="21"/>
              </w:rPr>
              <w:t>）肾功能衰竭；</w:t>
            </w:r>
          </w:p>
          <w:p>
            <w:pPr>
              <w:pStyle w:val="TableParagraph"/>
              <w:spacing w:before="21"/>
              <w:ind w:left="426"/>
              <w:rPr>
                <w:sz w:val="21"/>
              </w:rPr>
            </w:pPr>
            <w:r>
              <w:rPr>
                <w:sz w:val="21"/>
              </w:rPr>
              <w:t>（</w:t>
            </w:r>
            <w:r>
              <w:rPr>
                <w:rFonts w:ascii="Times New Roman" w:eastAsia="Times New Roman"/>
                <w:sz w:val="21"/>
              </w:rPr>
              <w:t>3</w:t>
            </w:r>
            <w:r>
              <w:rPr>
                <w:sz w:val="21"/>
              </w:rPr>
              <w:t>）诊断须由肾组织活检确定。</w:t>
            </w:r>
          </w:p>
          <w:p>
            <w:pPr>
              <w:pStyle w:val="TableParagraph"/>
              <w:spacing w:line="256" w:lineRule="auto" w:before="21"/>
              <w:ind w:left="426" w:right="197"/>
              <w:rPr>
                <w:sz w:val="21"/>
              </w:rPr>
            </w:pPr>
            <w:r>
              <w:rPr>
                <w:sz w:val="21"/>
              </w:rPr>
              <w:t>我们承担本项疾病责任不受本附加合同第八条责任免除中</w:t>
            </w:r>
            <w:r>
              <w:rPr>
                <w:rFonts w:ascii="Times New Roman" w:hAnsi="Times New Roman" w:eastAsia="Times New Roman"/>
                <w:sz w:val="21"/>
              </w:rPr>
              <w:t>“</w:t>
            </w:r>
            <w:r>
              <w:rPr>
                <w:sz w:val="21"/>
              </w:rPr>
              <w:t>遗传性疾病，先天性畸形、变形或染色体异常</w:t>
            </w:r>
            <w:r>
              <w:rPr>
                <w:rFonts w:ascii="Times New Roman" w:hAnsi="Times New Roman" w:eastAsia="Times New Roman"/>
                <w:sz w:val="21"/>
              </w:rPr>
              <w:t>”</w:t>
            </w:r>
            <w:r>
              <w:rPr>
                <w:sz w:val="21"/>
              </w:rPr>
              <w:t>的限制。</w:t>
            </w:r>
          </w:p>
        </w:tc>
      </w:tr>
      <w:tr>
        <w:trPr>
          <w:trHeight w:val="1872" w:hRule="atLeast"/>
        </w:trPr>
        <w:tc>
          <w:tcPr>
            <w:tcW w:w="463" w:type="dxa"/>
          </w:tcPr>
          <w:p>
            <w:pPr>
              <w:pStyle w:val="TableParagraph"/>
              <w:spacing w:before="30"/>
              <w:ind w:right="-15"/>
              <w:jc w:val="right"/>
              <w:rPr>
                <w:rFonts w:ascii="Times New Roman"/>
                <w:sz w:val="21"/>
              </w:rPr>
            </w:pPr>
            <w:r>
              <w:rPr>
                <w:rFonts w:ascii="Times New Roman"/>
                <w:sz w:val="21"/>
              </w:rPr>
              <w:t>42.</w:t>
            </w:r>
          </w:p>
        </w:tc>
        <w:tc>
          <w:tcPr>
            <w:tcW w:w="3159" w:type="dxa"/>
          </w:tcPr>
          <w:p>
            <w:pPr>
              <w:pStyle w:val="TableParagraph"/>
              <w:spacing w:line="258" w:lineRule="exact"/>
              <w:ind w:left="-1"/>
              <w:rPr>
                <w:sz w:val="21"/>
              </w:rPr>
            </w:pPr>
            <w:r>
              <w:rPr>
                <w:sz w:val="21"/>
              </w:rPr>
              <w:t>重症急性坏死性筋膜炎</w:t>
            </w:r>
          </w:p>
        </w:tc>
        <w:tc>
          <w:tcPr>
            <w:tcW w:w="6860" w:type="dxa"/>
          </w:tcPr>
          <w:p>
            <w:pPr>
              <w:pStyle w:val="TableParagraph"/>
              <w:spacing w:line="258" w:lineRule="exact"/>
              <w:ind w:left="426"/>
              <w:rPr>
                <w:sz w:val="21"/>
              </w:rPr>
            </w:pPr>
            <w:r>
              <w:rPr>
                <w:sz w:val="21"/>
              </w:rPr>
              <w:t>是一种由细菌侵入皮下组织和筋膜引起的急性坏死性软组织感染，可</w:t>
            </w:r>
          </w:p>
          <w:p>
            <w:pPr>
              <w:pStyle w:val="TableParagraph"/>
              <w:spacing w:line="273" w:lineRule="auto" w:before="37"/>
              <w:ind w:left="426" w:right="303"/>
              <w:rPr>
                <w:sz w:val="21"/>
              </w:rPr>
            </w:pPr>
            <w:r>
              <w:rPr>
                <w:spacing w:val="-16"/>
                <w:sz w:val="21"/>
              </w:rPr>
              <w:t>伴有毒血症、败血症、中毒性休克、弥漫性血管内凝血及多器官衰竭</w:t>
            </w:r>
            <w:r>
              <w:rPr>
                <w:spacing w:val="-7"/>
                <w:sz w:val="21"/>
              </w:rPr>
              <w:t>必须满足以下所有条件：</w:t>
            </w:r>
          </w:p>
          <w:p>
            <w:pPr>
              <w:pStyle w:val="TableParagraph"/>
              <w:spacing w:before="7"/>
              <w:ind w:left="426"/>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ind w:left="426"/>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426"/>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1" w:hRule="atLeast"/>
        </w:trPr>
        <w:tc>
          <w:tcPr>
            <w:tcW w:w="463" w:type="dxa"/>
          </w:tcPr>
          <w:p>
            <w:pPr>
              <w:pStyle w:val="TableParagraph"/>
              <w:spacing w:before="30"/>
              <w:ind w:right="-15"/>
              <w:jc w:val="right"/>
              <w:rPr>
                <w:rFonts w:ascii="Times New Roman"/>
                <w:sz w:val="21"/>
              </w:rPr>
            </w:pPr>
            <w:r>
              <w:rPr>
                <w:rFonts w:ascii="Times New Roman"/>
                <w:sz w:val="21"/>
              </w:rPr>
              <w:t>43.</w:t>
            </w:r>
          </w:p>
        </w:tc>
        <w:tc>
          <w:tcPr>
            <w:tcW w:w="3159" w:type="dxa"/>
          </w:tcPr>
          <w:p>
            <w:pPr>
              <w:pStyle w:val="TableParagraph"/>
              <w:spacing w:line="258" w:lineRule="exact"/>
              <w:ind w:left="-1"/>
              <w:rPr>
                <w:sz w:val="21"/>
              </w:rPr>
            </w:pPr>
            <w:r>
              <w:rPr>
                <w:sz w:val="21"/>
              </w:rPr>
              <w:t>慢性呼吸功能衰竭终末期肺病</w:t>
            </w:r>
          </w:p>
        </w:tc>
        <w:tc>
          <w:tcPr>
            <w:tcW w:w="6860" w:type="dxa"/>
          </w:tcPr>
          <w:p>
            <w:pPr>
              <w:pStyle w:val="TableParagraph"/>
              <w:spacing w:line="258" w:lineRule="exact"/>
              <w:ind w:left="426"/>
              <w:rPr>
                <w:sz w:val="21"/>
              </w:rPr>
            </w:pPr>
            <w:r>
              <w:rPr>
                <w:sz w:val="21"/>
              </w:rPr>
              <w:t>指慢性肺部疾病导致永久不可逆性的慢性呼吸功能衰竭，必须由呼吸</w:t>
            </w:r>
          </w:p>
          <w:p>
            <w:pPr>
              <w:pStyle w:val="TableParagraph"/>
              <w:spacing w:before="37"/>
              <w:ind w:left="426"/>
              <w:rPr>
                <w:sz w:val="21"/>
              </w:rPr>
            </w:pPr>
            <w:r>
              <w:rPr>
                <w:sz w:val="21"/>
              </w:rPr>
              <w:t>专科医师确认并符合下列所有条件：</w:t>
            </w:r>
          </w:p>
          <w:p>
            <w:pPr>
              <w:pStyle w:val="TableParagraph"/>
              <w:spacing w:before="37"/>
              <w:ind w:left="426"/>
              <w:rPr>
                <w:sz w:val="21"/>
              </w:rPr>
            </w:pPr>
            <w:r>
              <w:rPr>
                <w:sz w:val="21"/>
              </w:rPr>
              <w:t>（</w:t>
            </w:r>
            <w:r>
              <w:rPr>
                <w:rFonts w:ascii="Times New Roman" w:eastAsia="Times New Roman"/>
                <w:sz w:val="21"/>
              </w:rPr>
              <w:t>1</w:t>
            </w:r>
            <w:r>
              <w:rPr>
                <w:sz w:val="21"/>
              </w:rPr>
              <w:t>）休息时出现呼吸困难；</w:t>
            </w:r>
          </w:p>
          <w:p>
            <w:pPr>
              <w:pStyle w:val="TableParagraph"/>
              <w:spacing w:before="21"/>
              <w:ind w:left="426"/>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426"/>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426"/>
              <w:rPr>
                <w:sz w:val="21"/>
              </w:rPr>
            </w:pPr>
            <w:r>
              <w:rPr>
                <w:sz w:val="21"/>
              </w:rPr>
              <w:t>（</w:t>
            </w:r>
            <w:r>
              <w:rPr>
                <w:rFonts w:ascii="Times New Roman" w:eastAsia="Times New Roman"/>
                <w:sz w:val="21"/>
              </w:rPr>
              <w:t>4</w:t>
            </w:r>
            <w:r>
              <w:rPr>
                <w:sz w:val="21"/>
              </w:rPr>
              <w:t>）因缺氧必须接受持续的输氧治疗。</w:t>
            </w:r>
          </w:p>
        </w:tc>
      </w:tr>
      <w:tr>
        <w:trPr>
          <w:trHeight w:val="882" w:hRule="atLeast"/>
        </w:trPr>
        <w:tc>
          <w:tcPr>
            <w:tcW w:w="463" w:type="dxa"/>
          </w:tcPr>
          <w:p>
            <w:pPr>
              <w:pStyle w:val="TableParagraph"/>
              <w:spacing w:before="30"/>
              <w:ind w:right="-15"/>
              <w:jc w:val="right"/>
              <w:rPr>
                <w:rFonts w:ascii="Times New Roman"/>
                <w:sz w:val="21"/>
              </w:rPr>
            </w:pPr>
            <w:r>
              <w:rPr>
                <w:rFonts w:ascii="Times New Roman"/>
                <w:sz w:val="21"/>
              </w:rPr>
              <w:t>44.</w:t>
            </w:r>
          </w:p>
        </w:tc>
        <w:tc>
          <w:tcPr>
            <w:tcW w:w="3159" w:type="dxa"/>
          </w:tcPr>
          <w:p>
            <w:pPr>
              <w:pStyle w:val="TableParagraph"/>
              <w:spacing w:line="258" w:lineRule="exact"/>
              <w:ind w:left="-1"/>
              <w:rPr>
                <w:sz w:val="21"/>
              </w:rPr>
            </w:pPr>
            <w:r>
              <w:rPr>
                <w:sz w:val="21"/>
              </w:rPr>
              <w:t>胰腺移植</w:t>
            </w:r>
          </w:p>
        </w:tc>
        <w:tc>
          <w:tcPr>
            <w:tcW w:w="6860" w:type="dxa"/>
          </w:tcPr>
          <w:p>
            <w:pPr>
              <w:pStyle w:val="TableParagraph"/>
              <w:spacing w:line="258" w:lineRule="exact"/>
              <w:ind w:left="426"/>
              <w:rPr>
                <w:sz w:val="21"/>
              </w:rPr>
            </w:pPr>
            <w:r>
              <w:rPr>
                <w:sz w:val="21"/>
              </w:rPr>
              <w:t>指因胰腺功能衰竭，已经实施了在全身麻醉下进行的胰腺的异体器官</w:t>
            </w:r>
          </w:p>
          <w:p>
            <w:pPr>
              <w:pStyle w:val="TableParagraph"/>
              <w:spacing w:before="37"/>
              <w:ind w:left="426"/>
              <w:rPr>
                <w:sz w:val="21"/>
              </w:rPr>
            </w:pPr>
            <w:r>
              <w:rPr>
                <w:spacing w:val="-1"/>
                <w:sz w:val="21"/>
              </w:rPr>
              <w:t>移植手术</w:t>
            </w:r>
            <w:r>
              <w:rPr>
                <w:spacing w:val="-3"/>
                <w:sz w:val="21"/>
              </w:rPr>
              <w:t>（供体必须是人体器官</w:t>
            </w:r>
            <w:r>
              <w:rPr>
                <w:spacing w:val="-106"/>
                <w:sz w:val="21"/>
              </w:rPr>
              <w:t>）</w:t>
            </w:r>
            <w:r>
              <w:rPr>
                <w:sz w:val="21"/>
              </w:rPr>
              <w:t>。</w:t>
            </w:r>
          </w:p>
          <w:p>
            <w:pPr>
              <w:pStyle w:val="TableParagraph"/>
              <w:spacing w:line="255" w:lineRule="exact" w:before="37"/>
              <w:ind w:left="426"/>
              <w:rPr>
                <w:b/>
                <w:sz w:val="21"/>
              </w:rPr>
            </w:pPr>
            <w:r>
              <w:rPr>
                <w:b/>
                <w:sz w:val="21"/>
              </w:rPr>
              <w:t>单纯胰岛移植、部分胰腺组织或细胞的移植不在保障范围内。</w:t>
            </w:r>
          </w:p>
        </w:tc>
      </w:tr>
    </w:tbl>
    <w:p>
      <w:pPr>
        <w:spacing w:after="0" w:line="255" w:lineRule="exact"/>
        <w:rPr>
          <w:sz w:val="21"/>
        </w:rPr>
        <w:sectPr>
          <w:pgSz w:w="11910" w:h="16160"/>
          <w:pgMar w:header="0" w:footer="631" w:top="1420" w:bottom="82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3053"/>
        <w:gridCol w:w="6966"/>
      </w:tblGrid>
      <w:tr>
        <w:trPr>
          <w:trHeight w:val="1202" w:hRule="atLeast"/>
        </w:trPr>
        <w:tc>
          <w:tcPr>
            <w:tcW w:w="463" w:type="dxa"/>
          </w:tcPr>
          <w:p>
            <w:pPr>
              <w:pStyle w:val="TableParagraph"/>
              <w:spacing w:line="234" w:lineRule="exact"/>
              <w:ind w:right="-15"/>
              <w:jc w:val="right"/>
              <w:rPr>
                <w:rFonts w:ascii="Times New Roman"/>
                <w:sz w:val="21"/>
              </w:rPr>
            </w:pPr>
            <w:r>
              <w:rPr>
                <w:rFonts w:ascii="Times New Roman"/>
                <w:sz w:val="21"/>
              </w:rPr>
              <w:t>45.</w:t>
            </w:r>
          </w:p>
        </w:tc>
        <w:tc>
          <w:tcPr>
            <w:tcW w:w="3053" w:type="dxa"/>
          </w:tcPr>
          <w:p>
            <w:pPr>
              <w:pStyle w:val="TableParagraph"/>
              <w:spacing w:line="220" w:lineRule="exact"/>
              <w:ind w:left="-1"/>
              <w:rPr>
                <w:sz w:val="21"/>
              </w:rPr>
            </w:pPr>
            <w:r>
              <w:rPr>
                <w:sz w:val="21"/>
              </w:rPr>
              <w:t>急性坏死性胰腺炎开腹手术</w:t>
            </w:r>
          </w:p>
        </w:tc>
        <w:tc>
          <w:tcPr>
            <w:tcW w:w="6966" w:type="dxa"/>
          </w:tcPr>
          <w:p>
            <w:pPr>
              <w:pStyle w:val="TableParagraph"/>
              <w:spacing w:line="220" w:lineRule="exact"/>
              <w:ind w:left="532"/>
              <w:rPr>
                <w:sz w:val="21"/>
              </w:rPr>
            </w:pPr>
            <w:r>
              <w:rPr>
                <w:sz w:val="21"/>
              </w:rPr>
              <w:t>指为治疗急性坏死性胰腺炎，实际实施了开腹进行的坏死组织清除</w:t>
            </w:r>
          </w:p>
          <w:p>
            <w:pPr>
              <w:pStyle w:val="TableParagraph"/>
              <w:spacing w:before="37"/>
              <w:ind w:left="532"/>
              <w:rPr>
                <w:sz w:val="21"/>
              </w:rPr>
            </w:pPr>
            <w:r>
              <w:rPr>
                <w:sz w:val="21"/>
              </w:rPr>
              <w:t>术、病灶切除术或胰腺部分切除术。</w:t>
            </w:r>
          </w:p>
          <w:p>
            <w:pPr>
              <w:pStyle w:val="TableParagraph"/>
              <w:spacing w:line="310" w:lineRule="atLeast" w:before="1"/>
              <w:ind w:left="532" w:right="207"/>
              <w:rPr>
                <w:sz w:val="21"/>
              </w:rPr>
            </w:pPr>
            <w:r>
              <w:rPr>
                <w:b/>
                <w:sz w:val="21"/>
              </w:rPr>
              <w:t>为治疗因酒精中毒引起的急性坏死性胰腺炎的开腹手术不在保障范围内</w:t>
            </w:r>
            <w:r>
              <w:rPr>
                <w:sz w:val="21"/>
              </w:rPr>
              <w:t>。</w:t>
            </w:r>
          </w:p>
        </w:tc>
      </w:tr>
      <w:tr>
        <w:trPr>
          <w:trHeight w:val="1560" w:hRule="atLeast"/>
        </w:trPr>
        <w:tc>
          <w:tcPr>
            <w:tcW w:w="463" w:type="dxa"/>
          </w:tcPr>
          <w:p>
            <w:pPr>
              <w:pStyle w:val="TableParagraph"/>
              <w:spacing w:before="38"/>
              <w:ind w:right="-15"/>
              <w:jc w:val="right"/>
              <w:rPr>
                <w:rFonts w:ascii="Times New Roman"/>
                <w:sz w:val="21"/>
              </w:rPr>
            </w:pPr>
            <w:r>
              <w:rPr>
                <w:rFonts w:ascii="Times New Roman"/>
                <w:sz w:val="21"/>
              </w:rPr>
              <w:t>46.</w:t>
            </w:r>
          </w:p>
        </w:tc>
        <w:tc>
          <w:tcPr>
            <w:tcW w:w="3053" w:type="dxa"/>
          </w:tcPr>
          <w:p>
            <w:pPr>
              <w:pStyle w:val="TableParagraph"/>
              <w:spacing w:line="266" w:lineRule="exact"/>
              <w:ind w:left="-1"/>
              <w:rPr>
                <w:sz w:val="21"/>
              </w:rPr>
            </w:pPr>
            <w:r>
              <w:rPr>
                <w:sz w:val="21"/>
              </w:rPr>
              <w:t>主动脉夹层血肿</w:t>
            </w:r>
          </w:p>
        </w:tc>
        <w:tc>
          <w:tcPr>
            <w:tcW w:w="6966" w:type="dxa"/>
          </w:tcPr>
          <w:p>
            <w:pPr>
              <w:pStyle w:val="TableParagraph"/>
              <w:spacing w:line="264" w:lineRule="auto"/>
              <w:ind w:left="532" w:right="197"/>
              <w:jc w:val="both"/>
              <w:rPr>
                <w:sz w:val="21"/>
              </w:rPr>
            </w:pPr>
            <w:r>
              <w:rPr>
                <w:spacing w:val="-7"/>
                <w:sz w:val="21"/>
              </w:rPr>
              <w:t>是指主动脉壁在受到某些病理因素的破坏后，高速、高压的主动脉血</w:t>
            </w:r>
            <w:r>
              <w:rPr>
                <w:spacing w:val="-12"/>
                <w:sz w:val="21"/>
              </w:rPr>
              <w:t>流将其内膜撕裂，以致主动脉腔内的血流通过主动脉内膜的破裂口进</w:t>
            </w:r>
            <w:r>
              <w:rPr>
                <w:spacing w:val="-12"/>
                <w:w w:val="100"/>
                <w:sz w:val="21"/>
              </w:rPr>
              <w:t>入主动脉内壁而形成血肿。被保险人需通过</w:t>
            </w:r>
            <w:r>
              <w:rPr>
                <w:rFonts w:ascii="Times New Roman" w:eastAsia="Times New Roman"/>
                <w:spacing w:val="0"/>
                <w:w w:val="100"/>
                <w:sz w:val="21"/>
              </w:rPr>
              <w:t>X</w:t>
            </w:r>
            <w:r>
              <w:rPr>
                <w:w w:val="100"/>
                <w:sz w:val="21"/>
              </w:rPr>
              <w:t>线断层扫描（</w:t>
            </w:r>
            <w:r>
              <w:rPr>
                <w:rFonts w:ascii="Times New Roman" w:eastAsia="Times New Roman"/>
                <w:w w:val="100"/>
                <w:sz w:val="21"/>
              </w:rPr>
              <w:t>CT</w:t>
            </w:r>
            <w:r>
              <w:rPr>
                <w:spacing w:val="-104"/>
                <w:w w:val="100"/>
                <w:sz w:val="21"/>
              </w:rPr>
              <w:t>）</w:t>
            </w:r>
            <w:r>
              <w:rPr>
                <w:spacing w:val="-2"/>
                <w:w w:val="100"/>
                <w:sz w:val="21"/>
              </w:rPr>
              <w:t>、磁</w:t>
            </w:r>
            <w:r>
              <w:rPr>
                <w:spacing w:val="-3"/>
                <w:w w:val="100"/>
                <w:sz w:val="21"/>
              </w:rPr>
              <w:t>共振扫描（</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pacing w:val="-3"/>
                <w:w w:val="100"/>
                <w:sz w:val="21"/>
              </w:rPr>
              <w:t>、磁共振血管检验法</w:t>
            </w:r>
            <w:r>
              <w:rPr>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0"/>
                <w:w w:val="100"/>
                <w:sz w:val="21"/>
              </w:rPr>
              <w:t>A</w:t>
            </w:r>
            <w:r>
              <w:rPr>
                <w:spacing w:val="-3"/>
                <w:w w:val="100"/>
                <w:sz w:val="21"/>
              </w:rPr>
              <w:t>）或血管扫描等检查，</w:t>
            </w:r>
            <w:r>
              <w:rPr>
                <w:spacing w:val="-3"/>
                <w:sz w:val="21"/>
              </w:rPr>
              <w:t>并且实施了胸腹切开的直视主动脉手术。</w:t>
            </w:r>
          </w:p>
        </w:tc>
      </w:tr>
      <w:tr>
        <w:trPr>
          <w:trHeight w:val="2192" w:hRule="atLeast"/>
        </w:trPr>
        <w:tc>
          <w:tcPr>
            <w:tcW w:w="463" w:type="dxa"/>
          </w:tcPr>
          <w:p>
            <w:pPr>
              <w:pStyle w:val="TableParagraph"/>
              <w:spacing w:before="38"/>
              <w:ind w:right="-15"/>
              <w:jc w:val="right"/>
              <w:rPr>
                <w:rFonts w:ascii="Times New Roman"/>
                <w:sz w:val="21"/>
              </w:rPr>
            </w:pPr>
            <w:r>
              <w:rPr>
                <w:rFonts w:ascii="Times New Roman"/>
                <w:sz w:val="21"/>
              </w:rPr>
              <w:t>47.</w:t>
            </w:r>
          </w:p>
        </w:tc>
        <w:tc>
          <w:tcPr>
            <w:tcW w:w="3053" w:type="dxa"/>
          </w:tcPr>
          <w:p>
            <w:pPr>
              <w:pStyle w:val="TableParagraph"/>
              <w:spacing w:line="266" w:lineRule="exact"/>
              <w:ind w:left="-1"/>
              <w:rPr>
                <w:sz w:val="21"/>
              </w:rPr>
            </w:pPr>
            <w:r>
              <w:rPr>
                <w:sz w:val="21"/>
              </w:rPr>
              <w:t>系统性硬皮病</w:t>
            </w:r>
          </w:p>
        </w:tc>
        <w:tc>
          <w:tcPr>
            <w:tcW w:w="6966" w:type="dxa"/>
          </w:tcPr>
          <w:p>
            <w:pPr>
              <w:pStyle w:val="TableParagraph"/>
              <w:spacing w:line="273" w:lineRule="auto"/>
              <w:ind w:left="532" w:right="198"/>
              <w:jc w:val="both"/>
              <w:rPr>
                <w:sz w:val="21"/>
              </w:rPr>
            </w:pPr>
            <w:r>
              <w:rPr>
                <w:spacing w:val="-7"/>
                <w:sz w:val="21"/>
              </w:rPr>
              <w:t>指一种以局限性或弥漫性皮肤增厚和皮肤、血管、内脏器官异常纤维</w:t>
            </w:r>
            <w:r>
              <w:rPr>
                <w:spacing w:val="-11"/>
                <w:sz w:val="21"/>
              </w:rPr>
              <w:t>化为特征的结缔组织病。本病须经专科医师明确诊断，并须满足下列</w:t>
            </w:r>
            <w:r>
              <w:rPr>
                <w:spacing w:val="-6"/>
                <w:sz w:val="21"/>
              </w:rPr>
              <w:t>至少一项条件：</w:t>
            </w:r>
          </w:p>
          <w:p>
            <w:pPr>
              <w:pStyle w:val="TableParagraph"/>
              <w:spacing w:before="16"/>
              <w:ind w:left="532"/>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56" w:lineRule="auto" w:before="20"/>
              <w:ind w:left="532" w:right="204"/>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 </w:t>
            </w:r>
            <w:r>
              <w:rPr>
                <w:sz w:val="21"/>
              </w:rPr>
              <w:t>级；</w:t>
            </w:r>
          </w:p>
          <w:p>
            <w:pPr>
              <w:pStyle w:val="TableParagraph"/>
              <w:spacing w:before="22"/>
              <w:ind w:left="532"/>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463" w:type="dxa"/>
          </w:tcPr>
          <w:p>
            <w:pPr>
              <w:pStyle w:val="TableParagraph"/>
              <w:spacing w:before="30"/>
              <w:ind w:right="-15"/>
              <w:jc w:val="right"/>
              <w:rPr>
                <w:rFonts w:ascii="Times New Roman"/>
                <w:sz w:val="21"/>
              </w:rPr>
            </w:pPr>
            <w:r>
              <w:rPr>
                <w:rFonts w:ascii="Times New Roman"/>
                <w:sz w:val="21"/>
              </w:rPr>
              <w:t>48.</w:t>
            </w:r>
          </w:p>
        </w:tc>
        <w:tc>
          <w:tcPr>
            <w:tcW w:w="3053" w:type="dxa"/>
          </w:tcPr>
          <w:p>
            <w:pPr>
              <w:pStyle w:val="TableParagraph"/>
              <w:spacing w:line="258" w:lineRule="exact"/>
              <w:ind w:left="-1"/>
              <w:rPr>
                <w:sz w:val="21"/>
              </w:rPr>
            </w:pPr>
            <w:r>
              <w:rPr>
                <w:sz w:val="21"/>
              </w:rPr>
              <w:t>原发性硬化性胆管炎</w:t>
            </w:r>
          </w:p>
        </w:tc>
        <w:tc>
          <w:tcPr>
            <w:tcW w:w="6966" w:type="dxa"/>
          </w:tcPr>
          <w:p>
            <w:pPr>
              <w:pStyle w:val="TableParagraph"/>
              <w:spacing w:line="258" w:lineRule="exact"/>
              <w:ind w:left="532"/>
              <w:rPr>
                <w:sz w:val="21"/>
              </w:rPr>
            </w:pPr>
            <w:r>
              <w:rPr>
                <w:sz w:val="21"/>
              </w:rPr>
              <w:t>指一种胆汁淤积综合征，其特征是肝内、肝外胆道因纤维化性炎症逐</w:t>
            </w:r>
          </w:p>
          <w:p>
            <w:pPr>
              <w:pStyle w:val="TableParagraph"/>
              <w:spacing w:line="273" w:lineRule="auto" w:before="37"/>
              <w:ind w:left="532" w:right="197"/>
              <w:rPr>
                <w:sz w:val="21"/>
              </w:rPr>
            </w:pPr>
            <w:r>
              <w:rPr>
                <w:spacing w:val="-9"/>
                <w:sz w:val="21"/>
              </w:rPr>
              <w:t>渐狭窄，并最终导致完全阻塞而发展为肝硬化。本病须经内镜逆行胰</w:t>
            </w:r>
            <w:r>
              <w:rPr>
                <w:spacing w:val="-5"/>
                <w:sz w:val="21"/>
              </w:rPr>
              <w:t>胆管造影等影像学检查证实，并须满足下列全部条件：</w:t>
            </w:r>
          </w:p>
          <w:p>
            <w:pPr>
              <w:pStyle w:val="TableParagraph"/>
              <w:numPr>
                <w:ilvl w:val="0"/>
                <w:numId w:val="6"/>
              </w:numPr>
              <w:tabs>
                <w:tab w:pos="1164" w:val="left" w:leader="none"/>
              </w:tabs>
              <w:spacing w:line="240" w:lineRule="auto" w:before="7" w:after="0"/>
              <w:ind w:left="1163" w:right="0" w:hanging="631"/>
              <w:jc w:val="left"/>
              <w:rPr>
                <w:sz w:val="21"/>
              </w:rPr>
            </w:pPr>
            <w:r>
              <w:rPr>
                <w:spacing w:val="-3"/>
                <w:sz w:val="21"/>
              </w:rPr>
              <w:t>总胆红素和直接胆红素同时升高，血清</w:t>
            </w:r>
            <w:r>
              <w:rPr>
                <w:rFonts w:ascii="Times New Roman" w:eastAsia="Times New Roman"/>
                <w:spacing w:val="-1"/>
                <w:sz w:val="21"/>
              </w:rPr>
              <w:t>ALP&gt;200U/L</w:t>
            </w:r>
            <w:r>
              <w:rPr>
                <w:spacing w:val="-1"/>
                <w:sz w:val="21"/>
              </w:rPr>
              <w:t>；</w:t>
            </w:r>
          </w:p>
          <w:p>
            <w:pPr>
              <w:pStyle w:val="TableParagraph"/>
              <w:numPr>
                <w:ilvl w:val="0"/>
                <w:numId w:val="6"/>
              </w:numPr>
              <w:tabs>
                <w:tab w:pos="1164" w:val="left" w:leader="none"/>
              </w:tabs>
              <w:spacing w:line="240" w:lineRule="auto" w:before="20" w:after="0"/>
              <w:ind w:left="1163" w:right="0" w:hanging="631"/>
              <w:jc w:val="left"/>
              <w:rPr>
                <w:sz w:val="21"/>
              </w:rPr>
            </w:pPr>
            <w:r>
              <w:rPr>
                <w:spacing w:val="-3"/>
                <w:sz w:val="21"/>
              </w:rPr>
              <w:t>持续性黄疸病史；</w:t>
            </w:r>
          </w:p>
          <w:p>
            <w:pPr>
              <w:pStyle w:val="TableParagraph"/>
              <w:numPr>
                <w:ilvl w:val="0"/>
                <w:numId w:val="6"/>
              </w:numPr>
              <w:tabs>
                <w:tab w:pos="1164" w:val="left" w:leader="none"/>
              </w:tabs>
              <w:spacing w:line="240" w:lineRule="auto" w:before="20" w:after="0"/>
              <w:ind w:left="1163" w:right="0" w:hanging="631"/>
              <w:jc w:val="left"/>
              <w:rPr>
                <w:sz w:val="21"/>
              </w:rPr>
            </w:pPr>
            <w:r>
              <w:rPr>
                <w:spacing w:val="-3"/>
                <w:sz w:val="21"/>
              </w:rPr>
              <w:t>出现胆汁性肝硬化或门脉高压。</w:t>
            </w:r>
          </w:p>
          <w:p>
            <w:pPr>
              <w:pStyle w:val="TableParagraph"/>
              <w:spacing w:before="21"/>
              <w:ind w:left="532"/>
              <w:rPr>
                <w:b/>
                <w:sz w:val="21"/>
              </w:rPr>
            </w:pPr>
            <w:r>
              <w:rPr>
                <w:b/>
                <w:sz w:val="21"/>
              </w:rPr>
              <w:t>因肿瘤或胆管损伤等继发性的硬化性胆管炎不在保障范围内。</w:t>
            </w:r>
          </w:p>
        </w:tc>
      </w:tr>
      <w:tr>
        <w:trPr>
          <w:trHeight w:val="1560" w:hRule="atLeast"/>
        </w:trPr>
        <w:tc>
          <w:tcPr>
            <w:tcW w:w="463" w:type="dxa"/>
          </w:tcPr>
          <w:p>
            <w:pPr>
              <w:pStyle w:val="TableParagraph"/>
              <w:spacing w:before="38"/>
              <w:ind w:right="-15"/>
              <w:jc w:val="right"/>
              <w:rPr>
                <w:rFonts w:ascii="Times New Roman"/>
                <w:sz w:val="21"/>
              </w:rPr>
            </w:pPr>
            <w:r>
              <w:rPr>
                <w:rFonts w:ascii="Times New Roman"/>
                <w:sz w:val="21"/>
              </w:rPr>
              <w:t>49.</w:t>
            </w:r>
          </w:p>
        </w:tc>
        <w:tc>
          <w:tcPr>
            <w:tcW w:w="3053" w:type="dxa"/>
          </w:tcPr>
          <w:p>
            <w:pPr>
              <w:pStyle w:val="TableParagraph"/>
              <w:spacing w:line="266" w:lineRule="exact"/>
              <w:ind w:left="-1"/>
              <w:rPr>
                <w:sz w:val="21"/>
              </w:rPr>
            </w:pPr>
            <w:r>
              <w:rPr>
                <w:sz w:val="21"/>
              </w:rPr>
              <w:t>慢性复发性胰腺炎</w:t>
            </w:r>
          </w:p>
        </w:tc>
        <w:tc>
          <w:tcPr>
            <w:tcW w:w="6966" w:type="dxa"/>
          </w:tcPr>
          <w:p>
            <w:pPr>
              <w:pStyle w:val="TableParagraph"/>
              <w:spacing w:line="261" w:lineRule="auto"/>
              <w:ind w:left="532" w:right="197"/>
              <w:jc w:val="both"/>
              <w:rPr>
                <w:sz w:val="21"/>
              </w:rPr>
            </w:pPr>
            <w:r>
              <w:rPr>
                <w:spacing w:val="-7"/>
                <w:sz w:val="21"/>
              </w:rPr>
              <w:t>指有腹痛等典型症状的胰腺炎反复发作，导致胰腺进行性破坏，并导致胰腺功能紊乱而导致严重糖尿病以及营养不良、恶液质。</w:t>
            </w:r>
            <w:r>
              <w:rPr>
                <w:rFonts w:ascii="Times New Roman" w:eastAsia="Times New Roman"/>
                <w:sz w:val="21"/>
              </w:rPr>
              <w:t>CT</w:t>
            </w:r>
            <w:r>
              <w:rPr>
                <w:sz w:val="21"/>
              </w:rPr>
              <w:t>检查证实胰腺存在广泛钙化，且必须接受酶替代以及胰岛素替代治疗</w:t>
            </w:r>
            <w:r>
              <w:rPr>
                <w:rFonts w:ascii="Times New Roman" w:eastAsia="Times New Roman"/>
                <w:sz w:val="21"/>
              </w:rPr>
              <w:t>6</w:t>
            </w:r>
            <w:r>
              <w:rPr>
                <w:sz w:val="21"/>
              </w:rPr>
              <w:t>个</w:t>
            </w:r>
            <w:r>
              <w:rPr>
                <w:spacing w:val="-3"/>
                <w:sz w:val="21"/>
              </w:rPr>
              <w:t>月以上。诊断必须由消化科专科医生确诊。</w:t>
            </w:r>
          </w:p>
          <w:p>
            <w:pPr>
              <w:pStyle w:val="TableParagraph"/>
              <w:spacing w:before="27"/>
              <w:ind w:left="532"/>
              <w:jc w:val="both"/>
              <w:rPr>
                <w:b/>
                <w:sz w:val="21"/>
              </w:rPr>
            </w:pPr>
            <w:r>
              <w:rPr>
                <w:b/>
                <w:sz w:val="21"/>
              </w:rPr>
              <w:t>酒精导致的慢性复发性胰腺炎不在保障范围内。</w:t>
            </w:r>
          </w:p>
        </w:tc>
      </w:tr>
      <w:tr>
        <w:trPr>
          <w:trHeight w:val="1514" w:hRule="atLeast"/>
        </w:trPr>
        <w:tc>
          <w:tcPr>
            <w:tcW w:w="463" w:type="dxa"/>
          </w:tcPr>
          <w:p>
            <w:pPr>
              <w:pStyle w:val="TableParagraph"/>
              <w:spacing w:before="38"/>
              <w:ind w:right="-15"/>
              <w:jc w:val="right"/>
              <w:rPr>
                <w:rFonts w:ascii="Times New Roman"/>
                <w:sz w:val="21"/>
              </w:rPr>
            </w:pPr>
            <w:r>
              <w:rPr>
                <w:rFonts w:ascii="Times New Roman"/>
                <w:sz w:val="21"/>
              </w:rPr>
              <w:t>50.</w:t>
            </w:r>
          </w:p>
        </w:tc>
        <w:tc>
          <w:tcPr>
            <w:tcW w:w="3053" w:type="dxa"/>
          </w:tcPr>
          <w:p>
            <w:pPr>
              <w:pStyle w:val="TableParagraph"/>
              <w:spacing w:line="266" w:lineRule="exact"/>
              <w:ind w:left="-1"/>
              <w:rPr>
                <w:sz w:val="21"/>
              </w:rPr>
            </w:pPr>
            <w:r>
              <w:rPr>
                <w:sz w:val="21"/>
              </w:rPr>
              <w:t>终末期疾病</w:t>
            </w:r>
          </w:p>
        </w:tc>
        <w:tc>
          <w:tcPr>
            <w:tcW w:w="6966" w:type="dxa"/>
          </w:tcPr>
          <w:p>
            <w:pPr>
              <w:pStyle w:val="TableParagraph"/>
              <w:spacing w:line="273" w:lineRule="auto"/>
              <w:ind w:left="532" w:right="197"/>
              <w:jc w:val="both"/>
              <w:rPr>
                <w:sz w:val="21"/>
              </w:rPr>
            </w:pPr>
            <w:r>
              <w:rPr>
                <w:spacing w:val="-7"/>
                <w:sz w:val="21"/>
              </w:rPr>
              <w:t>指被保险人被确诊为疾病的终末期状态，疾病已经无法以现有的医疗</w:t>
            </w:r>
            <w:r>
              <w:rPr>
                <w:spacing w:val="-12"/>
                <w:sz w:val="21"/>
              </w:rPr>
              <w:t>技术医治缓解，并且根据临床医学经验判断被保险人将于未来六个月</w:t>
            </w:r>
            <w:r>
              <w:rPr>
                <w:spacing w:val="-11"/>
                <w:sz w:val="21"/>
              </w:rPr>
              <w:t>内死亡。在家属及患者的要求和医师的同意下积极治疗已被放弃，所</w:t>
            </w:r>
            <w:r>
              <w:rPr>
                <w:spacing w:val="-8"/>
                <w:sz w:val="21"/>
              </w:rPr>
              <w:t>有治疗措施仅以减轻患者痛苦为目的。此疾病状态必须在被保险人生</w:t>
            </w:r>
          </w:p>
          <w:p>
            <w:pPr>
              <w:pStyle w:val="TableParagraph"/>
              <w:spacing w:line="255" w:lineRule="exact" w:before="16"/>
              <w:ind w:left="532"/>
              <w:jc w:val="both"/>
              <w:rPr>
                <w:sz w:val="21"/>
              </w:rPr>
            </w:pPr>
            <w:r>
              <w:rPr>
                <w:sz w:val="21"/>
              </w:rPr>
              <w:t>前已经确诊并且具有医疗证明文件和临床检查依据。</w:t>
            </w:r>
          </w:p>
        </w:tc>
      </w:tr>
    </w:tbl>
    <w:p>
      <w:pPr>
        <w:pStyle w:val="BodyText"/>
        <w:rPr>
          <w:b/>
          <w:sz w:val="20"/>
        </w:rPr>
      </w:pPr>
    </w:p>
    <w:p>
      <w:pPr>
        <w:pStyle w:val="BodyText"/>
        <w:rPr>
          <w:b/>
          <w:sz w:val="20"/>
        </w:rPr>
      </w:pPr>
    </w:p>
    <w:p>
      <w:pPr>
        <w:pStyle w:val="BodyText"/>
        <w:rPr>
          <w:b/>
          <w:sz w:val="20"/>
        </w:rPr>
      </w:pPr>
    </w:p>
    <w:p>
      <w:pPr>
        <w:pStyle w:val="BodyText"/>
        <w:spacing w:before="7"/>
        <w:rPr>
          <w:b/>
          <w:sz w:val="14"/>
        </w:rPr>
      </w:pPr>
    </w:p>
    <w:p>
      <w:pPr>
        <w:spacing w:before="0"/>
        <w:ind w:left="0" w:right="474" w:firstLine="0"/>
        <w:jc w:val="right"/>
        <w:rPr>
          <w:b/>
          <w:sz w:val="21"/>
        </w:rPr>
      </w:pPr>
      <w:r>
        <w:rPr>
          <w:b/>
          <w:sz w:val="21"/>
        </w:rPr>
        <w:t>〈本页内容结束〉</w:t>
      </w:r>
    </w:p>
    <w:sectPr>
      <w:pgSz w:w="11910" w:h="16160"/>
      <w:pgMar w:header="0" w:footer="631" w:top="1420" w:bottom="820" w:left="7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7.690002pt;margin-top:761.429871pt;width:228.05pt;height:13.7pt;mso-position-horizontal-relative:page;mso-position-vertical-relative:page;z-index:-26776" type="#_x0000_t202" filled="false" stroked="false">
          <v:textbox inset="0,0,0,0">
            <w:txbxContent>
              <w:p>
                <w:pPr>
                  <w:pStyle w:val="BodyText"/>
                  <w:spacing w:line="254" w:lineRule="exact"/>
                  <w:ind w:left="20"/>
                </w:pPr>
                <w:r>
                  <w:rPr/>
                  <w:t>太平附加福佑金生重大疾病保险，第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15</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26752" type="#_x0000_t202" filled="false" stroked="false">
          <v:textbox inset="0,0,0,0">
            <w:txbxContent>
              <w:p>
                <w:pPr>
                  <w:pStyle w:val="BodyText"/>
                  <w:spacing w:line="254" w:lineRule="exact"/>
                  <w:ind w:left="20"/>
                </w:pPr>
                <w:r>
                  <w:rPr/>
                  <w:t>太平附加福佑金生重大疾病保险，第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15</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63" w:hanging="632"/>
        <w:jc w:val="left"/>
      </w:pPr>
      <w:rPr>
        <w:rFonts w:hint="default" w:ascii="宋体" w:hAnsi="宋体" w:eastAsia="宋体" w:cs="宋体"/>
        <w:w w:val="100"/>
        <w:sz w:val="21"/>
        <w:szCs w:val="21"/>
      </w:rPr>
    </w:lvl>
    <w:lvl w:ilvl="1">
      <w:start w:val="0"/>
      <w:numFmt w:val="bullet"/>
      <w:lvlText w:val="•"/>
      <w:lvlJc w:val="left"/>
      <w:pPr>
        <w:ind w:left="1740" w:hanging="632"/>
      </w:pPr>
      <w:rPr>
        <w:rFonts w:hint="default"/>
      </w:rPr>
    </w:lvl>
    <w:lvl w:ilvl="2">
      <w:start w:val="0"/>
      <w:numFmt w:val="bullet"/>
      <w:lvlText w:val="•"/>
      <w:lvlJc w:val="left"/>
      <w:pPr>
        <w:ind w:left="2321" w:hanging="632"/>
      </w:pPr>
      <w:rPr>
        <w:rFonts w:hint="default"/>
      </w:rPr>
    </w:lvl>
    <w:lvl w:ilvl="3">
      <w:start w:val="0"/>
      <w:numFmt w:val="bullet"/>
      <w:lvlText w:val="•"/>
      <w:lvlJc w:val="left"/>
      <w:pPr>
        <w:ind w:left="2901" w:hanging="632"/>
      </w:pPr>
      <w:rPr>
        <w:rFonts w:hint="default"/>
      </w:rPr>
    </w:lvl>
    <w:lvl w:ilvl="4">
      <w:start w:val="0"/>
      <w:numFmt w:val="bullet"/>
      <w:lvlText w:val="•"/>
      <w:lvlJc w:val="left"/>
      <w:pPr>
        <w:ind w:left="3482" w:hanging="632"/>
      </w:pPr>
      <w:rPr>
        <w:rFonts w:hint="default"/>
      </w:rPr>
    </w:lvl>
    <w:lvl w:ilvl="5">
      <w:start w:val="0"/>
      <w:numFmt w:val="bullet"/>
      <w:lvlText w:val="•"/>
      <w:lvlJc w:val="left"/>
      <w:pPr>
        <w:ind w:left="4063" w:hanging="632"/>
      </w:pPr>
      <w:rPr>
        <w:rFonts w:hint="default"/>
      </w:rPr>
    </w:lvl>
    <w:lvl w:ilvl="6">
      <w:start w:val="0"/>
      <w:numFmt w:val="bullet"/>
      <w:lvlText w:val="•"/>
      <w:lvlJc w:val="left"/>
      <w:pPr>
        <w:ind w:left="4643" w:hanging="632"/>
      </w:pPr>
      <w:rPr>
        <w:rFonts w:hint="default"/>
      </w:rPr>
    </w:lvl>
    <w:lvl w:ilvl="7">
      <w:start w:val="0"/>
      <w:numFmt w:val="bullet"/>
      <w:lvlText w:val="•"/>
      <w:lvlJc w:val="left"/>
      <w:pPr>
        <w:ind w:left="5224" w:hanging="632"/>
      </w:pPr>
      <w:rPr>
        <w:rFonts w:hint="default"/>
      </w:rPr>
    </w:lvl>
    <w:lvl w:ilvl="8">
      <w:start w:val="0"/>
      <w:numFmt w:val="bullet"/>
      <w:lvlText w:val="•"/>
      <w:lvlJc w:val="left"/>
      <w:pPr>
        <w:ind w:left="5804" w:hanging="632"/>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2018-10-20T02:01:27Z</dcterms:created>
  <dcterms:modified xsi:type="dcterms:W3CDTF">2018-10-20T02:01:27Z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2014-11-11T00:00:00Z</vt:filetime>
  </property>
  <property fmtid="{D5CDD505-2E9C-101B-9397-08002B2CF9AE}" pid="3" name="Creator">
    <vt:lpwstr>Microsoft® Word 2010</vt:lpwstr>
  </property>
  <property fmtid="{D5CDD505-2E9C-101B-9397-08002B2CF9AE}" pid="4" name="LastSaved">
    <vt:filetime>2018-10-19T00:00:00Z</vt:filetime>
  </property>
</Properties>
</file>