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6"/>
      </w:pPr>
      <w:r>
        <w:rPr/>
        <w:drawing>
          <wp:anchor distT="0" distB="0" distL="0" distR="0" allowOverlap="1" layoutInCell="1" locked="0" behindDoc="0" simplePos="0" relativeHeight="0">
            <wp:simplePos x="0" y="0"/>
            <wp:positionH relativeFrom="page">
              <wp:posOffset>5154929</wp:posOffset>
            </wp:positionH>
            <wp:positionV relativeFrom="paragraph">
              <wp:posOffset>238171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008 </w:t>
      </w:r>
      <w:r>
        <w:rPr/>
        <w:t>号</w:t>
      </w:r>
    </w:p>
    <w:p>
      <w:pPr>
        <w:pStyle w:val="BodyText"/>
        <w:ind w:left="5854"/>
      </w:pPr>
      <w:r>
        <w:rPr/>
        <w:t>请扫描以查询验证条款</w:t>
      </w:r>
    </w:p>
    <w:p>
      <w:pPr>
        <w:pStyle w:val="BodyText"/>
        <w:rPr>
          <w:sz w:val="20"/>
        </w:rPr>
      </w:pPr>
    </w:p>
    <w:p>
      <w:pPr>
        <w:spacing w:before="1"/>
        <w:ind w:left="2516" w:right="0" w:firstLine="0"/>
        <w:jc w:val="left"/>
        <w:rPr>
          <w:rFonts w:ascii="黑体" w:eastAsia="黑体" w:hint="eastAsia"/>
          <w:b/>
          <w:sz w:val="28"/>
        </w:rPr>
      </w:pPr>
      <w:r>
        <w:rPr>
          <w:rFonts w:ascii="黑体" w:eastAsia="黑体" w:hint="eastAsia"/>
          <w:b/>
          <w:w w:val="95"/>
          <w:sz w:val="28"/>
        </w:rPr>
        <w:t>中英人寿乐福一Th重大疾病保险</w:t>
      </w:r>
    </w:p>
    <w:p>
      <w:pPr>
        <w:pStyle w:val="BodyText"/>
        <w:rPr>
          <w:rFonts w:ascii="黑体"/>
          <w:b/>
          <w:sz w:val="28"/>
        </w:rPr>
      </w:pPr>
    </w:p>
    <w:p>
      <w:pPr>
        <w:pStyle w:val="BodyText"/>
        <w:spacing w:before="1"/>
        <w:rPr>
          <w:rFonts w:ascii="黑体"/>
          <w:b/>
        </w:rPr>
      </w:pPr>
    </w:p>
    <w:p>
      <w:pPr>
        <w:spacing w:line="304" w:lineRule="auto" w:before="0"/>
        <w:ind w:left="120" w:right="115" w:firstLine="0"/>
        <w:jc w:val="left"/>
        <w:rPr>
          <w:rFonts w:ascii="Microsoft JhengHei" w:eastAsia="Microsoft JhengHei" w:hint="eastAsia"/>
          <w:b/>
          <w:sz w:val="21"/>
        </w:rPr>
      </w:pPr>
      <w:r>
        <w:rPr>
          <w:rFonts w:ascii="Microsoft JhengHei" w:eastAsia="Microsoft JhengHei" w:hint="eastAsia"/>
          <w:b/>
          <w:sz w:val="21"/>
        </w:rPr>
        <w:t>阅读指引和条款目录仅供辅助理解保险条款使用，不构成保险合同的组成部分。对保险合同的解释以保险条款为准。</w:t>
      </w:r>
    </w:p>
    <w:p>
      <w:pPr>
        <w:spacing w:before="26"/>
        <w:ind w:left="3724" w:right="3721" w:firstLine="0"/>
        <w:jc w:val="center"/>
        <w:rPr>
          <w:rFonts w:ascii="Microsoft JhengHei" w:eastAsia="Microsoft JhengHei" w:hint="eastAsia"/>
          <w:b/>
          <w:sz w:val="28"/>
        </w:rPr>
      </w:pPr>
      <w:r>
        <w:rPr>
          <w:rFonts w:ascii="Microsoft JhengHei" w:eastAsia="Microsoft JhengHei" w:hint="eastAsia"/>
          <w:b/>
          <w:w w:val="95"/>
          <w:sz w:val="28"/>
        </w:rPr>
        <w:t>阅读指引</w:t>
      </w:r>
    </w:p>
    <w:p>
      <w:pPr>
        <w:pStyle w:val="BodyText"/>
        <w:spacing w:before="14"/>
        <w:rPr>
          <w:rFonts w:ascii="Microsoft JhengHei"/>
          <w:b/>
          <w:sz w:val="34"/>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69" w:val="left" w:leader="none"/>
        </w:tabs>
        <w:spacing w:before="171"/>
        <w:ind w:left="332"/>
      </w:pPr>
      <w:r>
        <w:rPr/>
        <w:t>签收本合</w:t>
      </w:r>
      <w:r>
        <w:rPr>
          <w:spacing w:val="-5"/>
        </w:rPr>
        <w:t>同</w:t>
      </w:r>
      <w:r>
        <w:rPr/>
        <w:t>后的</w:t>
      </w:r>
      <w:r>
        <w:rPr>
          <w:spacing w:val="-47"/>
        </w:rPr>
        <w:t> </w:t>
      </w:r>
      <w:r>
        <w:rPr>
          <w:rFonts w:ascii="Times New Roman" w:eastAsia="Times New Roman"/>
        </w:rPr>
        <w:t>10</w:t>
      </w:r>
      <w:r>
        <w:rPr>
          <w:rFonts w:ascii="Times New Roman" w:eastAsia="Times New Roman"/>
          <w:spacing w:val="5"/>
        </w:rPr>
        <w:t> </w:t>
      </w:r>
      <w:r>
        <w:rPr>
          <w:spacing w:val="-5"/>
        </w:rPr>
        <w:t>天</w:t>
      </w:r>
      <w:r>
        <w:rPr/>
        <w:t>内</w:t>
      </w:r>
      <w:r>
        <w:rPr>
          <w:spacing w:val="-10"/>
        </w:rPr>
        <w:t>，</w:t>
      </w:r>
      <w:r>
        <w:rPr/>
        <w:t>您可以</w:t>
      </w:r>
      <w:r>
        <w:rPr>
          <w:spacing w:val="-5"/>
        </w:rPr>
        <w:t>要</w:t>
      </w:r>
      <w:r>
        <w:rPr/>
        <w:t>求退还</w:t>
      </w:r>
      <w:r>
        <w:rPr>
          <w:spacing w:val="-5"/>
        </w:rPr>
        <w:t>保</w:t>
      </w:r>
      <w:r>
        <w:rPr/>
        <w:t>险</w:t>
      </w:r>
      <w:r>
        <w:rPr>
          <w:spacing w:val="-4"/>
        </w:rPr>
        <w:t>费</w:t>
      </w:r>
      <w:r>
        <w:rPr>
          <w:spacing w:val="-4"/>
          <w:u w:val="single"/>
        </w:rPr>
        <w:t> </w:t>
        <w:tab/>
      </w:r>
      <w:r>
        <w:rPr/>
        <w:t>第</w:t>
      </w:r>
      <w:r>
        <w:rPr>
          <w:spacing w:val="-52"/>
        </w:rPr>
        <w:t> </w:t>
      </w:r>
      <w:r>
        <w:rPr>
          <w:rFonts w:ascii="Times New Roman" w:eastAsia="Times New Roman"/>
        </w:rPr>
        <w:t>1</w:t>
      </w:r>
      <w:r>
        <w:rPr>
          <w:rFonts w:ascii="Times New Roman" w:eastAsia="Times New Roman"/>
          <w:spacing w:val="0"/>
        </w:rPr>
        <w:t> </w:t>
      </w:r>
      <w:r>
        <w:rPr/>
        <w:t>章第</w:t>
      </w:r>
      <w:r>
        <w:rPr>
          <w:spacing w:val="-51"/>
        </w:rPr>
        <w:t> </w:t>
      </w:r>
      <w:r>
        <w:rPr>
          <w:rFonts w:ascii="Times New Roman" w:eastAsia="Times New Roman"/>
        </w:rPr>
        <w:t>8</w:t>
      </w:r>
      <w:r>
        <w:rPr>
          <w:rFonts w:ascii="Times New Roman" w:eastAsia="Times New Roman"/>
          <w:spacing w:val="-4"/>
        </w:rPr>
        <w:t> </w:t>
      </w:r>
      <w:r>
        <w:rPr/>
        <w:t>条</w:t>
      </w:r>
    </w:p>
    <w:p>
      <w:pPr>
        <w:pStyle w:val="BodyText"/>
        <w:tabs>
          <w:tab w:pos="7203" w:val="left" w:leader="none"/>
        </w:tabs>
        <w:spacing w:before="174"/>
        <w:ind w:left="332"/>
      </w:pPr>
      <w:r>
        <w:rPr/>
        <w:t>本合同提</w:t>
      </w:r>
      <w:r>
        <w:rPr>
          <w:spacing w:val="-5"/>
        </w:rPr>
        <w:t>供</w:t>
      </w:r>
      <w:r>
        <w:rPr/>
        <w:t>的保</w:t>
      </w:r>
      <w:r>
        <w:rPr>
          <w:spacing w:val="-5"/>
        </w:rPr>
        <w:t>障</w:t>
      </w:r>
      <w:r>
        <w:rPr>
          <w:spacing w:val="-5"/>
          <w:u w:val="single"/>
        </w:rPr>
        <w:t> </w:t>
        <w:tab/>
      </w:r>
      <w:r>
        <w:rPr/>
        <w:t>第</w:t>
      </w:r>
      <w:r>
        <w:rPr>
          <w:spacing w:val="-61"/>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7" w:val="left" w:leader="none"/>
        </w:tabs>
        <w:spacing w:before="112"/>
        <w:ind w:left="332"/>
      </w:pPr>
      <w:r>
        <w:rPr/>
        <w:t>您拥有保</w:t>
      </w:r>
      <w:r>
        <w:rPr>
          <w:spacing w:val="-5"/>
        </w:rPr>
        <w:t>单</w:t>
      </w:r>
      <w:r>
        <w:rPr/>
        <w:t>借款的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4</w:t>
      </w:r>
      <w:r>
        <w:rPr>
          <w:rFonts w:ascii="Times New Roman" w:eastAsia="Times New Roman"/>
          <w:spacing w:val="-15"/>
        </w:rPr>
        <w:t> </w:t>
      </w:r>
      <w:r>
        <w:rPr/>
        <w:t>章</w:t>
      </w:r>
    </w:p>
    <w:p>
      <w:pPr>
        <w:pStyle w:val="BodyText"/>
        <w:tabs>
          <w:tab w:pos="7837" w:val="left" w:leader="none"/>
        </w:tabs>
        <w:spacing w:before="99"/>
        <w:ind w:left="332"/>
      </w:pPr>
      <w:r>
        <w:rPr/>
        <w:t>您拥有解</w:t>
      </w:r>
      <w:r>
        <w:rPr>
          <w:spacing w:val="-5"/>
        </w:rPr>
        <w:t>除</w:t>
      </w:r>
      <w:r>
        <w:rPr/>
        <w:t>合同的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9</w:t>
      </w:r>
      <w:r>
        <w:rPr>
          <w:rFonts w:ascii="Times New Roman" w:eastAsia="Times New Roman"/>
          <w:spacing w:val="-15"/>
        </w:rPr>
        <w:t> </w:t>
      </w:r>
      <w:r>
        <w:rPr/>
        <w:t>章</w:t>
      </w:r>
    </w:p>
    <w:p>
      <w:pPr>
        <w:pStyle w:val="BodyText"/>
        <w:rPr>
          <w:sz w:val="22"/>
        </w:rPr>
      </w:pPr>
    </w:p>
    <w:p>
      <w:pPr>
        <w:pStyle w:val="BodyText"/>
        <w:spacing w:before="7"/>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98" w:val="left" w:leader="none"/>
        </w:tabs>
        <w:spacing w:before="171"/>
        <w:ind w:left="332"/>
      </w:pPr>
      <w:r>
        <w:rPr/>
        <w:t>您有如实</w:t>
      </w:r>
      <w:r>
        <w:rPr>
          <w:spacing w:val="-5"/>
        </w:rPr>
        <w:t>告</w:t>
      </w:r>
      <w:r>
        <w:rPr/>
        <w:t>知的义</w:t>
      </w:r>
      <w:r>
        <w:rPr>
          <w:spacing w:val="-5"/>
        </w:rPr>
        <w:t>务</w:t>
      </w:r>
      <w:r>
        <w:rPr>
          <w:spacing w:val="-5"/>
          <w:u w:val="single"/>
        </w:rPr>
        <w:t> </w:t>
        <w:tab/>
      </w:r>
      <w:r>
        <w:rPr/>
        <w:t>第</w:t>
      </w:r>
      <w:r>
        <w:rPr>
          <w:spacing w:val="-61"/>
        </w:rPr>
        <w:t> </w:t>
      </w:r>
      <w:r>
        <w:rPr>
          <w:rFonts w:ascii="Times New Roman" w:eastAsia="Times New Roman"/>
        </w:rPr>
        <w:t>1</w:t>
      </w:r>
      <w:r>
        <w:rPr>
          <w:rFonts w:ascii="Times New Roman" w:eastAsia="Times New Roman"/>
          <w:spacing w:val="-4"/>
        </w:rPr>
        <w:t> </w:t>
      </w:r>
      <w:r>
        <w:rPr>
          <w:spacing w:val="-5"/>
        </w:rPr>
        <w:t>章</w:t>
      </w:r>
      <w:r>
        <w:rPr/>
        <w:t>第</w:t>
      </w:r>
      <w:r>
        <w:rPr>
          <w:spacing w:val="-56"/>
        </w:rPr>
        <w:t> </w:t>
      </w:r>
      <w:r>
        <w:rPr>
          <w:rFonts w:ascii="Times New Roman" w:eastAsia="Times New Roman"/>
        </w:rPr>
        <w:t>6</w:t>
      </w:r>
      <w:r>
        <w:rPr>
          <w:rFonts w:ascii="Times New Roman" w:eastAsia="Times New Roman"/>
          <w:spacing w:val="-9"/>
        </w:rPr>
        <w:t> </w:t>
      </w:r>
      <w:r>
        <w:rPr/>
        <w:t>条</w:t>
      </w:r>
    </w:p>
    <w:p>
      <w:pPr>
        <w:pStyle w:val="BodyText"/>
        <w:tabs>
          <w:tab w:pos="7169" w:val="left" w:leader="none"/>
        </w:tabs>
        <w:spacing w:before="174"/>
        <w:ind w:left="332"/>
      </w:pPr>
      <w:r>
        <w:rPr/>
        <w:t>在责任免</w:t>
      </w:r>
      <w:r>
        <w:rPr>
          <w:spacing w:val="-5"/>
        </w:rPr>
        <w:t>除</w:t>
      </w:r>
      <w:r>
        <w:rPr/>
        <w:t>条款约</w:t>
      </w:r>
      <w:r>
        <w:rPr>
          <w:spacing w:val="-5"/>
        </w:rPr>
        <w:t>定</w:t>
      </w:r>
      <w:r>
        <w:rPr/>
        <w:t>的情况</w:t>
      </w:r>
      <w:r>
        <w:rPr>
          <w:spacing w:val="-5"/>
        </w:rPr>
        <w:t>下，</w:t>
      </w:r>
      <w:r>
        <w:rPr/>
        <w:t>我们</w:t>
      </w:r>
      <w:r>
        <w:rPr>
          <w:spacing w:val="-5"/>
        </w:rPr>
        <w:t>不</w:t>
      </w:r>
      <w:r>
        <w:rPr/>
        <w:t>承担保</w:t>
      </w:r>
      <w:r>
        <w:rPr>
          <w:spacing w:val="-5"/>
        </w:rPr>
        <w:t>险</w:t>
      </w:r>
      <w:r>
        <w:rPr/>
        <w:t>责</w:t>
      </w:r>
      <w:r>
        <w:rPr>
          <w:spacing w:val="-4"/>
        </w:rPr>
        <w:t>任</w:t>
      </w:r>
      <w:r>
        <w:rPr>
          <w:spacing w:val="-4"/>
          <w:u w:val="single"/>
        </w:rPr>
        <w:t> </w:t>
        <w:tab/>
      </w:r>
      <w:r>
        <w:rPr/>
        <w:t>第</w:t>
      </w:r>
      <w:r>
        <w:rPr>
          <w:spacing w:val="-52"/>
        </w:rPr>
        <w:t> </w:t>
      </w:r>
      <w:r>
        <w:rPr>
          <w:rFonts w:ascii="Times New Roman" w:eastAsia="Times New Roman"/>
        </w:rPr>
        <w:t>2</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837" w:val="left" w:leader="none"/>
        </w:tabs>
        <w:spacing w:before="112"/>
        <w:ind w:left="332"/>
      </w:pPr>
      <w:r>
        <w:rPr/>
        <w:t>您应当按</w:t>
      </w:r>
      <w:r>
        <w:rPr>
          <w:spacing w:val="-5"/>
        </w:rPr>
        <w:t>时</w:t>
      </w:r>
      <w:r>
        <w:rPr/>
        <w:t>缴纳保</w:t>
      </w:r>
      <w:r>
        <w:rPr>
          <w:spacing w:val="-5"/>
        </w:rPr>
        <w:t>险费</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3</w:t>
      </w:r>
      <w:r>
        <w:rPr>
          <w:rFonts w:ascii="Times New Roman" w:eastAsia="Times New Roman"/>
          <w:spacing w:val="-15"/>
        </w:rPr>
        <w:t> </w:t>
      </w:r>
      <w:r>
        <w:rPr/>
        <w:t>章</w:t>
      </w:r>
    </w:p>
    <w:p>
      <w:pPr>
        <w:pStyle w:val="BodyText"/>
        <w:tabs>
          <w:tab w:pos="7169" w:val="left" w:leader="none"/>
        </w:tabs>
        <w:spacing w:before="166"/>
        <w:ind w:left="332"/>
      </w:pPr>
      <w:r>
        <w:rPr/>
        <w:t>如果您未</w:t>
      </w:r>
      <w:r>
        <w:rPr>
          <w:spacing w:val="-5"/>
        </w:rPr>
        <w:t>能</w:t>
      </w:r>
      <w:r>
        <w:rPr/>
        <w:t>及时缴</w:t>
      </w:r>
      <w:r>
        <w:rPr>
          <w:spacing w:val="-5"/>
        </w:rPr>
        <w:t>纳</w:t>
      </w:r>
      <w:r>
        <w:rPr/>
        <w:t>保险费</w:t>
      </w:r>
      <w:r>
        <w:rPr>
          <w:spacing w:val="-10"/>
        </w:rPr>
        <w:t>，</w:t>
      </w:r>
      <w:r>
        <w:rPr/>
        <w:t>保险费</w:t>
      </w:r>
      <w:r>
        <w:rPr>
          <w:spacing w:val="-5"/>
        </w:rPr>
        <w:t>可</w:t>
      </w:r>
      <w:r>
        <w:rPr/>
        <w:t>能将自</w:t>
      </w:r>
      <w:r>
        <w:rPr>
          <w:spacing w:val="-5"/>
        </w:rPr>
        <w:t>动</w:t>
      </w:r>
      <w:r>
        <w:rPr/>
        <w:t>垫</w:t>
      </w:r>
      <w:r>
        <w:rPr>
          <w:spacing w:val="-4"/>
        </w:rPr>
        <w:t>缴</w:t>
      </w:r>
      <w:r>
        <w:rPr>
          <w:spacing w:val="-4"/>
          <w:u w:val="single"/>
        </w:rPr>
        <w:t> </w:t>
        <w:tab/>
      </w:r>
      <w:r>
        <w:rPr/>
        <w:t>第</w:t>
      </w:r>
      <w:r>
        <w:rPr>
          <w:spacing w:val="-52"/>
        </w:rPr>
        <w:t> </w:t>
      </w:r>
      <w:r>
        <w:rPr>
          <w:rFonts w:ascii="Times New Roman" w:eastAsia="Times New Roman"/>
        </w:rPr>
        <w:t>3</w:t>
      </w:r>
      <w:r>
        <w:rPr>
          <w:rFonts w:ascii="Times New Roman" w:eastAsia="Times New Roman"/>
          <w:spacing w:val="0"/>
        </w:rPr>
        <w:t> </w:t>
      </w:r>
      <w:r>
        <w:rPr/>
        <w:t>章第</w:t>
      </w:r>
      <w:r>
        <w:rPr>
          <w:spacing w:val="-51"/>
        </w:rPr>
        <w:t> </w:t>
      </w:r>
      <w:r>
        <w:rPr>
          <w:rFonts w:ascii="Times New Roman" w:eastAsia="Times New Roman"/>
        </w:rPr>
        <w:t>3</w:t>
      </w:r>
      <w:r>
        <w:rPr>
          <w:rFonts w:ascii="Times New Roman" w:eastAsia="Times New Roman"/>
          <w:spacing w:val="-4"/>
        </w:rPr>
        <w:t> </w:t>
      </w:r>
      <w:r>
        <w:rPr/>
        <w:t>条</w:t>
      </w:r>
    </w:p>
    <w:p>
      <w:pPr>
        <w:pStyle w:val="BodyText"/>
        <w:tabs>
          <w:tab w:pos="7169" w:val="left" w:leader="none"/>
        </w:tabs>
        <w:spacing w:before="180"/>
        <w:ind w:left="332"/>
      </w:pPr>
      <w:r>
        <w:rPr/>
        <w:t>发生保险</w:t>
      </w:r>
      <w:r>
        <w:rPr>
          <w:spacing w:val="-5"/>
        </w:rPr>
        <w:t>事</w:t>
      </w:r>
      <w:r>
        <w:rPr/>
        <w:t>故后</w:t>
      </w:r>
      <w:r>
        <w:rPr>
          <w:spacing w:val="-15"/>
        </w:rPr>
        <w:t>，</w:t>
      </w:r>
      <w:r>
        <w:rPr>
          <w:spacing w:val="-5"/>
        </w:rPr>
        <w:t>您</w:t>
      </w:r>
      <w:r>
        <w:rPr/>
        <w:t>应当及</w:t>
      </w:r>
      <w:r>
        <w:rPr>
          <w:spacing w:val="-5"/>
        </w:rPr>
        <w:t>时</w:t>
      </w:r>
      <w:r>
        <w:rPr/>
        <w:t>通知我</w:t>
      </w:r>
      <w:r>
        <w:rPr>
          <w:spacing w:val="-4"/>
        </w:rPr>
        <w:t>们</w:t>
      </w:r>
      <w:r>
        <w:rPr>
          <w:spacing w:val="-4"/>
          <w:u w:val="single"/>
        </w:rPr>
        <w:t> </w:t>
        <w:tab/>
      </w:r>
      <w:r>
        <w:rPr/>
        <w:t>第</w:t>
      </w:r>
      <w:r>
        <w:rPr>
          <w:spacing w:val="-52"/>
        </w:rPr>
        <w:t> </w:t>
      </w:r>
      <w:r>
        <w:rPr>
          <w:rFonts w:ascii="Times New Roman" w:eastAsia="Times New Roman"/>
        </w:rPr>
        <w:t>6</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193" w:val="left" w:leader="none"/>
        </w:tabs>
        <w:spacing w:before="174"/>
        <w:ind w:left="332"/>
      </w:pPr>
      <w:r>
        <w:rPr/>
        <w:t>应当如何</w:t>
      </w:r>
      <w:r>
        <w:rPr>
          <w:spacing w:val="-5"/>
        </w:rPr>
        <w:t>向</w:t>
      </w:r>
      <w:r>
        <w:rPr/>
        <w:t>我们申</w:t>
      </w:r>
      <w:r>
        <w:rPr>
          <w:spacing w:val="-5"/>
        </w:rPr>
        <w:t>请</w:t>
      </w:r>
      <w:r>
        <w:rPr/>
        <w:t>保险</w:t>
      </w:r>
      <w:r>
        <w:rPr>
          <w:spacing w:val="-4"/>
        </w:rPr>
        <w:t>金</w:t>
      </w:r>
      <w:r>
        <w:rPr>
          <w:spacing w:val="-4"/>
          <w:u w:val="single"/>
        </w:rPr>
        <w:t> </w:t>
        <w:tab/>
      </w:r>
      <w:r>
        <w:rPr/>
        <w:t>第</w:t>
      </w:r>
      <w:r>
        <w:rPr>
          <w:spacing w:val="-56"/>
        </w:rPr>
        <w:t> </w:t>
      </w:r>
      <w:r>
        <w:rPr>
          <w:rFonts w:ascii="Times New Roman" w:eastAsia="Times New Roman"/>
        </w:rPr>
        <w:t>6</w:t>
      </w:r>
      <w:r>
        <w:rPr>
          <w:rFonts w:ascii="Times New Roman" w:eastAsia="Times New Roman"/>
          <w:spacing w:val="-4"/>
        </w:rPr>
        <w:t> </w:t>
      </w:r>
      <w:r>
        <w:rPr>
          <w:spacing w:val="-5"/>
        </w:rPr>
        <w:t>章</w:t>
      </w:r>
      <w:r>
        <w:rPr/>
        <w:t>第</w:t>
      </w:r>
      <w:r>
        <w:rPr>
          <w:spacing w:val="-56"/>
        </w:rPr>
        <w:t> </w:t>
      </w:r>
      <w:r>
        <w:rPr>
          <w:rFonts w:ascii="Times New Roman" w:eastAsia="Times New Roman"/>
        </w:rPr>
        <w:t>4</w:t>
      </w:r>
      <w:r>
        <w:rPr>
          <w:rFonts w:ascii="Times New Roman" w:eastAsia="Times New Roman"/>
          <w:spacing w:val="-9"/>
        </w:rPr>
        <w:t> </w:t>
      </w:r>
      <w:r>
        <w:rPr/>
        <w:t>条</w:t>
      </w:r>
    </w:p>
    <w:p>
      <w:pPr>
        <w:pStyle w:val="BodyText"/>
        <w:tabs>
          <w:tab w:pos="7803" w:val="left" w:leader="none"/>
        </w:tabs>
        <w:spacing w:before="179"/>
        <w:ind w:left="332"/>
      </w:pPr>
      <w:r>
        <w:rPr/>
        <w:t>在某些情</w:t>
      </w:r>
      <w:r>
        <w:rPr>
          <w:spacing w:val="-5"/>
        </w:rPr>
        <w:t>况</w:t>
      </w:r>
      <w:r>
        <w:rPr/>
        <w:t>下</w:t>
      </w:r>
      <w:r>
        <w:rPr>
          <w:spacing w:val="-20"/>
        </w:rPr>
        <w:t>，</w:t>
      </w:r>
      <w:r>
        <w:rPr/>
        <w:t>我</w:t>
      </w:r>
      <w:r>
        <w:rPr>
          <w:spacing w:val="-5"/>
        </w:rPr>
        <w:t>们</w:t>
      </w:r>
      <w:r>
        <w:rPr/>
        <w:t>有权扣</w:t>
      </w:r>
      <w:r>
        <w:rPr>
          <w:spacing w:val="-5"/>
        </w:rPr>
        <w:t>除</w:t>
      </w:r>
      <w:r>
        <w:rPr/>
        <w:t>相关欠</w:t>
      </w:r>
      <w:r>
        <w:rPr>
          <w:spacing w:val="-5"/>
        </w:rPr>
        <w:t>款</w:t>
      </w:r>
      <w:r>
        <w:rPr>
          <w:spacing w:val="-5"/>
          <w:u w:val="single"/>
        </w:rPr>
        <w:t> </w:t>
        <w:tab/>
      </w:r>
      <w:r>
        <w:rPr/>
        <w:t>第</w:t>
      </w:r>
      <w:r>
        <w:rPr>
          <w:spacing w:val="-55"/>
        </w:rPr>
        <w:t> </w:t>
      </w:r>
      <w:r>
        <w:rPr>
          <w:rFonts w:ascii="Times New Roman" w:eastAsia="Times New Roman"/>
        </w:rPr>
        <w:t>7 </w:t>
      </w:r>
      <w:r>
        <w:rPr/>
        <w:t>章</w:t>
      </w:r>
    </w:p>
    <w:p>
      <w:pPr>
        <w:pStyle w:val="BodyText"/>
        <w:tabs>
          <w:tab w:pos="7803" w:val="left" w:leader="none"/>
        </w:tabs>
        <w:spacing w:before="175"/>
        <w:ind w:left="332"/>
      </w:pPr>
      <w:r>
        <w:rPr/>
        <w:t>您可以解</w:t>
      </w:r>
      <w:r>
        <w:rPr>
          <w:spacing w:val="-5"/>
        </w:rPr>
        <w:t>除</w:t>
      </w:r>
      <w:r>
        <w:rPr/>
        <w:t>合同</w:t>
      </w:r>
      <w:r>
        <w:rPr>
          <w:spacing w:val="-25"/>
        </w:rPr>
        <w:t>，</w:t>
      </w:r>
      <w:r>
        <w:rPr>
          <w:spacing w:val="-5"/>
        </w:rPr>
        <w:t>请</w:t>
      </w:r>
      <w:r>
        <w:rPr/>
        <w:t>您慎重</w:t>
      </w:r>
      <w:r>
        <w:rPr>
          <w:spacing w:val="-5"/>
        </w:rPr>
        <w:t>决</w:t>
      </w:r>
      <w:r>
        <w:rPr>
          <w:spacing w:val="-4"/>
        </w:rPr>
        <w:t>定</w:t>
      </w:r>
      <w:r>
        <w:rPr>
          <w:spacing w:val="-4"/>
          <w:u w:val="single"/>
        </w:rPr>
        <w:t> </w:t>
        <w:tab/>
      </w:r>
      <w:r>
        <w:rPr/>
        <w:t>第</w:t>
      </w:r>
      <w:r>
        <w:rPr>
          <w:spacing w:val="-55"/>
        </w:rPr>
        <w:t> </w:t>
      </w:r>
      <w:r>
        <w:rPr>
          <w:rFonts w:ascii="Times New Roman" w:eastAsia="Times New Roman"/>
        </w:rPr>
        <w:t>9 </w:t>
      </w:r>
      <w:r>
        <w:rPr/>
        <w:t>章</w:t>
      </w:r>
    </w:p>
    <w:p>
      <w:pPr>
        <w:pStyle w:val="BodyText"/>
        <w:tabs>
          <w:tab w:pos="7726" w:val="left" w:leader="none"/>
        </w:tabs>
        <w:spacing w:before="113"/>
        <w:ind w:left="332"/>
      </w:pPr>
      <w:r>
        <w:rPr/>
        <w:t>我们对各</w:t>
      </w:r>
      <w:r>
        <w:rPr>
          <w:spacing w:val="-5"/>
        </w:rPr>
        <w:t>项</w:t>
      </w:r>
      <w:r>
        <w:rPr/>
        <w:t>名词的</w:t>
      </w:r>
      <w:r>
        <w:rPr>
          <w:spacing w:val="-5"/>
        </w:rPr>
        <w:t>解释</w:t>
      </w:r>
      <w:r>
        <w:rPr>
          <w:rFonts w:ascii="Microsoft JhengHei" w:eastAsia="Microsoft JhengHei" w:hint="eastAsia"/>
          <w:b/>
          <w:spacing w:val="2"/>
        </w:rPr>
        <w:t>_</w:t>
      </w:r>
      <w:r>
        <w:rPr>
          <w:rFonts w:ascii="Microsoft JhengHei" w:eastAsia="Microsoft JhengHei" w:hint="eastAsia"/>
          <w:b/>
          <w:spacing w:val="2"/>
          <w:u w:val="single"/>
        </w:rPr>
        <w:t> </w:t>
        <w:tab/>
      </w:r>
      <w:r>
        <w:rPr/>
        <w:t>第</w:t>
      </w:r>
      <w:r>
        <w:rPr>
          <w:spacing w:val="-69"/>
        </w:rPr>
        <w:t> </w:t>
      </w:r>
      <w:r>
        <w:rPr>
          <w:rFonts w:ascii="Times New Roman" w:eastAsia="Times New Roman"/>
          <w:spacing w:val="-5"/>
        </w:rPr>
        <w:t>11 </w:t>
      </w:r>
      <w:r>
        <w:rPr/>
        <w:t>章</w:t>
      </w:r>
    </w:p>
    <w:p>
      <w:pPr>
        <w:spacing w:after="0"/>
        <w:sectPr>
          <w:type w:val="continuous"/>
          <w:pgSz w:w="11910" w:h="16840"/>
          <w:pgMar w:top="1200" w:bottom="280" w:left="1680" w:right="1680"/>
        </w:sectPr>
      </w:pPr>
    </w:p>
    <w:p>
      <w:pPr>
        <w:pStyle w:val="BodyText"/>
        <w:rPr>
          <w:sz w:val="20"/>
        </w:rPr>
      </w:pPr>
    </w:p>
    <w:p>
      <w:pPr>
        <w:spacing w:before="61"/>
        <w:ind w:left="4064" w:right="3721" w:firstLine="0"/>
        <w:jc w:val="center"/>
        <w:rPr>
          <w:rFonts w:ascii="Microsoft JhengHei" w:eastAsia="Microsoft JhengHei" w:hint="eastAsia"/>
          <w:b/>
          <w:sz w:val="28"/>
        </w:rPr>
      </w:pPr>
      <w:r>
        <w:rPr>
          <w:rFonts w:ascii="Microsoft JhengHei" w:eastAsia="Microsoft JhengHei" w:hint="eastAsia"/>
          <w:b/>
          <w:w w:val="95"/>
          <w:sz w:val="28"/>
        </w:rPr>
        <w:t>条款目录</w:t>
      </w:r>
    </w:p>
    <w:p>
      <w:pPr>
        <w:pStyle w:val="BodyText"/>
        <w:rPr>
          <w:rFonts w:ascii="Microsoft JhengHei"/>
          <w:b/>
          <w:sz w:val="20"/>
        </w:rPr>
      </w:pPr>
    </w:p>
    <w:p>
      <w:pPr>
        <w:pStyle w:val="BodyText"/>
        <w:spacing w:before="10"/>
        <w:rPr>
          <w:rFonts w:ascii="Microsoft JhengHei"/>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623"/>
      </w:tblGrid>
      <w:tr>
        <w:trPr>
          <w:trHeight w:val="335" w:hRule="atLeast"/>
        </w:trPr>
        <w:tc>
          <w:tcPr>
            <w:tcW w:w="4252"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623" w:type="dxa"/>
          </w:tcPr>
          <w:p>
            <w:pPr>
              <w:pStyle w:val="TableParagraph"/>
              <w:spacing w:line="275" w:lineRule="exact"/>
              <w:ind w:left="370"/>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保险金的给付</w:t>
            </w:r>
          </w:p>
        </w:tc>
      </w:tr>
      <w:tr>
        <w:trPr>
          <w:trHeight w:val="380" w:hRule="atLeast"/>
        </w:trPr>
        <w:tc>
          <w:tcPr>
            <w:tcW w:w="4252" w:type="dxa"/>
          </w:tcPr>
          <w:p>
            <w:pPr>
              <w:pStyle w:val="TableParagraph"/>
              <w:spacing w:before="12"/>
              <w:ind w:left="411"/>
              <w:rPr>
                <w:sz w:val="21"/>
              </w:rPr>
            </w:pPr>
            <w:r>
              <w:rPr>
                <w:rFonts w:ascii="Times New Roman" w:eastAsia="Times New Roman"/>
                <w:sz w:val="21"/>
              </w:rPr>
              <w:t>1.1 </w:t>
            </w:r>
            <w:r>
              <w:rPr>
                <w:sz w:val="21"/>
              </w:rPr>
              <w:t>保险合同的构成</w:t>
            </w:r>
          </w:p>
        </w:tc>
        <w:tc>
          <w:tcPr>
            <w:tcW w:w="3623" w:type="dxa"/>
          </w:tcPr>
          <w:p>
            <w:pPr>
              <w:pStyle w:val="TableParagraph"/>
              <w:spacing w:before="12"/>
              <w:ind w:right="197"/>
              <w:jc w:val="right"/>
              <w:rPr>
                <w:sz w:val="21"/>
              </w:rPr>
            </w:pPr>
            <w:r>
              <w:rPr>
                <w:rFonts w:ascii="Times New Roman" w:eastAsia="Times New Roman"/>
                <w:sz w:val="21"/>
              </w:rPr>
              <w:t>6.1 </w:t>
            </w:r>
            <w:r>
              <w:rPr>
                <w:sz w:val="21"/>
              </w:rPr>
              <w:t>请求给付保险金的诉讼时效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1.2 </w:t>
            </w:r>
            <w:r>
              <w:rPr>
                <w:sz w:val="21"/>
              </w:rPr>
              <w:t>投保年龄、年龄计算与错误的处理</w:t>
            </w:r>
          </w:p>
        </w:tc>
        <w:tc>
          <w:tcPr>
            <w:tcW w:w="3623" w:type="dxa"/>
          </w:tcPr>
          <w:p>
            <w:pPr>
              <w:pStyle w:val="TableParagraph"/>
              <w:spacing w:before="20"/>
              <w:ind w:left="581"/>
              <w:rPr>
                <w:sz w:val="21"/>
              </w:rPr>
            </w:pPr>
            <w:r>
              <w:rPr>
                <w:rFonts w:ascii="Times New Roman" w:eastAsia="Times New Roman"/>
                <w:sz w:val="21"/>
              </w:rPr>
              <w:t>6.2 </w:t>
            </w:r>
            <w:r>
              <w:rPr>
                <w:sz w:val="21"/>
              </w:rPr>
              <w:t>保险事故的通知</w:t>
            </w:r>
          </w:p>
        </w:tc>
      </w:tr>
      <w:tr>
        <w:trPr>
          <w:trHeight w:val="391" w:hRule="atLeast"/>
        </w:trPr>
        <w:tc>
          <w:tcPr>
            <w:tcW w:w="4252" w:type="dxa"/>
          </w:tcPr>
          <w:p>
            <w:pPr>
              <w:pStyle w:val="TableParagraph"/>
              <w:spacing w:before="23"/>
              <w:ind w:left="411"/>
              <w:rPr>
                <w:sz w:val="21"/>
              </w:rPr>
            </w:pPr>
            <w:r>
              <w:rPr>
                <w:rFonts w:ascii="Times New Roman" w:eastAsia="Times New Roman"/>
                <w:sz w:val="21"/>
              </w:rPr>
              <w:t>1.3 </w:t>
            </w:r>
            <w:r>
              <w:rPr>
                <w:sz w:val="21"/>
              </w:rPr>
              <w:t>合同的生效日</w:t>
            </w:r>
          </w:p>
        </w:tc>
        <w:tc>
          <w:tcPr>
            <w:tcW w:w="3623" w:type="dxa"/>
          </w:tcPr>
          <w:p>
            <w:pPr>
              <w:pStyle w:val="TableParagraph"/>
              <w:spacing w:before="23"/>
              <w:ind w:right="197"/>
              <w:jc w:val="right"/>
              <w:rPr>
                <w:sz w:val="21"/>
              </w:rPr>
            </w:pPr>
            <w:r>
              <w:rPr>
                <w:rFonts w:ascii="Times New Roman" w:eastAsia="Times New Roman"/>
                <w:sz w:val="21"/>
              </w:rPr>
              <w:t>6.3 </w:t>
            </w:r>
            <w:r>
              <w:rPr>
                <w:sz w:val="21"/>
              </w:rPr>
              <w:t>保险金受益人的指定与变更</w:t>
            </w:r>
          </w:p>
        </w:tc>
      </w:tr>
      <w:tr>
        <w:trPr>
          <w:trHeight w:val="388" w:hRule="atLeast"/>
        </w:trPr>
        <w:tc>
          <w:tcPr>
            <w:tcW w:w="4252" w:type="dxa"/>
          </w:tcPr>
          <w:p>
            <w:pPr>
              <w:pStyle w:val="TableParagraph"/>
              <w:spacing w:before="20"/>
              <w:ind w:left="411"/>
              <w:rPr>
                <w:sz w:val="21"/>
              </w:rPr>
            </w:pPr>
            <w:r>
              <w:rPr>
                <w:rFonts w:ascii="Times New Roman" w:eastAsia="Times New Roman"/>
                <w:sz w:val="21"/>
              </w:rPr>
              <w:t>1.4 </w:t>
            </w:r>
            <w:r>
              <w:rPr>
                <w:sz w:val="21"/>
              </w:rPr>
              <w:t>保险期间</w:t>
            </w:r>
          </w:p>
        </w:tc>
        <w:tc>
          <w:tcPr>
            <w:tcW w:w="3623" w:type="dxa"/>
          </w:tcPr>
          <w:p>
            <w:pPr>
              <w:pStyle w:val="TableParagraph"/>
              <w:spacing w:before="20"/>
              <w:ind w:left="581"/>
              <w:rPr>
                <w:sz w:val="21"/>
              </w:rPr>
            </w:pPr>
            <w:r>
              <w:rPr>
                <w:rFonts w:ascii="Times New Roman" w:eastAsia="Times New Roman"/>
                <w:sz w:val="21"/>
              </w:rPr>
              <w:t>6.4 </w:t>
            </w:r>
            <w:r>
              <w:rPr>
                <w:sz w:val="21"/>
              </w:rPr>
              <w:t>如何申请保险金</w:t>
            </w:r>
          </w:p>
        </w:tc>
      </w:tr>
      <w:tr>
        <w:trPr>
          <w:trHeight w:val="388" w:hRule="atLeast"/>
        </w:trPr>
        <w:tc>
          <w:tcPr>
            <w:tcW w:w="4252"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23" w:type="dxa"/>
          </w:tcPr>
          <w:p>
            <w:pPr>
              <w:pStyle w:val="TableParagraph"/>
              <w:spacing w:before="20"/>
              <w:ind w:left="581"/>
              <w:rPr>
                <w:sz w:val="21"/>
              </w:rPr>
            </w:pPr>
            <w:r>
              <w:rPr>
                <w:rFonts w:ascii="Times New Roman" w:eastAsia="Times New Roman"/>
                <w:sz w:val="21"/>
              </w:rPr>
              <w:t>6.5 </w:t>
            </w:r>
            <w:r>
              <w:rPr>
                <w:sz w:val="21"/>
              </w:rPr>
              <w:t>保险金的给付时效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1.6 </w:t>
            </w:r>
            <w:r>
              <w:rPr>
                <w:sz w:val="21"/>
              </w:rPr>
              <w:t>明确说明与如实告知</w:t>
            </w:r>
          </w:p>
        </w:tc>
        <w:tc>
          <w:tcPr>
            <w:tcW w:w="3623" w:type="dxa"/>
          </w:tcPr>
          <w:p>
            <w:pPr>
              <w:pStyle w:val="TableParagraph"/>
              <w:spacing w:before="20"/>
              <w:ind w:left="581"/>
              <w:rPr>
                <w:sz w:val="21"/>
              </w:rPr>
            </w:pPr>
            <w:r>
              <w:rPr>
                <w:rFonts w:ascii="Times New Roman" w:eastAsia="Times New Roman"/>
                <w:sz w:val="21"/>
              </w:rPr>
              <w:t>6.6 </w:t>
            </w:r>
            <w:r>
              <w:rPr>
                <w:sz w:val="21"/>
              </w:rPr>
              <w:t>身体检查与司法鉴定</w:t>
            </w:r>
          </w:p>
        </w:tc>
      </w:tr>
      <w:tr>
        <w:trPr>
          <w:trHeight w:val="391" w:hRule="atLeast"/>
        </w:trPr>
        <w:tc>
          <w:tcPr>
            <w:tcW w:w="4252" w:type="dxa"/>
          </w:tcPr>
          <w:p>
            <w:pPr>
              <w:pStyle w:val="TableParagraph"/>
              <w:spacing w:before="22"/>
              <w:ind w:left="411"/>
              <w:rPr>
                <w:sz w:val="21"/>
              </w:rPr>
            </w:pPr>
            <w:r>
              <w:rPr>
                <w:rFonts w:ascii="Times New Roman" w:eastAsia="Times New Roman"/>
                <w:sz w:val="21"/>
              </w:rPr>
              <w:t>1.7 </w:t>
            </w:r>
            <w:r>
              <w:rPr>
                <w:sz w:val="21"/>
              </w:rPr>
              <w:t>本公司合同解除权的限制</w:t>
            </w:r>
          </w:p>
        </w:tc>
        <w:tc>
          <w:tcPr>
            <w:tcW w:w="3623" w:type="dxa"/>
          </w:tcPr>
          <w:p>
            <w:pPr>
              <w:pStyle w:val="TableParagraph"/>
              <w:spacing w:before="22"/>
              <w:ind w:left="581"/>
              <w:rPr>
                <w:sz w:val="21"/>
              </w:rPr>
            </w:pPr>
            <w:r>
              <w:rPr>
                <w:rFonts w:ascii="Times New Roman" w:eastAsia="Times New Roman"/>
                <w:sz w:val="21"/>
              </w:rPr>
              <w:t>6.7 </w:t>
            </w:r>
            <w:r>
              <w:rPr>
                <w:sz w:val="21"/>
              </w:rPr>
              <w:t>失踪处理</w:t>
            </w:r>
          </w:p>
        </w:tc>
      </w:tr>
      <w:tr>
        <w:trPr>
          <w:trHeight w:val="381" w:hRule="atLeast"/>
        </w:trPr>
        <w:tc>
          <w:tcPr>
            <w:tcW w:w="4252" w:type="dxa"/>
          </w:tcPr>
          <w:p>
            <w:pPr>
              <w:pStyle w:val="TableParagraph"/>
              <w:spacing w:before="20"/>
              <w:ind w:left="411"/>
              <w:rPr>
                <w:sz w:val="21"/>
              </w:rPr>
            </w:pPr>
            <w:r>
              <w:rPr>
                <w:rFonts w:ascii="Times New Roman" w:eastAsia="Times New Roman"/>
                <w:sz w:val="21"/>
              </w:rPr>
              <w:t>1.8 </w:t>
            </w:r>
            <w:r>
              <w:rPr>
                <w:sz w:val="21"/>
              </w:rPr>
              <w:t>犹豫期内的合同解除权</w:t>
            </w:r>
          </w:p>
        </w:tc>
        <w:tc>
          <w:tcPr>
            <w:tcW w:w="3623" w:type="dxa"/>
          </w:tcPr>
          <w:p>
            <w:pPr>
              <w:pStyle w:val="TableParagraph"/>
              <w:rPr>
                <w:rFonts w:ascii="Times New Roman"/>
                <w:sz w:val="22"/>
              </w:rPr>
            </w:pPr>
          </w:p>
        </w:tc>
      </w:tr>
      <w:tr>
        <w:trPr>
          <w:trHeight w:val="396" w:hRule="atLeast"/>
        </w:trPr>
        <w:tc>
          <w:tcPr>
            <w:tcW w:w="4252" w:type="dxa"/>
          </w:tcPr>
          <w:p>
            <w:pPr>
              <w:pStyle w:val="TableParagraph"/>
              <w:rPr>
                <w:rFonts w:ascii="Times New Roman"/>
                <w:sz w:val="22"/>
              </w:rPr>
            </w:pPr>
          </w:p>
        </w:tc>
        <w:tc>
          <w:tcPr>
            <w:tcW w:w="3623" w:type="dxa"/>
          </w:tcPr>
          <w:p>
            <w:pPr>
              <w:pStyle w:val="TableParagraph"/>
              <w:spacing w:line="344" w:lineRule="exact"/>
              <w:ind w:left="370"/>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欠款的扣除</w:t>
            </w:r>
          </w:p>
        </w:tc>
      </w:tr>
      <w:tr>
        <w:trPr>
          <w:trHeight w:val="391" w:hRule="atLeast"/>
        </w:trPr>
        <w:tc>
          <w:tcPr>
            <w:tcW w:w="4252" w:type="dxa"/>
          </w:tcPr>
          <w:p>
            <w:pPr>
              <w:pStyle w:val="TableParagraph"/>
              <w:spacing w:line="336"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2.1 </w:t>
            </w:r>
            <w:r>
              <w:rPr>
                <w:sz w:val="21"/>
              </w:rPr>
              <w:t>保险责任</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保险合同的变更</w:t>
            </w:r>
          </w:p>
        </w:tc>
      </w:tr>
      <w:tr>
        <w:trPr>
          <w:trHeight w:val="381" w:hRule="atLeast"/>
        </w:trPr>
        <w:tc>
          <w:tcPr>
            <w:tcW w:w="4252" w:type="dxa"/>
          </w:tcPr>
          <w:p>
            <w:pPr>
              <w:pStyle w:val="TableParagraph"/>
              <w:spacing w:before="12"/>
              <w:ind w:left="411"/>
              <w:rPr>
                <w:sz w:val="21"/>
              </w:rPr>
            </w:pPr>
            <w:r>
              <w:rPr>
                <w:rFonts w:ascii="Times New Roman" w:eastAsia="Times New Roman"/>
                <w:sz w:val="21"/>
              </w:rPr>
              <w:t>2.2 </w:t>
            </w:r>
            <w:r>
              <w:rPr>
                <w:sz w:val="21"/>
              </w:rPr>
              <w:t>责任免除</w:t>
            </w:r>
          </w:p>
        </w:tc>
        <w:tc>
          <w:tcPr>
            <w:tcW w:w="3623" w:type="dxa"/>
          </w:tcPr>
          <w:p>
            <w:pPr>
              <w:pStyle w:val="TableParagraph"/>
              <w:spacing w:before="12"/>
              <w:ind w:left="581"/>
              <w:rPr>
                <w:sz w:val="21"/>
              </w:rPr>
            </w:pPr>
            <w:r>
              <w:rPr>
                <w:rFonts w:ascii="Times New Roman" w:eastAsia="Times New Roman"/>
                <w:sz w:val="21"/>
              </w:rPr>
              <w:t>8.1 </w:t>
            </w:r>
            <w:r>
              <w:rPr>
                <w:sz w:val="21"/>
              </w:rPr>
              <w:t>住所或通讯地址的变更</w:t>
            </w:r>
          </w:p>
        </w:tc>
      </w:tr>
      <w:tr>
        <w:trPr>
          <w:trHeight w:val="380" w:hRule="atLeast"/>
        </w:trPr>
        <w:tc>
          <w:tcPr>
            <w:tcW w:w="4252" w:type="dxa"/>
          </w:tcPr>
          <w:p>
            <w:pPr>
              <w:pStyle w:val="TableParagraph"/>
              <w:rPr>
                <w:rFonts w:ascii="Times New Roman"/>
                <w:sz w:val="22"/>
              </w:rPr>
            </w:pPr>
          </w:p>
        </w:tc>
        <w:tc>
          <w:tcPr>
            <w:tcW w:w="3623" w:type="dxa"/>
          </w:tcPr>
          <w:p>
            <w:pPr>
              <w:pStyle w:val="TableParagraph"/>
              <w:spacing w:before="20"/>
              <w:ind w:left="581"/>
              <w:rPr>
                <w:sz w:val="21"/>
              </w:rPr>
            </w:pPr>
            <w:r>
              <w:rPr>
                <w:rFonts w:ascii="Times New Roman" w:eastAsia="Times New Roman"/>
                <w:sz w:val="21"/>
              </w:rPr>
              <w:t>8.2 </w:t>
            </w:r>
            <w:r>
              <w:rPr>
                <w:sz w:val="21"/>
              </w:rPr>
              <w:t>合同内容的变更</w:t>
            </w:r>
          </w:p>
        </w:tc>
      </w:tr>
      <w:tr>
        <w:trPr>
          <w:trHeight w:val="399" w:hRule="atLeast"/>
        </w:trPr>
        <w:tc>
          <w:tcPr>
            <w:tcW w:w="4252" w:type="dxa"/>
          </w:tcPr>
          <w:p>
            <w:pPr>
              <w:pStyle w:val="TableParagraph"/>
              <w:spacing w:line="344"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3.1 </w:t>
            </w:r>
            <w:r>
              <w:rPr>
                <w:sz w:val="21"/>
              </w:rPr>
              <w:t>保险费的缴纳</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9  </w:t>
            </w:r>
            <w:r>
              <w:rPr>
                <w:rFonts w:ascii="Microsoft JhengHei" w:eastAsia="Microsoft JhengHei" w:hint="eastAsia"/>
                <w:b/>
                <w:sz w:val="24"/>
              </w:rPr>
              <w:t>合同效力的终止</w:t>
            </w:r>
          </w:p>
        </w:tc>
      </w:tr>
      <w:tr>
        <w:trPr>
          <w:trHeight w:val="373" w:hRule="atLeast"/>
        </w:trPr>
        <w:tc>
          <w:tcPr>
            <w:tcW w:w="4252" w:type="dxa"/>
          </w:tcPr>
          <w:p>
            <w:pPr>
              <w:pStyle w:val="TableParagraph"/>
              <w:spacing w:before="12"/>
              <w:ind w:left="411"/>
              <w:rPr>
                <w:sz w:val="21"/>
              </w:rPr>
            </w:pPr>
            <w:r>
              <w:rPr>
                <w:rFonts w:ascii="Times New Roman" w:eastAsia="Times New Roman"/>
                <w:sz w:val="21"/>
              </w:rPr>
              <w:t>3.2 </w:t>
            </w:r>
            <w:r>
              <w:rPr>
                <w:sz w:val="21"/>
              </w:rPr>
              <w:t>宽限期</w:t>
            </w:r>
          </w:p>
        </w:tc>
        <w:tc>
          <w:tcPr>
            <w:tcW w:w="3623" w:type="dxa"/>
          </w:tcPr>
          <w:p>
            <w:pPr>
              <w:pStyle w:val="TableParagraph"/>
              <w:rPr>
                <w:rFonts w:ascii="Times New Roman"/>
                <w:sz w:val="22"/>
              </w:rPr>
            </w:pPr>
          </w:p>
        </w:tc>
      </w:tr>
      <w:tr>
        <w:trPr>
          <w:trHeight w:val="593" w:hRule="atLeast"/>
        </w:trPr>
        <w:tc>
          <w:tcPr>
            <w:tcW w:w="4252" w:type="dxa"/>
          </w:tcPr>
          <w:p>
            <w:pPr>
              <w:pStyle w:val="TableParagraph"/>
              <w:spacing w:before="28"/>
              <w:ind w:left="411"/>
              <w:rPr>
                <w:sz w:val="21"/>
              </w:rPr>
            </w:pPr>
            <w:r>
              <w:rPr>
                <w:rFonts w:ascii="Times New Roman" w:eastAsia="Times New Roman"/>
                <w:sz w:val="21"/>
              </w:rPr>
              <w:t>3.3 </w:t>
            </w:r>
            <w:r>
              <w:rPr>
                <w:sz w:val="21"/>
              </w:rPr>
              <w:t>保险费的自动垫缴</w:t>
            </w:r>
          </w:p>
        </w:tc>
        <w:tc>
          <w:tcPr>
            <w:tcW w:w="3623" w:type="dxa"/>
          </w:tcPr>
          <w:p>
            <w:pPr>
              <w:pStyle w:val="TableParagraph"/>
              <w:spacing w:line="345" w:lineRule="exact"/>
              <w:ind w:left="370"/>
              <w:rPr>
                <w:rFonts w:ascii="Microsoft JhengHei" w:eastAsia="Microsoft JhengHei" w:hint="eastAsia"/>
                <w:b/>
                <w:sz w:val="24"/>
              </w:rPr>
            </w:pPr>
            <w:r>
              <w:rPr>
                <w:rFonts w:ascii="Times New Roman" w:eastAsia="Times New Roman"/>
                <w:b/>
                <w:sz w:val="24"/>
              </w:rPr>
              <w:t>10  </w:t>
            </w:r>
            <w:r>
              <w:rPr>
                <w:rFonts w:ascii="Microsoft JhengHei" w:eastAsia="Microsoft JhengHei" w:hint="eastAsia"/>
                <w:b/>
                <w:sz w:val="24"/>
              </w:rPr>
              <w:t>争议的处理</w:t>
            </w:r>
          </w:p>
        </w:tc>
      </w:tr>
      <w:tr>
        <w:trPr>
          <w:trHeight w:val="780" w:hRule="atLeast"/>
        </w:trPr>
        <w:tc>
          <w:tcPr>
            <w:tcW w:w="4252" w:type="dxa"/>
          </w:tcPr>
          <w:p>
            <w:pPr>
              <w:pStyle w:val="TableParagraph"/>
              <w:spacing w:before="115"/>
              <w:ind w:left="200"/>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保单借款</w:t>
            </w:r>
          </w:p>
        </w:tc>
        <w:tc>
          <w:tcPr>
            <w:tcW w:w="3623" w:type="dxa"/>
          </w:tcPr>
          <w:p>
            <w:pPr>
              <w:pStyle w:val="TableParagraph"/>
              <w:spacing w:before="115"/>
              <w:ind w:left="370"/>
              <w:rPr>
                <w:rFonts w:ascii="Microsoft JhengHei" w:eastAsia="Microsoft JhengHei" w:hint="eastAsia"/>
                <w:b/>
                <w:sz w:val="24"/>
              </w:rPr>
            </w:pPr>
            <w:r>
              <w:rPr>
                <w:rFonts w:ascii="Times New Roman" w:eastAsia="Times New Roman"/>
                <w:b/>
                <w:sz w:val="24"/>
              </w:rPr>
              <w:t>11  </w:t>
            </w:r>
            <w:r>
              <w:rPr>
                <w:rFonts w:ascii="Microsoft JhengHei" w:eastAsia="Microsoft JhengHei" w:hint="eastAsia"/>
                <w:b/>
                <w:sz w:val="24"/>
              </w:rPr>
              <w:t>名词释义</w:t>
            </w:r>
          </w:p>
        </w:tc>
      </w:tr>
      <w:tr>
        <w:trPr>
          <w:trHeight w:val="587" w:hRule="atLeast"/>
        </w:trPr>
        <w:tc>
          <w:tcPr>
            <w:tcW w:w="4252" w:type="dxa"/>
          </w:tcPr>
          <w:p>
            <w:pPr>
              <w:pStyle w:val="TableParagraph"/>
              <w:spacing w:before="113"/>
              <w:ind w:left="200"/>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合同效力的中止和恢复</w:t>
            </w:r>
          </w:p>
        </w:tc>
        <w:tc>
          <w:tcPr>
            <w:tcW w:w="3623" w:type="dxa"/>
          </w:tcPr>
          <w:p>
            <w:pPr>
              <w:pStyle w:val="TableParagraph"/>
              <w:spacing w:before="113"/>
              <w:ind w:left="370"/>
              <w:rPr>
                <w:rFonts w:ascii="Microsoft JhengHei" w:eastAsia="Microsoft JhengHei" w:hint="eastAsia"/>
                <w:b/>
                <w:sz w:val="24"/>
              </w:rPr>
            </w:pPr>
            <w:r>
              <w:rPr>
                <w:rFonts w:ascii="Microsoft JhengHei" w:eastAsia="Microsoft JhengHei" w:hint="eastAsia"/>
                <w:b/>
                <w:sz w:val="24"/>
              </w:rPr>
              <w:t>附表一：少儿重大疾病列表</w:t>
            </w:r>
          </w:p>
        </w:tc>
      </w:tr>
      <w:tr>
        <w:trPr>
          <w:trHeight w:val="382" w:hRule="atLeast"/>
        </w:trPr>
        <w:tc>
          <w:tcPr>
            <w:tcW w:w="4252" w:type="dxa"/>
          </w:tcPr>
          <w:p>
            <w:pPr>
              <w:pStyle w:val="TableParagraph"/>
              <w:rPr>
                <w:rFonts w:ascii="Times New Roman"/>
                <w:sz w:val="22"/>
              </w:rPr>
            </w:pPr>
          </w:p>
        </w:tc>
        <w:tc>
          <w:tcPr>
            <w:tcW w:w="3623" w:type="dxa"/>
          </w:tcPr>
          <w:p>
            <w:pPr>
              <w:pStyle w:val="TableParagraph"/>
              <w:spacing w:line="333" w:lineRule="exact"/>
              <w:ind w:left="370"/>
              <w:rPr>
                <w:rFonts w:ascii="Microsoft JhengHei" w:eastAsia="Microsoft JhengHei" w:hint="eastAsia"/>
                <w:b/>
                <w:sz w:val="24"/>
              </w:rPr>
            </w:pPr>
            <w:r>
              <w:rPr>
                <w:rFonts w:ascii="Microsoft JhengHei" w:eastAsia="Microsoft JhengHei" w:hint="eastAsia"/>
                <w:b/>
                <w:sz w:val="24"/>
              </w:rPr>
              <w:t>附表二：成人重大疾病列表</w:t>
            </w:r>
          </w:p>
        </w:tc>
      </w:tr>
      <w:tr>
        <w:trPr>
          <w:trHeight w:val="391" w:hRule="atLeast"/>
        </w:trPr>
        <w:tc>
          <w:tcPr>
            <w:tcW w:w="4252" w:type="dxa"/>
          </w:tcPr>
          <w:p>
            <w:pPr>
              <w:pStyle w:val="TableParagraph"/>
              <w:rPr>
                <w:rFonts w:ascii="Times New Roman"/>
                <w:sz w:val="22"/>
              </w:rPr>
            </w:pPr>
          </w:p>
        </w:tc>
        <w:tc>
          <w:tcPr>
            <w:tcW w:w="3623" w:type="dxa"/>
          </w:tcPr>
          <w:p>
            <w:pPr>
              <w:pStyle w:val="TableParagraph"/>
              <w:spacing w:line="344" w:lineRule="exact"/>
              <w:ind w:left="370"/>
              <w:rPr>
                <w:rFonts w:ascii="Microsoft JhengHei" w:eastAsia="Microsoft JhengHei" w:hint="eastAsia"/>
                <w:b/>
                <w:sz w:val="24"/>
              </w:rPr>
            </w:pPr>
            <w:r>
              <w:rPr>
                <w:rFonts w:ascii="Microsoft JhengHei" w:eastAsia="Microsoft JhengHei" w:hint="eastAsia"/>
                <w:b/>
                <w:sz w:val="24"/>
              </w:rPr>
              <w:t>附表三：少儿轻症疾病列表</w:t>
            </w:r>
          </w:p>
        </w:tc>
      </w:tr>
      <w:tr>
        <w:trPr>
          <w:trHeight w:val="314" w:hRule="atLeast"/>
        </w:trPr>
        <w:tc>
          <w:tcPr>
            <w:tcW w:w="4252" w:type="dxa"/>
          </w:tcPr>
          <w:p>
            <w:pPr>
              <w:pStyle w:val="TableParagraph"/>
              <w:rPr>
                <w:rFonts w:ascii="Times New Roman"/>
                <w:sz w:val="22"/>
              </w:rPr>
            </w:pPr>
          </w:p>
        </w:tc>
        <w:tc>
          <w:tcPr>
            <w:tcW w:w="3623" w:type="dxa"/>
          </w:tcPr>
          <w:p>
            <w:pPr>
              <w:pStyle w:val="TableParagraph"/>
              <w:spacing w:line="294" w:lineRule="exact"/>
              <w:ind w:left="370"/>
              <w:rPr>
                <w:rFonts w:ascii="Microsoft JhengHei" w:eastAsia="Microsoft JhengHei" w:hint="eastAsia"/>
                <w:b/>
                <w:sz w:val="24"/>
              </w:rPr>
            </w:pPr>
            <w:r>
              <w:rPr>
                <w:rFonts w:ascii="Microsoft JhengHei" w:eastAsia="Microsoft JhengHei" w:hint="eastAsia"/>
                <w:b/>
                <w:sz w:val="24"/>
              </w:rPr>
              <w:t>附表四：成人轻症疾病列表</w:t>
            </w:r>
          </w:p>
        </w:tc>
      </w:tr>
    </w:tbl>
    <w:p>
      <w:pPr>
        <w:spacing w:after="0" w:line="294" w:lineRule="exact"/>
        <w:rPr>
          <w:rFonts w:ascii="Microsoft JhengHei" w:eastAsia="Microsoft JhengHei" w:hint="eastAsia"/>
          <w:sz w:val="24"/>
        </w:rPr>
        <w:sectPr>
          <w:pgSz w:w="11910" w:h="16840"/>
          <w:pgMar w:top="1580" w:bottom="280" w:left="134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697"/>
        <w:gridCol w:w="7165"/>
      </w:tblGrid>
      <w:tr>
        <w:trPr>
          <w:trHeight w:val="469" w:hRule="atLeast"/>
        </w:trPr>
        <w:tc>
          <w:tcPr>
            <w:tcW w:w="949" w:type="dxa"/>
          </w:tcPr>
          <w:p>
            <w:pPr>
              <w:pStyle w:val="TableParagraph"/>
              <w:rPr>
                <w:rFonts w:ascii="Times New Roman"/>
                <w:sz w:val="20"/>
              </w:rPr>
            </w:pPr>
          </w:p>
        </w:tc>
        <w:tc>
          <w:tcPr>
            <w:tcW w:w="1697" w:type="dxa"/>
          </w:tcPr>
          <w:p>
            <w:pPr>
              <w:pStyle w:val="TableParagraph"/>
              <w:rPr>
                <w:rFonts w:ascii="Times New Roman"/>
                <w:sz w:val="20"/>
              </w:rPr>
            </w:pPr>
          </w:p>
        </w:tc>
        <w:tc>
          <w:tcPr>
            <w:tcW w:w="7165" w:type="dxa"/>
          </w:tcPr>
          <w:p>
            <w:pPr>
              <w:pStyle w:val="TableParagraph"/>
              <w:spacing w:line="279" w:lineRule="exact"/>
              <w:ind w:left="343"/>
              <w:rPr>
                <w:rFonts w:ascii="黑体" w:eastAsia="黑体" w:hint="eastAsia"/>
                <w:b/>
                <w:sz w:val="28"/>
              </w:rPr>
            </w:pPr>
            <w:r>
              <w:rPr>
                <w:rFonts w:ascii="黑体" w:eastAsia="黑体" w:hint="eastAsia"/>
                <w:b/>
                <w:w w:val="95"/>
                <w:sz w:val="28"/>
              </w:rPr>
              <w:t>中英人寿乐福一Th重大疾病保险</w:t>
            </w:r>
          </w:p>
        </w:tc>
      </w:tr>
      <w:tr>
        <w:trPr>
          <w:trHeight w:val="865" w:hRule="atLeast"/>
        </w:trPr>
        <w:tc>
          <w:tcPr>
            <w:tcW w:w="9811" w:type="dxa"/>
            <w:gridSpan w:val="3"/>
          </w:tcPr>
          <w:p>
            <w:pPr>
              <w:pStyle w:val="TableParagraph"/>
              <w:spacing w:before="134"/>
              <w:ind w:left="1318"/>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4" w:hRule="atLeast"/>
        </w:trPr>
        <w:tc>
          <w:tcPr>
            <w:tcW w:w="949" w:type="dxa"/>
          </w:tcPr>
          <w:p>
            <w:pPr>
              <w:pStyle w:val="TableParagraph"/>
              <w:spacing w:before="2"/>
              <w:rPr>
                <w:rFonts w:ascii="Microsoft JhengHei"/>
                <w:b/>
                <w:sz w:val="18"/>
              </w:rPr>
            </w:pPr>
          </w:p>
          <w:p>
            <w:pPr>
              <w:pStyle w:val="TableParagraph"/>
              <w:spacing w:before="1"/>
              <w:ind w:right="113"/>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62" w:type="dxa"/>
            <w:gridSpan w:val="2"/>
          </w:tcPr>
          <w:p>
            <w:pPr>
              <w:pStyle w:val="TableParagraph"/>
              <w:spacing w:before="2"/>
              <w:rPr>
                <w:rFonts w:ascii="Microsoft JhengHei"/>
                <w:b/>
                <w:sz w:val="18"/>
              </w:rPr>
            </w:pPr>
          </w:p>
          <w:p>
            <w:pPr>
              <w:pStyle w:val="TableParagraph"/>
              <w:spacing w:before="1"/>
              <w:ind w:left="110"/>
              <w:rPr>
                <w:rFonts w:ascii="Microsoft JhengHei" w:eastAsia="Microsoft JhengHei" w:hint="eastAsia"/>
                <w:b/>
                <w:sz w:val="21"/>
              </w:rPr>
            </w:pPr>
            <w:r>
              <w:rPr>
                <w:rFonts w:ascii="Microsoft JhengHei" w:eastAsia="Microsoft JhengHei" w:hint="eastAsia"/>
                <w:b/>
                <w:sz w:val="21"/>
              </w:rPr>
              <w:t>您与我们的保险合同</w:t>
            </w:r>
          </w:p>
        </w:tc>
      </w:tr>
      <w:tr>
        <w:trPr>
          <w:trHeight w:val="1105" w:hRule="atLeast"/>
        </w:trPr>
        <w:tc>
          <w:tcPr>
            <w:tcW w:w="949" w:type="dxa"/>
          </w:tcPr>
          <w:p>
            <w:pPr>
              <w:pStyle w:val="TableParagraph"/>
              <w:spacing w:before="182"/>
              <w:ind w:right="108"/>
              <w:jc w:val="right"/>
              <w:rPr>
                <w:rFonts w:ascii="Times New Roman"/>
                <w:b/>
                <w:sz w:val="21"/>
              </w:rPr>
            </w:pPr>
            <w:r>
              <w:rPr>
                <w:rFonts w:ascii="Times New Roman"/>
                <w:b/>
                <w:sz w:val="21"/>
              </w:rPr>
              <w:t>1.1</w:t>
            </w:r>
          </w:p>
        </w:tc>
        <w:tc>
          <w:tcPr>
            <w:tcW w:w="1697" w:type="dxa"/>
          </w:tcPr>
          <w:p>
            <w:pPr>
              <w:pStyle w:val="TableParagraph"/>
              <w:spacing w:before="80"/>
              <w:ind w:left="110"/>
              <w:rPr>
                <w:rFonts w:ascii="Microsoft JhengHei" w:eastAsia="Microsoft JhengHei" w:hint="eastAsia"/>
                <w:b/>
                <w:sz w:val="21"/>
              </w:rPr>
            </w:pPr>
            <w:r>
              <w:rPr>
                <w:rFonts w:ascii="Microsoft JhengHei" w:eastAsia="Microsoft JhengHei" w:hint="eastAsia"/>
                <w:b/>
                <w:sz w:val="21"/>
              </w:rPr>
              <w:t>保险合同的构成</w:t>
            </w:r>
          </w:p>
        </w:tc>
        <w:tc>
          <w:tcPr>
            <w:tcW w:w="7165" w:type="dxa"/>
          </w:tcPr>
          <w:p>
            <w:pPr>
              <w:pStyle w:val="TableParagraph"/>
              <w:spacing w:line="237" w:lineRule="auto" w:before="150"/>
              <w:ind w:left="108" w:right="198"/>
              <w:rPr>
                <w:sz w:val="21"/>
              </w:rPr>
            </w:pPr>
            <w:r>
              <w:rPr>
                <w:spacing w:val="-2"/>
                <w:sz w:val="21"/>
              </w:rPr>
              <w:t>我们与您订立的《中英人寿乐福一生重大疾病保险》合同</w:t>
            </w:r>
            <w:r>
              <w:rPr>
                <w:sz w:val="21"/>
              </w:rPr>
              <w:t>（以下简称本合同</w:t>
            </w:r>
            <w:r>
              <w:rPr>
                <w:spacing w:val="-29"/>
                <w:sz w:val="21"/>
              </w:rPr>
              <w:t>）</w:t>
            </w:r>
            <w:r>
              <w:rPr>
                <w:spacing w:val="-8"/>
                <w:sz w:val="21"/>
              </w:rPr>
              <w:t>由保险单、保险条款、所附的投保书及其它与本合同有关的投保文件、</w:t>
            </w:r>
            <w:r>
              <w:rPr>
                <w:spacing w:val="-6"/>
                <w:sz w:val="21"/>
              </w:rPr>
              <w:t>合法有效的声明、批注、批单及其它书面协议构成。</w:t>
            </w:r>
          </w:p>
        </w:tc>
      </w:tr>
      <w:tr>
        <w:trPr>
          <w:trHeight w:val="4542" w:hRule="atLeast"/>
        </w:trPr>
        <w:tc>
          <w:tcPr>
            <w:tcW w:w="949" w:type="dxa"/>
          </w:tcPr>
          <w:p>
            <w:pPr>
              <w:pStyle w:val="TableParagraph"/>
              <w:spacing w:before="133"/>
              <w:ind w:right="108"/>
              <w:jc w:val="right"/>
              <w:rPr>
                <w:rFonts w:ascii="Times New Roman"/>
                <w:b/>
                <w:sz w:val="21"/>
              </w:rPr>
            </w:pPr>
            <w:r>
              <w:rPr>
                <w:rFonts w:ascii="Times New Roman"/>
                <w:b/>
                <w:sz w:val="21"/>
              </w:rPr>
              <w:t>1.2</w:t>
            </w:r>
          </w:p>
        </w:tc>
        <w:tc>
          <w:tcPr>
            <w:tcW w:w="1697" w:type="dxa"/>
          </w:tcPr>
          <w:p>
            <w:pPr>
              <w:pStyle w:val="TableParagraph"/>
              <w:spacing w:line="180" w:lineRule="auto" w:before="122"/>
              <w:ind w:left="110" w:right="106"/>
              <w:jc w:val="both"/>
              <w:rPr>
                <w:rFonts w:ascii="Microsoft JhengHei" w:eastAsia="Microsoft JhengHei" w:hint="eastAsia"/>
                <w:b/>
                <w:sz w:val="21"/>
              </w:rPr>
            </w:pPr>
            <w:r>
              <w:rPr>
                <w:rFonts w:ascii="Microsoft JhengHei" w:eastAsia="Microsoft JhengHei" w:hint="eastAsia"/>
                <w:b/>
                <w:sz w:val="21"/>
              </w:rPr>
              <w:t>投保年龄、年龄计算与错误的处理</w:t>
            </w:r>
          </w:p>
        </w:tc>
        <w:tc>
          <w:tcPr>
            <w:tcW w:w="7165" w:type="dxa"/>
          </w:tcPr>
          <w:p>
            <w:pPr>
              <w:pStyle w:val="TableParagraph"/>
              <w:spacing w:before="98"/>
              <w:ind w:left="108"/>
              <w:rPr>
                <w:sz w:val="21"/>
              </w:rPr>
            </w:pPr>
            <w:r>
              <w:rPr>
                <w:spacing w:val="-3"/>
                <w:w w:val="100"/>
                <w:sz w:val="21"/>
              </w:rPr>
              <w:t>本合同接受的被保险人投保年龄为</w:t>
            </w:r>
            <w:r>
              <w:rPr>
                <w:spacing w:val="-61"/>
                <w:sz w:val="21"/>
              </w:rPr>
              <w:t> </w:t>
            </w:r>
            <w:r>
              <w:rPr>
                <w:rFonts w:ascii="Times New Roman" w:eastAsia="Times New Roman"/>
                <w:w w:val="100"/>
                <w:sz w:val="21"/>
              </w:rPr>
              <w:t>0</w:t>
            </w:r>
            <w:r>
              <w:rPr>
                <w:rFonts w:ascii="Times New Roman" w:eastAsia="Times New Roman"/>
                <w:spacing w:val="-15"/>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w w:val="100"/>
                <w:sz w:val="21"/>
              </w:rPr>
              <w:t>30</w:t>
            </w:r>
            <w:r>
              <w:rPr>
                <w:rFonts w:ascii="Times New Roman" w:eastAsia="Times New Roman"/>
                <w:spacing w:val="-15"/>
                <w:sz w:val="21"/>
              </w:rPr>
              <w:t> </w:t>
            </w:r>
            <w:r>
              <w:rPr>
                <w:w w:val="100"/>
                <w:sz w:val="21"/>
              </w:rPr>
              <w:t>天</w:t>
            </w:r>
            <w:r>
              <w:rPr>
                <w:spacing w:val="-111"/>
                <w:w w:val="100"/>
                <w:sz w:val="21"/>
              </w:rPr>
              <w:t>）</w:t>
            </w:r>
            <w:r>
              <w:rPr>
                <w:w w:val="100"/>
                <w:sz w:val="21"/>
              </w:rPr>
              <w:t>至</w:t>
            </w:r>
            <w:r>
              <w:rPr>
                <w:spacing w:val="-62"/>
                <w:sz w:val="21"/>
              </w:rPr>
              <w:t> </w:t>
            </w:r>
            <w:r>
              <w:rPr>
                <w:rFonts w:ascii="Times New Roman" w:eastAsia="Times New Roman"/>
                <w:w w:val="100"/>
                <w:sz w:val="21"/>
              </w:rPr>
              <w:t>60</w:t>
            </w:r>
            <w:r>
              <w:rPr>
                <w:rFonts w:ascii="Times New Roman" w:eastAsia="Times New Roman"/>
                <w:spacing w:val="-10"/>
                <w:sz w:val="21"/>
              </w:rPr>
              <w:t> </w:t>
            </w:r>
            <w:r>
              <w:rPr>
                <w:rFonts w:ascii="黑体" w:eastAsia="黑体" w:hint="eastAsia"/>
                <w:spacing w:val="-56"/>
                <w:w w:val="100"/>
                <w:sz w:val="21"/>
              </w:rPr>
              <w:t>周岁</w:t>
            </w:r>
            <w:r>
              <w:rPr>
                <w:w w:val="100"/>
                <w:sz w:val="21"/>
              </w:rPr>
              <w:t>（见</w:t>
            </w:r>
            <w:r>
              <w:rPr>
                <w:spacing w:val="-62"/>
                <w:sz w:val="21"/>
              </w:rPr>
              <w:t> </w:t>
            </w:r>
            <w:r>
              <w:rPr>
                <w:rFonts w:ascii="Times New Roman" w:eastAsia="Times New Roman"/>
                <w:spacing w:val="-10"/>
                <w:w w:val="100"/>
                <w:sz w:val="21"/>
              </w:rPr>
              <w:t>1</w:t>
            </w:r>
            <w:r>
              <w:rPr>
                <w:rFonts w:ascii="Times New Roman" w:eastAsia="Times New Roman"/>
                <w:w w:val="100"/>
                <w:sz w:val="21"/>
              </w:rPr>
              <w:t>1.1</w:t>
            </w:r>
            <w:r>
              <w:rPr>
                <w:spacing w:val="-106"/>
                <w:w w:val="100"/>
                <w:sz w:val="21"/>
              </w:rPr>
              <w:t>）</w:t>
            </w:r>
            <w:r>
              <w:rPr>
                <w:w w:val="100"/>
                <w:sz w:val="21"/>
              </w:rPr>
              <w:t>。</w:t>
            </w:r>
          </w:p>
          <w:p>
            <w:pPr>
              <w:pStyle w:val="TableParagraph"/>
              <w:spacing w:before="13"/>
              <w:rPr>
                <w:rFonts w:ascii="Microsoft JhengHei"/>
                <w:b/>
                <w:sz w:val="12"/>
              </w:rPr>
            </w:pPr>
          </w:p>
          <w:p>
            <w:pPr>
              <w:pStyle w:val="TableParagraph"/>
              <w:spacing w:before="1"/>
              <w:ind w:left="108" w:right="303"/>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7"/>
              <w:rPr>
                <w:rFonts w:ascii="Microsoft JhengHei"/>
                <w:b/>
                <w:sz w:val="14"/>
              </w:rPr>
            </w:pPr>
          </w:p>
          <w:p>
            <w:pPr>
              <w:pStyle w:val="TableParagraph"/>
              <w:spacing w:line="230" w:lineRule="auto"/>
              <w:ind w:left="540" w:right="303" w:hanging="432"/>
              <w:jc w:val="both"/>
              <w:rPr>
                <w:sz w:val="21"/>
              </w:rPr>
            </w:pPr>
            <w:r>
              <w:rPr>
                <w:rFonts w:ascii="Times New Roman" w:eastAsia="Times New Roman"/>
                <w:sz w:val="21"/>
              </w:rPr>
              <w:t>1</w:t>
            </w:r>
            <w:r>
              <w:rPr>
                <w:spacing w:val="21"/>
                <w:sz w:val="21"/>
              </w:rPr>
              <w:t>、 </w:t>
            </w:r>
            <w:r>
              <w:rPr>
                <w:rFonts w:ascii="黑体" w:eastAsia="黑体" w:hint="eastAsia"/>
                <w:spacing w:val="-4"/>
                <w:sz w:val="21"/>
              </w:rPr>
              <w:t>您申报的被保险人年龄不真实，并且其真实年龄不符合本合同约定投</w:t>
            </w:r>
            <w:r>
              <w:rPr>
                <w:rFonts w:ascii="黑体" w:eastAsia="黑体" w:hint="eastAsia"/>
                <w:spacing w:val="-5"/>
                <w:sz w:val="21"/>
              </w:rPr>
              <w:t>保年龄限制的，我们有权解除合同，对于本合同解除前发</w:t>
            </w:r>
            <w:r>
              <w:rPr>
                <w:rFonts w:ascii="黑体" w:eastAsia="黑体" w:hint="eastAsia"/>
                <w:sz w:val="21"/>
              </w:rPr>
              <w:t>Th的保险事</w:t>
            </w:r>
            <w:r>
              <w:rPr>
                <w:rFonts w:ascii="黑体" w:eastAsia="黑体" w:hint="eastAsia"/>
                <w:spacing w:val="-4"/>
                <w:sz w:val="21"/>
              </w:rPr>
              <w:t>故，不承担赔偿或给付保险金的责任，但将退还本合同终止时的现金价值（</w:t>
            </w:r>
            <w:r>
              <w:rPr>
                <w:rFonts w:ascii="黑体" w:eastAsia="黑体" w:hint="eastAsia"/>
                <w:spacing w:val="-22"/>
                <w:sz w:val="21"/>
              </w:rPr>
              <w:t>见 </w:t>
            </w:r>
            <w:r>
              <w:rPr>
                <w:rFonts w:ascii="黑体" w:eastAsia="黑体" w:hint="eastAsia"/>
                <w:sz w:val="21"/>
              </w:rPr>
              <w:t>11.2）</w:t>
            </w:r>
            <w:r>
              <w:rPr>
                <w:rFonts w:ascii="黑体" w:eastAsia="黑体" w:hint="eastAsia"/>
                <w:spacing w:val="-2"/>
                <w:sz w:val="21"/>
              </w:rPr>
              <w:t>给您。</w:t>
            </w:r>
            <w:r>
              <w:rPr>
                <w:spacing w:val="-7"/>
                <w:sz w:val="21"/>
              </w:rPr>
              <w:t>我们行使合同解除权适用第 </w:t>
            </w:r>
            <w:r>
              <w:rPr>
                <w:rFonts w:ascii="Times New Roman" w:eastAsia="Times New Roman"/>
                <w:sz w:val="21"/>
              </w:rPr>
              <w:t>1.7 </w:t>
            </w:r>
            <w:r>
              <w:rPr>
                <w:spacing w:val="-2"/>
                <w:sz w:val="21"/>
              </w:rPr>
              <w:t>条的规定，我</w:t>
            </w:r>
            <w:r>
              <w:rPr>
                <w:spacing w:val="-8"/>
                <w:sz w:val="21"/>
              </w:rPr>
              <w:t>们不解除合同的按本条第 </w:t>
            </w:r>
            <w:r>
              <w:rPr>
                <w:rFonts w:ascii="Times New Roman" w:eastAsia="Times New Roman"/>
                <w:sz w:val="21"/>
              </w:rPr>
              <w:t>2</w:t>
            </w:r>
            <w:r>
              <w:rPr>
                <w:sz w:val="21"/>
              </w:rPr>
              <w:t>、</w:t>
            </w:r>
            <w:r>
              <w:rPr>
                <w:rFonts w:ascii="Times New Roman" w:eastAsia="Times New Roman"/>
                <w:sz w:val="21"/>
              </w:rPr>
              <w:t>3 </w:t>
            </w:r>
            <w:r>
              <w:rPr>
                <w:sz w:val="21"/>
              </w:rPr>
              <w:t>款办理。</w:t>
            </w:r>
          </w:p>
          <w:p>
            <w:pPr>
              <w:pStyle w:val="TableParagraph"/>
              <w:spacing w:line="230" w:lineRule="auto"/>
              <w:ind w:left="540" w:right="200" w:hanging="432"/>
              <w:rPr>
                <w:sz w:val="21"/>
              </w:rPr>
            </w:pPr>
            <w:r>
              <w:rPr>
                <w:rFonts w:ascii="Times New Roman" w:eastAsia="Times New Roman"/>
                <w:sz w:val="21"/>
              </w:rPr>
              <w:t>2</w:t>
            </w:r>
            <w:r>
              <w:rPr>
                <w:spacing w:val="-7"/>
                <w:sz w:val="21"/>
              </w:rPr>
              <w:t>、 您申报的被保险人年龄不真实，致使您实付保险费少于应付保险费的， 我们有权更正并要求您补缴保险费。若已经发生保险事故，我们将按</w:t>
            </w:r>
            <w:r>
              <w:rPr>
                <w:spacing w:val="-6"/>
                <w:sz w:val="21"/>
              </w:rPr>
              <w:t>实付保险费和应付保险费的比例给付保险金。</w:t>
            </w:r>
          </w:p>
          <w:p>
            <w:pPr>
              <w:pStyle w:val="TableParagraph"/>
              <w:spacing w:line="225" w:lineRule="auto" w:before="22"/>
              <w:ind w:left="540" w:right="200" w:hanging="432"/>
              <w:rPr>
                <w:sz w:val="21"/>
              </w:rPr>
            </w:pPr>
            <w:r>
              <w:rPr>
                <w:rFonts w:ascii="Times New Roman" w:eastAsia="Times New Roman"/>
                <w:sz w:val="21"/>
              </w:rPr>
              <w:t>3</w:t>
            </w:r>
            <w:r>
              <w:rPr>
                <w:spacing w:val="-7"/>
                <w:sz w:val="21"/>
              </w:rPr>
              <w:t>、 您申报的被保险人年龄不真实，致使您实付保险费多于应付保险费的， </w:t>
            </w:r>
            <w:r>
              <w:rPr>
                <w:spacing w:val="-6"/>
                <w:sz w:val="21"/>
              </w:rPr>
              <w:t>我们会将多收的保险费退还给您，本合同的保险金额不因此而改变。</w:t>
            </w:r>
          </w:p>
        </w:tc>
      </w:tr>
      <w:tr>
        <w:trPr>
          <w:trHeight w:val="3421" w:hRule="atLeast"/>
        </w:trPr>
        <w:tc>
          <w:tcPr>
            <w:tcW w:w="949" w:type="dxa"/>
          </w:tcPr>
          <w:p>
            <w:pPr>
              <w:pStyle w:val="TableParagraph"/>
              <w:spacing w:before="132"/>
              <w:ind w:right="108"/>
              <w:jc w:val="right"/>
              <w:rPr>
                <w:rFonts w:ascii="Times New Roman"/>
                <w:b/>
                <w:sz w:val="21"/>
              </w:rPr>
            </w:pPr>
            <w:r>
              <w:rPr>
                <w:rFonts w:ascii="Times New Roman"/>
                <w:b/>
                <w:sz w:val="21"/>
              </w:rPr>
              <w:t>1.3</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合同的生效日</w:t>
            </w:r>
          </w:p>
        </w:tc>
        <w:tc>
          <w:tcPr>
            <w:tcW w:w="7165" w:type="dxa"/>
          </w:tcPr>
          <w:p>
            <w:pPr>
              <w:pStyle w:val="TableParagraph"/>
              <w:spacing w:line="235" w:lineRule="auto" w:before="103"/>
              <w:ind w:left="118" w:right="309"/>
              <w:jc w:val="both"/>
              <w:rPr>
                <w:sz w:val="21"/>
              </w:rPr>
            </w:pPr>
            <w:r>
              <w:rPr>
                <w:sz w:val="21"/>
              </w:rPr>
              <w:t>本合同的生效日经我们同意承保，自您缴纳首期保险费当日的二十四时开始。我们将签发保险单作为承保的凭证。</w:t>
            </w:r>
          </w:p>
          <w:p>
            <w:pPr>
              <w:pStyle w:val="TableParagraph"/>
              <w:spacing w:before="12"/>
              <w:rPr>
                <w:rFonts w:ascii="Microsoft JhengHei"/>
                <w:b/>
                <w:sz w:val="13"/>
              </w:rPr>
            </w:pPr>
          </w:p>
          <w:p>
            <w:pPr>
              <w:pStyle w:val="TableParagraph"/>
              <w:ind w:left="118" w:right="308"/>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5"/>
              <w:rPr>
                <w:rFonts w:ascii="Microsoft JhengHei"/>
                <w:b/>
                <w:sz w:val="14"/>
              </w:rPr>
            </w:pPr>
          </w:p>
          <w:p>
            <w:pPr>
              <w:pStyle w:val="TableParagraph"/>
              <w:spacing w:line="223" w:lineRule="auto"/>
              <w:ind w:left="118" w:right="303"/>
              <w:jc w:val="both"/>
              <w:rPr>
                <w:sz w:val="21"/>
              </w:rPr>
            </w:pPr>
            <w:r>
              <w:rPr>
                <w:spacing w:val="-6"/>
                <w:w w:val="100"/>
                <w:sz w:val="21"/>
              </w:rPr>
              <w:t>本合同的生效日以保险单所载的日期为准。</w:t>
            </w:r>
            <w:r>
              <w:rPr>
                <w:rFonts w:ascii="黑体" w:eastAsia="黑体" w:hint="eastAsia"/>
                <w:spacing w:val="-9"/>
                <w:w w:val="100"/>
                <w:sz w:val="21"/>
              </w:rPr>
              <w:t>保单周年日</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1.3</w:t>
            </w:r>
            <w:r>
              <w:rPr>
                <w:spacing w:val="-106"/>
                <w:w w:val="100"/>
                <w:sz w:val="21"/>
              </w:rPr>
              <w:t>）</w:t>
            </w:r>
            <w:r>
              <w:rPr>
                <w:spacing w:val="-29"/>
                <w:w w:val="100"/>
                <w:sz w:val="21"/>
              </w:rPr>
              <w:t>、</w:t>
            </w:r>
            <w:r>
              <w:rPr>
                <w:rFonts w:ascii="黑体" w:eastAsia="黑体" w:hint="eastAsia"/>
                <w:w w:val="100"/>
                <w:sz w:val="21"/>
              </w:rPr>
              <w:t>保单年</w:t>
            </w:r>
            <w:r>
              <w:rPr>
                <w:rFonts w:ascii="黑体" w:eastAsia="黑体" w:hint="eastAsia"/>
                <w:spacing w:val="-20"/>
                <w:w w:val="100"/>
                <w:sz w:val="21"/>
              </w:rPr>
              <w:t>度</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1.4</w:t>
            </w:r>
            <w:r>
              <w:rPr>
                <w:spacing w:val="-106"/>
                <w:w w:val="100"/>
                <w:sz w:val="21"/>
              </w:rPr>
              <w:t>）</w:t>
            </w:r>
            <w:r>
              <w:rPr>
                <w:spacing w:val="-6"/>
                <w:w w:val="100"/>
                <w:sz w:val="21"/>
              </w:rPr>
              <w:t>、保单满期日和</w:t>
            </w:r>
            <w:r>
              <w:rPr>
                <w:rFonts w:ascii="黑体" w:eastAsia="黑体" w:hint="eastAsia"/>
                <w:spacing w:val="-5"/>
                <w:w w:val="100"/>
                <w:sz w:val="21"/>
              </w:rPr>
              <w:t>保险费到期日</w:t>
            </w:r>
            <w:r>
              <w:rPr>
                <w:spacing w:val="-5"/>
                <w:w w:val="100"/>
                <w:sz w:val="21"/>
              </w:rPr>
              <w:t>（</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1.5</w:t>
            </w:r>
            <w:r>
              <w:rPr>
                <w:spacing w:val="-24"/>
                <w:w w:val="100"/>
                <w:sz w:val="21"/>
              </w:rPr>
              <w:t>）</w:t>
            </w:r>
            <w:r>
              <w:rPr>
                <w:spacing w:val="-1"/>
                <w:w w:val="100"/>
                <w:sz w:val="21"/>
              </w:rPr>
              <w:t>均以该日期为基准计</w:t>
            </w:r>
            <w:r>
              <w:rPr>
                <w:spacing w:val="-1"/>
                <w:sz w:val="21"/>
              </w:rPr>
              <w:t>算。</w:t>
            </w:r>
          </w:p>
          <w:p>
            <w:pPr>
              <w:pStyle w:val="TableParagraph"/>
              <w:spacing w:before="12"/>
              <w:rPr>
                <w:rFonts w:ascii="Microsoft JhengHei"/>
                <w:b/>
                <w:sz w:val="13"/>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6" w:hRule="atLeast"/>
        </w:trPr>
        <w:tc>
          <w:tcPr>
            <w:tcW w:w="949" w:type="dxa"/>
          </w:tcPr>
          <w:p>
            <w:pPr>
              <w:pStyle w:val="TableParagraph"/>
              <w:spacing w:before="125"/>
              <w:ind w:right="108"/>
              <w:jc w:val="right"/>
              <w:rPr>
                <w:rFonts w:ascii="Times New Roman"/>
                <w:b/>
                <w:sz w:val="21"/>
              </w:rPr>
            </w:pPr>
            <w:r>
              <w:rPr>
                <w:rFonts w:ascii="Times New Roman"/>
                <w:b/>
                <w:sz w:val="21"/>
              </w:rPr>
              <w:t>1.4</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保险期间</w:t>
            </w:r>
          </w:p>
        </w:tc>
        <w:tc>
          <w:tcPr>
            <w:tcW w:w="7165" w:type="dxa"/>
          </w:tcPr>
          <w:p>
            <w:pPr>
              <w:pStyle w:val="TableParagraph"/>
              <w:spacing w:before="90"/>
              <w:ind w:left="108"/>
              <w:rPr>
                <w:sz w:val="21"/>
              </w:rPr>
            </w:pPr>
            <w:r>
              <w:rPr>
                <w:sz w:val="21"/>
              </w:rPr>
              <w:t>本合同提供终身保障，保险期间自合同生效日起，至合同约定终止时止。</w:t>
            </w:r>
          </w:p>
        </w:tc>
      </w:tr>
      <w:tr>
        <w:trPr>
          <w:trHeight w:val="2220" w:hRule="atLeast"/>
        </w:trPr>
        <w:tc>
          <w:tcPr>
            <w:tcW w:w="949" w:type="dxa"/>
          </w:tcPr>
          <w:p>
            <w:pPr>
              <w:pStyle w:val="TableParagraph"/>
              <w:spacing w:before="132"/>
              <w:ind w:right="108"/>
              <w:jc w:val="right"/>
              <w:rPr>
                <w:rFonts w:ascii="Times New Roman"/>
                <w:b/>
                <w:sz w:val="21"/>
              </w:rPr>
            </w:pPr>
            <w:r>
              <w:rPr>
                <w:rFonts w:ascii="Times New Roman"/>
                <w:b/>
                <w:sz w:val="21"/>
              </w:rPr>
              <w:t>1.5</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保险金额与申请减少保险金额</w:t>
            </w:r>
          </w:p>
        </w:tc>
        <w:tc>
          <w:tcPr>
            <w:tcW w:w="7165" w:type="dxa"/>
          </w:tcPr>
          <w:p>
            <w:pPr>
              <w:pStyle w:val="TableParagraph"/>
              <w:spacing w:before="97"/>
              <w:ind w:left="108" w:right="303"/>
              <w:rPr>
                <w:sz w:val="21"/>
              </w:rPr>
            </w:pPr>
            <w:r>
              <w:rPr>
                <w:sz w:val="21"/>
              </w:rPr>
              <w:t>本合同的保险金额由您和我们约定并在保险单上载明。如果该保险金额有所变更，以变更后的金额为准。</w:t>
            </w:r>
          </w:p>
          <w:p>
            <w:pPr>
              <w:pStyle w:val="TableParagraph"/>
              <w:spacing w:before="12"/>
              <w:rPr>
                <w:rFonts w:ascii="Microsoft JhengHei"/>
                <w:b/>
                <w:sz w:val="13"/>
              </w:rPr>
            </w:pPr>
          </w:p>
          <w:p>
            <w:pPr>
              <w:pStyle w:val="TableParagraph"/>
              <w:ind w:left="108" w:right="199"/>
              <w:jc w:val="both"/>
              <w:rPr>
                <w:sz w:val="21"/>
              </w:rPr>
            </w:pPr>
            <w:r>
              <w:rPr>
                <w:spacing w:val="-9"/>
                <w:sz w:val="21"/>
              </w:rPr>
              <w:t>在本合同有效期内，您可以书面申请减少保险金额，但减少后的保险金额， </w:t>
            </w:r>
            <w:r>
              <w:rPr>
                <w:spacing w:val="-12"/>
                <w:sz w:val="21"/>
              </w:rPr>
              <w:t>须符合我们当时规定的最低承保金额。保险金额的减少部分视为终止合同， </w:t>
            </w:r>
            <w:r>
              <w:rPr>
                <w:spacing w:val="-8"/>
                <w:sz w:val="21"/>
              </w:rPr>
              <w:t>我们将退还保险金额减少部分所对应的现金价值。</w:t>
            </w:r>
          </w:p>
          <w:p>
            <w:pPr>
              <w:pStyle w:val="TableParagraph"/>
              <w:spacing w:before="12"/>
              <w:rPr>
                <w:rFonts w:ascii="Microsoft JhengHei"/>
                <w:b/>
                <w:sz w:val="13"/>
              </w:rPr>
            </w:pPr>
          </w:p>
          <w:p>
            <w:pPr>
              <w:pStyle w:val="TableParagraph"/>
              <w:spacing w:line="255" w:lineRule="exact" w:before="1"/>
              <w:ind w:left="108"/>
              <w:jc w:val="both"/>
              <w:rPr>
                <w:sz w:val="21"/>
              </w:rPr>
            </w:pPr>
            <w:r>
              <w:rPr>
                <w:sz w:val="21"/>
              </w:rPr>
              <w:t>您为您未成年子女投保的人身保险，因被保险人身故给付的保险金总和不</w:t>
            </w:r>
          </w:p>
        </w:tc>
      </w:tr>
    </w:tbl>
    <w:p>
      <w:pPr>
        <w:spacing w:after="0" w:line="255" w:lineRule="exact"/>
        <w:jc w:val="both"/>
        <w:rPr>
          <w:sz w:val="21"/>
        </w:rPr>
        <w:sectPr>
          <w:pgSz w:w="11910" w:h="16840"/>
          <w:pgMar w:top="128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62"/>
      </w:tblGrid>
      <w:tr>
        <w:trPr>
          <w:trHeight w:val="625"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62" w:type="dxa"/>
          </w:tcPr>
          <w:p>
            <w:pPr>
              <w:pStyle w:val="TableParagraph"/>
              <w:spacing w:line="210" w:lineRule="exact"/>
              <w:ind w:left="108"/>
              <w:rPr>
                <w:sz w:val="21"/>
              </w:rPr>
            </w:pPr>
            <w:r>
              <w:rPr>
                <w:sz w:val="21"/>
              </w:rPr>
              <w:t>得超过国务院保险监督管理机构规定的限额，身故给付的保险金额总和约</w:t>
            </w:r>
          </w:p>
          <w:p>
            <w:pPr>
              <w:pStyle w:val="TableParagraph"/>
              <w:spacing w:line="274" w:lineRule="exact"/>
              <w:ind w:left="108"/>
              <w:rPr>
                <w:sz w:val="21"/>
              </w:rPr>
            </w:pPr>
            <w:r>
              <w:rPr>
                <w:sz w:val="21"/>
              </w:rPr>
              <w:t>定也不得超过前述限额。</w:t>
            </w:r>
          </w:p>
        </w:tc>
      </w:tr>
      <w:tr>
        <w:trPr>
          <w:trHeight w:val="5262" w:hRule="atLeast"/>
        </w:trPr>
        <w:tc>
          <w:tcPr>
            <w:tcW w:w="944" w:type="dxa"/>
          </w:tcPr>
          <w:p>
            <w:pPr>
              <w:pStyle w:val="TableParagraph"/>
              <w:spacing w:before="132"/>
              <w:ind w:right="108"/>
              <w:jc w:val="right"/>
              <w:rPr>
                <w:rFonts w:ascii="Times New Roman"/>
                <w:b/>
                <w:sz w:val="21"/>
              </w:rPr>
            </w:pPr>
            <w:r>
              <w:rPr>
                <w:rFonts w:ascii="Times New Roman"/>
                <w:b/>
                <w:sz w:val="21"/>
              </w:rPr>
              <w:t>1.6</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明确说明与如实告知</w:t>
            </w:r>
          </w:p>
        </w:tc>
        <w:tc>
          <w:tcPr>
            <w:tcW w:w="7162" w:type="dxa"/>
          </w:tcPr>
          <w:p>
            <w:pPr>
              <w:pStyle w:val="TableParagraph"/>
              <w:spacing w:line="237" w:lineRule="auto" w:before="100"/>
              <w:ind w:left="108" w:right="301"/>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1"/>
              <w:rPr>
                <w:rFonts w:ascii="Microsoft JhengHei"/>
                <w:b/>
                <w:sz w:val="13"/>
              </w:rPr>
            </w:pPr>
          </w:p>
          <w:p>
            <w:pPr>
              <w:pStyle w:val="TableParagraph"/>
              <w:spacing w:before="1"/>
              <w:ind w:left="108"/>
              <w:rPr>
                <w:sz w:val="21"/>
              </w:rPr>
            </w:pPr>
            <w:r>
              <w:rPr>
                <w:sz w:val="21"/>
              </w:rPr>
              <w:t>我们就您和被保险人的有关情况提出询问，您应当如实告知。</w:t>
            </w:r>
          </w:p>
          <w:p>
            <w:pPr>
              <w:pStyle w:val="TableParagraph"/>
              <w:spacing w:before="5"/>
              <w:rPr>
                <w:rFonts w:ascii="Microsoft JhengHei"/>
                <w:b/>
                <w:sz w:val="14"/>
              </w:rPr>
            </w:pPr>
          </w:p>
          <w:p>
            <w:pPr>
              <w:pStyle w:val="TableParagraph"/>
              <w:spacing w:line="235" w:lineRule="auto"/>
              <w:ind w:left="108" w:right="302"/>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12"/>
              <w:rPr>
                <w:rFonts w:ascii="Microsoft JhengHei"/>
                <w:b/>
                <w:sz w:val="13"/>
              </w:rPr>
            </w:pPr>
          </w:p>
          <w:p>
            <w:pPr>
              <w:pStyle w:val="TableParagraph"/>
              <w:ind w:left="108" w:right="302"/>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12"/>
              <w:rPr>
                <w:rFonts w:ascii="Microsoft JhengHei"/>
                <w:b/>
                <w:sz w:val="13"/>
              </w:rPr>
            </w:pPr>
          </w:p>
          <w:p>
            <w:pPr>
              <w:pStyle w:val="TableParagraph"/>
              <w:ind w:left="108" w:right="197"/>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2"/>
                <w:sz w:val="21"/>
              </w:rPr>
              <w:t>有严重影响的， 对于本合同解除前发Th</w:t>
            </w:r>
            <w:r>
              <w:rPr>
                <w:rFonts w:ascii="黑体" w:eastAsia="黑体" w:hint="eastAsia"/>
                <w:spacing w:val="-4"/>
                <w:sz w:val="21"/>
              </w:rPr>
              <w:t>的保险事故，我们不承担给付保险金的责任，但应</w:t>
            </w:r>
            <w:r>
              <w:rPr>
                <w:rFonts w:ascii="黑体" w:eastAsia="黑体" w:hint="eastAsia"/>
                <w:spacing w:val="-5"/>
                <w:sz w:val="21"/>
              </w:rPr>
              <w:t>当退还保险费。</w:t>
            </w:r>
          </w:p>
          <w:p>
            <w:pPr>
              <w:pStyle w:val="TableParagraph"/>
              <w:spacing w:before="1"/>
              <w:rPr>
                <w:rFonts w:ascii="Microsoft JhengHei"/>
                <w:b/>
                <w:sz w:val="14"/>
              </w:rPr>
            </w:pPr>
          </w:p>
          <w:p>
            <w:pPr>
              <w:pStyle w:val="TableParagraph"/>
              <w:spacing w:line="235" w:lineRule="auto"/>
              <w:ind w:left="108" w:right="301"/>
              <w:rPr>
                <w:sz w:val="21"/>
              </w:rPr>
            </w:pPr>
            <w:r>
              <w:rPr>
                <w:sz w:val="21"/>
              </w:rPr>
              <w:t>我们在合同订立时已经知道您未如实告知的情况的，我们不得解除合同； 发生保险事故的，我们按本合同约定承担保险责任。</w:t>
            </w:r>
          </w:p>
        </w:tc>
      </w:tr>
      <w:tr>
        <w:trPr>
          <w:trHeight w:val="1061" w:hRule="atLeast"/>
        </w:trPr>
        <w:tc>
          <w:tcPr>
            <w:tcW w:w="944" w:type="dxa"/>
          </w:tcPr>
          <w:p>
            <w:pPr>
              <w:pStyle w:val="TableParagraph"/>
              <w:spacing w:before="132"/>
              <w:ind w:right="108"/>
              <w:jc w:val="right"/>
              <w:rPr>
                <w:rFonts w:ascii="Times New Roman"/>
                <w:b/>
                <w:sz w:val="21"/>
              </w:rPr>
            </w:pPr>
            <w:r>
              <w:rPr>
                <w:rFonts w:ascii="Times New Roman"/>
                <w:b/>
                <w:sz w:val="21"/>
              </w:rPr>
              <w:t>1.7</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本公司合同解除权的限制</w:t>
            </w:r>
          </w:p>
        </w:tc>
        <w:tc>
          <w:tcPr>
            <w:tcW w:w="7162" w:type="dxa"/>
          </w:tcPr>
          <w:p>
            <w:pPr>
              <w:pStyle w:val="TableParagraph"/>
              <w:spacing w:line="232" w:lineRule="auto" w:before="106"/>
              <w:ind w:left="108" w:right="300"/>
              <w:jc w:val="both"/>
              <w:rPr>
                <w:sz w:val="21"/>
              </w:rPr>
            </w:pPr>
            <w:r>
              <w:rPr>
                <w:spacing w:val="-10"/>
                <w:sz w:val="21"/>
              </w:rPr>
              <w:t>前条规定的合同解除权，自我们知道有解除事由之日起，超过 </w:t>
            </w:r>
            <w:r>
              <w:rPr>
                <w:rFonts w:ascii="Times New Roman" w:eastAsia="Times New Roman"/>
                <w:sz w:val="21"/>
              </w:rPr>
              <w:t>30 </w:t>
            </w:r>
            <w:r>
              <w:rPr>
                <w:spacing w:val="-2"/>
                <w:sz w:val="21"/>
              </w:rPr>
              <w:t>日不行使</w:t>
            </w:r>
            <w:r>
              <w:rPr>
                <w:spacing w:val="-4"/>
                <w:sz w:val="21"/>
              </w:rPr>
              <w:t>而消灭。自本合同成立之日起超过二年的，我们不得解除合同；发生保险</w:t>
            </w:r>
            <w:r>
              <w:rPr>
                <w:spacing w:val="-5"/>
                <w:sz w:val="21"/>
              </w:rPr>
              <w:t>事故的，我们按本合同约定承担保险责任。</w:t>
            </w:r>
          </w:p>
        </w:tc>
      </w:tr>
      <w:tr>
        <w:trPr>
          <w:trHeight w:val="2244" w:hRule="atLeast"/>
        </w:trPr>
        <w:tc>
          <w:tcPr>
            <w:tcW w:w="944" w:type="dxa"/>
          </w:tcPr>
          <w:p>
            <w:pPr>
              <w:pStyle w:val="TableParagraph"/>
              <w:spacing w:before="133"/>
              <w:ind w:right="108"/>
              <w:jc w:val="right"/>
              <w:rPr>
                <w:rFonts w:ascii="Times New Roman"/>
                <w:b/>
                <w:sz w:val="21"/>
              </w:rPr>
            </w:pPr>
            <w:r>
              <w:rPr>
                <w:rFonts w:ascii="Times New Roman"/>
                <w:b/>
                <w:sz w:val="21"/>
              </w:rPr>
              <w:t>1.8</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犹豫期内的合同解除权</w:t>
            </w:r>
          </w:p>
        </w:tc>
        <w:tc>
          <w:tcPr>
            <w:tcW w:w="7162" w:type="dxa"/>
          </w:tcPr>
          <w:p>
            <w:pPr>
              <w:pStyle w:val="TableParagraph"/>
              <w:spacing w:line="230" w:lineRule="auto" w:before="110"/>
              <w:ind w:left="108" w:right="301"/>
              <w:jc w:val="both"/>
              <w:rPr>
                <w:sz w:val="21"/>
              </w:rPr>
            </w:pPr>
            <w:r>
              <w:rPr>
                <w:spacing w:val="-7"/>
                <w:sz w:val="21"/>
              </w:rPr>
              <w:t>自您签收本合同之日起，有 </w:t>
            </w:r>
            <w:r>
              <w:rPr>
                <w:rFonts w:ascii="Times New Roman" w:eastAsia="Times New Roman"/>
                <w:sz w:val="21"/>
              </w:rPr>
              <w:t>10 </w:t>
            </w:r>
            <w:r>
              <w:rPr>
                <w:spacing w:val="-20"/>
                <w:sz w:val="21"/>
              </w:rPr>
              <w:t>天</w:t>
            </w:r>
            <w:r>
              <w:rPr>
                <w:sz w:val="21"/>
              </w:rPr>
              <w:t>（含</w:t>
            </w:r>
            <w:r>
              <w:rPr>
                <w:spacing w:val="-20"/>
                <w:sz w:val="21"/>
              </w:rPr>
              <w:t>）</w:t>
            </w:r>
            <w:r>
              <w:rPr>
                <w:spacing w:val="-7"/>
                <w:sz w:val="21"/>
              </w:rPr>
              <w:t>的犹豫期。在此期间，请您认真阅</w:t>
            </w:r>
            <w:r>
              <w:rPr>
                <w:spacing w:val="-6"/>
                <w:sz w:val="21"/>
              </w:rPr>
              <w:t>读本合同，如果您认为本合同与您的需求不相符，您可以在此期间解除本</w:t>
            </w:r>
            <w:r>
              <w:rPr>
                <w:spacing w:val="-5"/>
                <w:sz w:val="21"/>
              </w:rPr>
              <w:t>合同，我们将无息退还您所缴纳的保险费。</w:t>
            </w:r>
          </w:p>
          <w:p>
            <w:pPr>
              <w:pStyle w:val="TableParagraph"/>
              <w:spacing w:before="12"/>
              <w:rPr>
                <w:rFonts w:ascii="Microsoft JhengHei"/>
                <w:b/>
                <w:sz w:val="13"/>
              </w:rPr>
            </w:pPr>
          </w:p>
          <w:p>
            <w:pPr>
              <w:pStyle w:val="TableParagraph"/>
              <w:ind w:left="108" w:right="197"/>
              <w:rPr>
                <w:sz w:val="21"/>
              </w:rPr>
            </w:pPr>
            <w:r>
              <w:rPr>
                <w:spacing w:val="-9"/>
                <w:sz w:val="21"/>
              </w:rPr>
              <w:t>解除本合同时，您需要填写申请书，并提供您的保险合同及有效身份证件。</w:t>
            </w:r>
            <w:r>
              <w:rPr>
                <w:spacing w:val="-7"/>
                <w:sz w:val="21"/>
              </w:rPr>
              <w:t>自我们收到您解除合同的书面申请时起，本合同即被解除，合同解除前发</w:t>
            </w:r>
            <w:r>
              <w:rPr>
                <w:spacing w:val="-6"/>
                <w:sz w:val="21"/>
              </w:rPr>
              <w:t>生的保险事故我们不承担保险责任。</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697"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保障范围</w:t>
            </w:r>
          </w:p>
        </w:tc>
        <w:tc>
          <w:tcPr>
            <w:tcW w:w="7162" w:type="dxa"/>
          </w:tcPr>
          <w:p>
            <w:pPr>
              <w:pStyle w:val="TableParagraph"/>
              <w:rPr>
                <w:rFonts w:ascii="Times New Roman"/>
                <w:sz w:val="20"/>
              </w:rPr>
            </w:pPr>
          </w:p>
        </w:tc>
      </w:tr>
      <w:tr>
        <w:trPr>
          <w:trHeight w:val="4360" w:hRule="atLeast"/>
        </w:trPr>
        <w:tc>
          <w:tcPr>
            <w:tcW w:w="944" w:type="dxa"/>
          </w:tcPr>
          <w:p>
            <w:pPr>
              <w:pStyle w:val="TableParagraph"/>
              <w:spacing w:before="125"/>
              <w:ind w:right="108"/>
              <w:jc w:val="right"/>
              <w:rPr>
                <w:rFonts w:ascii="Times New Roman"/>
                <w:b/>
                <w:sz w:val="21"/>
              </w:rPr>
            </w:pPr>
            <w:r>
              <w:rPr>
                <w:rFonts w:ascii="Times New Roman"/>
                <w:b/>
                <w:sz w:val="21"/>
              </w:rPr>
              <w:t>2.1</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保险责任</w:t>
            </w:r>
          </w:p>
        </w:tc>
        <w:tc>
          <w:tcPr>
            <w:tcW w:w="7162" w:type="dxa"/>
          </w:tcPr>
          <w:p>
            <w:pPr>
              <w:pStyle w:val="TableParagraph"/>
              <w:spacing w:before="90"/>
              <w:ind w:left="108"/>
              <w:rPr>
                <w:sz w:val="21"/>
              </w:rPr>
            </w:pPr>
            <w:r>
              <w:rPr>
                <w:sz w:val="21"/>
              </w:rPr>
              <w:t>在本合同有效期内，我们按照以下约定承担保险责任：</w:t>
            </w:r>
          </w:p>
          <w:p>
            <w:pPr>
              <w:pStyle w:val="TableParagraph"/>
              <w:spacing w:before="13"/>
              <w:rPr>
                <w:rFonts w:ascii="Microsoft JhengHei"/>
                <w:b/>
                <w:sz w:val="13"/>
              </w:rPr>
            </w:pPr>
          </w:p>
          <w:p>
            <w:pPr>
              <w:pStyle w:val="TableParagraph"/>
              <w:ind w:left="108" w:right="301"/>
              <w:jc w:val="both"/>
              <w:rPr>
                <w:rFonts w:ascii="黑体" w:eastAsia="黑体" w:hint="eastAsia"/>
                <w:sz w:val="21"/>
              </w:rPr>
            </w:pPr>
            <w:r>
              <w:rPr>
                <w:rFonts w:ascii="黑体" w:eastAsia="黑体" w:hint="eastAsia"/>
                <w:spacing w:val="-1"/>
                <w:sz w:val="21"/>
              </w:rPr>
              <w:t>对于本合同的身故保险金、全残保险金、</w:t>
            </w:r>
            <w:r>
              <w:rPr>
                <w:rFonts w:ascii="黑体" w:eastAsia="黑体" w:hint="eastAsia"/>
                <w:sz w:val="21"/>
              </w:rPr>
              <w:t>Th</w:t>
            </w:r>
            <w:r>
              <w:rPr>
                <w:rFonts w:ascii="黑体" w:eastAsia="黑体" w:hint="eastAsia"/>
                <w:spacing w:val="-2"/>
                <w:sz w:val="21"/>
              </w:rPr>
              <w:t>命关爱提前给付保险金、重大</w:t>
            </w:r>
            <w:r>
              <w:rPr>
                <w:rFonts w:ascii="黑体" w:eastAsia="黑体" w:hint="eastAsia"/>
                <w:spacing w:val="-3"/>
                <w:sz w:val="21"/>
              </w:rPr>
              <w:t>疾病保险金和男性</w:t>
            </w:r>
            <w:r>
              <w:rPr>
                <w:rFonts w:ascii="黑体" w:eastAsia="黑体" w:hint="eastAsia"/>
                <w:sz w:val="21"/>
              </w:rPr>
              <w:t>/</w:t>
            </w:r>
            <w:r>
              <w:rPr>
                <w:rFonts w:ascii="黑体" w:eastAsia="黑体" w:hint="eastAsia"/>
                <w:spacing w:val="-9"/>
                <w:sz w:val="21"/>
              </w:rPr>
              <w:t>女性特定重大疾病保险金，我们仅给付一项，且以一次为限。</w:t>
            </w:r>
          </w:p>
          <w:p>
            <w:pPr>
              <w:pStyle w:val="TableParagraph"/>
              <w:spacing w:before="12"/>
              <w:rPr>
                <w:rFonts w:ascii="Microsoft JhengHei"/>
                <w:b/>
                <w:sz w:val="13"/>
              </w:rPr>
            </w:pPr>
          </w:p>
          <w:p>
            <w:pPr>
              <w:pStyle w:val="TableParagraph"/>
              <w:ind w:left="108"/>
              <w:rPr>
                <w:rFonts w:ascii="黑体" w:eastAsia="黑体" w:hint="eastAsia"/>
                <w:sz w:val="21"/>
              </w:rPr>
            </w:pPr>
            <w:r>
              <w:rPr>
                <w:rFonts w:ascii="黑体" w:eastAsia="黑体" w:hint="eastAsia"/>
                <w:sz w:val="21"/>
              </w:rPr>
              <w:t>本合同有以下两种等待期：</w:t>
            </w:r>
          </w:p>
          <w:p>
            <w:pPr>
              <w:pStyle w:val="TableParagraph"/>
              <w:spacing w:before="6"/>
              <w:rPr>
                <w:rFonts w:ascii="Microsoft JhengHei"/>
                <w:b/>
                <w:sz w:val="15"/>
              </w:rPr>
            </w:pPr>
          </w:p>
          <w:p>
            <w:pPr>
              <w:pStyle w:val="TableParagraph"/>
              <w:ind w:left="108" w:right="300"/>
              <w:jc w:val="both"/>
              <w:rPr>
                <w:rFonts w:ascii="黑体" w:eastAsia="黑体" w:hint="eastAsia"/>
                <w:sz w:val="21"/>
              </w:rPr>
            </w:pPr>
            <w:r>
              <w:rPr>
                <w:rFonts w:ascii="黑体" w:eastAsia="黑体" w:hint="eastAsia"/>
                <w:sz w:val="21"/>
              </w:rPr>
              <w:t>本合同Th</w:t>
            </w:r>
            <w:r>
              <w:rPr>
                <w:rFonts w:ascii="黑体" w:eastAsia="黑体" w:hint="eastAsia"/>
                <w:spacing w:val="-2"/>
                <w:sz w:val="21"/>
              </w:rPr>
              <w:t>命关爱提前给付保险金的等待期是指自本合同</w:t>
            </w:r>
            <w:r>
              <w:rPr>
                <w:rFonts w:ascii="黑体" w:eastAsia="黑体" w:hint="eastAsia"/>
                <w:sz w:val="21"/>
              </w:rPr>
              <w:t>Th效日（或最后复</w:t>
            </w:r>
            <w:r>
              <w:rPr>
                <w:rFonts w:ascii="黑体" w:eastAsia="黑体" w:hint="eastAsia"/>
                <w:spacing w:val="-1"/>
                <w:sz w:val="21"/>
              </w:rPr>
              <w:t>效日</w:t>
            </w:r>
            <w:r>
              <w:rPr>
                <w:rFonts w:ascii="黑体" w:eastAsia="黑体" w:hint="eastAsia"/>
                <w:spacing w:val="-63"/>
                <w:sz w:val="21"/>
              </w:rPr>
              <w:t>）</w:t>
            </w:r>
            <w:r>
              <w:rPr>
                <w:rFonts w:ascii="黑体" w:eastAsia="黑体" w:hint="eastAsia"/>
                <w:spacing w:val="-11"/>
                <w:sz w:val="21"/>
              </w:rPr>
              <w:t>起一年内的期间。如果被保险人在等待期内达到疾病终末期阶段</w:t>
            </w:r>
            <w:r>
              <w:rPr>
                <w:rFonts w:ascii="黑体" w:eastAsia="黑体" w:hint="eastAsia"/>
                <w:sz w:val="21"/>
              </w:rPr>
              <w:t>（见</w:t>
            </w:r>
          </w:p>
          <w:p>
            <w:pPr>
              <w:pStyle w:val="TableParagraph"/>
              <w:spacing w:line="230" w:lineRule="auto" w:before="9"/>
              <w:ind w:left="108" w:right="300"/>
              <w:jc w:val="both"/>
              <w:rPr>
                <w:sz w:val="21"/>
              </w:rPr>
            </w:pPr>
            <w:r>
              <w:rPr>
                <w:rFonts w:ascii="黑体" w:eastAsia="黑体" w:hint="eastAsia"/>
                <w:w w:val="100"/>
                <w:sz w:val="21"/>
              </w:rPr>
              <w:t>11.6</w:t>
            </w:r>
            <w:r>
              <w:rPr>
                <w:rFonts w:ascii="黑体" w:eastAsia="黑体" w:hint="eastAsia"/>
                <w:spacing w:val="-106"/>
                <w:w w:val="100"/>
                <w:sz w:val="21"/>
              </w:rPr>
              <w:t>）</w:t>
            </w:r>
            <w:r>
              <w:rPr>
                <w:rFonts w:ascii="黑体" w:eastAsia="黑体" w:hint="eastAsia"/>
                <w:spacing w:val="-9"/>
                <w:w w:val="100"/>
                <w:sz w:val="21"/>
              </w:rPr>
              <w:t>，我们将无息退回您已缴纳的本合同的保险费，同时本合同终止。</w:t>
            </w:r>
            <w:r>
              <w:rPr>
                <w:w w:val="100"/>
                <w:sz w:val="21"/>
              </w:rPr>
              <w:t>但</w:t>
            </w:r>
            <w:r>
              <w:rPr>
                <w:spacing w:val="-1"/>
                <w:sz w:val="21"/>
              </w:rPr>
              <w:t>如果被保险人因</w:t>
            </w:r>
            <w:r>
              <w:rPr>
                <w:rFonts w:ascii="黑体" w:eastAsia="黑体" w:hint="eastAsia"/>
                <w:spacing w:val="-3"/>
                <w:sz w:val="21"/>
              </w:rPr>
              <w:t>意外伤害事故</w:t>
            </w:r>
            <w:r>
              <w:rPr>
                <w:sz w:val="21"/>
              </w:rPr>
              <w:t>（</w:t>
            </w:r>
            <w:r>
              <w:rPr>
                <w:spacing w:val="7"/>
                <w:sz w:val="21"/>
              </w:rPr>
              <w:t>见 </w:t>
            </w:r>
            <w:r>
              <w:rPr>
                <w:rFonts w:ascii="Times New Roman" w:eastAsia="Times New Roman"/>
                <w:spacing w:val="-3"/>
                <w:sz w:val="21"/>
              </w:rPr>
              <w:t>11.7</w:t>
            </w:r>
            <w:r>
              <w:rPr>
                <w:spacing w:val="-3"/>
                <w:sz w:val="21"/>
              </w:rPr>
              <w:t>）</w:t>
            </w:r>
            <w:r>
              <w:rPr>
                <w:spacing w:val="-4"/>
                <w:sz w:val="21"/>
              </w:rPr>
              <w:t>达到疾病终末期阶段，则无等待期。</w:t>
            </w:r>
          </w:p>
          <w:p>
            <w:pPr>
              <w:pStyle w:val="TableParagraph"/>
              <w:spacing w:before="3"/>
              <w:rPr>
                <w:rFonts w:ascii="Microsoft JhengHei"/>
                <w:b/>
                <w:sz w:val="15"/>
              </w:rPr>
            </w:pPr>
          </w:p>
          <w:p>
            <w:pPr>
              <w:pStyle w:val="TableParagraph"/>
              <w:spacing w:line="274" w:lineRule="exact"/>
              <w:ind w:left="108" w:right="300"/>
              <w:jc w:val="both"/>
              <w:rPr>
                <w:rFonts w:ascii="黑体" w:eastAsia="黑体" w:hint="eastAsia"/>
                <w:sz w:val="21"/>
              </w:rPr>
            </w:pPr>
            <w:r>
              <w:rPr>
                <w:rFonts w:ascii="黑体" w:eastAsia="黑体" w:hint="eastAsia"/>
                <w:spacing w:val="-10"/>
                <w:sz w:val="21"/>
              </w:rPr>
              <w:t>本合同重大疾病保险金、男性</w:t>
            </w:r>
            <w:r>
              <w:rPr>
                <w:rFonts w:ascii="黑体" w:eastAsia="黑体" w:hint="eastAsia"/>
                <w:sz w:val="21"/>
              </w:rPr>
              <w:t>/</w:t>
            </w:r>
            <w:r>
              <w:rPr>
                <w:rFonts w:ascii="黑体" w:eastAsia="黑体" w:hint="eastAsia"/>
                <w:spacing w:val="-5"/>
                <w:sz w:val="21"/>
              </w:rPr>
              <w:t>女性特定重大疾病保险金和轻症疾病保险金的等待期是指自本合同</w:t>
            </w:r>
            <w:r>
              <w:rPr>
                <w:rFonts w:ascii="黑体" w:eastAsia="黑体" w:hint="eastAsia"/>
                <w:sz w:val="21"/>
              </w:rPr>
              <w:t>Th</w:t>
            </w:r>
            <w:r>
              <w:rPr>
                <w:rFonts w:ascii="黑体" w:eastAsia="黑体" w:hint="eastAsia"/>
                <w:spacing w:val="-3"/>
                <w:sz w:val="21"/>
              </w:rPr>
              <w:t>效日</w:t>
            </w:r>
            <w:r>
              <w:rPr>
                <w:rFonts w:ascii="黑体" w:eastAsia="黑体" w:hint="eastAsia"/>
                <w:sz w:val="21"/>
              </w:rPr>
              <w:t>（</w:t>
            </w:r>
            <w:r>
              <w:rPr>
                <w:rFonts w:ascii="黑体" w:eastAsia="黑体" w:hint="eastAsia"/>
                <w:spacing w:val="-2"/>
                <w:sz w:val="21"/>
              </w:rPr>
              <w:t>或最后复效日</w:t>
            </w:r>
            <w:r>
              <w:rPr>
                <w:rFonts w:ascii="黑体" w:eastAsia="黑体" w:hint="eastAsia"/>
                <w:sz w:val="21"/>
              </w:rPr>
              <w:t>）</w:t>
            </w:r>
            <w:r>
              <w:rPr>
                <w:rFonts w:ascii="黑体" w:eastAsia="黑体" w:hint="eastAsia"/>
                <w:spacing w:val="-22"/>
                <w:sz w:val="21"/>
              </w:rPr>
              <w:t>起 </w:t>
            </w:r>
            <w:r>
              <w:rPr>
                <w:rFonts w:ascii="黑体" w:eastAsia="黑体" w:hint="eastAsia"/>
                <w:spacing w:val="-3"/>
                <w:sz w:val="21"/>
              </w:rPr>
              <w:t>90</w:t>
            </w:r>
            <w:r>
              <w:rPr>
                <w:rFonts w:ascii="黑体" w:eastAsia="黑体" w:hint="eastAsia"/>
                <w:spacing w:val="-13"/>
                <w:sz w:val="21"/>
              </w:rPr>
              <w:t> 天内</w:t>
            </w:r>
            <w:r>
              <w:rPr>
                <w:rFonts w:ascii="黑体" w:eastAsia="黑体" w:hint="eastAsia"/>
                <w:sz w:val="21"/>
              </w:rPr>
              <w:t>（</w:t>
            </w:r>
            <w:r>
              <w:rPr>
                <w:rFonts w:ascii="黑体" w:eastAsia="黑体" w:hint="eastAsia"/>
                <w:spacing w:val="-13"/>
                <w:sz w:val="21"/>
              </w:rPr>
              <w:t>含第 </w:t>
            </w:r>
            <w:r>
              <w:rPr>
                <w:rFonts w:ascii="黑体" w:eastAsia="黑体" w:hint="eastAsia"/>
                <w:sz w:val="21"/>
              </w:rPr>
              <w:t>90</w:t>
            </w:r>
            <w:r>
              <w:rPr>
                <w:rFonts w:ascii="黑体" w:eastAsia="黑体" w:hint="eastAsia"/>
                <w:spacing w:val="-20"/>
                <w:sz w:val="21"/>
              </w:rPr>
              <w:t> 天</w:t>
            </w:r>
            <w:r>
              <w:rPr>
                <w:rFonts w:ascii="黑体" w:eastAsia="黑体" w:hint="eastAsia"/>
                <w:sz w:val="21"/>
              </w:rPr>
              <w:t>）</w:t>
            </w:r>
          </w:p>
        </w:tc>
      </w:tr>
    </w:tbl>
    <w:p>
      <w:pPr>
        <w:spacing w:after="0" w:line="274" w:lineRule="exact"/>
        <w:jc w:val="both"/>
        <w:rPr>
          <w:rFonts w:ascii="黑体" w:eastAsia="黑体" w:hint="eastAsia"/>
          <w:sz w:val="21"/>
        </w:rPr>
        <w:sectPr>
          <w:pgSz w:w="11910" w:h="16840"/>
          <w:pgMar w:top="1060" w:bottom="280" w:left="560" w:right="1320"/>
        </w:sectPr>
      </w:pPr>
    </w:p>
    <w:p>
      <w:pPr>
        <w:pStyle w:val="BodyText"/>
        <w:spacing w:before="19"/>
        <w:ind w:left="1743" w:right="207"/>
        <w:rPr>
          <w:rFonts w:ascii="黑体" w:eastAsia="黑体" w:hint="eastAsia"/>
        </w:rPr>
      </w:pPr>
      <w:r>
        <w:rPr>
          <w:rFonts w:ascii="黑体" w:eastAsia="黑体" w:hint="eastAsia"/>
          <w:w w:val="100"/>
        </w:rPr>
        <w:t>的期间。如果被保险人在等待期内发Th</w:t>
      </w:r>
      <w:r>
        <w:rPr>
          <w:rFonts w:ascii="黑体" w:eastAsia="黑体" w:hint="eastAsia"/>
          <w:spacing w:val="-3"/>
          <w:w w:val="100"/>
        </w:rPr>
        <w:t>或确诊患重大疾病</w:t>
      </w:r>
      <w:r>
        <w:rPr>
          <w:rFonts w:ascii="黑体" w:eastAsia="黑体" w:hint="eastAsia"/>
          <w:w w:val="100"/>
        </w:rPr>
        <w:t>（见</w:t>
      </w:r>
      <w:r>
        <w:rPr>
          <w:rFonts w:ascii="黑体" w:eastAsia="黑体" w:hint="eastAsia"/>
        </w:rPr>
        <w:t> </w:t>
      </w:r>
      <w:r>
        <w:rPr>
          <w:rFonts w:ascii="黑体" w:eastAsia="黑体" w:hint="eastAsia"/>
          <w:w w:val="100"/>
        </w:rPr>
        <w:t>11.8</w:t>
      </w:r>
      <w:r>
        <w:rPr>
          <w:rFonts w:ascii="黑体" w:eastAsia="黑体" w:hint="eastAsia"/>
          <w:spacing w:val="-106"/>
          <w:w w:val="100"/>
        </w:rPr>
        <w:t>）</w:t>
      </w:r>
      <w:r>
        <w:rPr>
          <w:rFonts w:ascii="黑体" w:eastAsia="黑体" w:hint="eastAsia"/>
          <w:w w:val="100"/>
        </w:rPr>
        <w:t>、男</w:t>
      </w:r>
      <w:r>
        <w:rPr>
          <w:rFonts w:ascii="黑体" w:eastAsia="黑体" w:hint="eastAsia"/>
          <w:spacing w:val="-10"/>
          <w:w w:val="100"/>
        </w:rPr>
        <w:t>性特定重大疾病</w:t>
      </w:r>
      <w:r>
        <w:rPr>
          <w:rFonts w:ascii="黑体" w:eastAsia="黑体" w:hint="eastAsia"/>
          <w:w w:val="100"/>
        </w:rPr>
        <w:t>（见</w:t>
      </w:r>
      <w:r>
        <w:rPr>
          <w:rFonts w:ascii="黑体" w:eastAsia="黑体" w:hint="eastAsia"/>
          <w:spacing w:val="-57"/>
        </w:rPr>
        <w:t> </w:t>
      </w:r>
      <w:r>
        <w:rPr>
          <w:rFonts w:ascii="黑体" w:eastAsia="黑体" w:hint="eastAsia"/>
          <w:w w:val="100"/>
        </w:rPr>
        <w:t>11.9</w:t>
      </w:r>
      <w:r>
        <w:rPr>
          <w:rFonts w:ascii="黑体" w:eastAsia="黑体" w:hint="eastAsia"/>
          <w:spacing w:val="-106"/>
          <w:w w:val="100"/>
        </w:rPr>
        <w:t>）</w:t>
      </w:r>
      <w:r>
        <w:rPr>
          <w:rFonts w:ascii="黑体" w:eastAsia="黑体" w:hint="eastAsia"/>
          <w:spacing w:val="-17"/>
          <w:w w:val="100"/>
        </w:rPr>
        <w:t>、女性特定重大疾病</w:t>
      </w:r>
      <w:r>
        <w:rPr>
          <w:rFonts w:ascii="黑体" w:eastAsia="黑体" w:hint="eastAsia"/>
          <w:w w:val="100"/>
        </w:rPr>
        <w:t>（见</w:t>
      </w:r>
      <w:r>
        <w:rPr>
          <w:rFonts w:ascii="黑体" w:eastAsia="黑体" w:hint="eastAsia"/>
          <w:spacing w:val="-52"/>
        </w:rPr>
        <w:t> </w:t>
      </w:r>
      <w:r>
        <w:rPr>
          <w:rFonts w:ascii="黑体" w:eastAsia="黑体" w:hint="eastAsia"/>
          <w:w w:val="100"/>
        </w:rPr>
        <w:t>1</w:t>
      </w:r>
      <w:r>
        <w:rPr>
          <w:rFonts w:ascii="黑体" w:eastAsia="黑体" w:hint="eastAsia"/>
          <w:spacing w:val="-5"/>
          <w:w w:val="100"/>
        </w:rPr>
        <w:t>1</w:t>
      </w:r>
      <w:r>
        <w:rPr>
          <w:rFonts w:ascii="黑体" w:eastAsia="黑体" w:hint="eastAsia"/>
          <w:w w:val="100"/>
        </w:rPr>
        <w:t>.10</w:t>
      </w:r>
      <w:r>
        <w:rPr>
          <w:rFonts w:ascii="黑体" w:eastAsia="黑体" w:hint="eastAsia"/>
          <w:spacing w:val="-58"/>
          <w:w w:val="100"/>
        </w:rPr>
        <w:t>）</w:t>
      </w:r>
      <w:r>
        <w:rPr>
          <w:rFonts w:ascii="黑体" w:eastAsia="黑体" w:hint="eastAsia"/>
          <w:spacing w:val="-14"/>
          <w:w w:val="100"/>
        </w:rPr>
        <w:t>或轻症疾病</w:t>
      </w:r>
      <w:r>
        <w:rPr>
          <w:rFonts w:ascii="黑体" w:eastAsia="黑体" w:hint="eastAsia"/>
          <w:spacing w:val="-5"/>
          <w:w w:val="100"/>
        </w:rPr>
        <w:t>（见</w:t>
      </w:r>
    </w:p>
    <w:p>
      <w:pPr>
        <w:pStyle w:val="BodyText"/>
        <w:spacing w:line="273" w:lineRule="exact"/>
        <w:ind w:left="1743"/>
        <w:rPr>
          <w:rFonts w:ascii="黑体" w:eastAsia="黑体" w:hint="eastAsia"/>
        </w:rPr>
      </w:pPr>
      <w:r>
        <w:rPr>
          <w:rFonts w:ascii="黑体" w:eastAsia="黑体" w:hint="eastAsia"/>
          <w:w w:val="100"/>
        </w:rPr>
        <w:t>11.11</w:t>
      </w:r>
      <w:r>
        <w:rPr>
          <w:rFonts w:ascii="黑体" w:eastAsia="黑体" w:hint="eastAsia"/>
          <w:spacing w:val="-106"/>
          <w:w w:val="100"/>
        </w:rPr>
        <w:t>）</w:t>
      </w:r>
      <w:r>
        <w:rPr>
          <w:rFonts w:ascii="黑体" w:eastAsia="黑体" w:hint="eastAsia"/>
          <w:spacing w:val="-2"/>
          <w:w w:val="100"/>
        </w:rPr>
        <w:t>，我们将无息退回您已缴纳的本合同的保险费，同时本合同终止。</w:t>
      </w:r>
    </w:p>
    <w:p>
      <w:pPr>
        <w:pStyle w:val="BodyText"/>
        <w:spacing w:line="274" w:lineRule="exact"/>
        <w:ind w:left="1743"/>
      </w:pPr>
      <w:r>
        <w:rPr/>
        <w:t>但如果被保险人因意外伤害事故导致患重大疾病或轻症疾病，则无等待期。</w:t>
      </w:r>
    </w:p>
    <w:p>
      <w:pPr>
        <w:pStyle w:val="BodyText"/>
        <w:spacing w:before="3"/>
        <w:rPr>
          <w:sz w:val="18"/>
        </w:rPr>
      </w:pPr>
    </w:p>
    <w:p>
      <w:pPr>
        <w:pStyle w:val="BodyText"/>
        <w:ind w:left="1743"/>
      </w:pPr>
      <w:r>
        <w:rPr>
          <w:rFonts w:ascii="Times New Roman" w:eastAsia="Times New Roman"/>
        </w:rPr>
        <w:t>1</w:t>
      </w:r>
      <w:r>
        <w:rPr/>
        <w:t>、身故保险金</w:t>
      </w:r>
    </w:p>
    <w:p>
      <w:pPr>
        <w:pStyle w:val="BodyText"/>
        <w:spacing w:before="12"/>
        <w:rPr>
          <w:sz w:val="17"/>
        </w:rPr>
      </w:pPr>
    </w:p>
    <w:p>
      <w:pPr>
        <w:pStyle w:val="BodyText"/>
        <w:spacing w:line="230" w:lineRule="auto"/>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或疾病导致身故，我们将按您已经缴纳的本合同的全部保险费给付身故保</w:t>
      </w:r>
      <w:r>
        <w:rPr>
          <w:spacing w:val="-5"/>
        </w:rPr>
        <w:t>险金，同时本合同终止。</w:t>
      </w:r>
    </w:p>
    <w:p>
      <w:pPr>
        <w:pStyle w:val="BodyText"/>
        <w:spacing w:before="2"/>
        <w:rPr>
          <w:sz w:val="18"/>
        </w:rPr>
      </w:pPr>
    </w:p>
    <w:p>
      <w:pPr>
        <w:pStyle w:val="BodyText"/>
        <w:ind w:left="1743" w:right="29"/>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8"/>
        <w:rPr>
          <w:sz w:val="17"/>
        </w:rPr>
      </w:pPr>
    </w:p>
    <w:p>
      <w:pPr>
        <w:pStyle w:val="BodyText"/>
        <w:spacing w:line="232" w:lineRule="auto" w:before="1"/>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疾病导致身故，我们将按本合同保险金额给付身故保险金，同时本合同终止。</w:t>
      </w:r>
    </w:p>
    <w:p>
      <w:pPr>
        <w:pStyle w:val="BodyText"/>
        <w:spacing w:before="3"/>
        <w:rPr>
          <w:sz w:val="18"/>
        </w:rPr>
      </w:pPr>
    </w:p>
    <w:p>
      <w:pPr>
        <w:pStyle w:val="BodyText"/>
        <w:ind w:left="1743"/>
      </w:pPr>
      <w:r>
        <w:rPr>
          <w:rFonts w:ascii="Times New Roman" w:eastAsia="Times New Roman"/>
        </w:rPr>
        <w:t>2</w:t>
      </w:r>
      <w:r>
        <w:rPr/>
        <w:t>、全残保险金</w:t>
      </w:r>
    </w:p>
    <w:p>
      <w:pPr>
        <w:pStyle w:val="BodyText"/>
        <w:spacing w:before="12"/>
        <w:rPr>
          <w:sz w:val="17"/>
        </w:rPr>
      </w:pPr>
    </w:p>
    <w:p>
      <w:pPr>
        <w:pStyle w:val="BodyText"/>
        <w:spacing w:line="230" w:lineRule="auto"/>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或疾病导致全残，我们将按您已经缴纳的本合同的全部保险费给付全残保</w:t>
      </w:r>
      <w:r>
        <w:rPr>
          <w:spacing w:val="-5"/>
        </w:rPr>
        <w:t>险金，同时本合同终止。</w:t>
      </w:r>
    </w:p>
    <w:p>
      <w:pPr>
        <w:pStyle w:val="BodyText"/>
        <w:spacing w:before="11"/>
        <w:rPr>
          <w:sz w:val="18"/>
        </w:rPr>
      </w:pPr>
    </w:p>
    <w:p>
      <w:pPr>
        <w:pStyle w:val="BodyText"/>
        <w:spacing w:line="232" w:lineRule="auto"/>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疾病导致全残，我们将按本合同保险金额给付全残保险金，同时本合同终止。</w:t>
      </w:r>
    </w:p>
    <w:p>
      <w:pPr>
        <w:pStyle w:val="BodyText"/>
        <w:spacing w:before="2"/>
        <w:rPr>
          <w:sz w:val="18"/>
        </w:rPr>
      </w:pPr>
    </w:p>
    <w:p>
      <w:pPr>
        <w:pStyle w:val="BodyText"/>
        <w:spacing w:line="272" w:lineRule="exact"/>
        <w:ind w:left="1758"/>
        <w:jc w:val="both"/>
      </w:pPr>
      <w:r>
        <w:rPr/>
        <w:t>本合同所称全残，指被保险人在本合同有效期内发生下列任何一种情形：</w:t>
      </w:r>
    </w:p>
    <w:p>
      <w:pPr>
        <w:pStyle w:val="ListParagraph"/>
        <w:numPr>
          <w:ilvl w:val="0"/>
          <w:numId w:val="1"/>
        </w:numPr>
        <w:tabs>
          <w:tab w:pos="2104" w:val="left" w:leader="none"/>
        </w:tabs>
        <w:spacing w:line="271" w:lineRule="exact" w:before="0" w:after="0"/>
        <w:ind w:left="2103" w:right="0" w:hanging="360"/>
        <w:jc w:val="both"/>
        <w:rPr>
          <w:sz w:val="21"/>
        </w:rPr>
      </w:pPr>
      <w:r>
        <w:rPr>
          <w:spacing w:val="-1"/>
          <w:w w:val="100"/>
          <w:sz w:val="21"/>
        </w:rPr>
        <w:t>双目永久完全失明</w:t>
      </w:r>
      <w:r>
        <w:rPr>
          <w:spacing w:val="-5"/>
          <w:w w:val="100"/>
          <w:sz w:val="21"/>
        </w:rPr>
        <w:t>（</w:t>
      </w:r>
      <w:r>
        <w:rPr>
          <w:w w:val="100"/>
          <w:sz w:val="21"/>
        </w:rPr>
        <w:t>注①，⑤</w:t>
      </w:r>
      <w:r>
        <w:rPr>
          <w:spacing w:val="-111"/>
          <w:w w:val="100"/>
          <w:sz w:val="21"/>
        </w:rPr>
        <w:t>）；</w:t>
      </w:r>
    </w:p>
    <w:p>
      <w:pPr>
        <w:pStyle w:val="ListParagraph"/>
        <w:numPr>
          <w:ilvl w:val="0"/>
          <w:numId w:val="1"/>
        </w:numPr>
        <w:tabs>
          <w:tab w:pos="2104" w:val="left" w:leader="none"/>
        </w:tabs>
        <w:spacing w:line="274" w:lineRule="exact" w:before="0" w:after="0"/>
        <w:ind w:left="2103" w:right="0" w:hanging="360"/>
        <w:jc w:val="both"/>
        <w:rPr>
          <w:sz w:val="21"/>
        </w:rPr>
      </w:pPr>
      <w:r>
        <w:rPr>
          <w:spacing w:val="-4"/>
          <w:sz w:val="21"/>
        </w:rPr>
        <w:t>两上肢腕关节以上或两下肢踝关节以上缺失；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4"/>
          <w:sz w:val="21"/>
        </w:rPr>
        <w:t>一上肢腕关节以上及一下肢踝关节以上缺失；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及一上肢腕关节以上缺失；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2"/>
          <w:w w:val="100"/>
          <w:sz w:val="21"/>
        </w:rPr>
        <w:t>四肢关节机能永久完全丧失</w:t>
      </w:r>
      <w:r>
        <w:rPr>
          <w:spacing w:val="-5"/>
          <w:w w:val="100"/>
          <w:sz w:val="21"/>
        </w:rPr>
        <w:t>（</w:t>
      </w:r>
      <w:r>
        <w:rPr>
          <w:w w:val="100"/>
          <w:sz w:val="21"/>
        </w:rPr>
        <w:t>注②，⑤</w:t>
      </w:r>
      <w:r>
        <w:rPr>
          <w:spacing w:val="-111"/>
          <w:w w:val="100"/>
          <w:sz w:val="21"/>
        </w:rPr>
        <w:t>）；</w:t>
      </w:r>
    </w:p>
    <w:p>
      <w:pPr>
        <w:pStyle w:val="ListParagraph"/>
        <w:numPr>
          <w:ilvl w:val="0"/>
          <w:numId w:val="1"/>
        </w:numPr>
        <w:tabs>
          <w:tab w:pos="2104" w:val="left" w:leader="none"/>
        </w:tabs>
        <w:spacing w:line="274" w:lineRule="exact" w:before="0" w:after="0"/>
        <w:ind w:left="2103" w:right="0" w:hanging="360"/>
        <w:jc w:val="both"/>
        <w:rPr>
          <w:sz w:val="21"/>
        </w:rPr>
      </w:pPr>
      <w:r>
        <w:rPr>
          <w:spacing w:val="-3"/>
          <w:w w:val="100"/>
          <w:sz w:val="21"/>
        </w:rPr>
        <w:t>咀嚼、吞咽机能永久完全丧失</w:t>
      </w:r>
      <w:r>
        <w:rPr>
          <w:w w:val="100"/>
          <w:sz w:val="21"/>
        </w:rPr>
        <w:t>（</w:t>
      </w:r>
      <w:r>
        <w:rPr>
          <w:spacing w:val="-2"/>
          <w:w w:val="100"/>
          <w:sz w:val="21"/>
        </w:rPr>
        <w:t>注③，⑤</w:t>
      </w:r>
      <w:r>
        <w:rPr>
          <w:spacing w:val="-106"/>
          <w:w w:val="100"/>
          <w:sz w:val="21"/>
        </w:rPr>
        <w:t>）；</w:t>
      </w:r>
    </w:p>
    <w:p>
      <w:pPr>
        <w:pStyle w:val="ListParagraph"/>
        <w:numPr>
          <w:ilvl w:val="0"/>
          <w:numId w:val="1"/>
        </w:numPr>
        <w:tabs>
          <w:tab w:pos="2104" w:val="left" w:leader="none"/>
        </w:tabs>
        <w:spacing w:line="235" w:lineRule="auto" w:before="5" w:after="0"/>
        <w:ind w:left="2103" w:right="211" w:hanging="360"/>
        <w:jc w:val="left"/>
        <w:rPr>
          <w:sz w:val="21"/>
        </w:rPr>
      </w:pPr>
      <w:r>
        <w:rPr>
          <w:sz w:val="21"/>
        </w:rPr>
        <w:t>中枢神经系统机能或胸、腹部脏器机能极度障碍，终身不能从事任何</w:t>
      </w:r>
      <w:r>
        <w:rPr>
          <w:spacing w:val="-4"/>
          <w:w w:val="100"/>
          <w:sz w:val="21"/>
        </w:rPr>
        <w:t>工作，六项基本日常生活活动全需他人扶助</w:t>
      </w:r>
      <w:r>
        <w:rPr>
          <w:w w:val="100"/>
          <w:sz w:val="21"/>
        </w:rPr>
        <w:t>（</w:t>
      </w:r>
      <w:r>
        <w:rPr>
          <w:spacing w:val="-3"/>
          <w:w w:val="100"/>
          <w:sz w:val="21"/>
        </w:rPr>
        <w:t>注④</w:t>
      </w:r>
      <w:r>
        <w:rPr>
          <w:spacing w:val="-111"/>
          <w:w w:val="100"/>
          <w:sz w:val="21"/>
        </w:rPr>
        <w:t>）</w:t>
      </w:r>
      <w:r>
        <w:rPr>
          <w:w w:val="100"/>
          <w:sz w:val="21"/>
        </w:rPr>
        <w:t>。</w:t>
      </w:r>
    </w:p>
    <w:p>
      <w:pPr>
        <w:pStyle w:val="BodyText"/>
        <w:spacing w:line="232" w:lineRule="auto" w:before="6"/>
        <w:ind w:left="2281" w:right="209" w:hanging="360"/>
        <w:jc w:val="both"/>
      </w:pPr>
      <w:r>
        <w:rPr>
          <w:spacing w:val="-6"/>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5"/>
        </w:rPr>
        <w:t>度，并由我们指定的有资格的眼科医生出具医疗诊断证明。</w:t>
      </w:r>
    </w:p>
    <w:p>
      <w:pPr>
        <w:pStyle w:val="BodyText"/>
        <w:ind w:left="2286" w:right="204"/>
        <w:jc w:val="both"/>
      </w:pPr>
      <w:r>
        <w:rPr/>
        <w:t>② 关节机能的丧失是指关节永久完全僵硬、或麻痹、或关节不能随意识活动。</w:t>
      </w:r>
    </w:p>
    <w:p>
      <w:pPr>
        <w:pStyle w:val="BodyText"/>
        <w:spacing w:line="237" w:lineRule="auto" w:before="8"/>
        <w:ind w:left="2295" w:right="209" w:firstLine="4"/>
        <w:jc w:val="both"/>
      </w:pPr>
      <w:r>
        <w:rPr>
          <w:spacing w:val="-5"/>
        </w:rPr>
        <w:t>③ 咀嚼、吞咽机能的丧失是指由于牙齿以外的原因引起器质障碍或</w:t>
      </w:r>
      <w:r>
        <w:rPr>
          <w:spacing w:val="-12"/>
        </w:rPr>
        <w:t>机能障碍，以致不能作咀嚼、吞咽运动，除流质食物外不能摄取或吞咽的状态。</w:t>
      </w:r>
    </w:p>
    <w:p>
      <w:pPr>
        <w:pStyle w:val="BodyText"/>
        <w:spacing w:line="225" w:lineRule="auto" w:before="16"/>
        <w:ind w:left="2286" w:right="101"/>
      </w:pPr>
      <w:r>
        <w:rPr>
          <w:spacing w:val="-2"/>
          <w:w w:val="100"/>
        </w:rPr>
        <w:t>④六项基本日常生活活动是指</w:t>
      </w:r>
      <w:r>
        <w:rPr>
          <w:spacing w:val="-159"/>
          <w:w w:val="100"/>
        </w:rPr>
        <w:t>：</w:t>
      </w:r>
      <w:r>
        <w:rPr>
          <w:spacing w:val="0"/>
          <w:w w:val="100"/>
        </w:rPr>
        <w:t>（</w:t>
      </w:r>
      <w:r>
        <w:rPr>
          <w:rFonts w:ascii="Times New Roman" w:hAnsi="Times New Roman" w:eastAsia="Times New Roman"/>
          <w:spacing w:val="-5"/>
          <w:w w:val="100"/>
        </w:rPr>
        <w:t>1</w:t>
      </w:r>
      <w:r>
        <w:rPr>
          <w:spacing w:val="-48"/>
          <w:w w:val="100"/>
        </w:rPr>
        <w:t>）</w:t>
      </w:r>
      <w:r>
        <w:rPr>
          <w:spacing w:val="-9"/>
          <w:w w:val="100"/>
        </w:rPr>
        <w:t>穿衣：自己能够穿衣及脱衣</w:t>
      </w:r>
      <w:r>
        <w:rPr>
          <w:spacing w:val="-159"/>
          <w:w w:val="100"/>
        </w:rPr>
        <w:t>；</w:t>
      </w:r>
      <w:r>
        <w:rPr>
          <w:spacing w:val="0"/>
          <w:w w:val="100"/>
        </w:rPr>
        <w:t>（</w:t>
      </w:r>
      <w:r>
        <w:rPr>
          <w:rFonts w:ascii="Times New Roman" w:hAnsi="Times New Roman" w:eastAsia="Times New Roman"/>
          <w:w w:val="100"/>
        </w:rPr>
        <w:t>2</w:t>
      </w:r>
      <w:r>
        <w:rPr>
          <w:w w:val="100"/>
        </w:rPr>
        <w:t>）</w:t>
      </w:r>
      <w:r>
        <w:rPr>
          <w:spacing w:val="-6"/>
          <w:w w:val="100"/>
        </w:rPr>
        <w:t>移动：自己从一个房间到另一个房间</w:t>
      </w:r>
      <w:r>
        <w:rPr>
          <w:spacing w:val="-130"/>
          <w:w w:val="100"/>
        </w:rPr>
        <w:t>；</w:t>
      </w:r>
      <w:r>
        <w:rPr>
          <w:spacing w:val="-4"/>
          <w:w w:val="100"/>
        </w:rPr>
        <w:t>（</w:t>
      </w:r>
      <w:r>
        <w:rPr>
          <w:rFonts w:ascii="Times New Roman" w:hAnsi="Times New Roman" w:eastAsia="Times New Roman"/>
          <w:w w:val="100"/>
        </w:rPr>
        <w:t>3</w:t>
      </w:r>
      <w:r>
        <w:rPr>
          <w:spacing w:val="-25"/>
          <w:w w:val="100"/>
        </w:rPr>
        <w:t>）</w:t>
      </w:r>
      <w:r>
        <w:rPr>
          <w:spacing w:val="-6"/>
          <w:w w:val="100"/>
        </w:rPr>
        <w:t>行动：自己上下床或上下</w:t>
      </w:r>
      <w:r>
        <w:rPr>
          <w:spacing w:val="-44"/>
          <w:w w:val="100"/>
        </w:rPr>
        <w:t>轮椅；</w:t>
      </w:r>
      <w:r>
        <w:rPr>
          <w:w w:val="100"/>
        </w:rPr>
        <w:t>（</w:t>
      </w:r>
      <w:r>
        <w:rPr>
          <w:rFonts w:ascii="Times New Roman" w:hAnsi="Times New Roman" w:eastAsia="Times New Roman"/>
          <w:spacing w:val="-5"/>
          <w:w w:val="100"/>
        </w:rPr>
        <w:t>4</w:t>
      </w:r>
      <w:r>
        <w:rPr>
          <w:spacing w:val="-15"/>
          <w:w w:val="100"/>
        </w:rPr>
        <w:t>）</w:t>
      </w:r>
      <w:r>
        <w:rPr>
          <w:spacing w:val="-5"/>
          <w:w w:val="100"/>
        </w:rPr>
        <w:t>如厕：自己控制进行大小便</w:t>
      </w:r>
      <w:r>
        <w:rPr>
          <w:spacing w:val="-125"/>
          <w:w w:val="100"/>
        </w:rPr>
        <w:t>；</w:t>
      </w:r>
      <w:r>
        <w:rPr>
          <w:w w:val="100"/>
        </w:rPr>
        <w:t>（</w:t>
      </w:r>
      <w:r>
        <w:rPr>
          <w:rFonts w:ascii="Times New Roman" w:hAnsi="Times New Roman" w:eastAsia="Times New Roman"/>
          <w:spacing w:val="-5"/>
          <w:w w:val="100"/>
        </w:rPr>
        <w:t>5</w:t>
      </w:r>
      <w:r>
        <w:rPr>
          <w:spacing w:val="-15"/>
          <w:w w:val="100"/>
        </w:rPr>
        <w:t>）</w:t>
      </w:r>
      <w:r>
        <w:rPr>
          <w:spacing w:val="-5"/>
          <w:w w:val="100"/>
        </w:rPr>
        <w:t>进食：自己从已准备好</w:t>
      </w:r>
      <w:r>
        <w:rPr>
          <w:spacing w:val="-13"/>
          <w:w w:val="100"/>
        </w:rPr>
        <w:t>的碗或碟中取食物放入口中；</w:t>
      </w:r>
      <w:r>
        <w:rPr>
          <w:spacing w:val="-4"/>
          <w:w w:val="100"/>
        </w:rPr>
        <w:t>（</w:t>
      </w:r>
      <w:r>
        <w:rPr>
          <w:rFonts w:ascii="Times New Roman" w:hAnsi="Times New Roman" w:eastAsia="Times New Roman"/>
          <w:w w:val="100"/>
        </w:rPr>
        <w:t>6</w:t>
      </w:r>
      <w:r>
        <w:rPr>
          <w:w w:val="100"/>
        </w:rPr>
        <w:t>）</w:t>
      </w:r>
      <w:r>
        <w:rPr>
          <w:spacing w:val="-4"/>
          <w:w w:val="100"/>
        </w:rPr>
        <w:t>洗澡：自己进行淋浴或盆浴。</w:t>
      </w:r>
    </w:p>
    <w:p>
      <w:pPr>
        <w:pStyle w:val="BodyText"/>
        <w:spacing w:line="230" w:lineRule="auto"/>
        <w:ind w:left="2295" w:right="204"/>
        <w:jc w:val="both"/>
      </w:pPr>
      <w:r>
        <w:rPr>
          <w:spacing w:val="-7"/>
        </w:rPr>
        <w:t>⑤ 所谓永久完全是指自意外伤害事故或疾病诊断之日起经过 </w:t>
      </w:r>
      <w:r>
        <w:rPr>
          <w:rFonts w:ascii="Times New Roman" w:hAnsi="Times New Roman" w:eastAsia="Times New Roman"/>
        </w:rPr>
        <w:t>180 </w:t>
      </w:r>
      <w:r>
        <w:rPr/>
        <w:t>天</w:t>
      </w:r>
      <w:r>
        <w:rPr>
          <w:spacing w:val="-10"/>
        </w:rPr>
        <w:t>的治疗，机能仍然完全丧失，但眼球摘除等明显无法复原的情况，不在此限。</w:t>
      </w:r>
    </w:p>
    <w:p>
      <w:pPr>
        <w:spacing w:after="0" w:line="230" w:lineRule="auto"/>
        <w:jc w:val="both"/>
        <w:sectPr>
          <w:pgSz w:w="11910" w:h="16840"/>
          <w:pgMar w:top="980" w:bottom="280" w:left="1680" w:right="15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80"/>
        <w:gridCol w:w="7481"/>
      </w:tblGrid>
      <w:tr>
        <w:trPr>
          <w:trHeight w:val="13643" w:hRule="atLeast"/>
        </w:trPr>
        <w:tc>
          <w:tcPr>
            <w:tcW w:w="574" w:type="dxa"/>
          </w:tcPr>
          <w:p>
            <w:pPr>
              <w:pStyle w:val="TableParagraph"/>
              <w:rPr>
                <w:rFonts w:ascii="Times New Roman"/>
                <w:sz w:val="20"/>
              </w:rPr>
            </w:pPr>
          </w:p>
        </w:tc>
        <w:tc>
          <w:tcPr>
            <w:tcW w:w="1380" w:type="dxa"/>
          </w:tcPr>
          <w:p>
            <w:pPr>
              <w:pStyle w:val="TableParagraph"/>
              <w:rPr>
                <w:rFonts w:ascii="Times New Roman"/>
                <w:sz w:val="20"/>
              </w:rPr>
            </w:pPr>
          </w:p>
        </w:tc>
        <w:tc>
          <w:tcPr>
            <w:tcW w:w="7481" w:type="dxa"/>
          </w:tcPr>
          <w:p>
            <w:pPr>
              <w:pStyle w:val="TableParagraph"/>
              <w:spacing w:line="230" w:lineRule="exact"/>
              <w:ind w:left="426"/>
              <w:rPr>
                <w:sz w:val="21"/>
              </w:rPr>
            </w:pPr>
            <w:r>
              <w:rPr>
                <w:rFonts w:ascii="Times New Roman" w:eastAsia="Times New Roman"/>
                <w:sz w:val="21"/>
              </w:rPr>
              <w:t>3</w:t>
            </w:r>
            <w:r>
              <w:rPr>
                <w:sz w:val="21"/>
              </w:rPr>
              <w:t>、生命关爱提前给付保险金</w:t>
            </w:r>
          </w:p>
          <w:p>
            <w:pPr>
              <w:pStyle w:val="TableParagraph"/>
              <w:spacing w:before="4"/>
              <w:rPr>
                <w:sz w:val="18"/>
              </w:rPr>
            </w:pPr>
          </w:p>
          <w:p>
            <w:pPr>
              <w:pStyle w:val="TableParagraph"/>
              <w:spacing w:line="225" w:lineRule="auto"/>
              <w:ind w:left="426" w:right="301"/>
              <w:jc w:val="both"/>
              <w:rPr>
                <w:sz w:val="21"/>
              </w:rPr>
            </w:pPr>
            <w:r>
              <w:rPr>
                <w:rFonts w:ascii="黑体" w:eastAsia="黑体" w:hint="eastAsia"/>
                <w:spacing w:val="-5"/>
                <w:sz w:val="21"/>
              </w:rPr>
              <w:t>在等待期后，</w:t>
            </w:r>
            <w:r>
              <w:rPr>
                <w:spacing w:val="-2"/>
                <w:sz w:val="21"/>
              </w:rPr>
              <w:t>如果被保险人</w:t>
            </w:r>
            <w:r>
              <w:rPr>
                <w:rFonts w:ascii="黑体" w:eastAsia="黑体" w:hint="eastAsia"/>
                <w:spacing w:val="-3"/>
                <w:sz w:val="21"/>
              </w:rPr>
              <w:t>初次</w:t>
            </w:r>
            <w:r>
              <w:rPr>
                <w:spacing w:val="-2"/>
                <w:sz w:val="21"/>
              </w:rPr>
              <w:t>发生并被</w:t>
            </w:r>
            <w:r>
              <w:rPr>
                <w:rFonts w:ascii="黑体" w:eastAsia="黑体" w:hint="eastAsia"/>
                <w:spacing w:val="-2"/>
                <w:sz w:val="21"/>
              </w:rPr>
              <w:t>专科医</w:t>
            </w:r>
            <w:r>
              <w:rPr>
                <w:rFonts w:ascii="黑体" w:eastAsia="黑体" w:hint="eastAsia"/>
                <w:spacing w:val="-10"/>
                <w:sz w:val="21"/>
              </w:rPr>
              <w:t>Th</w:t>
            </w:r>
            <w:r>
              <w:rPr>
                <w:spacing w:val="-10"/>
                <w:sz w:val="21"/>
              </w:rPr>
              <w:t>（</w:t>
            </w:r>
            <w:r>
              <w:rPr>
                <w:spacing w:val="-9"/>
                <w:sz w:val="21"/>
              </w:rPr>
              <w:t>见 </w:t>
            </w:r>
            <w:r>
              <w:rPr>
                <w:rFonts w:ascii="Times New Roman" w:eastAsia="Times New Roman"/>
                <w:spacing w:val="-6"/>
                <w:sz w:val="21"/>
              </w:rPr>
              <w:t>11.12</w:t>
            </w:r>
            <w:r>
              <w:rPr>
                <w:spacing w:val="-6"/>
                <w:sz w:val="21"/>
              </w:rPr>
              <w:t>）</w:t>
            </w:r>
            <w:r>
              <w:rPr>
                <w:spacing w:val="-2"/>
                <w:sz w:val="21"/>
              </w:rPr>
              <w:t>确诊达到</w:t>
            </w:r>
            <w:r>
              <w:rPr>
                <w:rFonts w:ascii="黑体" w:eastAsia="黑体" w:hint="eastAsia"/>
                <w:sz w:val="21"/>
              </w:rPr>
              <w:t>疾</w:t>
            </w:r>
            <w:r>
              <w:rPr>
                <w:rFonts w:ascii="黑体" w:eastAsia="黑体" w:hint="eastAsia"/>
                <w:spacing w:val="-8"/>
                <w:w w:val="100"/>
                <w:sz w:val="21"/>
              </w:rPr>
              <w:t>病终末期阶段</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6</w:t>
            </w:r>
            <w:r>
              <w:rPr>
                <w:spacing w:val="-106"/>
                <w:w w:val="100"/>
                <w:sz w:val="21"/>
              </w:rPr>
              <w:t>）</w:t>
            </w:r>
            <w:r>
              <w:rPr>
                <w:spacing w:val="-7"/>
                <w:w w:val="100"/>
                <w:sz w:val="21"/>
              </w:rPr>
              <w:t>，我们将按本合同保险金额给付生命关爱提前给付</w:t>
            </w:r>
            <w:r>
              <w:rPr>
                <w:spacing w:val="-6"/>
                <w:sz w:val="21"/>
              </w:rPr>
              <w:t>保险金，同时本合同终止。</w:t>
            </w:r>
          </w:p>
          <w:p>
            <w:pPr>
              <w:pStyle w:val="TableParagraph"/>
              <w:spacing w:before="3"/>
              <w:rPr>
                <w:sz w:val="18"/>
              </w:rPr>
            </w:pPr>
          </w:p>
          <w:p>
            <w:pPr>
              <w:pStyle w:val="TableParagraph"/>
              <w:ind w:left="426"/>
              <w:rPr>
                <w:sz w:val="21"/>
              </w:rPr>
            </w:pPr>
            <w:r>
              <w:rPr>
                <w:rFonts w:ascii="Times New Roman" w:eastAsia="Times New Roman"/>
                <w:sz w:val="21"/>
              </w:rPr>
              <w:t>4</w:t>
            </w:r>
            <w:r>
              <w:rPr>
                <w:sz w:val="21"/>
              </w:rPr>
              <w:t>、重大疾病保险金</w:t>
            </w:r>
          </w:p>
          <w:p>
            <w:pPr>
              <w:pStyle w:val="TableParagraph"/>
              <w:spacing w:before="4"/>
              <w:rPr>
                <w:sz w:val="18"/>
              </w:rPr>
            </w:pPr>
          </w:p>
          <w:p>
            <w:pPr>
              <w:pStyle w:val="TableParagraph"/>
              <w:spacing w:line="225" w:lineRule="auto"/>
              <w:ind w:left="426" w:right="217"/>
              <w:rPr>
                <w:sz w:val="21"/>
              </w:rPr>
            </w:pPr>
            <w:r>
              <w:rPr>
                <w:rFonts w:ascii="黑体" w:eastAsia="黑体" w:hint="eastAsia"/>
                <w:sz w:val="21"/>
              </w:rPr>
              <w:t>在等待期后，</w:t>
            </w:r>
            <w:r>
              <w:rPr>
                <w:sz w:val="21"/>
              </w:rPr>
              <w:t>如果被保险人在年满 </w:t>
            </w:r>
            <w:r>
              <w:rPr>
                <w:rFonts w:ascii="Times New Roman" w:eastAsia="Times New Roman"/>
                <w:sz w:val="21"/>
              </w:rPr>
              <w:t>18 </w:t>
            </w:r>
            <w:r>
              <w:rPr>
                <w:sz w:val="21"/>
              </w:rPr>
              <w:t>周岁前（不含 </w:t>
            </w:r>
            <w:r>
              <w:rPr>
                <w:rFonts w:ascii="Times New Roman" w:eastAsia="Times New Roman"/>
                <w:sz w:val="21"/>
              </w:rPr>
              <w:t>18 </w:t>
            </w:r>
            <w:r>
              <w:rPr>
                <w:sz w:val="21"/>
              </w:rPr>
              <w:t>周岁生日当天）</w:t>
            </w:r>
            <w:r>
              <w:rPr>
                <w:rFonts w:ascii="黑体" w:eastAsia="黑体" w:hint="eastAsia"/>
                <w:sz w:val="21"/>
              </w:rPr>
              <w:t>初次</w:t>
            </w:r>
            <w:r>
              <w:rPr>
                <w:sz w:val="21"/>
              </w:rPr>
              <w:t>发生并被专科医生确诊患本合同附表一所列任何一种</w:t>
            </w:r>
            <w:r>
              <w:rPr>
                <w:rFonts w:ascii="黑体" w:eastAsia="黑体" w:hint="eastAsia"/>
                <w:sz w:val="21"/>
              </w:rPr>
              <w:t>重大疾病</w:t>
            </w:r>
            <w:r>
              <w:rPr>
                <w:sz w:val="21"/>
              </w:rPr>
              <w:t>（见</w:t>
            </w:r>
          </w:p>
          <w:p>
            <w:pPr>
              <w:pStyle w:val="TableParagraph"/>
              <w:spacing w:line="289" w:lineRule="exact"/>
              <w:ind w:left="426"/>
              <w:rPr>
                <w:sz w:val="21"/>
              </w:rPr>
            </w:pPr>
            <w:r>
              <w:rPr>
                <w:rFonts w:ascii="Times New Roman" w:eastAsia="Times New Roman"/>
                <w:spacing w:val="-10"/>
                <w:w w:val="100"/>
                <w:sz w:val="21"/>
              </w:rPr>
              <w:t>1</w:t>
            </w:r>
            <w:r>
              <w:rPr>
                <w:rFonts w:ascii="Times New Roman" w:eastAsia="Times New Roman"/>
                <w:w w:val="100"/>
                <w:sz w:val="21"/>
              </w:rPr>
              <w:t>1.8</w:t>
            </w:r>
            <w:r>
              <w:rPr>
                <w:spacing w:val="-106"/>
                <w:w w:val="100"/>
                <w:sz w:val="21"/>
              </w:rPr>
              <w:t>）</w:t>
            </w:r>
            <w:r>
              <w:rPr>
                <w:spacing w:val="-5"/>
                <w:w w:val="100"/>
                <w:sz w:val="21"/>
              </w:rPr>
              <w:t>，我们将按本合同保险金额给付重大疾病保险金，同时本合同终止。</w:t>
            </w:r>
          </w:p>
          <w:p>
            <w:pPr>
              <w:pStyle w:val="TableParagraph"/>
              <w:spacing w:before="12"/>
              <w:rPr>
                <w:sz w:val="17"/>
              </w:rPr>
            </w:pPr>
          </w:p>
          <w:p>
            <w:pPr>
              <w:pStyle w:val="TableParagraph"/>
              <w:spacing w:line="230" w:lineRule="auto" w:before="1"/>
              <w:ind w:left="426" w:right="301"/>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18 </w:t>
            </w:r>
            <w:r>
              <w:rPr>
                <w:spacing w:val="-2"/>
                <w:sz w:val="21"/>
              </w:rPr>
              <w:t>周岁后</w:t>
            </w:r>
            <w:r>
              <w:rPr>
                <w:sz w:val="21"/>
              </w:rPr>
              <w:t>（</w:t>
            </w:r>
            <w:r>
              <w:rPr>
                <w:spacing w:val="-20"/>
                <w:sz w:val="21"/>
              </w:rPr>
              <w:t>含 </w:t>
            </w:r>
            <w:r>
              <w:rPr>
                <w:rFonts w:ascii="Times New Roman" w:eastAsia="Times New Roman"/>
                <w:sz w:val="21"/>
              </w:rPr>
              <w:t>18 </w:t>
            </w:r>
            <w:r>
              <w:rPr>
                <w:spacing w:val="-1"/>
                <w:sz w:val="21"/>
              </w:rPr>
              <w:t>周岁生日当天</w:t>
            </w:r>
            <w:r>
              <w:rPr>
                <w:sz w:val="21"/>
              </w:rPr>
              <w:t>）</w:t>
            </w:r>
            <w:r>
              <w:rPr>
                <w:rFonts w:ascii="黑体" w:eastAsia="黑体" w:hint="eastAsia"/>
                <w:sz w:val="21"/>
              </w:rPr>
              <w:t>初次</w:t>
            </w:r>
            <w:r>
              <w:rPr>
                <w:spacing w:val="-2"/>
                <w:sz w:val="21"/>
              </w:rPr>
              <w:t>发生并被专科医生确诊患本合同附表二所列任何一种重大疾病，我们将按</w:t>
            </w:r>
            <w:r>
              <w:rPr>
                <w:spacing w:val="-5"/>
                <w:sz w:val="21"/>
              </w:rPr>
              <w:t>本合同保险金额给付重大疾病保险金，同时本合同终止。</w:t>
            </w:r>
          </w:p>
          <w:p>
            <w:pPr>
              <w:pStyle w:val="TableParagraph"/>
              <w:spacing w:before="3"/>
              <w:rPr>
                <w:sz w:val="18"/>
              </w:rPr>
            </w:pPr>
          </w:p>
          <w:p>
            <w:pPr>
              <w:pStyle w:val="TableParagraph"/>
              <w:ind w:left="426"/>
              <w:rPr>
                <w:sz w:val="21"/>
              </w:rPr>
            </w:pPr>
            <w:r>
              <w:rPr>
                <w:rFonts w:ascii="Times New Roman" w:eastAsia="Times New Roman"/>
                <w:sz w:val="21"/>
              </w:rPr>
              <w:t>5</w:t>
            </w:r>
            <w:r>
              <w:rPr>
                <w:sz w:val="21"/>
              </w:rPr>
              <w:t>、男性</w:t>
            </w:r>
            <w:r>
              <w:rPr>
                <w:rFonts w:ascii="Times New Roman" w:eastAsia="Times New Roman"/>
                <w:sz w:val="21"/>
              </w:rPr>
              <w:t>/</w:t>
            </w:r>
            <w:r>
              <w:rPr>
                <w:sz w:val="21"/>
              </w:rPr>
              <w:t>女性特定重大疾病保险金</w:t>
            </w:r>
          </w:p>
          <w:p>
            <w:pPr>
              <w:pStyle w:val="TableParagraph"/>
              <w:spacing w:before="7"/>
              <w:rPr>
                <w:sz w:val="19"/>
              </w:rPr>
            </w:pPr>
          </w:p>
          <w:p>
            <w:pPr>
              <w:pStyle w:val="TableParagraph"/>
              <w:spacing w:line="280" w:lineRule="exact"/>
              <w:ind w:left="426"/>
              <w:rPr>
                <w:sz w:val="21"/>
              </w:rPr>
            </w:pPr>
            <w:r>
              <w:rPr>
                <w:sz w:val="21"/>
              </w:rPr>
              <w:t>（</w:t>
            </w:r>
            <w:r>
              <w:rPr>
                <w:rFonts w:ascii="Times New Roman" w:eastAsia="Times New Roman"/>
                <w:sz w:val="21"/>
              </w:rPr>
              <w:t>1</w:t>
            </w:r>
            <w:r>
              <w:rPr>
                <w:sz w:val="21"/>
              </w:rPr>
              <w:t>） 被保险人为男性</w:t>
            </w:r>
          </w:p>
          <w:p>
            <w:pPr>
              <w:pStyle w:val="TableParagraph"/>
              <w:spacing w:line="225" w:lineRule="auto" w:before="6"/>
              <w:ind w:left="426" w:right="301"/>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20"/>
                <w:sz w:val="21"/>
              </w:rPr>
              <w:t>含 </w:t>
            </w:r>
            <w:r>
              <w:rPr>
                <w:rFonts w:ascii="Times New Roman" w:eastAsia="Times New Roman"/>
                <w:sz w:val="21"/>
              </w:rPr>
              <w:t>85 </w:t>
            </w:r>
            <w:r>
              <w:rPr>
                <w:spacing w:val="-1"/>
                <w:sz w:val="21"/>
              </w:rPr>
              <w:t>周岁生日当天</w:t>
            </w:r>
            <w:r>
              <w:rPr>
                <w:sz w:val="21"/>
              </w:rPr>
              <w:t>）</w:t>
            </w:r>
            <w:r>
              <w:rPr>
                <w:rFonts w:ascii="黑体" w:eastAsia="黑体" w:hint="eastAsia"/>
                <w:sz w:val="21"/>
              </w:rPr>
              <w:t>初次</w:t>
            </w:r>
            <w:r>
              <w:rPr>
                <w:spacing w:val="-2"/>
                <w:w w:val="100"/>
                <w:sz w:val="21"/>
              </w:rPr>
              <w:t>发生并被专科医生确诊患</w:t>
            </w:r>
            <w:r>
              <w:rPr>
                <w:rFonts w:ascii="黑体" w:eastAsia="黑体" w:hint="eastAsia"/>
                <w:spacing w:val="-8"/>
                <w:w w:val="100"/>
                <w:sz w:val="21"/>
              </w:rPr>
              <w:t>男性特定重大疾病</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9</w:t>
            </w:r>
            <w:r>
              <w:rPr>
                <w:spacing w:val="-111"/>
                <w:w w:val="100"/>
                <w:sz w:val="21"/>
              </w:rPr>
              <w:t>）</w:t>
            </w:r>
            <w:r>
              <w:rPr>
                <w:spacing w:val="-7"/>
                <w:w w:val="100"/>
                <w:sz w:val="21"/>
              </w:rPr>
              <w:t>，且在确诊之日起的</w:t>
            </w:r>
            <w:r>
              <w:rPr>
                <w:spacing w:val="-25"/>
                <w:sz w:val="21"/>
              </w:rPr>
              <w:t>第 </w:t>
            </w:r>
            <w:r>
              <w:rPr>
                <w:rFonts w:ascii="Times New Roman" w:eastAsia="Times New Roman"/>
                <w:sz w:val="21"/>
              </w:rPr>
              <w:t>30 </w:t>
            </w:r>
            <w:r>
              <w:rPr>
                <w:spacing w:val="-6"/>
                <w:sz w:val="21"/>
              </w:rPr>
              <w:t>日仍生存，我们将按本合同保险金额的 </w:t>
            </w:r>
            <w:r>
              <w:rPr>
                <w:rFonts w:ascii="Times New Roman" w:eastAsia="Times New Roman"/>
                <w:sz w:val="21"/>
              </w:rPr>
              <w:t>150%</w:t>
            </w:r>
            <w:r>
              <w:rPr>
                <w:spacing w:val="-3"/>
                <w:sz w:val="21"/>
              </w:rPr>
              <w:t>给付男性特定重大疾病</w:t>
            </w:r>
            <w:r>
              <w:rPr>
                <w:spacing w:val="-5"/>
                <w:sz w:val="21"/>
              </w:rPr>
              <w:t>保险金，同时本合同终止。</w:t>
            </w:r>
          </w:p>
          <w:p>
            <w:pPr>
              <w:pStyle w:val="TableParagraph"/>
              <w:spacing w:before="2"/>
              <w:rPr>
                <w:sz w:val="18"/>
              </w:rPr>
            </w:pPr>
          </w:p>
          <w:p>
            <w:pPr>
              <w:pStyle w:val="TableParagraph"/>
              <w:spacing w:line="280" w:lineRule="exact" w:before="1"/>
              <w:ind w:left="426"/>
              <w:rPr>
                <w:sz w:val="21"/>
              </w:rPr>
            </w:pPr>
            <w:r>
              <w:rPr>
                <w:sz w:val="21"/>
              </w:rPr>
              <w:t>（</w:t>
            </w:r>
            <w:r>
              <w:rPr>
                <w:rFonts w:ascii="Times New Roman" w:eastAsia="Times New Roman"/>
                <w:sz w:val="21"/>
              </w:rPr>
              <w:t>2</w:t>
            </w:r>
            <w:r>
              <w:rPr>
                <w:sz w:val="21"/>
              </w:rPr>
              <w:t>） 被保险人为女性</w:t>
            </w:r>
          </w:p>
          <w:p>
            <w:pPr>
              <w:pStyle w:val="TableParagraph"/>
              <w:spacing w:line="225" w:lineRule="auto" w:before="6"/>
              <w:ind w:left="426" w:right="301"/>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20"/>
                <w:sz w:val="21"/>
              </w:rPr>
              <w:t>含 </w:t>
            </w:r>
            <w:r>
              <w:rPr>
                <w:rFonts w:ascii="Times New Roman" w:eastAsia="Times New Roman"/>
                <w:sz w:val="21"/>
              </w:rPr>
              <w:t>85 </w:t>
            </w:r>
            <w:r>
              <w:rPr>
                <w:spacing w:val="-1"/>
                <w:sz w:val="21"/>
              </w:rPr>
              <w:t>周岁生日当天</w:t>
            </w:r>
            <w:r>
              <w:rPr>
                <w:sz w:val="21"/>
              </w:rPr>
              <w:t>）</w:t>
            </w:r>
            <w:r>
              <w:rPr>
                <w:rFonts w:ascii="黑体" w:eastAsia="黑体" w:hint="eastAsia"/>
                <w:sz w:val="21"/>
              </w:rPr>
              <w:t>初次</w:t>
            </w:r>
            <w:r>
              <w:rPr>
                <w:spacing w:val="-2"/>
                <w:w w:val="100"/>
                <w:sz w:val="21"/>
              </w:rPr>
              <w:t>发生并被专科医生确诊患</w:t>
            </w:r>
            <w:r>
              <w:rPr>
                <w:rFonts w:ascii="黑体" w:eastAsia="黑体" w:hint="eastAsia"/>
                <w:spacing w:val="-3"/>
                <w:w w:val="100"/>
                <w:sz w:val="21"/>
              </w:rPr>
              <w:t>女性特定重大疾病</w:t>
            </w:r>
            <w:r>
              <w:rPr>
                <w:spacing w:val="-5"/>
                <w:w w:val="100"/>
                <w:sz w:val="21"/>
              </w:rPr>
              <w:t>（</w:t>
            </w:r>
            <w:r>
              <w:rPr>
                <w:w w:val="100"/>
                <w:sz w:val="21"/>
              </w:rPr>
              <w:t>见</w:t>
            </w:r>
            <w:r>
              <w:rPr>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5"/>
                <w:w w:val="100"/>
                <w:sz w:val="21"/>
              </w:rPr>
              <w:t>1</w:t>
            </w:r>
            <w:r>
              <w:rPr>
                <w:rFonts w:ascii="Times New Roman" w:eastAsia="Times New Roman"/>
                <w:w w:val="100"/>
                <w:sz w:val="21"/>
              </w:rPr>
              <w:t>0</w:t>
            </w:r>
            <w:r>
              <w:rPr>
                <w:spacing w:val="-106"/>
                <w:w w:val="100"/>
                <w:sz w:val="21"/>
              </w:rPr>
              <w:t>）</w:t>
            </w:r>
            <w:r>
              <w:rPr>
                <w:spacing w:val="-2"/>
                <w:w w:val="100"/>
                <w:sz w:val="21"/>
              </w:rPr>
              <w:t>，且在确诊之日起</w:t>
            </w:r>
            <w:r>
              <w:rPr>
                <w:spacing w:val="-16"/>
                <w:sz w:val="21"/>
              </w:rPr>
              <w:t>的第 </w:t>
            </w:r>
            <w:r>
              <w:rPr>
                <w:rFonts w:ascii="Times New Roman" w:eastAsia="Times New Roman"/>
                <w:sz w:val="21"/>
              </w:rPr>
              <w:t>30 </w:t>
            </w:r>
            <w:r>
              <w:rPr>
                <w:spacing w:val="-6"/>
                <w:sz w:val="21"/>
              </w:rPr>
              <w:t>日仍生存，我们将按本合同保险金额的 </w:t>
            </w:r>
            <w:r>
              <w:rPr>
                <w:rFonts w:ascii="Times New Roman" w:eastAsia="Times New Roman"/>
                <w:sz w:val="21"/>
              </w:rPr>
              <w:t>150%</w:t>
            </w:r>
            <w:r>
              <w:rPr>
                <w:spacing w:val="-1"/>
                <w:sz w:val="21"/>
              </w:rPr>
              <w:t>给付女性特定重大疾</w:t>
            </w:r>
            <w:r>
              <w:rPr>
                <w:spacing w:val="-3"/>
                <w:sz w:val="21"/>
              </w:rPr>
              <w:t>病保险金，同时本合同终止。</w:t>
            </w:r>
          </w:p>
          <w:p>
            <w:pPr>
              <w:pStyle w:val="TableParagraph"/>
              <w:spacing w:before="2"/>
              <w:rPr>
                <w:sz w:val="18"/>
              </w:rPr>
            </w:pPr>
          </w:p>
          <w:p>
            <w:pPr>
              <w:pStyle w:val="TableParagraph"/>
              <w:ind w:left="426"/>
              <w:rPr>
                <w:sz w:val="21"/>
              </w:rPr>
            </w:pPr>
            <w:r>
              <w:rPr>
                <w:rFonts w:ascii="Times New Roman" w:eastAsia="Times New Roman"/>
                <w:sz w:val="21"/>
              </w:rPr>
              <w:t>6</w:t>
            </w:r>
            <w:r>
              <w:rPr>
                <w:sz w:val="21"/>
              </w:rPr>
              <w:t>、轻症疾病保险金</w:t>
            </w:r>
          </w:p>
          <w:p>
            <w:pPr>
              <w:pStyle w:val="TableParagraph"/>
              <w:spacing w:before="7"/>
              <w:rPr>
                <w:sz w:val="18"/>
              </w:rPr>
            </w:pPr>
          </w:p>
          <w:p>
            <w:pPr>
              <w:pStyle w:val="TableParagraph"/>
              <w:spacing w:line="223" w:lineRule="auto"/>
              <w:ind w:left="426" w:right="217"/>
              <w:rPr>
                <w:sz w:val="21"/>
              </w:rPr>
            </w:pPr>
            <w:r>
              <w:rPr>
                <w:rFonts w:ascii="黑体" w:eastAsia="黑体" w:hint="eastAsia"/>
                <w:sz w:val="21"/>
              </w:rPr>
              <w:t>在等待期后，</w:t>
            </w:r>
            <w:r>
              <w:rPr>
                <w:sz w:val="21"/>
              </w:rPr>
              <w:t>如果被保险人在年满 </w:t>
            </w:r>
            <w:r>
              <w:rPr>
                <w:rFonts w:ascii="Times New Roman" w:eastAsia="Times New Roman"/>
                <w:sz w:val="21"/>
              </w:rPr>
              <w:t>18 </w:t>
            </w:r>
            <w:r>
              <w:rPr>
                <w:sz w:val="21"/>
              </w:rPr>
              <w:t>周岁前（不含 </w:t>
            </w:r>
            <w:r>
              <w:rPr>
                <w:rFonts w:ascii="Times New Roman" w:eastAsia="Times New Roman"/>
                <w:sz w:val="21"/>
              </w:rPr>
              <w:t>18 </w:t>
            </w:r>
            <w:r>
              <w:rPr>
                <w:sz w:val="21"/>
              </w:rPr>
              <w:t>周岁生日当天）</w:t>
            </w:r>
            <w:r>
              <w:rPr>
                <w:rFonts w:ascii="黑体" w:eastAsia="黑体" w:hint="eastAsia"/>
                <w:sz w:val="21"/>
              </w:rPr>
              <w:t>初次</w:t>
            </w:r>
            <w:r>
              <w:rPr>
                <w:sz w:val="21"/>
              </w:rPr>
              <w:t>发生并被专科医生确诊患本合同附表三所列任何一种</w:t>
            </w:r>
            <w:r>
              <w:rPr>
                <w:rFonts w:ascii="黑体" w:eastAsia="黑体" w:hint="eastAsia"/>
                <w:sz w:val="21"/>
              </w:rPr>
              <w:t>轻症疾病</w:t>
            </w:r>
            <w:r>
              <w:rPr>
                <w:sz w:val="21"/>
              </w:rPr>
              <w:t>（见</w:t>
            </w:r>
          </w:p>
          <w:p>
            <w:pPr>
              <w:pStyle w:val="TableParagraph"/>
              <w:spacing w:line="232" w:lineRule="auto" w:before="7"/>
              <w:ind w:left="426" w:right="196"/>
              <w:jc w:val="both"/>
              <w:rPr>
                <w:sz w:val="21"/>
              </w:rPr>
            </w:pP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w w:val="100"/>
                <w:sz w:val="21"/>
              </w:rPr>
              <w:t>，并且在轻症疾病确诊前未全残，且未被确诊患男性</w:t>
            </w:r>
            <w:r>
              <w:rPr>
                <w:rFonts w:ascii="Times New Roman" w:eastAsia="Times New Roman"/>
                <w:spacing w:val="-2"/>
                <w:w w:val="100"/>
                <w:sz w:val="21"/>
              </w:rPr>
              <w:t>/</w:t>
            </w:r>
            <w:r>
              <w:rPr>
                <w:w w:val="100"/>
                <w:sz w:val="21"/>
              </w:rPr>
              <w:t>女性特定重大</w:t>
            </w:r>
            <w:r>
              <w:rPr>
                <w:spacing w:val="-2"/>
                <w:sz w:val="21"/>
              </w:rPr>
              <w:t>疾病或本合同附表一所列任何一种重大疾病或达到疾病终末期阶段，我们</w:t>
            </w:r>
            <w:r>
              <w:rPr>
                <w:spacing w:val="-6"/>
                <w:sz w:val="21"/>
              </w:rPr>
              <w:t>将按本合同保险金额的 </w:t>
            </w:r>
            <w:r>
              <w:rPr>
                <w:rFonts w:ascii="Times New Roman" w:eastAsia="Times New Roman"/>
                <w:sz w:val="21"/>
              </w:rPr>
              <w:t>20%</w:t>
            </w:r>
            <w:r>
              <w:rPr>
                <w:spacing w:val="-12"/>
                <w:sz w:val="21"/>
              </w:rPr>
              <w:t>给付轻症疾病保险金，同时本项保险责任终止。</w:t>
            </w:r>
          </w:p>
          <w:p>
            <w:pPr>
              <w:pStyle w:val="TableParagraph"/>
              <w:spacing w:before="13"/>
              <w:rPr>
                <w:sz w:val="16"/>
              </w:rPr>
            </w:pPr>
          </w:p>
          <w:p>
            <w:pPr>
              <w:pStyle w:val="TableParagraph"/>
              <w:spacing w:line="280" w:lineRule="exact"/>
              <w:ind w:left="426"/>
              <w:rPr>
                <w:sz w:val="21"/>
              </w:rPr>
            </w:pPr>
            <w:r>
              <w:rPr>
                <w:rFonts w:ascii="黑体" w:eastAsia="黑体" w:hint="eastAsia"/>
                <w:sz w:val="21"/>
              </w:rPr>
              <w:t>在等待期后，</w:t>
            </w:r>
            <w:r>
              <w:rPr>
                <w:sz w:val="21"/>
              </w:rPr>
              <w:t>如果被保险人在年满 </w:t>
            </w:r>
            <w:r>
              <w:rPr>
                <w:rFonts w:ascii="Times New Roman" w:eastAsia="Times New Roman"/>
                <w:sz w:val="21"/>
              </w:rPr>
              <w:t>18 </w:t>
            </w:r>
            <w:r>
              <w:rPr>
                <w:sz w:val="21"/>
              </w:rPr>
              <w:t>周岁后（含 </w:t>
            </w:r>
            <w:r>
              <w:rPr>
                <w:rFonts w:ascii="Times New Roman" w:eastAsia="Times New Roman"/>
                <w:sz w:val="21"/>
              </w:rPr>
              <w:t>18 </w:t>
            </w:r>
            <w:r>
              <w:rPr>
                <w:sz w:val="21"/>
              </w:rPr>
              <w:t>周岁生日当天）至年</w:t>
            </w:r>
          </w:p>
          <w:p>
            <w:pPr>
              <w:pStyle w:val="TableParagraph"/>
              <w:spacing w:line="228" w:lineRule="auto" w:before="4"/>
              <w:ind w:left="426" w:right="197"/>
              <w:rPr>
                <w:sz w:val="21"/>
              </w:rPr>
            </w:pPr>
            <w:r>
              <w:rPr>
                <w:spacing w:val="-21"/>
                <w:sz w:val="21"/>
              </w:rPr>
              <w:t>满 </w:t>
            </w:r>
            <w:r>
              <w:rPr>
                <w:rFonts w:ascii="Times New Roman" w:eastAsia="Times New Roman"/>
                <w:sz w:val="21"/>
              </w:rPr>
              <w:t>85 </w:t>
            </w:r>
            <w:r>
              <w:rPr>
                <w:sz w:val="21"/>
              </w:rPr>
              <w:t>周岁前（</w:t>
            </w:r>
            <w:r>
              <w:rPr>
                <w:spacing w:val="-21"/>
                <w:sz w:val="21"/>
              </w:rPr>
              <w:t>含 </w:t>
            </w:r>
            <w:r>
              <w:rPr>
                <w:rFonts w:ascii="Times New Roman" w:eastAsia="Times New Roman"/>
                <w:sz w:val="21"/>
              </w:rPr>
              <w:t>85 </w:t>
            </w:r>
            <w:r>
              <w:rPr>
                <w:spacing w:val="-3"/>
                <w:sz w:val="21"/>
              </w:rPr>
              <w:t>周岁生日当天</w:t>
            </w:r>
            <w:r>
              <w:rPr>
                <w:sz w:val="21"/>
              </w:rPr>
              <w:t>）</w:t>
            </w:r>
            <w:r>
              <w:rPr>
                <w:rFonts w:ascii="黑体" w:eastAsia="黑体" w:hint="eastAsia"/>
                <w:spacing w:val="-3"/>
                <w:sz w:val="21"/>
              </w:rPr>
              <w:t>初次</w:t>
            </w:r>
            <w:r>
              <w:rPr>
                <w:spacing w:val="-4"/>
                <w:sz w:val="21"/>
              </w:rPr>
              <w:t>发生并被专科医生确诊患本合同</w:t>
            </w:r>
            <w:r>
              <w:rPr>
                <w:spacing w:val="-5"/>
                <w:sz w:val="21"/>
              </w:rPr>
              <w:t>附表四所列任何一种轻症疾病，并且在轻症疾病确诊前未全残，且未被确</w:t>
            </w:r>
            <w:r>
              <w:rPr>
                <w:spacing w:val="2"/>
                <w:sz w:val="21"/>
              </w:rPr>
              <w:t>诊患男性</w:t>
            </w:r>
            <w:r>
              <w:rPr>
                <w:rFonts w:ascii="Times New Roman" w:eastAsia="Times New Roman"/>
                <w:sz w:val="21"/>
              </w:rPr>
              <w:t>/</w:t>
            </w:r>
            <w:r>
              <w:rPr>
                <w:spacing w:val="1"/>
                <w:sz w:val="21"/>
              </w:rPr>
              <w:t>女性特定重大疾病或本合同附表二所列任何一种重大疾病或达</w:t>
            </w:r>
            <w:r>
              <w:rPr>
                <w:spacing w:val="-12"/>
                <w:sz w:val="21"/>
              </w:rPr>
              <w:t>到疾病终末期阶段，我们将按本合同保险金额的 </w:t>
            </w:r>
            <w:r>
              <w:rPr>
                <w:rFonts w:ascii="Times New Roman" w:eastAsia="Times New Roman"/>
                <w:spacing w:val="-3"/>
                <w:sz w:val="21"/>
              </w:rPr>
              <w:t>20%</w:t>
            </w:r>
            <w:r>
              <w:rPr>
                <w:spacing w:val="-1"/>
                <w:sz w:val="21"/>
              </w:rPr>
              <w:t>给付轻症疾病保险金， </w:t>
            </w:r>
            <w:r>
              <w:rPr>
                <w:spacing w:val="-3"/>
                <w:sz w:val="21"/>
              </w:rPr>
              <w:t>同时本项保险责任终止。</w:t>
            </w:r>
          </w:p>
          <w:p>
            <w:pPr>
              <w:pStyle w:val="TableParagraph"/>
              <w:spacing w:before="3"/>
              <w:rPr>
                <w:sz w:val="18"/>
              </w:rPr>
            </w:pPr>
          </w:p>
          <w:p>
            <w:pPr>
              <w:pStyle w:val="TableParagraph"/>
              <w:ind w:left="426"/>
              <w:rPr>
                <w:rFonts w:ascii="黑体" w:eastAsia="黑体" w:hint="eastAsia"/>
                <w:sz w:val="21"/>
              </w:rPr>
            </w:pPr>
            <w:r>
              <w:rPr>
                <w:rFonts w:ascii="黑体" w:eastAsia="黑体" w:hint="eastAsia"/>
                <w:sz w:val="21"/>
              </w:rPr>
              <w:t>轻症疾病保险金的给付以一次为限。</w:t>
            </w:r>
          </w:p>
          <w:p>
            <w:pPr>
              <w:pStyle w:val="TableParagraph"/>
              <w:spacing w:before="3"/>
              <w:rPr>
                <w:sz w:val="18"/>
              </w:rPr>
            </w:pPr>
          </w:p>
          <w:p>
            <w:pPr>
              <w:pStyle w:val="TableParagraph"/>
              <w:spacing w:line="274" w:lineRule="exact"/>
              <w:ind w:left="426"/>
              <w:rPr>
                <w:rFonts w:ascii="黑体" w:eastAsia="黑体" w:hint="eastAsia"/>
                <w:sz w:val="21"/>
              </w:rPr>
            </w:pPr>
            <w:r>
              <w:rPr>
                <w:rFonts w:ascii="黑体" w:eastAsia="黑体" w:hint="eastAsia"/>
                <w:sz w:val="21"/>
              </w:rPr>
              <w:t>被保险人在申请本条第 2 至 5 项任一保险金前已经申请并获得轻症疾病保</w:t>
            </w:r>
          </w:p>
          <w:p>
            <w:pPr>
              <w:pStyle w:val="TableParagraph"/>
              <w:ind w:left="426" w:right="301"/>
              <w:jc w:val="both"/>
              <w:rPr>
                <w:rFonts w:ascii="黑体" w:eastAsia="黑体" w:hint="eastAsia"/>
                <w:sz w:val="21"/>
              </w:rPr>
            </w:pPr>
            <w:r>
              <w:rPr>
                <w:rFonts w:ascii="黑体" w:eastAsia="黑体" w:hint="eastAsia"/>
                <w:spacing w:val="-3"/>
                <w:sz w:val="21"/>
              </w:rPr>
              <w:t>险金的，如果该轻症疾病的确诊发</w:t>
            </w:r>
            <w:r>
              <w:rPr>
                <w:rFonts w:ascii="黑体" w:eastAsia="黑体" w:hint="eastAsia"/>
                <w:sz w:val="21"/>
              </w:rPr>
              <w:t>Th</w:t>
            </w:r>
            <w:r>
              <w:rPr>
                <w:rFonts w:ascii="黑体" w:eastAsia="黑体" w:hint="eastAsia"/>
                <w:spacing w:val="-7"/>
                <w:sz w:val="21"/>
              </w:rPr>
              <w:t>在被保险人符合本条第 </w:t>
            </w:r>
            <w:r>
              <w:rPr>
                <w:rFonts w:ascii="黑体" w:eastAsia="黑体" w:hint="eastAsia"/>
                <w:sz w:val="21"/>
              </w:rPr>
              <w:t>2</w:t>
            </w:r>
            <w:r>
              <w:rPr>
                <w:rFonts w:ascii="黑体" w:eastAsia="黑体" w:hint="eastAsia"/>
                <w:spacing w:val="-27"/>
                <w:sz w:val="21"/>
              </w:rPr>
              <w:t> 至 </w:t>
            </w:r>
            <w:r>
              <w:rPr>
                <w:rFonts w:ascii="黑体" w:eastAsia="黑体" w:hint="eastAsia"/>
                <w:sz w:val="21"/>
              </w:rPr>
              <w:t>5</w:t>
            </w:r>
            <w:r>
              <w:rPr>
                <w:rFonts w:ascii="黑体" w:eastAsia="黑体" w:hint="eastAsia"/>
                <w:spacing w:val="-10"/>
                <w:sz w:val="21"/>
              </w:rPr>
              <w:t> 项任一保险金给付条件之后，则我们在给付其他保险金时，将把已经给付的轻症</w:t>
            </w:r>
            <w:r>
              <w:rPr>
                <w:rFonts w:ascii="黑体" w:eastAsia="黑体" w:hint="eastAsia"/>
                <w:spacing w:val="-7"/>
                <w:sz w:val="21"/>
              </w:rPr>
              <w:t>疾病保险金扣除。</w:t>
            </w:r>
          </w:p>
        </w:tc>
      </w:tr>
      <w:tr>
        <w:trPr>
          <w:trHeight w:val="658" w:hRule="atLeast"/>
        </w:trPr>
        <w:tc>
          <w:tcPr>
            <w:tcW w:w="574" w:type="dxa"/>
          </w:tcPr>
          <w:p>
            <w:pPr>
              <w:pStyle w:val="TableParagraph"/>
              <w:spacing w:before="129"/>
              <w:ind w:left="200"/>
              <w:rPr>
                <w:rFonts w:ascii="Times New Roman"/>
                <w:b/>
                <w:sz w:val="21"/>
              </w:rPr>
            </w:pPr>
            <w:r>
              <w:rPr>
                <w:rFonts w:ascii="Times New Roman"/>
                <w:b/>
                <w:sz w:val="21"/>
              </w:rPr>
              <w:t>2.2</w:t>
            </w:r>
          </w:p>
        </w:tc>
        <w:tc>
          <w:tcPr>
            <w:tcW w:w="1380" w:type="dxa"/>
          </w:tcPr>
          <w:p>
            <w:pPr>
              <w:pStyle w:val="TableParagraph"/>
              <w:spacing w:before="27"/>
              <w:ind w:left="110"/>
              <w:rPr>
                <w:rFonts w:ascii="Microsoft JhengHei" w:eastAsia="Microsoft JhengHei" w:hint="eastAsia"/>
                <w:b/>
                <w:sz w:val="21"/>
              </w:rPr>
            </w:pPr>
            <w:r>
              <w:rPr>
                <w:rFonts w:ascii="Microsoft JhengHei" w:eastAsia="Microsoft JhengHei" w:hint="eastAsia"/>
                <w:b/>
                <w:sz w:val="21"/>
              </w:rPr>
              <w:t>责任免除</w:t>
            </w:r>
          </w:p>
        </w:tc>
        <w:tc>
          <w:tcPr>
            <w:tcW w:w="7481" w:type="dxa"/>
          </w:tcPr>
          <w:p>
            <w:pPr>
              <w:pStyle w:val="TableParagraph"/>
              <w:spacing w:line="270" w:lineRule="exact" w:before="123"/>
              <w:ind w:left="426" w:right="249"/>
              <w:rPr>
                <w:rFonts w:ascii="黑体" w:eastAsia="黑体" w:hint="eastAsia"/>
                <w:sz w:val="21"/>
              </w:rPr>
            </w:pPr>
            <w:r>
              <w:rPr>
                <w:rFonts w:ascii="黑体" w:eastAsia="黑体" w:hint="eastAsia"/>
                <w:sz w:val="21"/>
              </w:rPr>
              <w:t>如果由于以下任何一种情形，导致被保险人身故、全残，或患本合同附表一、附表二所列任何一种重大疾病，或患男性</w:t>
            </w:r>
            <w:r>
              <w:rPr>
                <w:rFonts w:ascii="Times New Roman" w:eastAsia="Times New Roman"/>
                <w:sz w:val="21"/>
              </w:rPr>
              <w:t>/</w:t>
            </w:r>
            <w:r>
              <w:rPr>
                <w:rFonts w:ascii="黑体" w:eastAsia="黑体" w:hint="eastAsia"/>
                <w:sz w:val="21"/>
              </w:rPr>
              <w:t>女性特定重大疾病，或患本</w:t>
            </w:r>
          </w:p>
        </w:tc>
      </w:tr>
    </w:tbl>
    <w:p>
      <w:pPr>
        <w:spacing w:after="0" w:line="270" w:lineRule="exact"/>
        <w:rPr>
          <w:rFonts w:ascii="黑体" w:eastAsia="黑体" w:hint="eastAsia"/>
          <w:sz w:val="21"/>
        </w:rPr>
        <w:sectPr>
          <w:pgSz w:w="11910" w:h="16840"/>
          <w:pgMar w:top="1060" w:bottom="280" w:left="94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63"/>
      </w:tblGrid>
      <w:tr>
        <w:trPr>
          <w:trHeight w:val="7169"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63" w:type="dxa"/>
          </w:tcPr>
          <w:p>
            <w:pPr>
              <w:pStyle w:val="TableParagraph"/>
              <w:spacing w:line="210" w:lineRule="exact"/>
              <w:ind w:left="108"/>
              <w:rPr>
                <w:rFonts w:ascii="黑体" w:eastAsia="黑体" w:hint="eastAsia"/>
                <w:sz w:val="21"/>
              </w:rPr>
            </w:pPr>
            <w:r>
              <w:rPr>
                <w:rFonts w:ascii="黑体" w:eastAsia="黑体" w:hint="eastAsia"/>
                <w:sz w:val="21"/>
              </w:rPr>
              <w:t>合同附表三、附表四所列任何一种轻症疾病，或达到疾病终末期阶段，我</w:t>
            </w:r>
          </w:p>
          <w:p>
            <w:pPr>
              <w:pStyle w:val="TableParagraph"/>
              <w:spacing w:line="274" w:lineRule="exact"/>
              <w:ind w:left="108"/>
              <w:rPr>
                <w:rFonts w:ascii="黑体" w:eastAsia="黑体" w:hint="eastAsia"/>
                <w:sz w:val="21"/>
              </w:rPr>
            </w:pPr>
            <w:r>
              <w:rPr>
                <w:rFonts w:ascii="黑体" w:eastAsia="黑体" w:hint="eastAsia"/>
                <w:sz w:val="21"/>
              </w:rPr>
              <w:t>们不承担保险责任，同时本合同终止：</w:t>
            </w:r>
          </w:p>
          <w:p>
            <w:pPr>
              <w:pStyle w:val="TableParagraph"/>
              <w:spacing w:before="3"/>
              <w:rPr>
                <w:sz w:val="18"/>
              </w:rPr>
            </w:pPr>
          </w:p>
          <w:p>
            <w:pPr>
              <w:pStyle w:val="TableParagraph"/>
              <w:spacing w:line="274" w:lineRule="exact"/>
              <w:ind w:left="108"/>
              <w:rPr>
                <w:rFonts w:ascii="黑体" w:eastAsia="黑体" w:hint="eastAsia"/>
                <w:sz w:val="21"/>
              </w:rPr>
            </w:pPr>
            <w:r>
              <w:rPr>
                <w:rFonts w:ascii="黑体" w:eastAsia="黑体" w:hint="eastAsia"/>
                <w:sz w:val="21"/>
              </w:rPr>
              <w:t>1、 投保人对被保险人的故意杀害、故意伤害；</w:t>
            </w:r>
          </w:p>
          <w:p>
            <w:pPr>
              <w:pStyle w:val="TableParagraph"/>
              <w:spacing w:line="274" w:lineRule="exact"/>
              <w:ind w:left="108"/>
              <w:rPr>
                <w:rFonts w:ascii="黑体" w:eastAsia="黑体" w:hint="eastAsia"/>
                <w:sz w:val="21"/>
              </w:rPr>
            </w:pPr>
            <w:r>
              <w:rPr>
                <w:rFonts w:ascii="黑体" w:eastAsia="黑体" w:hint="eastAsia"/>
                <w:sz w:val="21"/>
              </w:rPr>
              <w:t>2、 被保险人故意犯罪或抗拒依法采取的刑事强制措施；</w:t>
            </w:r>
          </w:p>
          <w:p>
            <w:pPr>
              <w:pStyle w:val="TableParagraph"/>
              <w:spacing w:line="235" w:lineRule="auto" w:before="5"/>
              <w:ind w:left="540" w:right="303" w:hanging="432"/>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3" w:lineRule="exact"/>
              <w:ind w:left="108"/>
              <w:rPr>
                <w:rFonts w:ascii="黑体" w:eastAsia="黑体" w:hint="eastAsia"/>
                <w:sz w:val="21"/>
              </w:rPr>
            </w:pPr>
            <w:r>
              <w:rPr>
                <w:rFonts w:ascii="黑体" w:eastAsia="黑体" w:hint="eastAsia"/>
                <w:w w:val="100"/>
                <w:sz w:val="21"/>
              </w:rPr>
              <w:t>4、</w:t>
            </w:r>
            <w:r>
              <w:rPr>
                <w:rFonts w:ascii="黑体" w:eastAsia="黑体" w:hint="eastAsia"/>
                <w:spacing w:val="10"/>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w:t>
            </w:r>
            <w:r>
              <w:rPr>
                <w:rFonts w:ascii="黑体" w:eastAsia="黑体" w:hint="eastAsia"/>
                <w:spacing w:val="-5"/>
                <w:w w:val="100"/>
                <w:sz w:val="21"/>
              </w:rPr>
              <w:t>1</w:t>
            </w:r>
            <w:r>
              <w:rPr>
                <w:rFonts w:ascii="黑体" w:eastAsia="黑体" w:hint="eastAsia"/>
                <w:w w:val="100"/>
                <w:sz w:val="21"/>
              </w:rPr>
              <w:t>3</w:t>
            </w:r>
            <w:r>
              <w:rPr>
                <w:rFonts w:ascii="黑体" w:eastAsia="黑体" w:hint="eastAsia"/>
                <w:spacing w:val="-106"/>
                <w:w w:val="100"/>
                <w:sz w:val="21"/>
              </w:rPr>
              <w:t>）；</w:t>
            </w:r>
          </w:p>
          <w:p>
            <w:pPr>
              <w:pStyle w:val="TableParagraph"/>
              <w:ind w:left="540" w:right="315" w:hanging="432"/>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1"/>
                <w:w w:val="100"/>
                <w:sz w:val="21"/>
              </w:rPr>
              <w:t>被保险人酒后驾驶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11.14</w:t>
            </w:r>
            <w:r>
              <w:rPr>
                <w:rFonts w:ascii="黑体" w:eastAsia="黑体" w:hint="eastAsia"/>
                <w:spacing w:val="-111"/>
                <w:w w:val="100"/>
                <w:sz w:val="21"/>
              </w:rPr>
              <w:t>）</w:t>
            </w:r>
            <w:r>
              <w:rPr>
                <w:rFonts w:ascii="黑体" w:eastAsia="黑体" w:hint="eastAsia"/>
                <w:spacing w:val="-4"/>
                <w:w w:val="100"/>
                <w:sz w:val="21"/>
              </w:rPr>
              <w:t>，无合法有效驾驶证驾驶</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11.1</w:t>
            </w:r>
            <w:r>
              <w:rPr>
                <w:rFonts w:ascii="黑体" w:eastAsia="黑体" w:hint="eastAsia"/>
                <w:spacing w:val="-5"/>
                <w:w w:val="100"/>
                <w:sz w:val="21"/>
              </w:rPr>
              <w:t>5</w:t>
            </w:r>
            <w:r>
              <w:rPr>
                <w:rFonts w:ascii="黑体" w:eastAsia="黑体" w:hint="eastAsia"/>
                <w:spacing w:val="-106"/>
                <w:w w:val="100"/>
                <w:sz w:val="21"/>
              </w:rPr>
              <w:t>），</w:t>
            </w:r>
            <w:r>
              <w:rPr>
                <w:rFonts w:ascii="黑体" w:eastAsia="黑体" w:hint="eastAsia"/>
                <w:spacing w:val="-2"/>
                <w:sz w:val="21"/>
              </w:rPr>
              <w:t>或驾驶无有效行驶证</w:t>
            </w:r>
            <w:r>
              <w:rPr>
                <w:rFonts w:ascii="黑体" w:eastAsia="黑体" w:hint="eastAsia"/>
                <w:sz w:val="21"/>
              </w:rPr>
              <w:t>（</w:t>
            </w:r>
            <w:r>
              <w:rPr>
                <w:rFonts w:ascii="黑体" w:eastAsia="黑体" w:hint="eastAsia"/>
                <w:spacing w:val="-17"/>
                <w:sz w:val="21"/>
              </w:rPr>
              <w:t>见 </w:t>
            </w:r>
            <w:r>
              <w:rPr>
                <w:rFonts w:ascii="黑体" w:eastAsia="黑体" w:hint="eastAsia"/>
                <w:sz w:val="21"/>
              </w:rPr>
              <w:t>11.16）</w:t>
            </w:r>
            <w:r>
              <w:rPr>
                <w:rFonts w:ascii="黑体" w:eastAsia="黑体" w:hint="eastAsia"/>
                <w:spacing w:val="-2"/>
                <w:sz w:val="21"/>
              </w:rPr>
              <w:t>的机动车；</w:t>
            </w:r>
          </w:p>
          <w:p>
            <w:pPr>
              <w:pStyle w:val="TableParagraph"/>
              <w:spacing w:line="268" w:lineRule="exact"/>
              <w:ind w:left="108"/>
              <w:rPr>
                <w:rFonts w:ascii="黑体" w:eastAsia="黑体" w:hint="eastAsia"/>
                <w:sz w:val="21"/>
              </w:rPr>
            </w:pPr>
            <w:r>
              <w:rPr>
                <w:rFonts w:ascii="黑体" w:eastAsia="黑体" w:hint="eastAsia"/>
                <w:sz w:val="21"/>
              </w:rPr>
              <w:t>6、 战争、军事冲突、暴乱或武装叛乱；</w:t>
            </w:r>
          </w:p>
          <w:p>
            <w:pPr>
              <w:pStyle w:val="TableParagraph"/>
              <w:spacing w:line="274" w:lineRule="exact"/>
              <w:ind w:left="108"/>
              <w:rPr>
                <w:rFonts w:ascii="黑体" w:eastAsia="黑体" w:hint="eastAsia"/>
                <w:sz w:val="21"/>
              </w:rPr>
            </w:pPr>
            <w:r>
              <w:rPr>
                <w:rFonts w:ascii="黑体" w:eastAsia="黑体" w:hint="eastAsia"/>
                <w:sz w:val="21"/>
              </w:rPr>
              <w:t>7、 核爆炸、核辐射或核污染；</w:t>
            </w:r>
          </w:p>
          <w:p>
            <w:pPr>
              <w:pStyle w:val="TableParagraph"/>
              <w:spacing w:line="237" w:lineRule="auto" w:before="3"/>
              <w:ind w:left="540" w:right="301" w:hanging="432"/>
              <w:jc w:val="both"/>
              <w:rPr>
                <w:rFonts w:ascii="黑体" w:eastAsia="黑体" w:hint="eastAsia"/>
                <w:sz w:val="21"/>
              </w:rPr>
            </w:pPr>
            <w:r>
              <w:rPr>
                <w:rFonts w:ascii="黑体" w:eastAsia="黑体" w:hint="eastAsia"/>
                <w:w w:val="100"/>
                <w:sz w:val="21"/>
              </w:rPr>
              <w:t>8、</w:t>
            </w:r>
            <w:r>
              <w:rPr>
                <w:rFonts w:ascii="黑体" w:eastAsia="黑体" w:hint="eastAsia"/>
                <w:sz w:val="21"/>
              </w:rPr>
              <w:t> </w:t>
            </w:r>
            <w:r>
              <w:rPr>
                <w:rFonts w:ascii="黑体" w:eastAsia="黑体" w:hint="eastAsia"/>
                <w:spacing w:val="-3"/>
                <w:w w:val="100"/>
                <w:sz w:val="21"/>
              </w:rPr>
              <w:t>被保险人感染艾滋病病毒</w:t>
            </w:r>
            <w:r>
              <w:rPr>
                <w:rFonts w:ascii="黑体" w:eastAsia="黑体" w:hint="eastAsia"/>
                <w:spacing w:val="0"/>
                <w:w w:val="100"/>
                <w:sz w:val="21"/>
              </w:rPr>
              <w:t>（</w:t>
            </w:r>
            <w:r>
              <w:rPr>
                <w:rFonts w:ascii="黑体" w:eastAsia="黑体" w:hint="eastAsia"/>
                <w:w w:val="100"/>
                <w:sz w:val="21"/>
              </w:rPr>
              <w:t>HIV</w:t>
            </w:r>
            <w:r>
              <w:rPr>
                <w:rFonts w:ascii="黑体" w:eastAsia="黑体" w:hint="eastAsia"/>
                <w:spacing w:val="-10"/>
                <w:w w:val="100"/>
                <w:sz w:val="21"/>
              </w:rPr>
              <w:t>）</w:t>
            </w:r>
            <w:r>
              <w:rPr>
                <w:rFonts w:ascii="黑体" w:eastAsia="黑体" w:hint="eastAsia"/>
                <w:spacing w:val="-4"/>
                <w:w w:val="100"/>
                <w:sz w:val="21"/>
              </w:rPr>
              <w:t>或患艾滋病</w:t>
            </w:r>
            <w:r>
              <w:rPr>
                <w:rFonts w:ascii="黑体" w:eastAsia="黑体" w:hint="eastAsia"/>
                <w:w w:val="100"/>
                <w:sz w:val="21"/>
              </w:rPr>
              <w:t>（A</w:t>
            </w:r>
            <w:r>
              <w:rPr>
                <w:rFonts w:ascii="黑体" w:eastAsia="黑体" w:hint="eastAsia"/>
                <w:spacing w:val="-5"/>
                <w:w w:val="100"/>
                <w:sz w:val="21"/>
              </w:rPr>
              <w:t>I</w:t>
            </w:r>
            <w:r>
              <w:rPr>
                <w:rFonts w:ascii="黑体" w:eastAsia="黑体" w:hint="eastAsia"/>
                <w:w w:val="100"/>
                <w:sz w:val="21"/>
              </w:rPr>
              <w:t>DS</w:t>
            </w:r>
            <w:r>
              <w:rPr>
                <w:rFonts w:ascii="黑体" w:eastAsia="黑体" w:hint="eastAsia"/>
                <w:spacing w:val="-120"/>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11.17</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8"/>
                <w:sz w:val="21"/>
              </w:rPr>
              <w:t>本合同附表一所列第 </w:t>
            </w:r>
            <w:r>
              <w:rPr>
                <w:rFonts w:ascii="黑体" w:eastAsia="黑体" w:hint="eastAsia"/>
                <w:sz w:val="21"/>
              </w:rPr>
              <w:t>22</w:t>
            </w:r>
            <w:r>
              <w:rPr>
                <w:rFonts w:ascii="黑体" w:eastAsia="黑体" w:hint="eastAsia"/>
                <w:spacing w:val="-7"/>
                <w:sz w:val="21"/>
              </w:rPr>
              <w:t> 项和附表二所列第</w:t>
            </w:r>
            <w:r>
              <w:rPr>
                <w:rFonts w:ascii="黑体" w:eastAsia="黑体" w:hint="eastAsia"/>
                <w:sz w:val="21"/>
              </w:rPr>
              <w:t>32</w:t>
            </w:r>
            <w:r>
              <w:rPr>
                <w:rFonts w:ascii="黑体" w:eastAsia="黑体" w:hint="eastAsia"/>
                <w:spacing w:val="-26"/>
                <w:sz w:val="21"/>
              </w:rPr>
              <w:t> 项和第 </w:t>
            </w:r>
            <w:r>
              <w:rPr>
                <w:rFonts w:ascii="黑体" w:eastAsia="黑体" w:hint="eastAsia"/>
                <w:spacing w:val="-3"/>
                <w:sz w:val="21"/>
              </w:rPr>
              <w:t>33</w:t>
            </w:r>
            <w:r>
              <w:rPr>
                <w:rFonts w:ascii="黑体" w:eastAsia="黑体" w:hint="eastAsia"/>
                <w:spacing w:val="-10"/>
                <w:sz w:val="21"/>
              </w:rPr>
              <w:t> 项所导致的除</w:t>
            </w:r>
            <w:r>
              <w:rPr>
                <w:rFonts w:ascii="黑体" w:eastAsia="黑体" w:hint="eastAsia"/>
                <w:spacing w:val="-10"/>
                <w:w w:val="100"/>
                <w:sz w:val="21"/>
              </w:rPr>
              <w:t>外</w:t>
            </w:r>
            <w:r>
              <w:rPr>
                <w:rFonts w:ascii="黑体" w:eastAsia="黑体" w:hint="eastAsia"/>
                <w:spacing w:val="-106"/>
                <w:w w:val="100"/>
                <w:sz w:val="21"/>
              </w:rPr>
              <w:t>）</w:t>
            </w:r>
            <w:r>
              <w:rPr>
                <w:rFonts w:ascii="黑体" w:eastAsia="黑体" w:hint="eastAsia"/>
                <w:w w:val="100"/>
                <w:sz w:val="21"/>
              </w:rPr>
              <w:t>；</w:t>
            </w:r>
          </w:p>
          <w:p>
            <w:pPr>
              <w:pStyle w:val="TableParagraph"/>
              <w:spacing w:line="274" w:lineRule="exact"/>
              <w:ind w:left="108"/>
              <w:rPr>
                <w:rFonts w:ascii="黑体" w:eastAsia="黑体" w:hint="eastAsia"/>
                <w:sz w:val="21"/>
              </w:rPr>
            </w:pPr>
            <w:r>
              <w:rPr>
                <w:rFonts w:ascii="黑体" w:eastAsia="黑体" w:hint="eastAsia"/>
                <w:w w:val="100"/>
                <w:sz w:val="21"/>
              </w:rPr>
              <w:t>9、</w:t>
            </w:r>
            <w:r>
              <w:rPr>
                <w:rFonts w:ascii="黑体" w:eastAsia="黑体" w:hint="eastAsia"/>
                <w:spacing w:val="10"/>
                <w:sz w:val="21"/>
              </w:rPr>
              <w:t> </w:t>
            </w:r>
            <w:r>
              <w:rPr>
                <w:rFonts w:ascii="黑体" w:eastAsia="黑体" w:hint="eastAsia"/>
                <w:spacing w:val="-11"/>
                <w:w w:val="100"/>
                <w:sz w:val="21"/>
              </w:rPr>
              <w:t>遗传性疾病</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.18</w:t>
            </w:r>
            <w:r>
              <w:rPr>
                <w:rFonts w:ascii="黑体" w:eastAsia="黑体" w:hint="eastAsia"/>
                <w:spacing w:val="-106"/>
                <w:w w:val="100"/>
                <w:sz w:val="21"/>
              </w:rPr>
              <w:t>）</w:t>
            </w:r>
            <w:r>
              <w:rPr>
                <w:rFonts w:ascii="黑体" w:eastAsia="黑体" w:hint="eastAsia"/>
                <w:spacing w:val="-16"/>
                <w:w w:val="100"/>
                <w:sz w:val="21"/>
              </w:rPr>
              <w:t>，先天性畸形、变形或染色体异常</w:t>
            </w:r>
            <w:r>
              <w:rPr>
                <w:rFonts w:ascii="黑体" w:eastAsia="黑体" w:hint="eastAsia"/>
                <w:w w:val="100"/>
                <w:sz w:val="21"/>
              </w:rPr>
              <w:t>（见</w:t>
            </w:r>
            <w:r>
              <w:rPr>
                <w:rFonts w:ascii="黑体" w:eastAsia="黑体" w:hint="eastAsia"/>
                <w:spacing w:val="-52"/>
                <w:sz w:val="21"/>
              </w:rPr>
              <w:t> </w:t>
            </w:r>
            <w:r>
              <w:rPr>
                <w:rFonts w:ascii="黑体" w:eastAsia="黑体" w:hint="eastAsia"/>
                <w:spacing w:val="-5"/>
                <w:w w:val="100"/>
                <w:sz w:val="21"/>
              </w:rPr>
              <w:t>1</w:t>
            </w:r>
            <w:r>
              <w:rPr>
                <w:rFonts w:ascii="黑体" w:eastAsia="黑体" w:hint="eastAsia"/>
                <w:w w:val="100"/>
                <w:sz w:val="21"/>
              </w:rPr>
              <w:t>1.19</w:t>
            </w:r>
            <w:r>
              <w:rPr>
                <w:rFonts w:ascii="黑体" w:eastAsia="黑体" w:hint="eastAsia"/>
                <w:spacing w:val="-106"/>
                <w:w w:val="100"/>
                <w:sz w:val="21"/>
              </w:rPr>
              <w:t>）。</w:t>
            </w:r>
          </w:p>
          <w:p>
            <w:pPr>
              <w:pStyle w:val="TableParagraph"/>
              <w:spacing w:before="11"/>
              <w:rPr>
                <w:sz w:val="18"/>
              </w:rPr>
            </w:pPr>
          </w:p>
          <w:p>
            <w:pPr>
              <w:pStyle w:val="TableParagraph"/>
              <w:spacing w:line="232" w:lineRule="auto"/>
              <w:ind w:left="108" w:right="303"/>
              <w:jc w:val="both"/>
              <w:rPr>
                <w:sz w:val="21"/>
              </w:rPr>
            </w:pPr>
            <w:r>
              <w:rPr>
                <w:spacing w:val="-5"/>
                <w:sz w:val="21"/>
              </w:rPr>
              <w:t>发生上述第 </w:t>
            </w:r>
            <w:r>
              <w:rPr>
                <w:rFonts w:ascii="Times New Roman" w:eastAsia="Times New Roman"/>
                <w:sz w:val="21"/>
              </w:rPr>
              <w:t>1 </w:t>
            </w:r>
            <w:r>
              <w:rPr>
                <w:spacing w:val="-5"/>
                <w:sz w:val="21"/>
              </w:rPr>
              <w:t>种情形导致本合同终止的，如果您已缴足二年保险费，我们将退还本合同终止时的现金价值给被保险人；如果被保险人身故的，该现金价值将作为被保险人的遗产处理。</w:t>
            </w:r>
          </w:p>
          <w:p>
            <w:pPr>
              <w:pStyle w:val="TableParagraph"/>
              <w:spacing w:before="12"/>
              <w:rPr>
                <w:sz w:val="19"/>
              </w:rPr>
            </w:pPr>
          </w:p>
          <w:p>
            <w:pPr>
              <w:pStyle w:val="TableParagraph"/>
              <w:spacing w:line="220" w:lineRule="auto"/>
              <w:ind w:left="108" w:right="252"/>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6"/>
              <w:rPr>
                <w:sz w:val="19"/>
              </w:rPr>
            </w:pPr>
          </w:p>
          <w:p>
            <w:pPr>
              <w:pStyle w:val="TableParagraph"/>
              <w:spacing w:line="225" w:lineRule="auto" w:before="1"/>
              <w:ind w:left="108" w:right="224"/>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6"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697"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保险费</w:t>
            </w:r>
          </w:p>
        </w:tc>
        <w:tc>
          <w:tcPr>
            <w:tcW w:w="7163" w:type="dxa"/>
          </w:tcPr>
          <w:p>
            <w:pPr>
              <w:pStyle w:val="TableParagraph"/>
              <w:rPr>
                <w:rFonts w:ascii="Times New Roman"/>
                <w:sz w:val="20"/>
              </w:rPr>
            </w:pPr>
          </w:p>
        </w:tc>
      </w:tr>
      <w:tr>
        <w:trPr>
          <w:trHeight w:val="1533" w:hRule="atLeast"/>
        </w:trPr>
        <w:tc>
          <w:tcPr>
            <w:tcW w:w="944" w:type="dxa"/>
          </w:tcPr>
          <w:p>
            <w:pPr>
              <w:pStyle w:val="TableParagraph"/>
              <w:spacing w:before="125"/>
              <w:ind w:right="108"/>
              <w:jc w:val="right"/>
              <w:rPr>
                <w:rFonts w:ascii="Times New Roman"/>
                <w:b/>
                <w:sz w:val="21"/>
              </w:rPr>
            </w:pPr>
            <w:r>
              <w:rPr>
                <w:rFonts w:ascii="Times New Roman"/>
                <w:b/>
                <w:sz w:val="21"/>
              </w:rPr>
              <w:t>3.1</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保险费的缴纳</w:t>
            </w:r>
          </w:p>
        </w:tc>
        <w:tc>
          <w:tcPr>
            <w:tcW w:w="7163" w:type="dxa"/>
          </w:tcPr>
          <w:p>
            <w:pPr>
              <w:pStyle w:val="TableParagraph"/>
              <w:spacing w:before="90"/>
              <w:ind w:left="108"/>
              <w:rPr>
                <w:sz w:val="21"/>
              </w:rPr>
            </w:pPr>
            <w:r>
              <w:rPr>
                <w:sz w:val="21"/>
              </w:rPr>
              <w:t>本合同的保险费金额、缴费期间和缴费方式将在保险单上载明。</w:t>
            </w:r>
          </w:p>
          <w:p>
            <w:pPr>
              <w:pStyle w:val="TableParagraph"/>
              <w:spacing w:line="514" w:lineRule="exact" w:before="73"/>
              <w:ind w:left="108" w:right="197"/>
              <w:rPr>
                <w:sz w:val="21"/>
              </w:rPr>
            </w:pPr>
            <w:r>
              <w:rPr>
                <w:spacing w:val="-8"/>
                <w:sz w:val="21"/>
              </w:rPr>
              <w:t>保险费按照我们核定的保险费率计算，根据您与我们约定的保险金额确定。</w:t>
            </w:r>
            <w:r>
              <w:rPr>
                <w:spacing w:val="-6"/>
                <w:sz w:val="21"/>
              </w:rPr>
              <w:t>您应于保险费到期日或之前向我们缴纳保险费。</w:t>
            </w:r>
          </w:p>
        </w:tc>
      </w:tr>
      <w:tr>
        <w:trPr>
          <w:trHeight w:val="1843" w:hRule="atLeast"/>
        </w:trPr>
        <w:tc>
          <w:tcPr>
            <w:tcW w:w="944" w:type="dxa"/>
          </w:tcPr>
          <w:p>
            <w:pPr>
              <w:pStyle w:val="TableParagraph"/>
              <w:spacing w:before="132"/>
              <w:ind w:right="108"/>
              <w:jc w:val="right"/>
              <w:rPr>
                <w:rFonts w:ascii="Times New Roman"/>
                <w:b/>
                <w:sz w:val="21"/>
              </w:rPr>
            </w:pPr>
            <w:r>
              <w:rPr>
                <w:rFonts w:ascii="Times New Roman"/>
                <w:b/>
                <w:sz w:val="21"/>
              </w:rPr>
              <w:t>3.2</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宽限期</w:t>
            </w:r>
          </w:p>
        </w:tc>
        <w:tc>
          <w:tcPr>
            <w:tcW w:w="7163" w:type="dxa"/>
          </w:tcPr>
          <w:p>
            <w:pPr>
              <w:pStyle w:val="TableParagraph"/>
              <w:spacing w:line="230" w:lineRule="auto" w:before="109"/>
              <w:ind w:left="108" w:right="301"/>
              <w:jc w:val="both"/>
              <w:rPr>
                <w:sz w:val="21"/>
              </w:rPr>
            </w:pPr>
            <w:r>
              <w:rPr>
                <w:spacing w:val="-10"/>
                <w:sz w:val="21"/>
              </w:rPr>
              <w:t>如果您没有按期缴纳保险费，自保险费到期日次日零时起 </w:t>
            </w:r>
            <w:r>
              <w:rPr>
                <w:rFonts w:ascii="Times New Roman" w:eastAsia="Times New Roman"/>
                <w:sz w:val="21"/>
              </w:rPr>
              <w:t>60 </w:t>
            </w:r>
            <w:r>
              <w:rPr>
                <w:spacing w:val="-2"/>
                <w:sz w:val="21"/>
              </w:rPr>
              <w:t>天为我们给予</w:t>
            </w:r>
            <w:r>
              <w:rPr>
                <w:spacing w:val="-4"/>
                <w:sz w:val="21"/>
              </w:rPr>
              <w:t>您的宽限期。宽限期内，您的保险合同继续有效，如果发生保险事故，我</w:t>
            </w:r>
            <w:r>
              <w:rPr>
                <w:spacing w:val="-5"/>
                <w:sz w:val="21"/>
              </w:rPr>
              <w:t>们仍按本合同约定承担保险责任。</w:t>
            </w:r>
          </w:p>
          <w:p>
            <w:pPr>
              <w:pStyle w:val="TableParagraph"/>
              <w:spacing w:before="3"/>
              <w:rPr>
                <w:sz w:val="18"/>
              </w:rPr>
            </w:pPr>
          </w:p>
          <w:p>
            <w:pPr>
              <w:pStyle w:val="TableParagraph"/>
              <w:ind w:left="108" w:right="301"/>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4" w:hRule="atLeast"/>
        </w:trPr>
        <w:tc>
          <w:tcPr>
            <w:tcW w:w="944" w:type="dxa"/>
          </w:tcPr>
          <w:p>
            <w:pPr>
              <w:pStyle w:val="TableParagraph"/>
              <w:spacing w:before="132"/>
              <w:ind w:right="108"/>
              <w:jc w:val="right"/>
              <w:rPr>
                <w:rFonts w:ascii="Times New Roman"/>
                <w:b/>
                <w:sz w:val="21"/>
              </w:rPr>
            </w:pPr>
            <w:r>
              <w:rPr>
                <w:rFonts w:ascii="Times New Roman"/>
                <w:b/>
                <w:sz w:val="21"/>
              </w:rPr>
              <w:t>3.3</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保险费的自动垫缴</w:t>
            </w:r>
          </w:p>
        </w:tc>
        <w:tc>
          <w:tcPr>
            <w:tcW w:w="7163" w:type="dxa"/>
          </w:tcPr>
          <w:p>
            <w:pPr>
              <w:pStyle w:val="TableParagraph"/>
              <w:spacing w:line="235" w:lineRule="auto" w:before="103"/>
              <w:ind w:left="108" w:right="302"/>
              <w:jc w:val="both"/>
              <w:rPr>
                <w:rFonts w:ascii="黑体" w:eastAsia="黑体" w:hint="eastAsia"/>
                <w:sz w:val="21"/>
              </w:rPr>
            </w:pPr>
            <w:r>
              <w:rPr>
                <w:spacing w:val="-2"/>
                <w:sz w:val="21"/>
              </w:rPr>
              <w:t>当宽限期结束后您仍未缴纳到期保险费时，如果本合同当时的现金价值扣</w:t>
            </w:r>
            <w:r>
              <w:rPr>
                <w:spacing w:val="-5"/>
                <w:sz w:val="21"/>
              </w:rPr>
              <w:t>除您尚未偿清的保单借款本金和</w:t>
            </w:r>
            <w:r>
              <w:rPr>
                <w:rFonts w:ascii="黑体" w:eastAsia="黑体" w:hint="eastAsia"/>
                <w:spacing w:val="-12"/>
                <w:sz w:val="21"/>
              </w:rPr>
              <w:t>利息</w:t>
            </w:r>
            <w:r>
              <w:rPr>
                <w:spacing w:val="-5"/>
                <w:sz w:val="21"/>
              </w:rPr>
              <w:t>（</w:t>
            </w:r>
            <w:r>
              <w:rPr>
                <w:spacing w:val="-8"/>
                <w:sz w:val="21"/>
              </w:rPr>
              <w:t>见 </w:t>
            </w:r>
            <w:r>
              <w:rPr>
                <w:rFonts w:ascii="Times New Roman" w:eastAsia="Times New Roman"/>
                <w:spacing w:val="-6"/>
                <w:sz w:val="21"/>
              </w:rPr>
              <w:t>11.20</w:t>
            </w:r>
            <w:r>
              <w:rPr>
                <w:spacing w:val="-6"/>
                <w:sz w:val="21"/>
              </w:rPr>
              <w:t>）</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2"/>
                <w:sz w:val="21"/>
              </w:rPr>
              <w:t>如果本合同当时的现金</w:t>
            </w:r>
            <w:r>
              <w:rPr>
                <w:rFonts w:ascii="黑体" w:eastAsia="黑体" w:hint="eastAsia"/>
                <w:spacing w:val="-4"/>
                <w:sz w:val="21"/>
              </w:rPr>
              <w:t>价值扣除您尚未偿清的保单借款本金和利息之后，不足以垫付本合同及其</w:t>
            </w:r>
            <w:r>
              <w:rPr>
                <w:rFonts w:ascii="黑体" w:eastAsia="黑体" w:hint="eastAsia"/>
                <w:spacing w:val="-5"/>
                <w:sz w:val="21"/>
              </w:rPr>
              <w:t>附加合同当期欠缴的保险费，本合同及其附加合同的效力将中止。</w:t>
            </w:r>
          </w:p>
        </w:tc>
      </w:tr>
      <w:tr>
        <w:trPr>
          <w:trHeight w:val="1049"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697"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保单借款</w:t>
            </w:r>
          </w:p>
        </w:tc>
        <w:tc>
          <w:tcPr>
            <w:tcW w:w="7163" w:type="dxa"/>
          </w:tcPr>
          <w:p>
            <w:pPr>
              <w:pStyle w:val="TableParagraph"/>
              <w:spacing w:before="1"/>
              <w:rPr>
                <w:sz w:val="16"/>
              </w:rPr>
            </w:pPr>
          </w:p>
          <w:p>
            <w:pPr>
              <w:pStyle w:val="TableParagraph"/>
              <w:ind w:left="108" w:right="302"/>
              <w:rPr>
                <w:sz w:val="21"/>
              </w:rPr>
            </w:pPr>
            <w:r>
              <w:rPr>
                <w:sz w:val="21"/>
              </w:rPr>
              <w:t>在本合同有效期内，经被保险人书面同意，您可以书面形式向我们申请借款。每次借款期限一般不超过六个月，累计借款金额本金和利息最高不得</w:t>
            </w:r>
          </w:p>
          <w:p>
            <w:pPr>
              <w:pStyle w:val="TableParagraph"/>
              <w:spacing w:line="270" w:lineRule="exact"/>
              <w:ind w:left="108"/>
              <w:rPr>
                <w:sz w:val="21"/>
              </w:rPr>
            </w:pPr>
            <w:r>
              <w:rPr>
                <w:spacing w:val="-4"/>
                <w:sz w:val="21"/>
              </w:rPr>
              <w:t>超过本合同当时现金价值的 </w:t>
            </w:r>
            <w:r>
              <w:rPr>
                <w:rFonts w:ascii="Times New Roman" w:eastAsia="Times New Roman"/>
                <w:sz w:val="21"/>
              </w:rPr>
              <w:t>80%</w:t>
            </w:r>
            <w:r>
              <w:rPr>
                <w:sz w:val="21"/>
              </w:rPr>
              <w:t>（</w:t>
            </w:r>
            <w:r>
              <w:rPr>
                <w:spacing w:val="-4"/>
                <w:sz w:val="21"/>
              </w:rPr>
              <w:t>因垫缴到期保险费则不受此限</w:t>
            </w:r>
            <w:r>
              <w:rPr>
                <w:spacing w:val="-111"/>
                <w:sz w:val="21"/>
              </w:rPr>
              <w:t>）</w:t>
            </w:r>
            <w:r>
              <w:rPr>
                <w:sz w:val="21"/>
              </w:rPr>
              <w:t>。</w:t>
            </w:r>
          </w:p>
        </w:tc>
      </w:tr>
    </w:tbl>
    <w:p>
      <w:pPr>
        <w:spacing w:after="0" w:line="270" w:lineRule="exact"/>
        <w:rPr>
          <w:sz w:val="21"/>
        </w:rPr>
        <w:sectPr>
          <w:pgSz w:w="11910" w:h="16840"/>
          <w:pgMar w:top="106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0"/>
        <w:gridCol w:w="7138"/>
      </w:tblGrid>
      <w:tr>
        <w:trPr>
          <w:trHeight w:val="2354" w:hRule="atLeast"/>
        </w:trPr>
        <w:tc>
          <w:tcPr>
            <w:tcW w:w="944" w:type="dxa"/>
          </w:tcPr>
          <w:p>
            <w:pPr>
              <w:pStyle w:val="TableParagraph"/>
              <w:rPr>
                <w:rFonts w:ascii="Times New Roman"/>
                <w:sz w:val="20"/>
              </w:rPr>
            </w:pPr>
          </w:p>
        </w:tc>
        <w:tc>
          <w:tcPr>
            <w:tcW w:w="1700" w:type="dxa"/>
          </w:tcPr>
          <w:p>
            <w:pPr>
              <w:pStyle w:val="TableParagraph"/>
              <w:rPr>
                <w:rFonts w:ascii="Times New Roman"/>
                <w:sz w:val="20"/>
              </w:rPr>
            </w:pPr>
          </w:p>
        </w:tc>
        <w:tc>
          <w:tcPr>
            <w:tcW w:w="7138" w:type="dxa"/>
          </w:tcPr>
          <w:p>
            <w:pPr>
              <w:pStyle w:val="TableParagraph"/>
              <w:spacing w:line="202" w:lineRule="exact"/>
              <w:ind w:left="105"/>
              <w:rPr>
                <w:sz w:val="21"/>
              </w:rPr>
            </w:pPr>
            <w:r>
              <w:rPr>
                <w:sz w:val="21"/>
              </w:rPr>
              <w:t>我们将对您的保单借款通过年复利方式进行计息：我们将于每月第一个营</w:t>
            </w:r>
          </w:p>
          <w:p>
            <w:pPr>
              <w:pStyle w:val="TableParagraph"/>
              <w:spacing w:line="232" w:lineRule="auto" w:before="5"/>
              <w:ind w:left="105" w:right="279"/>
              <w:jc w:val="both"/>
              <w:rPr>
                <w:sz w:val="21"/>
              </w:rPr>
            </w:pPr>
            <w:r>
              <w:rPr>
                <w:sz w:val="21"/>
              </w:rPr>
              <w:t>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rPr>
                <w:sz w:val="19"/>
              </w:rPr>
            </w:pPr>
          </w:p>
          <w:p>
            <w:pPr>
              <w:pStyle w:val="TableParagraph"/>
              <w:spacing w:line="235" w:lineRule="auto" w:before="1"/>
              <w:ind w:left="105" w:right="280"/>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3145" w:hRule="atLeast"/>
        </w:trPr>
        <w:tc>
          <w:tcPr>
            <w:tcW w:w="944" w:type="dxa"/>
          </w:tcPr>
          <w:p>
            <w:pPr>
              <w:pStyle w:val="TableParagraph"/>
              <w:spacing w:before="140"/>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700" w:type="dxa"/>
          </w:tcPr>
          <w:p>
            <w:pPr>
              <w:pStyle w:val="TableParagraph"/>
              <w:spacing w:before="13"/>
              <w:rPr>
                <w:sz w:val="17"/>
              </w:rPr>
            </w:pPr>
          </w:p>
          <w:p>
            <w:pPr>
              <w:pStyle w:val="TableParagraph"/>
              <w:spacing w:line="177" w:lineRule="auto"/>
              <w:ind w:left="110" w:right="103"/>
              <w:jc w:val="both"/>
              <w:rPr>
                <w:rFonts w:ascii="Microsoft JhengHei" w:hAnsi="Microsoft JhengHei" w:eastAsia="Microsoft JhengHei" w:hint="eastAsia"/>
                <w:b/>
                <w:sz w:val="21"/>
              </w:rPr>
            </w:pPr>
            <w:r>
              <w:rPr>
                <w:rFonts w:ascii="Microsoft JhengHei" w:hAnsi="Microsoft JhengHei" w:eastAsia="Microsoft JhengHei" w:hint="eastAsia"/>
                <w:b/>
                <w:sz w:val="21"/>
              </w:rPr>
              <w:t>合同效力的中止</w:t>
            </w:r>
            <w:r>
              <w:rPr>
                <w:rFonts w:ascii="Microsoft JhengHei" w:hAnsi="Microsoft JhengHei" w:eastAsia="Microsoft JhengHei" w:hint="eastAsia"/>
                <w:b/>
                <w:spacing w:val="-34"/>
                <w:sz w:val="21"/>
              </w:rPr>
              <w:t>和恢复</w:t>
            </w:r>
            <w:r>
              <w:rPr>
                <w:rFonts w:ascii="Microsoft JhengHei" w:hAnsi="Microsoft JhengHei" w:eastAsia="Microsoft JhengHei" w:hint="eastAsia"/>
                <w:b/>
                <w:sz w:val="21"/>
              </w:rPr>
              <w:t>（</w:t>
            </w:r>
            <w:r>
              <w:rPr>
                <w:rFonts w:ascii="Microsoft JhengHei" w:hAnsi="Microsoft JhengHei" w:eastAsia="Microsoft JhengHei" w:hint="eastAsia"/>
                <w:b/>
                <w:spacing w:val="1"/>
                <w:sz w:val="21"/>
              </w:rPr>
              <w:t>下称</w:t>
            </w:r>
            <w:r>
              <w:rPr>
                <w:rFonts w:ascii="Times New Roman" w:hAnsi="Times New Roman" w:eastAsia="Times New Roman"/>
                <w:b/>
                <w:spacing w:val="-5"/>
                <w:sz w:val="21"/>
              </w:rPr>
              <w:t>“</w:t>
            </w:r>
            <w:r>
              <w:rPr>
                <w:rFonts w:ascii="Microsoft JhengHei" w:hAnsi="Microsoft JhengHei" w:eastAsia="Microsoft JhengHei" w:hint="eastAsia"/>
                <w:b/>
                <w:sz w:val="21"/>
              </w:rPr>
              <w:t>复</w:t>
            </w:r>
            <w:r>
              <w:rPr>
                <w:rFonts w:ascii="Microsoft JhengHei" w:hAnsi="Microsoft JhengHei" w:eastAsia="Microsoft JhengHei" w:hint="eastAsia"/>
                <w:b/>
                <w:spacing w:val="5"/>
                <w:sz w:val="21"/>
              </w:rPr>
              <w:t>效</w:t>
            </w:r>
            <w:r>
              <w:rPr>
                <w:rFonts w:ascii="Times New Roman" w:hAnsi="Times New Roman" w:eastAsia="Times New Roman"/>
                <w:b/>
                <w:spacing w:val="-3"/>
                <w:sz w:val="21"/>
              </w:rPr>
              <w:t>”</w:t>
            </w:r>
            <w:r>
              <w:rPr>
                <w:rFonts w:ascii="Microsoft JhengHei" w:hAnsi="Microsoft JhengHei" w:eastAsia="Microsoft JhengHei" w:hint="eastAsia"/>
                <w:b/>
                <w:spacing w:val="-3"/>
                <w:sz w:val="21"/>
              </w:rPr>
              <w:t>）</w:t>
            </w:r>
          </w:p>
        </w:tc>
        <w:tc>
          <w:tcPr>
            <w:tcW w:w="7138" w:type="dxa"/>
          </w:tcPr>
          <w:p>
            <w:pPr>
              <w:pStyle w:val="TableParagraph"/>
              <w:spacing w:before="10"/>
              <w:rPr>
                <w:sz w:val="15"/>
              </w:rPr>
            </w:pPr>
          </w:p>
          <w:p>
            <w:pPr>
              <w:pStyle w:val="TableParagraph"/>
              <w:spacing w:before="1"/>
              <w:ind w:left="105"/>
              <w:rPr>
                <w:rFonts w:ascii="黑体" w:eastAsia="黑体" w:hint="eastAsia"/>
                <w:sz w:val="21"/>
              </w:rPr>
            </w:pPr>
            <w:r>
              <w:rPr>
                <w:rFonts w:ascii="黑体" w:eastAsia="黑体" w:hint="eastAsia"/>
                <w:sz w:val="21"/>
              </w:rPr>
              <w:t>在本合同效力中止期间，我们不承担保险责任。</w:t>
            </w:r>
          </w:p>
          <w:p>
            <w:pPr>
              <w:pStyle w:val="TableParagraph"/>
              <w:spacing w:before="6"/>
              <w:rPr>
                <w:sz w:val="18"/>
              </w:rPr>
            </w:pPr>
          </w:p>
          <w:p>
            <w:pPr>
              <w:pStyle w:val="TableParagraph"/>
              <w:spacing w:line="237" w:lineRule="auto"/>
              <w:ind w:left="105" w:right="280"/>
              <w:jc w:val="both"/>
              <w:rPr>
                <w:sz w:val="21"/>
              </w:rPr>
            </w:pPr>
            <w:r>
              <w:rPr>
                <w:sz w:val="21"/>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TableParagraph"/>
              <w:spacing w:before="8"/>
              <w:rPr>
                <w:sz w:val="18"/>
              </w:rPr>
            </w:pPr>
          </w:p>
          <w:p>
            <w:pPr>
              <w:pStyle w:val="TableParagraph"/>
              <w:spacing w:line="235" w:lineRule="auto"/>
              <w:ind w:left="105" w:right="281"/>
              <w:jc w:val="both"/>
              <w:rPr>
                <w:sz w:val="21"/>
              </w:rPr>
            </w:pPr>
            <w:r>
              <w:rPr>
                <w:sz w:val="21"/>
              </w:rPr>
              <w:t>自本合同效力中止之日起满二年您和我们未达成协议的，我们有权解除合同。我们解除合同的，将向您退还合同效力中止时本合同的现金价值。</w:t>
            </w:r>
          </w:p>
        </w:tc>
      </w:tr>
      <w:tr>
        <w:trPr>
          <w:trHeight w:val="619" w:hRule="atLeast"/>
        </w:trPr>
        <w:tc>
          <w:tcPr>
            <w:tcW w:w="944" w:type="dxa"/>
          </w:tcPr>
          <w:p>
            <w:pPr>
              <w:pStyle w:val="TableParagraph"/>
              <w:spacing w:before="140"/>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700" w:type="dxa"/>
          </w:tcPr>
          <w:p>
            <w:pPr>
              <w:pStyle w:val="TableParagraph"/>
              <w:spacing w:before="140"/>
              <w:ind w:left="110"/>
              <w:rPr>
                <w:rFonts w:ascii="Microsoft JhengHei" w:eastAsia="Microsoft JhengHei" w:hint="eastAsia"/>
                <w:b/>
                <w:sz w:val="21"/>
              </w:rPr>
            </w:pPr>
            <w:r>
              <w:rPr>
                <w:rFonts w:ascii="Microsoft JhengHei" w:eastAsia="Microsoft JhengHei" w:hint="eastAsia"/>
                <w:b/>
                <w:sz w:val="21"/>
              </w:rPr>
              <w:t>保险金的给付</w:t>
            </w:r>
          </w:p>
        </w:tc>
        <w:tc>
          <w:tcPr>
            <w:tcW w:w="7138" w:type="dxa"/>
          </w:tcPr>
          <w:p>
            <w:pPr>
              <w:pStyle w:val="TableParagraph"/>
              <w:rPr>
                <w:rFonts w:ascii="Times New Roman"/>
                <w:sz w:val="20"/>
              </w:rPr>
            </w:pPr>
          </w:p>
        </w:tc>
      </w:tr>
      <w:tr>
        <w:trPr>
          <w:trHeight w:val="1823" w:hRule="atLeast"/>
        </w:trPr>
        <w:tc>
          <w:tcPr>
            <w:tcW w:w="944" w:type="dxa"/>
          </w:tcPr>
          <w:p>
            <w:pPr>
              <w:pStyle w:val="TableParagraph"/>
              <w:spacing w:before="102"/>
              <w:ind w:right="108"/>
              <w:jc w:val="right"/>
              <w:rPr>
                <w:rFonts w:ascii="Times New Roman"/>
                <w:b/>
                <w:sz w:val="21"/>
              </w:rPr>
            </w:pPr>
            <w:r>
              <w:rPr>
                <w:rFonts w:ascii="Times New Roman"/>
                <w:b/>
                <w:sz w:val="21"/>
              </w:rPr>
              <w:t>6.1</w:t>
            </w:r>
          </w:p>
        </w:tc>
        <w:tc>
          <w:tcPr>
            <w:tcW w:w="1700" w:type="dxa"/>
          </w:tcPr>
          <w:p>
            <w:pPr>
              <w:pStyle w:val="TableParagraph"/>
              <w:spacing w:line="180" w:lineRule="auto" w:before="92"/>
              <w:ind w:left="110" w:right="109"/>
              <w:rPr>
                <w:rFonts w:ascii="Microsoft JhengHei" w:eastAsia="Microsoft JhengHei" w:hint="eastAsia"/>
                <w:b/>
                <w:sz w:val="21"/>
              </w:rPr>
            </w:pPr>
            <w:r>
              <w:rPr>
                <w:rFonts w:ascii="Microsoft JhengHei" w:eastAsia="Microsoft JhengHei" w:hint="eastAsia"/>
                <w:b/>
                <w:sz w:val="21"/>
              </w:rPr>
              <w:t>请求给付保险金的诉讼时效</w:t>
            </w:r>
          </w:p>
        </w:tc>
        <w:tc>
          <w:tcPr>
            <w:tcW w:w="7138" w:type="dxa"/>
          </w:tcPr>
          <w:p>
            <w:pPr>
              <w:pStyle w:val="TableParagraph"/>
              <w:spacing w:before="67"/>
              <w:ind w:left="105" w:right="280"/>
              <w:jc w:val="both"/>
              <w:rPr>
                <w:sz w:val="21"/>
              </w:rPr>
            </w:pPr>
            <w:r>
              <w:rPr>
                <w:sz w:val="21"/>
              </w:rPr>
              <w:t>本合同受益人向我们请求给付身故保险金的诉讼时效期间为五年，自其知道或应当知道保险事故发生之日起计算。</w:t>
            </w:r>
          </w:p>
          <w:p>
            <w:pPr>
              <w:pStyle w:val="TableParagraph"/>
              <w:spacing w:before="11"/>
              <w:rPr>
                <w:sz w:val="18"/>
              </w:rPr>
            </w:pPr>
          </w:p>
          <w:p>
            <w:pPr>
              <w:pStyle w:val="TableParagraph"/>
              <w:spacing w:line="232" w:lineRule="auto"/>
              <w:ind w:left="105" w:right="279"/>
              <w:jc w:val="both"/>
              <w:rPr>
                <w:sz w:val="21"/>
              </w:rPr>
            </w:pPr>
            <w:r>
              <w:rPr>
                <w:spacing w:val="-2"/>
                <w:sz w:val="21"/>
              </w:rPr>
              <w:t>本合同受益人向我们请求给付全残保险金、生命关爱提前给付保险金、重</w:t>
            </w:r>
            <w:r>
              <w:rPr>
                <w:spacing w:val="-7"/>
                <w:sz w:val="21"/>
              </w:rPr>
              <w:t>大疾病保险金、男性</w:t>
            </w:r>
            <w:r>
              <w:rPr>
                <w:rFonts w:ascii="Times New Roman" w:eastAsia="Times New Roman"/>
                <w:sz w:val="21"/>
              </w:rPr>
              <w:t>/</w:t>
            </w:r>
            <w:r>
              <w:rPr>
                <w:spacing w:val="-5"/>
                <w:sz w:val="21"/>
              </w:rPr>
              <w:t>女性特定重大疾病保险金和轻症疾病保险金的诉讼时效期间为二年，自其知道或应当知道保险事故发生之日起计算。</w:t>
            </w:r>
          </w:p>
        </w:tc>
      </w:tr>
      <w:tr>
        <w:trPr>
          <w:trHeight w:val="1872" w:hRule="atLeast"/>
        </w:trPr>
        <w:tc>
          <w:tcPr>
            <w:tcW w:w="944" w:type="dxa"/>
          </w:tcPr>
          <w:p>
            <w:pPr>
              <w:pStyle w:val="TableParagraph"/>
              <w:spacing w:before="127"/>
              <w:ind w:right="108"/>
              <w:jc w:val="right"/>
              <w:rPr>
                <w:rFonts w:ascii="Times New Roman"/>
                <w:b/>
                <w:sz w:val="21"/>
              </w:rPr>
            </w:pPr>
            <w:r>
              <w:rPr>
                <w:rFonts w:ascii="Times New Roman"/>
                <w:b/>
                <w:sz w:val="21"/>
              </w:rPr>
              <w:t>6.2</w:t>
            </w:r>
          </w:p>
        </w:tc>
        <w:tc>
          <w:tcPr>
            <w:tcW w:w="1700" w:type="dxa"/>
          </w:tcPr>
          <w:p>
            <w:pPr>
              <w:pStyle w:val="TableParagraph"/>
              <w:spacing w:before="25"/>
              <w:ind w:left="110"/>
              <w:rPr>
                <w:rFonts w:ascii="Microsoft JhengHei" w:eastAsia="Microsoft JhengHei" w:hint="eastAsia"/>
                <w:b/>
                <w:sz w:val="21"/>
              </w:rPr>
            </w:pPr>
            <w:r>
              <w:rPr>
                <w:rFonts w:ascii="Microsoft JhengHei" w:eastAsia="Microsoft JhengHei" w:hint="eastAsia"/>
                <w:b/>
                <w:sz w:val="21"/>
              </w:rPr>
              <w:t>保险事故的通知</w:t>
            </w:r>
          </w:p>
        </w:tc>
        <w:tc>
          <w:tcPr>
            <w:tcW w:w="7138" w:type="dxa"/>
          </w:tcPr>
          <w:p>
            <w:pPr>
              <w:pStyle w:val="TableParagraph"/>
              <w:spacing w:line="237" w:lineRule="auto" w:before="95"/>
              <w:ind w:left="105" w:right="198"/>
              <w:rPr>
                <w:rFonts w:ascii="黑体" w:eastAsia="黑体" w:hint="eastAsia"/>
                <w:sz w:val="21"/>
              </w:rPr>
            </w:pPr>
            <w:r>
              <w:rPr>
                <w:rFonts w:ascii="黑体" w:eastAsia="黑体" w:hint="eastAsia"/>
                <w:spacing w:val="-4"/>
                <w:sz w:val="21"/>
              </w:rPr>
              <w:t>您或保险金受益人应在知道保险事故发</w:t>
            </w:r>
            <w:r>
              <w:rPr>
                <w:rFonts w:ascii="黑体" w:eastAsia="黑体" w:hint="eastAsia"/>
                <w:sz w:val="21"/>
              </w:rPr>
              <w:t>Th</w:t>
            </w:r>
            <w:r>
              <w:rPr>
                <w:rFonts w:ascii="黑体" w:eastAsia="黑体" w:hint="eastAsia"/>
                <w:spacing w:val="-10"/>
                <w:sz w:val="21"/>
              </w:rPr>
              <w:t>之日起 </w:t>
            </w:r>
            <w:r>
              <w:rPr>
                <w:rFonts w:ascii="黑体" w:eastAsia="黑体" w:hint="eastAsia"/>
                <w:sz w:val="21"/>
              </w:rPr>
              <w:t>10</w:t>
            </w:r>
            <w:r>
              <w:rPr>
                <w:rFonts w:ascii="黑体" w:eastAsia="黑体" w:hint="eastAsia"/>
                <w:spacing w:val="-7"/>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2"/>
                <w:sz w:val="21"/>
              </w:rPr>
              <w:t>或虽未及时通知但不影响我们确定保险事故的性质、原因、损失程度的除外。</w:t>
            </w:r>
          </w:p>
        </w:tc>
      </w:tr>
      <w:tr>
        <w:trPr>
          <w:trHeight w:val="4339" w:hRule="atLeast"/>
        </w:trPr>
        <w:tc>
          <w:tcPr>
            <w:tcW w:w="944" w:type="dxa"/>
          </w:tcPr>
          <w:p>
            <w:pPr>
              <w:pStyle w:val="TableParagraph"/>
              <w:spacing w:before="127"/>
              <w:ind w:right="108"/>
              <w:jc w:val="right"/>
              <w:rPr>
                <w:rFonts w:ascii="Times New Roman"/>
                <w:b/>
                <w:sz w:val="21"/>
              </w:rPr>
            </w:pPr>
            <w:r>
              <w:rPr>
                <w:rFonts w:ascii="Times New Roman"/>
                <w:b/>
                <w:sz w:val="21"/>
              </w:rPr>
              <w:t>6.3</w:t>
            </w:r>
          </w:p>
        </w:tc>
        <w:tc>
          <w:tcPr>
            <w:tcW w:w="1700" w:type="dxa"/>
          </w:tcPr>
          <w:p>
            <w:pPr>
              <w:pStyle w:val="TableParagraph"/>
              <w:spacing w:line="180" w:lineRule="auto" w:before="116"/>
              <w:ind w:left="110" w:right="109"/>
              <w:rPr>
                <w:rFonts w:ascii="Microsoft JhengHei" w:eastAsia="Microsoft JhengHei" w:hint="eastAsia"/>
                <w:b/>
                <w:sz w:val="21"/>
              </w:rPr>
            </w:pPr>
            <w:r>
              <w:rPr>
                <w:rFonts w:ascii="Microsoft JhengHei" w:eastAsia="Microsoft JhengHei" w:hint="eastAsia"/>
                <w:b/>
                <w:sz w:val="21"/>
              </w:rPr>
              <w:t>保险金受益人的指定与变更</w:t>
            </w:r>
          </w:p>
        </w:tc>
        <w:tc>
          <w:tcPr>
            <w:tcW w:w="7138" w:type="dxa"/>
          </w:tcPr>
          <w:p>
            <w:pPr>
              <w:pStyle w:val="TableParagraph"/>
              <w:spacing w:line="225" w:lineRule="auto" w:before="109"/>
              <w:ind w:left="105" w:right="282"/>
              <w:jc w:val="both"/>
              <w:rPr>
                <w:sz w:val="21"/>
              </w:rPr>
            </w:pPr>
            <w:r>
              <w:rPr>
                <w:sz w:val="21"/>
              </w:rPr>
              <w:t>本合同全残保险金、生命关爱提前给付保险金、重大疾病保险金、男性</w:t>
            </w:r>
            <w:r>
              <w:rPr>
                <w:rFonts w:ascii="Times New Roman" w:eastAsia="Times New Roman"/>
                <w:sz w:val="21"/>
              </w:rPr>
              <w:t>/ </w:t>
            </w:r>
            <w:r>
              <w:rPr>
                <w:sz w:val="21"/>
              </w:rPr>
              <w:t>女性特定重大疾病保险金和轻症疾病保险金的受益人是被保险人本人。</w:t>
            </w:r>
          </w:p>
          <w:p>
            <w:pPr>
              <w:pStyle w:val="TableParagraph"/>
              <w:spacing w:before="5"/>
              <w:rPr>
                <w:sz w:val="18"/>
              </w:rPr>
            </w:pPr>
          </w:p>
          <w:p>
            <w:pPr>
              <w:pStyle w:val="TableParagraph"/>
              <w:spacing w:line="237" w:lineRule="auto"/>
              <w:ind w:left="105" w:right="280"/>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2"/>
              <w:rPr>
                <w:sz w:val="18"/>
              </w:rPr>
            </w:pPr>
          </w:p>
          <w:p>
            <w:pPr>
              <w:pStyle w:val="TableParagraph"/>
              <w:ind w:left="105" w:right="281"/>
              <w:jc w:val="both"/>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2"/>
              <w:rPr>
                <w:sz w:val="18"/>
              </w:rPr>
            </w:pPr>
          </w:p>
          <w:p>
            <w:pPr>
              <w:pStyle w:val="TableParagraph"/>
              <w:ind w:left="105"/>
              <w:jc w:val="both"/>
              <w:rPr>
                <w:sz w:val="21"/>
              </w:rPr>
            </w:pPr>
            <w:r>
              <w:rPr>
                <w:sz w:val="21"/>
              </w:rPr>
              <w:t>您在指定和变更身故保险金受益人时，必须经过被保险人同意。</w:t>
            </w:r>
          </w:p>
          <w:p>
            <w:pPr>
              <w:pStyle w:val="TableParagraph"/>
              <w:spacing w:before="3"/>
              <w:rPr>
                <w:sz w:val="18"/>
              </w:rPr>
            </w:pPr>
          </w:p>
          <w:p>
            <w:pPr>
              <w:pStyle w:val="TableParagraph"/>
              <w:spacing w:line="261" w:lineRule="exact"/>
              <w:ind w:left="105"/>
              <w:jc w:val="both"/>
              <w:rPr>
                <w:sz w:val="21"/>
              </w:rPr>
            </w:pPr>
            <w:r>
              <w:rPr>
                <w:sz w:val="21"/>
              </w:rPr>
              <w:t>被保险人身故后，有下列情形之一的，保险金作为被保险人的遗产，由我</w:t>
            </w:r>
          </w:p>
        </w:tc>
      </w:tr>
    </w:tbl>
    <w:p>
      <w:pPr>
        <w:spacing w:after="0" w:line="261" w:lineRule="exact"/>
        <w:jc w:val="both"/>
        <w:rPr>
          <w:sz w:val="21"/>
        </w:rPr>
        <w:sectPr>
          <w:pgSz w:w="11910" w:h="16840"/>
          <w:pgMar w:top="1280" w:bottom="280" w:left="560" w:right="13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97"/>
        <w:gridCol w:w="7157"/>
      </w:tblGrid>
      <w:tr>
        <w:trPr>
          <w:trHeight w:val="2742" w:hRule="atLeast"/>
        </w:trPr>
        <w:tc>
          <w:tcPr>
            <w:tcW w:w="574" w:type="dxa"/>
          </w:tcPr>
          <w:p>
            <w:pPr>
              <w:pStyle w:val="TableParagraph"/>
              <w:rPr>
                <w:rFonts w:ascii="Times New Roman"/>
                <w:sz w:val="20"/>
              </w:rPr>
            </w:pPr>
          </w:p>
        </w:tc>
        <w:tc>
          <w:tcPr>
            <w:tcW w:w="1697" w:type="dxa"/>
          </w:tcPr>
          <w:p>
            <w:pPr>
              <w:pStyle w:val="TableParagraph"/>
              <w:rPr>
                <w:rFonts w:ascii="Times New Roman"/>
                <w:sz w:val="20"/>
              </w:rPr>
            </w:pPr>
          </w:p>
        </w:tc>
        <w:tc>
          <w:tcPr>
            <w:tcW w:w="7157" w:type="dxa"/>
          </w:tcPr>
          <w:p>
            <w:pPr>
              <w:pStyle w:val="TableParagraph"/>
              <w:spacing w:line="210" w:lineRule="exact"/>
              <w:ind w:left="109"/>
              <w:rPr>
                <w:sz w:val="21"/>
              </w:rPr>
            </w:pPr>
            <w:r>
              <w:rPr>
                <w:sz w:val="21"/>
              </w:rPr>
              <w:t>们依照《中华人民共和国继承法》的规定履行给付保险金的义务：</w:t>
            </w:r>
          </w:p>
          <w:p>
            <w:pPr>
              <w:pStyle w:val="TableParagraph"/>
              <w:spacing w:line="282" w:lineRule="exact"/>
              <w:ind w:left="109"/>
              <w:rPr>
                <w:sz w:val="21"/>
              </w:rPr>
            </w:pPr>
            <w:r>
              <w:rPr>
                <w:rFonts w:ascii="Times New Roman" w:eastAsia="Times New Roman"/>
                <w:sz w:val="21"/>
              </w:rPr>
              <w:t>1</w:t>
            </w:r>
            <w:r>
              <w:rPr>
                <w:sz w:val="21"/>
              </w:rPr>
              <w:t>、没有指定受益人，或受益人指定不明无法确定的；</w:t>
            </w:r>
          </w:p>
          <w:p>
            <w:pPr>
              <w:pStyle w:val="TableParagraph"/>
              <w:spacing w:line="274" w:lineRule="exact"/>
              <w:ind w:left="109"/>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9"/>
              <w:rPr>
                <w:sz w:val="21"/>
              </w:rPr>
            </w:pPr>
            <w:r>
              <w:rPr>
                <w:rFonts w:ascii="Times New Roman" w:eastAsia="Times New Roman"/>
                <w:sz w:val="21"/>
              </w:rPr>
              <w:t>3</w:t>
            </w:r>
            <w:r>
              <w:rPr>
                <w:sz w:val="21"/>
              </w:rPr>
              <w:t>、受益人依法丧失受益权或放弃受益权，没有其他受益人的。</w:t>
            </w:r>
          </w:p>
          <w:p>
            <w:pPr>
              <w:pStyle w:val="TableParagraph"/>
              <w:spacing w:before="5"/>
              <w:rPr>
                <w:sz w:val="17"/>
              </w:rPr>
            </w:pPr>
          </w:p>
          <w:p>
            <w:pPr>
              <w:pStyle w:val="TableParagraph"/>
              <w:spacing w:line="235" w:lineRule="auto" w:before="1"/>
              <w:ind w:left="109" w:right="297"/>
              <w:rPr>
                <w:sz w:val="21"/>
              </w:rPr>
            </w:pPr>
            <w:r>
              <w:rPr>
                <w:sz w:val="21"/>
              </w:rPr>
              <w:t>受益人与被保险人在同一事件中身故，且不能确定身故先后顺序的，推定受益人身故在先。</w:t>
            </w:r>
          </w:p>
          <w:p>
            <w:pPr>
              <w:pStyle w:val="TableParagraph"/>
              <w:spacing w:before="3"/>
              <w:rPr>
                <w:sz w:val="18"/>
              </w:rPr>
            </w:pPr>
          </w:p>
          <w:p>
            <w:pPr>
              <w:pStyle w:val="TableParagraph"/>
              <w:ind w:left="109" w:right="297"/>
              <w:rPr>
                <w:sz w:val="21"/>
              </w:rPr>
            </w:pPr>
            <w:r>
              <w:rPr>
                <w:sz w:val="21"/>
              </w:rPr>
              <w:t>受益人故意造成被保险人身故、伤残、疾病的，或故意杀害被保险人未遂的，该受益人丧失受益权。</w:t>
            </w:r>
          </w:p>
        </w:tc>
      </w:tr>
      <w:tr>
        <w:trPr>
          <w:trHeight w:val="11387" w:hRule="atLeast"/>
        </w:trPr>
        <w:tc>
          <w:tcPr>
            <w:tcW w:w="574" w:type="dxa"/>
          </w:tcPr>
          <w:p>
            <w:pPr>
              <w:pStyle w:val="TableParagraph"/>
              <w:spacing w:before="132"/>
              <w:ind w:left="200"/>
              <w:rPr>
                <w:rFonts w:ascii="Times New Roman"/>
                <w:b/>
                <w:sz w:val="21"/>
              </w:rPr>
            </w:pPr>
            <w:r>
              <w:rPr>
                <w:rFonts w:ascii="Times New Roman"/>
                <w:b/>
                <w:sz w:val="21"/>
              </w:rPr>
              <w:t>6.4</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如何申请保险金</w:t>
            </w:r>
          </w:p>
        </w:tc>
        <w:tc>
          <w:tcPr>
            <w:tcW w:w="7157" w:type="dxa"/>
          </w:tcPr>
          <w:p>
            <w:pPr>
              <w:pStyle w:val="TableParagraph"/>
              <w:spacing w:line="225" w:lineRule="auto" w:before="115"/>
              <w:ind w:left="109" w:right="295"/>
              <w:rPr>
                <w:sz w:val="21"/>
              </w:rPr>
            </w:pPr>
            <w:r>
              <w:rPr>
                <w:rFonts w:ascii="Times New Roman" w:eastAsia="Times New Roman"/>
                <w:sz w:val="21"/>
              </w:rPr>
              <w:t>1</w:t>
            </w:r>
            <w:r>
              <w:rPr>
                <w:spacing w:val="-10"/>
                <w:sz w:val="21"/>
              </w:rPr>
              <w:t>、申请身故保险金时，申请人须填写理赔申请书，并提供下列证明和资料原件：</w:t>
            </w:r>
          </w:p>
          <w:p>
            <w:pPr>
              <w:pStyle w:val="TableParagraph"/>
              <w:spacing w:line="271" w:lineRule="exact"/>
              <w:ind w:left="109"/>
              <w:rPr>
                <w:sz w:val="21"/>
              </w:rPr>
            </w:pPr>
            <w:r>
              <w:rPr>
                <w:sz w:val="21"/>
              </w:rPr>
              <w:t>（1） 保险合同；</w:t>
            </w:r>
          </w:p>
          <w:p>
            <w:pPr>
              <w:pStyle w:val="TableParagraph"/>
              <w:spacing w:line="271" w:lineRule="exact"/>
              <w:ind w:left="109"/>
              <w:rPr>
                <w:sz w:val="21"/>
              </w:rPr>
            </w:pPr>
            <w:r>
              <w:rPr>
                <w:sz w:val="21"/>
              </w:rPr>
              <w:t>（2） 身故保险金受益人的有效身份证件，与被保险人的关系证明；</w:t>
            </w:r>
          </w:p>
          <w:p>
            <w:pPr>
              <w:pStyle w:val="TableParagraph"/>
              <w:spacing w:line="274" w:lineRule="exact"/>
              <w:ind w:left="109"/>
              <w:rPr>
                <w:sz w:val="21"/>
              </w:rPr>
            </w:pPr>
            <w:r>
              <w:rPr>
                <w:sz w:val="21"/>
              </w:rPr>
              <w:t>（3） 被保险人的有效身份证件，户籍注销证明，丧葬证明；</w:t>
            </w:r>
          </w:p>
          <w:p>
            <w:pPr>
              <w:pStyle w:val="TableParagraph"/>
              <w:ind w:left="661" w:right="299" w:hanging="552"/>
              <w:rPr>
                <w:sz w:val="21"/>
              </w:rPr>
            </w:pPr>
            <w:r>
              <w:rPr>
                <w:sz w:val="21"/>
              </w:rPr>
              <w:t>（4）</w:t>
            </w:r>
            <w:r>
              <w:rPr>
                <w:spacing w:val="-6"/>
                <w:sz w:val="21"/>
              </w:rPr>
              <w:t> 国家卫生行政部门认定的医疗机构、公安部门或其它相关机构出具</w:t>
            </w:r>
            <w:r>
              <w:rPr>
                <w:spacing w:val="-5"/>
                <w:sz w:val="21"/>
              </w:rPr>
              <w:t>的被保险人的死亡证明或人民法院出具的宣告死亡证明文件；</w:t>
            </w:r>
          </w:p>
          <w:p>
            <w:pPr>
              <w:pStyle w:val="TableParagraph"/>
              <w:spacing w:line="269" w:lineRule="exact"/>
              <w:ind w:left="109"/>
              <w:rPr>
                <w:sz w:val="21"/>
              </w:rPr>
            </w:pPr>
            <w:r>
              <w:rPr>
                <w:sz w:val="21"/>
              </w:rPr>
              <w:t>（5） 所能提供的与确认保险事故的性质、原因等有关的其它证明和资料。</w:t>
            </w:r>
          </w:p>
          <w:p>
            <w:pPr>
              <w:pStyle w:val="TableParagraph"/>
              <w:spacing w:before="8"/>
              <w:rPr>
                <w:sz w:val="19"/>
              </w:rPr>
            </w:pPr>
          </w:p>
          <w:p>
            <w:pPr>
              <w:pStyle w:val="TableParagraph"/>
              <w:spacing w:line="225" w:lineRule="auto"/>
              <w:ind w:left="109" w:right="294"/>
              <w:rPr>
                <w:sz w:val="21"/>
              </w:rPr>
            </w:pPr>
            <w:r>
              <w:rPr>
                <w:rFonts w:ascii="Times New Roman" w:eastAsia="Times New Roman"/>
                <w:sz w:val="21"/>
              </w:rPr>
              <w:t>2</w:t>
            </w:r>
            <w:r>
              <w:rPr>
                <w:spacing w:val="-10"/>
                <w:sz w:val="21"/>
              </w:rPr>
              <w:t>、申请全残保险金，申请人须填写理赔申请书，并提供下列证明和资料原件：</w:t>
            </w:r>
          </w:p>
          <w:p>
            <w:pPr>
              <w:pStyle w:val="TableParagraph"/>
              <w:spacing w:line="273" w:lineRule="exact"/>
              <w:ind w:left="109"/>
              <w:rPr>
                <w:sz w:val="21"/>
              </w:rPr>
            </w:pPr>
            <w:r>
              <w:rPr>
                <w:sz w:val="21"/>
              </w:rPr>
              <w:t>（1） 保险合同；</w:t>
            </w:r>
          </w:p>
          <w:p>
            <w:pPr>
              <w:pStyle w:val="TableParagraph"/>
              <w:spacing w:line="271" w:lineRule="exact"/>
              <w:ind w:left="109"/>
              <w:rPr>
                <w:sz w:val="21"/>
              </w:rPr>
            </w:pPr>
            <w:r>
              <w:rPr>
                <w:sz w:val="21"/>
              </w:rPr>
              <w:t>（2） 被保险人的有效身份证件；</w:t>
            </w:r>
          </w:p>
          <w:p>
            <w:pPr>
              <w:pStyle w:val="TableParagraph"/>
              <w:spacing w:line="225" w:lineRule="auto" w:before="14"/>
              <w:ind w:left="661" w:right="296" w:hanging="552"/>
              <w:rPr>
                <w:sz w:val="21"/>
              </w:rPr>
            </w:pPr>
            <w:r>
              <w:rPr>
                <w:sz w:val="21"/>
              </w:rPr>
              <w:t>（3）</w:t>
            </w:r>
            <w:r>
              <w:rPr>
                <w:spacing w:val="-70"/>
                <w:sz w:val="21"/>
              </w:rPr>
              <w:t> </w:t>
            </w:r>
            <w:r>
              <w:rPr>
                <w:rFonts w:ascii="黑体" w:eastAsia="黑体" w:hint="eastAsia"/>
                <w:sz w:val="21"/>
              </w:rPr>
              <w:t>医院</w:t>
            </w:r>
            <w:r>
              <w:rPr>
                <w:sz w:val="21"/>
              </w:rPr>
              <w:t>（</w:t>
            </w:r>
            <w:r>
              <w:rPr>
                <w:spacing w:val="-10"/>
                <w:sz w:val="21"/>
              </w:rPr>
              <w:t>见 </w:t>
            </w:r>
            <w:r>
              <w:rPr>
                <w:rFonts w:ascii="Times New Roman" w:eastAsia="Times New Roman"/>
                <w:spacing w:val="-3"/>
                <w:sz w:val="21"/>
              </w:rPr>
              <w:t>11.21</w:t>
            </w:r>
            <w:r>
              <w:rPr>
                <w:spacing w:val="-3"/>
                <w:sz w:val="21"/>
              </w:rPr>
              <w:t>）</w:t>
            </w:r>
            <w:r>
              <w:rPr>
                <w:spacing w:val="-2"/>
                <w:sz w:val="21"/>
              </w:rPr>
              <w:t>诊断证明</w:t>
            </w:r>
            <w:r>
              <w:rPr>
                <w:sz w:val="21"/>
              </w:rPr>
              <w:t>（</w:t>
            </w:r>
            <w:r>
              <w:rPr>
                <w:spacing w:val="-5"/>
                <w:sz w:val="21"/>
              </w:rPr>
              <w:t>包括完整的门诊病历、出院小结或出院</w:t>
            </w:r>
            <w:r>
              <w:rPr>
                <w:spacing w:val="-5"/>
                <w:w w:val="100"/>
                <w:sz w:val="21"/>
              </w:rPr>
              <w:t>证明、相关的检查检验报告等</w:t>
            </w:r>
            <w:r>
              <w:rPr>
                <w:spacing w:val="-111"/>
                <w:w w:val="100"/>
                <w:sz w:val="21"/>
              </w:rPr>
              <w:t>）</w:t>
            </w:r>
            <w:r>
              <w:rPr>
                <w:w w:val="100"/>
                <w:sz w:val="21"/>
              </w:rPr>
              <w:t>；</w:t>
            </w:r>
          </w:p>
          <w:p>
            <w:pPr>
              <w:pStyle w:val="TableParagraph"/>
              <w:ind w:left="661" w:right="299" w:hanging="552"/>
              <w:rPr>
                <w:sz w:val="21"/>
              </w:rPr>
            </w:pPr>
            <w:r>
              <w:rPr>
                <w:sz w:val="21"/>
              </w:rPr>
              <w:t>（4）</w:t>
            </w:r>
            <w:r>
              <w:rPr>
                <w:spacing w:val="-6"/>
                <w:sz w:val="21"/>
              </w:rPr>
              <w:t> 国家卫生行政机构评定的三级医院或我们指定的医疗机构、鉴定机</w:t>
            </w:r>
            <w:r>
              <w:rPr>
                <w:spacing w:val="-5"/>
                <w:sz w:val="21"/>
              </w:rPr>
              <w:t>构出具的残疾程度鉴定书；</w:t>
            </w:r>
          </w:p>
          <w:p>
            <w:pPr>
              <w:pStyle w:val="TableParagraph"/>
              <w:spacing w:line="269" w:lineRule="exact" w:before="1"/>
              <w:ind w:left="109"/>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9" w:right="296"/>
              <w:rPr>
                <w:sz w:val="21"/>
              </w:rPr>
            </w:pPr>
            <w:r>
              <w:rPr>
                <w:rFonts w:ascii="Times New Roman" w:eastAsia="Times New Roman"/>
                <w:sz w:val="21"/>
              </w:rPr>
              <w:t>3</w:t>
            </w:r>
            <w:r>
              <w:rPr>
                <w:spacing w:val="-9"/>
                <w:sz w:val="21"/>
              </w:rPr>
              <w:t>、申请生命关爱提前给付保险金时，申请人须填写理赔申请书，并提供下</w:t>
            </w:r>
            <w:r>
              <w:rPr>
                <w:spacing w:val="-7"/>
                <w:sz w:val="21"/>
              </w:rPr>
              <w:t>列证明和资料原件：</w:t>
            </w:r>
          </w:p>
          <w:p>
            <w:pPr>
              <w:pStyle w:val="TableParagraph"/>
              <w:spacing w:line="273" w:lineRule="exact"/>
              <w:ind w:left="109"/>
              <w:rPr>
                <w:sz w:val="21"/>
              </w:rPr>
            </w:pPr>
            <w:r>
              <w:rPr>
                <w:sz w:val="21"/>
              </w:rPr>
              <w:t>（1） 保险合同；</w:t>
            </w:r>
          </w:p>
          <w:p>
            <w:pPr>
              <w:pStyle w:val="TableParagraph"/>
              <w:spacing w:line="271" w:lineRule="exact"/>
              <w:ind w:left="109"/>
              <w:rPr>
                <w:sz w:val="21"/>
              </w:rPr>
            </w:pPr>
            <w:r>
              <w:rPr>
                <w:sz w:val="21"/>
              </w:rPr>
              <w:t>（2） 被保险人的有效身份证件；</w:t>
            </w:r>
          </w:p>
          <w:p>
            <w:pPr>
              <w:pStyle w:val="TableParagraph"/>
              <w:ind w:left="656" w:right="295" w:hanging="548"/>
              <w:jc w:val="both"/>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13"/>
                <w:sz w:val="21"/>
              </w:rPr>
              <w:t>检查检验报告、我们认可的专科医生出具的被保险人达到疾病终末期</w:t>
            </w:r>
            <w:r>
              <w:rPr>
                <w:spacing w:val="-8"/>
                <w:sz w:val="21"/>
              </w:rPr>
              <w:t>阶段的诊断证明等</w:t>
            </w:r>
            <w:r>
              <w:rPr>
                <w:spacing w:val="-106"/>
                <w:sz w:val="21"/>
              </w:rPr>
              <w:t>）；</w:t>
            </w:r>
          </w:p>
          <w:p>
            <w:pPr>
              <w:pStyle w:val="TableParagraph"/>
              <w:spacing w:line="274" w:lineRule="exact" w:before="3"/>
              <w:ind w:left="109"/>
              <w:rPr>
                <w:sz w:val="21"/>
              </w:rPr>
            </w:pPr>
            <w:r>
              <w:rPr>
                <w:sz w:val="21"/>
              </w:rPr>
              <w:t>（4） 所能提供的与确认保险事故的性质、原因等有关的其它证明和资料。</w:t>
            </w:r>
          </w:p>
          <w:p>
            <w:pPr>
              <w:pStyle w:val="TableParagraph"/>
              <w:rPr>
                <w:sz w:val="20"/>
              </w:rPr>
            </w:pPr>
          </w:p>
          <w:p>
            <w:pPr>
              <w:pStyle w:val="TableParagraph"/>
              <w:spacing w:line="220" w:lineRule="auto"/>
              <w:ind w:left="109" w:right="299"/>
              <w:rPr>
                <w:sz w:val="21"/>
              </w:rPr>
            </w:pPr>
            <w:r>
              <w:rPr>
                <w:rFonts w:ascii="Times New Roman" w:eastAsia="Times New Roman"/>
                <w:sz w:val="21"/>
              </w:rPr>
              <w:t>4</w:t>
            </w:r>
            <w:r>
              <w:rPr>
                <w:sz w:val="21"/>
              </w:rPr>
              <w:t>、申请重大疾病保险金、男性</w:t>
            </w:r>
            <w:r>
              <w:rPr>
                <w:rFonts w:ascii="Times New Roman" w:eastAsia="Times New Roman"/>
                <w:sz w:val="21"/>
              </w:rPr>
              <w:t>/</w:t>
            </w:r>
            <w:r>
              <w:rPr>
                <w:sz w:val="21"/>
              </w:rPr>
              <w:t>女性特定重大疾病保险金或轻症疾病保险金时，申请人须填写理赔申请书，并提供下列证明和资料原件：</w:t>
            </w:r>
          </w:p>
          <w:p>
            <w:pPr>
              <w:pStyle w:val="TableParagraph"/>
              <w:spacing w:line="273" w:lineRule="exact"/>
              <w:ind w:left="109"/>
              <w:rPr>
                <w:sz w:val="21"/>
              </w:rPr>
            </w:pPr>
            <w:r>
              <w:rPr>
                <w:sz w:val="21"/>
              </w:rPr>
              <w:t>（1） 保险合同；</w:t>
            </w:r>
          </w:p>
          <w:p>
            <w:pPr>
              <w:pStyle w:val="TableParagraph"/>
              <w:spacing w:line="274" w:lineRule="exact"/>
              <w:ind w:left="109"/>
              <w:rPr>
                <w:sz w:val="21"/>
              </w:rPr>
            </w:pPr>
            <w:r>
              <w:rPr>
                <w:sz w:val="21"/>
              </w:rPr>
              <w:t>（2） 被保险人的有效身份证件；</w:t>
            </w:r>
          </w:p>
          <w:p>
            <w:pPr>
              <w:pStyle w:val="TableParagraph"/>
              <w:spacing w:line="235" w:lineRule="auto" w:before="4"/>
              <w:ind w:left="656" w:right="297" w:hanging="548"/>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7"/>
                <w:w w:val="100"/>
                <w:sz w:val="21"/>
              </w:rPr>
              <w:t>检查检验报告等</w:t>
            </w:r>
            <w:r>
              <w:rPr>
                <w:spacing w:val="-106"/>
                <w:w w:val="100"/>
                <w:sz w:val="21"/>
              </w:rPr>
              <w:t>）</w:t>
            </w:r>
            <w:r>
              <w:rPr>
                <w:w w:val="100"/>
                <w:sz w:val="21"/>
              </w:rPr>
              <w:t>；</w:t>
            </w:r>
          </w:p>
          <w:p>
            <w:pPr>
              <w:pStyle w:val="TableParagraph"/>
              <w:spacing w:line="225" w:lineRule="auto" w:before="16"/>
              <w:ind w:left="656" w:right="299" w:hanging="548"/>
              <w:rPr>
                <w:sz w:val="21"/>
              </w:rPr>
            </w:pPr>
            <w:r>
              <w:rPr>
                <w:sz w:val="21"/>
              </w:rPr>
              <w:t>（4） 本合同附表一</w:t>
            </w:r>
            <w:r>
              <w:rPr>
                <w:rFonts w:ascii="Times New Roman" w:eastAsia="Times New Roman"/>
                <w:sz w:val="21"/>
              </w:rPr>
              <w:t>/</w:t>
            </w:r>
            <w:r>
              <w:rPr>
                <w:sz w:val="21"/>
              </w:rPr>
              <w:t>附表二所列相应重大疾病和附表三</w:t>
            </w:r>
            <w:r>
              <w:rPr>
                <w:rFonts w:ascii="Times New Roman" w:eastAsia="Times New Roman"/>
                <w:sz w:val="21"/>
              </w:rPr>
              <w:t>/</w:t>
            </w:r>
            <w:r>
              <w:rPr>
                <w:sz w:val="21"/>
              </w:rPr>
              <w:t>附表四所列相应轻症疾病中明确要求的其它医疗证明；</w:t>
            </w:r>
          </w:p>
          <w:p>
            <w:pPr>
              <w:pStyle w:val="TableParagraph"/>
              <w:spacing w:line="274" w:lineRule="exact"/>
              <w:ind w:left="109"/>
              <w:rPr>
                <w:sz w:val="21"/>
              </w:rPr>
            </w:pPr>
            <w:r>
              <w:rPr>
                <w:sz w:val="21"/>
              </w:rPr>
              <w:t>（5） 所能提供的与确认保险事故的性质、原因等有关的其它证明和资料。</w:t>
            </w:r>
          </w:p>
          <w:p>
            <w:pPr>
              <w:pStyle w:val="TableParagraph"/>
              <w:spacing w:before="8"/>
              <w:rPr>
                <w:sz w:val="18"/>
              </w:rPr>
            </w:pPr>
          </w:p>
          <w:p>
            <w:pPr>
              <w:pStyle w:val="TableParagraph"/>
              <w:spacing w:line="235" w:lineRule="auto"/>
              <w:ind w:left="109" w:right="296"/>
              <w:rPr>
                <w:sz w:val="21"/>
              </w:rPr>
            </w:pPr>
            <w:r>
              <w:rPr>
                <w:sz w:val="21"/>
              </w:rPr>
              <w:t>保险金作为被保险人遗产时，申请人必须提供可证明合法继承权的相关权利文件。</w:t>
            </w:r>
          </w:p>
          <w:p>
            <w:pPr>
              <w:pStyle w:val="TableParagraph"/>
              <w:spacing w:before="3"/>
              <w:rPr>
                <w:sz w:val="18"/>
              </w:rPr>
            </w:pPr>
          </w:p>
          <w:p>
            <w:pPr>
              <w:pStyle w:val="TableParagraph"/>
              <w:spacing w:line="255" w:lineRule="exact"/>
              <w:ind w:left="109"/>
              <w:rPr>
                <w:sz w:val="21"/>
              </w:rPr>
            </w:pPr>
            <w:r>
              <w:rPr>
                <w:sz w:val="21"/>
              </w:rPr>
              <w:t>以上证明和资料不完整的，我们将及时一次性通知申请人补充提供有关证</w:t>
            </w:r>
          </w:p>
        </w:tc>
      </w:tr>
    </w:tbl>
    <w:p>
      <w:pPr>
        <w:spacing w:after="0" w:line="255" w:lineRule="exact"/>
        <w:rPr>
          <w:sz w:val="21"/>
        </w:rPr>
        <w:sectPr>
          <w:pgSz w:w="11910" w:h="16840"/>
          <w:pgMar w:top="1060" w:bottom="280" w:left="94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700"/>
        <w:gridCol w:w="7190"/>
      </w:tblGrid>
      <w:tr>
        <w:trPr>
          <w:trHeight w:val="351" w:hRule="atLeast"/>
        </w:trPr>
        <w:tc>
          <w:tcPr>
            <w:tcW w:w="918" w:type="dxa"/>
          </w:tcPr>
          <w:p>
            <w:pPr>
              <w:pStyle w:val="TableParagraph"/>
              <w:rPr>
                <w:rFonts w:ascii="Times New Roman"/>
                <w:sz w:val="20"/>
              </w:rPr>
            </w:pPr>
          </w:p>
        </w:tc>
        <w:tc>
          <w:tcPr>
            <w:tcW w:w="1700" w:type="dxa"/>
          </w:tcPr>
          <w:p>
            <w:pPr>
              <w:pStyle w:val="TableParagraph"/>
              <w:rPr>
                <w:rFonts w:ascii="Times New Roman"/>
                <w:sz w:val="20"/>
              </w:rPr>
            </w:pPr>
          </w:p>
        </w:tc>
        <w:tc>
          <w:tcPr>
            <w:tcW w:w="7190" w:type="dxa"/>
          </w:tcPr>
          <w:p>
            <w:pPr>
              <w:pStyle w:val="TableParagraph"/>
              <w:spacing w:line="211" w:lineRule="exact"/>
              <w:ind w:left="131"/>
              <w:rPr>
                <w:sz w:val="21"/>
              </w:rPr>
            </w:pPr>
            <w:r>
              <w:rPr>
                <w:sz w:val="21"/>
              </w:rPr>
              <w:t>明和资料。</w:t>
            </w:r>
          </w:p>
        </w:tc>
      </w:tr>
      <w:tr>
        <w:trPr>
          <w:trHeight w:val="3692" w:hRule="atLeast"/>
        </w:trPr>
        <w:tc>
          <w:tcPr>
            <w:tcW w:w="918" w:type="dxa"/>
          </w:tcPr>
          <w:p>
            <w:pPr>
              <w:pStyle w:val="TableParagraph"/>
              <w:spacing w:before="132"/>
              <w:ind w:right="82"/>
              <w:jc w:val="right"/>
              <w:rPr>
                <w:rFonts w:ascii="Times New Roman"/>
                <w:b/>
                <w:sz w:val="21"/>
              </w:rPr>
            </w:pPr>
            <w:r>
              <w:rPr>
                <w:rFonts w:ascii="Times New Roman"/>
                <w:b/>
                <w:sz w:val="21"/>
              </w:rPr>
              <w:t>6.5</w:t>
            </w:r>
          </w:p>
        </w:tc>
        <w:tc>
          <w:tcPr>
            <w:tcW w:w="1700" w:type="dxa"/>
          </w:tcPr>
          <w:p>
            <w:pPr>
              <w:pStyle w:val="TableParagraph"/>
              <w:spacing w:line="180" w:lineRule="auto" w:before="122"/>
              <w:ind w:left="136" w:right="78"/>
              <w:rPr>
                <w:rFonts w:ascii="Microsoft JhengHei" w:eastAsia="Microsoft JhengHei" w:hint="eastAsia"/>
                <w:b/>
                <w:sz w:val="21"/>
              </w:rPr>
            </w:pPr>
            <w:r>
              <w:rPr>
                <w:rFonts w:ascii="Microsoft JhengHei" w:eastAsia="Microsoft JhengHei" w:hint="eastAsia"/>
                <w:b/>
                <w:sz w:val="21"/>
              </w:rPr>
              <w:t>保险金的给付时效</w:t>
            </w:r>
          </w:p>
        </w:tc>
        <w:tc>
          <w:tcPr>
            <w:tcW w:w="7190" w:type="dxa"/>
          </w:tcPr>
          <w:p>
            <w:pPr>
              <w:pStyle w:val="TableParagraph"/>
              <w:spacing w:before="98"/>
              <w:ind w:left="131" w:right="307"/>
              <w:jc w:val="both"/>
              <w:rPr>
                <w:sz w:val="21"/>
              </w:rPr>
            </w:pPr>
            <w:r>
              <w:rPr>
                <w:spacing w:val="-2"/>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8"/>
                <w:sz w:val="21"/>
              </w:rPr>
              <w:t>日内作出核定。对属于保险责任的，我们在与受益人达成</w:t>
            </w:r>
          </w:p>
          <w:p>
            <w:pPr>
              <w:pStyle w:val="TableParagraph"/>
              <w:spacing w:line="274" w:lineRule="exact"/>
              <w:ind w:left="131"/>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1"/>
              <w:rPr>
                <w:sz w:val="17"/>
              </w:rPr>
            </w:pPr>
          </w:p>
          <w:p>
            <w:pPr>
              <w:pStyle w:val="TableParagraph"/>
              <w:ind w:left="131" w:right="307"/>
              <w:jc w:val="both"/>
              <w:rPr>
                <w:sz w:val="21"/>
              </w:rPr>
            </w:pPr>
            <w:r>
              <w:rPr>
                <w:sz w:val="21"/>
              </w:rPr>
              <w:t>我们未及时履行前款规定义务的，除支付保险金外，应当赔偿受益人因此受到的损失。</w:t>
            </w:r>
          </w:p>
          <w:p>
            <w:pPr>
              <w:pStyle w:val="TableParagraph"/>
              <w:spacing w:before="7"/>
              <w:rPr>
                <w:sz w:val="19"/>
              </w:rPr>
            </w:pPr>
          </w:p>
          <w:p>
            <w:pPr>
              <w:pStyle w:val="TableParagraph"/>
              <w:spacing w:line="225" w:lineRule="auto"/>
              <w:ind w:left="131" w:right="306"/>
              <w:jc w:val="both"/>
              <w:rPr>
                <w:sz w:val="21"/>
              </w:rPr>
            </w:pPr>
            <w:r>
              <w:rPr>
                <w:spacing w:val="-6"/>
                <w:sz w:val="21"/>
              </w:rPr>
              <w:t>对不属于保险责任的，我们自作出核定之日起 </w:t>
            </w:r>
            <w:r>
              <w:rPr>
                <w:rFonts w:ascii="Times New Roman" w:eastAsia="Times New Roman"/>
                <w:sz w:val="21"/>
              </w:rPr>
              <w:t>3 </w:t>
            </w:r>
            <w:r>
              <w:rPr>
                <w:spacing w:val="-4"/>
                <w:sz w:val="21"/>
              </w:rPr>
              <w:t>日内向受益人发出拒绝给</w:t>
            </w:r>
            <w:r>
              <w:rPr>
                <w:spacing w:val="-5"/>
                <w:sz w:val="21"/>
              </w:rPr>
              <w:t>付保险金通知书并说明理由。</w:t>
            </w:r>
          </w:p>
          <w:p>
            <w:pPr>
              <w:pStyle w:val="TableParagraph"/>
              <w:spacing w:before="1"/>
              <w:rPr>
                <w:sz w:val="19"/>
              </w:rPr>
            </w:pPr>
          </w:p>
          <w:p>
            <w:pPr>
              <w:pStyle w:val="TableParagraph"/>
              <w:spacing w:line="230" w:lineRule="auto"/>
              <w:ind w:left="131" w:right="306"/>
              <w:jc w:val="both"/>
              <w:rPr>
                <w:sz w:val="21"/>
              </w:rPr>
            </w:pPr>
            <w:r>
              <w:rPr>
                <w:spacing w:val="-6"/>
                <w:sz w:val="21"/>
              </w:rPr>
              <w:t>我们在收到理赔申请书及有关证明和资料之日起 </w:t>
            </w:r>
            <w:r>
              <w:rPr>
                <w:rFonts w:ascii="Times New Roman" w:eastAsia="Times New Roman"/>
                <w:sz w:val="21"/>
              </w:rPr>
              <w:t>60 </w:t>
            </w:r>
            <w:r>
              <w:rPr>
                <w:spacing w:val="-11"/>
                <w:sz w:val="21"/>
              </w:rPr>
              <w:t>日内，对给付保险金的数额不能确定的，根据已有证明和资料可以确定的数额先予支付；我们最</w:t>
            </w:r>
            <w:r>
              <w:rPr>
                <w:spacing w:val="-7"/>
                <w:sz w:val="21"/>
              </w:rPr>
              <w:t>终确定给付保险金的数额后，将支付相应的差额。</w:t>
            </w:r>
          </w:p>
        </w:tc>
      </w:tr>
      <w:tr>
        <w:trPr>
          <w:trHeight w:val="787" w:hRule="atLeast"/>
        </w:trPr>
        <w:tc>
          <w:tcPr>
            <w:tcW w:w="918" w:type="dxa"/>
          </w:tcPr>
          <w:p>
            <w:pPr>
              <w:pStyle w:val="TableParagraph"/>
              <w:spacing w:before="132"/>
              <w:ind w:right="82"/>
              <w:jc w:val="right"/>
              <w:rPr>
                <w:rFonts w:ascii="Times New Roman"/>
                <w:b/>
                <w:sz w:val="21"/>
              </w:rPr>
            </w:pPr>
            <w:r>
              <w:rPr>
                <w:rFonts w:ascii="Times New Roman"/>
                <w:b/>
                <w:sz w:val="21"/>
              </w:rPr>
              <w:t>6.6</w:t>
            </w:r>
          </w:p>
        </w:tc>
        <w:tc>
          <w:tcPr>
            <w:tcW w:w="1700" w:type="dxa"/>
          </w:tcPr>
          <w:p>
            <w:pPr>
              <w:pStyle w:val="TableParagraph"/>
              <w:spacing w:line="180" w:lineRule="auto" w:before="122"/>
              <w:ind w:left="136" w:right="78"/>
              <w:rPr>
                <w:rFonts w:ascii="Microsoft JhengHei" w:eastAsia="Microsoft JhengHei" w:hint="eastAsia"/>
                <w:b/>
                <w:sz w:val="21"/>
              </w:rPr>
            </w:pPr>
            <w:r>
              <w:rPr>
                <w:rFonts w:ascii="Microsoft JhengHei" w:eastAsia="Microsoft JhengHei" w:hint="eastAsia"/>
                <w:b/>
                <w:sz w:val="21"/>
              </w:rPr>
              <w:t>身体检查与司法鉴定</w:t>
            </w:r>
          </w:p>
        </w:tc>
        <w:tc>
          <w:tcPr>
            <w:tcW w:w="7190" w:type="dxa"/>
          </w:tcPr>
          <w:p>
            <w:pPr>
              <w:pStyle w:val="TableParagraph"/>
              <w:spacing w:before="98"/>
              <w:ind w:left="131" w:right="125"/>
              <w:rPr>
                <w:sz w:val="21"/>
              </w:rPr>
            </w:pPr>
            <w:r>
              <w:rPr>
                <w:sz w:val="21"/>
              </w:rPr>
              <w:t>申请保险金时，我们有权要求被保险人在我们指定的机构做身体检查及鉴定。申请身故保险金时，我们有权通过司法鉴定机构对保险事故进行鉴定。</w:t>
            </w:r>
          </w:p>
        </w:tc>
      </w:tr>
      <w:tr>
        <w:trPr>
          <w:trHeight w:val="2789" w:hRule="atLeast"/>
        </w:trPr>
        <w:tc>
          <w:tcPr>
            <w:tcW w:w="918" w:type="dxa"/>
          </w:tcPr>
          <w:p>
            <w:pPr>
              <w:pStyle w:val="TableParagraph"/>
              <w:spacing w:before="133"/>
              <w:ind w:right="82"/>
              <w:jc w:val="right"/>
              <w:rPr>
                <w:rFonts w:ascii="Times New Roman"/>
                <w:b/>
                <w:sz w:val="21"/>
              </w:rPr>
            </w:pPr>
            <w:r>
              <w:rPr>
                <w:rFonts w:ascii="Times New Roman"/>
                <w:b/>
                <w:sz w:val="21"/>
              </w:rPr>
              <w:t>6.7</w:t>
            </w:r>
          </w:p>
        </w:tc>
        <w:tc>
          <w:tcPr>
            <w:tcW w:w="1700" w:type="dxa"/>
          </w:tcPr>
          <w:p>
            <w:pPr>
              <w:pStyle w:val="TableParagraph"/>
              <w:spacing w:before="31"/>
              <w:ind w:left="136"/>
              <w:rPr>
                <w:rFonts w:ascii="Microsoft JhengHei" w:eastAsia="Microsoft JhengHei" w:hint="eastAsia"/>
                <w:b/>
                <w:sz w:val="21"/>
              </w:rPr>
            </w:pPr>
            <w:r>
              <w:rPr>
                <w:rFonts w:ascii="Microsoft JhengHei" w:eastAsia="Microsoft JhengHei" w:hint="eastAsia"/>
                <w:b/>
                <w:sz w:val="21"/>
              </w:rPr>
              <w:t>失踪处理</w:t>
            </w:r>
          </w:p>
        </w:tc>
        <w:tc>
          <w:tcPr>
            <w:tcW w:w="7190" w:type="dxa"/>
          </w:tcPr>
          <w:p>
            <w:pPr>
              <w:pStyle w:val="TableParagraph"/>
              <w:spacing w:line="237" w:lineRule="auto" w:before="101"/>
              <w:ind w:left="131" w:right="306"/>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5"/>
              <w:rPr>
                <w:sz w:val="18"/>
              </w:rPr>
            </w:pPr>
          </w:p>
          <w:p>
            <w:pPr>
              <w:pStyle w:val="TableParagraph"/>
              <w:spacing w:line="237" w:lineRule="auto" w:before="1"/>
              <w:ind w:left="131" w:right="200"/>
              <w:rPr>
                <w:sz w:val="21"/>
              </w:rPr>
            </w:pPr>
            <w:r>
              <w:rPr>
                <w:spacing w:val="-8"/>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6"/>
                <w:sz w:val="21"/>
              </w:rPr>
              <w:t>给付的保险金的，我们将依约给付。</w:t>
            </w:r>
          </w:p>
        </w:tc>
      </w:tr>
      <w:tr>
        <w:trPr>
          <w:trHeight w:val="1300" w:hRule="atLeast"/>
        </w:trPr>
        <w:tc>
          <w:tcPr>
            <w:tcW w:w="918" w:type="dxa"/>
          </w:tcPr>
          <w:p>
            <w:pPr>
              <w:pStyle w:val="TableParagraph"/>
              <w:spacing w:before="146"/>
              <w:ind w:right="82"/>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700" w:type="dxa"/>
          </w:tcPr>
          <w:p>
            <w:pPr>
              <w:pStyle w:val="TableParagraph"/>
              <w:spacing w:before="146"/>
              <w:ind w:left="136"/>
              <w:rPr>
                <w:rFonts w:ascii="Microsoft JhengHei" w:eastAsia="Microsoft JhengHei" w:hint="eastAsia"/>
                <w:b/>
                <w:sz w:val="21"/>
              </w:rPr>
            </w:pPr>
            <w:r>
              <w:rPr>
                <w:rFonts w:ascii="Microsoft JhengHei" w:eastAsia="Microsoft JhengHei" w:hint="eastAsia"/>
                <w:b/>
                <w:sz w:val="21"/>
              </w:rPr>
              <w:t>欠款的扣除</w:t>
            </w:r>
          </w:p>
        </w:tc>
        <w:tc>
          <w:tcPr>
            <w:tcW w:w="7190" w:type="dxa"/>
          </w:tcPr>
          <w:p>
            <w:pPr>
              <w:pStyle w:val="TableParagraph"/>
              <w:spacing w:before="6"/>
              <w:rPr>
                <w:sz w:val="16"/>
              </w:rPr>
            </w:pPr>
          </w:p>
          <w:p>
            <w:pPr>
              <w:pStyle w:val="TableParagraph"/>
              <w:spacing w:line="237" w:lineRule="auto"/>
              <w:ind w:left="131" w:right="199"/>
              <w:rPr>
                <w:rFonts w:ascii="黑体" w:eastAsia="黑体" w:hint="eastAsia"/>
                <w:sz w:val="21"/>
              </w:rPr>
            </w:pPr>
            <w:r>
              <w:rPr>
                <w:rFonts w:ascii="黑体" w:eastAsia="黑体" w:hint="eastAsia"/>
                <w:spacing w:val="-2"/>
                <w:sz w:val="21"/>
              </w:rPr>
              <w:t>我们在给付保险金、退还本合同现金价值或保险费时，如果您有任何尚未</w:t>
            </w:r>
            <w:r>
              <w:rPr>
                <w:rFonts w:ascii="黑体" w:eastAsia="黑体" w:hint="eastAsia"/>
                <w:spacing w:val="-11"/>
                <w:sz w:val="21"/>
              </w:rPr>
              <w:t>偿清的保单借款、自动垫缴的保险费等款项的本金和利息或欠缴的保险费， </w:t>
            </w:r>
            <w:r>
              <w:rPr>
                <w:rFonts w:ascii="黑体" w:eastAsia="黑体" w:hint="eastAsia"/>
                <w:spacing w:val="-7"/>
                <w:sz w:val="21"/>
              </w:rPr>
              <w:t>我们有权先行扣除上述欠款。</w:t>
            </w:r>
          </w:p>
        </w:tc>
      </w:tr>
      <w:tr>
        <w:trPr>
          <w:trHeight w:val="636" w:hRule="atLeast"/>
        </w:trPr>
        <w:tc>
          <w:tcPr>
            <w:tcW w:w="918" w:type="dxa"/>
          </w:tcPr>
          <w:p>
            <w:pPr>
              <w:pStyle w:val="TableParagraph"/>
              <w:spacing w:before="146"/>
              <w:ind w:right="82"/>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700" w:type="dxa"/>
          </w:tcPr>
          <w:p>
            <w:pPr>
              <w:pStyle w:val="TableParagraph"/>
              <w:spacing w:before="146"/>
              <w:ind w:right="83"/>
              <w:jc w:val="right"/>
              <w:rPr>
                <w:rFonts w:ascii="Microsoft JhengHei" w:eastAsia="Microsoft JhengHei" w:hint="eastAsia"/>
                <w:b/>
                <w:sz w:val="21"/>
              </w:rPr>
            </w:pPr>
            <w:r>
              <w:rPr>
                <w:rFonts w:ascii="Microsoft JhengHei" w:eastAsia="Microsoft JhengHei" w:hint="eastAsia"/>
                <w:b/>
                <w:sz w:val="21"/>
              </w:rPr>
              <w:t>保险合同的变更</w:t>
            </w:r>
          </w:p>
        </w:tc>
        <w:tc>
          <w:tcPr>
            <w:tcW w:w="7190" w:type="dxa"/>
          </w:tcPr>
          <w:p>
            <w:pPr>
              <w:pStyle w:val="TableParagraph"/>
              <w:rPr>
                <w:rFonts w:ascii="Times New Roman"/>
                <w:sz w:val="20"/>
              </w:rPr>
            </w:pPr>
          </w:p>
        </w:tc>
      </w:tr>
      <w:tr>
        <w:trPr>
          <w:trHeight w:val="1562" w:hRule="atLeast"/>
        </w:trPr>
        <w:tc>
          <w:tcPr>
            <w:tcW w:w="918" w:type="dxa"/>
          </w:tcPr>
          <w:p>
            <w:pPr>
              <w:pStyle w:val="TableParagraph"/>
              <w:spacing w:before="125"/>
              <w:ind w:right="82"/>
              <w:jc w:val="right"/>
              <w:rPr>
                <w:rFonts w:ascii="Times New Roman"/>
                <w:b/>
                <w:sz w:val="21"/>
              </w:rPr>
            </w:pPr>
            <w:r>
              <w:rPr>
                <w:rFonts w:ascii="Times New Roman"/>
                <w:b/>
                <w:sz w:val="21"/>
              </w:rPr>
              <w:t>8.1</w:t>
            </w:r>
          </w:p>
        </w:tc>
        <w:tc>
          <w:tcPr>
            <w:tcW w:w="1700" w:type="dxa"/>
          </w:tcPr>
          <w:p>
            <w:pPr>
              <w:pStyle w:val="TableParagraph"/>
              <w:spacing w:line="177" w:lineRule="auto" w:before="118"/>
              <w:ind w:left="136" w:right="78"/>
              <w:rPr>
                <w:rFonts w:ascii="Microsoft JhengHei" w:eastAsia="Microsoft JhengHei" w:hint="eastAsia"/>
                <w:b/>
                <w:sz w:val="21"/>
              </w:rPr>
            </w:pPr>
            <w:r>
              <w:rPr>
                <w:rFonts w:ascii="Microsoft JhengHei" w:eastAsia="Microsoft JhengHei" w:hint="eastAsia"/>
                <w:b/>
                <w:sz w:val="21"/>
              </w:rPr>
              <w:t>住所或通讯地址的变更</w:t>
            </w:r>
          </w:p>
        </w:tc>
        <w:tc>
          <w:tcPr>
            <w:tcW w:w="7190" w:type="dxa"/>
          </w:tcPr>
          <w:p>
            <w:pPr>
              <w:pStyle w:val="TableParagraph"/>
              <w:spacing w:before="90"/>
              <w:ind w:left="131"/>
              <w:rPr>
                <w:sz w:val="21"/>
              </w:rPr>
            </w:pPr>
            <w:r>
              <w:rPr>
                <w:sz w:val="21"/>
              </w:rPr>
              <w:t>您的住所或通讯地址变更时，应及时书面通知我们。</w:t>
            </w:r>
          </w:p>
          <w:p>
            <w:pPr>
              <w:pStyle w:val="TableParagraph"/>
              <w:spacing w:before="6"/>
              <w:rPr>
                <w:sz w:val="18"/>
              </w:rPr>
            </w:pPr>
          </w:p>
          <w:p>
            <w:pPr>
              <w:pStyle w:val="TableParagraph"/>
              <w:spacing w:line="237" w:lineRule="auto"/>
              <w:ind w:left="131" w:right="306"/>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2" w:hRule="atLeast"/>
        </w:trPr>
        <w:tc>
          <w:tcPr>
            <w:tcW w:w="918" w:type="dxa"/>
          </w:tcPr>
          <w:p>
            <w:pPr>
              <w:pStyle w:val="TableParagraph"/>
              <w:spacing w:before="132"/>
              <w:ind w:right="82"/>
              <w:jc w:val="right"/>
              <w:rPr>
                <w:rFonts w:ascii="Times New Roman"/>
                <w:b/>
                <w:sz w:val="21"/>
              </w:rPr>
            </w:pPr>
            <w:r>
              <w:rPr>
                <w:rFonts w:ascii="Times New Roman"/>
                <w:b/>
                <w:sz w:val="21"/>
              </w:rPr>
              <w:t>8.2</w:t>
            </w:r>
          </w:p>
        </w:tc>
        <w:tc>
          <w:tcPr>
            <w:tcW w:w="1700" w:type="dxa"/>
          </w:tcPr>
          <w:p>
            <w:pPr>
              <w:pStyle w:val="TableParagraph"/>
              <w:spacing w:before="31"/>
              <w:ind w:right="83"/>
              <w:jc w:val="right"/>
              <w:rPr>
                <w:rFonts w:ascii="Microsoft JhengHei" w:eastAsia="Microsoft JhengHei" w:hint="eastAsia"/>
                <w:b/>
                <w:sz w:val="21"/>
              </w:rPr>
            </w:pPr>
            <w:r>
              <w:rPr>
                <w:rFonts w:ascii="Microsoft JhengHei" w:eastAsia="Microsoft JhengHei" w:hint="eastAsia"/>
                <w:b/>
                <w:sz w:val="21"/>
              </w:rPr>
              <w:t>合同内容的变更</w:t>
            </w:r>
          </w:p>
        </w:tc>
        <w:tc>
          <w:tcPr>
            <w:tcW w:w="7190" w:type="dxa"/>
          </w:tcPr>
          <w:p>
            <w:pPr>
              <w:pStyle w:val="TableParagraph"/>
              <w:spacing w:before="98"/>
              <w:ind w:left="131" w:right="307"/>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1"/>
              <w:jc w:val="both"/>
              <w:rPr>
                <w:sz w:val="21"/>
              </w:rPr>
            </w:pPr>
            <w:r>
              <w:rPr>
                <w:sz w:val="21"/>
              </w:rPr>
              <w:t>若被保险人身故，则我们不接受本合同任何内容的变更申请。</w:t>
            </w:r>
          </w:p>
        </w:tc>
      </w:tr>
      <w:tr>
        <w:trPr>
          <w:trHeight w:val="1563" w:hRule="atLeast"/>
        </w:trPr>
        <w:tc>
          <w:tcPr>
            <w:tcW w:w="918" w:type="dxa"/>
          </w:tcPr>
          <w:p>
            <w:pPr>
              <w:pStyle w:val="TableParagraph"/>
              <w:spacing w:before="144"/>
              <w:ind w:right="82"/>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9 </w:t>
            </w:r>
            <w:r>
              <w:rPr>
                <w:rFonts w:ascii="Microsoft JhengHei" w:eastAsia="Microsoft JhengHei" w:hint="eastAsia"/>
                <w:b/>
                <w:sz w:val="21"/>
              </w:rPr>
              <w:t>章</w:t>
            </w:r>
          </w:p>
        </w:tc>
        <w:tc>
          <w:tcPr>
            <w:tcW w:w="1700" w:type="dxa"/>
          </w:tcPr>
          <w:p>
            <w:pPr>
              <w:pStyle w:val="TableParagraph"/>
              <w:spacing w:before="144"/>
              <w:ind w:left="83"/>
              <w:rPr>
                <w:rFonts w:ascii="Microsoft JhengHei" w:eastAsia="Microsoft JhengHei" w:hint="eastAsia"/>
                <w:b/>
                <w:sz w:val="21"/>
              </w:rPr>
            </w:pPr>
            <w:r>
              <w:rPr>
                <w:rFonts w:ascii="Microsoft JhengHei" w:eastAsia="Microsoft JhengHei" w:hint="eastAsia"/>
                <w:b/>
                <w:sz w:val="21"/>
              </w:rPr>
              <w:t>合同效力的终止</w:t>
            </w:r>
          </w:p>
        </w:tc>
        <w:tc>
          <w:tcPr>
            <w:tcW w:w="7190" w:type="dxa"/>
          </w:tcPr>
          <w:p>
            <w:pPr>
              <w:pStyle w:val="TableParagraph"/>
              <w:spacing w:before="1"/>
              <w:rPr>
                <w:sz w:val="16"/>
              </w:rPr>
            </w:pPr>
          </w:p>
          <w:p>
            <w:pPr>
              <w:pStyle w:val="TableParagraph"/>
              <w:ind w:left="78"/>
              <w:rPr>
                <w:sz w:val="21"/>
              </w:rPr>
            </w:pPr>
            <w:r>
              <w:rPr>
                <w:sz w:val="21"/>
              </w:rPr>
              <w:t>发生下列任何一种情形时，本合同终止：</w:t>
            </w:r>
          </w:p>
          <w:p>
            <w:pPr>
              <w:pStyle w:val="TableParagraph"/>
              <w:spacing w:before="7"/>
              <w:rPr>
                <w:sz w:val="19"/>
              </w:rPr>
            </w:pPr>
          </w:p>
          <w:p>
            <w:pPr>
              <w:pStyle w:val="TableParagraph"/>
              <w:spacing w:line="225" w:lineRule="auto"/>
              <w:ind w:left="563" w:right="307" w:hanging="432"/>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70" w:lineRule="exact"/>
              <w:ind w:left="554"/>
              <w:rPr>
                <w:sz w:val="21"/>
              </w:rPr>
            </w:pPr>
            <w:r>
              <w:rPr>
                <w:sz w:val="21"/>
              </w:rPr>
              <w:t>（</w:t>
            </w:r>
            <w:r>
              <w:rPr>
                <w:rFonts w:ascii="Times New Roman" w:eastAsia="Times New Roman"/>
                <w:sz w:val="21"/>
              </w:rPr>
              <w:t>1</w:t>
            </w:r>
            <w:r>
              <w:rPr>
                <w:sz w:val="21"/>
              </w:rPr>
              <w:t>）保险合同</w:t>
            </w:r>
          </w:p>
        </w:tc>
      </w:tr>
    </w:tbl>
    <w:p>
      <w:pPr>
        <w:spacing w:after="0" w:line="270" w:lineRule="exact"/>
        <w:rPr>
          <w:sz w:val="21"/>
        </w:rPr>
        <w:sectPr>
          <w:pgSz w:w="11910" w:h="16840"/>
          <w:pgMar w:top="1060" w:bottom="280" w:left="5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1698"/>
        <w:gridCol w:w="7188"/>
      </w:tblGrid>
      <w:tr>
        <w:trPr>
          <w:trHeight w:val="2131" w:hRule="atLeast"/>
        </w:trPr>
        <w:tc>
          <w:tcPr>
            <w:tcW w:w="1026" w:type="dxa"/>
          </w:tcPr>
          <w:p>
            <w:pPr>
              <w:pStyle w:val="TableParagraph"/>
              <w:rPr>
                <w:rFonts w:ascii="Times New Roman"/>
                <w:sz w:val="20"/>
              </w:rPr>
            </w:pPr>
          </w:p>
        </w:tc>
        <w:tc>
          <w:tcPr>
            <w:tcW w:w="1698" w:type="dxa"/>
          </w:tcPr>
          <w:p>
            <w:pPr>
              <w:pStyle w:val="TableParagraph"/>
              <w:rPr>
                <w:rFonts w:ascii="Times New Roman"/>
                <w:sz w:val="20"/>
              </w:rPr>
            </w:pPr>
          </w:p>
        </w:tc>
        <w:tc>
          <w:tcPr>
            <w:tcW w:w="7188" w:type="dxa"/>
          </w:tcPr>
          <w:p>
            <w:pPr>
              <w:pStyle w:val="TableParagraph"/>
              <w:spacing w:line="221" w:lineRule="exact"/>
              <w:ind w:left="553"/>
              <w:rPr>
                <w:sz w:val="21"/>
              </w:rPr>
            </w:pPr>
            <w:r>
              <w:rPr>
                <w:sz w:val="21"/>
              </w:rPr>
              <w:t>（</w:t>
            </w:r>
            <w:r>
              <w:rPr>
                <w:rFonts w:ascii="Times New Roman" w:eastAsia="Times New Roman"/>
                <w:sz w:val="21"/>
              </w:rPr>
              <w:t>2</w:t>
            </w:r>
            <w:r>
              <w:rPr>
                <w:sz w:val="21"/>
              </w:rPr>
              <w:t>）投保人的有效身份证件</w:t>
            </w:r>
          </w:p>
          <w:p>
            <w:pPr>
              <w:pStyle w:val="TableParagraph"/>
              <w:spacing w:line="232" w:lineRule="auto"/>
              <w:ind w:left="505" w:right="272"/>
              <w:jc w:val="both"/>
              <w:rPr>
                <w:sz w:val="21"/>
              </w:rPr>
            </w:pPr>
            <w:r>
              <w:rPr>
                <w:sz w:val="21"/>
              </w:rPr>
              <w:t>自我们收到解除合同申请书时起，本合同终止。我们自收到解除合同</w:t>
            </w:r>
            <w:r>
              <w:rPr>
                <w:spacing w:val="-6"/>
                <w:sz w:val="21"/>
              </w:rPr>
              <w:t>申请书之日起 </w:t>
            </w:r>
            <w:r>
              <w:rPr>
                <w:rFonts w:ascii="Times New Roman" w:eastAsia="Times New Roman"/>
                <w:sz w:val="21"/>
              </w:rPr>
              <w:t>30 </w:t>
            </w:r>
            <w:r>
              <w:rPr>
                <w:spacing w:val="-5"/>
                <w:sz w:val="21"/>
              </w:rPr>
              <w:t>日内按合同约定向您退还本合同终止时的现金价值。您犹豫期后解除合同会遭受一定损失；</w:t>
            </w:r>
          </w:p>
          <w:p>
            <w:pPr>
              <w:pStyle w:val="TableParagraph"/>
              <w:spacing w:line="276" w:lineRule="exact"/>
              <w:ind w:left="131"/>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74" w:lineRule="exact"/>
              <w:ind w:left="131"/>
              <w:rPr>
                <w:sz w:val="21"/>
              </w:rPr>
            </w:pPr>
            <w:r>
              <w:rPr>
                <w:rFonts w:ascii="Times New Roman" w:eastAsia="Times New Roman"/>
                <w:sz w:val="21"/>
              </w:rPr>
              <w:t>3</w:t>
            </w:r>
            <w:r>
              <w:rPr>
                <w:sz w:val="21"/>
              </w:rPr>
              <w:t>、 被保险人身故；</w:t>
            </w:r>
          </w:p>
          <w:p>
            <w:pPr>
              <w:pStyle w:val="TableParagraph"/>
              <w:spacing w:line="282" w:lineRule="exact"/>
              <w:ind w:left="131"/>
              <w:rPr>
                <w:sz w:val="21"/>
              </w:rPr>
            </w:pPr>
            <w:r>
              <w:rPr>
                <w:rFonts w:ascii="Times New Roman" w:eastAsia="Times New Roman"/>
                <w:sz w:val="21"/>
              </w:rPr>
              <w:t>4</w:t>
            </w:r>
            <w:r>
              <w:rPr>
                <w:sz w:val="21"/>
              </w:rPr>
              <w:t>、 因本合同其它条款或其附加合同条款所列情况终止。</w:t>
            </w:r>
          </w:p>
        </w:tc>
      </w:tr>
      <w:tr>
        <w:trPr>
          <w:trHeight w:val="1019" w:hRule="atLeast"/>
        </w:trPr>
        <w:tc>
          <w:tcPr>
            <w:tcW w:w="1026" w:type="dxa"/>
          </w:tcPr>
          <w:p>
            <w:pPr>
              <w:pStyle w:val="TableParagraph"/>
              <w:spacing w:before="132"/>
              <w:ind w:right="8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10 </w:t>
            </w:r>
            <w:r>
              <w:rPr>
                <w:rFonts w:ascii="Microsoft JhengHei" w:eastAsia="Microsoft JhengHei" w:hint="eastAsia"/>
                <w:b/>
                <w:sz w:val="21"/>
              </w:rPr>
              <w:t>章</w:t>
            </w:r>
          </w:p>
        </w:tc>
        <w:tc>
          <w:tcPr>
            <w:tcW w:w="1698" w:type="dxa"/>
          </w:tcPr>
          <w:p>
            <w:pPr>
              <w:pStyle w:val="TableParagraph"/>
              <w:spacing w:before="132"/>
              <w:ind w:left="81"/>
              <w:rPr>
                <w:rFonts w:ascii="Microsoft JhengHei" w:eastAsia="Microsoft JhengHei" w:hint="eastAsia"/>
                <w:b/>
                <w:sz w:val="21"/>
              </w:rPr>
            </w:pPr>
            <w:r>
              <w:rPr>
                <w:rFonts w:ascii="Microsoft JhengHei" w:eastAsia="Microsoft JhengHei" w:hint="eastAsia"/>
                <w:b/>
                <w:sz w:val="21"/>
              </w:rPr>
              <w:t>争议的处理</w:t>
            </w:r>
          </w:p>
        </w:tc>
        <w:tc>
          <w:tcPr>
            <w:tcW w:w="7188" w:type="dxa"/>
          </w:tcPr>
          <w:p>
            <w:pPr>
              <w:pStyle w:val="TableParagraph"/>
              <w:spacing w:before="2"/>
              <w:rPr>
                <w:sz w:val="15"/>
              </w:rPr>
            </w:pPr>
          </w:p>
          <w:p>
            <w:pPr>
              <w:pStyle w:val="TableParagraph"/>
              <w:ind w:left="78" w:right="307"/>
              <w:rPr>
                <w:sz w:val="21"/>
              </w:rPr>
            </w:pPr>
            <w:r>
              <w:rPr>
                <w:sz w:val="21"/>
              </w:rPr>
              <w:t>在本合同履行过程中发生任何争议，双方应首先通过协商解决。若双方协商无效的，可依法向人民法院提出诉讼。</w:t>
            </w:r>
          </w:p>
        </w:tc>
      </w:tr>
      <w:tr>
        <w:trPr>
          <w:trHeight w:val="682" w:hRule="atLeast"/>
        </w:trPr>
        <w:tc>
          <w:tcPr>
            <w:tcW w:w="1026" w:type="dxa"/>
          </w:tcPr>
          <w:p>
            <w:pPr>
              <w:pStyle w:val="TableParagraph"/>
              <w:spacing w:before="140"/>
              <w:ind w:right="8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11 </w:t>
            </w:r>
            <w:r>
              <w:rPr>
                <w:rFonts w:ascii="Microsoft JhengHei" w:eastAsia="Microsoft JhengHei" w:hint="eastAsia"/>
                <w:b/>
                <w:sz w:val="21"/>
              </w:rPr>
              <w:t>章</w:t>
            </w:r>
          </w:p>
        </w:tc>
        <w:tc>
          <w:tcPr>
            <w:tcW w:w="1698" w:type="dxa"/>
          </w:tcPr>
          <w:p>
            <w:pPr>
              <w:pStyle w:val="TableParagraph"/>
              <w:spacing w:before="140"/>
              <w:ind w:left="134"/>
              <w:rPr>
                <w:rFonts w:ascii="Microsoft JhengHei" w:eastAsia="Microsoft JhengHei" w:hint="eastAsia"/>
                <w:b/>
                <w:sz w:val="21"/>
              </w:rPr>
            </w:pPr>
            <w:r>
              <w:rPr>
                <w:rFonts w:ascii="Microsoft JhengHei" w:eastAsia="Microsoft JhengHei" w:hint="eastAsia"/>
                <w:b/>
                <w:sz w:val="21"/>
              </w:rPr>
              <w:t>名词释义</w:t>
            </w:r>
          </w:p>
        </w:tc>
        <w:tc>
          <w:tcPr>
            <w:tcW w:w="7188" w:type="dxa"/>
          </w:tcPr>
          <w:p>
            <w:pPr>
              <w:pStyle w:val="TableParagraph"/>
              <w:rPr>
                <w:rFonts w:ascii="Times New Roman"/>
                <w:sz w:val="20"/>
              </w:rPr>
            </w:pPr>
          </w:p>
        </w:tc>
      </w:tr>
      <w:tr>
        <w:trPr>
          <w:trHeight w:val="827" w:hRule="atLeast"/>
        </w:trPr>
        <w:tc>
          <w:tcPr>
            <w:tcW w:w="1026" w:type="dxa"/>
          </w:tcPr>
          <w:p>
            <w:pPr>
              <w:pStyle w:val="TableParagraph"/>
              <w:spacing w:before="169"/>
              <w:ind w:right="81"/>
              <w:jc w:val="right"/>
              <w:rPr>
                <w:rFonts w:ascii="Times New Roman"/>
                <w:b/>
                <w:sz w:val="21"/>
              </w:rPr>
            </w:pPr>
            <w:r>
              <w:rPr>
                <w:rFonts w:ascii="Times New Roman"/>
                <w:b/>
                <w:sz w:val="21"/>
              </w:rPr>
              <w:t>11.1</w:t>
            </w:r>
          </w:p>
        </w:tc>
        <w:tc>
          <w:tcPr>
            <w:tcW w:w="1698" w:type="dxa"/>
          </w:tcPr>
          <w:p>
            <w:pPr>
              <w:pStyle w:val="TableParagraph"/>
              <w:spacing w:before="67"/>
              <w:ind w:left="134"/>
              <w:rPr>
                <w:rFonts w:ascii="Microsoft JhengHei" w:eastAsia="Microsoft JhengHei" w:hint="eastAsia"/>
                <w:b/>
                <w:sz w:val="21"/>
              </w:rPr>
            </w:pPr>
            <w:r>
              <w:rPr>
                <w:rFonts w:ascii="Microsoft JhengHei" w:eastAsia="Microsoft JhengHei" w:hint="eastAsia"/>
                <w:b/>
                <w:sz w:val="21"/>
              </w:rPr>
              <w:t>周岁：</w:t>
            </w:r>
          </w:p>
        </w:tc>
        <w:tc>
          <w:tcPr>
            <w:tcW w:w="7188" w:type="dxa"/>
          </w:tcPr>
          <w:p>
            <w:pPr>
              <w:pStyle w:val="TableParagraph"/>
              <w:spacing w:before="134"/>
              <w:ind w:left="131" w:right="199"/>
              <w:rPr>
                <w:sz w:val="21"/>
              </w:rPr>
            </w:pPr>
            <w:r>
              <w:rPr>
                <w:spacing w:val="-8"/>
                <w:sz w:val="21"/>
              </w:rPr>
              <w:t>指按有效身份证件中记载的出生日期计算的年龄，自出生之日起为零周岁， </w:t>
            </w:r>
            <w:r>
              <w:rPr>
                <w:spacing w:val="-6"/>
                <w:sz w:val="21"/>
              </w:rPr>
              <w:t>每经过一年增加一岁，不足一年的不计。</w:t>
            </w:r>
          </w:p>
        </w:tc>
      </w:tr>
      <w:tr>
        <w:trPr>
          <w:trHeight w:val="1056" w:hRule="atLeast"/>
        </w:trPr>
        <w:tc>
          <w:tcPr>
            <w:tcW w:w="1026" w:type="dxa"/>
          </w:tcPr>
          <w:p>
            <w:pPr>
              <w:pStyle w:val="TableParagraph"/>
              <w:spacing w:before="129"/>
              <w:ind w:right="81"/>
              <w:jc w:val="right"/>
              <w:rPr>
                <w:rFonts w:ascii="Times New Roman"/>
                <w:b/>
                <w:sz w:val="21"/>
              </w:rPr>
            </w:pPr>
            <w:r>
              <w:rPr>
                <w:rFonts w:ascii="Times New Roman"/>
                <w:b/>
                <w:sz w:val="21"/>
              </w:rPr>
              <w:t>11.2</w:t>
            </w:r>
          </w:p>
        </w:tc>
        <w:tc>
          <w:tcPr>
            <w:tcW w:w="1698" w:type="dxa"/>
          </w:tcPr>
          <w:p>
            <w:pPr>
              <w:pStyle w:val="TableParagraph"/>
              <w:spacing w:before="27"/>
              <w:ind w:left="134"/>
              <w:rPr>
                <w:rFonts w:ascii="Microsoft JhengHei" w:eastAsia="Microsoft JhengHei" w:hint="eastAsia"/>
                <w:b/>
                <w:sz w:val="21"/>
              </w:rPr>
            </w:pPr>
            <w:r>
              <w:rPr>
                <w:rFonts w:ascii="Microsoft JhengHei" w:eastAsia="Microsoft JhengHei" w:hint="eastAsia"/>
                <w:b/>
                <w:sz w:val="21"/>
              </w:rPr>
              <w:t>现金价值：</w:t>
            </w:r>
          </w:p>
        </w:tc>
        <w:tc>
          <w:tcPr>
            <w:tcW w:w="7188" w:type="dxa"/>
          </w:tcPr>
          <w:p>
            <w:pPr>
              <w:pStyle w:val="TableParagraph"/>
              <w:spacing w:line="237" w:lineRule="auto" w:before="97"/>
              <w:ind w:left="131" w:right="303"/>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7" w:hRule="atLeast"/>
        </w:trPr>
        <w:tc>
          <w:tcPr>
            <w:tcW w:w="1026" w:type="dxa"/>
          </w:tcPr>
          <w:p>
            <w:pPr>
              <w:pStyle w:val="TableParagraph"/>
              <w:spacing w:before="129"/>
              <w:ind w:right="81"/>
              <w:jc w:val="right"/>
              <w:rPr>
                <w:rFonts w:ascii="Times New Roman"/>
                <w:b/>
                <w:sz w:val="21"/>
              </w:rPr>
            </w:pPr>
            <w:r>
              <w:rPr>
                <w:rFonts w:ascii="Times New Roman"/>
                <w:b/>
                <w:sz w:val="21"/>
              </w:rPr>
              <w:t>11.3</w:t>
            </w:r>
          </w:p>
        </w:tc>
        <w:tc>
          <w:tcPr>
            <w:tcW w:w="1698" w:type="dxa"/>
          </w:tcPr>
          <w:p>
            <w:pPr>
              <w:pStyle w:val="TableParagraph"/>
              <w:spacing w:before="27"/>
              <w:ind w:left="134"/>
              <w:rPr>
                <w:rFonts w:ascii="Microsoft JhengHei" w:eastAsia="Microsoft JhengHei" w:hint="eastAsia"/>
                <w:b/>
                <w:sz w:val="21"/>
              </w:rPr>
            </w:pPr>
            <w:r>
              <w:rPr>
                <w:rFonts w:ascii="Microsoft JhengHei" w:eastAsia="Microsoft JhengHei" w:hint="eastAsia"/>
                <w:b/>
                <w:sz w:val="21"/>
              </w:rPr>
              <w:t>保单周年日：</w:t>
            </w:r>
          </w:p>
        </w:tc>
        <w:tc>
          <w:tcPr>
            <w:tcW w:w="7188" w:type="dxa"/>
          </w:tcPr>
          <w:p>
            <w:pPr>
              <w:pStyle w:val="TableParagraph"/>
              <w:spacing w:before="94"/>
              <w:ind w:left="131" w:right="305"/>
              <w:rPr>
                <w:sz w:val="21"/>
              </w:rPr>
            </w:pPr>
            <w:r>
              <w:rPr>
                <w:sz w:val="21"/>
              </w:rPr>
              <w:t>指本合同生效日在以后每年的对应日，如果当年无对应的同一日，则以合同生效日所在月份最后一日为对应日。</w:t>
            </w:r>
          </w:p>
        </w:tc>
      </w:tr>
      <w:tr>
        <w:trPr>
          <w:trHeight w:val="1061" w:hRule="atLeast"/>
        </w:trPr>
        <w:tc>
          <w:tcPr>
            <w:tcW w:w="1026" w:type="dxa"/>
          </w:tcPr>
          <w:p>
            <w:pPr>
              <w:pStyle w:val="TableParagraph"/>
              <w:spacing w:before="129"/>
              <w:ind w:right="81"/>
              <w:jc w:val="right"/>
              <w:rPr>
                <w:rFonts w:ascii="Times New Roman"/>
                <w:b/>
                <w:sz w:val="21"/>
              </w:rPr>
            </w:pPr>
            <w:r>
              <w:rPr>
                <w:rFonts w:ascii="Times New Roman"/>
                <w:b/>
                <w:sz w:val="21"/>
              </w:rPr>
              <w:t>11.4</w:t>
            </w:r>
          </w:p>
        </w:tc>
        <w:tc>
          <w:tcPr>
            <w:tcW w:w="1698" w:type="dxa"/>
          </w:tcPr>
          <w:p>
            <w:pPr>
              <w:pStyle w:val="TableParagraph"/>
              <w:spacing w:before="27"/>
              <w:ind w:left="134"/>
              <w:rPr>
                <w:rFonts w:ascii="Microsoft JhengHei" w:eastAsia="Microsoft JhengHei" w:hint="eastAsia"/>
                <w:b/>
                <w:sz w:val="21"/>
              </w:rPr>
            </w:pPr>
            <w:r>
              <w:rPr>
                <w:rFonts w:ascii="Microsoft JhengHei" w:eastAsia="Microsoft JhengHei" w:hint="eastAsia"/>
                <w:b/>
                <w:sz w:val="21"/>
              </w:rPr>
              <w:t>保单年度：</w:t>
            </w:r>
          </w:p>
        </w:tc>
        <w:tc>
          <w:tcPr>
            <w:tcW w:w="7188" w:type="dxa"/>
          </w:tcPr>
          <w:p>
            <w:pPr>
              <w:pStyle w:val="TableParagraph"/>
              <w:spacing w:before="94"/>
              <w:ind w:left="131" w:right="305"/>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2" w:hRule="atLeast"/>
        </w:trPr>
        <w:tc>
          <w:tcPr>
            <w:tcW w:w="1026" w:type="dxa"/>
          </w:tcPr>
          <w:p>
            <w:pPr>
              <w:pStyle w:val="TableParagraph"/>
              <w:spacing w:before="129"/>
              <w:ind w:right="81"/>
              <w:jc w:val="right"/>
              <w:rPr>
                <w:rFonts w:ascii="Times New Roman"/>
                <w:b/>
                <w:sz w:val="21"/>
              </w:rPr>
            </w:pPr>
            <w:r>
              <w:rPr>
                <w:rFonts w:ascii="Times New Roman"/>
                <w:b/>
                <w:sz w:val="21"/>
              </w:rPr>
              <w:t>11.5</w:t>
            </w:r>
          </w:p>
        </w:tc>
        <w:tc>
          <w:tcPr>
            <w:tcW w:w="1698" w:type="dxa"/>
          </w:tcPr>
          <w:p>
            <w:pPr>
              <w:pStyle w:val="TableParagraph"/>
              <w:spacing w:before="27"/>
              <w:ind w:right="83"/>
              <w:jc w:val="right"/>
              <w:rPr>
                <w:rFonts w:ascii="Microsoft JhengHei" w:eastAsia="Microsoft JhengHei" w:hint="eastAsia"/>
                <w:b/>
                <w:sz w:val="21"/>
              </w:rPr>
            </w:pPr>
            <w:r>
              <w:rPr>
                <w:rFonts w:ascii="Microsoft JhengHei" w:eastAsia="Microsoft JhengHei" w:hint="eastAsia"/>
                <w:b/>
                <w:sz w:val="21"/>
              </w:rPr>
              <w:t>保险费到期日：</w:t>
            </w:r>
          </w:p>
        </w:tc>
        <w:tc>
          <w:tcPr>
            <w:tcW w:w="7188" w:type="dxa"/>
          </w:tcPr>
          <w:p>
            <w:pPr>
              <w:pStyle w:val="TableParagraph"/>
              <w:spacing w:line="235" w:lineRule="auto" w:before="99"/>
              <w:ind w:left="131" w:right="304"/>
              <w:rPr>
                <w:sz w:val="21"/>
              </w:rPr>
            </w:pPr>
            <w:r>
              <w:rPr>
                <w:sz w:val="21"/>
              </w:rPr>
              <w:t>指本合同生效日在每月、每季、每半年或每年（根据缴费方式确定）的对应日，如果当月无对应的同一日，则以该月最后一日为对应日。</w:t>
            </w:r>
          </w:p>
        </w:tc>
      </w:tr>
      <w:tr>
        <w:trPr>
          <w:trHeight w:val="1334" w:hRule="atLeast"/>
        </w:trPr>
        <w:tc>
          <w:tcPr>
            <w:tcW w:w="1026" w:type="dxa"/>
          </w:tcPr>
          <w:p>
            <w:pPr>
              <w:pStyle w:val="TableParagraph"/>
              <w:spacing w:before="129"/>
              <w:ind w:right="81"/>
              <w:jc w:val="right"/>
              <w:rPr>
                <w:rFonts w:ascii="Times New Roman"/>
                <w:b/>
                <w:sz w:val="21"/>
              </w:rPr>
            </w:pPr>
            <w:r>
              <w:rPr>
                <w:rFonts w:ascii="Times New Roman"/>
                <w:b/>
                <w:sz w:val="21"/>
              </w:rPr>
              <w:t>11.6</w:t>
            </w:r>
          </w:p>
        </w:tc>
        <w:tc>
          <w:tcPr>
            <w:tcW w:w="1698" w:type="dxa"/>
          </w:tcPr>
          <w:p>
            <w:pPr>
              <w:pStyle w:val="TableParagraph"/>
              <w:spacing w:line="180" w:lineRule="auto" w:before="118"/>
              <w:ind w:left="134" w:right="78"/>
              <w:rPr>
                <w:rFonts w:ascii="Microsoft JhengHei" w:eastAsia="Microsoft JhengHei" w:hint="eastAsia"/>
                <w:b/>
                <w:sz w:val="21"/>
              </w:rPr>
            </w:pPr>
            <w:r>
              <w:rPr>
                <w:rFonts w:ascii="Microsoft JhengHei" w:eastAsia="Microsoft JhengHei" w:hint="eastAsia"/>
                <w:b/>
                <w:sz w:val="21"/>
              </w:rPr>
              <w:t>疾病 终末期 阶段：</w:t>
            </w:r>
          </w:p>
        </w:tc>
        <w:tc>
          <w:tcPr>
            <w:tcW w:w="7188" w:type="dxa"/>
          </w:tcPr>
          <w:p>
            <w:pPr>
              <w:pStyle w:val="TableParagraph"/>
              <w:spacing w:before="94"/>
              <w:ind w:left="131" w:right="303"/>
              <w:rPr>
                <w:rFonts w:ascii="黑体" w:eastAsia="黑体" w:hint="eastAsia"/>
                <w:sz w:val="21"/>
              </w:rPr>
            </w:pPr>
            <w:r>
              <w:rPr>
                <w:rFonts w:ascii="黑体" w:eastAsia="黑体" w:hint="eastAsia"/>
                <w:sz w:val="21"/>
              </w:rPr>
              <w:t>疾病终末期阶段需由我们认可的专科医Th出具诊断证明和提交临床检查证据，证明被保险人所患的疾病同时满足以下两个条件：</w:t>
            </w:r>
          </w:p>
          <w:p>
            <w:pPr>
              <w:pStyle w:val="TableParagraph"/>
              <w:spacing w:line="273" w:lineRule="exact"/>
              <w:ind w:left="131"/>
              <w:rPr>
                <w:rFonts w:ascii="黑体" w:eastAsia="黑体" w:hint="eastAsia"/>
                <w:sz w:val="21"/>
              </w:rPr>
            </w:pPr>
            <w:r>
              <w:rPr>
                <w:rFonts w:ascii="黑体" w:eastAsia="黑体" w:hint="eastAsia"/>
                <w:sz w:val="21"/>
              </w:rPr>
              <w:t>1、 依现有医疗技术无法缓解；</w:t>
            </w:r>
          </w:p>
          <w:p>
            <w:pPr>
              <w:pStyle w:val="TableParagraph"/>
              <w:spacing w:line="274" w:lineRule="exact"/>
              <w:ind w:left="131"/>
              <w:rPr>
                <w:rFonts w:ascii="黑体" w:eastAsia="黑体" w:hint="eastAsia"/>
                <w:sz w:val="21"/>
              </w:rPr>
            </w:pPr>
            <w:r>
              <w:rPr>
                <w:rFonts w:ascii="黑体" w:eastAsia="黑体" w:hint="eastAsia"/>
                <w:sz w:val="21"/>
              </w:rPr>
              <w:t>2、 根据临床医学经验判断被保险人存活期低于六个月。</w:t>
            </w:r>
          </w:p>
        </w:tc>
      </w:tr>
      <w:tr>
        <w:trPr>
          <w:trHeight w:val="782" w:hRule="atLeast"/>
        </w:trPr>
        <w:tc>
          <w:tcPr>
            <w:tcW w:w="1026" w:type="dxa"/>
          </w:tcPr>
          <w:p>
            <w:pPr>
              <w:pStyle w:val="TableParagraph"/>
              <w:spacing w:before="129"/>
              <w:ind w:right="81"/>
              <w:jc w:val="right"/>
              <w:rPr>
                <w:rFonts w:ascii="Times New Roman"/>
                <w:b/>
                <w:sz w:val="21"/>
              </w:rPr>
            </w:pPr>
            <w:r>
              <w:rPr>
                <w:rFonts w:ascii="Times New Roman"/>
                <w:b/>
                <w:sz w:val="21"/>
              </w:rPr>
              <w:t>11.7</w:t>
            </w:r>
          </w:p>
        </w:tc>
        <w:tc>
          <w:tcPr>
            <w:tcW w:w="1698" w:type="dxa"/>
          </w:tcPr>
          <w:p>
            <w:pPr>
              <w:pStyle w:val="TableParagraph"/>
              <w:spacing w:before="27"/>
              <w:ind w:right="83"/>
              <w:jc w:val="right"/>
              <w:rPr>
                <w:rFonts w:ascii="Microsoft JhengHei" w:eastAsia="Microsoft JhengHei" w:hint="eastAsia"/>
                <w:b/>
                <w:sz w:val="21"/>
              </w:rPr>
            </w:pPr>
            <w:r>
              <w:rPr>
                <w:rFonts w:ascii="Microsoft JhengHei" w:eastAsia="Microsoft JhengHei" w:hint="eastAsia"/>
                <w:b/>
                <w:sz w:val="21"/>
              </w:rPr>
              <w:t>意外伤害事故：</w:t>
            </w:r>
          </w:p>
        </w:tc>
        <w:tc>
          <w:tcPr>
            <w:tcW w:w="7188" w:type="dxa"/>
          </w:tcPr>
          <w:p>
            <w:pPr>
              <w:pStyle w:val="TableParagraph"/>
              <w:spacing w:line="235" w:lineRule="auto" w:before="99"/>
              <w:ind w:left="131" w:right="305"/>
              <w:rPr>
                <w:sz w:val="21"/>
              </w:rPr>
            </w:pPr>
            <w:r>
              <w:rPr>
                <w:sz w:val="21"/>
              </w:rPr>
              <w:t>指外来的、不可预知的、突发的、非本意的、非由疾病引起的使身体受到伤害的客观事件。</w:t>
            </w:r>
          </w:p>
        </w:tc>
      </w:tr>
      <w:tr>
        <w:trPr>
          <w:trHeight w:val="562" w:hRule="atLeast"/>
        </w:trPr>
        <w:tc>
          <w:tcPr>
            <w:tcW w:w="1026" w:type="dxa"/>
          </w:tcPr>
          <w:p>
            <w:pPr>
              <w:pStyle w:val="TableParagraph"/>
              <w:spacing w:before="129"/>
              <w:ind w:right="81"/>
              <w:jc w:val="right"/>
              <w:rPr>
                <w:rFonts w:ascii="Times New Roman"/>
                <w:b/>
                <w:sz w:val="21"/>
              </w:rPr>
            </w:pPr>
            <w:r>
              <w:rPr>
                <w:rFonts w:ascii="Times New Roman"/>
                <w:b/>
                <w:sz w:val="21"/>
              </w:rPr>
              <w:t>11.8</w:t>
            </w:r>
          </w:p>
        </w:tc>
        <w:tc>
          <w:tcPr>
            <w:tcW w:w="1698" w:type="dxa"/>
          </w:tcPr>
          <w:p>
            <w:pPr>
              <w:pStyle w:val="TableParagraph"/>
              <w:spacing w:before="27"/>
              <w:ind w:left="134"/>
              <w:rPr>
                <w:rFonts w:ascii="Microsoft JhengHei" w:eastAsia="Microsoft JhengHei" w:hint="eastAsia"/>
                <w:b/>
                <w:sz w:val="21"/>
              </w:rPr>
            </w:pPr>
            <w:r>
              <w:rPr>
                <w:rFonts w:ascii="Microsoft JhengHei" w:eastAsia="Microsoft JhengHei" w:hint="eastAsia"/>
                <w:b/>
                <w:sz w:val="21"/>
              </w:rPr>
              <w:t>重大疾病：</w:t>
            </w:r>
          </w:p>
        </w:tc>
        <w:tc>
          <w:tcPr>
            <w:tcW w:w="7188" w:type="dxa"/>
          </w:tcPr>
          <w:p>
            <w:pPr>
              <w:pStyle w:val="TableParagraph"/>
              <w:spacing w:before="94"/>
              <w:ind w:left="140"/>
              <w:rPr>
                <w:rFonts w:ascii="黑体" w:eastAsia="黑体" w:hint="eastAsia"/>
                <w:sz w:val="21"/>
              </w:rPr>
            </w:pPr>
            <w:r>
              <w:rPr>
                <w:rFonts w:ascii="黑体" w:eastAsia="黑体" w:hint="eastAsia"/>
                <w:sz w:val="21"/>
              </w:rPr>
              <w:t>指符合本合同附表一、附表二中所列的任何一种疾病定义所述条件的疾病。</w:t>
            </w:r>
          </w:p>
        </w:tc>
      </w:tr>
      <w:tr>
        <w:trPr>
          <w:trHeight w:val="3369" w:hRule="atLeast"/>
        </w:trPr>
        <w:tc>
          <w:tcPr>
            <w:tcW w:w="1026" w:type="dxa"/>
          </w:tcPr>
          <w:p>
            <w:pPr>
              <w:pStyle w:val="TableParagraph"/>
              <w:spacing w:before="176"/>
              <w:ind w:right="81"/>
              <w:jc w:val="right"/>
              <w:rPr>
                <w:rFonts w:ascii="Times New Roman"/>
                <w:b/>
                <w:sz w:val="21"/>
              </w:rPr>
            </w:pPr>
            <w:r>
              <w:rPr>
                <w:rFonts w:ascii="Times New Roman"/>
                <w:b/>
                <w:sz w:val="21"/>
              </w:rPr>
              <w:t>11.9</w:t>
            </w:r>
          </w:p>
        </w:tc>
        <w:tc>
          <w:tcPr>
            <w:tcW w:w="1698" w:type="dxa"/>
          </w:tcPr>
          <w:p>
            <w:pPr>
              <w:pStyle w:val="TableParagraph"/>
              <w:spacing w:line="180" w:lineRule="auto" w:before="166"/>
              <w:ind w:left="134" w:right="78"/>
              <w:rPr>
                <w:rFonts w:ascii="Microsoft JhengHei" w:eastAsia="Microsoft JhengHei" w:hint="eastAsia"/>
                <w:b/>
                <w:sz w:val="21"/>
              </w:rPr>
            </w:pPr>
            <w:r>
              <w:rPr>
                <w:rFonts w:ascii="Microsoft JhengHei" w:eastAsia="Microsoft JhengHei" w:hint="eastAsia"/>
                <w:b/>
                <w:sz w:val="21"/>
              </w:rPr>
              <w:t>男性特定重大疾病：</w:t>
            </w:r>
          </w:p>
        </w:tc>
        <w:tc>
          <w:tcPr>
            <w:tcW w:w="7188" w:type="dxa"/>
          </w:tcPr>
          <w:p>
            <w:pPr>
              <w:pStyle w:val="TableParagraph"/>
              <w:spacing w:before="141"/>
              <w:ind w:left="140" w:right="309"/>
              <w:rPr>
                <w:sz w:val="21"/>
              </w:rPr>
            </w:pPr>
            <w:r>
              <w:rPr>
                <w:sz w:val="21"/>
              </w:rPr>
              <w:t>指符合以下恶性肿瘤定义所述条件的，原发于男性肺部、肝部和前列腺的恶性肿瘤。</w:t>
            </w:r>
          </w:p>
          <w:p>
            <w:pPr>
              <w:pStyle w:val="TableParagraph"/>
              <w:spacing w:before="5"/>
              <w:rPr>
                <w:sz w:val="18"/>
              </w:rPr>
            </w:pPr>
          </w:p>
          <w:p>
            <w:pPr>
              <w:pStyle w:val="TableParagraph"/>
              <w:spacing w:line="237" w:lineRule="auto"/>
              <w:ind w:left="131" w:right="305"/>
              <w:jc w:val="both"/>
              <w:rPr>
                <w:sz w:val="21"/>
              </w:rPr>
            </w:pPr>
            <w:r>
              <w:rPr>
                <w:sz w:val="21"/>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12"/>
              <w:rPr>
                <w:sz w:val="16"/>
              </w:rPr>
            </w:pPr>
          </w:p>
          <w:p>
            <w:pPr>
              <w:pStyle w:val="TableParagraph"/>
              <w:spacing w:line="274" w:lineRule="exact" w:before="1"/>
              <w:ind w:left="131"/>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131"/>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31"/>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64" w:lineRule="exact"/>
              <w:ind w:left="131"/>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）感染艾滋病病毒或患艾滋病期间所患恶性肿瘤。</w:t>
            </w:r>
          </w:p>
        </w:tc>
      </w:tr>
    </w:tbl>
    <w:p>
      <w:pPr>
        <w:spacing w:after="0" w:line="264" w:lineRule="exact"/>
        <w:jc w:val="both"/>
        <w:rPr>
          <w:rFonts w:ascii="黑体" w:eastAsia="黑体" w:hint="eastAsia"/>
          <w:sz w:val="21"/>
        </w:rPr>
        <w:sectPr>
          <w:pgSz w:w="11910" w:h="16840"/>
          <w:pgMar w:top="1060" w:bottom="280" w:left="460" w:right="1320"/>
        </w:sectPr>
      </w:pPr>
    </w:p>
    <w:p>
      <w:pPr>
        <w:pStyle w:val="BodyText"/>
        <w:spacing w:before="2"/>
        <w:rPr>
          <w:rFonts w:ascii="Times New Roman"/>
          <w:sz w:val="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3"/>
        <w:gridCol w:w="7167"/>
      </w:tblGrid>
      <w:tr>
        <w:trPr>
          <w:trHeight w:val="3045" w:hRule="atLeast"/>
        </w:trPr>
        <w:tc>
          <w:tcPr>
            <w:tcW w:w="774" w:type="dxa"/>
          </w:tcPr>
          <w:p>
            <w:pPr>
              <w:pStyle w:val="TableParagraph"/>
              <w:spacing w:line="234" w:lineRule="exact"/>
              <w:ind w:right="106"/>
              <w:jc w:val="right"/>
              <w:rPr>
                <w:rFonts w:ascii="Times New Roman"/>
                <w:b/>
                <w:sz w:val="21"/>
              </w:rPr>
            </w:pPr>
            <w:r>
              <w:rPr>
                <w:rFonts w:ascii="Times New Roman"/>
                <w:b/>
                <w:sz w:val="21"/>
              </w:rPr>
              <w:t>11.10</w:t>
            </w:r>
          </w:p>
        </w:tc>
        <w:tc>
          <w:tcPr>
            <w:tcW w:w="1693" w:type="dxa"/>
          </w:tcPr>
          <w:p>
            <w:pPr>
              <w:pStyle w:val="TableParagraph"/>
              <w:spacing w:line="210" w:lineRule="exact"/>
              <w:ind w:left="107"/>
              <w:rPr>
                <w:rFonts w:ascii="Microsoft JhengHei" w:eastAsia="Microsoft JhengHei" w:hint="eastAsia"/>
                <w:b/>
                <w:sz w:val="21"/>
              </w:rPr>
            </w:pPr>
            <w:r>
              <w:rPr>
                <w:rFonts w:ascii="Microsoft JhengHei" w:eastAsia="Microsoft JhengHei" w:hint="eastAsia"/>
                <w:b/>
                <w:sz w:val="21"/>
              </w:rPr>
              <w:t>女性特定重大疾</w:t>
            </w:r>
          </w:p>
          <w:p>
            <w:pPr>
              <w:pStyle w:val="TableParagraph"/>
              <w:spacing w:line="320" w:lineRule="exact"/>
              <w:ind w:left="107"/>
              <w:rPr>
                <w:rFonts w:ascii="Microsoft JhengHei" w:eastAsia="Microsoft JhengHei" w:hint="eastAsia"/>
                <w:b/>
                <w:sz w:val="21"/>
              </w:rPr>
            </w:pPr>
            <w:r>
              <w:rPr>
                <w:rFonts w:ascii="Microsoft JhengHei" w:eastAsia="Microsoft JhengHei" w:hint="eastAsia"/>
                <w:b/>
                <w:sz w:val="21"/>
              </w:rPr>
              <w:t>病：</w:t>
            </w:r>
          </w:p>
        </w:tc>
        <w:tc>
          <w:tcPr>
            <w:tcW w:w="7167" w:type="dxa"/>
          </w:tcPr>
          <w:p>
            <w:pPr>
              <w:pStyle w:val="TableParagraph"/>
              <w:spacing w:line="232" w:lineRule="exact"/>
              <w:ind w:left="119"/>
              <w:rPr>
                <w:sz w:val="21"/>
              </w:rPr>
            </w:pPr>
            <w:r>
              <w:rPr>
                <w:sz w:val="21"/>
              </w:rPr>
              <w:t>指符合以下恶性肿瘤定义所述条件的，原发于女性肺部、乳腺和子宫颈的</w:t>
            </w:r>
          </w:p>
          <w:p>
            <w:pPr>
              <w:pStyle w:val="TableParagraph"/>
              <w:spacing w:line="274" w:lineRule="exact"/>
              <w:ind w:left="119"/>
              <w:rPr>
                <w:sz w:val="21"/>
              </w:rPr>
            </w:pPr>
            <w:r>
              <w:rPr>
                <w:sz w:val="21"/>
              </w:rPr>
              <w:t>恶性肿瘤，</w:t>
            </w:r>
            <w:r>
              <w:rPr>
                <w:rFonts w:ascii="黑体" w:eastAsia="黑体" w:hint="eastAsia"/>
                <w:sz w:val="21"/>
              </w:rPr>
              <w:t>但不包括发Th于子宫体的恶性肿瘤</w:t>
            </w:r>
            <w:r>
              <w:rPr>
                <w:sz w:val="21"/>
              </w:rPr>
              <w:t>。</w:t>
            </w:r>
          </w:p>
          <w:p>
            <w:pPr>
              <w:pStyle w:val="TableParagraph"/>
              <w:rPr>
                <w:rFonts w:ascii="Times New Roman"/>
                <w:sz w:val="21"/>
              </w:rPr>
            </w:pPr>
          </w:p>
          <w:p>
            <w:pPr>
              <w:pStyle w:val="TableParagraph"/>
              <w:spacing w:line="237" w:lineRule="auto"/>
              <w:ind w:left="109" w:right="305"/>
              <w:jc w:val="both"/>
              <w:rPr>
                <w:sz w:val="21"/>
              </w:rPr>
            </w:pPr>
            <w:r>
              <w:rPr>
                <w:sz w:val="21"/>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4"/>
              <w:rPr>
                <w:rFonts w:ascii="Times New Roman"/>
                <w:sz w:val="19"/>
              </w:rPr>
            </w:pPr>
          </w:p>
          <w:p>
            <w:pPr>
              <w:pStyle w:val="TableParagraph"/>
              <w:spacing w:line="274" w:lineRule="exact"/>
              <w:ind w:left="109"/>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109"/>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82" w:lineRule="exact"/>
              <w:ind w:left="109"/>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）感染艾滋病病毒或患艾滋病期间所患恶性肿瘤。</w:t>
            </w:r>
          </w:p>
        </w:tc>
      </w:tr>
      <w:tr>
        <w:trPr>
          <w:trHeight w:val="551" w:hRule="atLeast"/>
        </w:trPr>
        <w:tc>
          <w:tcPr>
            <w:tcW w:w="774" w:type="dxa"/>
          </w:tcPr>
          <w:p>
            <w:pPr>
              <w:pStyle w:val="TableParagraph"/>
              <w:spacing w:before="125"/>
              <w:ind w:right="106"/>
              <w:jc w:val="right"/>
              <w:rPr>
                <w:rFonts w:ascii="Times New Roman"/>
                <w:b/>
                <w:sz w:val="21"/>
              </w:rPr>
            </w:pPr>
            <w:r>
              <w:rPr>
                <w:rFonts w:ascii="Times New Roman"/>
                <w:b/>
                <w:sz w:val="21"/>
              </w:rPr>
              <w:t>11.11</w:t>
            </w:r>
          </w:p>
        </w:tc>
        <w:tc>
          <w:tcPr>
            <w:tcW w:w="1693"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轻症疾病：</w:t>
            </w:r>
          </w:p>
        </w:tc>
        <w:tc>
          <w:tcPr>
            <w:tcW w:w="7167" w:type="dxa"/>
          </w:tcPr>
          <w:p>
            <w:pPr>
              <w:pStyle w:val="TableParagraph"/>
              <w:spacing w:before="90"/>
              <w:ind w:left="119"/>
              <w:rPr>
                <w:rFonts w:ascii="黑体" w:eastAsia="黑体" w:hint="eastAsia"/>
                <w:sz w:val="21"/>
              </w:rPr>
            </w:pPr>
            <w:r>
              <w:rPr>
                <w:rFonts w:ascii="黑体" w:eastAsia="黑体" w:hint="eastAsia"/>
                <w:sz w:val="21"/>
              </w:rPr>
              <w:t>指符合本合同附表三、附表四中所列的任何一种疾病定义所述条件的疾病。</w:t>
            </w:r>
          </w:p>
        </w:tc>
      </w:tr>
      <w:tr>
        <w:trPr>
          <w:trHeight w:val="1648" w:hRule="atLeast"/>
        </w:trPr>
        <w:tc>
          <w:tcPr>
            <w:tcW w:w="774" w:type="dxa"/>
          </w:tcPr>
          <w:p>
            <w:pPr>
              <w:pStyle w:val="TableParagraph"/>
              <w:spacing w:before="177"/>
              <w:ind w:right="106"/>
              <w:jc w:val="right"/>
              <w:rPr>
                <w:rFonts w:ascii="Times New Roman"/>
                <w:b/>
                <w:sz w:val="21"/>
              </w:rPr>
            </w:pPr>
            <w:r>
              <w:rPr>
                <w:rFonts w:ascii="Times New Roman"/>
                <w:b/>
                <w:sz w:val="21"/>
              </w:rPr>
              <w:t>11.12</w:t>
            </w:r>
          </w:p>
        </w:tc>
        <w:tc>
          <w:tcPr>
            <w:tcW w:w="1693" w:type="dxa"/>
          </w:tcPr>
          <w:p>
            <w:pPr>
              <w:pStyle w:val="TableParagraph"/>
              <w:spacing w:before="76"/>
              <w:ind w:left="107"/>
              <w:rPr>
                <w:rFonts w:ascii="Microsoft JhengHei" w:eastAsia="Microsoft JhengHei" w:hint="eastAsia"/>
                <w:b/>
                <w:sz w:val="21"/>
              </w:rPr>
            </w:pPr>
            <w:r>
              <w:rPr>
                <w:rFonts w:ascii="Microsoft JhengHei" w:eastAsia="Microsoft JhengHei" w:hint="eastAsia"/>
                <w:b/>
                <w:sz w:val="21"/>
              </w:rPr>
              <w:t>专科医生：</w:t>
            </w:r>
          </w:p>
        </w:tc>
        <w:tc>
          <w:tcPr>
            <w:tcW w:w="7167" w:type="dxa"/>
          </w:tcPr>
          <w:p>
            <w:pPr>
              <w:pStyle w:val="TableParagraph"/>
              <w:spacing w:line="225" w:lineRule="auto" w:before="160"/>
              <w:ind w:left="109" w:right="304"/>
              <w:jc w:val="both"/>
              <w:rPr>
                <w:sz w:val="21"/>
              </w:rPr>
            </w:pPr>
            <w:r>
              <w:rPr>
                <w:spacing w:val="-7"/>
                <w:w w:val="100"/>
                <w:sz w:val="21"/>
              </w:rPr>
              <w:t>专科医生应当同时满足以下四项资格条件：</w:t>
            </w:r>
            <w:r>
              <w:rPr>
                <w:spacing w:val="0"/>
                <w:w w:val="100"/>
                <w:sz w:val="21"/>
              </w:rPr>
              <w:t>（</w:t>
            </w:r>
            <w:r>
              <w:rPr>
                <w:rFonts w:ascii="Times New Roman" w:eastAsia="Times New Roman"/>
                <w:w w:val="100"/>
                <w:sz w:val="21"/>
              </w:rPr>
              <w:t>1</w:t>
            </w:r>
            <w:r>
              <w:rPr>
                <w:w w:val="100"/>
                <w:sz w:val="21"/>
              </w:rPr>
              <w:t>）</w:t>
            </w:r>
            <w:r>
              <w:rPr>
                <w:spacing w:val="-2"/>
                <w:w w:val="100"/>
                <w:sz w:val="21"/>
              </w:rPr>
              <w:t>具有有效的中华人民共和</w:t>
            </w:r>
            <w:r>
              <w:rPr>
                <w:spacing w:val="-24"/>
                <w:w w:val="100"/>
                <w:sz w:val="21"/>
              </w:rPr>
              <w:t>国《医师资格证书》；</w:t>
            </w:r>
            <w:r>
              <w:rPr>
                <w:w w:val="100"/>
                <w:sz w:val="21"/>
              </w:rPr>
              <w:t>（</w:t>
            </w:r>
            <w:r>
              <w:rPr>
                <w:rFonts w:ascii="Times New Roman" w:eastAsia="Times New Roman"/>
                <w:w w:val="100"/>
                <w:sz w:val="21"/>
              </w:rPr>
              <w:t>2</w:t>
            </w:r>
            <w:r>
              <w:rPr>
                <w:w w:val="100"/>
                <w:sz w:val="21"/>
              </w:rPr>
              <w:t>）</w:t>
            </w:r>
            <w:r>
              <w:rPr>
                <w:spacing w:val="-8"/>
                <w:w w:val="100"/>
                <w:sz w:val="21"/>
              </w:rPr>
              <w:t>具有有效的中华人民共和国《医师执业证书》，</w:t>
            </w:r>
            <w:r>
              <w:rPr>
                <w:spacing w:val="-16"/>
                <w:w w:val="100"/>
                <w:sz w:val="21"/>
              </w:rPr>
              <w:t>并按期到相关部门登记注册；</w:t>
            </w:r>
            <w:r>
              <w:rPr>
                <w:spacing w:val="0"/>
                <w:w w:val="100"/>
                <w:sz w:val="21"/>
              </w:rPr>
              <w:t>（</w:t>
            </w:r>
            <w:r>
              <w:rPr>
                <w:rFonts w:ascii="Times New Roman" w:eastAsia="Times New Roman"/>
                <w:w w:val="100"/>
                <w:sz w:val="21"/>
              </w:rPr>
              <w:t>3</w:t>
            </w:r>
            <w:r>
              <w:rPr>
                <w:w w:val="100"/>
                <w:sz w:val="21"/>
              </w:rPr>
              <w:t>）</w:t>
            </w:r>
            <w:r>
              <w:rPr>
                <w:spacing w:val="-3"/>
                <w:w w:val="100"/>
                <w:sz w:val="21"/>
              </w:rPr>
              <w:t>具有有效的中华人民共和国主治医师或</w:t>
            </w:r>
            <w:r>
              <w:rPr>
                <w:spacing w:val="-13"/>
                <w:w w:val="100"/>
                <w:sz w:val="21"/>
              </w:rPr>
              <w:t>主治医师以上职称的《医师职称证书》</w:t>
            </w:r>
            <w:r>
              <w:rPr>
                <w:spacing w:val="-135"/>
                <w:w w:val="100"/>
                <w:sz w:val="21"/>
              </w:rPr>
              <w:t>；</w:t>
            </w:r>
            <w:r>
              <w:rPr>
                <w:spacing w:val="0"/>
                <w:w w:val="100"/>
                <w:sz w:val="21"/>
              </w:rPr>
              <w:t>（</w:t>
            </w:r>
            <w:r>
              <w:rPr>
                <w:rFonts w:ascii="Times New Roman" w:eastAsia="Times New Roman"/>
                <w:w w:val="100"/>
                <w:sz w:val="21"/>
              </w:rPr>
              <w:t>4</w:t>
            </w:r>
            <w:r>
              <w:rPr>
                <w:spacing w:val="-29"/>
                <w:w w:val="100"/>
                <w:sz w:val="21"/>
              </w:rPr>
              <w:t>）</w:t>
            </w:r>
            <w:r>
              <w:rPr>
                <w:spacing w:val="-4"/>
                <w:w w:val="100"/>
                <w:sz w:val="21"/>
              </w:rPr>
              <w:t>在二级或二级以上医院的相应</w:t>
            </w:r>
            <w:r>
              <w:rPr>
                <w:spacing w:val="-5"/>
                <w:sz w:val="21"/>
              </w:rPr>
              <w:t>科室从事临床工作三年以上。</w:t>
            </w:r>
          </w:p>
        </w:tc>
      </w:tr>
      <w:tr>
        <w:trPr>
          <w:trHeight w:val="1334" w:hRule="atLeast"/>
        </w:trPr>
        <w:tc>
          <w:tcPr>
            <w:tcW w:w="774" w:type="dxa"/>
          </w:tcPr>
          <w:p>
            <w:pPr>
              <w:pStyle w:val="TableParagraph"/>
              <w:spacing w:before="132"/>
              <w:ind w:right="106"/>
              <w:jc w:val="right"/>
              <w:rPr>
                <w:rFonts w:ascii="Times New Roman"/>
                <w:b/>
                <w:sz w:val="21"/>
              </w:rPr>
            </w:pPr>
            <w:r>
              <w:rPr>
                <w:rFonts w:ascii="Times New Roman"/>
                <w:b/>
                <w:sz w:val="21"/>
              </w:rPr>
              <w:t>11.13</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毒品：</w:t>
            </w:r>
          </w:p>
        </w:tc>
        <w:tc>
          <w:tcPr>
            <w:tcW w:w="7167" w:type="dxa"/>
          </w:tcPr>
          <w:p>
            <w:pPr>
              <w:pStyle w:val="TableParagraph"/>
              <w:spacing w:before="98"/>
              <w:ind w:left="109" w:right="303"/>
              <w:jc w:val="both"/>
              <w:rPr>
                <w:sz w:val="21"/>
              </w:rPr>
            </w:pPr>
            <w:r>
              <w:rPr>
                <w:spacing w:val="-9"/>
                <w:sz w:val="21"/>
              </w:rPr>
              <w:t>指《中华人民共和国刑法》规定的鸦片、海洛因、甲基苯丙胺</w:t>
            </w:r>
            <w:r>
              <w:rPr>
                <w:sz w:val="21"/>
              </w:rPr>
              <w:t>（</w:t>
            </w:r>
            <w:r>
              <w:rPr>
                <w:spacing w:val="-3"/>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6"/>
                <w:sz w:val="21"/>
              </w:rPr>
              <w:t>品成分的处方药品。</w:t>
            </w:r>
          </w:p>
        </w:tc>
      </w:tr>
      <w:tr>
        <w:trPr>
          <w:trHeight w:val="1056" w:hRule="atLeast"/>
        </w:trPr>
        <w:tc>
          <w:tcPr>
            <w:tcW w:w="774" w:type="dxa"/>
          </w:tcPr>
          <w:p>
            <w:pPr>
              <w:pStyle w:val="TableParagraph"/>
              <w:spacing w:before="132"/>
              <w:ind w:right="106"/>
              <w:jc w:val="right"/>
              <w:rPr>
                <w:rFonts w:ascii="Times New Roman"/>
                <w:b/>
                <w:sz w:val="21"/>
              </w:rPr>
            </w:pPr>
            <w:r>
              <w:rPr>
                <w:rFonts w:ascii="Times New Roman"/>
                <w:b/>
                <w:sz w:val="21"/>
              </w:rPr>
              <w:t>11.14</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酒后驾驶：</w:t>
            </w:r>
          </w:p>
        </w:tc>
        <w:tc>
          <w:tcPr>
            <w:tcW w:w="7167" w:type="dxa"/>
          </w:tcPr>
          <w:p>
            <w:pPr>
              <w:pStyle w:val="TableParagraph"/>
              <w:spacing w:line="237" w:lineRule="auto" w:before="100"/>
              <w:ind w:left="109"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1877" w:hRule="atLeast"/>
        </w:trPr>
        <w:tc>
          <w:tcPr>
            <w:tcW w:w="774" w:type="dxa"/>
          </w:tcPr>
          <w:p>
            <w:pPr>
              <w:pStyle w:val="TableParagraph"/>
              <w:spacing w:before="132"/>
              <w:ind w:right="106"/>
              <w:jc w:val="right"/>
              <w:rPr>
                <w:rFonts w:ascii="Times New Roman"/>
                <w:b/>
                <w:sz w:val="21"/>
              </w:rPr>
            </w:pPr>
            <w:r>
              <w:rPr>
                <w:rFonts w:ascii="Times New Roman"/>
                <w:b/>
                <w:sz w:val="21"/>
              </w:rPr>
              <w:t>11.15</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无合法有效驾驶证驾驶：</w:t>
            </w:r>
          </w:p>
        </w:tc>
        <w:tc>
          <w:tcPr>
            <w:tcW w:w="7167" w:type="dxa"/>
          </w:tcPr>
          <w:p>
            <w:pPr>
              <w:pStyle w:val="TableParagraph"/>
              <w:spacing w:line="274" w:lineRule="exact" w:before="98"/>
              <w:ind w:left="109"/>
              <w:rPr>
                <w:sz w:val="21"/>
              </w:rPr>
            </w:pPr>
            <w:r>
              <w:rPr>
                <w:sz w:val="21"/>
              </w:rPr>
              <w:t>指下列情形之一：</w:t>
            </w:r>
          </w:p>
          <w:p>
            <w:pPr>
              <w:pStyle w:val="TableParagraph"/>
              <w:spacing w:line="282" w:lineRule="exact"/>
              <w:ind w:left="109"/>
              <w:rPr>
                <w:sz w:val="21"/>
              </w:rPr>
            </w:pPr>
            <w:r>
              <w:rPr>
                <w:rFonts w:ascii="Times New Roman" w:eastAsia="Times New Roman"/>
                <w:sz w:val="21"/>
              </w:rPr>
              <w:t>1</w:t>
            </w:r>
            <w:r>
              <w:rPr>
                <w:sz w:val="21"/>
              </w:rPr>
              <w:t>、没有取得驾驶资格；</w:t>
            </w:r>
          </w:p>
          <w:p>
            <w:pPr>
              <w:pStyle w:val="TableParagraph"/>
              <w:spacing w:line="271" w:lineRule="exact"/>
              <w:ind w:left="109"/>
              <w:rPr>
                <w:sz w:val="21"/>
              </w:rPr>
            </w:pPr>
            <w:r>
              <w:rPr>
                <w:rFonts w:ascii="Times New Roman" w:eastAsia="Times New Roman"/>
                <w:sz w:val="21"/>
              </w:rPr>
              <w:t>2</w:t>
            </w:r>
            <w:r>
              <w:rPr>
                <w:sz w:val="21"/>
              </w:rPr>
              <w:t>、驾驶与驾驶证准驾车型不相符合的车辆；</w:t>
            </w:r>
          </w:p>
          <w:p>
            <w:pPr>
              <w:pStyle w:val="TableParagraph"/>
              <w:spacing w:line="271" w:lineRule="exact"/>
              <w:ind w:left="109"/>
              <w:rPr>
                <w:sz w:val="21"/>
              </w:rPr>
            </w:pPr>
            <w:r>
              <w:rPr>
                <w:rFonts w:ascii="Times New Roman" w:eastAsia="Times New Roman"/>
                <w:sz w:val="21"/>
              </w:rPr>
              <w:t>3</w:t>
            </w:r>
            <w:r>
              <w:rPr>
                <w:sz w:val="21"/>
              </w:rPr>
              <w:t>、持审验不合格的驾驶证驾驶；</w:t>
            </w:r>
          </w:p>
          <w:p>
            <w:pPr>
              <w:pStyle w:val="TableParagraph"/>
              <w:spacing w:line="225" w:lineRule="auto" w:before="9"/>
              <w:ind w:left="426" w:right="306" w:hanging="317"/>
              <w:rPr>
                <w:sz w:val="21"/>
              </w:rPr>
            </w:pPr>
            <w:r>
              <w:rPr>
                <w:rFonts w:ascii="Times New Roman" w:eastAsia="Times New Roman"/>
                <w:sz w:val="21"/>
              </w:rPr>
              <w:t>4</w:t>
            </w:r>
            <w:r>
              <w:rPr>
                <w:spacing w:val="-9"/>
                <w:sz w:val="21"/>
              </w:rPr>
              <w:t>、持学习驾驶证学习驾车时，无教练员随车指导，或不按指定时间、路线学习驾车。</w:t>
            </w:r>
          </w:p>
        </w:tc>
      </w:tr>
      <w:tr>
        <w:trPr>
          <w:trHeight w:val="1064" w:hRule="atLeast"/>
        </w:trPr>
        <w:tc>
          <w:tcPr>
            <w:tcW w:w="774" w:type="dxa"/>
          </w:tcPr>
          <w:p>
            <w:pPr>
              <w:pStyle w:val="TableParagraph"/>
              <w:spacing w:before="132"/>
              <w:ind w:right="106"/>
              <w:jc w:val="right"/>
              <w:rPr>
                <w:rFonts w:ascii="Times New Roman"/>
                <w:b/>
                <w:sz w:val="21"/>
              </w:rPr>
            </w:pPr>
            <w:r>
              <w:rPr>
                <w:rFonts w:ascii="Times New Roman"/>
                <w:b/>
                <w:sz w:val="21"/>
              </w:rPr>
              <w:t>11.16</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无有效行驶证：</w:t>
            </w:r>
          </w:p>
        </w:tc>
        <w:tc>
          <w:tcPr>
            <w:tcW w:w="7167" w:type="dxa"/>
          </w:tcPr>
          <w:p>
            <w:pPr>
              <w:pStyle w:val="TableParagraph"/>
              <w:spacing w:line="275"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、机动车被依法注销登记的；</w:t>
            </w:r>
          </w:p>
          <w:p>
            <w:pPr>
              <w:pStyle w:val="TableParagraph"/>
              <w:spacing w:line="280" w:lineRule="exact"/>
              <w:ind w:left="109"/>
              <w:rPr>
                <w:sz w:val="21"/>
              </w:rPr>
            </w:pPr>
            <w:r>
              <w:rPr>
                <w:rFonts w:ascii="Times New Roman" w:eastAsia="Times New Roman"/>
                <w:sz w:val="21"/>
              </w:rPr>
              <w:t>2</w:t>
            </w:r>
            <w:r>
              <w:rPr>
                <w:sz w:val="21"/>
              </w:rPr>
              <w:t>、未依法按时进行或通过机动车安全技术检验。</w:t>
            </w:r>
          </w:p>
        </w:tc>
      </w:tr>
      <w:tr>
        <w:trPr>
          <w:trHeight w:val="1326" w:hRule="atLeast"/>
        </w:trPr>
        <w:tc>
          <w:tcPr>
            <w:tcW w:w="774" w:type="dxa"/>
          </w:tcPr>
          <w:p>
            <w:pPr>
              <w:pStyle w:val="TableParagraph"/>
              <w:spacing w:before="125"/>
              <w:ind w:right="106"/>
              <w:jc w:val="right"/>
              <w:rPr>
                <w:rFonts w:ascii="Times New Roman"/>
                <w:b/>
                <w:sz w:val="21"/>
              </w:rPr>
            </w:pPr>
            <w:r>
              <w:rPr>
                <w:rFonts w:ascii="Times New Roman"/>
                <w:b/>
                <w:sz w:val="21"/>
              </w:rPr>
              <w:t>11.17</w:t>
            </w:r>
          </w:p>
        </w:tc>
        <w:tc>
          <w:tcPr>
            <w:tcW w:w="1693" w:type="dxa"/>
          </w:tcPr>
          <w:p>
            <w:pPr>
              <w:pStyle w:val="TableParagraph"/>
              <w:spacing w:line="320" w:lineRule="exact" w:before="23"/>
              <w:ind w:left="107"/>
              <w:rPr>
                <w:rFonts w:ascii="Microsoft JhengHei" w:eastAsia="Microsoft JhengHei" w:hint="eastAsia"/>
                <w:b/>
                <w:sz w:val="21"/>
              </w:rPr>
            </w:pPr>
            <w:r>
              <w:rPr>
                <w:rFonts w:ascii="Microsoft JhengHei" w:eastAsia="Microsoft JhengHei" w:hint="eastAsia"/>
                <w:b/>
                <w:sz w:val="21"/>
              </w:rPr>
              <w:t>感染艾滋病病毒</w:t>
            </w:r>
          </w:p>
          <w:p>
            <w:pPr>
              <w:pStyle w:val="TableParagraph"/>
              <w:spacing w:line="180" w:lineRule="auto" w:before="45"/>
              <w:ind w:left="107" w:right="100"/>
              <w:rPr>
                <w:rFonts w:ascii="Microsoft JhengHei" w:eastAsia="Microsoft JhengHei" w:hint="eastAsia"/>
                <w:b/>
                <w:sz w:val="21"/>
              </w:rPr>
            </w:pP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w:t>
            </w:r>
            <w:r>
              <w:rPr>
                <w:rFonts w:ascii="Microsoft JhengHei" w:eastAsia="Microsoft JhengHei" w:hint="eastAsia"/>
                <w:b/>
                <w:spacing w:val="2"/>
                <w:sz w:val="21"/>
              </w:rPr>
              <w:t>或患艾</w:t>
            </w:r>
            <w:r>
              <w:rPr>
                <w:rFonts w:ascii="Microsoft JhengHei" w:eastAsia="Microsoft JhengHei" w:hint="eastAsia"/>
                <w:b/>
                <w:spacing w:val="2"/>
                <w:w w:val="100"/>
                <w:sz w:val="21"/>
              </w:rPr>
              <w:t>滋病（</w:t>
            </w:r>
            <w:r>
              <w:rPr>
                <w:rFonts w:ascii="Times New Roman" w:eastAsia="Times New Roman"/>
                <w:b/>
                <w:spacing w:val="2"/>
                <w:w w:val="100"/>
                <w:sz w:val="21"/>
              </w:rPr>
              <w:t>AID</w:t>
            </w:r>
            <w:r>
              <w:rPr>
                <w:rFonts w:ascii="Times New Roman" w:eastAsia="Times New Roman"/>
                <w:b/>
                <w:spacing w:val="-7"/>
                <w:w w:val="100"/>
                <w:sz w:val="21"/>
              </w:rPr>
              <w:t>S</w:t>
            </w:r>
            <w:r>
              <w:rPr>
                <w:rFonts w:ascii="Microsoft JhengHei" w:eastAsia="Microsoft JhengHei" w:hint="eastAsia"/>
                <w:b/>
                <w:spacing w:val="-106"/>
                <w:w w:val="100"/>
                <w:sz w:val="21"/>
              </w:rPr>
              <w:t>）：</w:t>
            </w:r>
          </w:p>
        </w:tc>
        <w:tc>
          <w:tcPr>
            <w:tcW w:w="7167" w:type="dxa"/>
          </w:tcPr>
          <w:p>
            <w:pPr>
              <w:pStyle w:val="TableParagraph"/>
              <w:spacing w:line="230" w:lineRule="auto" w:before="101"/>
              <w:ind w:left="57" w:right="201"/>
              <w:rPr>
                <w:sz w:val="21"/>
              </w:rPr>
            </w:pPr>
            <w:r>
              <w:rPr>
                <w:spacing w:val="-1"/>
                <w:sz w:val="21"/>
              </w:rPr>
              <w:t>艾滋病病毒指人类免疫缺陷病毒，英文缩写为 </w:t>
            </w:r>
            <w:r>
              <w:rPr>
                <w:rFonts w:ascii="Times New Roman" w:eastAsia="Times New Roman"/>
                <w:spacing w:val="-3"/>
                <w:sz w:val="21"/>
              </w:rPr>
              <w:t>HIV</w:t>
            </w:r>
            <w:r>
              <w:rPr>
                <w:sz w:val="21"/>
              </w:rPr>
              <w:t>。艾滋病指人类免疫缺</w:t>
            </w:r>
            <w:r>
              <w:rPr>
                <w:spacing w:val="-7"/>
                <w:sz w:val="21"/>
              </w:rPr>
              <w:t>陷病毒引起的获得性免疫缺陷综合征，英文缩写为 </w:t>
            </w:r>
            <w:r>
              <w:rPr>
                <w:rFonts w:ascii="Times New Roman" w:eastAsia="Times New Roman"/>
                <w:spacing w:val="-3"/>
                <w:sz w:val="21"/>
              </w:rPr>
              <w:t>AIDS</w:t>
            </w:r>
            <w:r>
              <w:rPr>
                <w:spacing w:val="-6"/>
                <w:sz w:val="21"/>
              </w:rPr>
              <w:t>。在人体血液或其</w:t>
            </w:r>
            <w:r>
              <w:rPr>
                <w:spacing w:val="-7"/>
                <w:sz w:val="21"/>
              </w:rPr>
              <w:t>它样本中检测到艾滋病病毒或其抗体呈阳性，没有出现临床症状或体征的， </w:t>
            </w:r>
            <w:r>
              <w:rPr>
                <w:spacing w:val="-8"/>
                <w:sz w:val="21"/>
              </w:rPr>
              <w:t>为感染艾滋病病毒；如果同时出现了明显临床症状或体征的，为患艾滋病。</w:t>
            </w:r>
          </w:p>
        </w:tc>
      </w:tr>
      <w:tr>
        <w:trPr>
          <w:trHeight w:val="782" w:hRule="atLeast"/>
        </w:trPr>
        <w:tc>
          <w:tcPr>
            <w:tcW w:w="774" w:type="dxa"/>
          </w:tcPr>
          <w:p>
            <w:pPr>
              <w:pStyle w:val="TableParagraph"/>
              <w:spacing w:before="132"/>
              <w:ind w:right="106"/>
              <w:jc w:val="right"/>
              <w:rPr>
                <w:rFonts w:ascii="Times New Roman"/>
                <w:b/>
                <w:sz w:val="21"/>
              </w:rPr>
            </w:pPr>
            <w:r>
              <w:rPr>
                <w:rFonts w:ascii="Times New Roman"/>
                <w:b/>
                <w:sz w:val="21"/>
              </w:rPr>
              <w:t>11.18</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遗传性疾病：</w:t>
            </w:r>
          </w:p>
        </w:tc>
        <w:tc>
          <w:tcPr>
            <w:tcW w:w="7167" w:type="dxa"/>
          </w:tcPr>
          <w:p>
            <w:pPr>
              <w:pStyle w:val="TableParagraph"/>
              <w:spacing w:line="235" w:lineRule="auto" w:before="103"/>
              <w:ind w:left="57" w:right="307"/>
              <w:rPr>
                <w:sz w:val="21"/>
              </w:rPr>
            </w:pPr>
            <w:r>
              <w:rPr>
                <w:sz w:val="21"/>
              </w:rPr>
              <w:t>指生殖细胞或受精卵的遗传物质（染色体和基因）发生突变或畸变所引起的疾病，通常具有由亲代传至后代的垂直传递的特征。</w:t>
            </w:r>
          </w:p>
        </w:tc>
      </w:tr>
      <w:tr>
        <w:trPr>
          <w:trHeight w:val="936" w:hRule="atLeast"/>
        </w:trPr>
        <w:tc>
          <w:tcPr>
            <w:tcW w:w="774" w:type="dxa"/>
          </w:tcPr>
          <w:p>
            <w:pPr>
              <w:pStyle w:val="TableParagraph"/>
              <w:spacing w:before="132"/>
              <w:ind w:right="106"/>
              <w:jc w:val="right"/>
              <w:rPr>
                <w:rFonts w:ascii="Times New Roman"/>
                <w:b/>
                <w:sz w:val="21"/>
              </w:rPr>
            </w:pPr>
            <w:r>
              <w:rPr>
                <w:rFonts w:ascii="Times New Roman"/>
                <w:b/>
                <w:sz w:val="21"/>
              </w:rPr>
              <w:t>11.19</w:t>
            </w:r>
          </w:p>
        </w:tc>
        <w:tc>
          <w:tcPr>
            <w:tcW w:w="1693" w:type="dxa"/>
          </w:tcPr>
          <w:p>
            <w:pPr>
              <w:pStyle w:val="TableParagraph"/>
              <w:spacing w:line="180" w:lineRule="auto" w:before="122"/>
              <w:ind w:left="107" w:right="58"/>
              <w:rPr>
                <w:rFonts w:ascii="Microsoft JhengHei" w:eastAsia="Microsoft JhengHei" w:hint="eastAsia"/>
                <w:b/>
                <w:sz w:val="21"/>
              </w:rPr>
            </w:pPr>
            <w:r>
              <w:rPr>
                <w:rFonts w:ascii="Microsoft JhengHei" w:eastAsia="Microsoft JhengHei" w:hint="eastAsia"/>
                <w:b/>
                <w:sz w:val="21"/>
              </w:rPr>
              <w:t>先天性畸形、变形或染色体异 </w:t>
            </w:r>
          </w:p>
          <w:p>
            <w:pPr>
              <w:pStyle w:val="TableParagraph"/>
              <w:spacing w:line="246" w:lineRule="exact"/>
              <w:ind w:left="107"/>
              <w:rPr>
                <w:rFonts w:ascii="Microsoft JhengHei" w:eastAsia="Microsoft JhengHei" w:hint="eastAsia"/>
                <w:b/>
                <w:sz w:val="21"/>
              </w:rPr>
            </w:pPr>
            <w:r>
              <w:rPr>
                <w:rFonts w:ascii="Microsoft JhengHei" w:eastAsia="Microsoft JhengHei" w:hint="eastAsia"/>
                <w:b/>
                <w:sz w:val="21"/>
              </w:rPr>
              <w:t>常：</w:t>
            </w:r>
          </w:p>
        </w:tc>
        <w:tc>
          <w:tcPr>
            <w:tcW w:w="7167" w:type="dxa"/>
          </w:tcPr>
          <w:p>
            <w:pPr>
              <w:pStyle w:val="TableParagraph"/>
              <w:spacing w:before="98"/>
              <w:ind w:left="57" w:right="20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0" w:lineRule="exact"/>
              <w:ind w:left="57"/>
              <w:rPr>
                <w:sz w:val="21"/>
              </w:rPr>
            </w:pPr>
            <w:r>
              <w:rPr>
                <w:sz w:val="21"/>
              </w:rPr>
              <w:t>（</w:t>
            </w:r>
            <w:r>
              <w:rPr>
                <w:rFonts w:ascii="Times New Roman" w:eastAsia="Times New Roman"/>
                <w:sz w:val="21"/>
              </w:rPr>
              <w:t>ICD-10</w:t>
            </w:r>
            <w:r>
              <w:rPr>
                <w:sz w:val="21"/>
              </w:rPr>
              <w:t>）确定。</w:t>
            </w:r>
          </w:p>
        </w:tc>
      </w:tr>
    </w:tbl>
    <w:p>
      <w:pPr>
        <w:spacing w:after="0" w:line="270" w:lineRule="exact"/>
        <w:rPr>
          <w:sz w:val="21"/>
        </w:rPr>
        <w:sectPr>
          <w:pgSz w:w="11910" w:h="16840"/>
          <w:pgMar w:top="1580" w:bottom="280" w:left="740" w:right="1320"/>
        </w:sectPr>
      </w:pPr>
    </w:p>
    <w:p>
      <w:pPr>
        <w:pStyle w:val="BodyText"/>
        <w:spacing w:before="2"/>
        <w:rPr>
          <w:rFonts w:ascii="Times New Roman"/>
          <w:sz w:val="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1698"/>
        <w:gridCol w:w="7164"/>
      </w:tblGrid>
      <w:tr>
        <w:trPr>
          <w:trHeight w:val="646" w:hRule="atLeast"/>
        </w:trPr>
        <w:tc>
          <w:tcPr>
            <w:tcW w:w="1158" w:type="dxa"/>
          </w:tcPr>
          <w:p>
            <w:pPr>
              <w:pStyle w:val="TableParagraph"/>
              <w:spacing w:line="234" w:lineRule="exact"/>
              <w:ind w:right="106"/>
              <w:jc w:val="right"/>
              <w:rPr>
                <w:rFonts w:ascii="Times New Roman"/>
                <w:b/>
                <w:sz w:val="21"/>
              </w:rPr>
            </w:pPr>
            <w:r>
              <w:rPr>
                <w:rFonts w:ascii="Times New Roman"/>
                <w:b/>
                <w:sz w:val="21"/>
              </w:rPr>
              <w:t>11.20</w:t>
            </w:r>
          </w:p>
        </w:tc>
        <w:tc>
          <w:tcPr>
            <w:tcW w:w="1698"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利息：</w:t>
            </w:r>
          </w:p>
        </w:tc>
        <w:tc>
          <w:tcPr>
            <w:tcW w:w="7164" w:type="dxa"/>
          </w:tcPr>
          <w:p>
            <w:pPr>
              <w:pStyle w:val="TableParagraph"/>
              <w:spacing w:line="239" w:lineRule="exact"/>
              <w:ind w:left="104"/>
              <w:rPr>
                <w:sz w:val="21"/>
              </w:rPr>
            </w:pPr>
            <w:r>
              <w:rPr>
                <w:spacing w:val="-10"/>
                <w:sz w:val="21"/>
              </w:rPr>
              <w:t>指保单借款和自动垫缴的保险费等欠款所产生的利息，该利息按第 </w:t>
            </w:r>
            <w:r>
              <w:rPr>
                <w:rFonts w:ascii="Times New Roman" w:eastAsia="Times New Roman"/>
                <w:sz w:val="21"/>
              </w:rPr>
              <w:t>4 </w:t>
            </w:r>
            <w:r>
              <w:rPr>
                <w:spacing w:val="-33"/>
                <w:sz w:val="21"/>
              </w:rPr>
              <w:t>章《保</w:t>
            </w:r>
          </w:p>
          <w:p>
            <w:pPr>
              <w:pStyle w:val="TableParagraph"/>
              <w:spacing w:line="266" w:lineRule="exact"/>
              <w:ind w:left="104"/>
              <w:rPr>
                <w:sz w:val="21"/>
              </w:rPr>
            </w:pPr>
            <w:r>
              <w:rPr>
                <w:sz w:val="21"/>
              </w:rPr>
              <w:t>单借款》规定的保单借款利率计算。</w:t>
            </w:r>
          </w:p>
        </w:tc>
      </w:tr>
      <w:tr>
        <w:trPr>
          <w:trHeight w:val="2660" w:hRule="atLeast"/>
        </w:trPr>
        <w:tc>
          <w:tcPr>
            <w:tcW w:w="1158" w:type="dxa"/>
          </w:tcPr>
          <w:p>
            <w:pPr>
              <w:pStyle w:val="TableParagraph"/>
              <w:spacing w:before="132"/>
              <w:ind w:right="106"/>
              <w:jc w:val="right"/>
              <w:rPr>
                <w:rFonts w:ascii="Times New Roman"/>
                <w:b/>
                <w:sz w:val="21"/>
              </w:rPr>
            </w:pPr>
            <w:r>
              <w:rPr>
                <w:rFonts w:ascii="Times New Roman"/>
                <w:b/>
                <w:sz w:val="21"/>
              </w:rPr>
              <w:t>11.21</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医院：</w:t>
            </w:r>
          </w:p>
        </w:tc>
        <w:tc>
          <w:tcPr>
            <w:tcW w:w="7164" w:type="dxa"/>
          </w:tcPr>
          <w:p>
            <w:pPr>
              <w:pStyle w:val="TableParagraph"/>
              <w:spacing w:line="237" w:lineRule="auto" w:before="100"/>
              <w:ind w:left="104" w:right="306"/>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2"/>
              <w:rPr>
                <w:rFonts w:ascii="Times New Roman"/>
                <w:sz w:val="21"/>
              </w:rPr>
            </w:pPr>
          </w:p>
          <w:p>
            <w:pPr>
              <w:pStyle w:val="TableParagraph"/>
              <w:spacing w:line="235" w:lineRule="auto"/>
              <w:ind w:left="104" w:right="308"/>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1158" w:type="dxa"/>
          </w:tcPr>
          <w:p>
            <w:pPr>
              <w:pStyle w:val="TableParagraph"/>
              <w:spacing w:before="132"/>
              <w:ind w:right="106"/>
              <w:jc w:val="right"/>
              <w:rPr>
                <w:rFonts w:ascii="Times New Roman"/>
                <w:b/>
                <w:sz w:val="21"/>
              </w:rPr>
            </w:pPr>
            <w:r>
              <w:rPr>
                <w:rFonts w:ascii="Times New Roman"/>
                <w:b/>
                <w:sz w:val="21"/>
              </w:rPr>
              <w:t>11.22</w:t>
            </w:r>
          </w:p>
        </w:tc>
        <w:tc>
          <w:tcPr>
            <w:tcW w:w="1698" w:type="dxa"/>
          </w:tcPr>
          <w:p>
            <w:pPr>
              <w:pStyle w:val="TableParagraph"/>
              <w:spacing w:line="180" w:lineRule="auto" w:before="122"/>
              <w:ind w:left="107" w:right="105"/>
              <w:rPr>
                <w:rFonts w:ascii="Microsoft JhengHei" w:eastAsia="Microsoft JhengHei" w:hint="eastAsia"/>
                <w:b/>
                <w:sz w:val="21"/>
              </w:rPr>
            </w:pPr>
            <w:r>
              <w:rPr>
                <w:rFonts w:ascii="Microsoft JhengHei" w:eastAsia="Microsoft JhengHei" w:hint="eastAsia"/>
                <w:b/>
                <w:sz w:val="21"/>
              </w:rPr>
              <w:t>肢体机能完全丧失：</w:t>
            </w:r>
          </w:p>
        </w:tc>
        <w:tc>
          <w:tcPr>
            <w:tcW w:w="7164" w:type="dxa"/>
          </w:tcPr>
          <w:p>
            <w:pPr>
              <w:pStyle w:val="TableParagraph"/>
              <w:spacing w:before="98"/>
              <w:ind w:left="104" w:right="308"/>
              <w:rPr>
                <w:sz w:val="21"/>
              </w:rPr>
            </w:pPr>
            <w:r>
              <w:rPr>
                <w:sz w:val="21"/>
              </w:rPr>
              <w:t>指肢体的三大关节中的两大关节僵硬，或不能随意识活动。肢体是指包括肩关节的整个上肢或包括髋关节的整个下肢。</w:t>
            </w:r>
          </w:p>
        </w:tc>
      </w:tr>
      <w:tr>
        <w:trPr>
          <w:trHeight w:val="787" w:hRule="atLeast"/>
        </w:trPr>
        <w:tc>
          <w:tcPr>
            <w:tcW w:w="1158" w:type="dxa"/>
          </w:tcPr>
          <w:p>
            <w:pPr>
              <w:pStyle w:val="TableParagraph"/>
              <w:spacing w:before="132"/>
              <w:ind w:right="106"/>
              <w:jc w:val="right"/>
              <w:rPr>
                <w:rFonts w:ascii="Times New Roman"/>
                <w:b/>
                <w:sz w:val="21"/>
              </w:rPr>
            </w:pPr>
            <w:r>
              <w:rPr>
                <w:rFonts w:ascii="Times New Roman"/>
                <w:b/>
                <w:sz w:val="21"/>
              </w:rPr>
              <w:t>11.23</w:t>
            </w:r>
          </w:p>
        </w:tc>
        <w:tc>
          <w:tcPr>
            <w:tcW w:w="1698" w:type="dxa"/>
          </w:tcPr>
          <w:p>
            <w:pPr>
              <w:pStyle w:val="TableParagraph"/>
              <w:spacing w:line="180" w:lineRule="auto" w:before="122"/>
              <w:ind w:left="107" w:right="105"/>
              <w:rPr>
                <w:rFonts w:ascii="Microsoft JhengHei" w:eastAsia="Microsoft JhengHei" w:hint="eastAsia"/>
                <w:b/>
                <w:sz w:val="21"/>
              </w:rPr>
            </w:pPr>
            <w:r>
              <w:rPr>
                <w:rFonts w:ascii="Microsoft JhengHei" w:eastAsia="Microsoft JhengHei" w:hint="eastAsia"/>
                <w:b/>
                <w:sz w:val="21"/>
              </w:rPr>
              <w:t>语言能力完全丧失：</w:t>
            </w:r>
          </w:p>
        </w:tc>
        <w:tc>
          <w:tcPr>
            <w:tcW w:w="7164" w:type="dxa"/>
          </w:tcPr>
          <w:p>
            <w:pPr>
              <w:pStyle w:val="TableParagraph"/>
              <w:spacing w:before="98"/>
              <w:ind w:left="104" w:right="308"/>
              <w:rPr>
                <w:sz w:val="21"/>
              </w:rPr>
            </w:pPr>
            <w:r>
              <w:rPr>
                <w:sz w:val="21"/>
              </w:rPr>
              <w:t>指无法发出四种语音（包括口唇音、齿舌音、口盖音和喉头音）中的任何三种、或声带全部切除，或因大脑语言中枢受伤害而患失语症。</w:t>
            </w:r>
          </w:p>
        </w:tc>
      </w:tr>
      <w:tr>
        <w:trPr>
          <w:trHeight w:val="787" w:hRule="atLeast"/>
        </w:trPr>
        <w:tc>
          <w:tcPr>
            <w:tcW w:w="1158" w:type="dxa"/>
          </w:tcPr>
          <w:p>
            <w:pPr>
              <w:pStyle w:val="TableParagraph"/>
              <w:spacing w:before="132"/>
              <w:ind w:right="106"/>
              <w:jc w:val="right"/>
              <w:rPr>
                <w:rFonts w:ascii="Times New Roman"/>
                <w:b/>
                <w:sz w:val="21"/>
              </w:rPr>
            </w:pPr>
            <w:r>
              <w:rPr>
                <w:rFonts w:ascii="Times New Roman"/>
                <w:b/>
                <w:sz w:val="21"/>
              </w:rPr>
              <w:t>11.24</w:t>
            </w:r>
          </w:p>
        </w:tc>
        <w:tc>
          <w:tcPr>
            <w:tcW w:w="1698" w:type="dxa"/>
          </w:tcPr>
          <w:p>
            <w:pPr>
              <w:pStyle w:val="TableParagraph"/>
              <w:spacing w:line="180" w:lineRule="auto" w:before="122"/>
              <w:ind w:left="107" w:right="105"/>
              <w:rPr>
                <w:rFonts w:ascii="Microsoft JhengHei" w:eastAsia="Microsoft JhengHei" w:hint="eastAsia"/>
                <w:b/>
                <w:sz w:val="21"/>
              </w:rPr>
            </w:pPr>
            <w:r>
              <w:rPr>
                <w:rFonts w:ascii="Microsoft JhengHei" w:eastAsia="Microsoft JhengHei" w:hint="eastAsia"/>
                <w:b/>
                <w:sz w:val="21"/>
              </w:rPr>
              <w:t>咀嚼吞咽能力完全丧失：</w:t>
            </w:r>
          </w:p>
        </w:tc>
        <w:tc>
          <w:tcPr>
            <w:tcW w:w="7164" w:type="dxa"/>
          </w:tcPr>
          <w:p>
            <w:pPr>
              <w:pStyle w:val="TableParagraph"/>
              <w:spacing w:before="98"/>
              <w:ind w:left="104" w:right="203"/>
              <w:rPr>
                <w:sz w:val="21"/>
              </w:rPr>
            </w:pPr>
            <w:r>
              <w:rPr>
                <w:spacing w:val="-8"/>
                <w:sz w:val="21"/>
              </w:rPr>
              <w:t>指因牙齿以外的原因导致器质障碍或机能障碍，以致不能作咀嚼吞咽运动， </w:t>
            </w:r>
            <w:r>
              <w:rPr>
                <w:spacing w:val="-6"/>
                <w:sz w:val="21"/>
              </w:rPr>
              <w:t>除流质食物外不能摄取或吞咽的状态。</w:t>
            </w:r>
          </w:p>
        </w:tc>
      </w:tr>
      <w:tr>
        <w:trPr>
          <w:trHeight w:val="1337" w:hRule="atLeast"/>
        </w:trPr>
        <w:tc>
          <w:tcPr>
            <w:tcW w:w="1158" w:type="dxa"/>
          </w:tcPr>
          <w:p>
            <w:pPr>
              <w:pStyle w:val="TableParagraph"/>
              <w:spacing w:before="132"/>
              <w:ind w:right="106"/>
              <w:jc w:val="right"/>
              <w:rPr>
                <w:rFonts w:ascii="Times New Roman"/>
                <w:b/>
                <w:sz w:val="21"/>
              </w:rPr>
            </w:pPr>
            <w:r>
              <w:rPr>
                <w:rFonts w:ascii="Times New Roman"/>
                <w:b/>
                <w:sz w:val="21"/>
              </w:rPr>
              <w:t>11.25</w:t>
            </w:r>
          </w:p>
        </w:tc>
        <w:tc>
          <w:tcPr>
            <w:tcW w:w="1698" w:type="dxa"/>
          </w:tcPr>
          <w:p>
            <w:pPr>
              <w:pStyle w:val="TableParagraph"/>
              <w:spacing w:line="177" w:lineRule="auto" w:before="126"/>
              <w:ind w:left="107" w:right="105"/>
              <w:rPr>
                <w:rFonts w:ascii="Microsoft JhengHei" w:eastAsia="Microsoft JhengHei" w:hint="eastAsia"/>
                <w:b/>
                <w:sz w:val="21"/>
              </w:rPr>
            </w:pPr>
            <w:r>
              <w:rPr>
                <w:rFonts w:ascii="Microsoft JhengHei" w:eastAsia="Microsoft JhengHei" w:hint="eastAsia"/>
                <w:b/>
                <w:sz w:val="21"/>
              </w:rPr>
              <w:t>六项基本日常生活活动：</w:t>
            </w:r>
          </w:p>
        </w:tc>
        <w:tc>
          <w:tcPr>
            <w:tcW w:w="7164" w:type="dxa"/>
          </w:tcPr>
          <w:p>
            <w:pPr>
              <w:pStyle w:val="TableParagraph"/>
              <w:spacing w:line="225" w:lineRule="auto" w:before="115"/>
              <w:ind w:left="104" w:right="200"/>
              <w:rPr>
                <w:sz w:val="21"/>
              </w:rPr>
            </w:pPr>
            <w:r>
              <w:rPr>
                <w:spacing w:val="-2"/>
                <w:w w:val="100"/>
                <w:sz w:val="21"/>
              </w:rPr>
              <w:t>六项基本日常生活活动是指</w:t>
            </w:r>
            <w:r>
              <w:rPr>
                <w:spacing w:val="-125"/>
                <w:w w:val="100"/>
                <w:sz w:val="21"/>
              </w:rPr>
              <w:t>：</w:t>
            </w:r>
            <w:r>
              <w:rPr>
                <w:spacing w:val="0"/>
                <w:w w:val="100"/>
                <w:sz w:val="21"/>
              </w:rPr>
              <w:t>（</w:t>
            </w:r>
            <w:r>
              <w:rPr>
                <w:rFonts w:ascii="Times New Roman" w:eastAsia="Times New Roman"/>
                <w:spacing w:val="-5"/>
                <w:w w:val="100"/>
                <w:sz w:val="21"/>
              </w:rPr>
              <w:t>1</w:t>
            </w:r>
            <w:r>
              <w:rPr>
                <w:spacing w:val="-15"/>
                <w:w w:val="100"/>
                <w:sz w:val="21"/>
              </w:rPr>
              <w:t>）</w:t>
            </w:r>
            <w:r>
              <w:rPr>
                <w:spacing w:val="-5"/>
                <w:w w:val="100"/>
                <w:sz w:val="21"/>
              </w:rPr>
              <w:t>穿衣：自己能够穿衣及脱衣</w:t>
            </w:r>
            <w:r>
              <w:rPr>
                <w:spacing w:val="-125"/>
                <w:w w:val="100"/>
                <w:sz w:val="21"/>
              </w:rPr>
              <w:t>；</w:t>
            </w:r>
            <w:r>
              <w:rPr>
                <w:spacing w:val="0"/>
                <w:w w:val="100"/>
                <w:sz w:val="21"/>
              </w:rPr>
              <w:t>（</w:t>
            </w:r>
            <w:r>
              <w:rPr>
                <w:rFonts w:ascii="Times New Roman" w:eastAsia="Times New Roman"/>
                <w:w w:val="100"/>
                <w:sz w:val="21"/>
              </w:rPr>
              <w:t>2</w:t>
            </w:r>
            <w:r>
              <w:rPr>
                <w:spacing w:val="-20"/>
                <w:w w:val="100"/>
                <w:sz w:val="21"/>
              </w:rPr>
              <w:t>）</w:t>
            </w:r>
            <w:r>
              <w:rPr>
                <w:w w:val="100"/>
                <w:sz w:val="21"/>
              </w:rPr>
              <w:t>移动：</w:t>
            </w:r>
            <w:r>
              <w:rPr>
                <w:spacing w:val="-8"/>
                <w:w w:val="100"/>
                <w:sz w:val="21"/>
              </w:rPr>
              <w:t>自己从一个房间到另一个房间；</w:t>
            </w:r>
            <w:r>
              <w:rPr>
                <w:spacing w:val="0"/>
                <w:w w:val="100"/>
                <w:sz w:val="21"/>
              </w:rPr>
              <w:t>（</w:t>
            </w:r>
            <w:r>
              <w:rPr>
                <w:rFonts w:ascii="Times New Roman" w:eastAsia="Times New Roman"/>
                <w:w w:val="100"/>
                <w:sz w:val="21"/>
              </w:rPr>
              <w:t>3</w:t>
            </w:r>
            <w:r>
              <w:rPr>
                <w:spacing w:val="-5"/>
                <w:w w:val="100"/>
                <w:sz w:val="21"/>
              </w:rPr>
              <w:t>）</w:t>
            </w:r>
            <w:r>
              <w:rPr>
                <w:spacing w:val="-9"/>
                <w:w w:val="100"/>
                <w:sz w:val="21"/>
              </w:rPr>
              <w:t>行动：自己上下床或上下轮椅；</w:t>
            </w:r>
            <w:r>
              <w:rPr>
                <w:spacing w:val="0"/>
                <w:w w:val="100"/>
                <w:sz w:val="21"/>
              </w:rPr>
              <w:t>（</w:t>
            </w:r>
            <w:r>
              <w:rPr>
                <w:rFonts w:ascii="Times New Roman" w:eastAsia="Times New Roman"/>
                <w:w w:val="100"/>
                <w:sz w:val="21"/>
              </w:rPr>
              <w:t>4</w:t>
            </w:r>
            <w:r>
              <w:rPr>
                <w:w w:val="100"/>
                <w:sz w:val="21"/>
              </w:rPr>
              <w:t>）</w:t>
            </w:r>
            <w:r>
              <w:rPr>
                <w:spacing w:val="-9"/>
                <w:w w:val="100"/>
                <w:sz w:val="21"/>
              </w:rPr>
              <w:t>如厕：自己控制进行大小便；</w:t>
            </w:r>
            <w:r>
              <w:rPr>
                <w:spacing w:val="0"/>
                <w:w w:val="100"/>
                <w:sz w:val="21"/>
              </w:rPr>
              <w:t>（</w:t>
            </w:r>
            <w:r>
              <w:rPr>
                <w:rFonts w:ascii="Times New Roman" w:eastAsia="Times New Roman"/>
                <w:w w:val="100"/>
                <w:sz w:val="21"/>
              </w:rPr>
              <w:t>5</w:t>
            </w:r>
            <w:r>
              <w:rPr>
                <w:w w:val="100"/>
                <w:sz w:val="21"/>
              </w:rPr>
              <w:t>）</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w w:val="100"/>
                <w:sz w:val="21"/>
              </w:rPr>
              <w:t>6</w:t>
            </w:r>
            <w:r>
              <w:rPr>
                <w:w w:val="100"/>
                <w:sz w:val="21"/>
              </w:rPr>
              <w:t>）</w:t>
            </w:r>
            <w:r>
              <w:rPr>
                <w:spacing w:val="-4"/>
                <w:w w:val="100"/>
                <w:sz w:val="21"/>
              </w:rPr>
              <w:t>洗澡：自己进行淋浴或盆浴。</w:t>
            </w:r>
          </w:p>
        </w:tc>
      </w:tr>
      <w:tr>
        <w:trPr>
          <w:trHeight w:val="906" w:hRule="atLeast"/>
        </w:trPr>
        <w:tc>
          <w:tcPr>
            <w:tcW w:w="1158" w:type="dxa"/>
          </w:tcPr>
          <w:p>
            <w:pPr>
              <w:pStyle w:val="TableParagraph"/>
              <w:spacing w:before="125"/>
              <w:ind w:right="106"/>
              <w:jc w:val="right"/>
              <w:rPr>
                <w:rFonts w:ascii="Times New Roman"/>
                <w:b/>
                <w:sz w:val="21"/>
              </w:rPr>
            </w:pPr>
            <w:r>
              <w:rPr>
                <w:rFonts w:ascii="Times New Roman"/>
                <w:b/>
                <w:sz w:val="21"/>
              </w:rPr>
              <w:t>11.26</w:t>
            </w:r>
          </w:p>
        </w:tc>
        <w:tc>
          <w:tcPr>
            <w:tcW w:w="1698"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永久不可逆：</w:t>
            </w:r>
          </w:p>
        </w:tc>
        <w:tc>
          <w:tcPr>
            <w:tcW w:w="7164" w:type="dxa"/>
          </w:tcPr>
          <w:p>
            <w:pPr>
              <w:pStyle w:val="TableParagraph"/>
              <w:spacing w:line="225" w:lineRule="auto" w:before="107"/>
              <w:ind w:left="104" w:right="256"/>
              <w:rPr>
                <w:sz w:val="21"/>
              </w:rPr>
            </w:pPr>
            <w:r>
              <w:rPr>
                <w:sz w:val="21"/>
              </w:rPr>
              <w:t>指自疾病确诊或意外伤害事故发生之日起，经过积极治疗 </w:t>
            </w:r>
            <w:r>
              <w:rPr>
                <w:rFonts w:ascii="Times New Roman" w:eastAsia="Times New Roman"/>
                <w:sz w:val="21"/>
              </w:rPr>
              <w:t>180 </w:t>
            </w:r>
            <w:r>
              <w:rPr>
                <w:sz w:val="21"/>
              </w:rPr>
              <w:t>天后，仍无法通过现有医疗手段恢复。</w:t>
            </w:r>
          </w:p>
        </w:tc>
      </w:tr>
      <w:tr>
        <w:trPr>
          <w:trHeight w:val="1181" w:hRule="atLeast"/>
        </w:trPr>
        <w:tc>
          <w:tcPr>
            <w:tcW w:w="1158" w:type="dxa"/>
          </w:tcPr>
          <w:p>
            <w:pPr>
              <w:pStyle w:val="TableParagraph"/>
              <w:spacing w:before="144"/>
              <w:ind w:right="111"/>
              <w:jc w:val="right"/>
              <w:rPr>
                <w:rFonts w:ascii="Microsoft JhengHei" w:eastAsia="Microsoft JhengHei" w:hint="eastAsia"/>
                <w:b/>
                <w:sz w:val="21"/>
              </w:rPr>
            </w:pPr>
            <w:r>
              <w:rPr>
                <w:rFonts w:ascii="Microsoft JhengHei" w:eastAsia="Microsoft JhengHei" w:hint="eastAsia"/>
                <w:b/>
                <w:sz w:val="21"/>
              </w:rPr>
              <w:t>附表一：</w:t>
            </w:r>
          </w:p>
        </w:tc>
        <w:tc>
          <w:tcPr>
            <w:tcW w:w="1698" w:type="dxa"/>
          </w:tcPr>
          <w:p>
            <w:pPr>
              <w:pStyle w:val="TableParagraph"/>
              <w:spacing w:before="5"/>
              <w:rPr>
                <w:rFonts w:ascii="Times New Roman"/>
                <w:sz w:val="20"/>
              </w:rPr>
            </w:pPr>
          </w:p>
          <w:p>
            <w:pPr>
              <w:pStyle w:val="TableParagraph"/>
              <w:spacing w:line="180" w:lineRule="auto"/>
              <w:ind w:left="107" w:right="111"/>
              <w:rPr>
                <w:rFonts w:ascii="Microsoft JhengHei" w:eastAsia="Microsoft JhengHei" w:hint="eastAsia"/>
                <w:b/>
                <w:sz w:val="21"/>
              </w:rPr>
            </w:pPr>
            <w:r>
              <w:rPr>
                <w:rFonts w:ascii="Microsoft JhengHei" w:eastAsia="Microsoft JhengHei" w:hint="eastAsia"/>
                <w:b/>
                <w:sz w:val="21"/>
              </w:rPr>
              <w:t>少儿重大疾病列表</w:t>
            </w:r>
          </w:p>
        </w:tc>
        <w:tc>
          <w:tcPr>
            <w:tcW w:w="7164" w:type="dxa"/>
          </w:tcPr>
          <w:p>
            <w:pPr>
              <w:pStyle w:val="TableParagraph"/>
              <w:spacing w:before="3"/>
              <w:rPr>
                <w:rFonts w:ascii="Times New Roman"/>
                <w:sz w:val="18"/>
              </w:rPr>
            </w:pPr>
          </w:p>
          <w:p>
            <w:pPr>
              <w:pStyle w:val="TableParagraph"/>
              <w:spacing w:line="282" w:lineRule="exact" w:before="1"/>
              <w:ind w:left="104"/>
              <w:rPr>
                <w:sz w:val="21"/>
              </w:rPr>
            </w:pPr>
            <w:r>
              <w:rPr>
                <w:sz w:val="21"/>
              </w:rPr>
              <w:t>包括以下疾病、疾病状态或手术。其中第 </w:t>
            </w:r>
            <w:r>
              <w:rPr>
                <w:rFonts w:ascii="Times New Roman" w:eastAsia="Times New Roman"/>
                <w:sz w:val="21"/>
              </w:rPr>
              <w:t>1-19 </w:t>
            </w:r>
            <w:r>
              <w:rPr>
                <w:sz w:val="21"/>
              </w:rPr>
              <w:t>项为中国保险行业协会与中</w:t>
            </w:r>
          </w:p>
          <w:p>
            <w:pPr>
              <w:pStyle w:val="TableParagraph"/>
              <w:spacing w:line="225" w:lineRule="auto" w:before="9"/>
              <w:ind w:left="104" w:right="307"/>
              <w:rPr>
                <w:sz w:val="21"/>
              </w:rPr>
            </w:pPr>
            <w:r>
              <w:rPr>
                <w:sz w:val="21"/>
              </w:rPr>
              <w:t>国医师协会共同制定的疾病定义，第 </w:t>
            </w:r>
            <w:r>
              <w:rPr>
                <w:rFonts w:ascii="Times New Roman" w:eastAsia="Times New Roman"/>
                <w:sz w:val="21"/>
              </w:rPr>
              <w:t>20-28 </w:t>
            </w:r>
            <w:r>
              <w:rPr>
                <w:sz w:val="21"/>
              </w:rPr>
              <w:t>项为我们增加的疾病种类并自行制定的疾病定义。</w:t>
            </w:r>
          </w:p>
        </w:tc>
      </w:tr>
      <w:tr>
        <w:trPr>
          <w:trHeight w:val="3484" w:hRule="atLeast"/>
        </w:trPr>
        <w:tc>
          <w:tcPr>
            <w:tcW w:w="1158" w:type="dxa"/>
          </w:tcPr>
          <w:p>
            <w:pPr>
              <w:pStyle w:val="TableParagraph"/>
              <w:rPr>
                <w:rFonts w:ascii="Times New Roman"/>
                <w:sz w:val="20"/>
              </w:rPr>
            </w:pPr>
          </w:p>
        </w:tc>
        <w:tc>
          <w:tcPr>
            <w:tcW w:w="1698" w:type="dxa"/>
          </w:tcPr>
          <w:p>
            <w:pPr>
              <w:pStyle w:val="TableParagraph"/>
              <w:spacing w:before="24"/>
              <w:ind w:left="107"/>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64" w:type="dxa"/>
          </w:tcPr>
          <w:p>
            <w:pPr>
              <w:pStyle w:val="TableParagraph"/>
              <w:spacing w:line="237" w:lineRule="auto" w:before="93"/>
              <w:ind w:left="104" w:right="308"/>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3"/>
              <w:rPr>
                <w:rFonts w:ascii="Times New Roman"/>
                <w:sz w:val="19"/>
              </w:rPr>
            </w:pPr>
          </w:p>
          <w:p>
            <w:pPr>
              <w:pStyle w:val="TableParagraph"/>
              <w:spacing w:line="274" w:lineRule="exact" w:before="1"/>
              <w:ind w:left="104"/>
              <w:jc w:val="both"/>
              <w:rPr>
                <w:rFonts w:ascii="黑体" w:eastAsia="黑体" w:hint="eastAsia"/>
                <w:sz w:val="21"/>
              </w:rPr>
            </w:pPr>
            <w:r>
              <w:rPr>
                <w:rFonts w:ascii="黑体" w:eastAsia="黑体" w:hint="eastAsia"/>
                <w:sz w:val="21"/>
              </w:rPr>
              <w:t>下列疾病不在保障范围内：</w:t>
            </w:r>
          </w:p>
          <w:p>
            <w:pPr>
              <w:pStyle w:val="TableParagraph"/>
              <w:spacing w:line="279"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4"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4"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0"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195" w:hRule="atLeast"/>
        </w:trPr>
        <w:tc>
          <w:tcPr>
            <w:tcW w:w="1158" w:type="dxa"/>
          </w:tcPr>
          <w:p>
            <w:pPr>
              <w:pStyle w:val="TableParagraph"/>
              <w:rPr>
                <w:rFonts w:ascii="Times New Roman"/>
                <w:sz w:val="20"/>
              </w:rPr>
            </w:pPr>
          </w:p>
        </w:tc>
        <w:tc>
          <w:tcPr>
            <w:tcW w:w="1698" w:type="dxa"/>
          </w:tcPr>
          <w:p>
            <w:pPr>
              <w:pStyle w:val="TableParagraph"/>
              <w:spacing w:before="16"/>
              <w:ind w:left="107"/>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脑中风后遗症</w:t>
            </w:r>
          </w:p>
        </w:tc>
        <w:tc>
          <w:tcPr>
            <w:tcW w:w="7164" w:type="dxa"/>
          </w:tcPr>
          <w:p>
            <w:pPr>
              <w:pStyle w:val="TableParagraph"/>
              <w:spacing w:line="232" w:lineRule="auto" w:before="91"/>
              <w:ind w:left="104" w:right="306"/>
              <w:jc w:val="both"/>
              <w:rPr>
                <w:sz w:val="21"/>
              </w:rPr>
            </w:pPr>
            <w:r>
              <w:rPr>
                <w:spacing w:val="-2"/>
                <w:sz w:val="21"/>
              </w:rPr>
              <w:t>指因脑血管的突发病变引起脑血管出血、栓塞或梗塞，并导致神经系统永</w:t>
            </w:r>
            <w:r>
              <w:rPr>
                <w:spacing w:val="-6"/>
                <w:sz w:val="21"/>
              </w:rPr>
              <w:t>久性的功能障碍。神经系统永久性的功能障碍，指疾病确诊 </w:t>
            </w:r>
            <w:r>
              <w:rPr>
                <w:rFonts w:ascii="Times New Roman" w:eastAsia="Times New Roman"/>
                <w:sz w:val="21"/>
              </w:rPr>
              <w:t>180 </w:t>
            </w:r>
            <w:r>
              <w:rPr>
                <w:spacing w:val="-2"/>
                <w:sz w:val="21"/>
              </w:rPr>
              <w:t>天后，仍</w:t>
            </w:r>
            <w:r>
              <w:rPr>
                <w:spacing w:val="-5"/>
                <w:sz w:val="21"/>
              </w:rPr>
              <w:t>遗留下列一种或一种以上障碍：</w:t>
            </w:r>
          </w:p>
          <w:p>
            <w:pPr>
              <w:pStyle w:val="TableParagraph"/>
              <w:spacing w:line="270" w:lineRule="exact"/>
              <w:ind w:left="114"/>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11.22</w:t>
            </w:r>
            <w:r>
              <w:rPr>
                <w:sz w:val="21"/>
              </w:rPr>
              <w:t>）；</w:t>
            </w:r>
          </w:p>
        </w:tc>
      </w:tr>
    </w:tbl>
    <w:p>
      <w:pPr>
        <w:spacing w:after="0" w:line="270" w:lineRule="exact"/>
        <w:jc w:val="both"/>
        <w:rPr>
          <w:sz w:val="21"/>
        </w:rPr>
        <w:sectPr>
          <w:pgSz w:w="11910" w:h="16840"/>
          <w:pgMar w:top="1580" w:bottom="280" w:left="3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164"/>
      </w:tblGrid>
      <w:tr>
        <w:trPr>
          <w:trHeight w:val="920" w:hRule="atLeast"/>
        </w:trPr>
        <w:tc>
          <w:tcPr>
            <w:tcW w:w="1787" w:type="dxa"/>
          </w:tcPr>
          <w:p>
            <w:pPr>
              <w:pStyle w:val="TableParagraph"/>
              <w:rPr>
                <w:rFonts w:ascii="Times New Roman"/>
                <w:sz w:val="20"/>
              </w:rPr>
            </w:pPr>
          </w:p>
        </w:tc>
        <w:tc>
          <w:tcPr>
            <w:tcW w:w="7164" w:type="dxa"/>
          </w:tcPr>
          <w:p>
            <w:pPr>
              <w:pStyle w:val="TableParagraph"/>
              <w:spacing w:line="221" w:lineRule="exact"/>
              <w:ind w:left="117"/>
              <w:rPr>
                <w:sz w:val="21"/>
              </w:rPr>
            </w:pPr>
            <w:r>
              <w:rPr>
                <w:spacing w:val="-13"/>
                <w:sz w:val="21"/>
              </w:rPr>
              <w:t>（</w:t>
            </w:r>
            <w:r>
              <w:rPr>
                <w:rFonts w:ascii="Times New Roman" w:eastAsia="Times New Roman"/>
                <w:spacing w:val="-13"/>
                <w:sz w:val="21"/>
              </w:rPr>
              <w:t>2</w:t>
            </w:r>
            <w:r>
              <w:rPr>
                <w:spacing w:val="-13"/>
                <w:sz w:val="21"/>
              </w:rPr>
              <w:t>）</w:t>
            </w:r>
            <w:r>
              <w:rPr>
                <w:rFonts w:ascii="黑体" w:eastAsia="黑体" w:hint="eastAsia"/>
                <w:spacing w:val="-8"/>
                <w:sz w:val="21"/>
              </w:rPr>
              <w:t>语言能力完全丧失</w:t>
            </w:r>
            <w:r>
              <w:rPr>
                <w:spacing w:val="-5"/>
                <w:sz w:val="21"/>
              </w:rPr>
              <w:t>（</w:t>
            </w:r>
            <w:r>
              <w:rPr>
                <w:spacing w:val="-15"/>
                <w:sz w:val="21"/>
              </w:rPr>
              <w:t>见 </w:t>
            </w:r>
            <w:r>
              <w:rPr>
                <w:rFonts w:ascii="Times New Roman" w:eastAsia="Times New Roman"/>
                <w:spacing w:val="-8"/>
                <w:sz w:val="21"/>
              </w:rPr>
              <w:t>11.23</w:t>
            </w:r>
            <w:r>
              <w:rPr>
                <w:spacing w:val="-8"/>
                <w:sz w:val="21"/>
              </w:rPr>
              <w:t>）</w:t>
            </w:r>
            <w:r>
              <w:rPr>
                <w:sz w:val="21"/>
              </w:rPr>
              <w:t>或</w:t>
            </w:r>
            <w:r>
              <w:rPr>
                <w:rFonts w:ascii="黑体" w:eastAsia="黑体" w:hint="eastAsia"/>
                <w:spacing w:val="-7"/>
                <w:sz w:val="21"/>
              </w:rPr>
              <w:t>咀嚼吞咽能力完全丧失</w:t>
            </w:r>
            <w:r>
              <w:rPr>
                <w:spacing w:val="-5"/>
                <w:sz w:val="21"/>
              </w:rPr>
              <w:t>（</w:t>
            </w:r>
            <w:r>
              <w:rPr>
                <w:spacing w:val="-16"/>
                <w:sz w:val="21"/>
              </w:rPr>
              <w:t>见 </w:t>
            </w:r>
            <w:r>
              <w:rPr>
                <w:rFonts w:ascii="Times New Roman" w:eastAsia="Times New Roman"/>
                <w:spacing w:val="-12"/>
                <w:sz w:val="21"/>
              </w:rPr>
              <w:t>11.24</w:t>
            </w:r>
            <w:r>
              <w:rPr>
                <w:spacing w:val="-12"/>
                <w:sz w:val="21"/>
              </w:rPr>
              <w:t>）；</w:t>
            </w:r>
          </w:p>
          <w:p>
            <w:pPr>
              <w:pStyle w:val="TableParagraph"/>
              <w:spacing w:line="274" w:lineRule="exact"/>
              <w:ind w:left="117"/>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2" w:lineRule="exact"/>
              <w:ind w:left="117"/>
              <w:rPr>
                <w:sz w:val="21"/>
              </w:rPr>
            </w:pPr>
            <w:r>
              <w:rPr>
                <w:rFonts w:ascii="Times New Roman" w:eastAsia="Times New Roman"/>
                <w:sz w:val="21"/>
              </w:rPr>
              <w:t>11.25</w:t>
            </w:r>
            <w:r>
              <w:rPr>
                <w:sz w:val="21"/>
              </w:rPr>
              <w:t>）中的三项或三项以上。</w:t>
            </w:r>
          </w:p>
        </w:tc>
      </w:tr>
      <w:tr>
        <w:trPr>
          <w:trHeight w:val="1835" w:hRule="atLeast"/>
        </w:trPr>
        <w:tc>
          <w:tcPr>
            <w:tcW w:w="1787" w:type="dxa"/>
          </w:tcPr>
          <w:p>
            <w:pPr>
              <w:pStyle w:val="TableParagraph"/>
              <w:spacing w:line="177" w:lineRule="auto" w:before="107"/>
              <w:ind w:left="200" w:right="106"/>
              <w:jc w:val="both"/>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重大器官移植术或造血干细胞移植术</w:t>
            </w:r>
          </w:p>
        </w:tc>
        <w:tc>
          <w:tcPr>
            <w:tcW w:w="7164" w:type="dxa"/>
          </w:tcPr>
          <w:p>
            <w:pPr>
              <w:pStyle w:val="TableParagraph"/>
              <w:spacing w:before="79"/>
              <w:ind w:left="108" w:right="304"/>
              <w:rPr>
                <w:sz w:val="21"/>
              </w:rPr>
            </w:pPr>
            <w:r>
              <w:rPr>
                <w:sz w:val="21"/>
              </w:rPr>
              <w:t>重大器官移植术，指因相应器官功能衰竭，已经实施了肾脏、肝脏、心脏或肺脏的异体移植手术。</w:t>
            </w:r>
          </w:p>
          <w:p>
            <w:pPr>
              <w:pStyle w:val="TableParagraph"/>
              <w:rPr>
                <w:rFonts w:ascii="Times New Roman"/>
                <w:sz w:val="21"/>
              </w:rPr>
            </w:pPr>
          </w:p>
          <w:p>
            <w:pPr>
              <w:pStyle w:val="TableParagraph"/>
              <w:spacing w:line="237" w:lineRule="auto"/>
              <w:ind w:left="108" w:right="199"/>
              <w:rPr>
                <w:sz w:val="21"/>
              </w:rPr>
            </w:pPr>
            <w:r>
              <w:rPr>
                <w:spacing w:val="-2"/>
                <w:sz w:val="21"/>
              </w:rPr>
              <w:t>造血干细胞移植术，指因造血功能损害或造血系统恶性肿瘤，已经实施了</w:t>
            </w:r>
            <w:r>
              <w:rPr>
                <w:spacing w:val="-11"/>
                <w:sz w:val="21"/>
              </w:rPr>
              <w:t>造血干细胞</w:t>
            </w:r>
            <w:r>
              <w:rPr>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332" w:hRule="atLeast"/>
        </w:trPr>
        <w:tc>
          <w:tcPr>
            <w:tcW w:w="1787" w:type="dxa"/>
          </w:tcPr>
          <w:p>
            <w:pPr>
              <w:pStyle w:val="TableParagraph"/>
              <w:spacing w:line="320" w:lineRule="exact" w:before="20"/>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终末期肾病</w:t>
            </w:r>
          </w:p>
          <w:p>
            <w:pPr>
              <w:pStyle w:val="TableParagraph"/>
              <w:spacing w:line="177" w:lineRule="auto" w:before="49"/>
              <w:ind w:left="200" w:right="106"/>
              <w:rPr>
                <w:rFonts w:ascii="Microsoft JhengHei" w:eastAsia="Microsoft JhengHei" w:hint="eastAsia"/>
                <w:b/>
                <w:sz w:val="21"/>
              </w:rPr>
            </w:pPr>
            <w:r>
              <w:rPr>
                <w:rFonts w:ascii="Microsoft JhengHei" w:eastAsia="Microsoft JhengHei" w:hint="eastAsia"/>
                <w:b/>
                <w:sz w:val="21"/>
              </w:rPr>
              <w:t>（或称慢性肾功能衰竭尿毒症 期）</w:t>
            </w:r>
          </w:p>
        </w:tc>
        <w:tc>
          <w:tcPr>
            <w:tcW w:w="7164" w:type="dxa"/>
          </w:tcPr>
          <w:p>
            <w:pPr>
              <w:pStyle w:val="TableParagraph"/>
              <w:spacing w:line="274" w:lineRule="exact" w:before="87"/>
              <w:ind w:left="108"/>
              <w:rPr>
                <w:sz w:val="21"/>
              </w:rPr>
            </w:pPr>
            <w:r>
              <w:rPr>
                <w:sz w:val="21"/>
              </w:rPr>
              <w:t>指双肾功能慢性不可逆性衰竭，达到尿毒症期，经诊断后已经进行了至少</w:t>
            </w:r>
          </w:p>
          <w:p>
            <w:pPr>
              <w:pStyle w:val="TableParagraph"/>
              <w:spacing w:line="290" w:lineRule="exact"/>
              <w:ind w:left="108"/>
              <w:rPr>
                <w:sz w:val="21"/>
              </w:rPr>
            </w:pPr>
            <w:r>
              <w:rPr>
                <w:rFonts w:ascii="Times New Roman" w:eastAsia="Times New Roman"/>
                <w:sz w:val="21"/>
              </w:rPr>
              <w:t>90 </w:t>
            </w:r>
            <w:r>
              <w:rPr>
                <w:sz w:val="21"/>
              </w:rPr>
              <w:t>天的规律性透析治疗或实施了肾脏移植手术。</w:t>
            </w:r>
          </w:p>
        </w:tc>
      </w:tr>
      <w:tr>
        <w:trPr>
          <w:trHeight w:val="785" w:hRule="atLeast"/>
        </w:trPr>
        <w:tc>
          <w:tcPr>
            <w:tcW w:w="1787" w:type="dxa"/>
          </w:tcPr>
          <w:p>
            <w:pPr>
              <w:pStyle w:val="TableParagraph"/>
              <w:spacing w:before="22"/>
              <w:ind w:left="20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多个肢体缺失</w:t>
            </w:r>
          </w:p>
        </w:tc>
        <w:tc>
          <w:tcPr>
            <w:tcW w:w="7164" w:type="dxa"/>
          </w:tcPr>
          <w:p>
            <w:pPr>
              <w:pStyle w:val="TableParagraph"/>
              <w:spacing w:line="235" w:lineRule="auto" w:before="95"/>
              <w:ind w:left="108" w:right="304"/>
              <w:rPr>
                <w:sz w:val="21"/>
              </w:rPr>
            </w:pPr>
            <w:r>
              <w:rPr>
                <w:sz w:val="21"/>
              </w:rPr>
              <w:t>指因疾病或意外伤害导致两个或两个以上肢体自腕关节或踝关节近端（靠近躯干端）以上完全性断离。</w:t>
            </w:r>
          </w:p>
        </w:tc>
      </w:tr>
      <w:tr>
        <w:trPr>
          <w:trHeight w:val="1885" w:hRule="atLeast"/>
        </w:trPr>
        <w:tc>
          <w:tcPr>
            <w:tcW w:w="1787" w:type="dxa"/>
          </w:tcPr>
          <w:p>
            <w:pPr>
              <w:pStyle w:val="TableParagraph"/>
              <w:spacing w:line="180" w:lineRule="auto" w:before="112"/>
              <w:ind w:left="200" w:right="159"/>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急性或亚急性重症肝炎</w:t>
            </w:r>
          </w:p>
        </w:tc>
        <w:tc>
          <w:tcPr>
            <w:tcW w:w="7164" w:type="dxa"/>
          </w:tcPr>
          <w:p>
            <w:pPr>
              <w:pStyle w:val="TableParagraph"/>
              <w:spacing w:before="87"/>
              <w:ind w:left="108" w:right="304"/>
              <w:rPr>
                <w:sz w:val="21"/>
              </w:rPr>
            </w:pPr>
            <w:r>
              <w:rPr>
                <w:sz w:val="21"/>
              </w:rPr>
              <w:t>指因肝炎病毒感染引起肝脏组织弥漫性坏死，导致急性肝功能衰竭，且经血清学或病毒学检查证实，并须满足下列全部条件：</w:t>
            </w:r>
          </w:p>
          <w:p>
            <w:pPr>
              <w:pStyle w:val="TableParagraph"/>
              <w:spacing w:line="281" w:lineRule="exact"/>
              <w:ind w:left="108"/>
              <w:rPr>
                <w:sz w:val="21"/>
              </w:rPr>
            </w:pPr>
            <w:r>
              <w:rPr>
                <w:sz w:val="21"/>
              </w:rPr>
              <w:t>（</w:t>
            </w:r>
            <w:r>
              <w:rPr>
                <w:rFonts w:ascii="Times New Roman" w:eastAsia="Times New Roman"/>
                <w:sz w:val="21"/>
              </w:rPr>
              <w:t>1</w:t>
            </w:r>
            <w:r>
              <w:rPr>
                <w:sz w:val="21"/>
              </w:rPr>
              <w:t>）重度黄疸或黄疸迅速加重；</w:t>
            </w:r>
          </w:p>
          <w:p>
            <w:pPr>
              <w:pStyle w:val="TableParagraph"/>
              <w:spacing w:line="271" w:lineRule="exact"/>
              <w:ind w:left="108"/>
              <w:rPr>
                <w:sz w:val="21"/>
              </w:rPr>
            </w:pPr>
            <w:r>
              <w:rPr>
                <w:sz w:val="21"/>
              </w:rPr>
              <w:t>（</w:t>
            </w:r>
            <w:r>
              <w:rPr>
                <w:rFonts w:ascii="Times New Roman" w:eastAsia="Times New Roman"/>
                <w:sz w:val="21"/>
              </w:rPr>
              <w:t>2</w:t>
            </w:r>
            <w:r>
              <w:rPr>
                <w:sz w:val="21"/>
              </w:rPr>
              <w:t>）肝性脑病；</w:t>
            </w:r>
          </w:p>
          <w:p>
            <w:pPr>
              <w:pStyle w:val="TableParagraph"/>
              <w:spacing w:line="271" w:lineRule="exact"/>
              <w:ind w:left="1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2" w:lineRule="exact"/>
              <w:ind w:left="108"/>
              <w:rPr>
                <w:sz w:val="21"/>
              </w:rPr>
            </w:pPr>
            <w:r>
              <w:rPr>
                <w:sz w:val="21"/>
              </w:rPr>
              <w:t>（</w:t>
            </w:r>
            <w:r>
              <w:rPr>
                <w:rFonts w:ascii="Times New Roman" w:eastAsia="Times New Roman"/>
                <w:sz w:val="21"/>
              </w:rPr>
              <w:t>4</w:t>
            </w:r>
            <w:r>
              <w:rPr>
                <w:sz w:val="21"/>
              </w:rPr>
              <w:t>）肝功能指标进行性恶化。</w:t>
            </w:r>
          </w:p>
        </w:tc>
      </w:tr>
      <w:tr>
        <w:trPr>
          <w:trHeight w:val="2383" w:hRule="atLeast"/>
        </w:trPr>
        <w:tc>
          <w:tcPr>
            <w:tcW w:w="1787" w:type="dxa"/>
          </w:tcPr>
          <w:p>
            <w:pPr>
              <w:pStyle w:val="TableParagraph"/>
              <w:spacing w:before="12"/>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良性脑肿瘤</w:t>
            </w:r>
          </w:p>
        </w:tc>
        <w:tc>
          <w:tcPr>
            <w:tcW w:w="7164" w:type="dxa"/>
          </w:tcPr>
          <w:p>
            <w:pPr>
              <w:pStyle w:val="TableParagraph"/>
              <w:spacing w:line="228" w:lineRule="auto" w:before="93"/>
              <w:ind w:left="108" w:right="197"/>
              <w:rPr>
                <w:sz w:val="21"/>
              </w:rPr>
            </w:pPr>
            <w:r>
              <w:rPr>
                <w:spacing w:val="-2"/>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2"/>
                <w:sz w:val="21"/>
              </w:rPr>
              <w:t>核磁共振检查</w:t>
            </w:r>
            <w:r>
              <w:rPr>
                <w:spacing w:val="-3"/>
                <w:sz w:val="21"/>
              </w:rPr>
              <w:t>（</w:t>
            </w:r>
            <w:r>
              <w:rPr>
                <w:rFonts w:ascii="Times New Roman" w:eastAsia="Times New Roman"/>
                <w:spacing w:val="-3"/>
                <w:sz w:val="21"/>
              </w:rPr>
              <w:t>MRI</w:t>
            </w:r>
            <w:r>
              <w:rPr>
                <w:spacing w:val="-3"/>
                <w:sz w:val="21"/>
              </w:rPr>
              <w:t>）</w:t>
            </w:r>
            <w:r>
              <w:rPr>
                <w:spacing w:val="-2"/>
                <w:sz w:val="21"/>
              </w:rPr>
              <w:t>或正电子发射断层扫描</w:t>
            </w:r>
            <w:r>
              <w:rPr>
                <w:spacing w:val="-3"/>
                <w:sz w:val="21"/>
              </w:rPr>
              <w:t>（</w:t>
            </w:r>
            <w:r>
              <w:rPr>
                <w:rFonts w:ascii="Times New Roman" w:eastAsia="Times New Roman"/>
                <w:spacing w:val="-3"/>
                <w:sz w:val="21"/>
              </w:rPr>
              <w:t>PET</w:t>
            </w:r>
            <w:r>
              <w:rPr>
                <w:spacing w:val="-3"/>
                <w:sz w:val="21"/>
              </w:rPr>
              <w:t>）</w:t>
            </w:r>
            <w:r>
              <w:rPr>
                <w:spacing w:val="-1"/>
                <w:sz w:val="21"/>
              </w:rPr>
              <w:t>等影像学检查证实， </w:t>
            </w:r>
            <w:r>
              <w:rPr>
                <w:spacing w:val="-3"/>
                <w:sz w:val="21"/>
              </w:rPr>
              <w:t>并须满足下列至少一项条件：</w:t>
            </w:r>
          </w:p>
          <w:p>
            <w:pPr>
              <w:pStyle w:val="TableParagraph"/>
              <w:spacing w:line="281" w:lineRule="exact"/>
              <w:ind w:left="10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2" w:lineRule="exact"/>
              <w:ind w:left="10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4"/>
              <w:rPr>
                <w:rFonts w:ascii="Times New Roman"/>
                <w:sz w:val="19"/>
              </w:rPr>
            </w:pPr>
          </w:p>
          <w:p>
            <w:pPr>
              <w:pStyle w:val="TableParagraph"/>
              <w:spacing w:before="1"/>
              <w:ind w:left="108"/>
              <w:rPr>
                <w:rFonts w:ascii="黑体" w:eastAsia="黑体" w:hint="eastAsia"/>
                <w:sz w:val="21"/>
              </w:rPr>
            </w:pPr>
            <w:r>
              <w:rPr>
                <w:rFonts w:ascii="黑体" w:eastAsia="黑体" w:hint="eastAsia"/>
                <w:sz w:val="21"/>
              </w:rPr>
              <w:t>脑垂体瘤、脑囊肿、脑血管性疾病不在保障范围内。</w:t>
            </w:r>
          </w:p>
        </w:tc>
      </w:tr>
      <w:tr>
        <w:trPr>
          <w:trHeight w:val="1877" w:hRule="atLeast"/>
        </w:trPr>
        <w:tc>
          <w:tcPr>
            <w:tcW w:w="1787" w:type="dxa"/>
          </w:tcPr>
          <w:p>
            <w:pPr>
              <w:pStyle w:val="TableParagraph"/>
              <w:spacing w:line="180" w:lineRule="auto" w:before="111"/>
              <w:ind w:left="200" w:right="159"/>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脑炎后遗症或脑膜炎后遗症</w:t>
            </w:r>
          </w:p>
        </w:tc>
        <w:tc>
          <w:tcPr>
            <w:tcW w:w="7164" w:type="dxa"/>
          </w:tcPr>
          <w:p>
            <w:pPr>
              <w:pStyle w:val="TableParagraph"/>
              <w:spacing w:before="87"/>
              <w:ind w:left="108" w:right="304"/>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0" w:lineRule="exact"/>
              <w:ind w:left="108"/>
              <w:rPr>
                <w:sz w:val="21"/>
              </w:rPr>
            </w:pPr>
            <w:r>
              <w:rPr>
                <w:sz w:val="21"/>
              </w:rPr>
              <w:t>（</w:t>
            </w:r>
            <w:r>
              <w:rPr>
                <w:rFonts w:ascii="Times New Roman" w:eastAsia="Times New Roman"/>
                <w:sz w:val="21"/>
              </w:rPr>
              <w:t>1</w:t>
            </w:r>
            <w:r>
              <w:rPr>
                <w:sz w:val="21"/>
              </w:rPr>
              <w:t>）一肢或一肢以上肢体机能完全丧失；</w:t>
            </w:r>
          </w:p>
          <w:p>
            <w:pPr>
              <w:pStyle w:val="TableParagraph"/>
              <w:spacing w:line="274" w:lineRule="exact"/>
              <w:ind w:left="108"/>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9"/>
              <w:ind w:left="108" w:right="305"/>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1570" w:hRule="atLeast"/>
        </w:trPr>
        <w:tc>
          <w:tcPr>
            <w:tcW w:w="1787" w:type="dxa"/>
          </w:tcPr>
          <w:p>
            <w:pPr>
              <w:pStyle w:val="TableParagraph"/>
              <w:spacing w:before="20"/>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深度昏迷</w:t>
            </w:r>
          </w:p>
        </w:tc>
        <w:tc>
          <w:tcPr>
            <w:tcW w:w="7164" w:type="dxa"/>
          </w:tcPr>
          <w:p>
            <w:pPr>
              <w:pStyle w:val="TableParagraph"/>
              <w:spacing w:line="230" w:lineRule="auto" w:before="98"/>
              <w:ind w:left="108" w:right="302"/>
              <w:jc w:val="both"/>
              <w:rPr>
                <w:sz w:val="21"/>
              </w:rPr>
            </w:pPr>
            <w:r>
              <w:rPr>
                <w:spacing w:val="-2"/>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w:t>
            </w:r>
            <w:r>
              <w:rPr>
                <w:rFonts w:ascii="Times New Roman" w:eastAsia="Times New Roman"/>
                <w:spacing w:val="-3"/>
                <w:sz w:val="21"/>
              </w:rPr>
              <w:t>coma scale</w:t>
            </w:r>
            <w:r>
              <w:rPr>
                <w:spacing w:val="-3"/>
                <w:sz w:val="21"/>
              </w:rPr>
              <w:t>）</w:t>
            </w:r>
            <w:r>
              <w:rPr>
                <w:spacing w:val="-12"/>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6"/>
                <w:sz w:val="21"/>
              </w:rPr>
              <w:t>下，且已经持续使用呼吸机及其它生命维持系统 </w:t>
            </w:r>
            <w:r>
              <w:rPr>
                <w:rFonts w:ascii="Times New Roman" w:eastAsia="Times New Roman"/>
                <w:sz w:val="21"/>
              </w:rPr>
              <w:t>96 </w:t>
            </w:r>
            <w:r>
              <w:rPr>
                <w:sz w:val="21"/>
              </w:rPr>
              <w:t>小时以上。</w:t>
            </w:r>
          </w:p>
          <w:p>
            <w:pPr>
              <w:pStyle w:val="TableParagraph"/>
              <w:spacing w:before="4"/>
              <w:rPr>
                <w:rFonts w:ascii="Times New Roman"/>
                <w:sz w:val="19"/>
              </w:rPr>
            </w:pPr>
          </w:p>
          <w:p>
            <w:pPr>
              <w:pStyle w:val="TableParagraph"/>
              <w:spacing w:before="1"/>
              <w:ind w:left="108"/>
              <w:jc w:val="both"/>
              <w:rPr>
                <w:rFonts w:ascii="黑体" w:eastAsia="黑体" w:hint="eastAsia"/>
                <w:sz w:val="21"/>
              </w:rPr>
            </w:pPr>
            <w:r>
              <w:rPr>
                <w:rFonts w:ascii="黑体" w:eastAsia="黑体" w:hint="eastAsia"/>
                <w:sz w:val="21"/>
              </w:rPr>
              <w:t>因酗酒或药物滥用导致的深度昏迷不在保障范围内。</w:t>
            </w:r>
          </w:p>
        </w:tc>
      </w:tr>
      <w:tr>
        <w:trPr>
          <w:trHeight w:val="1695" w:hRule="atLeast"/>
        </w:trPr>
        <w:tc>
          <w:tcPr>
            <w:tcW w:w="1787" w:type="dxa"/>
          </w:tcPr>
          <w:p>
            <w:pPr>
              <w:pStyle w:val="TableParagraph"/>
              <w:spacing w:before="20"/>
              <w:ind w:left="200"/>
              <w:rPr>
                <w:rFonts w:ascii="Microsoft JhengHei" w:eastAsia="Microsoft JhengHei" w:hint="eastAsia"/>
                <w:b/>
                <w:sz w:val="21"/>
              </w:rPr>
            </w:pPr>
            <w:r>
              <w:rPr>
                <w:rFonts w:ascii="Times New Roman" w:eastAsia="Times New Roman"/>
                <w:b/>
                <w:sz w:val="21"/>
              </w:rPr>
              <w:t>10.</w:t>
            </w:r>
            <w:r>
              <w:rPr>
                <w:rFonts w:ascii="Microsoft JhengHei" w:eastAsia="Microsoft JhengHei" w:hint="eastAsia"/>
                <w:b/>
                <w:sz w:val="21"/>
              </w:rPr>
              <w:t>双耳失聪</w:t>
            </w:r>
          </w:p>
        </w:tc>
        <w:tc>
          <w:tcPr>
            <w:tcW w:w="7164" w:type="dxa"/>
          </w:tcPr>
          <w:p>
            <w:pPr>
              <w:pStyle w:val="TableParagraph"/>
              <w:spacing w:line="282" w:lineRule="exact" w:before="87"/>
              <w:ind w:left="108"/>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11.26</w:t>
            </w:r>
            <w:r>
              <w:rPr>
                <w:sz w:val="21"/>
              </w:rPr>
              <w:t>）性丧失，在 </w:t>
            </w:r>
            <w:r>
              <w:rPr>
                <w:rFonts w:ascii="Times New Roman" w:eastAsia="Times New Roman"/>
                <w:sz w:val="21"/>
              </w:rPr>
              <w:t>500</w:t>
            </w:r>
          </w:p>
          <w:p>
            <w:pPr>
              <w:pStyle w:val="TableParagraph"/>
              <w:spacing w:line="225" w:lineRule="auto" w:before="9"/>
              <w:ind w:left="108" w:right="302"/>
              <w:rPr>
                <w:sz w:val="21"/>
              </w:rPr>
            </w:pPr>
            <w:r>
              <w:rPr>
                <w:spacing w:val="-4"/>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w:t>
            </w:r>
            <w:r>
              <w:rPr>
                <w:spacing w:val="-5"/>
                <w:sz w:val="21"/>
              </w:rPr>
              <w:t>音听力测试、声导抗检测或听觉诱发电位检测等证实。</w:t>
            </w:r>
          </w:p>
          <w:p>
            <w:pPr>
              <w:pStyle w:val="TableParagraph"/>
              <w:spacing w:before="3"/>
              <w:rPr>
                <w:rFonts w:ascii="Times New Roman"/>
                <w:sz w:val="23"/>
              </w:rPr>
            </w:pPr>
          </w:p>
          <w:p>
            <w:pPr>
              <w:pStyle w:val="TableParagraph"/>
              <w:spacing w:line="270" w:lineRule="exact"/>
              <w:ind w:left="108" w:right="227"/>
              <w:rPr>
                <w:rFonts w:ascii="黑体" w:eastAsia="黑体" w:hint="eastAsia"/>
                <w:sz w:val="21"/>
              </w:rPr>
            </w:pPr>
            <w:r>
              <w:rPr>
                <w:rFonts w:ascii="黑体" w:eastAsia="黑体" w:hint="eastAsia"/>
                <w:sz w:val="21"/>
              </w:rPr>
              <w:t>申请理赔时被保险人年龄必须在 3 周岁以上，并且提供理赔当时的听力丧失诊断及检查证明。</w:t>
            </w:r>
          </w:p>
        </w:tc>
      </w:tr>
    </w:tbl>
    <w:p>
      <w:pPr>
        <w:spacing w:after="0" w:line="270" w:lineRule="exact"/>
        <w:rPr>
          <w:rFonts w:ascii="黑体" w:eastAsia="黑体" w:hint="eastAsia"/>
          <w:sz w:val="21"/>
        </w:rPr>
        <w:sectPr>
          <w:pgSz w:w="11910" w:h="16840"/>
          <w:pgMar w:top="1060" w:bottom="280" w:left="1420" w:right="1320"/>
        </w:sectPr>
      </w:pPr>
    </w:p>
    <w:p>
      <w:pPr>
        <w:pStyle w:val="BodyText"/>
        <w:spacing w:before="5"/>
        <w:rPr>
          <w:rFonts w:ascii="Times New Roman"/>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7139"/>
      </w:tblGrid>
      <w:tr>
        <w:trPr>
          <w:trHeight w:val="2516" w:hRule="atLeast"/>
        </w:trPr>
        <w:tc>
          <w:tcPr>
            <w:tcW w:w="1708" w:type="dxa"/>
          </w:tcPr>
          <w:p>
            <w:pPr>
              <w:pStyle w:val="TableParagraph"/>
              <w:spacing w:line="242" w:lineRule="exact"/>
              <w:ind w:left="200"/>
              <w:rPr>
                <w:rFonts w:ascii="Microsoft JhengHei" w:eastAsia="Microsoft JhengHei" w:hint="eastAsia"/>
                <w:b/>
                <w:sz w:val="21"/>
              </w:rPr>
            </w:pPr>
            <w:r>
              <w:rPr>
                <w:rFonts w:ascii="Times New Roman" w:eastAsia="Times New Roman"/>
                <w:b/>
                <w:sz w:val="21"/>
              </w:rPr>
              <w:t>11.</w:t>
            </w:r>
            <w:r>
              <w:rPr>
                <w:rFonts w:ascii="Microsoft JhengHei" w:eastAsia="Microsoft JhengHei" w:hint="eastAsia"/>
                <w:b/>
                <w:sz w:val="21"/>
              </w:rPr>
              <w:t>双目失明</w:t>
            </w:r>
          </w:p>
        </w:tc>
        <w:tc>
          <w:tcPr>
            <w:tcW w:w="7139" w:type="dxa"/>
          </w:tcPr>
          <w:p>
            <w:pPr>
              <w:pStyle w:val="TableParagraph"/>
              <w:spacing w:line="217" w:lineRule="exact"/>
              <w:ind w:left="187"/>
              <w:rPr>
                <w:sz w:val="21"/>
              </w:rPr>
            </w:pPr>
            <w:r>
              <w:rPr>
                <w:sz w:val="21"/>
              </w:rPr>
              <w:t>指因疾病或意外伤害导致双目视力永久不可逆性丧失，双眼中较好眼须满</w:t>
            </w:r>
          </w:p>
          <w:p>
            <w:pPr>
              <w:pStyle w:val="TableParagraph"/>
              <w:spacing w:line="274" w:lineRule="exact"/>
              <w:ind w:left="187"/>
              <w:rPr>
                <w:sz w:val="21"/>
              </w:rPr>
            </w:pPr>
            <w:r>
              <w:rPr>
                <w:sz w:val="21"/>
              </w:rPr>
              <w:t>足下列至少一项条件：</w:t>
            </w:r>
          </w:p>
          <w:p>
            <w:pPr>
              <w:pStyle w:val="TableParagraph"/>
              <w:spacing w:line="279" w:lineRule="exact"/>
              <w:ind w:left="187"/>
              <w:rPr>
                <w:sz w:val="21"/>
              </w:rPr>
            </w:pPr>
            <w:r>
              <w:rPr>
                <w:sz w:val="21"/>
              </w:rPr>
              <w:t>（</w:t>
            </w:r>
            <w:r>
              <w:rPr>
                <w:rFonts w:ascii="Times New Roman" w:eastAsia="Times New Roman"/>
                <w:sz w:val="21"/>
              </w:rPr>
              <w:t>1</w:t>
            </w:r>
            <w:r>
              <w:rPr>
                <w:sz w:val="21"/>
              </w:rPr>
              <w:t>）眼球缺失或摘除；</w:t>
            </w:r>
          </w:p>
          <w:p>
            <w:pPr>
              <w:pStyle w:val="TableParagraph"/>
              <w:spacing w:line="225" w:lineRule="auto" w:before="6"/>
              <w:ind w:left="187" w:right="200"/>
              <w:rPr>
                <w:sz w:val="21"/>
              </w:rPr>
            </w:pPr>
            <w:r>
              <w:rPr>
                <w:spacing w:val="-10"/>
                <w:sz w:val="21"/>
              </w:rPr>
              <w:t>（</w:t>
            </w:r>
            <w:r>
              <w:rPr>
                <w:rFonts w:ascii="Times New Roman" w:eastAsia="Times New Roman"/>
                <w:spacing w:val="-10"/>
                <w:sz w:val="21"/>
              </w:rPr>
              <w:t>2</w:t>
            </w:r>
            <w:r>
              <w:rPr>
                <w:spacing w:val="-10"/>
                <w:sz w:val="21"/>
              </w:rPr>
              <w:t>）</w:t>
            </w:r>
            <w:r>
              <w:rPr>
                <w:spacing w:val="-3"/>
                <w:sz w:val="21"/>
              </w:rPr>
              <w:t>矫正视力低于 </w:t>
            </w:r>
            <w:r>
              <w:rPr>
                <w:rFonts w:ascii="Times New Roman" w:eastAsia="Times New Roman"/>
                <w:spacing w:val="-6"/>
                <w:sz w:val="21"/>
              </w:rPr>
              <w:t>0.02</w:t>
            </w:r>
            <w:r>
              <w:rPr>
                <w:spacing w:val="-6"/>
                <w:sz w:val="21"/>
              </w:rPr>
              <w:t>（采用国际标准视力表，如果使用其它视力表应进行换算）；</w:t>
            </w:r>
          </w:p>
          <w:p>
            <w:pPr>
              <w:pStyle w:val="TableParagraph"/>
              <w:spacing w:line="289" w:lineRule="exact"/>
              <w:ind w:left="18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5"/>
              <w:rPr>
                <w:rFonts w:ascii="Times New Roman"/>
                <w:sz w:val="19"/>
              </w:rPr>
            </w:pPr>
          </w:p>
          <w:p>
            <w:pPr>
              <w:pStyle w:val="TableParagraph"/>
              <w:ind w:left="187" w:right="123"/>
              <w:rPr>
                <w:rFonts w:ascii="黑体" w:eastAsia="黑体" w:hint="eastAsia"/>
                <w:sz w:val="21"/>
              </w:rPr>
            </w:pPr>
            <w:r>
              <w:rPr>
                <w:rFonts w:ascii="黑体" w:eastAsia="黑体" w:hint="eastAsia"/>
                <w:sz w:val="21"/>
              </w:rPr>
              <w:t>申请理赔时被保险人年龄必须在 3 周岁以上，并且提供理赔当时的视力丧失诊断及检查证明。</w:t>
            </w:r>
          </w:p>
        </w:tc>
      </w:tr>
      <w:tr>
        <w:trPr>
          <w:trHeight w:val="1056" w:hRule="atLeast"/>
        </w:trPr>
        <w:tc>
          <w:tcPr>
            <w:tcW w:w="1708"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瘫痪</w:t>
            </w:r>
          </w:p>
        </w:tc>
        <w:tc>
          <w:tcPr>
            <w:tcW w:w="7139" w:type="dxa"/>
          </w:tcPr>
          <w:p>
            <w:pPr>
              <w:pStyle w:val="TableParagraph"/>
              <w:spacing w:line="230" w:lineRule="auto" w:before="102"/>
              <w:ind w:left="187" w:right="198"/>
              <w:jc w:val="both"/>
              <w:rPr>
                <w:sz w:val="21"/>
              </w:rPr>
            </w:pPr>
            <w:r>
              <w:rPr>
                <w:spacing w:val="-2"/>
                <w:sz w:val="21"/>
              </w:rPr>
              <w:t>指因疾病或意外伤害导致两肢或两肢以上的肢体机能永久完全丧失。肢体</w:t>
            </w:r>
            <w:r>
              <w:rPr>
                <w:spacing w:val="-7"/>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5"/>
                <w:sz w:val="21"/>
              </w:rPr>
              <w:t>每肢三大关节中的两大关节仍然完全僵硬，或不能随意识活动。</w:t>
            </w:r>
          </w:p>
        </w:tc>
      </w:tr>
      <w:tr>
        <w:trPr>
          <w:trHeight w:val="2419" w:hRule="atLeast"/>
        </w:trPr>
        <w:tc>
          <w:tcPr>
            <w:tcW w:w="1708"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严重脑损伤</w:t>
            </w:r>
          </w:p>
        </w:tc>
        <w:tc>
          <w:tcPr>
            <w:tcW w:w="7139" w:type="dxa"/>
          </w:tcPr>
          <w:p>
            <w:pPr>
              <w:pStyle w:val="TableParagraph"/>
              <w:spacing w:line="228" w:lineRule="auto" w:before="104"/>
              <w:ind w:left="187" w:right="199"/>
              <w:jc w:val="both"/>
              <w:rPr>
                <w:sz w:val="21"/>
              </w:rPr>
            </w:pPr>
            <w:r>
              <w:rPr>
                <w:spacing w:val="-2"/>
                <w:sz w:val="21"/>
              </w:rPr>
              <w:t>指因头部遭受机械性外力，引起脑重要部位损伤，导致神经系统永久性的</w:t>
            </w:r>
            <w:r>
              <w:rPr>
                <w:w w:val="100"/>
                <w:sz w:val="21"/>
              </w:rPr>
              <w:t>功能障碍。须由头颅断层扫描</w:t>
            </w:r>
            <w:r>
              <w:rPr>
                <w:spacing w:val="5"/>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0"/>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5"/>
                <w:sz w:val="21"/>
              </w:rPr>
              <w:t>天后，仍遗留下列一种或一种以上障碍：</w:t>
            </w:r>
          </w:p>
          <w:p>
            <w:pPr>
              <w:pStyle w:val="TableParagraph"/>
              <w:spacing w:line="265" w:lineRule="exact"/>
              <w:ind w:left="187"/>
              <w:rPr>
                <w:sz w:val="21"/>
              </w:rPr>
            </w:pPr>
            <w:r>
              <w:rPr>
                <w:sz w:val="21"/>
              </w:rPr>
              <w:t>（</w:t>
            </w:r>
            <w:r>
              <w:rPr>
                <w:rFonts w:ascii="Times New Roman" w:eastAsia="Times New Roman"/>
                <w:sz w:val="21"/>
              </w:rPr>
              <w:t>1</w:t>
            </w:r>
            <w:r>
              <w:rPr>
                <w:sz w:val="21"/>
              </w:rPr>
              <w:t>）一肢或一肢以上肢体机能完全丧失；</w:t>
            </w:r>
          </w:p>
          <w:p>
            <w:pPr>
              <w:pStyle w:val="TableParagraph"/>
              <w:spacing w:line="274" w:lineRule="exact"/>
              <w:ind w:left="187"/>
              <w:rPr>
                <w:sz w:val="21"/>
              </w:rPr>
            </w:pPr>
            <w:r>
              <w:rPr>
                <w:sz w:val="21"/>
              </w:rPr>
              <w:t>（</w:t>
            </w:r>
            <w:r>
              <w:rPr>
                <w:rFonts w:ascii="Times New Roman" w:eastAsia="Times New Roman"/>
                <w:sz w:val="21"/>
              </w:rPr>
              <w:t>2</w:t>
            </w:r>
            <w:r>
              <w:rPr>
                <w:sz w:val="21"/>
              </w:rPr>
              <w:t>）语言能力或咀嚼吞咽能力完全丧失；</w:t>
            </w:r>
          </w:p>
          <w:p>
            <w:pPr>
              <w:pStyle w:val="TableParagraph"/>
              <w:spacing w:line="220" w:lineRule="auto" w:before="14"/>
              <w:ind w:left="187" w:right="201"/>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787" w:hRule="atLeast"/>
        </w:trPr>
        <w:tc>
          <w:tcPr>
            <w:tcW w:w="1708" w:type="dxa"/>
          </w:tcPr>
          <w:p>
            <w:pPr>
              <w:pStyle w:val="TableParagraph"/>
              <w:spacing w:line="180" w:lineRule="auto" w:before="115"/>
              <w:ind w:left="200" w:right="185"/>
              <w:rPr>
                <w:rFonts w:ascii="Microsoft JhengHei" w:hAnsi="Microsoft JhengHei" w:eastAsia="Microsoft JhengHei" w:hint="eastAsia"/>
                <w:b/>
                <w:sz w:val="21"/>
              </w:rPr>
            </w:pPr>
            <w:r>
              <w:rPr>
                <w:rFonts w:ascii="Times New Roman" w:hAnsi="Times New Roman" w:eastAsia="Times New Roman"/>
                <w:b/>
                <w:sz w:val="21"/>
              </w:rPr>
              <w:t>14.</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tc>
        <w:tc>
          <w:tcPr>
            <w:tcW w:w="7139" w:type="dxa"/>
          </w:tcPr>
          <w:p>
            <w:pPr>
              <w:pStyle w:val="TableParagraph"/>
              <w:spacing w:line="225" w:lineRule="auto" w:before="108"/>
              <w:ind w:left="187" w:right="198"/>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z w:val="21"/>
              </w:rPr>
              <w:t>％以</w:t>
            </w:r>
            <w:r>
              <w:rPr>
                <w:spacing w:val="-4"/>
                <w:sz w:val="21"/>
              </w:rPr>
              <w:t>上。体表面积根据《中国新九分法》计算。</w:t>
            </w:r>
          </w:p>
        </w:tc>
      </w:tr>
      <w:tr>
        <w:trPr>
          <w:trHeight w:val="1068" w:hRule="atLeast"/>
        </w:trPr>
        <w:tc>
          <w:tcPr>
            <w:tcW w:w="1708" w:type="dxa"/>
          </w:tcPr>
          <w:p>
            <w:pPr>
              <w:pStyle w:val="TableParagraph"/>
              <w:spacing w:line="180" w:lineRule="auto" w:before="115"/>
              <w:ind w:left="200" w:right="185"/>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严重原发性肺动脉高压</w:t>
            </w:r>
          </w:p>
        </w:tc>
        <w:tc>
          <w:tcPr>
            <w:tcW w:w="7139" w:type="dxa"/>
          </w:tcPr>
          <w:p>
            <w:pPr>
              <w:pStyle w:val="TableParagraph"/>
              <w:spacing w:before="90"/>
              <w:ind w:left="187" w:right="200"/>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1" w:hRule="atLeast"/>
        </w:trPr>
        <w:tc>
          <w:tcPr>
            <w:tcW w:w="1708" w:type="dxa"/>
          </w:tcPr>
          <w:p>
            <w:pPr>
              <w:pStyle w:val="TableParagraph"/>
              <w:spacing w:line="177" w:lineRule="auto" w:before="111"/>
              <w:ind w:left="200" w:right="185"/>
              <w:rPr>
                <w:rFonts w:ascii="Microsoft JhengHei" w:eastAsia="Microsoft JhengHei" w:hint="eastAsia"/>
                <w:b/>
                <w:sz w:val="21"/>
              </w:rPr>
            </w:pPr>
            <w:r>
              <w:rPr>
                <w:rFonts w:ascii="Times New Roman" w:eastAsia="Times New Roman"/>
                <w:b/>
                <w:sz w:val="21"/>
              </w:rPr>
              <w:t>16.</w:t>
            </w:r>
            <w:r>
              <w:rPr>
                <w:rFonts w:ascii="Microsoft JhengHei" w:eastAsia="Microsoft JhengHei" w:hint="eastAsia"/>
                <w:b/>
                <w:sz w:val="21"/>
              </w:rPr>
              <w:t>严重运动神经元病</w:t>
            </w:r>
          </w:p>
        </w:tc>
        <w:tc>
          <w:tcPr>
            <w:tcW w:w="7139" w:type="dxa"/>
          </w:tcPr>
          <w:p>
            <w:pPr>
              <w:pStyle w:val="TableParagraph"/>
              <w:spacing w:line="237" w:lineRule="auto" w:before="85"/>
              <w:ind w:left="187" w:right="200"/>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117" w:hRule="atLeast"/>
        </w:trPr>
        <w:tc>
          <w:tcPr>
            <w:tcW w:w="1708" w:type="dxa"/>
          </w:tcPr>
          <w:p>
            <w:pPr>
              <w:pStyle w:val="TableParagraph"/>
              <w:spacing w:line="180" w:lineRule="auto" w:before="115"/>
              <w:ind w:left="200" w:right="185"/>
              <w:rPr>
                <w:rFonts w:ascii="Microsoft JhengHei" w:eastAsia="Microsoft JhengHei" w:hint="eastAsia"/>
                <w:b/>
                <w:sz w:val="21"/>
              </w:rPr>
            </w:pPr>
            <w:r>
              <w:rPr>
                <w:rFonts w:ascii="Times New Roman" w:eastAsia="Times New Roman"/>
                <w:b/>
                <w:sz w:val="21"/>
              </w:rPr>
              <w:t>17.</w:t>
            </w:r>
            <w:r>
              <w:rPr>
                <w:rFonts w:ascii="Microsoft JhengHei" w:eastAsia="Microsoft JhengHei" w:hint="eastAsia"/>
                <w:b/>
                <w:sz w:val="21"/>
              </w:rPr>
              <w:t>语言能力丧失</w:t>
            </w:r>
          </w:p>
        </w:tc>
        <w:tc>
          <w:tcPr>
            <w:tcW w:w="7139" w:type="dxa"/>
          </w:tcPr>
          <w:p>
            <w:pPr>
              <w:pStyle w:val="TableParagraph"/>
              <w:spacing w:line="282" w:lineRule="exact" w:before="90"/>
              <w:ind w:left="187"/>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6" w:lineRule="exact"/>
              <w:ind w:left="187"/>
              <w:rPr>
                <w:sz w:val="21"/>
              </w:rPr>
            </w:pPr>
            <w:r>
              <w:rPr>
                <w:sz w:val="21"/>
              </w:rPr>
              <w:t>（声带完全切除不受此时间限制），仍无法通过现有医疗手段恢复。</w:t>
            </w:r>
          </w:p>
          <w:p>
            <w:pPr>
              <w:pStyle w:val="TableParagraph"/>
              <w:spacing w:before="10"/>
              <w:rPr>
                <w:rFonts w:ascii="Times New Roman"/>
                <w:sz w:val="20"/>
              </w:rPr>
            </w:pPr>
          </w:p>
          <w:p>
            <w:pPr>
              <w:pStyle w:val="TableParagraph"/>
              <w:ind w:left="187"/>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2"/>
              <w:rPr>
                <w:rFonts w:ascii="Times New Roman"/>
                <w:sz w:val="23"/>
              </w:rPr>
            </w:pPr>
          </w:p>
          <w:p>
            <w:pPr>
              <w:pStyle w:val="TableParagraph"/>
              <w:spacing w:before="1"/>
              <w:ind w:left="187" w:right="123"/>
              <w:rPr>
                <w:rFonts w:ascii="黑体" w:eastAsia="黑体" w:hint="eastAsia"/>
                <w:sz w:val="21"/>
              </w:rPr>
            </w:pPr>
            <w:r>
              <w:rPr>
                <w:rFonts w:ascii="黑体" w:eastAsia="黑体" w:hint="eastAsia"/>
                <w:sz w:val="21"/>
              </w:rPr>
              <w:t>申请理赔时被保险人年龄必须在 3 周岁以上，并且提供理赔当时的语言能力丧失诊断及检查证明。</w:t>
            </w:r>
          </w:p>
        </w:tc>
      </w:tr>
      <w:tr>
        <w:trPr>
          <w:trHeight w:val="2014" w:hRule="atLeast"/>
        </w:trPr>
        <w:tc>
          <w:tcPr>
            <w:tcW w:w="1708" w:type="dxa"/>
          </w:tcPr>
          <w:p>
            <w:pPr>
              <w:pStyle w:val="TableParagraph"/>
              <w:spacing w:line="180" w:lineRule="auto" w:before="115"/>
              <w:ind w:left="200" w:right="185"/>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重型再生障碍性贫血</w:t>
            </w:r>
          </w:p>
        </w:tc>
        <w:tc>
          <w:tcPr>
            <w:tcW w:w="7139" w:type="dxa"/>
          </w:tcPr>
          <w:p>
            <w:pPr>
              <w:pStyle w:val="TableParagraph"/>
              <w:spacing w:before="90"/>
              <w:ind w:left="187" w:right="200"/>
              <w:rPr>
                <w:sz w:val="21"/>
              </w:rPr>
            </w:pPr>
            <w:r>
              <w:rPr>
                <w:sz w:val="21"/>
              </w:rPr>
              <w:t>指因骨髓造血功能慢性持续性衰竭导致的贫血、中性粒细胞减少及血小板减少。须满足以下全部条件：</w:t>
            </w:r>
          </w:p>
          <w:p>
            <w:pPr>
              <w:pStyle w:val="TableParagraph"/>
              <w:spacing w:line="276" w:lineRule="exact"/>
              <w:ind w:left="187"/>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4" w:lineRule="exact"/>
              <w:ind w:left="187"/>
              <w:rPr>
                <w:sz w:val="21"/>
              </w:rPr>
            </w:pPr>
            <w:r>
              <w:rPr>
                <w:sz w:val="21"/>
              </w:rPr>
              <w:t>（</w:t>
            </w:r>
            <w:r>
              <w:rPr>
                <w:rFonts w:ascii="Times New Roman" w:eastAsia="Times New Roman"/>
                <w:sz w:val="21"/>
              </w:rPr>
              <w:t>2</w:t>
            </w:r>
            <w:r>
              <w:rPr>
                <w:sz w:val="21"/>
              </w:rPr>
              <w:t>）外周血象必须具备以下三项条件：</w:t>
            </w:r>
          </w:p>
          <w:p>
            <w:pPr>
              <w:pStyle w:val="TableParagraph"/>
              <w:spacing w:line="274" w:lineRule="exact"/>
              <w:ind w:left="710"/>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1" w:lineRule="exact"/>
              <w:ind w:left="710"/>
              <w:rPr>
                <w:sz w:val="21"/>
              </w:rPr>
            </w:pPr>
            <w:r>
              <w:rPr>
                <w:sz w:val="21"/>
              </w:rPr>
              <w:t>②网织红细胞＜</w:t>
            </w:r>
            <w:r>
              <w:rPr>
                <w:rFonts w:ascii="Times New Roman" w:hAnsi="Times New Roman" w:eastAsia="Times New Roman"/>
                <w:sz w:val="21"/>
              </w:rPr>
              <w:t>1%</w:t>
            </w:r>
            <w:r>
              <w:rPr>
                <w:sz w:val="21"/>
              </w:rPr>
              <w:t>；</w:t>
            </w:r>
          </w:p>
          <w:p>
            <w:pPr>
              <w:pStyle w:val="TableParagraph"/>
              <w:spacing w:line="260" w:lineRule="exact"/>
              <w:ind w:left="710"/>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60" w:lineRule="exact"/>
        <w:rPr>
          <w:sz w:val="21"/>
        </w:rPr>
        <w:sectPr>
          <w:pgSz w:w="11910" w:h="16840"/>
          <w:pgMar w:top="158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3"/>
      </w:tblGrid>
      <w:tr>
        <w:trPr>
          <w:trHeight w:val="1426" w:hRule="atLeast"/>
        </w:trPr>
        <w:tc>
          <w:tcPr>
            <w:tcW w:w="1806" w:type="dxa"/>
          </w:tcPr>
          <w:p>
            <w:pPr>
              <w:pStyle w:val="TableParagraph"/>
              <w:spacing w:line="238" w:lineRule="exact"/>
              <w:ind w:left="200"/>
              <w:rPr>
                <w:rFonts w:ascii="Microsoft JhengHei" w:eastAsia="Microsoft JhengHei" w:hint="eastAsia"/>
                <w:b/>
                <w:sz w:val="21"/>
              </w:rPr>
            </w:pPr>
            <w:r>
              <w:rPr>
                <w:rFonts w:ascii="Times New Roman" w:eastAsia="Times New Roman"/>
                <w:b/>
                <w:sz w:val="21"/>
              </w:rPr>
              <w:t>19.</w:t>
            </w:r>
            <w:r>
              <w:rPr>
                <w:rFonts w:ascii="Microsoft JhengHei" w:eastAsia="Microsoft JhengHei" w:hint="eastAsia"/>
                <w:b/>
                <w:sz w:val="21"/>
              </w:rPr>
              <w:t>主动脉手术</w:t>
            </w:r>
          </w:p>
        </w:tc>
        <w:tc>
          <w:tcPr>
            <w:tcW w:w="7143" w:type="dxa"/>
          </w:tcPr>
          <w:p>
            <w:pPr>
              <w:pStyle w:val="TableParagraph"/>
              <w:spacing w:line="213" w:lineRule="exact"/>
              <w:ind w:left="89"/>
              <w:rPr>
                <w:sz w:val="21"/>
              </w:rPr>
            </w:pPr>
            <w:r>
              <w:rPr>
                <w:sz w:val="21"/>
              </w:rPr>
              <w:t>指为治疗主动脉疾病，实际实施了开胸或开腹进行的切除、置换、修补病</w:t>
            </w:r>
          </w:p>
          <w:p>
            <w:pPr>
              <w:pStyle w:val="TableParagraph"/>
              <w:ind w:left="89" w:right="300"/>
              <w:rPr>
                <w:rFonts w:ascii="黑体" w:eastAsia="黑体" w:hint="eastAsia"/>
                <w:sz w:val="21"/>
              </w:rPr>
            </w:pPr>
            <w:r>
              <w:rPr>
                <w:sz w:val="21"/>
              </w:rPr>
              <w:t>损主动脉血管的手术。主动脉指胸主动脉和腹主动脉，</w:t>
            </w:r>
            <w:r>
              <w:rPr>
                <w:rFonts w:ascii="黑体" w:eastAsia="黑体" w:hint="eastAsia"/>
                <w:sz w:val="21"/>
              </w:rPr>
              <w:t>不包括胸主动脉和腹主动脉的分支血管。</w:t>
            </w:r>
          </w:p>
          <w:p>
            <w:pPr>
              <w:pStyle w:val="TableParagraph"/>
              <w:spacing w:before="9"/>
              <w:rPr>
                <w:rFonts w:ascii="Times New Roman"/>
                <w:sz w:val="20"/>
              </w:rPr>
            </w:pPr>
          </w:p>
          <w:p>
            <w:pPr>
              <w:pStyle w:val="TableParagraph"/>
              <w:ind w:left="89"/>
              <w:rPr>
                <w:rFonts w:ascii="黑体" w:eastAsia="黑体" w:hint="eastAsia"/>
                <w:sz w:val="21"/>
              </w:rPr>
            </w:pPr>
            <w:r>
              <w:rPr>
                <w:rFonts w:ascii="黑体" w:eastAsia="黑体" w:hint="eastAsia"/>
                <w:sz w:val="21"/>
              </w:rPr>
              <w:t>动脉内血管成形术不在保障范围内。</w:t>
            </w:r>
          </w:p>
        </w:tc>
      </w:tr>
      <w:tr>
        <w:trPr>
          <w:trHeight w:val="1603" w:hRule="atLeast"/>
        </w:trPr>
        <w:tc>
          <w:tcPr>
            <w:tcW w:w="1806" w:type="dxa"/>
          </w:tcPr>
          <w:p>
            <w:pPr>
              <w:pStyle w:val="TableParagraph"/>
              <w:spacing w:line="180" w:lineRule="auto" w:before="112"/>
              <w:ind w:left="200" w:right="283"/>
              <w:rPr>
                <w:rFonts w:ascii="Microsoft JhengHei" w:eastAsia="Microsoft JhengHei" w:hint="eastAsia"/>
                <w:b/>
                <w:sz w:val="21"/>
              </w:rPr>
            </w:pPr>
            <w:r>
              <w:rPr>
                <w:rFonts w:ascii="Times New Roman" w:eastAsia="Times New Roman"/>
                <w:b/>
                <w:sz w:val="21"/>
              </w:rPr>
              <w:t>20.</w:t>
            </w:r>
            <w:r>
              <w:rPr>
                <w:rFonts w:ascii="Microsoft JhengHei" w:eastAsia="Microsoft JhengHei" w:hint="eastAsia"/>
                <w:b/>
                <w:sz w:val="21"/>
              </w:rPr>
              <w:t>严重脊髓灰质炎</w:t>
            </w:r>
          </w:p>
        </w:tc>
        <w:tc>
          <w:tcPr>
            <w:tcW w:w="7143" w:type="dxa"/>
          </w:tcPr>
          <w:p>
            <w:pPr>
              <w:pStyle w:val="TableParagraph"/>
              <w:spacing w:line="235" w:lineRule="auto" w:before="92"/>
              <w:ind w:left="89" w:right="300"/>
              <w:jc w:val="both"/>
              <w:rPr>
                <w:sz w:val="21"/>
              </w:rPr>
            </w:pPr>
            <w:r>
              <w:rPr>
                <w:spacing w:val="-2"/>
                <w:sz w:val="21"/>
              </w:rPr>
              <w:t>脊髓灰质炎是由于脊髓灰质炎病毒感染所致的瘫痪性疾病，临床表现为运</w:t>
            </w:r>
            <w:r>
              <w:rPr>
                <w:spacing w:val="-4"/>
                <w:sz w:val="21"/>
              </w:rPr>
              <w:t>动功能损害或呼吸无力。脊髓灰质炎必须明确诊断。本合同仅对脊髓灰质</w:t>
            </w:r>
            <w:r>
              <w:rPr>
                <w:spacing w:val="-5"/>
                <w:sz w:val="21"/>
              </w:rPr>
              <w:t>炎造成的神经系统功能损害导致被保险人一肢或一肢以上肢体机能永久完</w:t>
            </w:r>
            <w:r>
              <w:rPr>
                <w:spacing w:val="-6"/>
                <w:sz w:val="21"/>
              </w:rPr>
              <w:t>全丧失的情况予以理赔。肢体机能永久完全丧失，指疾病确诊 </w:t>
            </w:r>
            <w:r>
              <w:rPr>
                <w:rFonts w:ascii="Times New Roman" w:eastAsia="Times New Roman"/>
                <w:sz w:val="21"/>
              </w:rPr>
              <w:t>180 </w:t>
            </w:r>
            <w:r>
              <w:rPr>
                <w:sz w:val="21"/>
              </w:rPr>
              <w:t>天后， </w:t>
            </w:r>
            <w:r>
              <w:rPr>
                <w:spacing w:val="-5"/>
                <w:sz w:val="21"/>
              </w:rPr>
              <w:t>每肢三大关节中的两大关节仍然完全僵硬，或不能随意识活动。</w:t>
            </w:r>
          </w:p>
        </w:tc>
      </w:tr>
      <w:tr>
        <w:trPr>
          <w:trHeight w:val="1087"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21.</w:t>
            </w:r>
            <w:r>
              <w:rPr>
                <w:rFonts w:ascii="Microsoft JhengHei" w:eastAsia="Microsoft JhengHei" w:hint="eastAsia"/>
                <w:b/>
                <w:sz w:val="21"/>
              </w:rPr>
              <w:t>严重心肌病</w:t>
            </w:r>
          </w:p>
        </w:tc>
        <w:tc>
          <w:tcPr>
            <w:tcW w:w="7143" w:type="dxa"/>
          </w:tcPr>
          <w:p>
            <w:pPr>
              <w:pStyle w:val="TableParagraph"/>
              <w:spacing w:line="237" w:lineRule="auto" w:before="109"/>
              <w:ind w:left="89" w:right="197" w:firstLine="14"/>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3713" w:hRule="atLeast"/>
        </w:trPr>
        <w:tc>
          <w:tcPr>
            <w:tcW w:w="1806" w:type="dxa"/>
          </w:tcPr>
          <w:p>
            <w:pPr>
              <w:pStyle w:val="TableParagraph"/>
              <w:spacing w:line="180" w:lineRule="auto" w:before="104"/>
              <w:ind w:left="200" w:right="125"/>
              <w:rPr>
                <w:rFonts w:ascii="Microsoft JhengHei" w:eastAsia="Microsoft JhengHei" w:hint="eastAsia"/>
                <w:b/>
                <w:sz w:val="21"/>
              </w:rPr>
            </w:pPr>
            <w:r>
              <w:rPr>
                <w:rFonts w:ascii="Times New Roman" w:eastAsia="Times New Roman"/>
                <w:b/>
                <w:sz w:val="21"/>
              </w:rPr>
              <w:t>22.</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143" w:type="dxa"/>
          </w:tcPr>
          <w:p>
            <w:pPr>
              <w:pStyle w:val="TableParagraph"/>
              <w:spacing w:line="282" w:lineRule="exact" w:before="79"/>
              <w:ind w:left="89"/>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4" w:lineRule="exact"/>
              <w:ind w:left="89"/>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5" w:lineRule="auto" w:before="9"/>
              <w:ind w:left="89" w:right="303"/>
              <w:jc w:val="both"/>
              <w:rPr>
                <w:sz w:val="21"/>
              </w:rPr>
            </w:pPr>
            <w:r>
              <w:rPr>
                <w:spacing w:val="-28"/>
                <w:sz w:val="21"/>
              </w:rPr>
              <w:t>（</w:t>
            </w:r>
            <w:r>
              <w:rPr>
                <w:rFonts w:ascii="Times New Roman" w:eastAsia="Times New Roman"/>
                <w:spacing w:val="-28"/>
                <w:sz w:val="21"/>
              </w:rPr>
              <w:t>2</w:t>
            </w:r>
            <w:r>
              <w:rPr>
                <w:spacing w:val="-28"/>
                <w:sz w:val="21"/>
              </w:rPr>
              <w:t>）</w:t>
            </w:r>
            <w:r>
              <w:rPr>
                <w:spacing w:val="-5"/>
                <w:sz w:val="21"/>
              </w:rPr>
              <w:t>提供输血治疗的输血中心或医院出具该项输血感染属医疗责任事故的报告，或经法院终审判决为医疗责任；</w:t>
            </w:r>
          </w:p>
          <w:p>
            <w:pPr>
              <w:pStyle w:val="TableParagraph"/>
              <w:spacing w:line="285" w:lineRule="exact"/>
              <w:ind w:left="89"/>
              <w:rPr>
                <w:sz w:val="21"/>
              </w:rPr>
            </w:pPr>
            <w:r>
              <w:rPr>
                <w:sz w:val="21"/>
              </w:rPr>
              <w:t>（</w:t>
            </w:r>
            <w:r>
              <w:rPr>
                <w:rFonts w:ascii="Times New Roman" w:eastAsia="Times New Roman"/>
                <w:sz w:val="21"/>
              </w:rPr>
              <w:t>3</w:t>
            </w:r>
            <w:r>
              <w:rPr>
                <w:sz w:val="21"/>
              </w:rPr>
              <w:t>）受感染的被保险人不是血友病患者。</w:t>
            </w:r>
          </w:p>
          <w:p>
            <w:pPr>
              <w:pStyle w:val="TableParagraph"/>
              <w:spacing w:before="11"/>
              <w:rPr>
                <w:rFonts w:ascii="Times New Roman"/>
                <w:sz w:val="20"/>
              </w:rPr>
            </w:pPr>
          </w:p>
          <w:p>
            <w:pPr>
              <w:pStyle w:val="TableParagraph"/>
              <w:spacing w:line="225" w:lineRule="auto"/>
              <w:ind w:left="89" w:right="258"/>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spacing w:before="8"/>
              <w:rPr>
                <w:rFonts w:ascii="Times New Roman"/>
                <w:sz w:val="21"/>
              </w:rPr>
            </w:pPr>
          </w:p>
          <w:p>
            <w:pPr>
              <w:pStyle w:val="TableParagraph"/>
              <w:spacing w:line="230" w:lineRule="auto"/>
              <w:ind w:left="89" w:right="302"/>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1611" w:hRule="atLeast"/>
        </w:trPr>
        <w:tc>
          <w:tcPr>
            <w:tcW w:w="1806" w:type="dxa"/>
          </w:tcPr>
          <w:p>
            <w:pPr>
              <w:pStyle w:val="TableParagraph"/>
              <w:spacing w:line="180" w:lineRule="auto" w:before="111"/>
              <w:ind w:left="200" w:right="86"/>
              <w:jc w:val="both"/>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43" w:type="dxa"/>
          </w:tcPr>
          <w:p>
            <w:pPr>
              <w:pStyle w:val="TableParagraph"/>
              <w:spacing w:line="232" w:lineRule="auto" w:before="95"/>
              <w:ind w:left="89" w:right="327"/>
              <w:jc w:val="both"/>
              <w:rPr>
                <w:sz w:val="21"/>
              </w:rPr>
            </w:pPr>
            <w:r>
              <w:rPr>
                <w:rFonts w:ascii="Times New Roman" w:eastAsia="Times New Roman"/>
                <w:sz w:val="21"/>
              </w:rPr>
              <w:t>1 </w:t>
            </w:r>
            <w:r>
              <w:rPr>
                <w:spacing w:val="-5"/>
                <w:sz w:val="21"/>
              </w:rPr>
              <w:t>型糖尿病的特征为由于胰岛素分泌绝对不足引起严重胰岛素缺乏导致慢性血糖升高，需要依赖外源性胰岛素进行机体的葡萄糖代谢和维持生命。</w:t>
            </w:r>
            <w:r>
              <w:rPr>
                <w:spacing w:val="-13"/>
                <w:sz w:val="21"/>
              </w:rPr>
              <w:t>被保险人的 </w:t>
            </w:r>
            <w:r>
              <w:rPr>
                <w:rFonts w:ascii="Times New Roman" w:eastAsia="Times New Roman"/>
                <w:sz w:val="21"/>
              </w:rPr>
              <w:t>1 </w:t>
            </w:r>
            <w:r>
              <w:rPr>
                <w:spacing w:val="-10"/>
                <w:sz w:val="21"/>
              </w:rPr>
              <w:t>型糖尿病必须诊断明确，而且有血胰岛素测定及血 </w:t>
            </w:r>
            <w:r>
              <w:rPr>
                <w:rFonts w:ascii="Times New Roman" w:eastAsia="Times New Roman"/>
                <w:sz w:val="21"/>
              </w:rPr>
              <w:t>C </w:t>
            </w:r>
            <w:r>
              <w:rPr>
                <w:spacing w:val="-2"/>
                <w:sz w:val="21"/>
              </w:rPr>
              <w:t>肽或尿</w:t>
            </w:r>
          </w:p>
          <w:p>
            <w:pPr>
              <w:pStyle w:val="TableParagraph"/>
              <w:spacing w:line="220" w:lineRule="auto" w:before="6"/>
              <w:ind w:left="89" w:right="336"/>
              <w:jc w:val="both"/>
              <w:rPr>
                <w:sz w:val="21"/>
              </w:rPr>
            </w:pPr>
            <w:r>
              <w:rPr>
                <w:rFonts w:ascii="Times New Roman" w:eastAsia="Times New Roman"/>
                <w:sz w:val="21"/>
              </w:rPr>
              <w:t>C </w:t>
            </w:r>
            <w:r>
              <w:rPr>
                <w:sz w:val="21"/>
              </w:rPr>
              <w:t>肽测定结果支持诊断，并且已经持续性地接受外源性胰岛素注射治疗连续 </w:t>
            </w:r>
            <w:r>
              <w:rPr>
                <w:rFonts w:ascii="Times New Roman" w:eastAsia="Times New Roman"/>
                <w:sz w:val="21"/>
              </w:rPr>
              <w:t>180 </w:t>
            </w:r>
            <w:r>
              <w:rPr>
                <w:sz w:val="21"/>
              </w:rPr>
              <w:t>天以上。</w:t>
            </w:r>
          </w:p>
        </w:tc>
      </w:tr>
      <w:tr>
        <w:trPr>
          <w:trHeight w:val="2109" w:hRule="atLeast"/>
        </w:trPr>
        <w:tc>
          <w:tcPr>
            <w:tcW w:w="1806" w:type="dxa"/>
          </w:tcPr>
          <w:p>
            <w:pPr>
              <w:pStyle w:val="TableParagraph"/>
              <w:spacing w:before="12"/>
              <w:ind w:left="200"/>
              <w:rPr>
                <w:rFonts w:ascii="Microsoft JhengHei" w:eastAsia="Microsoft JhengHei" w:hint="eastAsia"/>
                <w:b/>
                <w:sz w:val="21"/>
              </w:rPr>
            </w:pPr>
            <w:r>
              <w:rPr>
                <w:rFonts w:ascii="Times New Roman" w:eastAsia="Times New Roman"/>
                <w:b/>
                <w:sz w:val="21"/>
              </w:rPr>
              <w:t>24.</w:t>
            </w:r>
            <w:r>
              <w:rPr>
                <w:rFonts w:ascii="Microsoft JhengHei" w:eastAsia="Microsoft JhengHei" w:hint="eastAsia"/>
                <w:b/>
                <w:sz w:val="21"/>
              </w:rPr>
              <w:t>植物人状态</w:t>
            </w:r>
          </w:p>
        </w:tc>
        <w:tc>
          <w:tcPr>
            <w:tcW w:w="7143" w:type="dxa"/>
          </w:tcPr>
          <w:p>
            <w:pPr>
              <w:pStyle w:val="TableParagraph"/>
              <w:spacing w:line="235" w:lineRule="auto" w:before="84"/>
              <w:ind w:left="89" w:right="300"/>
              <w:jc w:val="both"/>
              <w:rPr>
                <w:sz w:val="21"/>
              </w:rPr>
            </w:pPr>
            <w:r>
              <w:rPr>
                <w:spacing w:val="-2"/>
                <w:sz w:val="21"/>
              </w:rPr>
              <w:t>一种丧失生理、意识和交流功能后的临床依赖状态。可以是由脑外伤、缺</w:t>
            </w:r>
            <w:r>
              <w:rPr>
                <w:spacing w:val="-4"/>
                <w:sz w:val="21"/>
              </w:rPr>
              <w:t>氧持续状态、严重的脑炎或某种神经毒素造成。患者无法从事主动或有目</w:t>
            </w:r>
            <w:r>
              <w:rPr>
                <w:spacing w:val="-5"/>
                <w:sz w:val="21"/>
              </w:rPr>
              <w:t>的的活动，而只能对疼痛刺激产生反应。被保险人需要在医院使用辅助机</w:t>
            </w:r>
            <w:r>
              <w:rPr>
                <w:spacing w:val="-13"/>
                <w:sz w:val="21"/>
              </w:rPr>
              <w:t>器维持生命。申请理赔需被保险人因植物人状态住院 </w:t>
            </w:r>
            <w:r>
              <w:rPr>
                <w:rFonts w:ascii="Times New Roman" w:eastAsia="Times New Roman"/>
                <w:spacing w:val="-3"/>
                <w:sz w:val="21"/>
              </w:rPr>
              <w:t>30 </w:t>
            </w:r>
            <w:r>
              <w:rPr>
                <w:spacing w:val="-1"/>
                <w:sz w:val="21"/>
              </w:rPr>
              <w:t>天以上并且必须有</w:t>
            </w:r>
            <w:r>
              <w:rPr>
                <w:spacing w:val="-4"/>
                <w:sz w:val="21"/>
              </w:rPr>
              <w:t>神经专科医生的医学诊断证明。</w:t>
            </w:r>
          </w:p>
          <w:p>
            <w:pPr>
              <w:pStyle w:val="TableParagraph"/>
              <w:spacing w:before="8"/>
              <w:rPr>
                <w:rFonts w:ascii="Times New Roman"/>
                <w:sz w:val="20"/>
              </w:rPr>
            </w:pPr>
          </w:p>
          <w:p>
            <w:pPr>
              <w:pStyle w:val="TableParagraph"/>
              <w:ind w:left="89"/>
              <w:jc w:val="both"/>
              <w:rPr>
                <w:rFonts w:ascii="黑体" w:eastAsia="黑体" w:hint="eastAsia"/>
                <w:sz w:val="21"/>
              </w:rPr>
            </w:pPr>
            <w:r>
              <w:rPr>
                <w:rFonts w:ascii="黑体" w:eastAsia="黑体" w:hint="eastAsia"/>
                <w:sz w:val="21"/>
              </w:rPr>
              <w:t>由于酗酒或滥用药物所致的植物人状态不在保障范围内。</w:t>
            </w:r>
          </w:p>
        </w:tc>
      </w:tr>
      <w:tr>
        <w:trPr>
          <w:trHeight w:val="1301"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严重川崎病</w:t>
            </w:r>
          </w:p>
        </w:tc>
        <w:tc>
          <w:tcPr>
            <w:tcW w:w="7143" w:type="dxa"/>
          </w:tcPr>
          <w:p>
            <w:pPr>
              <w:pStyle w:val="TableParagraph"/>
              <w:spacing w:before="87"/>
              <w:ind w:left="89"/>
              <w:rPr>
                <w:sz w:val="21"/>
              </w:rPr>
            </w:pPr>
            <w:r>
              <w:rPr>
                <w:sz w:val="21"/>
              </w:rPr>
              <w:t>川崎病为一种病因不明的系统性血管炎。</w:t>
            </w:r>
          </w:p>
          <w:p>
            <w:pPr>
              <w:pStyle w:val="TableParagraph"/>
              <w:spacing w:before="9"/>
              <w:rPr>
                <w:rFonts w:ascii="Times New Roman"/>
                <w:sz w:val="20"/>
              </w:rPr>
            </w:pPr>
          </w:p>
          <w:p>
            <w:pPr>
              <w:pStyle w:val="TableParagraph"/>
              <w:ind w:left="89" w:right="302"/>
              <w:rPr>
                <w:sz w:val="21"/>
              </w:rPr>
            </w:pPr>
            <w:r>
              <w:rPr>
                <w:sz w:val="21"/>
              </w:rPr>
              <w:t>本合同仅对诊断性检查证实川崎病并发冠状动脉瘤或其他心血管异常并且实际接受了手术治疗的情况予以理赔。</w:t>
            </w:r>
          </w:p>
        </w:tc>
      </w:tr>
      <w:tr>
        <w:trPr>
          <w:trHeight w:val="1427" w:hRule="atLeast"/>
        </w:trPr>
        <w:tc>
          <w:tcPr>
            <w:tcW w:w="1806" w:type="dxa"/>
          </w:tcPr>
          <w:p>
            <w:pPr>
              <w:pStyle w:val="TableParagraph"/>
              <w:spacing w:line="180" w:lineRule="auto" w:before="111"/>
              <w:ind w:left="200" w:right="125"/>
              <w:rPr>
                <w:rFonts w:ascii="Microsoft JhengHei" w:eastAsia="Microsoft JhengHei" w:hint="eastAsia"/>
                <w:b/>
                <w:sz w:val="21"/>
              </w:rPr>
            </w:pPr>
            <w:r>
              <w:rPr>
                <w:rFonts w:ascii="Times New Roman" w:eastAsia="Times New Roman"/>
                <w:b/>
                <w:sz w:val="21"/>
              </w:rPr>
              <w:t>26.</w:t>
            </w:r>
            <w:r>
              <w:rPr>
                <w:rFonts w:ascii="Microsoft JhengHei" w:eastAsia="Microsoft JhengHei" w:hint="eastAsia"/>
                <w:b/>
                <w:sz w:val="21"/>
              </w:rPr>
              <w:t>严重幼年型类风湿性关节炎</w:t>
            </w:r>
          </w:p>
        </w:tc>
        <w:tc>
          <w:tcPr>
            <w:tcW w:w="7143" w:type="dxa"/>
          </w:tcPr>
          <w:p>
            <w:pPr>
              <w:pStyle w:val="TableParagraph"/>
              <w:spacing w:before="87"/>
              <w:ind w:left="89" w:right="302"/>
              <w:rPr>
                <w:sz w:val="21"/>
              </w:rPr>
            </w:pPr>
            <w:r>
              <w:rPr>
                <w:sz w:val="21"/>
              </w:rPr>
              <w:t>幼年型类风湿性关节炎是一种儿童期发病的慢性关节炎，其特点为在高热和系统性病征出现数月后发生关节炎。</w:t>
            </w:r>
          </w:p>
          <w:p>
            <w:pPr>
              <w:pStyle w:val="TableParagraph"/>
              <w:rPr>
                <w:rFonts w:ascii="Times New Roman"/>
                <w:sz w:val="23"/>
              </w:rPr>
            </w:pPr>
          </w:p>
          <w:p>
            <w:pPr>
              <w:pStyle w:val="TableParagraph"/>
              <w:spacing w:line="274" w:lineRule="exact"/>
              <w:ind w:left="89" w:right="302"/>
              <w:rPr>
                <w:sz w:val="21"/>
              </w:rPr>
            </w:pPr>
            <w:r>
              <w:rPr>
                <w:sz w:val="21"/>
              </w:rPr>
              <w:t>本合同仅对实际接受了膝关节或髋关节置换手术治疗的严重的幼年型类风湿性关节炎予以理赔。</w:t>
            </w:r>
          </w:p>
        </w:tc>
      </w:tr>
    </w:tbl>
    <w:p>
      <w:pPr>
        <w:spacing w:after="0" w:line="274" w:lineRule="exact"/>
        <w:rPr>
          <w:sz w:val="21"/>
        </w:rPr>
        <w:sectPr>
          <w:pgSz w:w="11910" w:h="16840"/>
          <w:pgMar w:top="1060" w:bottom="280" w:left="1420" w:right="1320"/>
        </w:sectPr>
      </w:pPr>
    </w:p>
    <w:p>
      <w:pPr>
        <w:pStyle w:val="BodyText"/>
        <w:spacing w:before="5"/>
        <w:rPr>
          <w:rFonts w:ascii="Times New Roman"/>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697"/>
        <w:gridCol w:w="7162"/>
      </w:tblGrid>
      <w:tr>
        <w:trPr>
          <w:trHeight w:val="1463" w:hRule="atLeast"/>
        </w:trPr>
        <w:tc>
          <w:tcPr>
            <w:tcW w:w="1155" w:type="dxa"/>
          </w:tcPr>
          <w:p>
            <w:pPr>
              <w:pStyle w:val="TableParagraph"/>
              <w:rPr>
                <w:rFonts w:ascii="Times New Roman"/>
                <w:sz w:val="20"/>
              </w:rPr>
            </w:pPr>
          </w:p>
        </w:tc>
        <w:tc>
          <w:tcPr>
            <w:tcW w:w="1697" w:type="dxa"/>
          </w:tcPr>
          <w:p>
            <w:pPr>
              <w:pStyle w:val="TableParagraph"/>
              <w:spacing w:line="242" w:lineRule="exact"/>
              <w:ind w:left="110"/>
              <w:rPr>
                <w:rFonts w:ascii="Microsoft JhengHei" w:eastAsia="Microsoft JhengHei" w:hint="eastAsia"/>
                <w:b/>
                <w:sz w:val="21"/>
              </w:rPr>
            </w:pPr>
            <w:r>
              <w:rPr>
                <w:rFonts w:ascii="Times New Roman" w:eastAsia="Times New Roman"/>
                <w:b/>
                <w:sz w:val="21"/>
              </w:rPr>
              <w:t>27.</w:t>
            </w:r>
            <w:r>
              <w:rPr>
                <w:rFonts w:ascii="Microsoft JhengHei" w:eastAsia="Microsoft JhengHei" w:hint="eastAsia"/>
                <w:b/>
                <w:sz w:val="21"/>
              </w:rPr>
              <w:t>严重哮喘</w:t>
            </w:r>
          </w:p>
        </w:tc>
        <w:tc>
          <w:tcPr>
            <w:tcW w:w="7162" w:type="dxa"/>
          </w:tcPr>
          <w:p>
            <w:pPr>
              <w:pStyle w:val="TableParagraph"/>
              <w:spacing w:line="217" w:lineRule="exact"/>
              <w:ind w:left="108"/>
              <w:rPr>
                <w:sz w:val="21"/>
              </w:rPr>
            </w:pPr>
            <w:r>
              <w:rPr>
                <w:sz w:val="21"/>
              </w:rPr>
              <w:t>严重哮喘必须明确诊断，并且满足下列标准中的三项或三项以上：</w:t>
            </w:r>
          </w:p>
          <w:p>
            <w:pPr>
              <w:pStyle w:val="TableParagraph"/>
              <w:spacing w:line="282" w:lineRule="exact"/>
              <w:ind w:left="108"/>
              <w:rPr>
                <w:sz w:val="21"/>
              </w:rPr>
            </w:pPr>
            <w:r>
              <w:rPr>
                <w:sz w:val="21"/>
              </w:rPr>
              <w:t>（</w:t>
            </w:r>
            <w:r>
              <w:rPr>
                <w:rFonts w:ascii="Times New Roman" w:eastAsia="Times New Roman"/>
                <w:sz w:val="21"/>
              </w:rPr>
              <w:t>1</w:t>
            </w:r>
            <w:r>
              <w:rPr>
                <w:sz w:val="21"/>
              </w:rPr>
              <w:t>）过去两年中有哮喘持续状态病史；</w:t>
            </w:r>
          </w:p>
          <w:p>
            <w:pPr>
              <w:pStyle w:val="TableParagraph"/>
              <w:spacing w:line="272" w:lineRule="exact"/>
              <w:ind w:left="108"/>
              <w:rPr>
                <w:sz w:val="21"/>
              </w:rPr>
            </w:pPr>
            <w:r>
              <w:rPr>
                <w:sz w:val="21"/>
              </w:rPr>
              <w:t>（</w:t>
            </w:r>
            <w:r>
              <w:rPr>
                <w:rFonts w:ascii="Times New Roman" w:eastAsia="Times New Roman"/>
                <w:sz w:val="21"/>
              </w:rPr>
              <w:t>2</w:t>
            </w:r>
            <w:r>
              <w:rPr>
                <w:sz w:val="21"/>
              </w:rPr>
              <w:t>）身体活动耐受能力显著且持续下降；</w:t>
            </w:r>
          </w:p>
          <w:p>
            <w:pPr>
              <w:pStyle w:val="TableParagraph"/>
              <w:spacing w:line="272" w:lineRule="exact"/>
              <w:ind w:left="108"/>
              <w:rPr>
                <w:sz w:val="21"/>
              </w:rPr>
            </w:pPr>
            <w:r>
              <w:rPr>
                <w:sz w:val="21"/>
              </w:rPr>
              <w:t>（</w:t>
            </w:r>
            <w:r>
              <w:rPr>
                <w:rFonts w:ascii="Times New Roman" w:eastAsia="Times New Roman"/>
                <w:sz w:val="21"/>
              </w:rPr>
              <w:t>3</w:t>
            </w:r>
            <w:r>
              <w:rPr>
                <w:sz w:val="21"/>
              </w:rPr>
              <w:t>）慢性肺部过度膨涨充气导致的胸廓畸形；</w:t>
            </w:r>
          </w:p>
          <w:p>
            <w:pPr>
              <w:pStyle w:val="TableParagraph"/>
              <w:spacing w:line="282" w:lineRule="exact"/>
              <w:ind w:left="108"/>
              <w:rPr>
                <w:sz w:val="21"/>
              </w:rPr>
            </w:pPr>
            <w:r>
              <w:rPr>
                <w:sz w:val="21"/>
              </w:rPr>
              <w:t>（</w:t>
            </w:r>
            <w:r>
              <w:rPr>
                <w:rFonts w:ascii="Times New Roman" w:eastAsia="Times New Roman"/>
                <w:sz w:val="21"/>
              </w:rPr>
              <w:t>4</w:t>
            </w:r>
            <w:r>
              <w:rPr>
                <w:sz w:val="21"/>
              </w:rPr>
              <w:t>）</w:t>
            </w:r>
            <w:r>
              <w:rPr>
                <w:spacing w:val="-4"/>
                <w:sz w:val="21"/>
              </w:rPr>
              <w:t>持续每日口服皮质类固醇激素</w:t>
            </w:r>
            <w:r>
              <w:rPr>
                <w:sz w:val="21"/>
              </w:rPr>
              <w:t>（</w:t>
            </w:r>
            <w:r>
              <w:rPr>
                <w:spacing w:val="-4"/>
                <w:sz w:val="21"/>
              </w:rPr>
              <w:t>至少持续六个月以上</w:t>
            </w:r>
            <w:r>
              <w:rPr>
                <w:spacing w:val="-106"/>
                <w:sz w:val="21"/>
              </w:rPr>
              <w:t>）</w:t>
            </w:r>
            <w:r>
              <w:rPr>
                <w:sz w:val="21"/>
              </w:rPr>
              <w:t>。</w:t>
            </w:r>
          </w:p>
        </w:tc>
      </w:tr>
      <w:tr>
        <w:trPr>
          <w:trHeight w:val="3903" w:hRule="atLeast"/>
        </w:trPr>
        <w:tc>
          <w:tcPr>
            <w:tcW w:w="1155" w:type="dxa"/>
          </w:tcPr>
          <w:p>
            <w:pPr>
              <w:pStyle w:val="TableParagraph"/>
              <w:rPr>
                <w:rFonts w:ascii="Times New Roman"/>
                <w:sz w:val="20"/>
              </w:rPr>
            </w:pPr>
          </w:p>
        </w:tc>
        <w:tc>
          <w:tcPr>
            <w:tcW w:w="1697" w:type="dxa"/>
          </w:tcPr>
          <w:p>
            <w:pPr>
              <w:pStyle w:val="TableParagraph"/>
              <w:spacing w:line="180" w:lineRule="auto" w:before="107"/>
              <w:ind w:left="110" w:right="263"/>
              <w:rPr>
                <w:rFonts w:ascii="Microsoft JhengHei" w:eastAsia="Microsoft JhengHei" w:hint="eastAsia"/>
                <w:b/>
                <w:sz w:val="21"/>
              </w:rPr>
            </w:pPr>
            <w:r>
              <w:rPr>
                <w:rFonts w:ascii="Times New Roman" w:eastAsia="Times New Roman"/>
                <w:b/>
                <w:sz w:val="21"/>
              </w:rPr>
              <w:t>28.</w:t>
            </w:r>
            <w:r>
              <w:rPr>
                <w:rFonts w:ascii="Microsoft JhengHei" w:eastAsia="Microsoft JhengHei" w:hint="eastAsia"/>
                <w:b/>
                <w:sz w:val="21"/>
              </w:rPr>
              <w:t>疾病或外伤所致智力障碍</w:t>
            </w:r>
          </w:p>
          <w:p>
            <w:pPr>
              <w:pStyle w:val="TableParagraph"/>
              <w:spacing w:line="274" w:lineRule="exact"/>
              <w:ind w:left="110"/>
              <w:rPr>
                <w:rFonts w:ascii="Microsoft JhengHei" w:eastAsia="Microsoft JhengHei" w:hint="eastAsia"/>
                <w:b/>
                <w:sz w:val="21"/>
              </w:rPr>
            </w:pPr>
            <w:r>
              <w:rPr>
                <w:rFonts w:ascii="Microsoft JhengHei" w:eastAsia="Microsoft JhengHei" w:hint="eastAsia"/>
                <w:b/>
                <w:sz w:val="21"/>
              </w:rPr>
              <w:t>（残疾）</w:t>
            </w:r>
          </w:p>
        </w:tc>
        <w:tc>
          <w:tcPr>
            <w:tcW w:w="7162" w:type="dxa"/>
          </w:tcPr>
          <w:p>
            <w:pPr>
              <w:pStyle w:val="TableParagraph"/>
              <w:spacing w:line="232" w:lineRule="auto" w:before="91"/>
              <w:ind w:left="108" w:right="196"/>
              <w:rPr>
                <w:sz w:val="21"/>
              </w:rPr>
            </w:pPr>
            <w:r>
              <w:rPr>
                <w:spacing w:val="-1"/>
                <w:sz w:val="21"/>
              </w:rPr>
              <w:t>因严重头部创伤或疾病造成被保险人智力低常</w:t>
            </w:r>
            <w:r>
              <w:rPr>
                <w:sz w:val="21"/>
              </w:rPr>
              <w:t>（</w:t>
            </w:r>
            <w:r>
              <w:rPr>
                <w:spacing w:val="-2"/>
                <w:sz w:val="21"/>
              </w:rPr>
              <w:t>智力低于常态</w:t>
            </w:r>
            <w:r>
              <w:rPr>
                <w:sz w:val="21"/>
              </w:rPr>
              <w:t>）或智力残</w:t>
            </w:r>
            <w:r>
              <w:rPr>
                <w:w w:val="100"/>
                <w:sz w:val="21"/>
              </w:rPr>
              <w:t>疾。根据智商</w:t>
            </w:r>
            <w:r>
              <w:rPr>
                <w:spacing w:val="5"/>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3"/>
                <w:w w:val="100"/>
                <w:sz w:val="21"/>
              </w:rPr>
              <w:t>）</w:t>
            </w:r>
            <w:r>
              <w:rPr>
                <w:w w:val="100"/>
                <w:sz w:val="21"/>
              </w:rPr>
              <w:t>智力低常分为轻度</w:t>
            </w:r>
            <w:r>
              <w:rPr>
                <w:spacing w:val="5"/>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0"/>
                <w:w w:val="100"/>
                <w:sz w:val="21"/>
              </w:rPr>
              <w:t>-</w:t>
            </w:r>
            <w:r>
              <w:rPr>
                <w:rFonts w:ascii="Times New Roman" w:eastAsia="Times New Roman"/>
                <w:w w:val="100"/>
                <w:sz w:val="21"/>
              </w:rPr>
              <w:t>70</w:t>
            </w:r>
            <w:r>
              <w:rPr>
                <w:spacing w:val="-101"/>
                <w:w w:val="100"/>
                <w:sz w:val="21"/>
              </w:rPr>
              <w:t>）</w:t>
            </w:r>
            <w:r>
              <w:rPr>
                <w:spacing w:val="-2"/>
                <w:w w:val="100"/>
                <w:sz w:val="21"/>
              </w:rPr>
              <w:t>；中度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0"/>
                <w:w w:val="100"/>
                <w:sz w:val="21"/>
              </w:rPr>
              <w:t>-</w:t>
            </w:r>
            <w:r>
              <w:rPr>
                <w:rFonts w:ascii="Times New Roman" w:eastAsia="Times New Roman"/>
                <w:w w:val="100"/>
                <w:sz w:val="21"/>
              </w:rPr>
              <w:t>50</w:t>
            </w:r>
            <w:r>
              <w:rPr>
                <w:spacing w:val="-101"/>
                <w:w w:val="100"/>
                <w:sz w:val="21"/>
              </w:rPr>
              <w:t>）</w:t>
            </w:r>
            <w:r>
              <w:rPr>
                <w:w w:val="100"/>
                <w:sz w:val="21"/>
              </w:rPr>
              <w:t>；重</w:t>
            </w:r>
            <w:r>
              <w:rPr>
                <w:spacing w:val="-15"/>
                <w:w w:val="100"/>
                <w:sz w:val="21"/>
              </w:rPr>
              <w:t>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20"/>
                <w:w w:val="100"/>
                <w:sz w:val="21"/>
              </w:rPr>
              <w:t>）</w:t>
            </w:r>
            <w:r>
              <w:rPr>
                <w:spacing w:val="-5"/>
                <w:w w:val="100"/>
                <w:sz w:val="21"/>
              </w:rPr>
              <w:t>和极重度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&lt;2</w:t>
            </w:r>
            <w:r>
              <w:rPr>
                <w:rFonts w:ascii="Times New Roman" w:eastAsia="Times New Roman"/>
                <w:spacing w:val="-5"/>
                <w:w w:val="100"/>
                <w:sz w:val="21"/>
              </w:rPr>
              <w:t>0</w:t>
            </w:r>
            <w:r>
              <w:rPr>
                <w:spacing w:val="-106"/>
                <w:w w:val="100"/>
                <w:sz w:val="21"/>
              </w:rPr>
              <w:t>）</w:t>
            </w:r>
            <w:r>
              <w:rPr>
                <w:spacing w:val="-20"/>
                <w:w w:val="100"/>
                <w:sz w:val="21"/>
              </w:rPr>
              <w:t>。</w:t>
            </w:r>
            <w:r>
              <w:rPr>
                <w:rFonts w:ascii="黑体" w:eastAsia="黑体" w:hint="eastAsia"/>
                <w:w w:val="100"/>
                <w:sz w:val="21"/>
              </w:rPr>
              <w:t>智商</w:t>
            </w:r>
            <w:r>
              <w:rPr>
                <w:rFonts w:ascii="黑体" w:eastAsia="黑体" w:hint="eastAsia"/>
                <w:spacing w:val="-52"/>
                <w:sz w:val="21"/>
              </w:rPr>
              <w:t> </w:t>
            </w:r>
            <w:r>
              <w:rPr>
                <w:rFonts w:ascii="黑体" w:eastAsia="黑体" w:hint="eastAsia"/>
                <w:w w:val="100"/>
                <w:sz w:val="21"/>
              </w:rPr>
              <w:t>70-</w:t>
            </w:r>
            <w:r>
              <w:rPr>
                <w:rFonts w:ascii="黑体" w:eastAsia="黑体" w:hint="eastAsia"/>
                <w:spacing w:val="-5"/>
                <w:w w:val="100"/>
                <w:sz w:val="21"/>
              </w:rPr>
              <w:t>8</w:t>
            </w:r>
            <w:r>
              <w:rPr>
                <w:rFonts w:ascii="黑体" w:eastAsia="黑体" w:hint="eastAsia"/>
                <w:w w:val="100"/>
                <w:sz w:val="21"/>
              </w:rPr>
              <w:t>5</w:t>
            </w:r>
            <w:r>
              <w:rPr>
                <w:rFonts w:ascii="黑体" w:eastAsia="黑体" w:hint="eastAsia"/>
                <w:spacing w:val="-53"/>
                <w:sz w:val="21"/>
              </w:rPr>
              <w:t> </w:t>
            </w:r>
            <w:r>
              <w:rPr>
                <w:rFonts w:ascii="黑体" w:eastAsia="黑体" w:hint="eastAsia"/>
                <w:spacing w:val="-5"/>
                <w:w w:val="100"/>
                <w:sz w:val="21"/>
              </w:rPr>
              <w:t>为智力临界低常，不在本合</w:t>
            </w:r>
            <w:r>
              <w:rPr>
                <w:rFonts w:ascii="黑体" w:eastAsia="黑体" w:hint="eastAsia"/>
                <w:spacing w:val="-16"/>
                <w:sz w:val="21"/>
              </w:rPr>
              <w:t>同保障范围内。</w:t>
            </w:r>
            <w:r>
              <w:rPr>
                <w:spacing w:val="-5"/>
                <w:sz w:val="21"/>
              </w:rPr>
              <w:t>智商的检测必须由本公司认可的专职心理测验工作者进行， 心理测验工作者必须持有心理测量专业委员会资格认定书。根据被保险人年龄采用对应的智力量表如韦克斯勒智力量表</w:t>
            </w:r>
            <w:r>
              <w:rPr>
                <w:sz w:val="21"/>
              </w:rPr>
              <w:t>（</w:t>
            </w:r>
            <w:r>
              <w:rPr>
                <w:spacing w:val="-2"/>
                <w:sz w:val="21"/>
              </w:rPr>
              <w:t>儿童智力量表或成人智力量表</w:t>
            </w:r>
            <w:r>
              <w:rPr>
                <w:spacing w:val="-106"/>
                <w:sz w:val="21"/>
              </w:rPr>
              <w:t>）</w:t>
            </w:r>
            <w:r>
              <w:rPr>
                <w:sz w:val="21"/>
              </w:rPr>
              <w:t>。</w:t>
            </w:r>
          </w:p>
          <w:p>
            <w:pPr>
              <w:pStyle w:val="TableParagraph"/>
              <w:spacing w:line="268" w:lineRule="exact"/>
              <w:ind w:left="108"/>
              <w:rPr>
                <w:sz w:val="21"/>
              </w:rPr>
            </w:pPr>
            <w:r>
              <w:rPr>
                <w:sz w:val="21"/>
              </w:rPr>
              <w:t>理赔时必须满足下列全部条件：</w:t>
            </w:r>
          </w:p>
          <w:p>
            <w:pPr>
              <w:pStyle w:val="TableParagraph"/>
              <w:spacing w:line="282" w:lineRule="exact"/>
              <w:ind w:left="108"/>
              <w:rPr>
                <w:sz w:val="21"/>
              </w:rPr>
            </w:pPr>
            <w:r>
              <w:rPr>
                <w:sz w:val="21"/>
              </w:rPr>
              <w:t>（</w:t>
            </w:r>
            <w:r>
              <w:rPr>
                <w:rFonts w:ascii="Times New Roman" w:eastAsia="Times New Roman"/>
                <w:sz w:val="21"/>
              </w:rPr>
              <w:t>1</w:t>
            </w:r>
            <w:r>
              <w:rPr>
                <w:sz w:val="21"/>
              </w:rPr>
              <w:t>）被保险人大于或等于六周岁；</w:t>
            </w:r>
          </w:p>
          <w:p>
            <w:pPr>
              <w:pStyle w:val="TableParagraph"/>
              <w:spacing w:line="271" w:lineRule="exact"/>
              <w:ind w:left="108"/>
              <w:rPr>
                <w:sz w:val="21"/>
              </w:rPr>
            </w:pPr>
            <w:r>
              <w:rPr>
                <w:sz w:val="21"/>
              </w:rPr>
              <w:t>（</w:t>
            </w:r>
            <w:r>
              <w:rPr>
                <w:rFonts w:ascii="Times New Roman" w:eastAsia="Times New Roman"/>
                <w:sz w:val="21"/>
              </w:rPr>
              <w:t>2</w:t>
            </w:r>
            <w:r>
              <w:rPr>
                <w:sz w:val="21"/>
              </w:rPr>
              <w:t>）儿科主任医师确诊被保险人由于严重头部创伤或疾病造成智力低下；</w:t>
            </w:r>
          </w:p>
          <w:p>
            <w:pPr>
              <w:pStyle w:val="TableParagraph"/>
              <w:spacing w:line="272" w:lineRule="exact"/>
              <w:ind w:left="108"/>
              <w:rPr>
                <w:sz w:val="21"/>
              </w:rPr>
            </w:pPr>
            <w:r>
              <w:rPr>
                <w:sz w:val="21"/>
              </w:rPr>
              <w:t>（</w:t>
            </w:r>
            <w:r>
              <w:rPr>
                <w:rFonts w:ascii="Times New Roman" w:eastAsia="Times New Roman"/>
                <w:sz w:val="21"/>
              </w:rPr>
              <w:t>3</w:t>
            </w:r>
            <w:r>
              <w:rPr>
                <w:sz w:val="21"/>
              </w:rPr>
              <w:t>）专职合格心理检测工作者适时做的心理检测证实被保险人智力低常</w:t>
            </w:r>
          </w:p>
          <w:p>
            <w:pPr>
              <w:pStyle w:val="TableParagraph"/>
              <w:spacing w:line="266" w:lineRule="exact"/>
              <w:ind w:left="108"/>
              <w:rPr>
                <w:sz w:val="21"/>
              </w:rPr>
            </w:pPr>
            <w:r>
              <w:rPr>
                <w:w w:val="100"/>
                <w:sz w:val="21"/>
              </w:rPr>
              <w:t>（</w:t>
            </w:r>
            <w:r>
              <w:rPr>
                <w:spacing w:val="-3"/>
                <w:w w:val="100"/>
                <w:sz w:val="21"/>
              </w:rPr>
              <w:t>轻度、中度、重度或极重度</w:t>
            </w:r>
            <w:r>
              <w:rPr>
                <w:spacing w:val="-111"/>
                <w:w w:val="100"/>
                <w:sz w:val="21"/>
              </w:rPr>
              <w:t>）</w:t>
            </w:r>
            <w:r>
              <w:rPr>
                <w:w w:val="100"/>
                <w:sz w:val="21"/>
              </w:rPr>
              <w:t>；</w:t>
            </w:r>
          </w:p>
          <w:p>
            <w:pPr>
              <w:pStyle w:val="TableParagraph"/>
              <w:spacing w:line="290" w:lineRule="exact"/>
              <w:ind w:left="108"/>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173" w:hRule="atLeast"/>
        </w:trPr>
        <w:tc>
          <w:tcPr>
            <w:tcW w:w="1155" w:type="dxa"/>
          </w:tcPr>
          <w:p>
            <w:pPr>
              <w:pStyle w:val="TableParagraph"/>
              <w:spacing w:before="136"/>
              <w:ind w:left="200"/>
              <w:rPr>
                <w:rFonts w:ascii="Microsoft JhengHei" w:eastAsia="Microsoft JhengHei" w:hint="eastAsia"/>
                <w:b/>
                <w:sz w:val="21"/>
              </w:rPr>
            </w:pPr>
            <w:r>
              <w:rPr>
                <w:rFonts w:ascii="Microsoft JhengHei" w:eastAsia="Microsoft JhengHei" w:hint="eastAsia"/>
                <w:b/>
                <w:sz w:val="21"/>
              </w:rPr>
              <w:t>附表二：</w:t>
            </w:r>
          </w:p>
        </w:tc>
        <w:tc>
          <w:tcPr>
            <w:tcW w:w="1697" w:type="dxa"/>
          </w:tcPr>
          <w:p>
            <w:pPr>
              <w:pStyle w:val="TableParagraph"/>
              <w:spacing w:before="8"/>
              <w:rPr>
                <w:rFonts w:ascii="Times New Roman"/>
                <w:sz w:val="19"/>
              </w:rPr>
            </w:pPr>
          </w:p>
          <w:p>
            <w:pPr>
              <w:pStyle w:val="TableParagraph"/>
              <w:spacing w:line="180" w:lineRule="auto" w:before="1"/>
              <w:ind w:left="110" w:right="105"/>
              <w:rPr>
                <w:rFonts w:ascii="Microsoft JhengHei" w:eastAsia="Microsoft JhengHei" w:hint="eastAsia"/>
                <w:b/>
                <w:sz w:val="21"/>
              </w:rPr>
            </w:pPr>
            <w:r>
              <w:rPr>
                <w:rFonts w:ascii="Microsoft JhengHei" w:eastAsia="Microsoft JhengHei" w:hint="eastAsia"/>
                <w:b/>
                <w:sz w:val="21"/>
              </w:rPr>
              <w:t>成人重大疾病列表</w:t>
            </w:r>
          </w:p>
        </w:tc>
        <w:tc>
          <w:tcPr>
            <w:tcW w:w="7162" w:type="dxa"/>
          </w:tcPr>
          <w:p>
            <w:pPr>
              <w:pStyle w:val="TableParagraph"/>
              <w:spacing w:before="7"/>
              <w:rPr>
                <w:rFonts w:ascii="Times New Roman"/>
                <w:sz w:val="17"/>
              </w:rPr>
            </w:pPr>
          </w:p>
          <w:p>
            <w:pPr>
              <w:pStyle w:val="TableParagraph"/>
              <w:spacing w:line="282" w:lineRule="exact"/>
              <w:ind w:left="108"/>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8"/>
              <w:ind w:left="108" w:right="301"/>
              <w:rPr>
                <w:sz w:val="21"/>
              </w:rPr>
            </w:pPr>
            <w:r>
              <w:rPr>
                <w:sz w:val="21"/>
              </w:rPr>
              <w:t>国医师协会共同制定的疾病定义，第 </w:t>
            </w:r>
            <w:r>
              <w:rPr>
                <w:rFonts w:ascii="Times New Roman" w:eastAsia="Times New Roman"/>
                <w:sz w:val="21"/>
              </w:rPr>
              <w:t>26-38 </w:t>
            </w:r>
            <w:r>
              <w:rPr>
                <w:sz w:val="21"/>
              </w:rPr>
              <w:t>项为我们增加的疾病种类并自行制定的疾病定义。</w:t>
            </w:r>
          </w:p>
        </w:tc>
      </w:tr>
      <w:tr>
        <w:trPr>
          <w:trHeight w:val="3488" w:hRule="atLeast"/>
        </w:trPr>
        <w:tc>
          <w:tcPr>
            <w:tcW w:w="1155" w:type="dxa"/>
          </w:tcPr>
          <w:p>
            <w:pPr>
              <w:pStyle w:val="TableParagraph"/>
              <w:rPr>
                <w:rFonts w:ascii="Times New Roman"/>
                <w:sz w:val="20"/>
              </w:rPr>
            </w:pPr>
          </w:p>
        </w:tc>
        <w:tc>
          <w:tcPr>
            <w:tcW w:w="1697" w:type="dxa"/>
          </w:tcPr>
          <w:p>
            <w:pPr>
              <w:pStyle w:val="TableParagraph"/>
              <w:spacing w:before="24"/>
              <w:ind w:left="110"/>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62" w:type="dxa"/>
          </w:tcPr>
          <w:p>
            <w:pPr>
              <w:pStyle w:val="TableParagraph"/>
              <w:spacing w:line="237" w:lineRule="auto" w:before="93"/>
              <w:ind w:left="108" w:right="302"/>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4"/>
              <w:rPr>
                <w:rFonts w:ascii="Times New Roman"/>
                <w:sz w:val="19"/>
              </w:rPr>
            </w:pPr>
          </w:p>
          <w:p>
            <w:pPr>
              <w:pStyle w:val="TableParagraph"/>
              <w:spacing w:line="274" w:lineRule="exact"/>
              <w:ind w:left="108"/>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4"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4"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108"/>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19" w:hRule="atLeast"/>
        </w:trPr>
        <w:tc>
          <w:tcPr>
            <w:tcW w:w="1155" w:type="dxa"/>
          </w:tcPr>
          <w:p>
            <w:pPr>
              <w:pStyle w:val="TableParagraph"/>
              <w:rPr>
                <w:rFonts w:ascii="Times New Roman"/>
                <w:sz w:val="20"/>
              </w:rPr>
            </w:pPr>
          </w:p>
        </w:tc>
        <w:tc>
          <w:tcPr>
            <w:tcW w:w="1697" w:type="dxa"/>
          </w:tcPr>
          <w:p>
            <w:pPr>
              <w:pStyle w:val="TableParagraph"/>
              <w:spacing w:before="16"/>
              <w:ind w:lef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急性心肌梗塞</w:t>
            </w:r>
          </w:p>
        </w:tc>
        <w:tc>
          <w:tcPr>
            <w:tcW w:w="7162" w:type="dxa"/>
          </w:tcPr>
          <w:p>
            <w:pPr>
              <w:pStyle w:val="TableParagraph"/>
              <w:spacing w:line="235" w:lineRule="auto" w:before="88"/>
              <w:ind w:left="108" w:right="302"/>
              <w:rPr>
                <w:sz w:val="21"/>
              </w:rPr>
            </w:pPr>
            <w:r>
              <w:rPr>
                <w:sz w:val="21"/>
              </w:rPr>
              <w:t>指因冠状动脉阻塞导致的相应区域供血不足造成部分心肌坏死。须满足下列至少三项条件：</w:t>
            </w:r>
          </w:p>
          <w:p>
            <w:pPr>
              <w:pStyle w:val="TableParagraph"/>
              <w:spacing w:line="281" w:lineRule="exact"/>
              <w:ind w:left="108"/>
              <w:rPr>
                <w:sz w:val="21"/>
              </w:rPr>
            </w:pPr>
            <w:r>
              <w:rPr>
                <w:sz w:val="21"/>
              </w:rPr>
              <w:t>（</w:t>
            </w:r>
            <w:r>
              <w:rPr>
                <w:rFonts w:ascii="Times New Roman" w:eastAsia="Times New Roman"/>
                <w:sz w:val="21"/>
              </w:rPr>
              <w:t>1</w:t>
            </w:r>
            <w:r>
              <w:rPr>
                <w:sz w:val="21"/>
              </w:rPr>
              <w:t>）典型临床表现，例如急性胸痛等；</w:t>
            </w:r>
          </w:p>
          <w:p>
            <w:pPr>
              <w:pStyle w:val="TableParagraph"/>
              <w:spacing w:line="274" w:lineRule="exact"/>
              <w:ind w:left="10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3" w:lineRule="auto" w:before="11"/>
              <w:ind w:left="108" w:right="302"/>
              <w:rPr>
                <w:sz w:val="21"/>
              </w:rPr>
            </w:pPr>
            <w:r>
              <w:rPr>
                <w:spacing w:val="-13"/>
                <w:sz w:val="21"/>
              </w:rPr>
              <w:t>（</w:t>
            </w:r>
            <w:r>
              <w:rPr>
                <w:rFonts w:ascii="Times New Roman" w:eastAsia="Times New Roman"/>
                <w:spacing w:val="-13"/>
                <w:sz w:val="21"/>
              </w:rPr>
              <w:t>3</w:t>
            </w:r>
            <w:r>
              <w:rPr>
                <w:spacing w:val="-13"/>
                <w:sz w:val="21"/>
              </w:rPr>
              <w:t>）</w:t>
            </w:r>
            <w:r>
              <w:rPr>
                <w:spacing w:val="-7"/>
                <w:sz w:val="21"/>
              </w:rPr>
              <w:t>心肌酶或肌钙蛋白有诊断意义的升高，或呈符合急性心肌梗塞的动态性变化；</w:t>
            </w:r>
          </w:p>
          <w:p>
            <w:pPr>
              <w:pStyle w:val="TableParagraph"/>
              <w:spacing w:line="281" w:lineRule="exact"/>
              <w:ind w:left="10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108"/>
              <w:rPr>
                <w:sz w:val="21"/>
              </w:rPr>
            </w:pPr>
            <w:r>
              <w:rPr>
                <w:rFonts w:ascii="Times New Roman" w:eastAsia="Times New Roman"/>
                <w:sz w:val="21"/>
              </w:rPr>
              <w:t>50%</w:t>
            </w:r>
            <w:r>
              <w:rPr>
                <w:sz w:val="21"/>
              </w:rPr>
              <w:t>。</w:t>
            </w:r>
          </w:p>
        </w:tc>
      </w:tr>
      <w:tr>
        <w:trPr>
          <w:trHeight w:val="1190" w:hRule="atLeast"/>
        </w:trPr>
        <w:tc>
          <w:tcPr>
            <w:tcW w:w="1155" w:type="dxa"/>
          </w:tcPr>
          <w:p>
            <w:pPr>
              <w:pStyle w:val="TableParagraph"/>
              <w:rPr>
                <w:rFonts w:ascii="Times New Roman"/>
                <w:sz w:val="20"/>
              </w:rPr>
            </w:pPr>
          </w:p>
        </w:tc>
        <w:tc>
          <w:tcPr>
            <w:tcW w:w="1697" w:type="dxa"/>
          </w:tcPr>
          <w:p>
            <w:pPr>
              <w:pStyle w:val="TableParagraph"/>
              <w:spacing w:before="16"/>
              <w:ind w:lef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162" w:type="dxa"/>
          </w:tcPr>
          <w:p>
            <w:pPr>
              <w:pStyle w:val="TableParagraph"/>
              <w:spacing w:line="230" w:lineRule="auto" w:before="93"/>
              <w:ind w:left="108" w:right="300"/>
              <w:jc w:val="both"/>
              <w:rPr>
                <w:sz w:val="21"/>
              </w:rPr>
            </w:pPr>
            <w:r>
              <w:rPr>
                <w:spacing w:val="-2"/>
                <w:sz w:val="21"/>
              </w:rPr>
              <w:t>指因脑血管的突发病变引起脑血管出血、栓塞或梗塞，并导致神经系统永</w:t>
            </w:r>
            <w:r>
              <w:rPr>
                <w:spacing w:val="-6"/>
                <w:sz w:val="21"/>
              </w:rPr>
              <w:t>久性的功能障碍。神经系统永久性的功能障碍，指疾病确诊 </w:t>
            </w:r>
            <w:r>
              <w:rPr>
                <w:rFonts w:ascii="Times New Roman" w:eastAsia="Times New Roman"/>
                <w:sz w:val="21"/>
              </w:rPr>
              <w:t>180 </w:t>
            </w:r>
            <w:r>
              <w:rPr>
                <w:spacing w:val="-2"/>
                <w:sz w:val="21"/>
              </w:rPr>
              <w:t>天后，仍</w:t>
            </w:r>
            <w:r>
              <w:rPr>
                <w:spacing w:val="-5"/>
                <w:sz w:val="21"/>
              </w:rPr>
              <w:t>遗留下列一种或一种以上障碍：</w:t>
            </w:r>
          </w:p>
          <w:p>
            <w:pPr>
              <w:pStyle w:val="TableParagraph"/>
              <w:spacing w:line="270" w:lineRule="exact"/>
              <w:ind w:left="118"/>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11.22</w:t>
            </w:r>
            <w:r>
              <w:rPr>
                <w:sz w:val="21"/>
              </w:rPr>
              <w:t>）；</w:t>
            </w:r>
          </w:p>
        </w:tc>
      </w:tr>
    </w:tbl>
    <w:p>
      <w:pPr>
        <w:spacing w:after="0" w:line="270" w:lineRule="exact"/>
        <w:jc w:val="both"/>
        <w:rPr>
          <w:sz w:val="21"/>
        </w:rPr>
        <w:sectPr>
          <w:pgSz w:w="11910" w:h="16840"/>
          <w:pgMar w:top="1580" w:bottom="280" w:left="3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140"/>
      </w:tblGrid>
      <w:tr>
        <w:trPr>
          <w:trHeight w:val="920" w:hRule="atLeast"/>
        </w:trPr>
        <w:tc>
          <w:tcPr>
            <w:tcW w:w="1811" w:type="dxa"/>
          </w:tcPr>
          <w:p>
            <w:pPr>
              <w:pStyle w:val="TableParagraph"/>
              <w:rPr>
                <w:rFonts w:ascii="Times New Roman"/>
                <w:sz w:val="20"/>
              </w:rPr>
            </w:pPr>
          </w:p>
        </w:tc>
        <w:tc>
          <w:tcPr>
            <w:tcW w:w="7140" w:type="dxa"/>
          </w:tcPr>
          <w:p>
            <w:pPr>
              <w:pStyle w:val="TableParagraph"/>
              <w:spacing w:line="221" w:lineRule="exact"/>
              <w:ind w:left="93"/>
              <w:rPr>
                <w:sz w:val="21"/>
              </w:rPr>
            </w:pPr>
            <w:r>
              <w:rPr>
                <w:spacing w:val="-13"/>
                <w:sz w:val="21"/>
              </w:rPr>
              <w:t>（</w:t>
            </w:r>
            <w:r>
              <w:rPr>
                <w:rFonts w:ascii="Times New Roman" w:eastAsia="Times New Roman"/>
                <w:spacing w:val="-13"/>
                <w:sz w:val="21"/>
              </w:rPr>
              <w:t>2</w:t>
            </w:r>
            <w:r>
              <w:rPr>
                <w:spacing w:val="-13"/>
                <w:sz w:val="21"/>
              </w:rPr>
              <w:t>）</w:t>
            </w:r>
            <w:r>
              <w:rPr>
                <w:rFonts w:ascii="黑体" w:eastAsia="黑体" w:hint="eastAsia"/>
                <w:spacing w:val="-8"/>
                <w:sz w:val="21"/>
              </w:rPr>
              <w:t>语言能力完全丧失</w:t>
            </w:r>
            <w:r>
              <w:rPr>
                <w:spacing w:val="-5"/>
                <w:sz w:val="21"/>
              </w:rPr>
              <w:t>（</w:t>
            </w:r>
            <w:r>
              <w:rPr>
                <w:spacing w:val="-15"/>
                <w:sz w:val="21"/>
              </w:rPr>
              <w:t>见 </w:t>
            </w:r>
            <w:r>
              <w:rPr>
                <w:rFonts w:ascii="Times New Roman" w:eastAsia="Times New Roman"/>
                <w:spacing w:val="-8"/>
                <w:sz w:val="21"/>
              </w:rPr>
              <w:t>11.23</w:t>
            </w:r>
            <w:r>
              <w:rPr>
                <w:spacing w:val="-8"/>
                <w:sz w:val="21"/>
              </w:rPr>
              <w:t>）</w:t>
            </w:r>
            <w:r>
              <w:rPr>
                <w:sz w:val="21"/>
              </w:rPr>
              <w:t>或</w:t>
            </w:r>
            <w:r>
              <w:rPr>
                <w:rFonts w:ascii="黑体" w:eastAsia="黑体" w:hint="eastAsia"/>
                <w:spacing w:val="-7"/>
                <w:sz w:val="21"/>
              </w:rPr>
              <w:t>咀嚼吞咽能力完全丧失</w:t>
            </w:r>
            <w:r>
              <w:rPr>
                <w:spacing w:val="-5"/>
                <w:sz w:val="21"/>
              </w:rPr>
              <w:t>（</w:t>
            </w:r>
            <w:r>
              <w:rPr>
                <w:spacing w:val="-16"/>
                <w:sz w:val="21"/>
              </w:rPr>
              <w:t>见 </w:t>
            </w:r>
            <w:r>
              <w:rPr>
                <w:rFonts w:ascii="Times New Roman" w:eastAsia="Times New Roman"/>
                <w:spacing w:val="-12"/>
                <w:sz w:val="21"/>
              </w:rPr>
              <w:t>11.24</w:t>
            </w:r>
            <w:r>
              <w:rPr>
                <w:spacing w:val="-12"/>
                <w:sz w:val="21"/>
              </w:rPr>
              <w:t>）；</w:t>
            </w:r>
          </w:p>
          <w:p>
            <w:pPr>
              <w:pStyle w:val="TableParagraph"/>
              <w:spacing w:line="274" w:lineRule="exact"/>
              <w:ind w:left="93"/>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2" w:lineRule="exact"/>
              <w:ind w:left="93"/>
              <w:rPr>
                <w:sz w:val="21"/>
              </w:rPr>
            </w:pPr>
            <w:r>
              <w:rPr>
                <w:rFonts w:ascii="Times New Roman" w:eastAsia="Times New Roman"/>
                <w:sz w:val="21"/>
              </w:rPr>
              <w:t>11.25</w:t>
            </w:r>
            <w:r>
              <w:rPr>
                <w:sz w:val="21"/>
              </w:rPr>
              <w:t>）中的三项或三项以上。</w:t>
            </w:r>
          </w:p>
        </w:tc>
      </w:tr>
      <w:tr>
        <w:trPr>
          <w:trHeight w:val="1835" w:hRule="atLeast"/>
        </w:trPr>
        <w:tc>
          <w:tcPr>
            <w:tcW w:w="1811" w:type="dxa"/>
          </w:tcPr>
          <w:p>
            <w:pPr>
              <w:pStyle w:val="TableParagraph"/>
              <w:spacing w:line="177" w:lineRule="auto" w:before="107"/>
              <w:ind w:left="200" w:right="115"/>
              <w:jc w:val="both"/>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重大器官移植术或造血干细胞移植术</w:t>
            </w:r>
          </w:p>
        </w:tc>
        <w:tc>
          <w:tcPr>
            <w:tcW w:w="7140" w:type="dxa"/>
          </w:tcPr>
          <w:p>
            <w:pPr>
              <w:pStyle w:val="TableParagraph"/>
              <w:spacing w:before="79"/>
              <w:ind w:left="84" w:right="303"/>
              <w:rPr>
                <w:sz w:val="21"/>
              </w:rPr>
            </w:pPr>
            <w:r>
              <w:rPr>
                <w:sz w:val="21"/>
              </w:rPr>
              <w:t>重大器官移植术，指因相应器官功能衰竭，已经实施了肾脏、肝脏、心脏或肺脏的异体移植手术。</w:t>
            </w:r>
          </w:p>
          <w:p>
            <w:pPr>
              <w:pStyle w:val="TableParagraph"/>
              <w:rPr>
                <w:rFonts w:ascii="Times New Roman"/>
                <w:sz w:val="21"/>
              </w:rPr>
            </w:pPr>
          </w:p>
          <w:p>
            <w:pPr>
              <w:pStyle w:val="TableParagraph"/>
              <w:spacing w:line="237" w:lineRule="auto"/>
              <w:ind w:left="84" w:right="199"/>
              <w:rPr>
                <w:sz w:val="21"/>
              </w:rPr>
            </w:pPr>
            <w:r>
              <w:rPr>
                <w:spacing w:val="-2"/>
                <w:sz w:val="21"/>
              </w:rPr>
              <w:t>造血干细胞移植术，指因造血功能损害或造血系统恶性肿瘤，已经实施了</w:t>
            </w:r>
            <w:r>
              <w:rPr>
                <w:spacing w:val="-11"/>
                <w:sz w:val="21"/>
              </w:rPr>
              <w:t>造血干细胞</w:t>
            </w:r>
            <w:r>
              <w:rPr>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574" w:hRule="atLeast"/>
        </w:trPr>
        <w:tc>
          <w:tcPr>
            <w:tcW w:w="1811" w:type="dxa"/>
          </w:tcPr>
          <w:p>
            <w:pPr>
              <w:pStyle w:val="TableParagraph"/>
              <w:spacing w:line="180" w:lineRule="auto" w:before="111"/>
              <w:ind w:left="200" w:right="115"/>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冠状动脉搭桥术（或称冠状动脉旁路移植术）</w:t>
            </w:r>
          </w:p>
        </w:tc>
        <w:tc>
          <w:tcPr>
            <w:tcW w:w="7140" w:type="dxa"/>
          </w:tcPr>
          <w:p>
            <w:pPr>
              <w:pStyle w:val="TableParagraph"/>
              <w:spacing w:before="87"/>
              <w:ind w:left="84" w:right="304"/>
              <w:rPr>
                <w:sz w:val="21"/>
              </w:rPr>
            </w:pPr>
            <w:r>
              <w:rPr>
                <w:sz w:val="21"/>
              </w:rPr>
              <w:t>指为治疗严重的冠心病，实际实施了开胸进行的冠状动脉血管旁路移植的手术。</w:t>
            </w:r>
          </w:p>
          <w:p>
            <w:pPr>
              <w:pStyle w:val="TableParagraph"/>
              <w:spacing w:before="9"/>
              <w:rPr>
                <w:rFonts w:ascii="Times New Roman"/>
                <w:sz w:val="20"/>
              </w:rPr>
            </w:pPr>
          </w:p>
          <w:p>
            <w:pPr>
              <w:pStyle w:val="TableParagraph"/>
              <w:ind w:left="84" w:right="304"/>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30" w:hRule="atLeast"/>
        </w:trPr>
        <w:tc>
          <w:tcPr>
            <w:tcW w:w="1811" w:type="dxa"/>
          </w:tcPr>
          <w:p>
            <w:pPr>
              <w:pStyle w:val="TableParagraph"/>
              <w:spacing w:line="320" w:lineRule="exact" w:before="20"/>
              <w:ind w:left="200"/>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 末 期 肾 病</w:t>
            </w:r>
          </w:p>
          <w:p>
            <w:pPr>
              <w:pStyle w:val="TableParagraph"/>
              <w:spacing w:line="177" w:lineRule="auto" w:before="49"/>
              <w:ind w:left="200" w:right="82"/>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7140" w:type="dxa"/>
          </w:tcPr>
          <w:p>
            <w:pPr>
              <w:pStyle w:val="TableParagraph"/>
              <w:spacing w:line="274" w:lineRule="exact" w:before="87"/>
              <w:ind w:left="84"/>
              <w:rPr>
                <w:sz w:val="21"/>
              </w:rPr>
            </w:pPr>
            <w:r>
              <w:rPr>
                <w:sz w:val="21"/>
              </w:rPr>
              <w:t>指双肾功能慢性不可逆性衰竭，达到尿毒症期，经诊断后已经进行了至少</w:t>
            </w:r>
          </w:p>
          <w:p>
            <w:pPr>
              <w:pStyle w:val="TableParagraph"/>
              <w:spacing w:line="290" w:lineRule="exact"/>
              <w:ind w:left="84"/>
              <w:rPr>
                <w:sz w:val="21"/>
              </w:rPr>
            </w:pPr>
            <w:r>
              <w:rPr>
                <w:rFonts w:ascii="Times New Roman" w:eastAsia="Times New Roman"/>
                <w:sz w:val="21"/>
              </w:rPr>
              <w:t>90 </w:t>
            </w:r>
            <w:r>
              <w:rPr>
                <w:sz w:val="21"/>
              </w:rPr>
              <w:t>天的规律性透析治疗或实施了肾脏移植手术。</w:t>
            </w:r>
          </w:p>
        </w:tc>
      </w:tr>
      <w:tr>
        <w:trPr>
          <w:trHeight w:val="787" w:hRule="atLeast"/>
        </w:trPr>
        <w:tc>
          <w:tcPr>
            <w:tcW w:w="1811" w:type="dxa"/>
          </w:tcPr>
          <w:p>
            <w:pPr>
              <w:pStyle w:val="TableParagraph"/>
              <w:spacing w:before="20"/>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多个肢体缺失</w:t>
            </w:r>
          </w:p>
        </w:tc>
        <w:tc>
          <w:tcPr>
            <w:tcW w:w="7140" w:type="dxa"/>
          </w:tcPr>
          <w:p>
            <w:pPr>
              <w:pStyle w:val="TableParagraph"/>
              <w:spacing w:before="87"/>
              <w:ind w:left="84" w:right="304"/>
              <w:rPr>
                <w:sz w:val="21"/>
              </w:rPr>
            </w:pPr>
            <w:r>
              <w:rPr>
                <w:sz w:val="21"/>
              </w:rPr>
              <w:t>指因疾病或意外伤害导致两个或两个以上肢体自腕关节或踝关节近端（靠近躯干端）以上完全性断离。</w:t>
            </w:r>
          </w:p>
        </w:tc>
      </w:tr>
      <w:tr>
        <w:trPr>
          <w:trHeight w:val="1885" w:hRule="atLeast"/>
        </w:trPr>
        <w:tc>
          <w:tcPr>
            <w:tcW w:w="1811" w:type="dxa"/>
          </w:tcPr>
          <w:p>
            <w:pPr>
              <w:pStyle w:val="TableParagraph"/>
              <w:spacing w:line="180" w:lineRule="auto" w:before="111"/>
              <w:ind w:left="200" w:right="115"/>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急性或亚急性重症肝炎</w:t>
            </w:r>
          </w:p>
        </w:tc>
        <w:tc>
          <w:tcPr>
            <w:tcW w:w="7140" w:type="dxa"/>
          </w:tcPr>
          <w:p>
            <w:pPr>
              <w:pStyle w:val="TableParagraph"/>
              <w:spacing w:before="87"/>
              <w:ind w:left="84" w:right="304"/>
              <w:rPr>
                <w:sz w:val="21"/>
              </w:rPr>
            </w:pPr>
            <w:r>
              <w:rPr>
                <w:sz w:val="21"/>
              </w:rPr>
              <w:t>指因肝炎病毒感染引起肝脏组织弥漫性坏死，导致急性肝功能衰竭，且经血清学或病毒学检查证实，并须满足下列全部条件：</w:t>
            </w:r>
          </w:p>
          <w:p>
            <w:pPr>
              <w:pStyle w:val="TableParagraph"/>
              <w:spacing w:line="276" w:lineRule="exact"/>
              <w:ind w:left="84"/>
              <w:rPr>
                <w:sz w:val="21"/>
              </w:rPr>
            </w:pPr>
            <w:r>
              <w:rPr>
                <w:sz w:val="21"/>
              </w:rPr>
              <w:t>（</w:t>
            </w:r>
            <w:r>
              <w:rPr>
                <w:rFonts w:ascii="Times New Roman" w:eastAsia="Times New Roman"/>
                <w:sz w:val="21"/>
              </w:rPr>
              <w:t>1</w:t>
            </w:r>
            <w:r>
              <w:rPr>
                <w:sz w:val="21"/>
              </w:rPr>
              <w:t>）重度黄疸或黄疸迅速加重；</w:t>
            </w:r>
          </w:p>
          <w:p>
            <w:pPr>
              <w:pStyle w:val="TableParagraph"/>
              <w:spacing w:line="274" w:lineRule="exact"/>
              <w:ind w:left="84"/>
              <w:rPr>
                <w:sz w:val="21"/>
              </w:rPr>
            </w:pPr>
            <w:r>
              <w:rPr>
                <w:sz w:val="21"/>
              </w:rPr>
              <w:t>（</w:t>
            </w:r>
            <w:r>
              <w:rPr>
                <w:rFonts w:ascii="Times New Roman" w:eastAsia="Times New Roman"/>
                <w:sz w:val="21"/>
              </w:rPr>
              <w:t>2</w:t>
            </w:r>
            <w:r>
              <w:rPr>
                <w:sz w:val="21"/>
              </w:rPr>
              <w:t>）肝性脑病；</w:t>
            </w:r>
          </w:p>
          <w:p>
            <w:pPr>
              <w:pStyle w:val="TableParagraph"/>
              <w:spacing w:line="274" w:lineRule="exact"/>
              <w:ind w:left="8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2" w:lineRule="exact"/>
              <w:ind w:left="84"/>
              <w:rPr>
                <w:sz w:val="21"/>
              </w:rPr>
            </w:pPr>
            <w:r>
              <w:rPr>
                <w:sz w:val="21"/>
              </w:rPr>
              <w:t>（</w:t>
            </w:r>
            <w:r>
              <w:rPr>
                <w:rFonts w:ascii="Times New Roman" w:eastAsia="Times New Roman"/>
                <w:sz w:val="21"/>
              </w:rPr>
              <w:t>4</w:t>
            </w:r>
            <w:r>
              <w:rPr>
                <w:sz w:val="21"/>
              </w:rPr>
              <w:t>）肝功能指标进行性恶化。</w:t>
            </w:r>
          </w:p>
        </w:tc>
      </w:tr>
      <w:tr>
        <w:trPr>
          <w:trHeight w:val="2378" w:hRule="atLeast"/>
        </w:trPr>
        <w:tc>
          <w:tcPr>
            <w:tcW w:w="1811" w:type="dxa"/>
          </w:tcPr>
          <w:p>
            <w:pPr>
              <w:pStyle w:val="TableParagraph"/>
              <w:spacing w:before="12"/>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140" w:type="dxa"/>
          </w:tcPr>
          <w:p>
            <w:pPr>
              <w:pStyle w:val="TableParagraph"/>
              <w:spacing w:line="228" w:lineRule="auto" w:before="92"/>
              <w:ind w:left="84" w:right="197"/>
              <w:rPr>
                <w:sz w:val="21"/>
              </w:rPr>
            </w:pPr>
            <w:r>
              <w:rPr>
                <w:spacing w:val="-2"/>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2"/>
                <w:sz w:val="21"/>
              </w:rPr>
              <w:t>核磁共振检查</w:t>
            </w:r>
            <w:r>
              <w:rPr>
                <w:spacing w:val="-3"/>
                <w:sz w:val="21"/>
              </w:rPr>
              <w:t>（</w:t>
            </w:r>
            <w:r>
              <w:rPr>
                <w:rFonts w:ascii="Times New Roman" w:eastAsia="Times New Roman"/>
                <w:spacing w:val="-3"/>
                <w:sz w:val="21"/>
              </w:rPr>
              <w:t>MRI</w:t>
            </w:r>
            <w:r>
              <w:rPr>
                <w:spacing w:val="-3"/>
                <w:sz w:val="21"/>
              </w:rPr>
              <w:t>）</w:t>
            </w:r>
            <w:r>
              <w:rPr>
                <w:spacing w:val="-2"/>
                <w:sz w:val="21"/>
              </w:rPr>
              <w:t>或正电子发射断层扫描</w:t>
            </w:r>
            <w:r>
              <w:rPr>
                <w:spacing w:val="-3"/>
                <w:sz w:val="21"/>
              </w:rPr>
              <w:t>（</w:t>
            </w:r>
            <w:r>
              <w:rPr>
                <w:rFonts w:ascii="Times New Roman" w:eastAsia="Times New Roman"/>
                <w:spacing w:val="-3"/>
                <w:sz w:val="21"/>
              </w:rPr>
              <w:t>PET</w:t>
            </w:r>
            <w:r>
              <w:rPr>
                <w:spacing w:val="-3"/>
                <w:sz w:val="21"/>
              </w:rPr>
              <w:t>）</w:t>
            </w:r>
            <w:r>
              <w:rPr>
                <w:spacing w:val="-1"/>
                <w:sz w:val="21"/>
              </w:rPr>
              <w:t>等影像学检查证实， </w:t>
            </w:r>
            <w:r>
              <w:rPr>
                <w:spacing w:val="-3"/>
                <w:sz w:val="21"/>
              </w:rPr>
              <w:t>并须满足下列至少一项条件：</w:t>
            </w:r>
          </w:p>
          <w:p>
            <w:pPr>
              <w:pStyle w:val="TableParagraph"/>
              <w:spacing w:line="279" w:lineRule="exact"/>
              <w:ind w:left="84"/>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0" w:lineRule="exact"/>
              <w:ind w:left="84"/>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4"/>
              <w:rPr>
                <w:rFonts w:ascii="Times New Roman"/>
                <w:sz w:val="19"/>
              </w:rPr>
            </w:pPr>
          </w:p>
          <w:p>
            <w:pPr>
              <w:pStyle w:val="TableParagraph"/>
              <w:ind w:left="84"/>
              <w:rPr>
                <w:rFonts w:ascii="黑体" w:eastAsia="黑体" w:hint="eastAsia"/>
                <w:sz w:val="21"/>
              </w:rPr>
            </w:pPr>
            <w:r>
              <w:rPr>
                <w:rFonts w:ascii="黑体" w:eastAsia="黑体" w:hint="eastAsia"/>
                <w:sz w:val="21"/>
              </w:rPr>
              <w:t>脑垂体瘤、脑囊肿、脑血管性疾病不在保障范围内。</w:t>
            </w:r>
          </w:p>
        </w:tc>
      </w:tr>
      <w:tr>
        <w:trPr>
          <w:trHeight w:val="2117" w:hRule="atLeast"/>
        </w:trPr>
        <w:tc>
          <w:tcPr>
            <w:tcW w:w="1811" w:type="dxa"/>
          </w:tcPr>
          <w:p>
            <w:pPr>
              <w:pStyle w:val="TableParagraph"/>
              <w:spacing w:line="180" w:lineRule="auto" w:before="111"/>
              <w:ind w:left="200" w:right="91"/>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慢性肝功能衰竭失代偿期</w:t>
            </w:r>
          </w:p>
        </w:tc>
        <w:tc>
          <w:tcPr>
            <w:tcW w:w="7140" w:type="dxa"/>
          </w:tcPr>
          <w:p>
            <w:pPr>
              <w:pStyle w:val="TableParagraph"/>
              <w:spacing w:line="274" w:lineRule="exact" w:before="87"/>
              <w:ind w:left="84"/>
              <w:rPr>
                <w:sz w:val="21"/>
              </w:rPr>
            </w:pPr>
            <w:r>
              <w:rPr>
                <w:sz w:val="21"/>
              </w:rPr>
              <w:t>指因慢性肝脏疾病导致肝功能衰竭，须满足下列全部条件：</w:t>
            </w:r>
          </w:p>
          <w:p>
            <w:pPr>
              <w:pStyle w:val="TableParagraph"/>
              <w:spacing w:line="282" w:lineRule="exact"/>
              <w:ind w:left="84"/>
              <w:rPr>
                <w:sz w:val="21"/>
              </w:rPr>
            </w:pPr>
            <w:r>
              <w:rPr>
                <w:sz w:val="21"/>
              </w:rPr>
              <w:t>（</w:t>
            </w:r>
            <w:r>
              <w:rPr>
                <w:rFonts w:ascii="Times New Roman" w:eastAsia="Times New Roman"/>
                <w:sz w:val="21"/>
              </w:rPr>
              <w:t>1</w:t>
            </w:r>
            <w:r>
              <w:rPr>
                <w:sz w:val="21"/>
              </w:rPr>
              <w:t>）持续性黄疸；</w:t>
            </w:r>
          </w:p>
          <w:p>
            <w:pPr>
              <w:pStyle w:val="TableParagraph"/>
              <w:spacing w:line="274" w:lineRule="exact"/>
              <w:ind w:left="84"/>
              <w:rPr>
                <w:sz w:val="21"/>
              </w:rPr>
            </w:pPr>
            <w:r>
              <w:rPr>
                <w:sz w:val="21"/>
              </w:rPr>
              <w:t>（</w:t>
            </w:r>
            <w:r>
              <w:rPr>
                <w:rFonts w:ascii="Times New Roman" w:eastAsia="Times New Roman"/>
                <w:sz w:val="21"/>
              </w:rPr>
              <w:t>2</w:t>
            </w:r>
            <w:r>
              <w:rPr>
                <w:sz w:val="21"/>
              </w:rPr>
              <w:t>）腹水；</w:t>
            </w:r>
          </w:p>
          <w:p>
            <w:pPr>
              <w:pStyle w:val="TableParagraph"/>
              <w:spacing w:line="271" w:lineRule="exact"/>
              <w:ind w:left="84"/>
              <w:rPr>
                <w:sz w:val="21"/>
              </w:rPr>
            </w:pPr>
            <w:r>
              <w:rPr>
                <w:sz w:val="21"/>
              </w:rPr>
              <w:t>（</w:t>
            </w:r>
            <w:r>
              <w:rPr>
                <w:rFonts w:ascii="Times New Roman" w:eastAsia="Times New Roman"/>
                <w:sz w:val="21"/>
              </w:rPr>
              <w:t>3</w:t>
            </w:r>
            <w:r>
              <w:rPr>
                <w:sz w:val="21"/>
              </w:rPr>
              <w:t>）肝性脑病；</w:t>
            </w:r>
          </w:p>
          <w:p>
            <w:pPr>
              <w:pStyle w:val="TableParagraph"/>
              <w:spacing w:line="280" w:lineRule="exact"/>
              <w:ind w:left="84"/>
              <w:rPr>
                <w:sz w:val="21"/>
              </w:rPr>
            </w:pPr>
            <w:r>
              <w:rPr>
                <w:sz w:val="21"/>
              </w:rPr>
              <w:t>（</w:t>
            </w:r>
            <w:r>
              <w:rPr>
                <w:rFonts w:ascii="Times New Roman" w:eastAsia="Times New Roman"/>
                <w:sz w:val="21"/>
              </w:rPr>
              <w:t>4</w:t>
            </w:r>
            <w:r>
              <w:rPr>
                <w:sz w:val="21"/>
              </w:rPr>
              <w:t>）充血性脾大伴脾功能亢进或食管胃底静脉曲张。</w:t>
            </w:r>
          </w:p>
          <w:p>
            <w:pPr>
              <w:pStyle w:val="TableParagraph"/>
              <w:spacing w:before="4"/>
              <w:rPr>
                <w:rFonts w:ascii="Times New Roman"/>
                <w:sz w:val="19"/>
              </w:rPr>
            </w:pPr>
          </w:p>
          <w:p>
            <w:pPr>
              <w:pStyle w:val="TableParagraph"/>
              <w:spacing w:before="1"/>
              <w:ind w:left="84"/>
              <w:rPr>
                <w:rFonts w:ascii="黑体" w:eastAsia="黑体" w:hint="eastAsia"/>
                <w:sz w:val="21"/>
              </w:rPr>
            </w:pPr>
            <w:r>
              <w:rPr>
                <w:rFonts w:ascii="黑体" w:eastAsia="黑体" w:hint="eastAsia"/>
                <w:sz w:val="21"/>
              </w:rPr>
              <w:t>因酗酒或药物滥用导致的肝功能衰竭不在保障范围内。</w:t>
            </w:r>
          </w:p>
        </w:tc>
      </w:tr>
      <w:tr>
        <w:trPr>
          <w:trHeight w:val="1471" w:hRule="atLeast"/>
        </w:trPr>
        <w:tc>
          <w:tcPr>
            <w:tcW w:w="1811" w:type="dxa"/>
          </w:tcPr>
          <w:p>
            <w:pPr>
              <w:pStyle w:val="TableParagraph"/>
              <w:spacing w:line="180" w:lineRule="auto" w:before="111"/>
              <w:ind w:left="200" w:right="126"/>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 遗症或脑膜炎后遗症</w:t>
            </w:r>
          </w:p>
        </w:tc>
        <w:tc>
          <w:tcPr>
            <w:tcW w:w="7140" w:type="dxa"/>
          </w:tcPr>
          <w:p>
            <w:pPr>
              <w:pStyle w:val="TableParagraph"/>
              <w:spacing w:before="87"/>
              <w:ind w:left="84" w:right="304"/>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5" w:lineRule="exact"/>
              <w:ind w:left="84"/>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4"/>
              <w:rPr>
                <w:sz w:val="21"/>
              </w:rPr>
            </w:pPr>
            <w:r>
              <w:rPr>
                <w:sz w:val="21"/>
              </w:rPr>
              <w:t>（</w:t>
            </w:r>
            <w:r>
              <w:rPr>
                <w:rFonts w:ascii="Times New Roman" w:eastAsia="Times New Roman"/>
                <w:sz w:val="21"/>
              </w:rPr>
              <w:t>2</w:t>
            </w:r>
            <w:r>
              <w:rPr>
                <w:sz w:val="21"/>
              </w:rPr>
              <w:t>）语言能力或咀嚼吞咽能力完全丧失；</w:t>
            </w:r>
          </w:p>
          <w:p>
            <w:pPr>
              <w:pStyle w:val="TableParagraph"/>
              <w:spacing w:line="264" w:lineRule="exact"/>
              <w:ind w:left="84"/>
              <w:rPr>
                <w:sz w:val="21"/>
              </w:rPr>
            </w:pPr>
            <w:r>
              <w:rPr>
                <w:sz w:val="21"/>
              </w:rPr>
              <w:t>（</w:t>
            </w:r>
            <w:r>
              <w:rPr>
                <w:rFonts w:ascii="Times New Roman" w:eastAsia="Times New Roman"/>
                <w:sz w:val="21"/>
              </w:rPr>
              <w:t>3</w:t>
            </w:r>
            <w:r>
              <w:rPr>
                <w:sz w:val="21"/>
              </w:rPr>
              <w:t>）自主生活能力完全丧失，无法独立完成六项基本日常生活活动中的三</w:t>
            </w:r>
          </w:p>
        </w:tc>
      </w:tr>
    </w:tbl>
    <w:p>
      <w:pPr>
        <w:spacing w:after="0" w:line="264" w:lineRule="exact"/>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40"/>
      </w:tblGrid>
      <w:tr>
        <w:trPr>
          <w:trHeight w:val="407" w:hRule="atLeast"/>
        </w:trPr>
        <w:tc>
          <w:tcPr>
            <w:tcW w:w="1806" w:type="dxa"/>
          </w:tcPr>
          <w:p>
            <w:pPr>
              <w:pStyle w:val="TableParagraph"/>
              <w:rPr>
                <w:rFonts w:ascii="Times New Roman"/>
                <w:sz w:val="20"/>
              </w:rPr>
            </w:pPr>
          </w:p>
        </w:tc>
        <w:tc>
          <w:tcPr>
            <w:tcW w:w="7040" w:type="dxa"/>
          </w:tcPr>
          <w:p>
            <w:pPr>
              <w:pStyle w:val="TableParagraph"/>
              <w:spacing w:line="211" w:lineRule="exact"/>
              <w:ind w:left="89"/>
              <w:rPr>
                <w:sz w:val="21"/>
              </w:rPr>
            </w:pPr>
            <w:r>
              <w:rPr>
                <w:sz w:val="21"/>
              </w:rPr>
              <w:t>项或三项以上。</w:t>
            </w:r>
          </w:p>
        </w:tc>
      </w:tr>
      <w:tr>
        <w:trPr>
          <w:trHeight w:val="1622" w:hRule="atLeast"/>
        </w:trPr>
        <w:tc>
          <w:tcPr>
            <w:tcW w:w="1806" w:type="dxa"/>
          </w:tcPr>
          <w:p>
            <w:pPr>
              <w:pStyle w:val="TableParagraph"/>
              <w:spacing w:before="72"/>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040" w:type="dxa"/>
          </w:tcPr>
          <w:p>
            <w:pPr>
              <w:pStyle w:val="TableParagraph"/>
              <w:spacing w:line="232" w:lineRule="auto" w:before="147"/>
              <w:ind w:left="89" w:right="197"/>
              <w:jc w:val="both"/>
              <w:rPr>
                <w:sz w:val="21"/>
              </w:rPr>
            </w:pPr>
            <w:r>
              <w:rPr>
                <w:spacing w:val="-2"/>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w:t>
            </w:r>
            <w:r>
              <w:rPr>
                <w:rFonts w:ascii="Times New Roman" w:eastAsia="Times New Roman"/>
                <w:spacing w:val="-3"/>
                <w:sz w:val="21"/>
              </w:rPr>
              <w:t>coma scale</w:t>
            </w:r>
            <w:r>
              <w:rPr>
                <w:spacing w:val="-3"/>
                <w:sz w:val="21"/>
              </w:rPr>
              <w:t>）</w:t>
            </w:r>
            <w:r>
              <w:rPr>
                <w:spacing w:val="-12"/>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6"/>
                <w:sz w:val="21"/>
              </w:rPr>
              <w:t>下，且已经持续使用呼吸机及其它生命维持系统 </w:t>
            </w:r>
            <w:r>
              <w:rPr>
                <w:rFonts w:ascii="Times New Roman" w:eastAsia="Times New Roman"/>
                <w:sz w:val="21"/>
              </w:rPr>
              <w:t>96 </w:t>
            </w:r>
            <w:r>
              <w:rPr>
                <w:sz w:val="21"/>
              </w:rPr>
              <w:t>小时以上。</w:t>
            </w:r>
          </w:p>
          <w:p>
            <w:pPr>
              <w:pStyle w:val="TableParagraph"/>
              <w:spacing w:before="5"/>
              <w:rPr>
                <w:rFonts w:ascii="Times New Roman"/>
                <w:sz w:val="19"/>
              </w:rPr>
            </w:pPr>
          </w:p>
          <w:p>
            <w:pPr>
              <w:pStyle w:val="TableParagraph"/>
              <w:ind w:left="89"/>
              <w:jc w:val="both"/>
              <w:rPr>
                <w:rFonts w:ascii="黑体" w:eastAsia="黑体" w:hint="eastAsia"/>
                <w:sz w:val="21"/>
              </w:rPr>
            </w:pPr>
            <w:r>
              <w:rPr>
                <w:rFonts w:ascii="黑体" w:eastAsia="黑体" w:hint="eastAsia"/>
                <w:sz w:val="21"/>
              </w:rPr>
              <w:t>因酗酒或药物滥用导致的深度昏迷不在保障范围内。</w:t>
            </w:r>
          </w:p>
        </w:tc>
      </w:tr>
      <w:tr>
        <w:trPr>
          <w:trHeight w:val="1056"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040" w:type="dxa"/>
          </w:tcPr>
          <w:p>
            <w:pPr>
              <w:pStyle w:val="TableParagraph"/>
              <w:spacing w:line="280" w:lineRule="exact" w:before="90"/>
              <w:ind w:left="89"/>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11.26</w:t>
            </w:r>
            <w:r>
              <w:rPr>
                <w:sz w:val="21"/>
              </w:rPr>
              <w:t>）性丧失，在 </w:t>
            </w:r>
            <w:r>
              <w:rPr>
                <w:rFonts w:ascii="Times New Roman" w:eastAsia="Times New Roman"/>
                <w:sz w:val="21"/>
              </w:rPr>
              <w:t>500</w:t>
            </w:r>
          </w:p>
          <w:p>
            <w:pPr>
              <w:pStyle w:val="TableParagraph"/>
              <w:spacing w:line="225" w:lineRule="auto" w:before="5"/>
              <w:ind w:left="89" w:right="197"/>
              <w:rPr>
                <w:sz w:val="21"/>
              </w:rPr>
            </w:pPr>
            <w:r>
              <w:rPr>
                <w:spacing w:val="-4"/>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w:t>
            </w:r>
            <w:r>
              <w:rPr>
                <w:spacing w:val="-5"/>
                <w:sz w:val="21"/>
              </w:rPr>
              <w:t>音听力测试、声导抗检测或听觉诱发电位检测等证实。</w:t>
            </w:r>
          </w:p>
        </w:tc>
      </w:tr>
      <w:tr>
        <w:trPr>
          <w:trHeight w:val="1885"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040" w:type="dxa"/>
          </w:tcPr>
          <w:p>
            <w:pPr>
              <w:pStyle w:val="TableParagraph"/>
              <w:spacing w:before="91"/>
              <w:ind w:left="89" w:right="199"/>
              <w:rPr>
                <w:sz w:val="21"/>
              </w:rPr>
            </w:pPr>
            <w:r>
              <w:rPr>
                <w:sz w:val="21"/>
              </w:rPr>
              <w:t>指因疾病或意外伤害导致双目视力永久不可逆性丧失，双眼中较好眼须满足下列至少一项条件：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）眼球缺失或摘除；</w:t>
            </w:r>
          </w:p>
          <w:p>
            <w:pPr>
              <w:pStyle w:val="TableParagraph"/>
              <w:spacing w:line="225" w:lineRule="auto" w:before="6"/>
              <w:ind w:left="89" w:right="199"/>
              <w:rPr>
                <w:sz w:val="21"/>
              </w:rPr>
            </w:pPr>
            <w:r>
              <w:rPr>
                <w:spacing w:val="-10"/>
                <w:sz w:val="21"/>
              </w:rPr>
              <w:t>（</w:t>
            </w:r>
            <w:r>
              <w:rPr>
                <w:rFonts w:ascii="Times New Roman" w:eastAsia="Times New Roman"/>
                <w:spacing w:val="-10"/>
                <w:sz w:val="21"/>
              </w:rPr>
              <w:t>2</w:t>
            </w:r>
            <w:r>
              <w:rPr>
                <w:spacing w:val="-10"/>
                <w:sz w:val="21"/>
              </w:rPr>
              <w:t>）</w:t>
            </w:r>
            <w:r>
              <w:rPr>
                <w:spacing w:val="-3"/>
                <w:sz w:val="21"/>
              </w:rPr>
              <w:t>矫正视力低于 </w:t>
            </w:r>
            <w:r>
              <w:rPr>
                <w:rFonts w:ascii="Times New Roman" w:eastAsia="Times New Roman"/>
                <w:spacing w:val="-6"/>
                <w:sz w:val="21"/>
              </w:rPr>
              <w:t>0.02</w:t>
            </w:r>
            <w:r>
              <w:rPr>
                <w:spacing w:val="-6"/>
                <w:sz w:val="21"/>
              </w:rPr>
              <w:t>（采用国际标准视力表，如果使用其它视力表应进行换算）；</w:t>
            </w:r>
          </w:p>
          <w:p>
            <w:pPr>
              <w:pStyle w:val="TableParagraph"/>
              <w:spacing w:line="289" w:lineRule="exact"/>
              <w:ind w:left="8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48"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040" w:type="dxa"/>
          </w:tcPr>
          <w:p>
            <w:pPr>
              <w:pStyle w:val="TableParagraph"/>
              <w:spacing w:line="230" w:lineRule="auto" w:before="94"/>
              <w:ind w:left="89" w:right="197"/>
              <w:jc w:val="both"/>
              <w:rPr>
                <w:sz w:val="21"/>
              </w:rPr>
            </w:pPr>
            <w:r>
              <w:rPr>
                <w:spacing w:val="-2"/>
                <w:sz w:val="21"/>
              </w:rPr>
              <w:t>指因疾病或意外伤害导致两肢或两肢以上的肢体机能永久完全丧失。肢体</w:t>
            </w:r>
            <w:r>
              <w:rPr>
                <w:spacing w:val="-7"/>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5"/>
                <w:sz w:val="21"/>
              </w:rPr>
              <w:t>每肢三大关节中的两大关节仍然完全僵硬，或不能随意识活动。</w:t>
            </w:r>
          </w:p>
        </w:tc>
      </w:tr>
      <w:tr>
        <w:trPr>
          <w:trHeight w:val="787"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16. </w:t>
            </w:r>
            <w:r>
              <w:rPr>
                <w:rFonts w:ascii="Microsoft JhengHei" w:eastAsia="Microsoft JhengHei" w:hint="eastAsia"/>
                <w:b/>
                <w:sz w:val="21"/>
              </w:rPr>
              <w:t>心脏瓣膜手术</w:t>
            </w:r>
          </w:p>
        </w:tc>
        <w:tc>
          <w:tcPr>
            <w:tcW w:w="7040" w:type="dxa"/>
          </w:tcPr>
          <w:p>
            <w:pPr>
              <w:pStyle w:val="TableParagraph"/>
              <w:spacing w:before="90"/>
              <w:ind w:left="89" w:right="199"/>
              <w:rPr>
                <w:sz w:val="21"/>
              </w:rPr>
            </w:pPr>
            <w:r>
              <w:rPr>
                <w:sz w:val="21"/>
              </w:rPr>
              <w:t>指为治疗心脏瓣膜疾病，实际实施了开胸进行的心脏瓣膜置换或修复的手术。</w:t>
            </w:r>
          </w:p>
        </w:tc>
      </w:tr>
      <w:tr>
        <w:trPr>
          <w:trHeight w:val="2117"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17. </w:t>
            </w:r>
            <w:r>
              <w:rPr>
                <w:rFonts w:ascii="Microsoft JhengHei" w:eastAsia="Microsoft JhengHei" w:hint="eastAsia"/>
                <w:b/>
                <w:sz w:val="21"/>
              </w:rPr>
              <w:t>严重阿尔茨海默病</w:t>
            </w:r>
          </w:p>
        </w:tc>
        <w:tc>
          <w:tcPr>
            <w:tcW w:w="7040" w:type="dxa"/>
          </w:tcPr>
          <w:p>
            <w:pPr>
              <w:pStyle w:val="TableParagraph"/>
              <w:spacing w:line="230" w:lineRule="auto" w:before="102"/>
              <w:ind w:left="89" w:right="197"/>
              <w:jc w:val="both"/>
              <w:rPr>
                <w:sz w:val="21"/>
              </w:rPr>
            </w:pPr>
            <w:r>
              <w:rPr>
                <w:spacing w:val="-2"/>
                <w:sz w:val="21"/>
              </w:rPr>
              <w:t>指因大脑进行性、不可逆性改变导致智能严重衰退或丧失，临床表现为明</w:t>
            </w:r>
            <w:r>
              <w:rPr>
                <w:spacing w:val="-4"/>
                <w:sz w:val="21"/>
              </w:rPr>
              <w:t>显的认知能力障碍、行为异常和社交能力减退，其日常生活必须持续受到他人监护。须由头颅断层扫描</w:t>
            </w:r>
            <w:r>
              <w:rPr>
                <w:spacing w:val="-3"/>
                <w:sz w:val="21"/>
              </w:rPr>
              <w:t>（</w:t>
            </w:r>
            <w:r>
              <w:rPr>
                <w:rFonts w:ascii="Times New Roman" w:eastAsia="Times New Roman"/>
                <w:spacing w:val="-3"/>
                <w:sz w:val="21"/>
              </w:rPr>
              <w:t>CT</w:t>
            </w:r>
            <w:r>
              <w:rPr>
                <w:spacing w:val="-3"/>
                <w:sz w:val="21"/>
              </w:rPr>
              <w:t>）、核磁共振检查</w:t>
            </w:r>
            <w:r>
              <w:rPr>
                <w:sz w:val="21"/>
              </w:rPr>
              <w:t>（</w:t>
            </w:r>
            <w:r>
              <w:rPr>
                <w:rFonts w:ascii="Times New Roman" w:eastAsia="Times New Roman"/>
                <w:sz w:val="21"/>
              </w:rPr>
              <w:t>MRI</w:t>
            </w:r>
            <w:r>
              <w:rPr>
                <w:sz w:val="21"/>
              </w:rPr>
              <w:t>）</w:t>
            </w:r>
            <w:r>
              <w:rPr>
                <w:spacing w:val="-2"/>
                <w:sz w:val="21"/>
              </w:rPr>
              <w:t>或正电子发射断层扫描（</w:t>
            </w:r>
            <w:r>
              <w:rPr>
                <w:rFonts w:ascii="Times New Roman" w:eastAsia="Times New Roman"/>
                <w:spacing w:val="-2"/>
                <w:sz w:val="21"/>
              </w:rPr>
              <w:t>PET</w:t>
            </w:r>
            <w:r>
              <w:rPr>
                <w:spacing w:val="-2"/>
                <w:sz w:val="21"/>
              </w:rPr>
              <w:t>）</w:t>
            </w:r>
            <w:r>
              <w:rPr>
                <w:sz w:val="21"/>
              </w:rPr>
              <w:t>等影像学检查证实，且自主生活能力完全丧失，无法</w:t>
            </w:r>
            <w:r>
              <w:rPr>
                <w:spacing w:val="-5"/>
                <w:sz w:val="21"/>
              </w:rPr>
              <w:t>独立完成六项基本日常生活活动中的三项或三项以上。</w:t>
            </w:r>
          </w:p>
          <w:p>
            <w:pPr>
              <w:pStyle w:val="TableParagraph"/>
              <w:spacing w:before="9"/>
              <w:rPr>
                <w:rFonts w:ascii="Times New Roman"/>
                <w:sz w:val="20"/>
              </w:rPr>
            </w:pPr>
          </w:p>
          <w:p>
            <w:pPr>
              <w:pStyle w:val="TableParagraph"/>
              <w:ind w:left="89"/>
              <w:jc w:val="both"/>
              <w:rPr>
                <w:rFonts w:ascii="黑体" w:eastAsia="黑体" w:hint="eastAsia"/>
                <w:sz w:val="21"/>
              </w:rPr>
            </w:pPr>
            <w:r>
              <w:rPr>
                <w:rFonts w:ascii="黑体" w:eastAsia="黑体" w:hint="eastAsia"/>
                <w:sz w:val="21"/>
              </w:rPr>
              <w:t>神经官能症和精神病不在保障范围内。</w:t>
            </w:r>
          </w:p>
        </w:tc>
      </w:tr>
      <w:tr>
        <w:trPr>
          <w:trHeight w:val="2419"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严重脑损伤</w:t>
            </w:r>
          </w:p>
        </w:tc>
        <w:tc>
          <w:tcPr>
            <w:tcW w:w="7040" w:type="dxa"/>
          </w:tcPr>
          <w:p>
            <w:pPr>
              <w:pStyle w:val="TableParagraph"/>
              <w:spacing w:line="228" w:lineRule="auto" w:before="104"/>
              <w:ind w:left="89" w:right="198"/>
              <w:jc w:val="both"/>
              <w:rPr>
                <w:sz w:val="21"/>
              </w:rPr>
            </w:pPr>
            <w:r>
              <w:rPr>
                <w:spacing w:val="-2"/>
                <w:sz w:val="21"/>
              </w:rPr>
              <w:t>指因头部遭受机械性外力，引起脑重要部位损伤，导致神经系统永久性的</w:t>
            </w:r>
            <w:r>
              <w:rPr>
                <w:w w:val="100"/>
                <w:sz w:val="21"/>
              </w:rPr>
              <w:t>功能障碍。须由头颅断层扫描</w:t>
            </w:r>
            <w:r>
              <w:rPr>
                <w:spacing w:val="5"/>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0"/>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5"/>
                <w:sz w:val="21"/>
              </w:rPr>
              <w:t>天后，仍遗留下列一种或一种以上障碍：</w:t>
            </w:r>
          </w:p>
          <w:p>
            <w:pPr>
              <w:pStyle w:val="TableParagraph"/>
              <w:spacing w:line="265"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4"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0" w:lineRule="auto" w:before="14"/>
              <w:ind w:left="89" w:right="200"/>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2119"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19. </w:t>
            </w:r>
            <w:r>
              <w:rPr>
                <w:rFonts w:ascii="Microsoft JhengHei" w:eastAsia="Microsoft JhengHei" w:hint="eastAsia"/>
                <w:b/>
                <w:sz w:val="21"/>
              </w:rPr>
              <w:t>严重帕金森病</w:t>
            </w:r>
          </w:p>
        </w:tc>
        <w:tc>
          <w:tcPr>
            <w:tcW w:w="7040" w:type="dxa"/>
          </w:tcPr>
          <w:p>
            <w:pPr>
              <w:pStyle w:val="TableParagraph"/>
              <w:spacing w:before="90"/>
              <w:ind w:left="89" w:right="199"/>
              <w:rPr>
                <w:sz w:val="21"/>
              </w:rPr>
            </w:pPr>
            <w:r>
              <w:rPr>
                <w:sz w:val="21"/>
              </w:rPr>
              <w:t>是一种中枢神经系统的退行性疾病，临床表现为震颤麻痹、共济失调等。须满足下列全部条件：</w:t>
            </w:r>
          </w:p>
          <w:p>
            <w:pPr>
              <w:pStyle w:val="TableParagraph"/>
              <w:spacing w:line="281"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0" w:lineRule="auto" w:before="15"/>
              <w:ind w:left="89" w:right="200"/>
              <w:rPr>
                <w:sz w:val="21"/>
              </w:rPr>
            </w:pPr>
            <w:r>
              <w:rPr>
                <w:spacing w:val="-13"/>
                <w:sz w:val="21"/>
              </w:rPr>
              <w:t>（</w:t>
            </w:r>
            <w:r>
              <w:rPr>
                <w:rFonts w:ascii="Times New Roman" w:eastAsia="Times New Roman"/>
                <w:spacing w:val="-13"/>
                <w:sz w:val="21"/>
              </w:rPr>
              <w:t>2</w:t>
            </w:r>
            <w:r>
              <w:rPr>
                <w:spacing w:val="-13"/>
                <w:sz w:val="21"/>
              </w:rPr>
              <w:t>）</w:t>
            </w:r>
            <w:r>
              <w:rPr>
                <w:spacing w:val="-8"/>
                <w:sz w:val="21"/>
              </w:rPr>
              <w:t>自主生活能力完全丧失，无法独立完成六项基本日常生活活动中的三</w:t>
            </w:r>
            <w:r>
              <w:rPr>
                <w:spacing w:val="-6"/>
                <w:sz w:val="21"/>
              </w:rPr>
              <w:t>项或三项以上。</w:t>
            </w:r>
          </w:p>
          <w:p>
            <w:pPr>
              <w:pStyle w:val="TableParagraph"/>
              <w:spacing w:before="8"/>
              <w:rPr>
                <w:rFonts w:ascii="Times New Roman"/>
                <w:sz w:val="20"/>
              </w:rPr>
            </w:pPr>
          </w:p>
          <w:p>
            <w:pPr>
              <w:pStyle w:val="TableParagraph"/>
              <w:ind w:left="89"/>
              <w:rPr>
                <w:rFonts w:ascii="黑体" w:eastAsia="黑体" w:hint="eastAsia"/>
                <w:sz w:val="21"/>
              </w:rPr>
            </w:pPr>
            <w:r>
              <w:rPr>
                <w:rFonts w:ascii="黑体" w:eastAsia="黑体" w:hint="eastAsia"/>
                <w:sz w:val="21"/>
              </w:rPr>
              <w:t>继发性帕金森综合症不在保障范围内。</w:t>
            </w:r>
          </w:p>
        </w:tc>
      </w:tr>
      <w:tr>
        <w:trPr>
          <w:trHeight w:val="637" w:hRule="atLeast"/>
        </w:trPr>
        <w:tc>
          <w:tcPr>
            <w:tcW w:w="1806" w:type="dxa"/>
          </w:tcPr>
          <w:p>
            <w:pPr>
              <w:pStyle w:val="TableParagraph"/>
              <w:spacing w:line="317" w:lineRule="exact" w:before="26"/>
              <w:ind w:left="200"/>
              <w:rPr>
                <w:rFonts w:ascii="Microsoft JhengHei" w:hAnsi="Microsoft JhengHei" w:eastAsia="Microsoft JhengHei" w:hint="eastAsia"/>
                <w:b/>
                <w:sz w:val="21"/>
              </w:rPr>
            </w:pPr>
            <w:r>
              <w:rPr>
                <w:rFonts w:ascii="Times New Roman" w:hAnsi="Times New Roman" w:eastAsia="Times New Roman"/>
                <w:b/>
                <w:sz w:val="21"/>
              </w:rPr>
              <w:t>20. </w:t>
            </w:r>
            <w:r>
              <w:rPr>
                <w:rFonts w:ascii="Microsoft JhengHei" w:hAnsi="Microsoft JhengHei" w:eastAsia="Microsoft JhengHei" w:hint="eastAsia"/>
                <w:b/>
                <w:spacing w:val="31"/>
                <w:sz w:val="21"/>
              </w:rPr>
              <w:t>严重</w:t>
            </w:r>
            <w:r>
              <w:rPr>
                <w:b/>
                <w:spacing w:val="-34"/>
                <w:sz w:val="21"/>
              </w:rPr>
              <w:t>Ⅲ </w:t>
            </w:r>
            <w:r>
              <w:rPr>
                <w:rFonts w:ascii="Microsoft JhengHei" w:hAnsi="Microsoft JhengHei" w:eastAsia="Microsoft JhengHei" w:hint="eastAsia"/>
                <w:b/>
                <w:spacing w:val="31"/>
                <w:sz w:val="21"/>
              </w:rPr>
              <w:t>度烧</w:t>
            </w:r>
          </w:p>
          <w:p>
            <w:pPr>
              <w:pStyle w:val="TableParagraph"/>
              <w:spacing w:line="274" w:lineRule="exact"/>
              <w:ind w:left="200"/>
              <w:rPr>
                <w:rFonts w:ascii="Microsoft JhengHei" w:eastAsia="Microsoft JhengHei" w:hint="eastAsia"/>
                <w:b/>
                <w:sz w:val="21"/>
              </w:rPr>
            </w:pPr>
            <w:r>
              <w:rPr>
                <w:rFonts w:ascii="Microsoft JhengHei" w:eastAsia="Microsoft JhengHei" w:hint="eastAsia"/>
                <w:b/>
                <w:w w:val="100"/>
                <w:sz w:val="21"/>
              </w:rPr>
              <w:t>伤</w:t>
            </w:r>
          </w:p>
        </w:tc>
        <w:tc>
          <w:tcPr>
            <w:tcW w:w="7040" w:type="dxa"/>
          </w:tcPr>
          <w:p>
            <w:pPr>
              <w:pStyle w:val="TableParagraph"/>
              <w:spacing w:line="270" w:lineRule="exact" w:before="122"/>
              <w:ind w:left="89" w:right="197"/>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z w:val="21"/>
              </w:rPr>
              <w:t>％以</w:t>
            </w:r>
            <w:r>
              <w:rPr>
                <w:spacing w:val="-4"/>
                <w:sz w:val="21"/>
              </w:rPr>
              <w:t>上。体表面积根据《中国新九分法》计算。</w:t>
            </w:r>
          </w:p>
        </w:tc>
      </w:tr>
    </w:tbl>
    <w:p>
      <w:pPr>
        <w:spacing w:after="0" w:line="270" w:lineRule="exact"/>
        <w:rPr>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3"/>
      </w:tblGrid>
      <w:tr>
        <w:trPr>
          <w:trHeight w:val="920" w:hRule="atLeast"/>
        </w:trPr>
        <w:tc>
          <w:tcPr>
            <w:tcW w:w="1806" w:type="dxa"/>
          </w:tcPr>
          <w:p>
            <w:pPr>
              <w:pStyle w:val="TableParagraph"/>
              <w:spacing w:line="192" w:lineRule="exact"/>
              <w:ind w:left="200"/>
              <w:rPr>
                <w:rFonts w:ascii="Microsoft JhengHei" w:eastAsia="Microsoft JhengHei" w:hint="eastAsia"/>
                <w:b/>
                <w:sz w:val="21"/>
              </w:rPr>
            </w:pPr>
            <w:r>
              <w:rPr>
                <w:rFonts w:ascii="Times New Roman" w:eastAsia="Times New Roman"/>
                <w:b/>
                <w:sz w:val="21"/>
              </w:rPr>
              <w:t>21. </w:t>
            </w:r>
            <w:r>
              <w:rPr>
                <w:rFonts w:ascii="Microsoft JhengHei" w:eastAsia="Microsoft JhengHei" w:hint="eastAsia"/>
                <w:b/>
                <w:sz w:val="21"/>
              </w:rPr>
              <w:t>严重原发性</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肺动脉高压</w:t>
            </w:r>
          </w:p>
        </w:tc>
        <w:tc>
          <w:tcPr>
            <w:tcW w:w="7143" w:type="dxa"/>
          </w:tcPr>
          <w:p>
            <w:pPr>
              <w:pStyle w:val="TableParagraph"/>
              <w:spacing w:line="213" w:lineRule="exact"/>
              <w:ind w:left="89"/>
              <w:rPr>
                <w:sz w:val="21"/>
              </w:rPr>
            </w:pPr>
            <w:r>
              <w:rPr>
                <w:sz w:val="21"/>
              </w:rPr>
              <w:t>指不明原因的肺动脉压力持续性增高，进行性发展而导致的慢性疾病，已</w:t>
            </w:r>
          </w:p>
          <w:p>
            <w:pPr>
              <w:pStyle w:val="TableParagraph"/>
              <w:ind w:left="89" w:right="302"/>
              <w:rPr>
                <w:sz w:val="21"/>
              </w:rPr>
            </w:pPr>
            <w:r>
              <w:rPr>
                <w:sz w:val="21"/>
              </w:rPr>
              <w:t>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2" w:hRule="atLeast"/>
        </w:trPr>
        <w:tc>
          <w:tcPr>
            <w:tcW w:w="1806" w:type="dxa"/>
          </w:tcPr>
          <w:p>
            <w:pPr>
              <w:pStyle w:val="TableParagraph"/>
              <w:spacing w:line="180" w:lineRule="auto" w:before="103"/>
              <w:ind w:left="200" w:right="86"/>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严重运动神经元病</w:t>
            </w:r>
          </w:p>
        </w:tc>
        <w:tc>
          <w:tcPr>
            <w:tcW w:w="7143" w:type="dxa"/>
          </w:tcPr>
          <w:p>
            <w:pPr>
              <w:pStyle w:val="TableParagraph"/>
              <w:spacing w:line="237" w:lineRule="auto" w:before="81"/>
              <w:ind w:left="89" w:right="302"/>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1"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语言能力丧失</w:t>
            </w:r>
          </w:p>
        </w:tc>
        <w:tc>
          <w:tcPr>
            <w:tcW w:w="7143" w:type="dxa"/>
          </w:tcPr>
          <w:p>
            <w:pPr>
              <w:pStyle w:val="TableParagraph"/>
              <w:spacing w:line="282" w:lineRule="exact" w:before="87"/>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6" w:lineRule="exact"/>
              <w:ind w:left="89"/>
              <w:rPr>
                <w:sz w:val="21"/>
              </w:rPr>
            </w:pPr>
            <w:r>
              <w:rPr>
                <w:sz w:val="21"/>
              </w:rPr>
              <w:t>（声带完全切除不受此时间限制），仍无法通过现有医疗手段恢复。</w:t>
            </w:r>
          </w:p>
          <w:p>
            <w:pPr>
              <w:pStyle w:val="TableParagraph"/>
              <w:spacing w:before="8"/>
              <w:rPr>
                <w:rFonts w:ascii="Times New Roman"/>
                <w:sz w:val="20"/>
              </w:rPr>
            </w:pPr>
          </w:p>
          <w:p>
            <w:pPr>
              <w:pStyle w:val="TableParagraph"/>
              <w:ind w:left="89"/>
              <w:rPr>
                <w:rFonts w:ascii="黑体" w:eastAsia="黑体" w:hint="eastAsia"/>
                <w:sz w:val="21"/>
              </w:rPr>
            </w:pPr>
            <w:r>
              <w:rPr>
                <w:rFonts w:ascii="黑体" w:eastAsia="黑体" w:hint="eastAsia"/>
                <w:sz w:val="21"/>
              </w:rPr>
              <w:t>精神心理因素所致的语言能力丧失不在保障范围内。</w:t>
            </w:r>
          </w:p>
        </w:tc>
      </w:tr>
      <w:tr>
        <w:trPr>
          <w:trHeight w:val="2156"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24. </w:t>
            </w:r>
            <w:r>
              <w:rPr>
                <w:rFonts w:ascii="Microsoft JhengHei" w:eastAsia="Microsoft JhengHei" w:hint="eastAsia"/>
                <w:b/>
                <w:sz w:val="21"/>
              </w:rPr>
              <w:t>重型再生障碍性贫血</w:t>
            </w:r>
          </w:p>
        </w:tc>
        <w:tc>
          <w:tcPr>
            <w:tcW w:w="7143" w:type="dxa"/>
          </w:tcPr>
          <w:p>
            <w:pPr>
              <w:pStyle w:val="TableParagraph"/>
              <w:spacing w:before="87"/>
              <w:ind w:left="89" w:right="302"/>
              <w:rPr>
                <w:sz w:val="21"/>
              </w:rPr>
            </w:pPr>
            <w:r>
              <w:rPr>
                <w:sz w:val="21"/>
              </w:rPr>
              <w:t>指因骨髓造血功能慢性持续性衰竭导致的贫血、中性粒细胞减少及血小板减少。须满足以下全部条件：</w:t>
            </w:r>
          </w:p>
          <w:p>
            <w:pPr>
              <w:pStyle w:val="TableParagraph"/>
              <w:spacing w:line="279"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spacing w:line="274" w:lineRule="exact"/>
              <w:ind w:left="612"/>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2" w:lineRule="exact"/>
              <w:ind w:left="612"/>
              <w:rPr>
                <w:sz w:val="21"/>
              </w:rPr>
            </w:pPr>
            <w:r>
              <w:rPr>
                <w:sz w:val="21"/>
              </w:rPr>
              <w:t>②网织红细胞＜</w:t>
            </w:r>
            <w:r>
              <w:rPr>
                <w:rFonts w:ascii="Times New Roman" w:hAnsi="Times New Roman" w:eastAsia="Times New Roman"/>
                <w:sz w:val="21"/>
              </w:rPr>
              <w:t>1%</w:t>
            </w:r>
            <w:r>
              <w:rPr>
                <w:sz w:val="21"/>
              </w:rPr>
              <w:t>；</w:t>
            </w:r>
          </w:p>
          <w:p>
            <w:pPr>
              <w:pStyle w:val="TableParagraph"/>
              <w:spacing w:line="280" w:lineRule="exact"/>
              <w:ind w:left="612"/>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4" w:hRule="atLeast"/>
        </w:trPr>
        <w:tc>
          <w:tcPr>
            <w:tcW w:w="1806" w:type="dxa"/>
          </w:tcPr>
          <w:p>
            <w:pPr>
              <w:pStyle w:val="TableParagraph"/>
              <w:spacing w:before="14"/>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主动脉手术</w:t>
            </w:r>
          </w:p>
        </w:tc>
        <w:tc>
          <w:tcPr>
            <w:tcW w:w="7143" w:type="dxa"/>
          </w:tcPr>
          <w:p>
            <w:pPr>
              <w:pStyle w:val="TableParagraph"/>
              <w:spacing w:line="237" w:lineRule="auto" w:before="84"/>
              <w:ind w:left="89" w:right="300"/>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9"/>
              <w:rPr>
                <w:rFonts w:ascii="Times New Roman"/>
                <w:sz w:val="20"/>
              </w:rPr>
            </w:pPr>
          </w:p>
          <w:p>
            <w:pPr>
              <w:pStyle w:val="TableParagraph"/>
              <w:ind w:left="89"/>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多发性硬化症</w:t>
            </w:r>
          </w:p>
        </w:tc>
        <w:tc>
          <w:tcPr>
            <w:tcW w:w="7143" w:type="dxa"/>
          </w:tcPr>
          <w:p>
            <w:pPr>
              <w:pStyle w:val="TableParagraph"/>
              <w:spacing w:line="232" w:lineRule="auto" w:before="95"/>
              <w:ind w:left="89" w:right="197"/>
              <w:rPr>
                <w:sz w:val="21"/>
              </w:rPr>
            </w:pPr>
            <w:r>
              <w:rPr>
                <w:spacing w:val="-2"/>
                <w:sz w:val="21"/>
              </w:rPr>
              <w:t>多发性硬化为中枢神经系统白质多灶性脱髓鞘病变，病变有时累及灰质。</w:t>
            </w:r>
            <w:r>
              <w:rPr>
                <w:spacing w:val="-11"/>
                <w:sz w:val="21"/>
              </w:rPr>
              <w:t>多发性硬化必须明确诊断，并且已经造成永久不可逆的神经系统功能损害。</w:t>
            </w:r>
            <w:r>
              <w:rPr>
                <w:spacing w:val="-9"/>
                <w:sz w:val="21"/>
              </w:rPr>
              <w:t>永久不可逆的神经系统损害指被保险人持续 </w:t>
            </w:r>
            <w:r>
              <w:rPr>
                <w:rFonts w:ascii="Times New Roman" w:eastAsia="Times New Roman"/>
                <w:sz w:val="21"/>
              </w:rPr>
              <w:t>180 </w:t>
            </w:r>
            <w:r>
              <w:rPr>
                <w:spacing w:val="-4"/>
                <w:sz w:val="21"/>
              </w:rPr>
              <w:t>天无法独立完成下列基本</w:t>
            </w:r>
            <w:r>
              <w:rPr>
                <w:spacing w:val="-5"/>
                <w:sz w:val="21"/>
              </w:rPr>
              <w:t>日常生活活动：</w:t>
            </w:r>
          </w:p>
          <w:p>
            <w:pPr>
              <w:pStyle w:val="TableParagraph"/>
              <w:spacing w:line="281" w:lineRule="exact"/>
              <w:ind w:left="89"/>
              <w:rPr>
                <w:sz w:val="21"/>
              </w:rPr>
            </w:pPr>
            <w:r>
              <w:rPr>
                <w:sz w:val="21"/>
              </w:rPr>
              <w:t>（</w:t>
            </w:r>
            <w:r>
              <w:rPr>
                <w:rFonts w:ascii="Times New Roman" w:eastAsia="Times New Roman"/>
                <w:sz w:val="21"/>
              </w:rPr>
              <w:t>1</w:t>
            </w:r>
            <w:r>
              <w:rPr>
                <w:sz w:val="21"/>
              </w:rPr>
              <w:t>）移动：自己从一个房间到另一个房间；或者</w:t>
            </w:r>
          </w:p>
          <w:p>
            <w:pPr>
              <w:pStyle w:val="TableParagraph"/>
              <w:spacing w:line="282" w:lineRule="exact"/>
              <w:ind w:left="89"/>
              <w:rPr>
                <w:sz w:val="21"/>
              </w:rPr>
            </w:pPr>
            <w:r>
              <w:rPr>
                <w:sz w:val="21"/>
              </w:rPr>
              <w:t>（</w:t>
            </w:r>
            <w:r>
              <w:rPr>
                <w:rFonts w:ascii="Times New Roman" w:eastAsia="Times New Roman"/>
                <w:sz w:val="21"/>
              </w:rPr>
              <w:t>2</w:t>
            </w:r>
            <w:r>
              <w:rPr>
                <w:sz w:val="21"/>
              </w:rPr>
              <w:t>）进食：自己从已准备好的碗或碟中取食物放入口中。</w:t>
            </w:r>
          </w:p>
        </w:tc>
      </w:tr>
      <w:tr>
        <w:trPr>
          <w:trHeight w:val="1877" w:hRule="atLeast"/>
        </w:trPr>
        <w:tc>
          <w:tcPr>
            <w:tcW w:w="1806" w:type="dxa"/>
          </w:tcPr>
          <w:p>
            <w:pPr>
              <w:pStyle w:val="TableParagraph"/>
              <w:spacing w:line="177" w:lineRule="auto" w:before="107"/>
              <w:ind w:left="200" w:right="86"/>
              <w:jc w:val="both"/>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43" w:type="dxa"/>
          </w:tcPr>
          <w:p>
            <w:pPr>
              <w:pStyle w:val="TableParagraph"/>
              <w:spacing w:line="232" w:lineRule="auto" w:before="87"/>
              <w:ind w:left="89" w:right="334"/>
              <w:jc w:val="both"/>
              <w:rPr>
                <w:sz w:val="21"/>
              </w:rPr>
            </w:pPr>
            <w:r>
              <w:rPr>
                <w:spacing w:val="-6"/>
                <w:sz w:val="21"/>
              </w:rPr>
              <w:t>是由于胰岛素分泌绝对不足引起的慢性血糖升高，并需持续性地依赖外源</w:t>
            </w:r>
            <w:r>
              <w:rPr>
                <w:spacing w:val="-10"/>
                <w:sz w:val="21"/>
              </w:rPr>
              <w:t>性胰岛素维持 </w:t>
            </w:r>
            <w:r>
              <w:rPr>
                <w:rFonts w:ascii="Times New Roman" w:eastAsia="Times New Roman"/>
                <w:sz w:val="21"/>
              </w:rPr>
              <w:t>180 </w:t>
            </w:r>
            <w:r>
              <w:rPr>
                <w:spacing w:val="-5"/>
                <w:sz w:val="21"/>
              </w:rPr>
              <w:t>天以上，须经血胰岛素测定和血（</w:t>
            </w:r>
            <w:r>
              <w:rPr>
                <w:sz w:val="21"/>
              </w:rPr>
              <w:t>尿）</w:t>
            </w:r>
            <w:r>
              <w:rPr>
                <w:rFonts w:ascii="Times New Roman" w:eastAsia="Times New Roman"/>
                <w:sz w:val="21"/>
              </w:rPr>
              <w:t>C </w:t>
            </w:r>
            <w:r>
              <w:rPr>
                <w:spacing w:val="-2"/>
                <w:sz w:val="21"/>
              </w:rPr>
              <w:t>肽测定，结果</w:t>
            </w:r>
            <w:r>
              <w:rPr>
                <w:spacing w:val="-6"/>
                <w:sz w:val="21"/>
              </w:rPr>
              <w:t>异常，由内分泌科医生确诊，并在本合同有效期内，满足下述至少一个条件：</w:t>
            </w:r>
          </w:p>
          <w:p>
            <w:pPr>
              <w:pStyle w:val="TableParagraph"/>
              <w:spacing w:line="282" w:lineRule="exact"/>
              <w:ind w:left="89"/>
              <w:jc w:val="both"/>
              <w:rPr>
                <w:sz w:val="21"/>
              </w:rPr>
            </w:pPr>
            <w:r>
              <w:rPr>
                <w:sz w:val="21"/>
              </w:rPr>
              <w:t>（</w:t>
            </w:r>
            <w:r>
              <w:rPr>
                <w:rFonts w:ascii="Times New Roman" w:eastAsia="Times New Roman"/>
                <w:sz w:val="21"/>
              </w:rPr>
              <w:t>1</w:t>
            </w:r>
            <w:r>
              <w:rPr>
                <w:sz w:val="21"/>
              </w:rPr>
              <w:t>）须植入心脏起搏器治疗心脏病；</w:t>
            </w:r>
          </w:p>
          <w:p>
            <w:pPr>
              <w:pStyle w:val="TableParagraph"/>
              <w:spacing w:line="282" w:lineRule="exact"/>
              <w:ind w:left="89"/>
              <w:jc w:val="both"/>
              <w:rPr>
                <w:sz w:val="21"/>
              </w:rPr>
            </w:pPr>
            <w:r>
              <w:rPr>
                <w:sz w:val="21"/>
              </w:rPr>
              <w:t>（</w:t>
            </w:r>
            <w:r>
              <w:rPr>
                <w:rFonts w:ascii="Times New Roman" w:eastAsia="Times New Roman"/>
                <w:sz w:val="21"/>
              </w:rPr>
              <w:t>2</w:t>
            </w:r>
            <w:r>
              <w:rPr>
                <w:sz w:val="21"/>
              </w:rPr>
              <w:t>）因坏疽需切除一只或以上脚趾。</w:t>
            </w:r>
          </w:p>
        </w:tc>
      </w:tr>
      <w:tr>
        <w:trPr>
          <w:trHeight w:val="1872" w:hRule="atLeast"/>
        </w:trPr>
        <w:tc>
          <w:tcPr>
            <w:tcW w:w="1806" w:type="dxa"/>
          </w:tcPr>
          <w:p>
            <w:pPr>
              <w:pStyle w:val="TableParagraph"/>
              <w:spacing w:line="177" w:lineRule="auto" w:before="107"/>
              <w:ind w:left="200" w:right="121"/>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慢性呼吸功能衰竭</w:t>
            </w:r>
          </w:p>
        </w:tc>
        <w:tc>
          <w:tcPr>
            <w:tcW w:w="7143" w:type="dxa"/>
          </w:tcPr>
          <w:p>
            <w:pPr>
              <w:pStyle w:val="TableParagraph"/>
              <w:spacing w:line="235" w:lineRule="auto" w:before="84"/>
              <w:ind w:left="89" w:right="302"/>
              <w:rPr>
                <w:sz w:val="21"/>
              </w:rPr>
            </w:pPr>
            <w:r>
              <w:rPr>
                <w:sz w:val="21"/>
              </w:rPr>
              <w:t>慢性肺部疾病导致永久不可逆性的慢性呼吸功能衰竭。慢性呼吸功能衰竭必须明确诊断并满足下列全部条件：</w:t>
            </w:r>
          </w:p>
          <w:p>
            <w:pPr>
              <w:pStyle w:val="TableParagraph"/>
              <w:spacing w:line="281" w:lineRule="exact"/>
              <w:ind w:left="89"/>
              <w:rPr>
                <w:sz w:val="21"/>
              </w:rPr>
            </w:pPr>
            <w:r>
              <w:rPr>
                <w:sz w:val="21"/>
              </w:rPr>
              <w:t>（</w:t>
            </w:r>
            <w:r>
              <w:rPr>
                <w:rFonts w:ascii="Times New Roman" w:eastAsia="Times New Roman"/>
                <w:sz w:val="21"/>
              </w:rPr>
              <w:t>1</w:t>
            </w:r>
            <w:r>
              <w:rPr>
                <w:sz w:val="21"/>
              </w:rPr>
              <w:t>）休息时出现呼吸困难；</w:t>
            </w:r>
          </w:p>
          <w:p>
            <w:pPr>
              <w:pStyle w:val="TableParagraph"/>
              <w:spacing w:line="274" w:lineRule="exact"/>
              <w:ind w:left="8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1" w:lineRule="exact"/>
              <w:ind w:left="8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0" w:lineRule="exact"/>
              <w:ind w:left="89"/>
              <w:rPr>
                <w:sz w:val="21"/>
              </w:rPr>
            </w:pPr>
            <w:r>
              <w:rPr>
                <w:sz w:val="21"/>
              </w:rPr>
              <w:t>（</w:t>
            </w:r>
            <w:r>
              <w:rPr>
                <w:rFonts w:ascii="Times New Roman" w:eastAsia="Times New Roman"/>
                <w:sz w:val="21"/>
              </w:rPr>
              <w:t>4</w:t>
            </w:r>
            <w:r>
              <w:rPr>
                <w:sz w:val="21"/>
              </w:rPr>
              <w:t>）因缺氧必须接受持续的输氧治疗。</w:t>
            </w:r>
          </w:p>
        </w:tc>
      </w:tr>
      <w:tr>
        <w:trPr>
          <w:trHeight w:val="1447" w:hRule="atLeast"/>
        </w:trPr>
        <w:tc>
          <w:tcPr>
            <w:tcW w:w="1806" w:type="dxa"/>
          </w:tcPr>
          <w:p>
            <w:pPr>
              <w:pStyle w:val="TableParagraph"/>
              <w:spacing w:before="12"/>
              <w:ind w:left="200"/>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植物人状态</w:t>
            </w:r>
          </w:p>
        </w:tc>
        <w:tc>
          <w:tcPr>
            <w:tcW w:w="7143" w:type="dxa"/>
          </w:tcPr>
          <w:p>
            <w:pPr>
              <w:pStyle w:val="TableParagraph"/>
              <w:spacing w:before="79"/>
              <w:ind w:left="89" w:right="300"/>
              <w:jc w:val="both"/>
              <w:rPr>
                <w:sz w:val="21"/>
              </w:rPr>
            </w:pPr>
            <w:r>
              <w:rPr>
                <w:sz w:val="21"/>
              </w:rPr>
              <w:t>一种丧失生理、意识和交流功能后的临床依赖状态。可以是由脑外伤、缺氧持续状态、严重的脑炎或某种神经毒素造成。患者无法从事主动或有目的的活动，而只能对疼痛刺激产生反应。被保险人需要在医院使用辅助机</w:t>
            </w:r>
          </w:p>
          <w:p>
            <w:pPr>
              <w:pStyle w:val="TableParagraph"/>
              <w:spacing w:line="270" w:lineRule="exact" w:before="28"/>
              <w:ind w:left="89" w:right="300"/>
              <w:jc w:val="both"/>
              <w:rPr>
                <w:sz w:val="21"/>
              </w:rPr>
            </w:pPr>
            <w:r>
              <w:rPr>
                <w:spacing w:val="-11"/>
                <w:sz w:val="21"/>
              </w:rPr>
              <w:t>器维持生命。申请理赔需被保险人因植物人状态住院 </w:t>
            </w:r>
            <w:r>
              <w:rPr>
                <w:rFonts w:ascii="Times New Roman" w:eastAsia="Times New Roman"/>
                <w:spacing w:val="-3"/>
                <w:sz w:val="21"/>
              </w:rPr>
              <w:t>30 </w:t>
            </w:r>
            <w:r>
              <w:rPr>
                <w:spacing w:val="-1"/>
                <w:sz w:val="21"/>
              </w:rPr>
              <w:t>天以上并且必须有</w:t>
            </w:r>
            <w:r>
              <w:rPr>
                <w:spacing w:val="-4"/>
                <w:sz w:val="21"/>
              </w:rPr>
              <w:t>神经专科医生的医学诊断证明。</w:t>
            </w:r>
          </w:p>
        </w:tc>
      </w:tr>
    </w:tbl>
    <w:p>
      <w:pPr>
        <w:spacing w:after="0" w:line="270" w:lineRule="exact"/>
        <w:jc w:val="both"/>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7109"/>
      </w:tblGrid>
      <w:tr>
        <w:trPr>
          <w:trHeight w:val="359" w:hRule="atLeast"/>
        </w:trPr>
        <w:tc>
          <w:tcPr>
            <w:tcW w:w="1840" w:type="dxa"/>
          </w:tcPr>
          <w:p>
            <w:pPr>
              <w:pStyle w:val="TableParagraph"/>
              <w:rPr>
                <w:rFonts w:ascii="Times New Roman"/>
                <w:sz w:val="20"/>
              </w:rPr>
            </w:pPr>
          </w:p>
        </w:tc>
        <w:tc>
          <w:tcPr>
            <w:tcW w:w="7109" w:type="dxa"/>
          </w:tcPr>
          <w:p>
            <w:pPr>
              <w:pStyle w:val="TableParagraph"/>
              <w:spacing w:line="211" w:lineRule="exact"/>
              <w:ind w:left="55"/>
              <w:rPr>
                <w:rFonts w:ascii="黑体" w:eastAsia="黑体" w:hint="eastAsia"/>
                <w:sz w:val="21"/>
              </w:rPr>
            </w:pPr>
            <w:r>
              <w:rPr>
                <w:rFonts w:ascii="黑体" w:eastAsia="黑体" w:hint="eastAsia"/>
                <w:sz w:val="21"/>
              </w:rPr>
              <w:t>由于酗酒或滥用药物所致的植物人状态不在保障范围内。</w:t>
            </w:r>
          </w:p>
        </w:tc>
      </w:tr>
      <w:tr>
        <w:trPr>
          <w:trHeight w:val="1085" w:hRule="atLeast"/>
        </w:trPr>
        <w:tc>
          <w:tcPr>
            <w:tcW w:w="1840" w:type="dxa"/>
          </w:tcPr>
          <w:p>
            <w:pPr>
              <w:pStyle w:val="TableParagraph"/>
              <w:spacing w:before="24"/>
              <w:ind w:left="200"/>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严重心肌病</w:t>
            </w:r>
          </w:p>
        </w:tc>
        <w:tc>
          <w:tcPr>
            <w:tcW w:w="7109" w:type="dxa"/>
          </w:tcPr>
          <w:p>
            <w:pPr>
              <w:pStyle w:val="TableParagraph"/>
              <w:spacing w:line="235" w:lineRule="auto" w:before="115"/>
              <w:ind w:left="55" w:right="197" w:firstLine="14"/>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872" w:hRule="atLeast"/>
        </w:trPr>
        <w:tc>
          <w:tcPr>
            <w:tcW w:w="1840" w:type="dxa"/>
          </w:tcPr>
          <w:p>
            <w:pPr>
              <w:pStyle w:val="TableParagraph"/>
              <w:spacing w:before="19"/>
              <w:ind w:left="200"/>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重症肌无力</w:t>
            </w:r>
          </w:p>
        </w:tc>
        <w:tc>
          <w:tcPr>
            <w:tcW w:w="7109" w:type="dxa"/>
          </w:tcPr>
          <w:p>
            <w:pPr>
              <w:pStyle w:val="TableParagraph"/>
              <w:spacing w:before="86"/>
              <w:ind w:left="55" w:right="30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76" w:lineRule="exact"/>
              <w:ind w:left="55"/>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25" w:lineRule="auto" w:before="9"/>
              <w:ind w:left="55" w:right="303"/>
              <w:jc w:val="both"/>
              <w:rPr>
                <w:sz w:val="21"/>
              </w:rPr>
            </w:pPr>
            <w:r>
              <w:rPr>
                <w:spacing w:val="-13"/>
                <w:sz w:val="21"/>
              </w:rPr>
              <w:t>（</w:t>
            </w:r>
            <w:r>
              <w:rPr>
                <w:rFonts w:ascii="Times New Roman" w:eastAsia="Times New Roman"/>
                <w:spacing w:val="-13"/>
                <w:sz w:val="21"/>
              </w:rPr>
              <w:t>2</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4023" w:hRule="atLeast"/>
        </w:trPr>
        <w:tc>
          <w:tcPr>
            <w:tcW w:w="1840" w:type="dxa"/>
          </w:tcPr>
          <w:p>
            <w:pPr>
              <w:pStyle w:val="TableParagraph"/>
              <w:spacing w:line="177" w:lineRule="auto" w:before="119"/>
              <w:ind w:left="200" w:right="53"/>
              <w:jc w:val="both"/>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pacing w:val="31"/>
                <w:sz w:val="21"/>
              </w:rPr>
              <w:t>因职业关系</w:t>
            </w:r>
            <w:r>
              <w:rPr>
                <w:rFonts w:ascii="Microsoft JhengHei" w:eastAsia="Microsoft JhengHei" w:hint="eastAsia"/>
                <w:b/>
                <w:sz w:val="21"/>
              </w:rPr>
              <w:t>导致的人类免疫</w:t>
            </w:r>
            <w:r>
              <w:rPr>
                <w:rFonts w:ascii="Microsoft JhengHei" w:eastAsia="Microsoft JhengHei" w:hint="eastAsia"/>
                <w:b/>
                <w:spacing w:val="-20"/>
                <w:sz w:val="21"/>
              </w:rPr>
              <w:t>缺陷病毒</w:t>
            </w: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 </w:t>
            </w:r>
            <w:r>
              <w:rPr>
                <w:rFonts w:ascii="Microsoft JhengHei" w:eastAsia="Microsoft JhengHei" w:hint="eastAsia"/>
                <w:b/>
                <w:sz w:val="21"/>
              </w:rPr>
              <w:t>感染</w:t>
            </w:r>
          </w:p>
        </w:tc>
        <w:tc>
          <w:tcPr>
            <w:tcW w:w="7109" w:type="dxa"/>
          </w:tcPr>
          <w:p>
            <w:pPr>
              <w:pStyle w:val="TableParagraph"/>
              <w:spacing w:before="90"/>
              <w:ind w:left="55" w:right="302"/>
              <w:rPr>
                <w:sz w:val="21"/>
              </w:rPr>
            </w:pPr>
            <w:r>
              <w:rPr>
                <w:spacing w:val="-2"/>
                <w:sz w:val="21"/>
              </w:rPr>
              <w:t>被保险人在其常规职业工作过程中遭遇外伤，或职业需要处理血液或其它</w:t>
            </w:r>
            <w:r>
              <w:rPr>
                <w:spacing w:val="-5"/>
                <w:w w:val="100"/>
                <w:sz w:val="21"/>
              </w:rPr>
              <w:t>体液时感染上人类免疫缺陷病毒</w:t>
            </w:r>
            <w:r>
              <w:rPr>
                <w:spacing w:val="0"/>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3"/>
                <w:w w:val="100"/>
                <w:sz w:val="21"/>
              </w:rPr>
              <w:t>V</w:t>
            </w:r>
            <w:r>
              <w:rPr>
                <w:spacing w:val="-106"/>
                <w:w w:val="100"/>
                <w:sz w:val="21"/>
              </w:rPr>
              <w:t>）</w:t>
            </w:r>
            <w:r>
              <w:rPr>
                <w:spacing w:val="-4"/>
                <w:w w:val="100"/>
                <w:sz w:val="21"/>
              </w:rPr>
              <w:t>。必须满足下列全部条件：</w:t>
            </w:r>
          </w:p>
          <w:p>
            <w:pPr>
              <w:pStyle w:val="TableParagraph"/>
              <w:spacing w:line="225" w:lineRule="auto"/>
              <w:ind w:left="55" w:right="303"/>
              <w:rPr>
                <w:sz w:val="21"/>
              </w:rPr>
            </w:pPr>
            <w:r>
              <w:rPr>
                <w:spacing w:val="-13"/>
                <w:sz w:val="21"/>
              </w:rPr>
              <w:t>（</w:t>
            </w:r>
            <w:r>
              <w:rPr>
                <w:rFonts w:ascii="Times New Roman" w:eastAsia="Times New Roman"/>
                <w:spacing w:val="-13"/>
                <w:sz w:val="21"/>
              </w:rPr>
              <w:t>1</w:t>
            </w:r>
            <w:r>
              <w:rPr>
                <w:spacing w:val="-13"/>
                <w:sz w:val="21"/>
              </w:rPr>
              <w:t>）</w:t>
            </w:r>
            <w:r>
              <w:rPr>
                <w:spacing w:val="-7"/>
                <w:sz w:val="21"/>
              </w:rPr>
              <w:t>感染必须是在被保险人正在从事其职业工作中发生，该职业必须属于</w:t>
            </w:r>
            <w:r>
              <w:rPr>
                <w:spacing w:val="-6"/>
                <w:sz w:val="21"/>
              </w:rPr>
              <w:t>下列限定职业范围内的职业；</w:t>
            </w:r>
          </w:p>
          <w:p>
            <w:pPr>
              <w:pStyle w:val="TableParagraph"/>
              <w:spacing w:line="281" w:lineRule="exact" w:before="5"/>
              <w:ind w:left="55"/>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3" w:lineRule="auto" w:before="12"/>
              <w:ind w:left="55" w:right="300"/>
              <w:jc w:val="both"/>
              <w:rPr>
                <w:sz w:val="21"/>
              </w:rPr>
            </w:pPr>
            <w:r>
              <w:rPr>
                <w:spacing w:val="-13"/>
                <w:sz w:val="21"/>
              </w:rPr>
              <w:t>（</w:t>
            </w:r>
            <w:r>
              <w:rPr>
                <w:rFonts w:ascii="Times New Roman" w:eastAsia="Times New Roman"/>
                <w:spacing w:val="-13"/>
                <w:sz w:val="21"/>
              </w:rPr>
              <w:t>3</w:t>
            </w:r>
            <w:r>
              <w:rPr>
                <w:spacing w:val="-13"/>
                <w:sz w:val="21"/>
              </w:rPr>
              <w:t>）</w:t>
            </w:r>
            <w:r>
              <w:rPr>
                <w:spacing w:val="-7"/>
                <w:sz w:val="21"/>
              </w:rPr>
              <w:t>必须提供被保险人在所报事故发生后的 </w:t>
            </w:r>
            <w:r>
              <w:rPr>
                <w:rFonts w:ascii="Times New Roman" w:eastAsia="Times New Roman"/>
                <w:sz w:val="21"/>
              </w:rPr>
              <w:t>5 </w:t>
            </w:r>
            <w:r>
              <w:rPr>
                <w:spacing w:val="-7"/>
                <w:sz w:val="21"/>
              </w:rPr>
              <w:t>天以内进行的检查报告，该报告必须显示被保险人血液人类免疫缺陷病毒</w:t>
            </w:r>
            <w:r>
              <w:rPr>
                <w:spacing w:val="-3"/>
                <w:sz w:val="21"/>
              </w:rPr>
              <w:t>（</w:t>
            </w:r>
            <w:r>
              <w:rPr>
                <w:rFonts w:ascii="Times New Roman" w:eastAsia="Times New Roman"/>
                <w:spacing w:val="-3"/>
                <w:sz w:val="21"/>
              </w:rPr>
              <w:t>HIV</w:t>
            </w:r>
            <w:r>
              <w:rPr>
                <w:spacing w:val="-3"/>
                <w:sz w:val="21"/>
              </w:rPr>
              <w:t>）</w:t>
            </w:r>
            <w:r>
              <w:rPr>
                <w:sz w:val="21"/>
              </w:rPr>
              <w:t>阴性和</w:t>
            </w:r>
            <w:r>
              <w:rPr>
                <w:rFonts w:ascii="Times New Roman" w:eastAsia="Times New Roman"/>
                <w:sz w:val="21"/>
              </w:rPr>
              <w:t>/</w:t>
            </w:r>
            <w:r>
              <w:rPr>
                <w:sz w:val="21"/>
              </w:rPr>
              <w:t>或人类免疫缺陷病毒</w:t>
            </w:r>
            <w:r>
              <w:rPr>
                <w:spacing w:val="-3"/>
                <w:sz w:val="21"/>
              </w:rPr>
              <w:t>（</w:t>
            </w:r>
            <w:r>
              <w:rPr>
                <w:rFonts w:ascii="Times New Roman" w:eastAsia="Times New Roman"/>
                <w:spacing w:val="-3"/>
                <w:sz w:val="21"/>
              </w:rPr>
              <w:t>HIV</w:t>
            </w:r>
            <w:r>
              <w:rPr>
                <w:spacing w:val="-3"/>
                <w:sz w:val="21"/>
              </w:rPr>
              <w:t>）</w:t>
            </w:r>
            <w:r>
              <w:rPr>
                <w:sz w:val="21"/>
              </w:rPr>
              <w:t>抗体阴性；</w:t>
            </w:r>
          </w:p>
          <w:p>
            <w:pPr>
              <w:pStyle w:val="TableParagraph"/>
              <w:spacing w:line="220" w:lineRule="auto" w:before="6"/>
              <w:ind w:left="55" w:right="251"/>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个月内证实被保险人体内存在人类免疫缺陷病毒（</w:t>
            </w:r>
            <w:r>
              <w:rPr>
                <w:rFonts w:ascii="Times New Roman" w:eastAsia="Times New Roman"/>
                <w:sz w:val="21"/>
              </w:rPr>
              <w:t>HIV</w:t>
            </w:r>
            <w:r>
              <w:rPr>
                <w:sz w:val="21"/>
              </w:rPr>
              <w:t>）或人类免疫缺陷病毒（</w:t>
            </w:r>
            <w:r>
              <w:rPr>
                <w:rFonts w:ascii="Times New Roman" w:eastAsia="Times New Roman"/>
                <w:sz w:val="21"/>
              </w:rPr>
              <w:t>HIV</w:t>
            </w:r>
            <w:r>
              <w:rPr>
                <w:sz w:val="21"/>
              </w:rPr>
              <w:t>）抗体。</w:t>
            </w:r>
          </w:p>
          <w:p>
            <w:pPr>
              <w:pStyle w:val="TableParagraph"/>
              <w:spacing w:before="8"/>
              <w:rPr>
                <w:rFonts w:ascii="Times New Roman"/>
                <w:sz w:val="19"/>
              </w:rPr>
            </w:pPr>
          </w:p>
          <w:p>
            <w:pPr>
              <w:pStyle w:val="TableParagraph"/>
              <w:spacing w:line="272" w:lineRule="exact" w:before="1"/>
              <w:ind w:left="55"/>
              <w:rPr>
                <w:rFonts w:ascii="黑体" w:eastAsia="黑体" w:hint="eastAsia"/>
                <w:sz w:val="21"/>
              </w:rPr>
            </w:pPr>
            <w:r>
              <w:rPr>
                <w:rFonts w:ascii="黑体" w:eastAsia="黑体" w:hint="eastAsia"/>
                <w:sz w:val="21"/>
              </w:rPr>
              <w:t>限定职业：</w:t>
            </w:r>
          </w:p>
          <w:p>
            <w:pPr>
              <w:pStyle w:val="TableParagraph"/>
              <w:ind w:left="55" w:right="302"/>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1" w:hRule="atLeast"/>
        </w:trPr>
        <w:tc>
          <w:tcPr>
            <w:tcW w:w="1840" w:type="dxa"/>
          </w:tcPr>
          <w:p>
            <w:pPr>
              <w:pStyle w:val="TableParagraph"/>
              <w:spacing w:line="177" w:lineRule="auto" w:before="119"/>
              <w:ind w:left="200" w:right="120"/>
              <w:jc w:val="both"/>
              <w:rPr>
                <w:rFonts w:ascii="Microsoft JhengHei" w:eastAsia="Microsoft JhengHei" w:hint="eastAsia"/>
                <w:b/>
                <w:sz w:val="21"/>
              </w:rPr>
            </w:pPr>
            <w:r>
              <w:rPr>
                <w:rFonts w:ascii="Times New Roman" w:eastAsia="Times New Roman"/>
                <w:b/>
                <w:sz w:val="21"/>
              </w:rPr>
              <w:t>33. </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109" w:type="dxa"/>
          </w:tcPr>
          <w:p>
            <w:pPr>
              <w:pStyle w:val="TableParagraph"/>
              <w:spacing w:line="282" w:lineRule="exact" w:before="90"/>
              <w:ind w:left="55"/>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4" w:lineRule="exact"/>
              <w:ind w:left="55"/>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3" w:lineRule="auto" w:before="12"/>
              <w:ind w:left="55" w:right="303"/>
              <w:jc w:val="both"/>
              <w:rPr>
                <w:sz w:val="21"/>
              </w:rPr>
            </w:pPr>
            <w:r>
              <w:rPr>
                <w:spacing w:val="-28"/>
                <w:sz w:val="21"/>
              </w:rPr>
              <w:t>（</w:t>
            </w:r>
            <w:r>
              <w:rPr>
                <w:rFonts w:ascii="Times New Roman" w:eastAsia="Times New Roman"/>
                <w:spacing w:val="-28"/>
                <w:sz w:val="21"/>
              </w:rPr>
              <w:t>2</w:t>
            </w:r>
            <w:r>
              <w:rPr>
                <w:spacing w:val="-28"/>
                <w:sz w:val="21"/>
              </w:rPr>
              <w:t>）</w:t>
            </w:r>
            <w:r>
              <w:rPr>
                <w:spacing w:val="-5"/>
                <w:sz w:val="21"/>
              </w:rPr>
              <w:t>提供输血治疗的输血中心或医院出具该项输血感染属医疗责任事故的报告，或经法院终审判决为医疗责任；</w:t>
            </w:r>
          </w:p>
          <w:p>
            <w:pPr>
              <w:pStyle w:val="TableParagraph"/>
              <w:spacing w:line="289" w:lineRule="exact"/>
              <w:ind w:left="55"/>
              <w:rPr>
                <w:sz w:val="21"/>
              </w:rPr>
            </w:pPr>
            <w:r>
              <w:rPr>
                <w:sz w:val="21"/>
              </w:rPr>
              <w:t>（</w:t>
            </w:r>
            <w:r>
              <w:rPr>
                <w:rFonts w:ascii="Times New Roman" w:eastAsia="Times New Roman"/>
                <w:sz w:val="21"/>
              </w:rPr>
              <w:t>3</w:t>
            </w:r>
            <w:r>
              <w:rPr>
                <w:sz w:val="21"/>
              </w:rPr>
              <w:t>）受感染的被保险人不是血友病患者。</w:t>
            </w:r>
          </w:p>
          <w:p>
            <w:pPr>
              <w:pStyle w:val="TableParagraph"/>
              <w:spacing w:before="10"/>
              <w:rPr>
                <w:rFonts w:ascii="Times New Roman"/>
                <w:sz w:val="20"/>
              </w:rPr>
            </w:pPr>
          </w:p>
          <w:p>
            <w:pPr>
              <w:pStyle w:val="TableParagraph"/>
              <w:spacing w:line="225" w:lineRule="auto" w:before="1"/>
              <w:ind w:left="55" w:right="258"/>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spacing w:before="8"/>
              <w:rPr>
                <w:rFonts w:ascii="Times New Roman"/>
                <w:sz w:val="21"/>
              </w:rPr>
            </w:pPr>
          </w:p>
          <w:p>
            <w:pPr>
              <w:pStyle w:val="TableParagraph"/>
              <w:spacing w:line="230" w:lineRule="auto" w:before="1"/>
              <w:ind w:left="55" w:right="302"/>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2835" w:hRule="atLeast"/>
        </w:trPr>
        <w:tc>
          <w:tcPr>
            <w:tcW w:w="1840" w:type="dxa"/>
          </w:tcPr>
          <w:p>
            <w:pPr>
              <w:pStyle w:val="TableParagraph"/>
              <w:spacing w:line="180" w:lineRule="auto" w:before="115"/>
              <w:ind w:left="200" w:right="120"/>
              <w:rPr>
                <w:rFonts w:ascii="Microsoft JhengHei" w:eastAsia="Microsoft JhengHei" w:hint="eastAsia"/>
                <w:b/>
                <w:sz w:val="21"/>
              </w:rPr>
            </w:pPr>
            <w:r>
              <w:rPr>
                <w:rFonts w:ascii="Times New Roman" w:eastAsia="Times New Roman"/>
                <w:b/>
                <w:sz w:val="21"/>
              </w:rPr>
              <w:t>34. </w:t>
            </w:r>
            <w:r>
              <w:rPr>
                <w:rFonts w:ascii="Microsoft JhengHei" w:eastAsia="Microsoft JhengHei" w:hint="eastAsia"/>
                <w:b/>
                <w:sz w:val="21"/>
              </w:rPr>
              <w:t>严重类风湿性关节炎</w:t>
            </w:r>
          </w:p>
        </w:tc>
        <w:tc>
          <w:tcPr>
            <w:tcW w:w="7109" w:type="dxa"/>
          </w:tcPr>
          <w:p>
            <w:pPr>
              <w:pStyle w:val="TableParagraph"/>
              <w:spacing w:line="237" w:lineRule="auto" w:before="93"/>
              <w:ind w:left="55" w:right="301"/>
              <w:jc w:val="both"/>
              <w:rPr>
                <w:sz w:val="21"/>
              </w:rPr>
            </w:pPr>
            <w:r>
              <w:rPr>
                <w:spacing w:val="-2"/>
                <w:sz w:val="21"/>
              </w:rPr>
              <w:t>类风湿性关节炎为广泛分布的慢性进行性多关节病变，表现为关节严重变</w:t>
            </w:r>
            <w:r>
              <w:rPr>
                <w:spacing w:val="-12"/>
                <w:sz w:val="21"/>
              </w:rPr>
              <w:t>形，侵犯至少三个主要关节或关节组【如：双手</w:t>
            </w:r>
            <w:r>
              <w:rPr>
                <w:sz w:val="21"/>
              </w:rPr>
              <w:t>（</w:t>
            </w:r>
            <w:r>
              <w:rPr>
                <w:spacing w:val="-2"/>
                <w:sz w:val="21"/>
              </w:rPr>
              <w:t>多手指</w:t>
            </w:r>
            <w:r>
              <w:rPr>
                <w:spacing w:val="-29"/>
                <w:sz w:val="21"/>
              </w:rPr>
              <w:t>）</w:t>
            </w:r>
            <w:r>
              <w:rPr>
                <w:spacing w:val="-13"/>
                <w:sz w:val="21"/>
              </w:rPr>
              <w:t>关节、双足</w:t>
            </w:r>
            <w:r>
              <w:rPr>
                <w:sz w:val="21"/>
              </w:rPr>
              <w:t>（多足趾）</w:t>
            </w:r>
            <w:r>
              <w:rPr>
                <w:spacing w:val="-2"/>
                <w:sz w:val="21"/>
              </w:rPr>
              <w:t>关节、双腕关节、双膝关节和双髋关节】。类风湿性关节炎必须明</w:t>
            </w:r>
            <w:r>
              <w:rPr>
                <w:spacing w:val="-4"/>
                <w:sz w:val="21"/>
              </w:rPr>
              <w:t>确诊断并且已经达到类风湿性关节炎功能分类Ⅳ级的永久不可逆性关节功能障碍（</w:t>
            </w:r>
            <w:r>
              <w:rPr>
                <w:spacing w:val="-5"/>
                <w:sz w:val="21"/>
              </w:rPr>
              <w:t>生活不能自理，且丧失工作能力</w:t>
            </w:r>
            <w:r>
              <w:rPr>
                <w:sz w:val="21"/>
              </w:rPr>
              <w:t>）</w:t>
            </w:r>
            <w:r>
              <w:rPr>
                <w:spacing w:val="-4"/>
                <w:sz w:val="21"/>
              </w:rPr>
              <w:t>并且满足下列全部条件：</w:t>
            </w:r>
          </w:p>
          <w:p>
            <w:pPr>
              <w:pStyle w:val="TableParagraph"/>
              <w:spacing w:line="281" w:lineRule="exact"/>
              <w:ind w:left="55"/>
              <w:jc w:val="both"/>
              <w:rPr>
                <w:sz w:val="21"/>
              </w:rPr>
            </w:pPr>
            <w:r>
              <w:rPr>
                <w:sz w:val="21"/>
              </w:rPr>
              <w:t>（</w:t>
            </w:r>
            <w:r>
              <w:rPr>
                <w:rFonts w:ascii="Times New Roman" w:eastAsia="Times New Roman"/>
                <w:sz w:val="21"/>
              </w:rPr>
              <w:t>1</w:t>
            </w:r>
            <w:r>
              <w:rPr>
                <w:sz w:val="21"/>
              </w:rPr>
              <w:t>）晨僵；</w:t>
            </w:r>
          </w:p>
          <w:p>
            <w:pPr>
              <w:pStyle w:val="TableParagraph"/>
              <w:spacing w:line="271" w:lineRule="exact"/>
              <w:ind w:left="55"/>
              <w:jc w:val="both"/>
              <w:rPr>
                <w:sz w:val="21"/>
              </w:rPr>
            </w:pPr>
            <w:r>
              <w:rPr>
                <w:sz w:val="21"/>
              </w:rPr>
              <w:t>（</w:t>
            </w:r>
            <w:r>
              <w:rPr>
                <w:rFonts w:ascii="Times New Roman" w:eastAsia="Times New Roman"/>
                <w:sz w:val="21"/>
              </w:rPr>
              <w:t>2</w:t>
            </w:r>
            <w:r>
              <w:rPr>
                <w:sz w:val="21"/>
              </w:rPr>
              <w:t>）对称性关节炎；</w:t>
            </w:r>
          </w:p>
          <w:p>
            <w:pPr>
              <w:pStyle w:val="TableParagraph"/>
              <w:spacing w:line="271" w:lineRule="exact"/>
              <w:ind w:left="55"/>
              <w:jc w:val="both"/>
              <w:rPr>
                <w:sz w:val="21"/>
              </w:rPr>
            </w:pPr>
            <w:r>
              <w:rPr>
                <w:sz w:val="21"/>
              </w:rPr>
              <w:t>（</w:t>
            </w:r>
            <w:r>
              <w:rPr>
                <w:rFonts w:ascii="Times New Roman" w:eastAsia="Times New Roman"/>
                <w:sz w:val="21"/>
              </w:rPr>
              <w:t>3</w:t>
            </w:r>
            <w:r>
              <w:rPr>
                <w:sz w:val="21"/>
              </w:rPr>
              <w:t>）类风湿性皮下结节；</w:t>
            </w:r>
          </w:p>
          <w:p>
            <w:pPr>
              <w:pStyle w:val="TableParagraph"/>
              <w:spacing w:line="274" w:lineRule="exact"/>
              <w:ind w:left="55"/>
              <w:jc w:val="both"/>
              <w:rPr>
                <w:sz w:val="21"/>
              </w:rPr>
            </w:pPr>
            <w:r>
              <w:rPr>
                <w:sz w:val="21"/>
              </w:rPr>
              <w:t>（</w:t>
            </w:r>
            <w:r>
              <w:rPr>
                <w:rFonts w:ascii="Times New Roman" w:eastAsia="Times New Roman"/>
                <w:sz w:val="21"/>
              </w:rPr>
              <w:t>4</w:t>
            </w:r>
            <w:r>
              <w:rPr>
                <w:sz w:val="21"/>
              </w:rPr>
              <w:t>）类风湿因子滴度升高；</w:t>
            </w:r>
          </w:p>
          <w:p>
            <w:pPr>
              <w:pStyle w:val="TableParagraph"/>
              <w:spacing w:line="263" w:lineRule="exact"/>
              <w:ind w:left="55"/>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bl>
    <w:p>
      <w:pPr>
        <w:spacing w:after="0" w:line="263" w:lineRule="exact"/>
        <w:jc w:val="both"/>
        <w:rPr>
          <w:sz w:val="21"/>
        </w:rPr>
        <w:sectPr>
          <w:pgSz w:w="11910" w:h="16840"/>
          <w:pgMar w:top="1300" w:bottom="280" w:left="1420" w:right="13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705"/>
        <w:gridCol w:w="7051"/>
      </w:tblGrid>
      <w:tr>
        <w:trPr>
          <w:trHeight w:val="4149" w:hRule="atLeast"/>
        </w:trPr>
        <w:tc>
          <w:tcPr>
            <w:tcW w:w="1155" w:type="dxa"/>
          </w:tcPr>
          <w:p>
            <w:pPr>
              <w:pStyle w:val="TableParagraph"/>
              <w:rPr>
                <w:rFonts w:ascii="Times New Roman"/>
                <w:sz w:val="20"/>
              </w:rPr>
            </w:pPr>
          </w:p>
        </w:tc>
        <w:tc>
          <w:tcPr>
            <w:tcW w:w="1705" w:type="dxa"/>
          </w:tcPr>
          <w:p>
            <w:pPr>
              <w:pStyle w:val="TableParagraph"/>
              <w:spacing w:line="192" w:lineRule="exact"/>
              <w:ind w:left="110"/>
              <w:rPr>
                <w:rFonts w:ascii="Microsoft JhengHei" w:eastAsia="Microsoft JhengHei" w:hint="eastAsia"/>
                <w:b/>
                <w:sz w:val="21"/>
              </w:rPr>
            </w:pPr>
            <w:r>
              <w:rPr>
                <w:rFonts w:ascii="Times New Roman" w:eastAsia="Times New Roman"/>
                <w:b/>
                <w:sz w:val="21"/>
              </w:rPr>
              <w:t>35.</w:t>
            </w:r>
            <w:r>
              <w:rPr>
                <w:rFonts w:ascii="Microsoft JhengHei" w:eastAsia="Microsoft JhengHei" w:hint="eastAsia"/>
                <w:b/>
                <w:sz w:val="21"/>
              </w:rPr>
              <w:t>系统性红斑</w:t>
            </w:r>
          </w:p>
          <w:p>
            <w:pPr>
              <w:pStyle w:val="TableParagraph"/>
              <w:spacing w:line="180" w:lineRule="auto" w:before="45"/>
              <w:ind w:left="110" w:right="113"/>
              <w:rPr>
                <w:rFonts w:ascii="Microsoft JhengHei" w:hAnsi="Microsoft JhengHei" w:eastAsia="Microsoft JhengHei" w:hint="eastAsia"/>
                <w:b/>
                <w:sz w:val="21"/>
              </w:rPr>
            </w:pPr>
            <w:r>
              <w:rPr>
                <w:rFonts w:ascii="Microsoft JhengHei" w:hAnsi="Microsoft JhengHei" w:eastAsia="Microsoft JhengHei" w:hint="eastAsia"/>
                <w:b/>
                <w:sz w:val="21"/>
              </w:rPr>
              <w:t>狼疮－</w:t>
            </w:r>
            <w:r>
              <w:rPr>
                <w:b/>
                <w:sz w:val="21"/>
              </w:rPr>
              <w:t>Ⅲ</w:t>
            </w:r>
            <w:r>
              <w:rPr>
                <w:rFonts w:ascii="Microsoft JhengHei" w:hAnsi="Microsoft JhengHei" w:eastAsia="Microsoft JhengHei" w:hint="eastAsia"/>
                <w:b/>
                <w:sz w:val="21"/>
              </w:rPr>
              <w:t>型或以上狼疮性肾炎</w:t>
            </w:r>
          </w:p>
        </w:tc>
        <w:tc>
          <w:tcPr>
            <w:tcW w:w="7051" w:type="dxa"/>
          </w:tcPr>
          <w:p>
            <w:pPr>
              <w:pStyle w:val="TableParagraph"/>
              <w:spacing w:line="213" w:lineRule="exact"/>
              <w:ind w:left="100"/>
              <w:rPr>
                <w:sz w:val="21"/>
              </w:rPr>
            </w:pPr>
            <w:r>
              <w:rPr>
                <w:sz w:val="21"/>
              </w:rPr>
              <w:t>系统性红斑狼疮是由多种因素引起，累及多系统的自身免疫性疾病。其特</w:t>
            </w:r>
          </w:p>
          <w:p>
            <w:pPr>
              <w:pStyle w:val="TableParagraph"/>
              <w:spacing w:line="274" w:lineRule="exact"/>
              <w:ind w:left="100"/>
              <w:rPr>
                <w:sz w:val="21"/>
              </w:rPr>
            </w:pPr>
            <w:r>
              <w:rPr>
                <w:sz w:val="21"/>
              </w:rPr>
              <w:t>点是生成自身抗体对抗多种自身抗原。多见于育龄妇女。</w:t>
            </w:r>
          </w:p>
          <w:p>
            <w:pPr>
              <w:pStyle w:val="TableParagraph"/>
              <w:spacing w:before="8"/>
              <w:rPr>
                <w:rFonts w:ascii="Times New Roman"/>
                <w:sz w:val="20"/>
              </w:rPr>
            </w:pPr>
          </w:p>
          <w:p>
            <w:pPr>
              <w:pStyle w:val="TableParagraph"/>
              <w:spacing w:line="274" w:lineRule="exact" w:before="1"/>
              <w:ind w:left="100"/>
              <w:rPr>
                <w:rFonts w:ascii="黑体" w:eastAsia="黑体" w:hint="eastAsia"/>
                <w:sz w:val="21"/>
              </w:rPr>
            </w:pPr>
            <w:r>
              <w:rPr>
                <w:rFonts w:ascii="黑体" w:eastAsia="黑体" w:hint="eastAsia"/>
                <w:sz w:val="21"/>
              </w:rPr>
              <w:t>本合同所指的系统性红斑狼疮仅限于累及肾脏（经肾脏活检确认的，符合</w:t>
            </w:r>
          </w:p>
          <w:p>
            <w:pPr>
              <w:pStyle w:val="TableParagraph"/>
              <w:spacing w:line="237" w:lineRule="auto" w:before="2"/>
              <w:ind w:left="100" w:right="198"/>
              <w:jc w:val="both"/>
              <w:rPr>
                <w:rFonts w:ascii="黑体" w:hAnsi="黑体" w:eastAsia="黑体" w:hint="eastAsia"/>
                <w:sz w:val="21"/>
              </w:rPr>
            </w:pPr>
            <w:r>
              <w:rPr>
                <w:rFonts w:ascii="黑体" w:hAnsi="黑体" w:eastAsia="黑体" w:hint="eastAsia"/>
                <w:sz w:val="21"/>
              </w:rPr>
              <w:t>WHO 诊断标准定义</w:t>
            </w:r>
            <w:r>
              <w:rPr>
                <w:sz w:val="21"/>
              </w:rPr>
              <w:t>Ⅲ</w:t>
            </w:r>
            <w:r>
              <w:rPr>
                <w:rFonts w:ascii="黑体" w:hAnsi="黑体" w:eastAsia="黑体" w:hint="eastAsia"/>
                <w:sz w:val="21"/>
              </w:rPr>
              <w:t>型或</w:t>
            </w:r>
            <w:r>
              <w:rPr>
                <w:sz w:val="21"/>
              </w:rPr>
              <w:t>Ⅲ</w:t>
            </w:r>
            <w:r>
              <w:rPr>
                <w:rFonts w:ascii="黑体" w:hAnsi="黑体" w:eastAsia="黑体" w:hint="eastAsia"/>
                <w:sz w:val="21"/>
              </w:rPr>
              <w:t>型以上狼疮性肾炎）的系统性红斑狼疮。其它类型的红斑性狼疮，如盘状狼疮、仅累及血液及关节的狼疮不在本合同保障范围内。</w:t>
            </w:r>
          </w:p>
          <w:p>
            <w:pPr>
              <w:pStyle w:val="TableParagraph"/>
              <w:spacing w:before="7"/>
              <w:rPr>
                <w:rFonts w:ascii="Times New Roman"/>
                <w:sz w:val="23"/>
              </w:rPr>
            </w:pPr>
          </w:p>
          <w:p>
            <w:pPr>
              <w:pStyle w:val="TableParagraph"/>
              <w:spacing w:line="282" w:lineRule="exact"/>
              <w:ind w:left="100"/>
              <w:rPr>
                <w:sz w:val="21"/>
              </w:rPr>
            </w:pPr>
            <w:r>
              <w:rPr>
                <w:sz w:val="21"/>
              </w:rPr>
              <w:t>世界卫生组织（</w:t>
            </w:r>
            <w:r>
              <w:rPr>
                <w:rFonts w:ascii="Times New Roman" w:eastAsia="Times New Roman"/>
                <w:sz w:val="21"/>
              </w:rPr>
              <w:t>WHO</w:t>
            </w:r>
            <w:r>
              <w:rPr>
                <w:sz w:val="21"/>
              </w:rPr>
              <w:t>）狼疮性肾炎分型：</w:t>
            </w:r>
          </w:p>
          <w:p>
            <w:pPr>
              <w:pStyle w:val="TableParagraph"/>
              <w:spacing w:line="263" w:lineRule="exact"/>
              <w:ind w:left="100"/>
              <w:rPr>
                <w:sz w:val="21"/>
              </w:rPr>
            </w:pPr>
            <w:r>
              <w:rPr>
                <w:sz w:val="21"/>
              </w:rPr>
              <w:t>Ⅰ型 微小病变型</w:t>
            </w:r>
          </w:p>
          <w:p>
            <w:pPr>
              <w:pStyle w:val="TableParagraph"/>
              <w:spacing w:line="271" w:lineRule="exact"/>
              <w:ind w:left="100"/>
              <w:rPr>
                <w:sz w:val="21"/>
              </w:rPr>
            </w:pPr>
            <w:r>
              <w:rPr>
                <w:sz w:val="21"/>
              </w:rPr>
              <w:t>Ⅱ型 系膜病变型</w:t>
            </w:r>
          </w:p>
          <w:p>
            <w:pPr>
              <w:pStyle w:val="TableParagraph"/>
              <w:spacing w:line="274" w:lineRule="exact"/>
              <w:ind w:left="100"/>
              <w:rPr>
                <w:sz w:val="21"/>
              </w:rPr>
            </w:pPr>
            <w:r>
              <w:rPr>
                <w:sz w:val="21"/>
              </w:rPr>
              <w:t>Ⅲ型 局灶及节段增生型</w:t>
            </w:r>
          </w:p>
          <w:p>
            <w:pPr>
              <w:pStyle w:val="TableParagraph"/>
              <w:spacing w:line="274" w:lineRule="exact"/>
              <w:ind w:left="100"/>
              <w:rPr>
                <w:sz w:val="21"/>
              </w:rPr>
            </w:pPr>
            <w:r>
              <w:rPr>
                <w:sz w:val="21"/>
              </w:rPr>
              <w:t>Ⅳ型 弥漫增生型</w:t>
            </w:r>
          </w:p>
          <w:p>
            <w:pPr>
              <w:pStyle w:val="TableParagraph"/>
              <w:spacing w:line="271" w:lineRule="exact"/>
              <w:ind w:left="100"/>
              <w:rPr>
                <w:sz w:val="21"/>
              </w:rPr>
            </w:pPr>
            <w:r>
              <w:rPr>
                <w:sz w:val="21"/>
              </w:rPr>
              <w:t>Ⅴ型 膜型</w:t>
            </w:r>
          </w:p>
          <w:p>
            <w:pPr>
              <w:pStyle w:val="TableParagraph"/>
              <w:spacing w:line="272" w:lineRule="exact"/>
              <w:ind w:left="100"/>
              <w:rPr>
                <w:sz w:val="21"/>
              </w:rPr>
            </w:pPr>
            <w:r>
              <w:rPr>
                <w:sz w:val="21"/>
              </w:rPr>
              <w:t>Ⅵ型 肾小球硬化型</w:t>
            </w:r>
          </w:p>
        </w:tc>
      </w:tr>
      <w:tr>
        <w:trPr>
          <w:trHeight w:val="1061"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严重克隆病</w:t>
            </w:r>
          </w:p>
        </w:tc>
        <w:tc>
          <w:tcPr>
            <w:tcW w:w="7051" w:type="dxa"/>
          </w:tcPr>
          <w:p>
            <w:pPr>
              <w:pStyle w:val="TableParagraph"/>
              <w:spacing w:before="87"/>
              <w:ind w:left="100" w:right="19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29" w:hRule="atLeast"/>
        </w:trPr>
        <w:tc>
          <w:tcPr>
            <w:tcW w:w="1155" w:type="dxa"/>
          </w:tcPr>
          <w:p>
            <w:pPr>
              <w:pStyle w:val="TableParagraph"/>
              <w:rPr>
                <w:rFonts w:ascii="Times New Roman"/>
                <w:sz w:val="20"/>
              </w:rPr>
            </w:pPr>
          </w:p>
        </w:tc>
        <w:tc>
          <w:tcPr>
            <w:tcW w:w="1705" w:type="dxa"/>
          </w:tcPr>
          <w:p>
            <w:pPr>
              <w:pStyle w:val="TableParagraph"/>
              <w:spacing w:line="180" w:lineRule="auto" w:before="112"/>
              <w:ind w:left="110" w:right="271"/>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严重溃疡性结肠炎</w:t>
            </w:r>
          </w:p>
        </w:tc>
        <w:tc>
          <w:tcPr>
            <w:tcW w:w="7051" w:type="dxa"/>
          </w:tcPr>
          <w:p>
            <w:pPr>
              <w:pStyle w:val="TableParagraph"/>
              <w:spacing w:line="237" w:lineRule="auto" w:before="90"/>
              <w:ind w:left="100" w:right="199"/>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243"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15"/>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非阿尔茨海默病所致严重痴呆</w:t>
            </w:r>
          </w:p>
        </w:tc>
        <w:tc>
          <w:tcPr>
            <w:tcW w:w="7051" w:type="dxa"/>
          </w:tcPr>
          <w:p>
            <w:pPr>
              <w:pStyle w:val="TableParagraph"/>
              <w:spacing w:line="237" w:lineRule="auto" w:before="89"/>
              <w:ind w:left="100"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8"/>
              <w:rPr>
                <w:rFonts w:ascii="Times New Roman"/>
                <w:sz w:val="20"/>
              </w:rPr>
            </w:pPr>
          </w:p>
          <w:p>
            <w:pPr>
              <w:pStyle w:val="TableParagraph"/>
              <w:ind w:left="100"/>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901" w:hRule="atLeast"/>
        </w:trPr>
        <w:tc>
          <w:tcPr>
            <w:tcW w:w="1155" w:type="dxa"/>
          </w:tcPr>
          <w:p>
            <w:pPr>
              <w:pStyle w:val="TableParagraph"/>
              <w:spacing w:before="139"/>
              <w:ind w:left="200"/>
              <w:rPr>
                <w:rFonts w:ascii="Microsoft JhengHei" w:eastAsia="Microsoft JhengHei" w:hint="eastAsia"/>
                <w:b/>
                <w:sz w:val="21"/>
              </w:rPr>
            </w:pPr>
            <w:r>
              <w:rPr>
                <w:rFonts w:ascii="Microsoft JhengHei" w:eastAsia="Microsoft JhengHei" w:hint="eastAsia"/>
                <w:b/>
                <w:sz w:val="21"/>
              </w:rPr>
              <w:t>附表三：</w:t>
            </w:r>
          </w:p>
        </w:tc>
        <w:tc>
          <w:tcPr>
            <w:tcW w:w="1705" w:type="dxa"/>
          </w:tcPr>
          <w:p>
            <w:pPr>
              <w:pStyle w:val="TableParagraph"/>
              <w:spacing w:before="4"/>
              <w:rPr>
                <w:rFonts w:ascii="Times New Roman"/>
                <w:sz w:val="20"/>
              </w:rPr>
            </w:pPr>
          </w:p>
          <w:p>
            <w:pPr>
              <w:pStyle w:val="TableParagraph"/>
              <w:spacing w:line="177" w:lineRule="auto"/>
              <w:ind w:left="110" w:right="108"/>
              <w:rPr>
                <w:rFonts w:ascii="Microsoft JhengHei" w:eastAsia="Microsoft JhengHei" w:hint="eastAsia"/>
                <w:b/>
                <w:sz w:val="21"/>
              </w:rPr>
            </w:pPr>
            <w:r>
              <w:rPr>
                <w:rFonts w:ascii="Microsoft JhengHei" w:eastAsia="Microsoft JhengHei" w:hint="eastAsia"/>
                <w:b/>
                <w:sz w:val="21"/>
              </w:rPr>
              <w:t>少儿轻症疾病列表</w:t>
            </w:r>
          </w:p>
        </w:tc>
        <w:tc>
          <w:tcPr>
            <w:tcW w:w="7051" w:type="dxa"/>
          </w:tcPr>
          <w:p>
            <w:pPr>
              <w:pStyle w:val="TableParagraph"/>
              <w:spacing w:before="10"/>
              <w:rPr>
                <w:rFonts w:ascii="Times New Roman"/>
                <w:sz w:val="17"/>
              </w:rPr>
            </w:pPr>
          </w:p>
          <w:p>
            <w:pPr>
              <w:pStyle w:val="TableParagraph"/>
              <w:ind w:left="100"/>
              <w:rPr>
                <w:sz w:val="21"/>
              </w:rPr>
            </w:pPr>
            <w:r>
              <w:rPr>
                <w:sz w:val="21"/>
              </w:rPr>
              <w:t>包括以下疾病、疾病状态或手术。</w:t>
            </w:r>
          </w:p>
        </w:tc>
      </w:tr>
      <w:tr>
        <w:trPr>
          <w:trHeight w:val="3260"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99"/>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极早期的恶性肿瘤或恶性病变</w:t>
            </w:r>
          </w:p>
        </w:tc>
        <w:tc>
          <w:tcPr>
            <w:tcW w:w="7051" w:type="dxa"/>
          </w:tcPr>
          <w:p>
            <w:pPr>
              <w:pStyle w:val="TableParagraph"/>
              <w:spacing w:line="247" w:lineRule="auto" w:before="106"/>
              <w:ind w:left="100" w:right="238"/>
              <w:rPr>
                <w:sz w:val="21"/>
              </w:rPr>
            </w:pPr>
            <w:r>
              <w:rPr>
                <w:sz w:val="21"/>
              </w:rPr>
              <w:t>指经组织病理学检查被明确诊断为下列恶性病变，并且接受了相应的治疗。</w:t>
            </w:r>
          </w:p>
          <w:p>
            <w:pPr>
              <w:pStyle w:val="TableParagraph"/>
              <w:spacing w:line="282" w:lineRule="exact"/>
              <w:ind w:left="100"/>
              <w:jc w:val="both"/>
              <w:rPr>
                <w:sz w:val="21"/>
              </w:rPr>
            </w:pPr>
            <w:r>
              <w:rPr>
                <w:sz w:val="21"/>
              </w:rPr>
              <w:t>（</w:t>
            </w:r>
            <w:r>
              <w:rPr>
                <w:rFonts w:ascii="Times New Roman" w:eastAsia="Times New Roman"/>
                <w:sz w:val="21"/>
              </w:rPr>
              <w:t>1</w:t>
            </w:r>
            <w:r>
              <w:rPr>
                <w:sz w:val="21"/>
              </w:rPr>
              <w:t>）原位癌；</w:t>
            </w:r>
          </w:p>
          <w:p>
            <w:pPr>
              <w:pStyle w:val="TableParagraph"/>
              <w:spacing w:line="281" w:lineRule="exact"/>
              <w:ind w:left="100"/>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81" w:lineRule="exact"/>
              <w:ind w:left="10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78" w:lineRule="exact"/>
              <w:ind w:left="100"/>
              <w:jc w:val="both"/>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5" w:lineRule="exact"/>
              <w:ind w:left="100"/>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rPr>
                <w:rFonts w:ascii="Times New Roman"/>
                <w:sz w:val="18"/>
              </w:rPr>
            </w:pPr>
          </w:p>
          <w:p>
            <w:pPr>
              <w:pStyle w:val="TableParagraph"/>
              <w:spacing w:line="237" w:lineRule="auto"/>
              <w:ind w:left="100" w:right="199"/>
              <w:jc w:val="both"/>
              <w:rPr>
                <w:sz w:val="21"/>
              </w:rPr>
            </w:pPr>
            <w:r>
              <w:rPr>
                <w:sz w:val="21"/>
              </w:rPr>
              <w:t>原位癌指恶性细胞局限于上皮内尚未穿破基底膜浸润周围正常组织的癌细胞新生物。原位癌必须经对固定活组织的组织病理学检查确诊。被保险人必须已经接受了针对原位癌病灶的积极治疗。</w:t>
            </w:r>
          </w:p>
        </w:tc>
      </w:tr>
      <w:tr>
        <w:trPr>
          <w:trHeight w:val="1241"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轻微脑中风</w:t>
            </w:r>
          </w:p>
        </w:tc>
        <w:tc>
          <w:tcPr>
            <w:tcW w:w="7051" w:type="dxa"/>
          </w:tcPr>
          <w:p>
            <w:pPr>
              <w:pStyle w:val="TableParagraph"/>
              <w:spacing w:line="247" w:lineRule="auto" w:before="106"/>
              <w:ind w:left="100" w:right="232"/>
              <w:rPr>
                <w:sz w:val="21"/>
              </w:rPr>
            </w:pPr>
            <w:r>
              <w:rPr>
                <w:spacing w:val="-6"/>
                <w:sz w:val="21"/>
              </w:rPr>
              <w:t>指实际发生了脑血管的突发病变出现神经系统功能障碍表现，头颅断层扫</w:t>
            </w:r>
            <w:r>
              <w:rPr>
                <w:spacing w:val="-6"/>
                <w:w w:val="100"/>
                <w:sz w:val="21"/>
              </w:rPr>
              <w:t>描（</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）等影像学检查证实存在对应病灶，确诊为脑</w:t>
            </w:r>
          </w:p>
          <w:p>
            <w:pPr>
              <w:pStyle w:val="TableParagraph"/>
              <w:spacing w:line="278" w:lineRule="exact" w:before="3"/>
              <w:ind w:left="100" w:right="164"/>
              <w:rPr>
                <w:sz w:val="21"/>
              </w:rPr>
            </w:pPr>
            <w:r>
              <w:rPr>
                <w:sz w:val="21"/>
              </w:rPr>
              <w:t>出血、脑栓塞或脑梗塞，在确诊 </w:t>
            </w:r>
            <w:r>
              <w:rPr>
                <w:rFonts w:ascii="Times New Roman" w:hAnsi="Times New Roman" w:eastAsia="Times New Roman"/>
                <w:sz w:val="21"/>
              </w:rPr>
              <w:t>180 </w:t>
            </w:r>
            <w:r>
              <w:rPr>
                <w:sz w:val="21"/>
              </w:rPr>
              <w:t>天后未遗留神经系统功能障碍或后遗的神经系统功能障碍程度未达到重大疾病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w:t>
            </w:r>
            <w:r>
              <w:rPr>
                <w:sz w:val="21"/>
              </w:rPr>
              <w:t>的给付标准。</w:t>
            </w:r>
          </w:p>
        </w:tc>
      </w:tr>
    </w:tbl>
    <w:p>
      <w:pPr>
        <w:spacing w:after="0" w:line="278" w:lineRule="exact"/>
        <w:rPr>
          <w:sz w:val="21"/>
        </w:rPr>
        <w:sectPr>
          <w:pgSz w:w="11910" w:h="16840"/>
          <w:pgMar w:top="1060" w:bottom="280" w:left="360" w:right="1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705"/>
        <w:gridCol w:w="7134"/>
      </w:tblGrid>
      <w:tr>
        <w:trPr>
          <w:trHeight w:val="351" w:hRule="atLeast"/>
        </w:trPr>
        <w:tc>
          <w:tcPr>
            <w:tcW w:w="1155" w:type="dxa"/>
          </w:tcPr>
          <w:p>
            <w:pPr>
              <w:pStyle w:val="TableParagraph"/>
              <w:rPr>
                <w:rFonts w:ascii="Times New Roman"/>
                <w:sz w:val="20"/>
              </w:rPr>
            </w:pPr>
          </w:p>
        </w:tc>
        <w:tc>
          <w:tcPr>
            <w:tcW w:w="1705" w:type="dxa"/>
          </w:tcPr>
          <w:p>
            <w:pPr>
              <w:pStyle w:val="TableParagraph"/>
              <w:rPr>
                <w:rFonts w:ascii="Times New Roman"/>
                <w:sz w:val="20"/>
              </w:rPr>
            </w:pPr>
          </w:p>
        </w:tc>
        <w:tc>
          <w:tcPr>
            <w:tcW w:w="7134" w:type="dxa"/>
          </w:tcPr>
          <w:p>
            <w:pPr>
              <w:pStyle w:val="TableParagraph"/>
              <w:spacing w:line="211" w:lineRule="exact"/>
              <w:ind w:left="100"/>
              <w:rPr>
                <w:rFonts w:ascii="黑体" w:eastAsia="黑体" w:hint="eastAsia"/>
                <w:sz w:val="21"/>
              </w:rPr>
            </w:pPr>
            <w:r>
              <w:rPr>
                <w:rFonts w:ascii="黑体" w:eastAsia="黑体" w:hint="eastAsia"/>
                <w:sz w:val="21"/>
              </w:rPr>
              <w:t>短暂性脑缺血发作（TIA）和腔隙性脑梗塞不在保障范围内。</w:t>
            </w:r>
          </w:p>
        </w:tc>
      </w:tr>
      <w:tr>
        <w:trPr>
          <w:trHeight w:val="2482" w:hRule="atLeast"/>
        </w:trPr>
        <w:tc>
          <w:tcPr>
            <w:tcW w:w="1155" w:type="dxa"/>
          </w:tcPr>
          <w:p>
            <w:pPr>
              <w:pStyle w:val="TableParagraph"/>
              <w:rPr>
                <w:rFonts w:ascii="Times New Roman"/>
                <w:sz w:val="20"/>
              </w:rPr>
            </w:pPr>
          </w:p>
        </w:tc>
        <w:tc>
          <w:tcPr>
            <w:tcW w:w="1705" w:type="dxa"/>
          </w:tcPr>
          <w:p>
            <w:pPr>
              <w:pStyle w:val="TableParagraph"/>
              <w:spacing w:before="16"/>
              <w:ind w:lef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视力严重受损</w:t>
            </w:r>
          </w:p>
        </w:tc>
        <w:tc>
          <w:tcPr>
            <w:tcW w:w="7134" w:type="dxa"/>
          </w:tcPr>
          <w:p>
            <w:pPr>
              <w:pStyle w:val="TableParagraph"/>
              <w:spacing w:line="247" w:lineRule="auto" w:before="102"/>
              <w:ind w:left="100" w:right="306"/>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0" w:lineRule="auto"/>
              <w:ind w:left="100" w:right="315"/>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5"/>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17"/>
              <w:ind w:left="100"/>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1"/>
              <w:rPr>
                <w:rFonts w:ascii="Times New Roman"/>
                <w:sz w:val="23"/>
              </w:rPr>
            </w:pPr>
          </w:p>
          <w:p>
            <w:pPr>
              <w:pStyle w:val="TableParagraph"/>
              <w:spacing w:line="247" w:lineRule="auto" w:before="1"/>
              <w:ind w:left="100" w:right="314"/>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8"/>
                <w:sz w:val="21"/>
              </w:rPr>
              <w:t> 周岁以上，并且须提供理赔当时的视</w:t>
            </w:r>
            <w:r>
              <w:rPr>
                <w:rFonts w:ascii="黑体" w:eastAsia="黑体" w:hint="eastAsia"/>
                <w:spacing w:val="-6"/>
                <w:sz w:val="21"/>
              </w:rPr>
              <w:t>力丧失诊断及检查证据。</w:t>
            </w:r>
          </w:p>
        </w:tc>
      </w:tr>
      <w:tr>
        <w:trPr>
          <w:trHeight w:val="801" w:hRule="atLeast"/>
        </w:trPr>
        <w:tc>
          <w:tcPr>
            <w:tcW w:w="1155" w:type="dxa"/>
          </w:tcPr>
          <w:p>
            <w:pPr>
              <w:pStyle w:val="TableParagraph"/>
              <w:rPr>
                <w:rFonts w:ascii="Times New Roman"/>
                <w:sz w:val="20"/>
              </w:rPr>
            </w:pPr>
          </w:p>
        </w:tc>
        <w:tc>
          <w:tcPr>
            <w:tcW w:w="1705" w:type="dxa"/>
          </w:tcPr>
          <w:p>
            <w:pPr>
              <w:pStyle w:val="TableParagraph"/>
              <w:spacing w:line="180" w:lineRule="auto" w:before="108"/>
              <w:ind w:left="110" w:right="108"/>
              <w:rPr>
                <w:rFonts w:ascii="Microsoft JhengHei" w:hAnsi="Microsoft JhengHei" w:eastAsia="Microsoft JhengHei" w:hint="eastAsia"/>
                <w:b/>
                <w:sz w:val="21"/>
              </w:rPr>
            </w:pPr>
            <w:r>
              <w:rPr>
                <w:rFonts w:ascii="Times New Roman" w:hAnsi="Times New Roman" w:eastAsia="Times New Roman"/>
                <w:b/>
                <w:sz w:val="21"/>
              </w:rPr>
              <w:t>4.</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134" w:type="dxa"/>
          </w:tcPr>
          <w:p>
            <w:pPr>
              <w:pStyle w:val="TableParagraph"/>
              <w:spacing w:line="232" w:lineRule="auto" w:before="111"/>
              <w:ind w:left="100" w:right="272"/>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650" w:hRule="atLeast"/>
        </w:trPr>
        <w:tc>
          <w:tcPr>
            <w:tcW w:w="1155" w:type="dxa"/>
          </w:tcPr>
          <w:p>
            <w:pPr>
              <w:pStyle w:val="TableParagraph"/>
              <w:rPr>
                <w:rFonts w:ascii="Times New Roman"/>
                <w:sz w:val="20"/>
              </w:rPr>
            </w:pPr>
          </w:p>
        </w:tc>
        <w:tc>
          <w:tcPr>
            <w:tcW w:w="1705" w:type="dxa"/>
          </w:tcPr>
          <w:p>
            <w:pPr>
              <w:pStyle w:val="TableParagraph"/>
              <w:spacing w:line="180" w:lineRule="auto" w:before="108"/>
              <w:ind w:left="110" w:right="99"/>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脑垂体瘤、脑囊肿、脑动脉瘤及脑血管瘤</w:t>
            </w:r>
          </w:p>
        </w:tc>
        <w:tc>
          <w:tcPr>
            <w:tcW w:w="7134" w:type="dxa"/>
          </w:tcPr>
          <w:p>
            <w:pPr>
              <w:pStyle w:val="TableParagraph"/>
              <w:spacing w:line="232" w:lineRule="auto" w:before="111"/>
              <w:ind w:left="100" w:right="324"/>
              <w:rPr>
                <w:sz w:val="21"/>
              </w:rPr>
            </w:pPr>
            <w:r>
              <w:rPr>
                <w:w w:val="100"/>
                <w:sz w:val="21"/>
              </w:rPr>
              <w:t>指经头颅断层扫描</w:t>
            </w:r>
            <w:r>
              <w:rPr>
                <w:spacing w:val="5"/>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）或其他影像学检查被确诊为</w:t>
            </w:r>
            <w:r>
              <w:rPr>
                <w:spacing w:val="-4"/>
                <w:sz w:val="21"/>
              </w:rPr>
              <w:t>下列病变，并实际接受了手术或放射治疗。</w:t>
            </w:r>
          </w:p>
          <w:p>
            <w:pPr>
              <w:pStyle w:val="TableParagraph"/>
              <w:spacing w:line="285" w:lineRule="exact" w:before="3"/>
              <w:ind w:left="100"/>
              <w:rPr>
                <w:sz w:val="21"/>
              </w:rPr>
            </w:pPr>
            <w:r>
              <w:rPr>
                <w:sz w:val="21"/>
              </w:rPr>
              <w:t>（</w:t>
            </w:r>
            <w:r>
              <w:rPr>
                <w:rFonts w:ascii="Times New Roman" w:eastAsia="Times New Roman"/>
                <w:sz w:val="21"/>
              </w:rPr>
              <w:t>1</w:t>
            </w:r>
            <w:r>
              <w:rPr>
                <w:sz w:val="21"/>
              </w:rPr>
              <w:t>）脑垂体瘤；</w:t>
            </w:r>
          </w:p>
          <w:p>
            <w:pPr>
              <w:pStyle w:val="TableParagraph"/>
              <w:spacing w:line="281" w:lineRule="exact"/>
              <w:ind w:left="100"/>
              <w:rPr>
                <w:sz w:val="21"/>
              </w:rPr>
            </w:pPr>
            <w:r>
              <w:rPr>
                <w:sz w:val="21"/>
              </w:rPr>
              <w:t>（</w:t>
            </w:r>
            <w:r>
              <w:rPr>
                <w:rFonts w:ascii="Times New Roman" w:eastAsia="Times New Roman"/>
                <w:sz w:val="21"/>
              </w:rPr>
              <w:t>2</w:t>
            </w:r>
            <w:r>
              <w:rPr>
                <w:sz w:val="21"/>
              </w:rPr>
              <w:t>）脑囊肿；</w:t>
            </w:r>
          </w:p>
          <w:p>
            <w:pPr>
              <w:pStyle w:val="TableParagraph"/>
              <w:spacing w:line="287" w:lineRule="exact"/>
              <w:ind w:left="100"/>
              <w:rPr>
                <w:sz w:val="21"/>
              </w:rPr>
            </w:pPr>
            <w:r>
              <w:rPr>
                <w:sz w:val="21"/>
              </w:rPr>
              <w:t>（</w:t>
            </w:r>
            <w:r>
              <w:rPr>
                <w:rFonts w:ascii="Times New Roman" w:eastAsia="Times New Roman"/>
                <w:sz w:val="21"/>
              </w:rPr>
              <w:t>3</w:t>
            </w:r>
            <w:r>
              <w:rPr>
                <w:sz w:val="21"/>
              </w:rPr>
              <w:t>）脑动脉瘤、脑血管瘤。</w:t>
            </w:r>
          </w:p>
        </w:tc>
      </w:tr>
      <w:tr>
        <w:trPr>
          <w:trHeight w:val="1634" w:hRule="atLeast"/>
        </w:trPr>
        <w:tc>
          <w:tcPr>
            <w:tcW w:w="1155" w:type="dxa"/>
          </w:tcPr>
          <w:p>
            <w:pPr>
              <w:pStyle w:val="TableParagraph"/>
              <w:rPr>
                <w:rFonts w:ascii="Times New Roman"/>
                <w:sz w:val="20"/>
              </w:rPr>
            </w:pPr>
          </w:p>
        </w:tc>
        <w:tc>
          <w:tcPr>
            <w:tcW w:w="1705" w:type="dxa"/>
          </w:tcPr>
          <w:p>
            <w:pPr>
              <w:pStyle w:val="TableParagraph"/>
              <w:spacing w:before="8"/>
              <w:ind w:left="11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重度头部外伤</w:t>
            </w:r>
          </w:p>
        </w:tc>
        <w:tc>
          <w:tcPr>
            <w:tcW w:w="7134" w:type="dxa"/>
          </w:tcPr>
          <w:p>
            <w:pPr>
              <w:pStyle w:val="TableParagraph"/>
              <w:spacing w:line="235" w:lineRule="auto" w:before="100"/>
              <w:ind w:left="100" w:right="315"/>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、核磁共振检查</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9"/>
                <w:sz w:val="21"/>
              </w:rPr>
              <w:t>脑损伤 </w:t>
            </w:r>
            <w:r>
              <w:rPr>
                <w:rFonts w:ascii="Times New Roman" w:eastAsia="Times New Roman"/>
                <w:sz w:val="21"/>
              </w:rPr>
              <w:t>180 </w:t>
            </w:r>
            <w:r>
              <w:rPr>
                <w:spacing w:val="-5"/>
                <w:sz w:val="21"/>
              </w:rPr>
              <w:t>天后，仍完全丧失自主生活能力，无法独立完成六项基本日常生活活动中的二项或以上。</w:t>
            </w:r>
          </w:p>
        </w:tc>
      </w:tr>
      <w:tr>
        <w:trPr>
          <w:trHeight w:val="779" w:hRule="atLeast"/>
        </w:trPr>
        <w:tc>
          <w:tcPr>
            <w:tcW w:w="1155" w:type="dxa"/>
          </w:tcPr>
          <w:p>
            <w:pPr>
              <w:pStyle w:val="TableParagraph"/>
              <w:rPr>
                <w:rFonts w:ascii="Times New Roman"/>
                <w:sz w:val="20"/>
              </w:rPr>
            </w:pPr>
          </w:p>
        </w:tc>
        <w:tc>
          <w:tcPr>
            <w:tcW w:w="1705" w:type="dxa"/>
          </w:tcPr>
          <w:p>
            <w:pPr>
              <w:pStyle w:val="TableParagraph"/>
              <w:spacing w:before="16"/>
              <w:ind w:left="11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单个肢体缺失</w:t>
            </w:r>
          </w:p>
        </w:tc>
        <w:tc>
          <w:tcPr>
            <w:tcW w:w="7134" w:type="dxa"/>
          </w:tcPr>
          <w:p>
            <w:pPr>
              <w:pStyle w:val="TableParagraph"/>
              <w:spacing w:before="83"/>
              <w:ind w:left="100" w:right="282"/>
              <w:rPr>
                <w:sz w:val="21"/>
              </w:rPr>
            </w:pPr>
            <w:r>
              <w:rPr>
                <w:sz w:val="21"/>
              </w:rPr>
              <w:t>指因疾病或意外伤害导致一个肢体自腕关节或踝关节近端（靠近躯干端） 以上完全性断离。</w:t>
            </w:r>
          </w:p>
        </w:tc>
      </w:tr>
      <w:tr>
        <w:trPr>
          <w:trHeight w:val="1301" w:hRule="atLeast"/>
        </w:trPr>
        <w:tc>
          <w:tcPr>
            <w:tcW w:w="1155" w:type="dxa"/>
          </w:tcPr>
          <w:p>
            <w:pPr>
              <w:pStyle w:val="TableParagraph"/>
              <w:rPr>
                <w:rFonts w:ascii="Times New Roman"/>
                <w:sz w:val="20"/>
              </w:rPr>
            </w:pPr>
          </w:p>
        </w:tc>
        <w:tc>
          <w:tcPr>
            <w:tcW w:w="1705" w:type="dxa"/>
          </w:tcPr>
          <w:p>
            <w:pPr>
              <w:pStyle w:val="TableParagraph"/>
              <w:spacing w:line="180" w:lineRule="auto" w:before="115"/>
              <w:ind w:left="110" w:right="166"/>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川崎病合并冠状动脉扩张</w:t>
            </w:r>
          </w:p>
        </w:tc>
        <w:tc>
          <w:tcPr>
            <w:tcW w:w="7134" w:type="dxa"/>
          </w:tcPr>
          <w:p>
            <w:pPr>
              <w:pStyle w:val="TableParagraph"/>
              <w:spacing w:before="90"/>
              <w:ind w:left="100"/>
              <w:rPr>
                <w:sz w:val="21"/>
              </w:rPr>
            </w:pPr>
            <w:r>
              <w:rPr>
                <w:sz w:val="21"/>
              </w:rPr>
              <w:t>川崎病为一种病因不明的系统性血管炎。</w:t>
            </w:r>
          </w:p>
          <w:p>
            <w:pPr>
              <w:pStyle w:val="TableParagraph"/>
              <w:spacing w:before="8"/>
              <w:rPr>
                <w:rFonts w:ascii="Times New Roman"/>
                <w:sz w:val="20"/>
              </w:rPr>
            </w:pPr>
          </w:p>
          <w:p>
            <w:pPr>
              <w:pStyle w:val="TableParagraph"/>
              <w:ind w:left="100" w:right="282"/>
              <w:rPr>
                <w:sz w:val="21"/>
              </w:rPr>
            </w:pPr>
            <w:r>
              <w:rPr>
                <w:sz w:val="21"/>
              </w:rPr>
              <w:t>本合同仅对诊断性检查证实川崎病并发冠状动脉瘤或其他心血管异常，但未接受手术治疗的情况予以赔付。</w:t>
            </w:r>
          </w:p>
        </w:tc>
      </w:tr>
      <w:tr>
        <w:trPr>
          <w:trHeight w:val="2419" w:hRule="atLeast"/>
        </w:trPr>
        <w:tc>
          <w:tcPr>
            <w:tcW w:w="1155" w:type="dxa"/>
          </w:tcPr>
          <w:p>
            <w:pPr>
              <w:pStyle w:val="TableParagraph"/>
              <w:rPr>
                <w:rFonts w:ascii="Times New Roman"/>
                <w:sz w:val="20"/>
              </w:rPr>
            </w:pPr>
          </w:p>
        </w:tc>
        <w:tc>
          <w:tcPr>
            <w:tcW w:w="1705" w:type="dxa"/>
          </w:tcPr>
          <w:p>
            <w:pPr>
              <w:pStyle w:val="TableParagraph"/>
              <w:spacing w:line="180" w:lineRule="auto" w:before="115"/>
              <w:ind w:left="110" w:right="166"/>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严重脑炎或脑膜炎</w:t>
            </w:r>
          </w:p>
        </w:tc>
        <w:tc>
          <w:tcPr>
            <w:tcW w:w="7134" w:type="dxa"/>
          </w:tcPr>
          <w:p>
            <w:pPr>
              <w:pStyle w:val="TableParagraph"/>
              <w:spacing w:line="230" w:lineRule="auto" w:before="101"/>
              <w:ind w:left="100" w:right="281"/>
              <w:jc w:val="both"/>
              <w:rPr>
                <w:sz w:val="21"/>
              </w:rPr>
            </w:pPr>
            <w:r>
              <w:rPr>
                <w:spacing w:val="-2"/>
                <w:sz w:val="21"/>
              </w:rPr>
              <w:t>指因患脑炎或脑膜炎住院治疗，并且导致神经系统永久性的功能障碍。神</w:t>
            </w:r>
            <w:r>
              <w:rPr>
                <w:spacing w:val="-6"/>
                <w:sz w:val="21"/>
              </w:rPr>
              <w:t>经系统永久性的功能障碍，指疾病确诊 </w:t>
            </w:r>
            <w:r>
              <w:rPr>
                <w:rFonts w:ascii="Times New Roman" w:eastAsia="Times New Roman"/>
                <w:sz w:val="21"/>
              </w:rPr>
              <w:t>180 </w:t>
            </w:r>
            <w:r>
              <w:rPr>
                <w:spacing w:val="-4"/>
                <w:sz w:val="21"/>
              </w:rPr>
              <w:t>天后，仍遗留下列一种或一种以上障碍：</w:t>
            </w:r>
          </w:p>
          <w:p>
            <w:pPr>
              <w:pStyle w:val="TableParagraph"/>
              <w:spacing w:line="281" w:lineRule="exact"/>
              <w:ind w:left="100"/>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4" w:lineRule="exact"/>
              <w:ind w:left="100"/>
              <w:rPr>
                <w:sz w:val="21"/>
              </w:rPr>
            </w:pPr>
            <w:r>
              <w:rPr>
                <w:sz w:val="21"/>
              </w:rPr>
              <w:t>（</w:t>
            </w:r>
            <w:r>
              <w:rPr>
                <w:rFonts w:ascii="Times New Roman" w:eastAsia="Times New Roman"/>
                <w:sz w:val="21"/>
              </w:rPr>
              <w:t>2</w:t>
            </w:r>
            <w:r>
              <w:rPr>
                <w:sz w:val="21"/>
              </w:rPr>
              <w:t>）听力丧失，双耳平均听阈大于 </w:t>
            </w:r>
            <w:r>
              <w:rPr>
                <w:rFonts w:ascii="Times New Roman" w:eastAsia="Times New Roman"/>
                <w:sz w:val="21"/>
              </w:rPr>
              <w:t>55 </w:t>
            </w:r>
            <w:r>
              <w:rPr>
                <w:sz w:val="21"/>
              </w:rPr>
              <w:t>分贝或一耳平均听阈大于 </w:t>
            </w:r>
            <w:r>
              <w:rPr>
                <w:rFonts w:ascii="Times New Roman" w:eastAsia="Times New Roman"/>
                <w:sz w:val="21"/>
              </w:rPr>
              <w:t>90 </w:t>
            </w:r>
            <w:r>
              <w:rPr>
                <w:sz w:val="21"/>
              </w:rPr>
              <w:t>分贝；</w:t>
            </w:r>
          </w:p>
          <w:p>
            <w:pPr>
              <w:pStyle w:val="TableParagraph"/>
              <w:spacing w:line="271" w:lineRule="exact"/>
              <w:ind w:left="100"/>
              <w:rPr>
                <w:sz w:val="21"/>
              </w:rPr>
            </w:pPr>
            <w:r>
              <w:rPr>
                <w:sz w:val="21"/>
              </w:rPr>
              <w:t>（</w:t>
            </w:r>
            <w:r>
              <w:rPr>
                <w:rFonts w:ascii="Times New Roman" w:eastAsia="Times New Roman"/>
                <w:sz w:val="21"/>
              </w:rPr>
              <w:t>3</w:t>
            </w:r>
            <w:r>
              <w:rPr>
                <w:sz w:val="21"/>
              </w:rPr>
              <w:t>）视野缺损，双眼视野半径小于 </w:t>
            </w:r>
            <w:r>
              <w:rPr>
                <w:rFonts w:ascii="Times New Roman" w:eastAsia="Times New Roman"/>
                <w:sz w:val="21"/>
              </w:rPr>
              <w:t>20 </w:t>
            </w:r>
            <w:r>
              <w:rPr>
                <w:sz w:val="21"/>
              </w:rPr>
              <w:t>度；</w:t>
            </w:r>
          </w:p>
          <w:p>
            <w:pPr>
              <w:pStyle w:val="TableParagraph"/>
              <w:spacing w:line="225" w:lineRule="auto" w:before="7"/>
              <w:ind w:left="100" w:right="280"/>
              <w:rPr>
                <w:sz w:val="21"/>
              </w:rPr>
            </w:pPr>
            <w:r>
              <w:rPr>
                <w:sz w:val="21"/>
              </w:rPr>
              <w:t>（</w:t>
            </w:r>
            <w:r>
              <w:rPr>
                <w:rFonts w:ascii="Times New Roman" w:eastAsia="Times New Roman"/>
                <w:sz w:val="21"/>
              </w:rPr>
              <w:t>4</w:t>
            </w:r>
            <w:r>
              <w:rPr>
                <w:sz w:val="21"/>
              </w:rPr>
              <w:t>）</w:t>
            </w:r>
            <w:r>
              <w:rPr>
                <w:spacing w:val="-5"/>
                <w:sz w:val="21"/>
              </w:rPr>
              <w:t>视力严重受损，双眼中较好眼矫正视力低于 </w:t>
            </w:r>
            <w:r>
              <w:rPr>
                <w:rFonts w:ascii="Times New Roman" w:eastAsia="Times New Roman"/>
                <w:sz w:val="21"/>
              </w:rPr>
              <w:t>0.1</w:t>
            </w:r>
            <w:r>
              <w:rPr>
                <w:sz w:val="21"/>
              </w:rPr>
              <w:t>（</w:t>
            </w:r>
            <w:r>
              <w:rPr>
                <w:spacing w:val="-2"/>
                <w:sz w:val="21"/>
              </w:rPr>
              <w:t>采用国际标准视力</w:t>
            </w:r>
            <w:r>
              <w:rPr>
                <w:spacing w:val="-5"/>
                <w:sz w:val="21"/>
              </w:rPr>
              <w:t>表，如果使用其他视力表应进行换算</w:t>
            </w:r>
            <w:r>
              <w:rPr>
                <w:spacing w:val="-106"/>
                <w:sz w:val="21"/>
              </w:rPr>
              <w:t>）</w:t>
            </w:r>
            <w:r>
              <w:rPr>
                <w:sz w:val="21"/>
              </w:rPr>
              <w:t>。</w:t>
            </w:r>
          </w:p>
        </w:tc>
      </w:tr>
      <w:tr>
        <w:trPr>
          <w:trHeight w:val="1455" w:hRule="atLeast"/>
        </w:trPr>
        <w:tc>
          <w:tcPr>
            <w:tcW w:w="1155" w:type="dxa"/>
          </w:tcPr>
          <w:p>
            <w:pPr>
              <w:pStyle w:val="TableParagraph"/>
              <w:rPr>
                <w:rFonts w:ascii="Times New Roman"/>
                <w:sz w:val="20"/>
              </w:rPr>
            </w:pPr>
          </w:p>
        </w:tc>
        <w:tc>
          <w:tcPr>
            <w:tcW w:w="1705" w:type="dxa"/>
          </w:tcPr>
          <w:p>
            <w:pPr>
              <w:pStyle w:val="TableParagraph"/>
              <w:spacing w:before="24"/>
              <w:ind w:left="110"/>
              <w:rPr>
                <w:rFonts w:ascii="Microsoft JhengHei" w:eastAsia="Microsoft JhengHei" w:hint="eastAsia"/>
                <w:b/>
                <w:sz w:val="21"/>
              </w:rPr>
            </w:pPr>
            <w:r>
              <w:rPr>
                <w:rFonts w:ascii="Times New Roman" w:eastAsia="Times New Roman"/>
                <w:b/>
                <w:sz w:val="21"/>
              </w:rPr>
              <w:t>10.</w:t>
            </w:r>
            <w:r>
              <w:rPr>
                <w:rFonts w:ascii="Microsoft JhengHei" w:eastAsia="Microsoft JhengHei" w:hint="eastAsia"/>
                <w:b/>
                <w:sz w:val="21"/>
              </w:rPr>
              <w:t>脊髓灰质炎</w:t>
            </w:r>
          </w:p>
        </w:tc>
        <w:tc>
          <w:tcPr>
            <w:tcW w:w="7134" w:type="dxa"/>
          </w:tcPr>
          <w:p>
            <w:pPr>
              <w:pStyle w:val="TableParagraph"/>
              <w:spacing w:line="232" w:lineRule="auto" w:before="99"/>
              <w:ind w:left="100" w:right="280"/>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sz w:val="21"/>
              </w:rPr>
              <w:t>90 </w:t>
            </w:r>
            <w:r>
              <w:rPr>
                <w:sz w:val="21"/>
              </w:rPr>
              <w:t>天以上的情况予以理赔。</w:t>
            </w:r>
          </w:p>
        </w:tc>
      </w:tr>
      <w:tr>
        <w:trPr>
          <w:trHeight w:val="753" w:hRule="atLeast"/>
        </w:trPr>
        <w:tc>
          <w:tcPr>
            <w:tcW w:w="1155" w:type="dxa"/>
          </w:tcPr>
          <w:p>
            <w:pPr>
              <w:pStyle w:val="TableParagraph"/>
              <w:spacing w:before="143"/>
              <w:ind w:left="200"/>
              <w:rPr>
                <w:rFonts w:ascii="Microsoft JhengHei" w:eastAsia="Microsoft JhengHei" w:hint="eastAsia"/>
                <w:b/>
                <w:sz w:val="21"/>
              </w:rPr>
            </w:pPr>
            <w:r>
              <w:rPr>
                <w:rFonts w:ascii="Microsoft JhengHei" w:eastAsia="Microsoft JhengHei" w:hint="eastAsia"/>
                <w:b/>
                <w:sz w:val="21"/>
              </w:rPr>
              <w:t>附表四：</w:t>
            </w:r>
          </w:p>
        </w:tc>
        <w:tc>
          <w:tcPr>
            <w:tcW w:w="1705" w:type="dxa"/>
          </w:tcPr>
          <w:p>
            <w:pPr>
              <w:pStyle w:val="TableParagraph"/>
              <w:spacing w:line="317" w:lineRule="exact" w:before="143"/>
              <w:ind w:left="110"/>
              <w:rPr>
                <w:rFonts w:ascii="Microsoft JhengHei" w:eastAsia="Microsoft JhengHei" w:hint="eastAsia"/>
                <w:b/>
                <w:sz w:val="21"/>
              </w:rPr>
            </w:pPr>
            <w:r>
              <w:rPr>
                <w:rFonts w:ascii="Microsoft JhengHei" w:eastAsia="Microsoft JhengHei" w:hint="eastAsia"/>
                <w:b/>
                <w:sz w:val="21"/>
              </w:rPr>
              <w:t>成人轻症疾病列</w:t>
            </w:r>
          </w:p>
          <w:p>
            <w:pPr>
              <w:pStyle w:val="TableParagraph"/>
              <w:spacing w:line="273" w:lineRule="exact"/>
              <w:ind w:left="110"/>
              <w:rPr>
                <w:rFonts w:ascii="Microsoft JhengHei" w:eastAsia="Microsoft JhengHei" w:hint="eastAsia"/>
                <w:b/>
                <w:sz w:val="21"/>
              </w:rPr>
            </w:pPr>
            <w:r>
              <w:rPr>
                <w:rFonts w:ascii="Microsoft JhengHei" w:eastAsia="Microsoft JhengHei" w:hint="eastAsia"/>
                <w:b/>
                <w:w w:val="100"/>
                <w:sz w:val="21"/>
              </w:rPr>
              <w:t>表</w:t>
            </w:r>
          </w:p>
        </w:tc>
        <w:tc>
          <w:tcPr>
            <w:tcW w:w="7134" w:type="dxa"/>
          </w:tcPr>
          <w:p>
            <w:pPr>
              <w:pStyle w:val="TableParagraph"/>
              <w:spacing w:before="2"/>
              <w:rPr>
                <w:rFonts w:ascii="Times New Roman"/>
                <w:sz w:val="18"/>
              </w:rPr>
            </w:pPr>
          </w:p>
          <w:p>
            <w:pPr>
              <w:pStyle w:val="TableParagraph"/>
              <w:spacing w:before="1"/>
              <w:ind w:left="100"/>
              <w:rPr>
                <w:sz w:val="21"/>
              </w:rPr>
            </w:pPr>
            <w:r>
              <w:rPr>
                <w:sz w:val="21"/>
              </w:rPr>
              <w:t>包括以下疾病、疾病状态或手术。</w:t>
            </w:r>
          </w:p>
        </w:tc>
      </w:tr>
    </w:tbl>
    <w:p>
      <w:pPr>
        <w:spacing w:after="0"/>
        <w:rPr>
          <w:sz w:val="21"/>
        </w:rPr>
        <w:sectPr>
          <w:pgSz w:w="11910" w:h="16840"/>
          <w:pgMar w:top="1360" w:bottom="280" w:left="360" w:right="13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37"/>
      </w:tblGrid>
      <w:tr>
        <w:trPr>
          <w:trHeight w:val="3116" w:hRule="atLeast"/>
        </w:trPr>
        <w:tc>
          <w:tcPr>
            <w:tcW w:w="1806" w:type="dxa"/>
          </w:tcPr>
          <w:p>
            <w:pPr>
              <w:pStyle w:val="TableParagraph"/>
              <w:spacing w:line="192" w:lineRule="exact"/>
              <w:ind w:left="200"/>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肿瘤或恶性病变</w:t>
            </w:r>
          </w:p>
        </w:tc>
        <w:tc>
          <w:tcPr>
            <w:tcW w:w="7037" w:type="dxa"/>
          </w:tcPr>
          <w:p>
            <w:pPr>
              <w:pStyle w:val="TableParagraph"/>
              <w:spacing w:line="233" w:lineRule="exact"/>
              <w:ind w:left="89"/>
              <w:jc w:val="both"/>
              <w:rPr>
                <w:sz w:val="21"/>
              </w:rPr>
            </w:pPr>
            <w:r>
              <w:rPr>
                <w:sz w:val="21"/>
              </w:rPr>
              <w:t>指经组织病理学检查被明确诊断为下列恶性病变，并且接受了相应的治</w:t>
            </w:r>
          </w:p>
          <w:p>
            <w:pPr>
              <w:pStyle w:val="TableParagraph"/>
              <w:spacing w:before="8"/>
              <w:ind w:left="89"/>
              <w:jc w:val="both"/>
              <w:rPr>
                <w:sz w:val="21"/>
              </w:rPr>
            </w:pPr>
            <w:r>
              <w:rPr>
                <w:sz w:val="21"/>
              </w:rPr>
              <w:t>疗。</w:t>
            </w:r>
          </w:p>
          <w:p>
            <w:pPr>
              <w:pStyle w:val="TableParagraph"/>
              <w:spacing w:line="285" w:lineRule="exact" w:before="3"/>
              <w:ind w:left="89"/>
              <w:jc w:val="both"/>
              <w:rPr>
                <w:sz w:val="21"/>
              </w:rPr>
            </w:pPr>
            <w:r>
              <w:rPr>
                <w:sz w:val="21"/>
              </w:rPr>
              <w:t>（</w:t>
            </w:r>
            <w:r>
              <w:rPr>
                <w:rFonts w:ascii="Times New Roman" w:eastAsia="Times New Roman"/>
                <w:sz w:val="21"/>
              </w:rPr>
              <w:t>1</w:t>
            </w:r>
            <w:r>
              <w:rPr>
                <w:sz w:val="21"/>
              </w:rPr>
              <w:t>）原位癌；</w:t>
            </w:r>
          </w:p>
          <w:p>
            <w:pPr>
              <w:pStyle w:val="TableParagraph"/>
              <w:spacing w:line="281" w:lineRule="exact"/>
              <w:ind w:left="89"/>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81" w:lineRule="exact"/>
              <w:ind w:left="89"/>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79" w:lineRule="exact"/>
              <w:ind w:left="89"/>
              <w:jc w:val="both"/>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5" w:lineRule="exact"/>
              <w:ind w:left="89"/>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13"/>
              <w:ind w:left="89" w:right="196"/>
              <w:jc w:val="both"/>
              <w:rPr>
                <w:sz w:val="21"/>
              </w:rPr>
            </w:pPr>
            <w:r>
              <w:rPr>
                <w:sz w:val="21"/>
              </w:rPr>
              <w:t>原位癌指恶性细胞局限于上皮内尚未穿破基底膜浸润周围正常组织的癌细胞新生物。原位癌必须经对固定活组织的组织病理学检查确诊。被保险人必须已经接受了针对原位癌病灶的积极治疗。</w:t>
            </w:r>
          </w:p>
        </w:tc>
      </w:tr>
      <w:tr>
        <w:trPr>
          <w:trHeight w:val="1392" w:hRule="atLeast"/>
        </w:trPr>
        <w:tc>
          <w:tcPr>
            <w:tcW w:w="1806" w:type="dxa"/>
          </w:tcPr>
          <w:p>
            <w:pPr>
              <w:pStyle w:val="TableParagraph"/>
              <w:spacing w:line="177" w:lineRule="auto" w:before="115"/>
              <w:ind w:left="200" w:righ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不典型的急性心肌梗塞</w:t>
            </w:r>
          </w:p>
        </w:tc>
        <w:tc>
          <w:tcPr>
            <w:tcW w:w="7037" w:type="dxa"/>
          </w:tcPr>
          <w:p>
            <w:pPr>
              <w:pStyle w:val="TableParagraph"/>
              <w:spacing w:line="242" w:lineRule="auto" w:before="106"/>
              <w:ind w:left="89" w:right="221"/>
              <w:rPr>
                <w:sz w:val="21"/>
              </w:rPr>
            </w:pPr>
            <w:r>
              <w:rPr>
                <w:sz w:val="21"/>
              </w:rPr>
              <w:t>指被临床诊断为急性心肌梗塞并接受了急性心肌梗塞治疗，虽然未达到重大疾病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72" w:lineRule="exact"/>
              <w:ind w:left="89"/>
              <w:rPr>
                <w:sz w:val="21"/>
              </w:rPr>
            </w:pPr>
            <w:r>
              <w:rPr>
                <w:sz w:val="21"/>
              </w:rPr>
              <w:t>（</w:t>
            </w:r>
            <w:r>
              <w:rPr>
                <w:rFonts w:ascii="Times New Roman" w:eastAsia="Times New Roman"/>
                <w:sz w:val="21"/>
              </w:rPr>
              <w:t>1</w:t>
            </w:r>
            <w:r>
              <w:rPr>
                <w:sz w:val="21"/>
              </w:rPr>
              <w:t>）肌钙蛋白有诊断意义的升高；</w:t>
            </w:r>
          </w:p>
          <w:p>
            <w:pPr>
              <w:pStyle w:val="TableParagraph"/>
              <w:spacing w:line="287" w:lineRule="exact"/>
              <w:ind w:left="89"/>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813"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冠状动脉介入手术</w:t>
            </w:r>
          </w:p>
        </w:tc>
        <w:tc>
          <w:tcPr>
            <w:tcW w:w="7037" w:type="dxa"/>
          </w:tcPr>
          <w:p>
            <w:pPr>
              <w:pStyle w:val="TableParagraph"/>
              <w:spacing w:line="247" w:lineRule="auto" w:before="110"/>
              <w:ind w:left="89" w:right="233"/>
              <w:rPr>
                <w:sz w:val="21"/>
              </w:rPr>
            </w:pPr>
            <w:r>
              <w:rPr>
                <w:sz w:val="21"/>
              </w:rPr>
              <w:t>为了治疗明显的冠状动脉狭窄性疾病，首次实际实施了心导管球囊扩张术、冠状动脉支架植入术或激光冠状动脉成形术。</w:t>
            </w:r>
          </w:p>
        </w:tc>
      </w:tr>
      <w:tr>
        <w:trPr>
          <w:trHeight w:val="1923" w:hRule="atLeast"/>
        </w:trPr>
        <w:tc>
          <w:tcPr>
            <w:tcW w:w="1806" w:type="dxa"/>
          </w:tcPr>
          <w:p>
            <w:pPr>
              <w:pStyle w:val="TableParagraph"/>
              <w:spacing w:before="13"/>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轻微脑中风</w:t>
            </w:r>
          </w:p>
        </w:tc>
        <w:tc>
          <w:tcPr>
            <w:tcW w:w="7037" w:type="dxa"/>
          </w:tcPr>
          <w:p>
            <w:pPr>
              <w:pStyle w:val="TableParagraph"/>
              <w:spacing w:line="235" w:lineRule="auto" w:before="104"/>
              <w:ind w:left="89" w:right="229"/>
              <w:jc w:val="both"/>
              <w:rPr>
                <w:sz w:val="21"/>
              </w:rPr>
            </w:pPr>
            <w:r>
              <w:rPr>
                <w:spacing w:val="-6"/>
                <w:sz w:val="21"/>
              </w:rPr>
              <w:t>指实际发生了脑血管的突发病变出现神经系统功能障碍表现，头颅断层扫</w:t>
            </w:r>
            <w:r>
              <w:rPr>
                <w:spacing w:val="-6"/>
                <w:w w:val="100"/>
                <w:sz w:val="21"/>
              </w:rPr>
              <w:t>描（</w:t>
            </w:r>
            <w:r>
              <w:rPr>
                <w:rFonts w:ascii="Times New Roman" w:hAnsi="Times New Roman" w:eastAsia="Times New Roman"/>
                <w:spacing w:val="2"/>
                <w:w w:val="100"/>
                <w:sz w:val="21"/>
              </w:rPr>
              <w:t>C</w:t>
            </w:r>
            <w:r>
              <w:rPr>
                <w:rFonts w:ascii="Times New Roman" w:hAnsi="Times New Roman" w:eastAsia="Times New Roman"/>
                <w:spacing w:val="-5"/>
                <w:w w:val="100"/>
                <w:sz w:val="21"/>
              </w:rPr>
              <w:t>T</w:t>
            </w:r>
            <w:r>
              <w:rPr>
                <w:spacing w:val="-101"/>
                <w:w w:val="100"/>
                <w:sz w:val="21"/>
              </w:rPr>
              <w:t>）</w:t>
            </w:r>
            <w:r>
              <w:rPr>
                <w:w w:val="100"/>
                <w:sz w:val="21"/>
              </w:rPr>
              <w:t>、核磁共振（</w:t>
            </w:r>
            <w:r>
              <w:rPr>
                <w:rFonts w:ascii="Times New Roman" w:hAnsi="Times New Roman" w:eastAsia="Times New Roman"/>
                <w:w w:val="100"/>
                <w:sz w:val="21"/>
              </w:rPr>
              <w:t>M</w:t>
            </w:r>
            <w:r>
              <w:rPr>
                <w:rFonts w:ascii="Times New Roman" w:hAnsi="Times New Roman" w:eastAsia="Times New Roman"/>
                <w:spacing w:val="1"/>
                <w:w w:val="100"/>
                <w:sz w:val="21"/>
              </w:rPr>
              <w:t>R</w:t>
            </w:r>
            <w:r>
              <w:rPr>
                <w:rFonts w:ascii="Times New Roman" w:hAnsi="Times New Roman" w:eastAsia="Times New Roman"/>
                <w:spacing w:val="-3"/>
                <w:w w:val="100"/>
                <w:sz w:val="21"/>
              </w:rPr>
              <w:t>I</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5"/>
                <w:sz w:val="21"/>
              </w:rPr>
              <w:t>天后未遗留神经系统功能障碍或后遗的神经系统功能障碍程度未达到重大疾病</w:t>
            </w:r>
            <w:r>
              <w:rPr>
                <w:rFonts w:ascii="Times New Roman" w:hAnsi="Times New Roman" w:eastAsia="Times New Roman"/>
                <w:spacing w:val="5"/>
                <w:sz w:val="21"/>
              </w:rPr>
              <w:t>“</w:t>
            </w:r>
            <w:r>
              <w:rPr>
                <w:spacing w:val="-3"/>
                <w:sz w:val="21"/>
              </w:rPr>
              <w:t>脑中风后遗症</w:t>
            </w:r>
            <w:r>
              <w:rPr>
                <w:rFonts w:ascii="Times New Roman" w:hAnsi="Times New Roman" w:eastAsia="Times New Roman"/>
                <w:sz w:val="21"/>
              </w:rPr>
              <w:t>”</w:t>
            </w:r>
            <w:r>
              <w:rPr>
                <w:spacing w:val="-3"/>
                <w:sz w:val="21"/>
              </w:rPr>
              <w:t>的给付标准。</w:t>
            </w:r>
          </w:p>
          <w:p>
            <w:pPr>
              <w:pStyle w:val="TableParagraph"/>
              <w:spacing w:before="6"/>
              <w:rPr>
                <w:rFonts w:ascii="Times New Roman"/>
                <w:sz w:val="23"/>
              </w:rPr>
            </w:pPr>
          </w:p>
          <w:p>
            <w:pPr>
              <w:pStyle w:val="TableParagraph"/>
              <w:ind w:left="89"/>
              <w:jc w:val="both"/>
              <w:rPr>
                <w:rFonts w:ascii="黑体" w:eastAsia="黑体" w:hint="eastAsia"/>
                <w:sz w:val="21"/>
              </w:rPr>
            </w:pPr>
            <w:r>
              <w:rPr>
                <w:rFonts w:ascii="黑体" w:eastAsia="黑体" w:hint="eastAsia"/>
                <w:sz w:val="21"/>
              </w:rPr>
              <w:t>短暂性脑缺血发作（TIA）和腔隙性脑梗塞不在保障范围内。</w:t>
            </w:r>
          </w:p>
        </w:tc>
      </w:tr>
      <w:tr>
        <w:trPr>
          <w:trHeight w:val="801" w:hRule="atLeast"/>
        </w:trPr>
        <w:tc>
          <w:tcPr>
            <w:tcW w:w="1806" w:type="dxa"/>
          </w:tcPr>
          <w:p>
            <w:pPr>
              <w:pStyle w:val="TableParagraph"/>
              <w:spacing w:line="177" w:lineRule="auto" w:before="110"/>
              <w:ind w:left="200" w:right="11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心脏瓣膜介入手术</w:t>
            </w:r>
          </w:p>
        </w:tc>
        <w:tc>
          <w:tcPr>
            <w:tcW w:w="7037" w:type="dxa"/>
          </w:tcPr>
          <w:p>
            <w:pPr>
              <w:pStyle w:val="TableParagraph"/>
              <w:spacing w:line="242" w:lineRule="auto" w:before="101"/>
              <w:ind w:left="89" w:right="205"/>
              <w:rPr>
                <w:sz w:val="21"/>
              </w:rPr>
            </w:pPr>
            <w:r>
              <w:rPr>
                <w:sz w:val="21"/>
              </w:rPr>
              <w:t>为了治疗心脏瓣膜疾病，实际实施了非开胸的经胸壁打孔内镜手术或经皮经导管介入手术进行的心脏瓣膜置换或修复手术。</w:t>
            </w:r>
          </w:p>
        </w:tc>
      </w:tr>
      <w:tr>
        <w:trPr>
          <w:trHeight w:val="1669" w:hRule="atLeast"/>
        </w:trPr>
        <w:tc>
          <w:tcPr>
            <w:tcW w:w="1806" w:type="dxa"/>
          </w:tcPr>
          <w:p>
            <w:pPr>
              <w:pStyle w:val="TableParagraph"/>
              <w:spacing w:before="15"/>
              <w:ind w:left="20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视力严重受损</w:t>
            </w:r>
          </w:p>
        </w:tc>
        <w:tc>
          <w:tcPr>
            <w:tcW w:w="7037" w:type="dxa"/>
          </w:tcPr>
          <w:p>
            <w:pPr>
              <w:pStyle w:val="TableParagraph"/>
              <w:spacing w:line="242" w:lineRule="auto" w:before="101"/>
              <w:ind w:left="89" w:right="220"/>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2" w:lineRule="auto"/>
              <w:ind w:left="89" w:right="229"/>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5"/>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9"/>
              <w:ind w:left="89"/>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tc>
      </w:tr>
      <w:tr>
        <w:trPr>
          <w:trHeight w:val="810" w:hRule="atLeast"/>
        </w:trPr>
        <w:tc>
          <w:tcPr>
            <w:tcW w:w="1806" w:type="dxa"/>
          </w:tcPr>
          <w:p>
            <w:pPr>
              <w:pStyle w:val="TableParagraph"/>
              <w:spacing w:line="177" w:lineRule="auto" w:before="121"/>
              <w:ind w:left="200" w:right="120"/>
              <w:rPr>
                <w:rFonts w:ascii="Microsoft JhengHei" w:hAnsi="Microsoft JhengHei" w:eastAsia="Microsoft JhengHei" w:hint="eastAsia"/>
                <w:b/>
                <w:sz w:val="21"/>
              </w:rPr>
            </w:pPr>
            <w:r>
              <w:rPr>
                <w:rFonts w:ascii="Times New Roman" w:hAnsi="Times New Roman" w:eastAsia="Times New Roman"/>
                <w:b/>
                <w:sz w:val="21"/>
              </w:rPr>
              <w:t>7.</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037" w:type="dxa"/>
          </w:tcPr>
          <w:p>
            <w:pPr>
              <w:pStyle w:val="TableParagraph"/>
              <w:spacing w:line="230" w:lineRule="auto" w:before="124"/>
              <w:ind w:left="89" w:right="186"/>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2" w:hRule="atLeast"/>
        </w:trPr>
        <w:tc>
          <w:tcPr>
            <w:tcW w:w="1806" w:type="dxa"/>
          </w:tcPr>
          <w:p>
            <w:pPr>
              <w:pStyle w:val="TableParagraph"/>
              <w:spacing w:before="13"/>
              <w:ind w:left="2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主动脉内手术</w:t>
            </w:r>
          </w:p>
        </w:tc>
        <w:tc>
          <w:tcPr>
            <w:tcW w:w="7037" w:type="dxa"/>
          </w:tcPr>
          <w:p>
            <w:pPr>
              <w:pStyle w:val="TableParagraph"/>
              <w:spacing w:before="99"/>
              <w:ind w:left="89"/>
              <w:rPr>
                <w:sz w:val="21"/>
              </w:rPr>
            </w:pPr>
            <w:r>
              <w:rPr>
                <w:sz w:val="21"/>
              </w:rPr>
              <w:t>为了治疗主动脉疾病实际实施了经皮经导管进行的动脉内手术。</w:t>
            </w:r>
          </w:p>
          <w:p>
            <w:pPr>
              <w:pStyle w:val="TableParagraph"/>
              <w:spacing w:before="10"/>
              <w:rPr>
                <w:rFonts w:ascii="Times New Roman"/>
                <w:sz w:val="24"/>
              </w:rPr>
            </w:pPr>
          </w:p>
          <w:p>
            <w:pPr>
              <w:pStyle w:val="TableParagraph"/>
              <w:ind w:left="89"/>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49" w:hRule="atLeast"/>
        </w:trPr>
        <w:tc>
          <w:tcPr>
            <w:tcW w:w="1806" w:type="dxa"/>
          </w:tcPr>
          <w:p>
            <w:pPr>
              <w:pStyle w:val="TableParagraph"/>
              <w:spacing w:line="177" w:lineRule="auto" w:before="110"/>
              <w:ind w:left="200" w:right="110"/>
              <w:jc w:val="both"/>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脑垂体瘤、脑囊肿、脑动脉瘤及脑血管瘤</w:t>
            </w:r>
          </w:p>
        </w:tc>
        <w:tc>
          <w:tcPr>
            <w:tcW w:w="7037" w:type="dxa"/>
          </w:tcPr>
          <w:p>
            <w:pPr>
              <w:pStyle w:val="TableParagraph"/>
              <w:spacing w:line="230" w:lineRule="auto" w:before="113"/>
              <w:ind w:left="89" w:right="238"/>
              <w:rPr>
                <w:sz w:val="21"/>
              </w:rPr>
            </w:pPr>
            <w:r>
              <w:rPr>
                <w:w w:val="100"/>
                <w:sz w:val="21"/>
              </w:rPr>
              <w:t>指经头颅断层扫描</w:t>
            </w:r>
            <w:r>
              <w:rPr>
                <w:spacing w:val="5"/>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）或其他影像学检查被确诊为</w:t>
            </w:r>
            <w:r>
              <w:rPr>
                <w:spacing w:val="-4"/>
                <w:sz w:val="21"/>
              </w:rPr>
              <w:t>下列病变，并实际接受了手术或放射治疗。</w:t>
            </w:r>
          </w:p>
          <w:p>
            <w:pPr>
              <w:pStyle w:val="TableParagraph"/>
              <w:spacing w:line="287" w:lineRule="exact" w:before="4"/>
              <w:ind w:left="89"/>
              <w:rPr>
                <w:sz w:val="21"/>
              </w:rPr>
            </w:pPr>
            <w:r>
              <w:rPr>
                <w:sz w:val="21"/>
              </w:rPr>
              <w:t>（</w:t>
            </w:r>
            <w:r>
              <w:rPr>
                <w:rFonts w:ascii="Times New Roman" w:eastAsia="Times New Roman"/>
                <w:sz w:val="21"/>
              </w:rPr>
              <w:t>1</w:t>
            </w:r>
            <w:r>
              <w:rPr>
                <w:sz w:val="21"/>
              </w:rPr>
              <w:t>）脑垂体瘤；</w:t>
            </w:r>
          </w:p>
          <w:p>
            <w:pPr>
              <w:pStyle w:val="TableParagraph"/>
              <w:spacing w:line="281" w:lineRule="exact"/>
              <w:ind w:left="89"/>
              <w:rPr>
                <w:sz w:val="21"/>
              </w:rPr>
            </w:pPr>
            <w:r>
              <w:rPr>
                <w:sz w:val="21"/>
              </w:rPr>
              <w:t>（</w:t>
            </w:r>
            <w:r>
              <w:rPr>
                <w:rFonts w:ascii="Times New Roman" w:eastAsia="Times New Roman"/>
                <w:sz w:val="21"/>
              </w:rPr>
              <w:t>2</w:t>
            </w:r>
            <w:r>
              <w:rPr>
                <w:sz w:val="21"/>
              </w:rPr>
              <w:t>）脑囊肿；</w:t>
            </w:r>
          </w:p>
          <w:p>
            <w:pPr>
              <w:pStyle w:val="TableParagraph"/>
              <w:spacing w:line="285" w:lineRule="exact"/>
              <w:ind w:left="89"/>
              <w:rPr>
                <w:sz w:val="21"/>
              </w:rPr>
            </w:pPr>
            <w:r>
              <w:rPr>
                <w:sz w:val="21"/>
              </w:rPr>
              <w:t>（</w:t>
            </w:r>
            <w:r>
              <w:rPr>
                <w:rFonts w:ascii="Times New Roman" w:eastAsia="Times New Roman"/>
                <w:sz w:val="21"/>
              </w:rPr>
              <w:t>3</w:t>
            </w:r>
            <w:r>
              <w:rPr>
                <w:sz w:val="21"/>
              </w:rPr>
              <w:t>）脑动脉瘤、脑血管瘤。</w:t>
            </w:r>
          </w:p>
        </w:tc>
      </w:tr>
      <w:tr>
        <w:trPr>
          <w:trHeight w:val="945" w:hRule="atLeast"/>
        </w:trPr>
        <w:tc>
          <w:tcPr>
            <w:tcW w:w="1806" w:type="dxa"/>
          </w:tcPr>
          <w:p>
            <w:pPr>
              <w:pStyle w:val="TableParagraph"/>
              <w:spacing w:line="177" w:lineRule="auto" w:before="102"/>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重度头部外伤</w:t>
            </w:r>
          </w:p>
        </w:tc>
        <w:tc>
          <w:tcPr>
            <w:tcW w:w="7037" w:type="dxa"/>
          </w:tcPr>
          <w:p>
            <w:pPr>
              <w:pStyle w:val="TableParagraph"/>
              <w:spacing w:line="242" w:lineRule="auto" w:before="93"/>
              <w:ind w:left="89" w:right="232"/>
              <w:rPr>
                <w:sz w:val="21"/>
              </w:rPr>
            </w:pPr>
            <w:r>
              <w:rPr>
                <w:spacing w:val="-5"/>
                <w:sz w:val="21"/>
              </w:rPr>
              <w:t>指因头部遭受机械性外力，引起脑重要部位损伤，导致神经系统永久性的</w:t>
            </w:r>
            <w:r>
              <w:rPr>
                <w:spacing w:val="-5"/>
                <w:w w:val="100"/>
                <w:sz w:val="21"/>
              </w:rPr>
              <w:t>功能障碍。须由头颅断层扫描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、核磁共振检查</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
                <w:w w:val="100"/>
                <w:sz w:val="21"/>
              </w:rPr>
              <w:t>）</w:t>
            </w:r>
            <w:r>
              <w:rPr>
                <w:w w:val="100"/>
                <w:sz w:val="21"/>
              </w:rPr>
              <w:t>或正电子发</w:t>
            </w:r>
          </w:p>
          <w:p>
            <w:pPr>
              <w:pStyle w:val="TableParagraph"/>
              <w:spacing w:line="261" w:lineRule="exact"/>
              <w:ind w:left="89"/>
              <w:rPr>
                <w:sz w:val="21"/>
              </w:rPr>
            </w:pPr>
            <w:r>
              <w:rPr>
                <w:sz w:val="21"/>
              </w:rPr>
              <w:t>射断层扫描（</w:t>
            </w:r>
            <w:r>
              <w:rPr>
                <w:rFonts w:ascii="Times New Roman" w:eastAsia="Times New Roman"/>
                <w:sz w:val="21"/>
              </w:rPr>
              <w:t>PET</w:t>
            </w:r>
            <w:r>
              <w:rPr>
                <w:sz w:val="21"/>
              </w:rPr>
              <w:t>）等影像学检查证实。神经系统永久性的功能障碍，指</w:t>
            </w:r>
          </w:p>
        </w:tc>
      </w:tr>
    </w:tbl>
    <w:p>
      <w:pPr>
        <w:spacing w:after="0" w:line="261" w:lineRule="exact"/>
        <w:rPr>
          <w:sz w:val="21"/>
        </w:rPr>
        <w:sectPr>
          <w:pgSz w:w="11910" w:h="16840"/>
          <w:pgMar w:top="1060" w:bottom="280" w:left="1420" w:right="1420"/>
        </w:sectPr>
      </w:pPr>
    </w:p>
    <w:p>
      <w:pPr>
        <w:pStyle w:val="BodyText"/>
        <w:spacing w:line="232" w:lineRule="auto" w:before="27"/>
        <w:ind w:left="1743" w:right="37"/>
      </w:pPr>
      <w:r>
        <w:rPr/>
        <w:t>脑损伤 </w:t>
      </w:r>
      <w:r>
        <w:rPr>
          <w:rFonts w:ascii="Times New Roman" w:eastAsia="Times New Roman"/>
        </w:rPr>
        <w:t>180 </w:t>
      </w:r>
      <w:r>
        <w:rPr/>
        <w:t>天后，仍完全丧失自主生活能力，无法独立完成六项基本日常生活活动中的二项或以上。</w:t>
      </w:r>
    </w:p>
    <w:sectPr>
      <w:pgSz w:w="11910" w:h="16840"/>
      <w:pgMar w:top="100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3" w:hanging="360"/>
        <w:jc w:val="left"/>
      </w:pPr>
      <w:rPr>
        <w:rFonts w:hint="default" w:ascii="宋体" w:hAnsi="宋体" w:eastAsia="宋体" w:cs="宋体"/>
        <w:w w:val="100"/>
        <w:sz w:val="21"/>
        <w:szCs w:val="21"/>
      </w:rPr>
    </w:lvl>
    <w:lvl w:ilvl="1">
      <w:start w:val="0"/>
      <w:numFmt w:val="bullet"/>
      <w:lvlText w:val="•"/>
      <w:lvlJc w:val="left"/>
      <w:pPr>
        <w:ind w:left="276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081" w:hanging="360"/>
      </w:pPr>
      <w:rPr>
        <w:rFonts w:hint="default"/>
      </w:rPr>
    </w:lvl>
    <w:lvl w:ilvl="4">
      <w:start w:val="0"/>
      <w:numFmt w:val="bullet"/>
      <w:lvlText w:val="•"/>
      <w:lvlJc w:val="left"/>
      <w:pPr>
        <w:ind w:left="4741"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062"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38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4" w:lineRule="exact"/>
      <w:ind w:left="2103"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2018-10-20T02:02:49Z</dcterms:created>
  <dcterms:modified xsi:type="dcterms:W3CDTF">2018-10-20T02:02:49Z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2015-02-28T00:00:00Z</vt:filetime>
  </property>
  <property fmtid="{D5CDD505-2E9C-101B-9397-08002B2CF9AE}" pid="3" name="Creator">
    <vt:lpwstr>Microsoft® Office Word 2007</vt:lpwstr>
  </property>
  <property fmtid="{D5CDD505-2E9C-101B-9397-08002B2CF9AE}" pid="4" name="LastSaved">
    <vt:filetime>2018-10-19T00:00:00Z</vt:filetime>
  </property>
</Properties>
</file>