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left="0" w:right="108"/>
        <w:jc w:val="right"/>
      </w:pPr>
      <w:r>
        <w:rPr/>
        <w:drawing>
          <wp:anchor distT="0" distB="0" distL="0" distR="0" allowOverlap="1" layoutInCell="1" locked="0" behindDoc="0" simplePos="0" relativeHeight="0">
            <wp:simplePos x="0" y="0"/>
            <wp:positionH relativeFrom="page">
              <wp:posOffset>6025896</wp:posOffset>
            </wp:positionH>
            <wp:positionV relativeFrom="paragraph">
              <wp:posOffset>238429</wp:posOffset>
            </wp:positionV>
            <wp:extent cx="723900" cy="72466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4662"/>
                    </a:xfrm>
                    <a:prstGeom prst="rect">
                      <a:avLst/>
                    </a:prstGeom>
                  </pic:spPr>
                </pic:pic>
              </a:graphicData>
            </a:graphic>
          </wp:anchor>
        </w:drawing>
      </w:r>
      <w:bookmarkStart w:name="100_国寿康元终身重大疾病保险利益条款.pdf" w:id="1"/>
      <w:bookmarkEnd w:id="1"/>
      <w:r>
        <w:rPr/>
      </w:r>
      <w:r>
        <w:rPr/>
        <w:t>中国人寿〔2016〕疾病保险 011 号</w:t>
      </w:r>
    </w:p>
    <w:p>
      <w:pPr>
        <w:pStyle w:val="BodyText"/>
        <w:ind w:left="0"/>
        <w:rPr>
          <w:sz w:val="20"/>
        </w:rPr>
      </w:pPr>
    </w:p>
    <w:p>
      <w:pPr>
        <w:pStyle w:val="BodyText"/>
        <w:ind w:left="0"/>
        <w:rPr>
          <w:sz w:val="20"/>
        </w:rPr>
      </w:pPr>
    </w:p>
    <w:p>
      <w:pPr>
        <w:pStyle w:val="BodyText"/>
        <w:ind w:left="0"/>
        <w:rPr>
          <w:sz w:val="20"/>
        </w:rPr>
      </w:pPr>
    </w:p>
    <w:p>
      <w:pPr>
        <w:pStyle w:val="BodyText"/>
        <w:spacing w:before="2"/>
        <w:ind w:left="0"/>
      </w:pPr>
    </w:p>
    <w:p>
      <w:pPr>
        <w:spacing w:after="0"/>
        <w:sectPr>
          <w:footerReference w:type="default" r:id="rId5"/>
          <w:type w:val="continuous"/>
          <w:pgSz w:w="11910" w:h="16840"/>
          <w:pgMar w:footer="940" w:top="120" w:bottom="1120" w:left="1680" w:right="160"/>
        </w:sectPr>
      </w:pPr>
    </w:p>
    <w:p>
      <w:pPr>
        <w:pStyle w:val="Heading1"/>
        <w:spacing w:line="501" w:lineRule="exact"/>
        <w:ind w:right="108"/>
        <w:jc w:val="center"/>
      </w:pPr>
      <w:r>
        <w:rPr/>
        <w:t>中国人寿保险股份有限公司</w:t>
      </w:r>
    </w:p>
    <w:p>
      <w:pPr>
        <w:spacing w:before="37"/>
        <w:ind w:left="1811" w:right="109" w:firstLine="0"/>
        <w:jc w:val="center"/>
        <w:rPr>
          <w:b/>
          <w:sz w:val="32"/>
        </w:rPr>
      </w:pPr>
      <w:r>
        <w:rPr>
          <w:b/>
          <w:w w:val="95"/>
          <w:sz w:val="32"/>
        </w:rPr>
        <w:t>国寿康元终身重大疾病保险利益条款</w:t>
      </w:r>
    </w:p>
    <w:p>
      <w:pPr>
        <w:pStyle w:val="BodyText"/>
        <w:spacing w:before="12"/>
        <w:ind w:left="0"/>
        <w:rPr>
          <w:b/>
          <w:sz w:val="16"/>
        </w:rPr>
      </w:pPr>
      <w:r>
        <w:rPr/>
        <w:br w:type="column"/>
      </w:r>
      <w:r>
        <w:rPr>
          <w:b/>
          <w:sz w:val="16"/>
        </w:rPr>
      </w:r>
    </w:p>
    <w:p>
      <w:pPr>
        <w:pStyle w:val="BodyText"/>
        <w:ind w:left="445"/>
      </w:pPr>
      <w:r>
        <w:rPr/>
        <w:t>请扫描以查询验证条款</w:t>
      </w:r>
    </w:p>
    <w:p>
      <w:pPr>
        <w:spacing w:after="0"/>
        <w:sectPr>
          <w:type w:val="continuous"/>
          <w:pgSz w:w="11910" w:h="16840"/>
          <w:pgMar w:top="120" w:bottom="1120" w:left="1680" w:right="160"/>
          <w:cols w:num="2" w:equalWidth="0">
            <w:col w:w="6843" w:space="40"/>
            <w:col w:w="3187"/>
          </w:cols>
        </w:sectPr>
      </w:pPr>
    </w:p>
    <w:p>
      <w:pPr>
        <w:pStyle w:val="BodyText"/>
        <w:spacing w:before="1"/>
        <w:ind w:left="0"/>
        <w:rPr>
          <w:sz w:val="25"/>
        </w:rPr>
      </w:pPr>
    </w:p>
    <w:p>
      <w:pPr>
        <w:pStyle w:val="Heading2"/>
        <w:tabs>
          <w:tab w:pos="963" w:val="left" w:leader="none"/>
        </w:tabs>
        <w:spacing w:before="35"/>
        <w:ind w:left="120"/>
      </w:pPr>
      <w:r>
        <w:rPr/>
        <w:t>第一条</w:t>
        <w:tab/>
        <w:t>保险合同构成</w:t>
      </w:r>
    </w:p>
    <w:p>
      <w:pPr>
        <w:pStyle w:val="BodyText"/>
        <w:spacing w:line="273" w:lineRule="auto" w:before="17"/>
        <w:ind w:right="1634" w:firstLine="420"/>
        <w:jc w:val="both"/>
      </w:pPr>
      <w:r>
        <w:rPr>
          <w:spacing w:val="-4"/>
        </w:rPr>
        <w:t>国寿康元终身重大疾病保险合同</w:t>
      </w:r>
      <w:r>
        <w:rPr/>
        <w:t>（以下简称本合同</w:t>
      </w:r>
      <w:r>
        <w:rPr>
          <w:spacing w:val="-47"/>
        </w:rPr>
        <w:t>）</w:t>
      </w:r>
      <w:r>
        <w:rPr/>
        <w:t>由保险单及所附国寿康元终身重大</w:t>
      </w:r>
      <w:r>
        <w:rPr>
          <w:spacing w:val="-4"/>
        </w:rPr>
        <w:t>疾病保险利益条款</w:t>
      </w:r>
      <w:r>
        <w:rPr/>
        <w:t>（以下简称本合同利益条款</w:t>
      </w:r>
      <w:r>
        <w:rPr>
          <w:spacing w:val="-23"/>
        </w:rPr>
        <w:t>）</w:t>
      </w:r>
      <w:r>
        <w:rPr>
          <w:spacing w:val="-8"/>
        </w:rPr>
        <w:t>、个人保险基本条款</w:t>
      </w:r>
      <w:r>
        <w:rPr/>
        <w:t>（以下简称本合同基本条款</w:t>
      </w:r>
      <w:r>
        <w:rPr>
          <w:spacing w:val="-44"/>
        </w:rPr>
        <w:t>）</w:t>
      </w:r>
      <w:r>
        <w:rPr>
          <w:spacing w:val="-17"/>
        </w:rPr>
        <w:t>、现金价值表、声明、批注、批单、投保单以及与本合同有关的投保单、健康声明书、复效申请书和其他书面协议共同构成。</w:t>
      </w:r>
    </w:p>
    <w:p>
      <w:pPr>
        <w:pStyle w:val="BodyText"/>
        <w:spacing w:before="12"/>
        <w:ind w:left="0"/>
        <w:rPr>
          <w:sz w:val="24"/>
        </w:rPr>
      </w:pPr>
    </w:p>
    <w:p>
      <w:pPr>
        <w:pStyle w:val="Heading2"/>
        <w:tabs>
          <w:tab w:pos="963" w:val="left" w:leader="none"/>
        </w:tabs>
        <w:spacing w:before="1"/>
        <w:ind w:left="120"/>
      </w:pPr>
      <w:r>
        <w:rPr/>
        <w:t>第二条</w:t>
        <w:tab/>
        <w:t>投保范围</w:t>
      </w:r>
    </w:p>
    <w:p>
      <w:pPr>
        <w:pStyle w:val="BodyText"/>
        <w:spacing w:line="273" w:lineRule="auto" w:before="18"/>
        <w:ind w:right="1635" w:firstLine="420"/>
      </w:pPr>
      <w:r>
        <w:rPr>
          <w:spacing w:val="-3"/>
        </w:rPr>
        <w:t>国寿康元团体终身重大疾病保险合同的被保险人可以作为本合同的被保险人，由本人或对其具有保险利益的人作为投保人向本公司投保本保险。</w:t>
      </w:r>
    </w:p>
    <w:p>
      <w:pPr>
        <w:pStyle w:val="BodyText"/>
        <w:ind w:left="0"/>
        <w:rPr>
          <w:sz w:val="25"/>
        </w:rPr>
      </w:pPr>
    </w:p>
    <w:p>
      <w:pPr>
        <w:pStyle w:val="Heading2"/>
        <w:tabs>
          <w:tab w:pos="963" w:val="left" w:leader="none"/>
        </w:tabs>
        <w:ind w:left="120"/>
      </w:pPr>
      <w:r>
        <w:rPr/>
        <w:t>第三条</w:t>
        <w:tab/>
        <w:t>保险期间</w:t>
      </w:r>
    </w:p>
    <w:p>
      <w:pPr>
        <w:pStyle w:val="BodyText"/>
        <w:spacing w:before="18"/>
        <w:ind w:left="540"/>
      </w:pPr>
      <w:r>
        <w:rPr/>
        <w:t>保险期间为本合同生效之日起至本合同终止日止。</w:t>
      </w:r>
    </w:p>
    <w:p>
      <w:pPr>
        <w:pStyle w:val="BodyText"/>
        <w:spacing w:before="3"/>
        <w:ind w:left="0"/>
        <w:rPr>
          <w:sz w:val="27"/>
        </w:rPr>
      </w:pPr>
    </w:p>
    <w:p>
      <w:pPr>
        <w:pStyle w:val="Heading2"/>
        <w:tabs>
          <w:tab w:pos="963" w:val="left" w:leader="none"/>
        </w:tabs>
        <w:ind w:left="120"/>
      </w:pPr>
      <w:r>
        <w:rPr/>
        <w:t>第四条</w:t>
        <w:tab/>
        <w:t>重大疾病</w:t>
      </w:r>
    </w:p>
    <w:p>
      <w:pPr>
        <w:pStyle w:val="BodyText"/>
        <w:spacing w:line="273" w:lineRule="auto" w:before="37"/>
        <w:ind w:right="1531" w:firstLine="420"/>
      </w:pPr>
      <w:r>
        <w:rPr>
          <w:spacing w:val="-13"/>
        </w:rPr>
        <w:t>本合同所指重大疾病，是被保险人发生符合以下定义所述条件的疾病、疾病状态或手术， 共计五十种，其中第一种至第二十五种为中国保险行业协会制定的《重大疾病保险的疾病定</w:t>
      </w:r>
      <w:r>
        <w:rPr>
          <w:spacing w:val="-1"/>
        </w:rPr>
        <w:t>义使用规范》中列明的疾病，其余为本公司增加的疾病。重大疾病的名称及定义如下：</w:t>
      </w:r>
    </w:p>
    <w:p>
      <w:pPr>
        <w:pStyle w:val="BodyText"/>
        <w:spacing w:line="273" w:lineRule="auto" w:before="7"/>
        <w:ind w:right="1531"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2"/>
        <w:spacing w:line="261" w:lineRule="auto" w:before="15"/>
        <w:ind w:left="542" w:right="6988"/>
      </w:pPr>
      <w:r>
        <w:rPr/>
        <w:t>下列疾病不在保障范围内： </w:t>
      </w:r>
      <w:r>
        <w:rPr>
          <w:w w:val="95"/>
        </w:rPr>
        <w:t>1．原位癌；</w:t>
      </w:r>
    </w:p>
    <w:p>
      <w:pPr>
        <w:spacing w:before="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before="24"/>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63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7"/>
        <w:ind w:left="540"/>
      </w:pPr>
      <w:r>
        <w:rPr/>
        <w:t>2．新近的心电图改变提示急性心肌梗塞；</w:t>
      </w:r>
    </w:p>
    <w:p>
      <w:pPr>
        <w:pStyle w:val="BodyText"/>
        <w:spacing w:before="37"/>
        <w:ind w:left="540"/>
      </w:pPr>
      <w:r>
        <w:rPr/>
        <w:t>3．心肌酶或肌钙蛋白有诊断意义的升高，或呈符合急性心肌梗塞的动态性变化；</w:t>
      </w:r>
    </w:p>
    <w:p>
      <w:pPr>
        <w:pStyle w:val="BodyText"/>
        <w:spacing w:before="37"/>
        <w:ind w:left="540"/>
      </w:pPr>
      <w:r>
        <w:rPr/>
        <w:t>4．发病90天后，经检查证实左心室功能降低，如左心室射血分数低于50%。</w:t>
      </w:r>
    </w:p>
    <w:p>
      <w:pPr>
        <w:pStyle w:val="BodyText"/>
        <w:spacing w:line="273" w:lineRule="auto" w:before="37"/>
        <w:ind w:right="163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before="36"/>
        <w:ind w:left="540"/>
      </w:pPr>
      <w:r>
        <w:rPr/>
        <w:t>3．自主生活能力完全丧失，无法独立完成六项基本日常生活活动（注3）中的三项或三</w:t>
      </w:r>
    </w:p>
    <w:p>
      <w:pPr>
        <w:spacing w:after="0"/>
        <w:sectPr>
          <w:type w:val="continuous"/>
          <w:pgSz w:w="11910" w:h="16840"/>
          <w:pgMar w:top="120" w:bottom="1120" w:left="1680" w:right="160"/>
        </w:sectPr>
      </w:pPr>
    </w:p>
    <w:p>
      <w:pPr>
        <w:pStyle w:val="BodyText"/>
        <w:spacing w:before="5"/>
      </w:pPr>
      <w:r>
        <w:rPr/>
        <w:t>项以上。</w:t>
      </w:r>
    </w:p>
    <w:p>
      <w:pPr>
        <w:pStyle w:val="BodyText"/>
        <w:spacing w:line="273" w:lineRule="auto" w:before="36"/>
        <w:ind w:right="11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2"/>
        <w:spacing w:line="261" w:lineRule="auto" w:before="15"/>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9"/>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6"/>
        <w:ind w:left="540"/>
      </w:pPr>
      <w:r>
        <w:rPr/>
        <w:t>2．肝性脑病；</w:t>
      </w:r>
    </w:p>
    <w:p>
      <w:pPr>
        <w:pStyle w:val="BodyText"/>
        <w:spacing w:before="36"/>
        <w:ind w:left="540"/>
      </w:pPr>
      <w:r>
        <w:rPr/>
        <w:t>3．B超或其它影像学检查显示肝脏体积急速萎缩；</w:t>
      </w:r>
    </w:p>
    <w:p>
      <w:pPr>
        <w:pStyle w:val="BodyText"/>
        <w:spacing w:before="36"/>
        <w:ind w:left="540"/>
      </w:pPr>
      <w:r>
        <w:rPr/>
        <w:t>4．肝功能指标进行性恶化。</w:t>
      </w:r>
    </w:p>
    <w:p>
      <w:pPr>
        <w:pStyle w:val="BodyText"/>
        <w:spacing w:line="273" w:lineRule="auto" w:before="36"/>
        <w:ind w:right="214" w:firstLine="420"/>
      </w:pPr>
      <w:r>
        <w:rPr>
          <w:spacing w:val="-19"/>
        </w:rPr>
        <w:t>九、良性脑肿瘤：指脑的良性肿瘤，已经引起颅内压增高，临床表现为视神经乳头水肿、</w:t>
      </w:r>
      <w:r>
        <w:rPr>
          <w:spacing w:val="-13"/>
        </w:rPr>
        <w:t>精神症状、癫痫及运动感觉障碍等，并危及生命。须由头颅断层扫描</w:t>
      </w:r>
      <w:r>
        <w:rPr>
          <w:spacing w:val="-4"/>
        </w:rPr>
        <w:t>（CT）、核磁共振检查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7"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7" w:after="0"/>
        <w:ind w:left="854" w:right="0" w:hanging="314"/>
        <w:jc w:val="left"/>
        <w:rPr>
          <w:sz w:val="21"/>
        </w:rPr>
      </w:pPr>
      <w:r>
        <w:rPr>
          <w:spacing w:val="-1"/>
          <w:sz w:val="21"/>
        </w:rPr>
        <w:t>实际实施了对脑肿瘤进行的放射治疗。</w:t>
      </w:r>
    </w:p>
    <w:p>
      <w:pPr>
        <w:pStyle w:val="Heading2"/>
        <w:spacing w:before="45"/>
        <w:ind w:left="542"/>
      </w:pPr>
      <w:r>
        <w:rPr/>
        <w:t>脑垂体瘤、脑囊肿、脑血管性疾病不在保障范围内。</w:t>
      </w:r>
    </w:p>
    <w:p>
      <w:pPr>
        <w:pStyle w:val="BodyText"/>
        <w:spacing w:line="273" w:lineRule="auto" w:before="18"/>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6"/>
        <w:ind w:left="540"/>
      </w:pPr>
      <w:r>
        <w:rPr/>
        <w:t>2．腹水；</w:t>
      </w:r>
    </w:p>
    <w:p>
      <w:pPr>
        <w:pStyle w:val="BodyText"/>
        <w:spacing w:before="36"/>
        <w:ind w:left="540"/>
      </w:pPr>
      <w:r>
        <w:rPr/>
        <w:t>3．肝性脑病；</w:t>
      </w:r>
    </w:p>
    <w:p>
      <w:pPr>
        <w:spacing w:line="278" w:lineRule="auto" w:before="36"/>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6" w:after="0"/>
        <w:ind w:left="120" w:right="0" w:firstLine="420"/>
        <w:jc w:val="left"/>
        <w:rPr>
          <w:sz w:val="21"/>
        </w:rPr>
      </w:pPr>
      <w:r>
        <w:rPr>
          <w:spacing w:val="-1"/>
          <w:sz w:val="21"/>
        </w:rPr>
        <w:t>一肢或一肢以上肢体机能完全丧失（注1）；</w:t>
      </w:r>
    </w:p>
    <w:p>
      <w:pPr>
        <w:pStyle w:val="ListParagraph"/>
        <w:numPr>
          <w:ilvl w:val="0"/>
          <w:numId w:val="2"/>
        </w:numPr>
        <w:tabs>
          <w:tab w:pos="855" w:val="left" w:leader="none"/>
        </w:tabs>
        <w:spacing w:line="240" w:lineRule="auto" w:before="36" w:after="0"/>
        <w:ind w:left="120" w:right="0" w:firstLine="420"/>
        <w:jc w:val="left"/>
        <w:rPr>
          <w:sz w:val="21"/>
        </w:rPr>
      </w:pPr>
      <w:r>
        <w:rPr>
          <w:spacing w:val="-1"/>
          <w:sz w:val="21"/>
        </w:rPr>
        <w:t>语言能力或咀嚼吞咽能力完全丧失（注2）；</w:t>
      </w:r>
    </w:p>
    <w:p>
      <w:pPr>
        <w:pStyle w:val="ListParagraph"/>
        <w:numPr>
          <w:ilvl w:val="0"/>
          <w:numId w:val="2"/>
        </w:numPr>
        <w:tabs>
          <w:tab w:pos="855" w:val="left" w:leader="none"/>
        </w:tabs>
        <w:spacing w:line="273" w:lineRule="auto" w:before="36"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7"/>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2"/>
        <w:spacing w:before="15"/>
        <w:ind w:left="542"/>
      </w:pPr>
      <w:r>
        <w:rPr/>
        <w:t>因酗酒或药物滥用导致的深度昏迷不在保障范围内。</w:t>
      </w:r>
    </w:p>
    <w:p>
      <w:pPr>
        <w:pStyle w:val="BodyText"/>
        <w:spacing w:line="254" w:lineRule="auto" w:before="18"/>
        <w:ind w:left="119" w:right="216" w:firstLine="420"/>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w:t>
      </w:r>
    </w:p>
    <w:p>
      <w:pPr>
        <w:spacing w:after="0" w:line="254" w:lineRule="auto"/>
        <w:sectPr>
          <w:footerReference w:type="default" r:id="rId7"/>
          <w:pgSz w:w="11910" w:h="16840"/>
          <w:pgMar w:footer="940" w:header="0" w:top="1440" w:bottom="1120" w:left="1680" w:right="1580"/>
        </w:sectPr>
      </w:pPr>
    </w:p>
    <w:p>
      <w:pPr>
        <w:pStyle w:val="BodyText"/>
        <w:spacing w:line="273" w:lineRule="auto" w:before="5"/>
        <w:ind w:right="2222"/>
        <w:jc w:val="center"/>
      </w:pPr>
      <w:r>
        <w:rPr/>
        <w:t>分贝，且经纯音听力测试、声导抗检测或听觉诱发电位检测等证实。申请理赔时，须提供理赔当时的听力丧失诊断及检查证据。</w:t>
      </w:r>
    </w:p>
    <w:p>
      <w:pPr>
        <w:pStyle w:val="BodyText"/>
        <w:spacing w:line="254" w:lineRule="auto" w:before="7"/>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left="119" w:right="216" w:firstLine="420"/>
      </w:pPr>
      <w:r>
        <w:rPr>
          <w:spacing w:val="-11"/>
        </w:rPr>
        <w:t>十六、心脏瓣膜手术：指为治疗心脏瓣膜疾病，实际实施了开胸进行的心脏瓣膜置换或修复的手术。</w:t>
      </w:r>
    </w:p>
    <w:p>
      <w:pPr>
        <w:pStyle w:val="BodyText"/>
        <w:spacing w:line="268" w:lineRule="auto" w:before="7"/>
        <w:ind w:left="119" w:right="112"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临床表现为明显的认知能力障碍、行为异常和社交能力减退，其日常生活必须持续受到他人监护。须由头颅断层扫描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等影像学检查证实，且自主生活能力完全丧失，无法独立完成六项基本日常生活活动（注3）中的三项或三项以上。</w:t>
      </w:r>
    </w:p>
    <w:p>
      <w:pPr>
        <w:pStyle w:val="Heading2"/>
        <w:spacing w:before="19"/>
        <w:ind w:left="542"/>
      </w:pPr>
      <w:r>
        <w:rPr/>
        <w:t>神经官能症和精神疾病不在保障范围内。</w:t>
      </w:r>
    </w:p>
    <w:p>
      <w:pPr>
        <w:pStyle w:val="BodyText"/>
        <w:spacing w:line="254" w:lineRule="auto" w:before="17"/>
        <w:ind w:left="119" w:right="217"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
        </w:rPr>
        <w:t>久性的功能障碍。须由头颅断层扫描（CT）、核磁共振检查</w:t>
      </w:r>
      <w:r>
        <w:rPr/>
        <w:t>（MRI）或正电子发射断层扫描</w:t>
      </w:r>
    </w:p>
    <w:p>
      <w:pPr>
        <w:pStyle w:val="BodyText"/>
        <w:spacing w:line="273" w:lineRule="auto" w:before="24"/>
        <w:ind w:left="119" w:right="217"/>
      </w:pPr>
      <w:r>
        <w:rPr>
          <w:spacing w:val="-5"/>
        </w:rPr>
        <w:t>（PET）</w:t>
      </w:r>
      <w:r>
        <w:rPr>
          <w:spacing w:val="-4"/>
        </w:rPr>
        <w:t>等影像学检查证实。神经系统永久性的功能障碍，指脑损伤</w:t>
      </w:r>
      <w:r>
        <w:rPr/>
        <w:t>180</w:t>
      </w:r>
      <w:r>
        <w:rPr>
          <w:spacing w:val="-5"/>
        </w:rPr>
        <w:t>天后，仍遗留下列一种或一种以上障碍：</w:t>
      </w:r>
    </w:p>
    <w:p>
      <w:pPr>
        <w:pStyle w:val="ListParagraph"/>
        <w:numPr>
          <w:ilvl w:val="0"/>
          <w:numId w:val="4"/>
        </w:numPr>
        <w:tabs>
          <w:tab w:pos="855" w:val="left" w:leader="none"/>
        </w:tabs>
        <w:spacing w:line="240" w:lineRule="auto" w:before="8" w:after="0"/>
        <w:ind w:left="119" w:right="0" w:firstLine="420"/>
        <w:jc w:val="left"/>
        <w:rPr>
          <w:sz w:val="21"/>
        </w:rPr>
      </w:pPr>
      <w:r>
        <w:rPr>
          <w:spacing w:val="-1"/>
          <w:sz w:val="21"/>
        </w:rPr>
        <w:t>一肢或一肢以上肢体机能完全丧失（注1）；</w:t>
      </w:r>
    </w:p>
    <w:p>
      <w:pPr>
        <w:pStyle w:val="ListParagraph"/>
        <w:numPr>
          <w:ilvl w:val="0"/>
          <w:numId w:val="4"/>
        </w:numPr>
        <w:tabs>
          <w:tab w:pos="855" w:val="left" w:leader="none"/>
        </w:tabs>
        <w:spacing w:line="240" w:lineRule="auto" w:before="37" w:after="0"/>
        <w:ind w:left="119" w:right="0" w:firstLine="420"/>
        <w:jc w:val="left"/>
        <w:rPr>
          <w:sz w:val="21"/>
        </w:rPr>
      </w:pPr>
      <w:r>
        <w:rPr>
          <w:spacing w:val="-1"/>
          <w:sz w:val="21"/>
        </w:rPr>
        <w:t>语言能力或咀嚼吞咽能力完全丧失（注2）；</w:t>
      </w:r>
    </w:p>
    <w:p>
      <w:pPr>
        <w:pStyle w:val="ListParagraph"/>
        <w:numPr>
          <w:ilvl w:val="0"/>
          <w:numId w:val="4"/>
        </w:numPr>
        <w:tabs>
          <w:tab w:pos="855" w:val="left" w:leader="none"/>
        </w:tabs>
        <w:spacing w:line="273" w:lineRule="auto" w:before="37"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8"/>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6"/>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2"/>
        <w:spacing w:before="15"/>
        <w:ind w:left="542"/>
      </w:pPr>
      <w:r>
        <w:rPr/>
        <w:t>继发性帕金森综合征不在保障范围内。</w:t>
      </w:r>
    </w:p>
    <w:p>
      <w:pPr>
        <w:pStyle w:val="BodyText"/>
        <w:spacing w:line="254" w:lineRule="auto" w:before="18"/>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64" w:lineRule="auto" w:before="24"/>
        <w:ind w:left="119" w:right="217" w:firstLine="420"/>
        <w:jc w:val="both"/>
      </w:pPr>
      <w:r>
        <w:rPr>
          <w:spacing w:val="-9"/>
        </w:rPr>
        <w:t>二十一、</w:t>
      </w:r>
      <w:r>
        <w:rPr>
          <w:rFonts w:ascii="等线" w:eastAsia="等线"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病学会心功能状态分级IV级，且静息状态下肺动脉平均压超过30mmHg。</w:t>
      </w:r>
    </w:p>
    <w:p>
      <w:pPr>
        <w:pStyle w:val="BodyText"/>
        <w:spacing w:line="266" w:lineRule="auto" w:before="15"/>
        <w:ind w:left="119"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3"/>
        <w:ind w:left="119" w:right="216" w:firstLine="420"/>
      </w:pPr>
      <w:r>
        <w:rPr>
          <w:spacing w:val="-10"/>
        </w:rPr>
        <w:t>二十三、语言能力丧失：指因疾病或意外伤害导致完全丧失语言能力，经过积极治疗至少12个月（声带完全切除不受此时间限制），仍无法通过现有医疗手段恢复。</w:t>
      </w:r>
    </w:p>
    <w:p>
      <w:pPr>
        <w:spacing w:after="0" w:line="273" w:lineRule="auto"/>
        <w:sectPr>
          <w:footerReference w:type="default" r:id="rId8"/>
          <w:pgSz w:w="11910" w:h="16840"/>
          <w:pgMar w:footer="940" w:header="0" w:top="1440" w:bottom="1120" w:left="1680" w:right="1580"/>
        </w:sectPr>
      </w:pPr>
    </w:p>
    <w:p>
      <w:pPr>
        <w:pStyle w:val="Heading2"/>
        <w:spacing w:before="13"/>
        <w:ind w:left="542"/>
      </w:pPr>
      <w:r>
        <w:rPr/>
        <w:t>精神心理因素所致的语言能力丧失不在保障范围内。</w:t>
      </w:r>
    </w:p>
    <w:p>
      <w:pPr>
        <w:pStyle w:val="BodyText"/>
        <w:spacing w:line="273" w:lineRule="auto" w:before="18"/>
        <w:ind w:right="216"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8"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left="119" w:right="214" w:firstLine="420"/>
        <w:jc w:val="both"/>
      </w:pPr>
      <w:r>
        <w:rPr>
          <w:spacing w:val="-19"/>
        </w:rPr>
        <w:t>二十五、主动脉手术：指为治疗主动脉疾病，实际实施了开胸或开腹进行的切除、置换、修补病损主动脉血管的手术。主动脉指胸主动脉和腹主动脉，不包括胸主动脉和腹主动脉的分支血管。</w:t>
      </w:r>
    </w:p>
    <w:p>
      <w:pPr>
        <w:pStyle w:val="Heading2"/>
        <w:spacing w:before="15"/>
        <w:ind w:left="542"/>
      </w:pPr>
      <w:r>
        <w:rPr/>
        <w:t>动脉内血管成形术不在保障范围内。</w:t>
      </w:r>
    </w:p>
    <w:p>
      <w:pPr>
        <w:pStyle w:val="BodyText"/>
        <w:spacing w:line="264" w:lineRule="auto" w:before="18"/>
        <w:ind w:left="119" w:right="111" w:firstLine="432"/>
      </w:pPr>
      <w:r>
        <w:rPr/>
        <w:t>二十六、</w:t>
      </w:r>
      <w:r>
        <w:rPr>
          <w:rFonts w:ascii="等线" w:eastAsia="等线" w:hint="eastAsia"/>
          <w:b/>
        </w:rPr>
        <w:t>严重</w:t>
      </w:r>
      <w:r>
        <w:rPr/>
        <w:t>心肌病：指因心肌病导致慢性心功能损害，已经造成永久不可逆（</w:t>
      </w:r>
      <w:r>
        <w:rPr>
          <w:spacing w:val="-12"/>
        </w:rPr>
        <w:t>注 </w:t>
      </w:r>
      <w:r>
        <w:rPr/>
        <w:t>4） </w:t>
      </w:r>
      <w:r>
        <w:rPr>
          <w:spacing w:val="-9"/>
        </w:rPr>
        <w:t>性心功能衰竭，达到美国纽约心脏病学会心功能状态分级 </w:t>
      </w:r>
      <w:r>
        <w:rPr/>
        <w:t>IV</w:t>
      </w:r>
      <w:r>
        <w:rPr>
          <w:spacing w:val="-17"/>
        </w:rPr>
        <w:t> 级，须满足永久不可逆</w:t>
      </w:r>
      <w:r>
        <w:rPr/>
        <w:t>（</w:t>
      </w:r>
      <w:r>
        <w:rPr>
          <w:spacing w:val="-27"/>
        </w:rPr>
        <w:t>注 </w:t>
      </w:r>
      <w:r>
        <w:rPr/>
        <w:t>4） 性体力活动能力受限、无法从事任何体力活动的条件。</w:t>
      </w:r>
    </w:p>
    <w:p>
      <w:pPr>
        <w:pStyle w:val="BodyText"/>
        <w:spacing w:line="264" w:lineRule="auto" w:before="16"/>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6"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功能障碍，临床表现为视力受损、截瘫、平衡失调、构音障碍、大小便机能失调等症状。不可逆指运动或感觉功能障碍初次诊断后需持续180天以上。须由断层扫描（CT）、核磁共振</w:t>
      </w:r>
      <w:r>
        <w:rPr>
          <w:spacing w:val="-1"/>
        </w:rPr>
        <w:t>检查（MRI）或正电子发射断层扫描（PET）等影像学检查证实，且须满足下列全部条件：</w:t>
      </w:r>
    </w:p>
    <w:p>
      <w:pPr>
        <w:pStyle w:val="ListParagraph"/>
        <w:numPr>
          <w:ilvl w:val="0"/>
          <w:numId w:val="8"/>
        </w:numPr>
        <w:tabs>
          <w:tab w:pos="855" w:val="left" w:leader="none"/>
        </w:tabs>
        <w:spacing w:line="240" w:lineRule="auto" w:before="13"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上述临床症状反复发作、恶化及神经损伤的病史记录。</w:t>
      </w:r>
    </w:p>
    <w:p>
      <w:pPr>
        <w:pStyle w:val="BodyText"/>
        <w:spacing w:line="264" w:lineRule="auto" w:before="36"/>
        <w:ind w:left="119" w:right="110" w:firstLine="420"/>
        <w:jc w:val="both"/>
      </w:pPr>
      <w:r>
        <w:rPr>
          <w:spacing w:val="-13"/>
        </w:rPr>
        <w:t>二十九、</w:t>
      </w:r>
      <w:r>
        <w:rPr>
          <w:rFonts w:ascii="等线" w:eastAsia="等线" w:hint="eastAsia"/>
          <w:b/>
        </w:rPr>
        <w:t>严重</w:t>
      </w:r>
      <w:r>
        <w:rPr>
          <w:spacing w:val="-7"/>
        </w:rPr>
        <w:t>脊髓灰质炎：指由脊髓灰质炎病毒感染所导致的运动功能障碍或呼吸功能</w:t>
      </w:r>
      <w:r>
        <w:rPr>
          <w:spacing w:val="-12"/>
        </w:rPr>
        <w:t>减弱持续三个月以上，须导致一肢或一肢以上肢体机能永久完全丧失。肢体机能永久完全丧</w:t>
      </w:r>
      <w:r>
        <w:rPr>
          <w:spacing w:val="-17"/>
        </w:rPr>
        <w:t>失，指疾病确诊 </w:t>
      </w:r>
      <w:r>
        <w:rPr/>
        <w:t>180</w:t>
      </w:r>
      <w:r>
        <w:rPr>
          <w:spacing w:val="-8"/>
        </w:rPr>
        <w:t> 天后，每肢三大关节中的两大关节仍然完全僵硬，或不能随意识活动。</w:t>
      </w:r>
    </w:p>
    <w:p>
      <w:pPr>
        <w:pStyle w:val="BodyText"/>
        <w:spacing w:line="268" w:lineRule="auto" w:before="15"/>
        <w:ind w:left="119" w:right="215" w:firstLine="420"/>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w:t>
      </w:r>
      <w:r>
        <w:rPr>
          <w:spacing w:val="-16"/>
        </w:rPr>
        <w:t>组</w:t>
      </w:r>
      <w:r>
        <w:rPr/>
        <w:t>（</w:t>
      </w:r>
      <w:r>
        <w:rPr>
          <w:spacing w:val="-5"/>
        </w:rPr>
        <w:t>如手的多个指间、掌指关节，足的多个足趾、跖趾关节等</w:t>
      </w:r>
      <w:r>
        <w:rPr>
          <w:spacing w:val="-16"/>
        </w:rPr>
        <w:t>）</w:t>
      </w:r>
      <w:r>
        <w:rPr>
          <w:spacing w:val="-4"/>
        </w:rPr>
        <w:t>。类风湿性关节炎须明确诊</w:t>
      </w:r>
      <w:r>
        <w:rPr>
          <w:spacing w:val="-6"/>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11" w:after="0"/>
        <w:ind w:left="854" w:right="0" w:hanging="315"/>
        <w:jc w:val="left"/>
        <w:rPr>
          <w:sz w:val="21"/>
        </w:rPr>
      </w:pPr>
      <w:r>
        <w:rPr>
          <w:spacing w:val="-1"/>
          <w:sz w:val="21"/>
        </w:rPr>
        <w:t>晨僵；</w:t>
      </w:r>
    </w:p>
    <w:p>
      <w:pPr>
        <w:pStyle w:val="ListParagraph"/>
        <w:numPr>
          <w:ilvl w:val="0"/>
          <w:numId w:val="9"/>
        </w:numPr>
        <w:tabs>
          <w:tab w:pos="855" w:val="left" w:leader="none"/>
        </w:tabs>
        <w:spacing w:line="240" w:lineRule="auto" w:before="37" w:after="0"/>
        <w:ind w:left="854" w:right="0" w:hanging="315"/>
        <w:jc w:val="left"/>
        <w:rPr>
          <w:sz w:val="21"/>
        </w:rPr>
      </w:pPr>
      <w:r>
        <w:rPr>
          <w:spacing w:val="-1"/>
          <w:sz w:val="21"/>
        </w:rPr>
        <w:t>对称性关节炎；</w:t>
      </w:r>
    </w:p>
    <w:p>
      <w:pPr>
        <w:pStyle w:val="ListParagraph"/>
        <w:numPr>
          <w:ilvl w:val="0"/>
          <w:numId w:val="9"/>
        </w:numPr>
        <w:tabs>
          <w:tab w:pos="855" w:val="left" w:leader="none"/>
        </w:tabs>
        <w:spacing w:line="240" w:lineRule="auto" w:before="37" w:after="0"/>
        <w:ind w:left="854" w:right="0" w:hanging="315"/>
        <w:jc w:val="left"/>
        <w:rPr>
          <w:sz w:val="21"/>
        </w:rPr>
      </w:pPr>
      <w:r>
        <w:rPr>
          <w:spacing w:val="-1"/>
          <w:sz w:val="21"/>
        </w:rPr>
        <w:t>类风湿性皮下结节；</w:t>
      </w:r>
    </w:p>
    <w:p>
      <w:pPr>
        <w:pStyle w:val="ListParagraph"/>
        <w:numPr>
          <w:ilvl w:val="0"/>
          <w:numId w:val="9"/>
        </w:numPr>
        <w:tabs>
          <w:tab w:pos="855" w:val="left" w:leader="none"/>
        </w:tabs>
        <w:spacing w:line="240" w:lineRule="auto" w:before="37" w:after="0"/>
        <w:ind w:left="854" w:right="0" w:hanging="315"/>
        <w:jc w:val="left"/>
        <w:rPr>
          <w:sz w:val="21"/>
        </w:rPr>
      </w:pPr>
      <w:r>
        <w:rPr>
          <w:spacing w:val="-1"/>
          <w:sz w:val="21"/>
        </w:rPr>
        <w:t>类风湿因子滴度升高；</w:t>
      </w:r>
    </w:p>
    <w:p>
      <w:pPr>
        <w:pStyle w:val="ListParagraph"/>
        <w:numPr>
          <w:ilvl w:val="0"/>
          <w:numId w:val="9"/>
        </w:numPr>
        <w:tabs>
          <w:tab w:pos="856" w:val="left" w:leader="none"/>
        </w:tabs>
        <w:spacing w:line="240" w:lineRule="auto" w:before="37" w:after="0"/>
        <w:ind w:left="855" w:right="0" w:hanging="316"/>
        <w:jc w:val="left"/>
        <w:rPr>
          <w:sz w:val="21"/>
        </w:rPr>
      </w:pPr>
      <w:r>
        <w:rPr>
          <w:sz w:val="21"/>
        </w:rPr>
        <w:t>X</w:t>
      </w:r>
      <w:r>
        <w:rPr>
          <w:spacing w:val="-8"/>
          <w:sz w:val="21"/>
        </w:rPr>
        <w:t> 线显示严重的关节</w:t>
      </w:r>
      <w:r>
        <w:rPr>
          <w:sz w:val="21"/>
        </w:rPr>
        <w:t>（软骨和骨）破坏和关节畸形。</w:t>
      </w:r>
    </w:p>
    <w:p>
      <w:pPr>
        <w:pStyle w:val="BodyText"/>
        <w:spacing w:before="37"/>
        <w:ind w:left="539"/>
      </w:pPr>
      <w:r>
        <w:rPr/>
        <w:t>三十一、</w:t>
      </w:r>
      <w:r>
        <w:rPr>
          <w:rFonts w:ascii="等线" w:eastAsia="等线" w:hint="eastAsia"/>
          <w:b/>
        </w:rPr>
        <w:t>严重</w:t>
      </w:r>
      <w:r>
        <w:rPr/>
        <w:t>系统性红斑狼疮性肾病：系统性红斑狼疮是累及多系统、多器官的具有多</w:t>
      </w:r>
    </w:p>
    <w:p>
      <w:pPr>
        <w:spacing w:after="0"/>
        <w:sectPr>
          <w:footerReference w:type="default" r:id="rId9"/>
          <w:pgSz w:w="11910" w:h="16840"/>
          <w:pgMar w:footer="940" w:header="0" w:top="1440" w:bottom="1120" w:left="1680" w:right="1580"/>
        </w:sectPr>
      </w:pPr>
    </w:p>
    <w:p>
      <w:pPr>
        <w:pStyle w:val="BodyText"/>
        <w:spacing w:line="273" w:lineRule="auto" w:before="5"/>
        <w:ind w:right="216"/>
        <w:jc w:val="both"/>
      </w:pPr>
      <w:r>
        <w:rPr>
          <w:spacing w:val="-6"/>
        </w:rPr>
        <w:t>种自身抗体的免疫性疾病。系统性红斑狼疮性肾病，又称为狼疮性肾炎，是系统性红斑狼疮</w:t>
      </w:r>
      <w:r>
        <w:rPr>
          <w:spacing w:val="-10"/>
        </w:rPr>
        <w:t>累及肾脏，造成肾功能损伤。须由肾脏病理学检查结果证实或经临床确诊，并符合下列 </w:t>
      </w:r>
      <w:r>
        <w:rPr/>
        <w:t>WHO 诊断标准定义的Ⅲ型至Ⅴ型狼疮性肾炎。</w:t>
      </w:r>
    </w:p>
    <w:p>
      <w:pPr>
        <w:pStyle w:val="BodyText"/>
        <w:spacing w:line="273" w:lineRule="auto" w:before="7"/>
        <w:ind w:left="540" w:right="2222"/>
      </w:pPr>
      <w:r>
        <w:rPr/>
        <w:t>世界卫生组织（WHO）狼疮性肾炎分型：                    Ⅰ型（微小病变型）：镜下阴性，尿液正常；               Ⅱ型（系膜病变型）：中度蛋白尿，偶有尿沉渣改变；       Ⅲ型（局灶及节段增生型）：蛋白尿，尿沉渣改变；         Ⅳ型（弥漫增生型）：急性肾炎伴有尿沉渣改变或肾病综合征； Ⅴ型（膜型）：肾病综合征或重度蛋白尿。</w:t>
      </w:r>
    </w:p>
    <w:p>
      <w:pPr>
        <w:pStyle w:val="Heading2"/>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动脉血气分析氧分压低于55mmHg。</w:t>
      </w:r>
    </w:p>
    <w:p>
      <w:pPr>
        <w:pStyle w:val="BodyText"/>
        <w:spacing w:line="254" w:lineRule="auto" w:before="37"/>
        <w:ind w:right="217" w:firstLine="420"/>
      </w:pPr>
      <w:r>
        <w:rPr>
          <w:spacing w:val="-26"/>
        </w:rPr>
        <w:t>三十三、</w:t>
      </w:r>
      <w:r>
        <w:rPr>
          <w:rFonts w:ascii="等线" w:eastAsia="等线" w:hint="eastAsia"/>
          <w:b/>
        </w:rPr>
        <w:t>严重</w:t>
      </w:r>
      <w:r>
        <w:rPr>
          <w:spacing w:val="-16"/>
        </w:rPr>
        <w:t>克隆病：指一种慢性肉芽肿性肠炎，具有特征性的克隆病病理组织学变化， 须由病理学检查结果证实，且已经造成瘘管形成并伴有肠梗阻或肠穿孔。</w:t>
      </w:r>
    </w:p>
    <w:p>
      <w:pPr>
        <w:pStyle w:val="BodyText"/>
        <w:spacing w:line="264" w:lineRule="auto" w:before="24"/>
        <w:ind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5"/>
        <w:ind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6"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7"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7" w:after="0"/>
        <w:ind w:left="854" w:right="0" w:hanging="314"/>
        <w:jc w:val="left"/>
        <w:rPr>
          <w:sz w:val="21"/>
        </w:rPr>
      </w:pPr>
      <w:r>
        <w:rPr>
          <w:spacing w:val="-1"/>
          <w:sz w:val="21"/>
        </w:rPr>
        <w:t>因坏疽需切除至少一个脚趾。</w:t>
      </w:r>
    </w:p>
    <w:p>
      <w:pPr>
        <w:pStyle w:val="BodyText"/>
        <w:spacing w:line="266" w:lineRule="auto" w:before="37"/>
        <w:ind w:right="110" w:firstLine="420"/>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2"/>
        </w:rPr>
        <w:t>冠状动脉的主要血管指左冠状动脉主干、前降支、回旋支及右冠状动脉，不包括前降支、左旋支及右冠状动脉的分支血管。</w:t>
      </w:r>
    </w:p>
    <w:p>
      <w:pPr>
        <w:pStyle w:val="BodyText"/>
        <w:spacing w:line="273" w:lineRule="auto" w:before="13"/>
        <w:ind w:right="216" w:firstLine="420"/>
      </w:pPr>
      <w:r>
        <w:rPr>
          <w:spacing w:val="-9"/>
        </w:rPr>
        <w:t>三十八、急性坏死性胰腺炎开腹手术：指为治疗急性坏死性胰腺炎，实际实施了开腹进行的坏死组织清除术、病灶切除术或胰腺部分切除术。</w:t>
      </w:r>
    </w:p>
    <w:p>
      <w:pPr>
        <w:pStyle w:val="Heading2"/>
        <w:spacing w:before="14"/>
        <w:ind w:left="540"/>
      </w:pPr>
      <w:r>
        <w:rPr/>
        <w:t>为治疗因酒精中毒引起的急性坏死性胰腺炎的开腹手术不在保障范围内。</w:t>
      </w:r>
    </w:p>
    <w:p>
      <w:pPr>
        <w:pStyle w:val="BodyText"/>
        <w:spacing w:line="254" w:lineRule="auto" w:before="17"/>
        <w:ind w:right="215" w:firstLine="419"/>
      </w:pPr>
      <w:r>
        <w:rPr>
          <w:spacing w:val="-26"/>
        </w:rPr>
        <w:t>三十九、</w:t>
      </w:r>
      <w:r>
        <w:rPr>
          <w:rFonts w:ascii="等线" w:eastAsia="等线" w:hint="eastAsia"/>
          <w:b/>
        </w:rPr>
        <w:t>经输血导致的</w:t>
      </w:r>
      <w:r>
        <w:rPr>
          <w:spacing w:val="-15"/>
        </w:rPr>
        <w:t>人类免疫缺陷病毒感染：被保险人感染人类免疫缺陷病毒</w:t>
      </w:r>
      <w:r>
        <w:rPr>
          <w:spacing w:val="-1"/>
        </w:rPr>
        <w:t>（</w:t>
      </w:r>
      <w:r>
        <w:rPr/>
        <w:t>H</w:t>
      </w:r>
      <w:r>
        <w:rPr>
          <w:spacing w:val="-1"/>
        </w:rPr>
        <w:t>IV</w:t>
      </w:r>
      <w:r>
        <w:rPr>
          <w:spacing w:val="-104"/>
        </w:rPr>
        <w:t>）</w:t>
      </w:r>
      <w:r>
        <w:rPr/>
        <w:t>，且须满足下列全部条件：</w:t>
      </w:r>
    </w:p>
    <w:p>
      <w:pPr>
        <w:pStyle w:val="ListParagraph"/>
        <w:numPr>
          <w:ilvl w:val="0"/>
          <w:numId w:val="12"/>
        </w:numPr>
        <w:tabs>
          <w:tab w:pos="855" w:val="left" w:leader="none"/>
        </w:tabs>
        <w:spacing w:line="240" w:lineRule="auto" w:before="24"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73" w:lineRule="auto" w:before="37" w:after="0"/>
        <w:ind w:left="120" w:right="228" w:firstLine="420"/>
        <w:jc w:val="left"/>
        <w:rPr>
          <w:sz w:val="21"/>
        </w:rPr>
      </w:pPr>
      <w:r>
        <w:rPr>
          <w:spacing w:val="-1"/>
          <w:sz w:val="21"/>
        </w:rPr>
        <w:t>提供输血治疗的输血中心或医院出具该项输血感染属医疗责任事故的报告，或者法院终审裁定为医疗责任并且不准上诉；</w:t>
      </w:r>
    </w:p>
    <w:p>
      <w:pPr>
        <w:pStyle w:val="ListParagraph"/>
        <w:numPr>
          <w:ilvl w:val="0"/>
          <w:numId w:val="12"/>
        </w:numPr>
        <w:tabs>
          <w:tab w:pos="855" w:val="left" w:leader="none"/>
        </w:tabs>
        <w:spacing w:line="240" w:lineRule="auto" w:before="8" w:after="0"/>
        <w:ind w:left="854" w:right="0" w:hanging="314"/>
        <w:jc w:val="left"/>
        <w:rPr>
          <w:sz w:val="21"/>
        </w:rPr>
      </w:pPr>
      <w:r>
        <w:rPr>
          <w:spacing w:val="-1"/>
          <w:sz w:val="21"/>
        </w:rPr>
        <w:t>受感染的被保险人不是血友病患者。</w:t>
      </w:r>
    </w:p>
    <w:p>
      <w:pPr>
        <w:spacing w:line="254" w:lineRule="auto" w:before="45"/>
        <w:ind w:left="120" w:right="111" w:firstLine="420"/>
        <w:jc w:val="left"/>
        <w:rPr>
          <w:sz w:val="21"/>
        </w:rPr>
      </w:pPr>
      <w:r>
        <w:rPr>
          <w:rFonts w:ascii="等线" w:eastAsia="等线" w:hint="eastAsia"/>
          <w:b/>
          <w:sz w:val="21"/>
        </w:rPr>
        <w:t>任何因其他传播方式（包括：性传播或静脉注射毒品）导致人类免疫缺陷病毒（HIV） 感染不在保障范围内。</w:t>
      </w:r>
      <w:r>
        <w:rPr>
          <w:sz w:val="21"/>
        </w:rPr>
        <w:t>本公司具有获得和使用被保险人的所有血液样本的权利以及能够对这</w:t>
      </w:r>
    </w:p>
    <w:p>
      <w:pPr>
        <w:spacing w:after="0" w:line="254" w:lineRule="auto"/>
        <w:jc w:val="left"/>
        <w:rPr>
          <w:sz w:val="21"/>
        </w:rPr>
        <w:sectPr>
          <w:footerReference w:type="default" r:id="rId10"/>
          <w:pgSz w:w="11910" w:h="16840"/>
          <w:pgMar w:footer="940" w:header="0" w:top="1440" w:bottom="1120" w:left="1680" w:right="1580"/>
        </w:sectPr>
      </w:pPr>
    </w:p>
    <w:p>
      <w:pPr>
        <w:pStyle w:val="BodyText"/>
        <w:spacing w:before="5"/>
      </w:pPr>
      <w:r>
        <w:rPr/>
        <w:t>些样本进行独立检验的权利。</w:t>
      </w:r>
    </w:p>
    <w:p>
      <w:pPr>
        <w:pStyle w:val="BodyText"/>
        <w:spacing w:line="273" w:lineRule="auto" w:before="36"/>
        <w:ind w:right="1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5"/>
      </w:pPr>
      <w:r>
        <w:rPr>
          <w:spacing w:val="-34"/>
        </w:rPr>
        <w:t>3）</w:t>
      </w:r>
      <w:r>
        <w:rPr>
          <w:spacing w:val="-10"/>
        </w:rPr>
        <w:t>中的三项或三项以上，日常生活必须持续受到他人监护。导致痴呆的疾病必须明确诊断， 并且由完整的临床、实验室和影像学检查结果证实。</w:t>
      </w:r>
    </w:p>
    <w:p>
      <w:pPr>
        <w:pStyle w:val="Heading2"/>
        <w:spacing w:before="15"/>
        <w:ind w:left="542"/>
      </w:pPr>
      <w:r>
        <w:rPr/>
        <w:t>神经官能症，精神疾病及酒精中毒所致脑损害不在保障范围内。</w:t>
      </w:r>
    </w:p>
    <w:p>
      <w:pPr>
        <w:pStyle w:val="BodyText"/>
        <w:spacing w:line="254" w:lineRule="auto" w:before="17"/>
        <w:ind w:right="117" w:firstLine="420"/>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7" w:after="0"/>
        <w:ind w:left="854" w:right="0" w:hanging="314"/>
        <w:jc w:val="left"/>
        <w:rPr>
          <w:sz w:val="21"/>
        </w:rPr>
      </w:pPr>
      <w:r>
        <w:rPr>
          <w:spacing w:val="-1"/>
          <w:sz w:val="21"/>
        </w:rPr>
        <w:t>疾病已经影响到肺脏、心脏或肾脏等内脏器官并且达到下列标准之一；</w:t>
      </w:r>
    </w:p>
    <w:p>
      <w:pPr>
        <w:pStyle w:val="BodyText"/>
        <w:spacing w:before="37"/>
        <w:ind w:left="540"/>
      </w:pPr>
      <w:r>
        <w:rPr/>
        <w:t>（1）肺脏：已造成肺脏纤维化，并同时出现肺动脉高压和肺心病；</w:t>
      </w:r>
    </w:p>
    <w:p>
      <w:pPr>
        <w:pStyle w:val="BodyText"/>
        <w:spacing w:before="37"/>
        <w:ind w:left="540"/>
      </w:pPr>
      <w:r>
        <w:rPr/>
        <w:t>（2）心脏：心脏功能衰竭程度达到美国纽约心脏病学会心功能状态分级 IV 级；</w:t>
      </w:r>
    </w:p>
    <w:p>
      <w:pPr>
        <w:pStyle w:val="BodyText"/>
        <w:spacing w:before="37"/>
        <w:ind w:left="540"/>
      </w:pPr>
      <w:r>
        <w:rPr/>
        <w:t>（3）肾脏：已造成肾脏损害，并出现肾功能衰竭。</w:t>
      </w:r>
    </w:p>
    <w:p>
      <w:pPr>
        <w:pStyle w:val="Heading2"/>
        <w:spacing w:before="45"/>
        <w:ind w:left="542"/>
      </w:pPr>
      <w:r>
        <w:rPr/>
        <w:t>局限性硬皮病、嗜酸细胞筋膜炎和 CREST 综合征不在保障范围内。</w:t>
      </w:r>
    </w:p>
    <w:p>
      <w:pPr>
        <w:pStyle w:val="BodyText"/>
        <w:spacing w:line="273" w:lineRule="auto" w:before="18"/>
        <w:ind w:left="119" w:right="116"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7" w:after="0"/>
        <w:ind w:left="854" w:right="0" w:hanging="315"/>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6" w:after="0"/>
        <w:ind w:left="854" w:right="0" w:hanging="315"/>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6" w:after="0"/>
        <w:ind w:left="854" w:right="0" w:hanging="315"/>
        <w:jc w:val="left"/>
        <w:rPr>
          <w:sz w:val="21"/>
        </w:rPr>
      </w:pPr>
      <w:r>
        <w:rPr>
          <w:spacing w:val="-1"/>
          <w:sz w:val="21"/>
        </w:rPr>
        <w:t>受感染肢体被截肢（自腕关节或踝关节靠近躯干端）。</w:t>
      </w:r>
    </w:p>
    <w:p>
      <w:pPr>
        <w:pStyle w:val="BodyText"/>
        <w:spacing w:line="273" w:lineRule="auto" w:before="36"/>
        <w:ind w:left="119" w:right="116" w:firstLine="420"/>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3"/>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7" w:after="0"/>
        <w:ind w:left="542" w:right="0" w:hanging="3"/>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7" w:after="0"/>
        <w:ind w:left="542" w:right="549" w:hanging="3"/>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39"/>
      </w:pPr>
      <w:r>
        <w:rPr/>
        <w:t>四十四、</w:t>
      </w:r>
      <w:r>
        <w:rPr>
          <w:rFonts w:ascii="等线" w:eastAsia="等线" w:hint="eastAsia"/>
          <w:b/>
        </w:rPr>
        <w:t>严重</w:t>
      </w:r>
      <w:r>
        <w:rPr/>
        <w:t>感染性心内膜炎：指因细菌、真菌和其他微生物制剂感染而产生心脏瓣膜</w:t>
      </w:r>
    </w:p>
    <w:p>
      <w:pPr>
        <w:pStyle w:val="BodyText"/>
        <w:spacing w:before="18"/>
        <w:ind w:left="119"/>
      </w:pPr>
      <w:r>
        <w:rPr/>
        <w:t>的炎症或心室壁内膜的炎症，引起心脏瓣膜关闭不全。须满足下列全部条件:</w:t>
      </w:r>
    </w:p>
    <w:p>
      <w:pPr>
        <w:pStyle w:val="ListParagraph"/>
        <w:numPr>
          <w:ilvl w:val="0"/>
          <w:numId w:val="16"/>
        </w:numPr>
        <w:tabs>
          <w:tab w:pos="855" w:val="left" w:leader="none"/>
        </w:tabs>
        <w:spacing w:line="240" w:lineRule="auto" w:before="37" w:after="0"/>
        <w:ind w:left="119"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37" w:after="0"/>
        <w:ind w:left="854" w:right="0" w:hanging="315"/>
        <w:jc w:val="left"/>
        <w:rPr>
          <w:sz w:val="21"/>
        </w:rPr>
      </w:pPr>
      <w:r>
        <w:rPr>
          <w:spacing w:val="-1"/>
          <w:sz w:val="21"/>
        </w:rPr>
        <w:t>血培养病原体阳性；</w:t>
      </w:r>
    </w:p>
    <w:p>
      <w:pPr>
        <w:pStyle w:val="ListParagraph"/>
        <w:numPr>
          <w:ilvl w:val="0"/>
          <w:numId w:val="16"/>
        </w:numPr>
        <w:tabs>
          <w:tab w:pos="855" w:val="left" w:leader="none"/>
        </w:tabs>
        <w:spacing w:line="273" w:lineRule="auto" w:before="37" w:after="0"/>
        <w:ind w:left="119" w:right="117" w:firstLine="420"/>
        <w:jc w:val="left"/>
        <w:rPr>
          <w:sz w:val="21"/>
        </w:rPr>
      </w:pPr>
      <w:r>
        <w:rPr>
          <w:spacing w:val="-2"/>
          <w:sz w:val="21"/>
        </w:rPr>
        <w:t>心脏功能衰竭程度达到美国纽约心脏病学会心功能状态分级 </w:t>
      </w:r>
      <w:r>
        <w:rPr>
          <w:sz w:val="21"/>
        </w:rPr>
        <w:t>IV</w:t>
      </w:r>
      <w:r>
        <w:rPr>
          <w:spacing w:val="-12"/>
          <w:sz w:val="21"/>
        </w:rPr>
        <w:t> 级并持续 </w:t>
      </w:r>
      <w:r>
        <w:rPr>
          <w:sz w:val="21"/>
        </w:rPr>
        <w:t>180</w:t>
      </w:r>
      <w:r>
        <w:rPr>
          <w:spacing w:val="-4"/>
          <w:sz w:val="21"/>
        </w:rPr>
        <w:t> 天， 或接受了心脏瓣膜置换手术。</w:t>
      </w:r>
    </w:p>
    <w:p>
      <w:pPr>
        <w:pStyle w:val="BodyText"/>
        <w:spacing w:line="254" w:lineRule="auto" w:before="8"/>
        <w:ind w:left="119" w:right="117" w:firstLine="420"/>
      </w:pPr>
      <w:r>
        <w:rPr>
          <w:spacing w:val="-9"/>
        </w:rPr>
        <w:t>四十五、</w:t>
      </w:r>
      <w:r>
        <w:rPr>
          <w:rFonts w:ascii="等线" w:eastAsia="等线" w:hint="eastAsia"/>
          <w:b/>
        </w:rPr>
        <w:t>严重</w:t>
      </w:r>
      <w:r>
        <w:rPr>
          <w:spacing w:val="-7"/>
        </w:rPr>
        <w:t>肌营养不良症：指一组原发于肌肉的疾病，临床表现为与神经系统无关的肌肉无力和肌肉萎缩，并须满足下列全部条件：</w:t>
      </w:r>
    </w:p>
    <w:p>
      <w:pPr>
        <w:pStyle w:val="ListParagraph"/>
        <w:numPr>
          <w:ilvl w:val="0"/>
          <w:numId w:val="17"/>
        </w:numPr>
        <w:tabs>
          <w:tab w:pos="855" w:val="left" w:leader="none"/>
        </w:tabs>
        <w:spacing w:line="240" w:lineRule="auto" w:before="24" w:after="0"/>
        <w:ind w:left="119"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6" w:after="0"/>
        <w:ind w:left="119" w:right="1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pStyle w:val="BodyText"/>
        <w:spacing w:line="273" w:lineRule="auto" w:before="7"/>
        <w:ind w:left="119" w:right="116" w:firstLine="420"/>
      </w:pPr>
      <w:r>
        <w:rPr>
          <w:spacing w:val="-11"/>
        </w:rPr>
        <w:t>四十六、胰腺移植：指因胰腺功能衰竭，已经实施了在全身麻醉下进行的胰腺的异体器官移植手术（供体必须是人体器官）。</w:t>
      </w:r>
    </w:p>
    <w:p>
      <w:pPr>
        <w:pStyle w:val="Heading2"/>
        <w:spacing w:before="15"/>
        <w:ind w:left="542"/>
      </w:pPr>
      <w:r>
        <w:rPr/>
        <w:t>单纯胰岛移植、部分胰腺组织或细胞的移植不在保障范围内。</w:t>
      </w:r>
    </w:p>
    <w:p>
      <w:pPr>
        <w:pStyle w:val="BodyText"/>
        <w:spacing w:line="254" w:lineRule="auto" w:before="18"/>
        <w:ind w:left="119" w:right="117" w:firstLine="420"/>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5"/>
        <w:jc w:val="left"/>
        <w:rPr>
          <w:sz w:val="21"/>
        </w:rPr>
      </w:pPr>
      <w:r>
        <w:rPr>
          <w:spacing w:val="-1"/>
          <w:sz w:val="21"/>
        </w:rPr>
        <w:t>同时出现肾髓质有囊肿、肾小管萎缩及间质纤维化等病理改变；</w:t>
      </w:r>
    </w:p>
    <w:p>
      <w:pPr>
        <w:spacing w:after="0" w:line="240" w:lineRule="auto"/>
        <w:jc w:val="left"/>
        <w:rPr>
          <w:sz w:val="21"/>
        </w:rPr>
        <w:sectPr>
          <w:footerReference w:type="default" r:id="rId11"/>
          <w:pgSz w:w="11910" w:h="16840"/>
          <w:pgMar w:footer="940" w:header="0" w:top="1440" w:bottom="1120" w:left="1680" w:right="1680"/>
        </w:sectPr>
      </w:pPr>
    </w:p>
    <w:p>
      <w:pPr>
        <w:pStyle w:val="ListParagraph"/>
        <w:numPr>
          <w:ilvl w:val="0"/>
          <w:numId w:val="18"/>
        </w:numPr>
        <w:tabs>
          <w:tab w:pos="855" w:val="left" w:leader="none"/>
        </w:tabs>
        <w:spacing w:line="240" w:lineRule="auto" w:before="5"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6" w:after="0"/>
        <w:ind w:left="854" w:right="0" w:hanging="314"/>
        <w:jc w:val="left"/>
        <w:rPr>
          <w:sz w:val="21"/>
        </w:rPr>
      </w:pPr>
      <w:r>
        <w:rPr>
          <w:spacing w:val="-1"/>
          <w:sz w:val="21"/>
        </w:rPr>
        <w:t>诊断须由肾组织活检确定 。</w:t>
      </w:r>
    </w:p>
    <w:p>
      <w:pPr>
        <w:pStyle w:val="BodyText"/>
        <w:spacing w:line="273" w:lineRule="auto" w:before="36"/>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7"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7" w:after="0"/>
        <w:ind w:left="854" w:right="0" w:hanging="314"/>
        <w:jc w:val="left"/>
        <w:rPr>
          <w:sz w:val="21"/>
        </w:rPr>
      </w:pPr>
      <w:r>
        <w:rPr>
          <w:sz w:val="21"/>
        </w:rPr>
        <w:t>角膜色素环（K-F</w:t>
      </w:r>
      <w:r>
        <w:rPr>
          <w:spacing w:val="-32"/>
          <w:sz w:val="21"/>
        </w:rPr>
        <w:t> 环</w:t>
      </w:r>
      <w:r>
        <w:rPr>
          <w:sz w:val="21"/>
        </w:rPr>
        <w:t>）；</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腹水。</w:t>
      </w:r>
    </w:p>
    <w:p>
      <w:pPr>
        <w:pStyle w:val="BodyText"/>
        <w:spacing w:line="264" w:lineRule="auto" w:before="37"/>
        <w:ind w:right="216" w:firstLine="420"/>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6"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7" w:after="0"/>
        <w:ind w:left="120" w:right="113" w:firstLine="420"/>
        <w:jc w:val="left"/>
        <w:rPr>
          <w:sz w:val="21"/>
        </w:rPr>
      </w:pPr>
      <w:r>
        <w:rPr>
          <w:sz w:val="21"/>
        </w:rPr>
        <w:t>血液中存在高水平的自身免疫抗体，如 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8"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7"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7"/>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8" w:after="0"/>
        <w:ind w:left="854" w:right="0" w:hanging="314"/>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出现胆汁性肝硬化或门脉高压。</w:t>
      </w:r>
    </w:p>
    <w:p>
      <w:pPr>
        <w:pStyle w:val="Heading2"/>
        <w:spacing w:line="254" w:lineRule="auto" w:before="45"/>
        <w:ind w:left="540" w:right="1987"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ListParagraph"/>
        <w:numPr>
          <w:ilvl w:val="0"/>
          <w:numId w:val="22"/>
        </w:numPr>
        <w:tabs>
          <w:tab w:pos="855" w:val="left" w:leader="none"/>
        </w:tabs>
        <w:spacing w:line="273" w:lineRule="auto" w:before="24" w:after="0"/>
        <w:ind w:left="120" w:right="228" w:firstLine="420"/>
        <w:jc w:val="left"/>
        <w:rPr>
          <w:sz w:val="21"/>
        </w:rPr>
      </w:pPr>
      <w:r>
        <w:rPr>
          <w:spacing w:val="-1"/>
          <w:sz w:val="21"/>
        </w:rPr>
        <w:t>肢体机能完全丧失：指肢体的三大关节中的两大关节僵硬，或不能随意识活动。肢体是指包括肩关节的整个上肢或包括髋关节的整个下肢。</w:t>
      </w:r>
    </w:p>
    <w:p>
      <w:pPr>
        <w:pStyle w:val="ListParagraph"/>
        <w:numPr>
          <w:ilvl w:val="0"/>
          <w:numId w:val="22"/>
        </w:numPr>
        <w:tabs>
          <w:tab w:pos="855" w:val="left" w:leader="none"/>
        </w:tabs>
        <w:spacing w:line="273" w:lineRule="auto" w:before="7" w:after="0"/>
        <w:ind w:left="120" w:right="111" w:firstLine="420"/>
        <w:jc w:val="left"/>
        <w:rPr>
          <w:sz w:val="21"/>
        </w:rPr>
      </w:pPr>
      <w:r>
        <w:rPr>
          <w:sz w:val="21"/>
        </w:rPr>
        <w:t>语言能力或咀嚼吞咽能力完全丧失：语言能力完全丧失，指无法发出四种语音（包</w:t>
      </w:r>
      <w:r>
        <w:rPr>
          <w:spacing w:val="-6"/>
          <w:sz w:val="21"/>
        </w:rPr>
        <w:t>括口唇音、齿舌音、口盖音和喉头音</w:t>
      </w:r>
      <w:r>
        <w:rPr>
          <w:spacing w:val="-20"/>
          <w:sz w:val="21"/>
        </w:rPr>
        <w:t>）</w:t>
      </w:r>
      <w:r>
        <w:rPr>
          <w:spacing w:val="-5"/>
          <w:sz w:val="21"/>
        </w:rPr>
        <w:t>中的任何三种、或声带全部切除，或因大脑语言中枢</w:t>
      </w:r>
      <w:r>
        <w:rPr>
          <w:spacing w:val="-17"/>
          <w:sz w:val="21"/>
        </w:rPr>
        <w:t>受伤害而患失语症。咀嚼吞咽能力完全丧失，指因牙齿以外的原因导致器质障碍或机能障碍， 以致不能作咀嚼吞咽运动，除流质食物外不能摄取或吞咽的状态。</w:t>
      </w:r>
    </w:p>
    <w:p>
      <w:pPr>
        <w:pStyle w:val="ListParagraph"/>
        <w:numPr>
          <w:ilvl w:val="0"/>
          <w:numId w:val="22"/>
        </w:numPr>
        <w:tabs>
          <w:tab w:pos="855" w:val="left" w:leader="none"/>
        </w:tabs>
        <w:spacing w:line="273" w:lineRule="auto" w:before="7" w:after="0"/>
        <w:ind w:left="120" w:right="21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22"/>
        </w:numPr>
        <w:tabs>
          <w:tab w:pos="855" w:val="left" w:leader="none"/>
        </w:tabs>
        <w:spacing w:line="273" w:lineRule="auto" w:before="0"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ind w:left="0"/>
        <w:rPr>
          <w:sz w:val="26"/>
        </w:rPr>
      </w:pPr>
    </w:p>
    <w:p>
      <w:pPr>
        <w:pStyle w:val="Heading2"/>
        <w:tabs>
          <w:tab w:pos="963" w:val="left" w:leader="none"/>
        </w:tabs>
        <w:ind w:left="120"/>
      </w:pPr>
      <w:r>
        <w:rPr/>
        <w:t>第五条</w:t>
        <w:tab/>
        <w:t>保险责任</w:t>
      </w:r>
    </w:p>
    <w:p>
      <w:pPr>
        <w:pStyle w:val="BodyText"/>
        <w:spacing w:line="273" w:lineRule="auto" w:before="17"/>
        <w:ind w:left="540" w:right="3482"/>
      </w:pPr>
      <w:r>
        <w:rPr/>
        <w:t>在本合同保险期间内，本公司承担以下保险责任： 一、重大疾病保险金</w:t>
      </w:r>
    </w:p>
    <w:p>
      <w:pPr>
        <w:pStyle w:val="BodyText"/>
        <w:spacing w:line="273" w:lineRule="auto" w:before="7"/>
        <w:ind w:right="214" w:firstLine="420"/>
      </w:pPr>
      <w:r>
        <w:rPr/>
        <w:t>1．被保险人于本合同生效之日起九十日内（含九十日），初次发生并经专科医生明确</w:t>
      </w:r>
      <w:r>
        <w:rPr>
          <w:spacing w:val="-6"/>
        </w:rPr>
        <w:t>诊断患本合同所指的重大疾病</w:t>
      </w:r>
      <w:r>
        <w:rPr/>
        <w:t>（无论一种或多种</w:t>
      </w:r>
      <w:r>
        <w:rPr>
          <w:spacing w:val="-76"/>
        </w:rPr>
        <w:t>），</w:t>
      </w:r>
      <w:r>
        <w:rPr>
          <w:spacing w:val="-7"/>
        </w:rPr>
        <w:t>本公司按本合同所交保险费</w:t>
      </w:r>
      <w:r>
        <w:rPr/>
        <w:t>（不计利息）</w:t>
      </w:r>
    </w:p>
    <w:p>
      <w:pPr>
        <w:spacing w:after="0" w:line="273" w:lineRule="auto"/>
        <w:sectPr>
          <w:footerReference w:type="default" r:id="rId12"/>
          <w:pgSz w:w="11910" w:h="16840"/>
          <w:pgMar w:footer="940" w:header="0" w:top="1440" w:bottom="1120" w:left="1680" w:right="1580"/>
        </w:sectPr>
      </w:pPr>
    </w:p>
    <w:p>
      <w:pPr>
        <w:pStyle w:val="BodyText"/>
        <w:spacing w:before="5"/>
      </w:pPr>
      <w:r>
        <w:rPr/>
        <w:t>给付重大疾病保险金，本合同终止。</w:t>
      </w:r>
    </w:p>
    <w:p>
      <w:pPr>
        <w:pStyle w:val="BodyText"/>
        <w:spacing w:line="273" w:lineRule="auto" w:before="37"/>
        <w:ind w:right="117" w:firstLine="420"/>
        <w:jc w:val="both"/>
      </w:pPr>
      <w:r>
        <w:rPr/>
        <w:t>2．被保险人于本合同生效之日起九十日后，初次发生并经专科医生明确诊断患本合同</w:t>
      </w:r>
      <w:r>
        <w:rPr>
          <w:spacing w:val="-4"/>
        </w:rPr>
        <w:t>所指的重大疾病</w:t>
      </w:r>
      <w:r>
        <w:rPr/>
        <w:t>（无论一种或多种</w:t>
      </w:r>
      <w:r>
        <w:rPr>
          <w:spacing w:val="-24"/>
        </w:rPr>
        <w:t>）</w:t>
      </w:r>
      <w:r>
        <w:rPr>
          <w:spacing w:val="-6"/>
        </w:rPr>
        <w:t>，本公司按本合同保险金额给付重大疾病保险金，本合同终止。</w:t>
      </w:r>
    </w:p>
    <w:p>
      <w:pPr>
        <w:pStyle w:val="BodyText"/>
        <w:spacing w:line="273" w:lineRule="auto" w:before="7"/>
        <w:ind w:left="540" w:right="3382"/>
      </w:pPr>
      <w:r>
        <w:rPr/>
        <w:t>若因意外伤害导致上述情形，不受九十日的限制。二、身故保险金</w:t>
      </w:r>
    </w:p>
    <w:p>
      <w:pPr>
        <w:pStyle w:val="BodyText"/>
        <w:spacing w:line="273" w:lineRule="auto" w:before="27"/>
        <w:ind w:right="128" w:firstLine="420"/>
      </w:pPr>
      <w:r>
        <w:rPr/>
        <w:t>1．被保险人于本合同生效之日起至年满十八周岁的年生效对应日前身故，本公司按本合同所交保险费（不计利息）给付身故保险金，本合同终止。</w:t>
      </w:r>
    </w:p>
    <w:p>
      <w:pPr>
        <w:pStyle w:val="BodyText"/>
        <w:spacing w:line="273" w:lineRule="auto"/>
        <w:ind w:right="117" w:firstLine="420"/>
      </w:pPr>
      <w:r>
        <w:rPr/>
        <w:t>2．被保险人于年满十八周岁的年生效对应日起身故，本公司按下列约定给付身故保险金：</w:t>
      </w:r>
    </w:p>
    <w:p>
      <w:pPr>
        <w:pStyle w:val="BodyText"/>
        <w:spacing w:line="273" w:lineRule="auto" w:before="21"/>
        <w:ind w:right="116" w:firstLine="420"/>
        <w:jc w:val="both"/>
      </w:pPr>
      <w:r>
        <w:rPr>
          <w:spacing w:val="-2"/>
        </w:rPr>
        <w:t>被保险人于本合同生效之日起九十日内</w:t>
      </w:r>
      <w:r>
        <w:rPr/>
        <w:t>（含九十日</w:t>
      </w:r>
      <w:r>
        <w:rPr>
          <w:spacing w:val="-32"/>
        </w:rPr>
        <w:t>）</w:t>
      </w:r>
      <w:r>
        <w:rPr>
          <w:spacing w:val="-11"/>
        </w:rPr>
        <w:t>因疾病</w:t>
      </w:r>
      <w:r>
        <w:rPr/>
        <w:t>（该疾病不包括前款所述的重大疾病</w:t>
      </w:r>
      <w:r>
        <w:rPr>
          <w:spacing w:val="-20"/>
        </w:rPr>
        <w:t>）</w:t>
      </w:r>
      <w:r>
        <w:rPr>
          <w:spacing w:val="-5"/>
        </w:rPr>
        <w:t>导致身故，本公司按本合同所交保险费</w:t>
      </w:r>
      <w:r>
        <w:rPr/>
        <w:t>（不计利息</w:t>
      </w:r>
      <w:r>
        <w:rPr>
          <w:spacing w:val="-20"/>
        </w:rPr>
        <w:t>）</w:t>
      </w:r>
      <w:r>
        <w:rPr>
          <w:spacing w:val="-3"/>
        </w:rPr>
        <w:t>给付身故保险金，本合同终止。</w:t>
      </w:r>
    </w:p>
    <w:p>
      <w:pPr>
        <w:pStyle w:val="BodyText"/>
        <w:spacing w:line="273" w:lineRule="auto" w:before="8"/>
        <w:ind w:right="115" w:firstLine="420"/>
      </w:pPr>
      <w:r>
        <w:rPr>
          <w:spacing w:val="-4"/>
        </w:rPr>
        <w:t>被保险人因意外伤害或于本合同生效之日起九十日后因疾病</w:t>
      </w:r>
      <w:r>
        <w:rPr/>
        <w:t>（该疾病不包括前款所述的重大疾病）导致身故，本公司按本合同保险金额给付身故保险金，本合同终止。</w:t>
      </w:r>
    </w:p>
    <w:p>
      <w:pPr>
        <w:pStyle w:val="Heading2"/>
        <w:spacing w:before="15"/>
        <w:ind w:left="542"/>
      </w:pPr>
      <w:r>
        <w:rPr/>
        <w:t>本合同的重大疾病保险金和身故保险金本公司仅给付一项，并以一次为限。</w:t>
      </w:r>
    </w:p>
    <w:p>
      <w:pPr>
        <w:pStyle w:val="BodyText"/>
        <w:spacing w:before="9"/>
        <w:ind w:left="0"/>
        <w:rPr>
          <w:rFonts w:ascii="等线"/>
          <w:b/>
          <w:sz w:val="24"/>
        </w:rPr>
      </w:pPr>
    </w:p>
    <w:p>
      <w:pPr>
        <w:tabs>
          <w:tab w:pos="963" w:val="left" w:leader="none"/>
        </w:tabs>
        <w:spacing w:before="1"/>
        <w:ind w:left="120" w:right="0" w:firstLine="0"/>
        <w:jc w:val="left"/>
        <w:rPr>
          <w:rFonts w:ascii="等线" w:eastAsia="等线" w:hint="eastAsia"/>
          <w:b/>
          <w:sz w:val="21"/>
        </w:rPr>
      </w:pPr>
      <w:r>
        <w:rPr>
          <w:rFonts w:ascii="等线" w:eastAsia="等线" w:hint="eastAsia"/>
          <w:b/>
          <w:sz w:val="21"/>
        </w:rPr>
        <w:t>第六条</w:t>
        <w:tab/>
        <w:t>责任免除</w:t>
      </w:r>
    </w:p>
    <w:p>
      <w:pPr>
        <w:spacing w:line="261" w:lineRule="auto" w:before="46"/>
        <w:ind w:left="120" w:right="117" w:firstLine="420"/>
        <w:jc w:val="left"/>
        <w:rPr>
          <w:rFonts w:ascii="等线" w:eastAsia="等线" w:hint="eastAsia"/>
          <w:b/>
          <w:sz w:val="21"/>
        </w:rPr>
      </w:pPr>
      <w:r>
        <w:rPr>
          <w:rFonts w:ascii="等线" w:eastAsia="等线" w:hint="eastAsia"/>
          <w:b/>
          <w:sz w:val="21"/>
        </w:rPr>
        <w:t>因下列任何情形之一导致被保险人发生本合同所指重大疾病或身故的，本公司不承担给付重大疾病保险金或身故保险金的责任：</w:t>
      </w:r>
    </w:p>
    <w:p>
      <w:pPr>
        <w:spacing w:before="5"/>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before="25"/>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61" w:lineRule="auto" w:before="25"/>
        <w:ind w:left="120" w:right="1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before="5"/>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61" w:lineRule="auto" w:before="25"/>
        <w:ind w:left="540" w:right="6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before="5"/>
        <w:ind w:left="540" w:right="0" w:firstLine="0"/>
        <w:jc w:val="left"/>
        <w:rPr>
          <w:rFonts w:ascii="等线" w:eastAsia="等线" w:hint="eastAsia"/>
          <w:b/>
          <w:sz w:val="21"/>
        </w:rPr>
      </w:pPr>
      <w:r>
        <w:rPr>
          <w:rFonts w:ascii="等线" w:eastAsia="等线" w:hint="eastAsia"/>
          <w:b/>
          <w:sz w:val="21"/>
        </w:rPr>
        <w:t>七、核爆炸、核辐射或核污染；</w:t>
      </w:r>
    </w:p>
    <w:p>
      <w:pPr>
        <w:spacing w:line="261" w:lineRule="auto" w:before="4"/>
        <w:ind w:left="120" w:right="117" w:firstLine="412"/>
        <w:jc w:val="left"/>
        <w:rPr>
          <w:rFonts w:ascii="等线" w:eastAsia="等线" w:hint="eastAsia"/>
          <w:b/>
          <w:sz w:val="21"/>
        </w:rPr>
      </w:pPr>
      <w:r>
        <w:rPr>
          <w:rFonts w:ascii="等线" w:eastAsia="等线" w:hint="eastAsia"/>
          <w:b/>
          <w:sz w:val="21"/>
        </w:rPr>
        <w:t>八、遗传性疾病（不包括严重肾髓质囊性病和肝豆状核变性(Wilson 病)），先天性畸形、变形或染色体异常。</w:t>
      </w:r>
    </w:p>
    <w:p>
      <w:pPr>
        <w:spacing w:line="261" w:lineRule="auto" w:before="5"/>
        <w:ind w:left="120" w:right="202" w:firstLine="412"/>
        <w:jc w:val="both"/>
        <w:rPr>
          <w:rFonts w:ascii="等线" w:eastAsia="等线" w:hint="eastAsia"/>
          <w:b/>
          <w:sz w:val="21"/>
        </w:rPr>
      </w:pPr>
      <w:r>
        <w:rPr>
          <w:rFonts w:ascii="等线" w:eastAsia="等线" w:hint="eastAsia"/>
          <w:b/>
          <w:sz w:val="21"/>
        </w:rPr>
        <w:t>无论上述何种情形发生，导致被保险人发生本合同所指重大疾病或身故的，本合同终止，本公司向投保人退还本合同的现金价值。投保人对被保险人故意杀害或伤害造成被保险人患本合同所指重大疾病的，本公司向被保险人退还本合同的现金价值；投保人对被保险人故意杀害或伤害造成被保险人身故的，本公司退还本合同的现金价值，作为被保险人的遗产处理。</w:t>
      </w:r>
    </w:p>
    <w:p>
      <w:pPr>
        <w:pStyle w:val="BodyText"/>
        <w:spacing w:before="4"/>
        <w:ind w:left="0"/>
        <w:rPr>
          <w:rFonts w:ascii="等线"/>
          <w:b/>
          <w:sz w:val="23"/>
        </w:rPr>
      </w:pPr>
    </w:p>
    <w:p>
      <w:pPr>
        <w:tabs>
          <w:tab w:pos="963" w:val="left" w:leader="none"/>
        </w:tabs>
        <w:spacing w:before="0"/>
        <w:ind w:left="120" w:right="0" w:firstLine="0"/>
        <w:jc w:val="left"/>
        <w:rPr>
          <w:rFonts w:ascii="等线" w:eastAsia="等线" w:hint="eastAsia"/>
          <w:b/>
          <w:sz w:val="21"/>
        </w:rPr>
      </w:pPr>
      <w:r>
        <w:rPr>
          <w:rFonts w:ascii="等线" w:eastAsia="等线" w:hint="eastAsia"/>
          <w:b/>
          <w:sz w:val="21"/>
        </w:rPr>
        <w:t>第七条</w:t>
        <w:tab/>
        <w:t>保险费</w:t>
      </w:r>
    </w:p>
    <w:p>
      <w:pPr>
        <w:pStyle w:val="BodyText"/>
        <w:spacing w:before="18"/>
        <w:ind w:left="540"/>
      </w:pPr>
      <w:r>
        <w:rPr/>
        <w:t>保险费交付方式为一次交清。</w:t>
      </w:r>
    </w:p>
    <w:p>
      <w:pPr>
        <w:pStyle w:val="BodyText"/>
        <w:spacing w:before="3"/>
        <w:ind w:left="0"/>
        <w:rPr>
          <w:sz w:val="27"/>
        </w:rPr>
      </w:pPr>
    </w:p>
    <w:p>
      <w:pPr>
        <w:pStyle w:val="Heading2"/>
        <w:tabs>
          <w:tab w:pos="963" w:val="left" w:leader="none"/>
        </w:tabs>
        <w:spacing w:line="285" w:lineRule="exact"/>
        <w:ind w:left="120"/>
      </w:pPr>
      <w:r>
        <w:rPr/>
        <w:t>第八条</w:t>
        <w:tab/>
        <w:t>保险金申请所需证明和资料</w:t>
      </w:r>
    </w:p>
    <w:p>
      <w:pPr>
        <w:pStyle w:val="BodyText"/>
        <w:spacing w:line="237" w:lineRule="auto" w:before="1"/>
        <w:ind w:left="543" w:right="3157"/>
      </w:pPr>
      <w:r>
        <w:rPr/>
        <w:t>一、申请重大疾病保险金时，所需的证明和资料为： 1．保险单；</w:t>
      </w:r>
    </w:p>
    <w:p>
      <w:pPr>
        <w:pStyle w:val="BodyText"/>
        <w:spacing w:line="271" w:lineRule="exact"/>
        <w:ind w:left="543"/>
      </w:pPr>
      <w:r>
        <w:rPr/>
        <w:t>2．申请人法定身份证明；</w:t>
      </w:r>
    </w:p>
    <w:p>
      <w:pPr>
        <w:pStyle w:val="BodyText"/>
        <w:spacing w:line="237" w:lineRule="auto" w:before="1"/>
        <w:ind w:right="117" w:firstLine="420"/>
      </w:pPr>
      <w:r>
        <w:rPr/>
        <w:t>3．本公司指定或认可的医疗机构出具的病理显微镜检查、血液检验及其他科学方法检验报告的疾病诊断证明书；</w:t>
      </w:r>
    </w:p>
    <w:p>
      <w:pPr>
        <w:spacing w:after="0" w:line="237" w:lineRule="auto"/>
        <w:sectPr>
          <w:footerReference w:type="default" r:id="rId13"/>
          <w:pgSz w:w="11910" w:h="16840"/>
          <w:pgMar w:footer="940" w:header="0" w:top="1420" w:bottom="1120" w:left="1680" w:right="1680"/>
        </w:sectPr>
      </w:pPr>
    </w:p>
    <w:p>
      <w:pPr>
        <w:pStyle w:val="BodyText"/>
        <w:spacing w:line="237" w:lineRule="auto" w:before="7"/>
        <w:ind w:right="217" w:firstLine="420"/>
      </w:pPr>
      <w:r>
        <w:rPr/>
        <w:t>4. 本公司要求的申请人所能提供的与确认保险事故的性质、原因、伤害程度等有关的其它证明和资料。</w:t>
      </w:r>
    </w:p>
    <w:p>
      <w:pPr>
        <w:pStyle w:val="BodyText"/>
        <w:spacing w:line="237" w:lineRule="auto"/>
        <w:ind w:left="543" w:right="3677"/>
      </w:pPr>
      <w:r>
        <w:rPr/>
        <w:t>二、申请身故保险金时，所需的证明和资料为： 1．保险单；</w:t>
      </w:r>
    </w:p>
    <w:p>
      <w:pPr>
        <w:pStyle w:val="BodyText"/>
        <w:spacing w:line="271" w:lineRule="exact"/>
        <w:ind w:left="543"/>
      </w:pPr>
      <w:r>
        <w:rPr/>
        <w:t>2．申请人法定身份证明；</w:t>
      </w:r>
    </w:p>
    <w:p>
      <w:pPr>
        <w:pStyle w:val="BodyText"/>
        <w:spacing w:line="272" w:lineRule="exact"/>
        <w:ind w:left="543"/>
      </w:pPr>
      <w:r>
        <w:rPr/>
        <w:t>3．公安部门或二级以上(含二级)医院出具的被保险人死亡证明书；</w:t>
      </w:r>
    </w:p>
    <w:p>
      <w:pPr>
        <w:pStyle w:val="BodyText"/>
        <w:spacing w:line="272" w:lineRule="exact"/>
        <w:ind w:left="539"/>
      </w:pPr>
      <w:r>
        <w:rPr/>
        <w:t>4．如被保险人为宣告死亡，申请人需提供人民法院出具的宣告死亡证明文件；</w:t>
      </w:r>
    </w:p>
    <w:p>
      <w:pPr>
        <w:pStyle w:val="BodyText"/>
        <w:spacing w:line="272" w:lineRule="exact"/>
        <w:ind w:left="540"/>
      </w:pPr>
      <w:r>
        <w:rPr/>
        <w:t>5．被保险人的户籍注销证明；</w:t>
      </w:r>
    </w:p>
    <w:p>
      <w:pPr>
        <w:pStyle w:val="BodyText"/>
        <w:spacing w:line="237" w:lineRule="auto" w:before="1"/>
        <w:ind w:right="228" w:firstLine="420"/>
      </w:pPr>
      <w:r>
        <w:rPr/>
        <w:t>6．本公司要求的申请人所能提供的与确认保险事故的性质、原因等相关的其他证明、资料。</w:t>
      </w:r>
    </w:p>
    <w:p>
      <w:pPr>
        <w:pStyle w:val="BodyText"/>
        <w:spacing w:before="9"/>
        <w:ind w:left="0"/>
        <w:rPr>
          <w:sz w:val="25"/>
        </w:rPr>
      </w:pPr>
    </w:p>
    <w:p>
      <w:pPr>
        <w:pStyle w:val="Heading2"/>
        <w:spacing w:before="1"/>
        <w:ind w:left="120"/>
      </w:pPr>
      <w:r>
        <w:rPr/>
        <w:t>第九条 附则</w:t>
      </w:r>
    </w:p>
    <w:p>
      <w:pPr>
        <w:pStyle w:val="BodyText"/>
        <w:spacing w:before="18"/>
        <w:ind w:left="540"/>
      </w:pPr>
      <w:r>
        <w:rPr/>
        <w:t>一、本合同基本条款 “借款”事项不适用于本合同。</w:t>
      </w:r>
    </w:p>
    <w:p>
      <w:pPr>
        <w:pStyle w:val="BodyText"/>
        <w:spacing w:before="37"/>
        <w:ind w:left="540"/>
      </w:pPr>
      <w:r>
        <w:rPr/>
        <w:t>二、本合同基本条款与本合同利益条款相抵触的，以本合同利益条款为准。</w:t>
      </w:r>
    </w:p>
    <w:p>
      <w:pPr>
        <w:pStyle w:val="BodyText"/>
        <w:spacing w:before="3"/>
        <w:ind w:left="0"/>
        <w:rPr>
          <w:sz w:val="27"/>
        </w:rPr>
      </w:pPr>
    </w:p>
    <w:p>
      <w:pPr>
        <w:pStyle w:val="Heading2"/>
        <w:tabs>
          <w:tab w:pos="963" w:val="left" w:leader="none"/>
        </w:tabs>
        <w:spacing w:line="285" w:lineRule="exact"/>
        <w:ind w:left="120"/>
      </w:pPr>
      <w:r>
        <w:rPr/>
        <w:t>第十条</w:t>
        <w:tab/>
        <w:t>释义</w:t>
      </w:r>
    </w:p>
    <w:p>
      <w:pPr>
        <w:pStyle w:val="BodyText"/>
        <w:spacing w:line="237" w:lineRule="auto" w:before="1"/>
        <w:ind w:right="217" w:firstLine="420"/>
      </w:pPr>
      <w:r>
        <w:rPr>
          <w:u w:val="single"/>
        </w:rPr>
        <w:t>意外伤害</w:t>
      </w:r>
      <w:r>
        <w:rPr>
          <w:spacing w:val="-11"/>
        </w:rPr>
        <w:t>：指遭受外来的、突发的、非本意的、非疾病的客观事件直接致使身体受到的伤害。</w:t>
      </w:r>
    </w:p>
    <w:p>
      <w:pPr>
        <w:pStyle w:val="BodyText"/>
        <w:spacing w:line="237" w:lineRule="auto"/>
        <w:ind w:right="217" w:firstLine="420"/>
        <w:jc w:val="both"/>
      </w:pPr>
      <w:r>
        <w:rPr>
          <w:u w:val="single"/>
        </w:rPr>
        <w:t>专科医生</w:t>
      </w:r>
      <w:r>
        <w:rPr/>
        <w:t>：专科医生应当同时满足以下四项资格条件：（1）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line="273" w:lineRule="auto" w:before="38"/>
        <w:ind w:right="215" w:firstLine="420"/>
        <w:jc w:val="both"/>
      </w:pPr>
      <w:r>
        <w:rPr>
          <w:u w:val="single"/>
        </w:rPr>
        <w:t>毒品</w:t>
      </w:r>
      <w:r>
        <w:rPr>
          <w:spacing w:val="-14"/>
        </w:rPr>
        <w:t>：指中华人民共和国刑法规定的鸦片、海洛因、甲基苯丙胺</w:t>
      </w:r>
      <w:r>
        <w:rPr/>
        <w:t>（冰毒</w:t>
      </w:r>
      <w:r>
        <w:rPr>
          <w:spacing w:val="-44"/>
        </w:rPr>
        <w:t>）</w:t>
      </w:r>
      <w:r>
        <w:rPr>
          <w:spacing w:val="-14"/>
        </w:rPr>
        <w:t>、吗啡、大麻、</w:t>
      </w:r>
      <w:r>
        <w:rPr>
          <w:spacing w:val="-17"/>
        </w:rPr>
        <w:t>可卡因以及国家规定管制的其他能够使人形成瘾癖的麻醉药品和精神药品，但不包括由医生开具并遵医嘱使用的用于治疗疾病但含有毒品成分的处方药品。</w:t>
      </w:r>
    </w:p>
    <w:p>
      <w:pPr>
        <w:pStyle w:val="BodyText"/>
        <w:spacing w:line="241" w:lineRule="exact"/>
        <w:ind w:left="540"/>
      </w:pPr>
      <w:r>
        <w:rPr>
          <w:u w:val="single"/>
        </w:rPr>
        <w:t>酒后驾驶</w:t>
      </w:r>
      <w:r>
        <w:rPr/>
        <w:t>：指经检测或鉴定，发生事故时车辆驾驶人员每百毫升血液中的酒精含量达到</w:t>
      </w:r>
    </w:p>
    <w:p>
      <w:pPr>
        <w:pStyle w:val="BodyText"/>
        <w:spacing w:line="237" w:lineRule="auto" w:before="1"/>
        <w:ind w:right="216"/>
      </w:pPr>
      <w:r>
        <w:rPr>
          <w:spacing w:val="-7"/>
        </w:rPr>
        <w:t>或超过一定的标准，公安机关交通管理部门依据《道路交通安全法》的规定认定为饮酒后驾驶或醉酒后驾驶。</w:t>
      </w:r>
    </w:p>
    <w:p>
      <w:pPr>
        <w:pStyle w:val="BodyText"/>
        <w:spacing w:line="271" w:lineRule="exact"/>
        <w:ind w:left="540"/>
      </w:pPr>
      <w:r>
        <w:rPr>
          <w:u w:val="single"/>
        </w:rPr>
        <w:t>无合法有效驾驶证驾驶</w:t>
      </w:r>
      <w:r>
        <w:rPr/>
        <w:t>：指下列情形之一：</w:t>
      </w:r>
    </w:p>
    <w:p>
      <w:pPr>
        <w:pStyle w:val="BodyText"/>
        <w:spacing w:line="272" w:lineRule="exact"/>
        <w:ind w:left="540"/>
      </w:pPr>
      <w:r>
        <w:rPr/>
        <w:t>（1）没有取得驾驶资格；</w:t>
      </w:r>
    </w:p>
    <w:p>
      <w:pPr>
        <w:pStyle w:val="BodyText"/>
        <w:spacing w:line="272" w:lineRule="exact"/>
        <w:ind w:left="540"/>
      </w:pPr>
      <w:r>
        <w:rPr/>
        <w:t>（2）驾驶与驾驶证准驾车型不相符合的车辆；</w:t>
      </w:r>
    </w:p>
    <w:p>
      <w:pPr>
        <w:pStyle w:val="BodyText"/>
        <w:spacing w:line="272" w:lineRule="exact"/>
        <w:ind w:left="540"/>
      </w:pPr>
      <w:r>
        <w:rPr/>
        <w:t>（3）持审验不合格的驾驶证驾驶；</w:t>
      </w:r>
    </w:p>
    <w:p>
      <w:pPr>
        <w:pStyle w:val="BodyText"/>
        <w:spacing w:line="237" w:lineRule="auto" w:before="1"/>
        <w:ind w:left="540" w:right="214"/>
      </w:pPr>
      <w:r>
        <w:rPr>
          <w:spacing w:val="-18"/>
        </w:rPr>
        <w:t>（4）</w:t>
      </w:r>
      <w:r>
        <w:rPr>
          <w:spacing w:val="-11"/>
        </w:rPr>
        <w:t>持学习驾驶证学习驾车时，无教练员随车指导，或不按指定时间、路线学习驾车。</w:t>
      </w:r>
      <w:r>
        <w:rPr>
          <w:spacing w:val="-1"/>
          <w:u w:val="single"/>
        </w:rPr>
        <w:t>无有效行驶证</w:t>
      </w:r>
      <w:r>
        <w:rPr>
          <w:spacing w:val="-1"/>
        </w:rPr>
        <w:t>：指下列情形之一:</w:t>
      </w:r>
    </w:p>
    <w:p>
      <w:pPr>
        <w:pStyle w:val="BodyText"/>
        <w:spacing w:line="271" w:lineRule="exact"/>
        <w:ind w:left="540"/>
      </w:pPr>
      <w:r>
        <w:rPr/>
        <w:t>（1）机动车被依法注销登记的；</w:t>
      </w:r>
    </w:p>
    <w:p>
      <w:pPr>
        <w:pStyle w:val="BodyText"/>
        <w:spacing w:line="272" w:lineRule="exact"/>
        <w:ind w:left="540"/>
      </w:pPr>
      <w:r>
        <w:rPr/>
        <w:t>（2）未依法按时进行或通过机动车安全技术检验。</w:t>
      </w:r>
    </w:p>
    <w:p>
      <w:pPr>
        <w:pStyle w:val="BodyText"/>
        <w:spacing w:line="237" w:lineRule="auto" w:before="1"/>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37" w:lineRule="auto"/>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37" w:lineRule="auto"/>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37" w:lineRule="auto"/>
        <w:ind w:right="111" w:firstLine="420"/>
      </w:pPr>
      <w:r>
        <w:rPr>
          <w:spacing w:val="-11"/>
          <w:u w:val="single"/>
        </w:rPr>
        <w:t>先天性畸形、变形或染色体异常</w:t>
      </w:r>
      <w:r>
        <w:rPr>
          <w:spacing w:val="-16"/>
        </w:rPr>
        <w:t>：指被保险人出生时就具有的畸形、变形或染色体异常。先天性畸形、变形和染色体异常依照世界卫生组织《疾病和有关健康问题的国际统计分类》</w:t>
      </w:r>
    </w:p>
    <w:p>
      <w:pPr>
        <w:pStyle w:val="BodyText"/>
        <w:spacing w:line="272" w:lineRule="exact"/>
      </w:pPr>
      <w:r>
        <w:rPr/>
        <w:t>（ICD-10）确定。</w:t>
      </w:r>
    </w:p>
    <w:p>
      <w:pPr>
        <w:spacing w:after="0" w:line="272" w:lineRule="exact"/>
        <w:sectPr>
          <w:footerReference w:type="default" r:id="rId14"/>
          <w:pgSz w:w="11910" w:h="16840"/>
          <w:pgMar w:footer="940" w:header="0" w:top="1400" w:bottom="1120" w:left="1680" w:right="1580"/>
        </w:sectPr>
      </w:pPr>
    </w:p>
    <w:p>
      <w:pPr>
        <w:pStyle w:val="Heading1"/>
        <w:ind w:left="2266"/>
      </w:pPr>
      <w:bookmarkStart w:name="101_中国人寿保险股份有限公司个人保险基本条款.pdf" w:id="2"/>
      <w:bookmarkEnd w:id="2"/>
      <w:r>
        <w:rPr>
          <w:b w:val="0"/>
        </w:rPr>
      </w:r>
      <w:r>
        <w:rPr/>
        <w:t>中国人寿保险股份有限公司</w:t>
      </w:r>
    </w:p>
    <w:p>
      <w:pPr>
        <w:spacing w:line="374" w:lineRule="exact" w:before="0"/>
        <w:ind w:left="3347" w:right="3214" w:firstLine="0"/>
        <w:jc w:val="center"/>
        <w:rPr>
          <w:b/>
          <w:sz w:val="30"/>
        </w:rPr>
      </w:pPr>
      <w:r>
        <w:rPr>
          <w:b/>
          <w:w w:val="95"/>
          <w:sz w:val="30"/>
        </w:rPr>
        <w:t>个人保险基本条款 </w:t>
      </w:r>
    </w:p>
    <w:p>
      <w:pPr>
        <w:pStyle w:val="BodyText"/>
        <w:spacing w:before="2"/>
        <w:ind w:left="0"/>
        <w:rPr>
          <w:b/>
          <w:sz w:val="22"/>
        </w:rPr>
      </w:pPr>
    </w:p>
    <w:p>
      <w:pPr>
        <w:pStyle w:val="Heading2"/>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2"/>
        <w:tabs>
          <w:tab w:pos="946" w:val="left" w:leader="none"/>
        </w:tabs>
        <w:spacing w:line="276" w:lineRule="exact"/>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2"/>
        <w:tabs>
          <w:tab w:pos="946" w:val="left" w:leader="none"/>
        </w:tabs>
        <w:spacing w:line="276" w:lineRule="exact"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2"/>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2"/>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2"/>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2"/>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 </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5"/>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2"/>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2"/>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2"/>
        <w:tabs>
          <w:tab w:pos="946" w:val="left" w:leader="none"/>
        </w:tabs>
        <w:spacing w:line="276" w:lineRule="exact"/>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2"/>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2"/>
        <w:tabs>
          <w:tab w:pos="1155" w:val="left" w:leader="none"/>
        </w:tabs>
        <w:spacing w:line="276" w:lineRule="exact"/>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6"/>
          <w:pgSz w:w="11910" w:h="16840"/>
          <w:pgMar w:footer="940" w:header="0" w:top="1400" w:bottom="1120" w:left="1520" w:right="1400"/>
        </w:sectPr>
      </w:pPr>
    </w:p>
    <w:p>
      <w:pPr>
        <w:pStyle w:val="Heading2"/>
        <w:tabs>
          <w:tab w:pos="1155" w:val="left" w:leader="none"/>
        </w:tabs>
        <w:spacing w:line="276" w:lineRule="exact"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2"/>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2"/>
        <w:spacing w:line="276" w:lineRule="exact"/>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2"/>
        <w:tabs>
          <w:tab w:pos="1155" w:val="left" w:leader="none"/>
        </w:tabs>
        <w:spacing w:line="276" w:lineRule="exact"/>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2"/>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Heading2"/>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pPr>
      <w:r>
        <w:rPr>
          <w:u w:val="single"/>
        </w:rPr>
        <w:t>本公司</w:t>
      </w:r>
      <w:r>
        <w:rPr/>
        <w:t>：指中国人寿保险股份有限公司。</w:t>
      </w:r>
    </w:p>
    <w:p>
      <w:pPr>
        <w:pStyle w:val="BodyText"/>
        <w:spacing w:line="237" w:lineRule="auto" w:before="2"/>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7"/>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84.004089pt;width:138.450pt;height:8.5pt;mso-position-horizontal-relative:page;mso-position-vertical-relative:page;z-index:-13624"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40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38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36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600"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576"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552"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528"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504"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480"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456"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432" type="#_x0000_t202" filled="false" stroked="false">
          <v:textbox inset="0,0,0,0">
            <w:txbxContent>
              <w:p>
                <w:pPr>
                  <w:spacing w:line="145" w:lineRule="exact" w:before="0"/>
                  <w:ind w:left="20" w:right="0" w:firstLine="0"/>
                  <w:jc w:val="left"/>
                  <w:rPr>
                    <w:sz w:val="13"/>
                  </w:rPr>
                </w:pPr>
                <w:r>
                  <w:rPr>
                    <w:w w:val="95"/>
                    <w:sz w:val="13"/>
                  </w:rPr>
                  <w:t>国寿康元终身重大疾病保险利益条款（第九页）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28" w:hanging="315"/>
      </w:pPr>
      <w:rPr>
        <w:rFonts w:hint="default"/>
      </w:rPr>
    </w:lvl>
    <w:lvl w:ilvl="2">
      <w:start w:val="0"/>
      <w:numFmt w:val="bullet"/>
      <w:lvlText w:val="•"/>
      <w:lvlJc w:val="left"/>
      <w:pPr>
        <w:ind w:left="23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3933"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470" w:hanging="315"/>
      </w:pPr>
      <w:rPr>
        <w:rFonts w:hint="default"/>
      </w:rPr>
    </w:lvl>
    <w:lvl w:ilvl="7">
      <w:start w:val="0"/>
      <w:numFmt w:val="bullet"/>
      <w:lvlText w:val="•"/>
      <w:lvlJc w:val="left"/>
      <w:pPr>
        <w:ind w:left="6239" w:hanging="315"/>
      </w:pPr>
      <w:rPr>
        <w:rFonts w:hint="default"/>
      </w:rPr>
    </w:lvl>
    <w:lvl w:ilvl="8">
      <w:start w:val="0"/>
      <w:numFmt w:val="bullet"/>
      <w:lvlText w:val="•"/>
      <w:lvlJc w:val="left"/>
      <w:pPr>
        <w:ind w:left="7007" w:hanging="315"/>
      </w:pPr>
      <w:rPr>
        <w:rFonts w:hint="default"/>
      </w:rPr>
    </w:lvl>
  </w:abstractNum>
  <w:abstractNum w:abstractNumId="1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4"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89" w:hanging="315"/>
      </w:pPr>
      <w:rPr>
        <w:rFonts w:hint="default"/>
      </w:rPr>
    </w:lvl>
    <w:lvl w:ilvl="5">
      <w:start w:val="0"/>
      <w:numFmt w:val="bullet"/>
      <w:lvlText w:val="•"/>
      <w:lvlJc w:val="left"/>
      <w:pPr>
        <w:ind w:left="4332" w:hanging="315"/>
      </w:pPr>
      <w:rPr>
        <w:rFonts w:hint="default"/>
      </w:rPr>
    </w:lvl>
    <w:lvl w:ilvl="6">
      <w:start w:val="0"/>
      <w:numFmt w:val="bullet"/>
      <w:lvlText w:val="•"/>
      <w:lvlJc w:val="left"/>
      <w:pPr>
        <w:ind w:left="5174" w:hanging="315"/>
      </w:pPr>
      <w:rPr>
        <w:rFonts w:hint="default"/>
      </w:rPr>
    </w:lvl>
    <w:lvl w:ilvl="7">
      <w:start w:val="0"/>
      <w:numFmt w:val="bullet"/>
      <w:lvlText w:val="•"/>
      <w:lvlJc w:val="left"/>
      <w:pPr>
        <w:ind w:left="6017" w:hanging="315"/>
      </w:pPr>
      <w:rPr>
        <w:rFonts w:hint="default"/>
      </w:rPr>
    </w:lvl>
    <w:lvl w:ilvl="8">
      <w:start w:val="0"/>
      <w:numFmt w:val="bullet"/>
      <w:lvlText w:val="•"/>
      <w:lvlJc w:val="left"/>
      <w:pPr>
        <w:ind w:left="6859" w:hanging="315"/>
      </w:pPr>
      <w:rPr>
        <w:rFonts w:hint="default"/>
      </w:rPr>
    </w:lvl>
  </w:abstractNum>
  <w:abstractNum w:abstractNumId="15">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4"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89" w:hanging="315"/>
      </w:pPr>
      <w:rPr>
        <w:rFonts w:hint="default"/>
      </w:rPr>
    </w:lvl>
    <w:lvl w:ilvl="5">
      <w:start w:val="0"/>
      <w:numFmt w:val="bullet"/>
      <w:lvlText w:val="•"/>
      <w:lvlJc w:val="left"/>
      <w:pPr>
        <w:ind w:left="4332" w:hanging="315"/>
      </w:pPr>
      <w:rPr>
        <w:rFonts w:hint="default"/>
      </w:rPr>
    </w:lvl>
    <w:lvl w:ilvl="6">
      <w:start w:val="0"/>
      <w:numFmt w:val="bullet"/>
      <w:lvlText w:val="•"/>
      <w:lvlJc w:val="left"/>
      <w:pPr>
        <w:ind w:left="5174" w:hanging="315"/>
      </w:pPr>
      <w:rPr>
        <w:rFonts w:hint="default"/>
      </w:rPr>
    </w:lvl>
    <w:lvl w:ilvl="7">
      <w:start w:val="0"/>
      <w:numFmt w:val="bullet"/>
      <w:lvlText w:val="•"/>
      <w:lvlJc w:val="left"/>
      <w:pPr>
        <w:ind w:left="6017" w:hanging="315"/>
      </w:pPr>
      <w:rPr>
        <w:rFonts w:hint="default"/>
      </w:rPr>
    </w:lvl>
    <w:lvl w:ilvl="8">
      <w:start w:val="0"/>
      <w:numFmt w:val="bullet"/>
      <w:lvlText w:val="•"/>
      <w:lvlJc w:val="left"/>
      <w:pPr>
        <w:ind w:left="685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4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41" w:hanging="315"/>
      </w:pPr>
      <w:rPr>
        <w:rFonts w:hint="default"/>
      </w:rPr>
    </w:lvl>
    <w:lvl w:ilvl="4">
      <w:start w:val="0"/>
      <w:numFmt w:val="bullet"/>
      <w:lvlText w:val="•"/>
      <w:lvlJc w:val="left"/>
      <w:pPr>
        <w:ind w:left="3741"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342" w:hanging="315"/>
      </w:pPr>
      <w:rPr>
        <w:rFonts w:hint="default"/>
      </w:rPr>
    </w:lvl>
    <w:lvl w:ilvl="7">
      <w:start w:val="0"/>
      <w:numFmt w:val="bullet"/>
      <w:lvlText w:val="•"/>
      <w:lvlJc w:val="left"/>
      <w:pPr>
        <w:ind w:left="6143" w:hanging="315"/>
      </w:pPr>
      <w:rPr>
        <w:rFonts w:hint="default"/>
      </w:rPr>
    </w:lvl>
    <w:lvl w:ilvl="8">
      <w:start w:val="0"/>
      <w:numFmt w:val="bullet"/>
      <w:lvlText w:val="•"/>
      <w:lvlJc w:val="left"/>
      <w:pPr>
        <w:ind w:left="694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28" w:hanging="315"/>
      </w:pPr>
      <w:rPr>
        <w:rFonts w:hint="default"/>
      </w:rPr>
    </w:lvl>
    <w:lvl w:ilvl="2">
      <w:start w:val="0"/>
      <w:numFmt w:val="bullet"/>
      <w:lvlText w:val="•"/>
      <w:lvlJc w:val="left"/>
      <w:pPr>
        <w:ind w:left="23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3933"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470" w:hanging="315"/>
      </w:pPr>
      <w:rPr>
        <w:rFonts w:hint="default"/>
      </w:rPr>
    </w:lvl>
    <w:lvl w:ilvl="7">
      <w:start w:val="0"/>
      <w:numFmt w:val="bullet"/>
      <w:lvlText w:val="•"/>
      <w:lvlJc w:val="left"/>
      <w:pPr>
        <w:ind w:left="6239" w:hanging="315"/>
      </w:pPr>
      <w:rPr>
        <w:rFonts w:hint="default"/>
      </w:rPr>
    </w:lvl>
    <w:lvl w:ilvl="8">
      <w:start w:val="0"/>
      <w:numFmt w:val="bullet"/>
      <w:lvlText w:val="•"/>
      <w:lvlJc w:val="left"/>
      <w:pPr>
        <w:ind w:left="700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28" w:hanging="315"/>
      </w:pPr>
      <w:rPr>
        <w:rFonts w:hint="default"/>
      </w:rPr>
    </w:lvl>
    <w:lvl w:ilvl="2">
      <w:start w:val="0"/>
      <w:numFmt w:val="bullet"/>
      <w:lvlText w:val="•"/>
      <w:lvlJc w:val="left"/>
      <w:pPr>
        <w:ind w:left="23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3933"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470" w:hanging="315"/>
      </w:pPr>
      <w:rPr>
        <w:rFonts w:hint="default"/>
      </w:rPr>
    </w:lvl>
    <w:lvl w:ilvl="7">
      <w:start w:val="0"/>
      <w:numFmt w:val="bullet"/>
      <w:lvlText w:val="•"/>
      <w:lvlJc w:val="left"/>
      <w:pPr>
        <w:ind w:left="6239" w:hanging="315"/>
      </w:pPr>
      <w:rPr>
        <w:rFonts w:hint="default"/>
      </w:rPr>
    </w:lvl>
    <w:lvl w:ilvl="8">
      <w:start w:val="0"/>
      <w:numFmt w:val="bullet"/>
      <w:lvlText w:val="•"/>
      <w:lvlJc w:val="left"/>
      <w:pPr>
        <w:ind w:left="700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spacing w:line="456" w:lineRule="exact"/>
      <w:ind w:left="1811"/>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ind w:left="102"/>
      <w:outlineLvl w:val="2"/>
    </w:pPr>
    <w:rPr>
      <w:rFonts w:ascii="等线" w:hAnsi="等线" w:eastAsia="等线" w:cs="等线"/>
      <w:b/>
      <w:bCs/>
      <w:sz w:val="21"/>
      <w:szCs w:val="21"/>
    </w:rPr>
  </w:style>
  <w:style w:styleId="ListParagraph" w:type="paragraph">
    <w:name w:val="List Paragraph"/>
    <w:basedOn w:val="Normal"/>
    <w:uiPriority w:val="1"/>
    <w:qFormat/>
    <w:pPr>
      <w:spacing w:before="37"/>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&lt;4D6963726F736F667420576F7264202D203130305FB9FACAD9BFB5D4AAD6D5C9EDD6D8B4F3BCB2B2A1B1A3CFD5C0FBD2E6CCF5BFEE&gt;</dc:title>
  <dcterms:created xsi:type="dcterms:W3CDTF">2018-10-19T23:23:11Z</dcterms:created>
  <dcterms:modified xsi:type="dcterms:W3CDTF">2018-10-19T23:23:11Z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PScript5.dll Version 5.2.2</vt:lpwstr>
  </property>
  <property fmtid="{D5CDD505-2E9C-101B-9397-08002B2CF9AE}" pid="4" name="LastSaved">
    <vt:filetime>2018-10-19T00:00:00Z</vt:filetime>
  </property>
</Properties>
</file>