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right="103"/>
        <w:jc w:val="right"/>
      </w:pPr>
      <w:r>
        <w:rPr/>
        <w:drawing>
          <wp:anchor distT="0" distB="0" distL="0" distR="0" allowOverlap="1" layoutInCell="1" locked="0" behindDoc="0" simplePos="0" relativeHeight="1048">
            <wp:simplePos x="0" y="0"/>
            <wp:positionH relativeFrom="page">
              <wp:posOffset>5967984</wp:posOffset>
            </wp:positionH>
            <wp:positionV relativeFrom="paragraph">
              <wp:posOffset>267508</wp:posOffset>
            </wp:positionV>
            <wp:extent cx="719328"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9328" cy="719327"/>
                    </a:xfrm>
                    <a:prstGeom prst="rect">
                      <a:avLst/>
                    </a:prstGeom>
                  </pic:spPr>
                </pic:pic>
              </a:graphicData>
            </a:graphic>
          </wp:anchor>
        </w:drawing>
      </w:r>
      <w:r>
        <w:rPr/>
        <w:t>泰康人寿〔2017〕疾病保险 007 号</w:t>
      </w:r>
    </w:p>
    <w:p>
      <w:pPr>
        <w:pStyle w:val="BodyText"/>
        <w:spacing w:before="0"/>
        <w:rPr>
          <w:sz w:val="20"/>
        </w:rPr>
      </w:pPr>
    </w:p>
    <w:p>
      <w:pPr>
        <w:pStyle w:val="BodyText"/>
        <w:spacing w:before="9"/>
        <w:rPr>
          <w:sz w:val="29"/>
        </w:rPr>
      </w:pPr>
    </w:p>
    <w:p>
      <w:pPr>
        <w:spacing w:after="0"/>
        <w:rPr>
          <w:sz w:val="29"/>
        </w:rPr>
        <w:sectPr>
          <w:type w:val="continuous"/>
          <w:pgSz w:w="11900" w:h="16840"/>
          <w:pgMar w:top="540" w:bottom="280" w:left="860" w:right="260"/>
        </w:sectPr>
      </w:pPr>
    </w:p>
    <w:p>
      <w:pPr>
        <w:spacing w:line="218" w:lineRule="auto" w:before="4"/>
        <w:ind w:left="4208" w:right="0" w:hanging="1680"/>
        <w:jc w:val="left"/>
        <w:rPr>
          <w:rFonts w:ascii="微软雅黑" w:eastAsia="微软雅黑" w:hint="eastAsia"/>
          <w:b/>
          <w:sz w:val="32"/>
        </w:rPr>
      </w:pPr>
      <w:r>
        <w:rPr>
          <w:rFonts w:ascii="微软雅黑" w:eastAsia="微软雅黑" w:hint="eastAsia"/>
          <w:b/>
          <w:sz w:val="32"/>
        </w:rPr>
        <w:t>泰康附加康护一生重大疾病保险条款阅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2"/>
        <w:rPr>
          <w:rFonts w:ascii="微软雅黑"/>
          <w:b/>
          <w:sz w:val="18"/>
        </w:rPr>
      </w:pPr>
    </w:p>
    <w:p>
      <w:pPr>
        <w:pStyle w:val="BodyText"/>
        <w:spacing w:before="0"/>
        <w:ind w:left="363"/>
      </w:pPr>
      <w:r>
        <w:rPr/>
        <w:t>请扫描以查询验证条款</w:t>
      </w:r>
    </w:p>
    <w:p>
      <w:pPr>
        <w:spacing w:after="0"/>
        <w:sectPr>
          <w:type w:val="continuous"/>
          <w:pgSz w:w="11900" w:h="16840"/>
          <w:pgMar w:top="540" w:bottom="280" w:left="860" w:right="260"/>
          <w:cols w:num="2" w:equalWidth="0">
            <w:col w:w="7656" w:space="40"/>
            <w:col w:w="3084"/>
          </w:cols>
        </w:sectPr>
      </w:pPr>
    </w:p>
    <w:p>
      <w:pPr>
        <w:pStyle w:val="BodyText"/>
        <w:spacing w:before="7"/>
        <w:rPr>
          <w:sz w:val="14"/>
        </w:rPr>
      </w:pPr>
    </w:p>
    <w:p>
      <w:pPr>
        <w:pStyle w:val="BodyText"/>
        <w:spacing w:before="37"/>
        <w:ind w:left="680" w:right="1216"/>
        <w:jc w:val="center"/>
      </w:pPr>
      <w:r>
        <w:rPr/>
        <w:drawing>
          <wp:anchor distT="0" distB="0" distL="0" distR="0" allowOverlap="1" layoutInCell="1" locked="0" behindDoc="1" simplePos="0" relativeHeight="268390967">
            <wp:simplePos x="0" y="0"/>
            <wp:positionH relativeFrom="page">
              <wp:posOffset>609600</wp:posOffset>
            </wp:positionH>
            <wp:positionV relativeFrom="paragraph">
              <wp:posOffset>270683</wp:posOffset>
            </wp:positionV>
            <wp:extent cx="6339840" cy="80010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840" cy="800100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已</w:t>
      </w:r>
      <w:r>
        <w:rPr>
          <w:spacing w:val="-63"/>
          <w:w w:val="100"/>
          <w:position w:val="-7"/>
        </w:rPr>
        <w:t>．</w:t>
      </w:r>
      <w:r>
        <w:rPr>
          <w:spacing w:val="-149"/>
          <w:w w:val="100"/>
        </w:rPr>
        <w:t>有</w:t>
      </w:r>
      <w:r>
        <w:rPr>
          <w:spacing w:val="-63"/>
          <w:w w:val="100"/>
          <w:position w:val="-7"/>
        </w:rPr>
        <w:t>．</w:t>
      </w:r>
      <w:r>
        <w:rPr>
          <w:spacing w:val="-149"/>
          <w:w w:val="100"/>
        </w:rPr>
        <w:t>约</w:t>
      </w:r>
      <w:r>
        <w:rPr>
          <w:spacing w:val="-63"/>
          <w:w w:val="100"/>
          <w:position w:val="-7"/>
        </w:rPr>
        <w:t>．</w:t>
      </w:r>
      <w:r>
        <w:rPr>
          <w:spacing w:val="-154"/>
          <w:w w:val="100"/>
        </w:rPr>
        <w:t>定</w:t>
      </w:r>
      <w:r>
        <w:rPr>
          <w:spacing w:val="-63"/>
          <w:w w:val="100"/>
          <w:position w:val="-7"/>
        </w:rPr>
        <w:t>．</w:t>
      </w:r>
      <w:r>
        <w:rPr>
          <w:spacing w:val="-149"/>
          <w:w w:val="100"/>
        </w:rPr>
        <w:t>的</w:t>
      </w:r>
      <w:r>
        <w:rPr>
          <w:spacing w:val="-63"/>
          <w:w w:val="100"/>
          <w:position w:val="-7"/>
        </w:rPr>
        <w:t>．</w:t>
      </w:r>
      <w:r>
        <w:rPr>
          <w:spacing w:val="-149"/>
          <w:w w:val="100"/>
        </w:rPr>
        <w:t>，</w:t>
      </w:r>
      <w:r>
        <w:rPr>
          <w:spacing w:val="-63"/>
          <w:w w:val="100"/>
          <w:position w:val="-7"/>
        </w:rPr>
        <w:t>．</w:t>
      </w:r>
      <w:r>
        <w:rPr>
          <w:spacing w:val="-149"/>
          <w:w w:val="100"/>
        </w:rPr>
        <w:t>以</w:t>
      </w:r>
      <w:r>
        <w:rPr>
          <w:spacing w:val="-63"/>
          <w:w w:val="100"/>
          <w:position w:val="-7"/>
        </w:rPr>
        <w:t>．</w:t>
      </w:r>
      <w:r>
        <w:rPr>
          <w:spacing w:val="-154"/>
          <w:w w:val="100"/>
        </w:rPr>
        <w:t>条</w:t>
      </w:r>
      <w:r>
        <w:rPr>
          <w:spacing w:val="-63"/>
          <w:w w:val="100"/>
          <w:position w:val="-7"/>
        </w:rPr>
        <w:t>．</w:t>
      </w:r>
      <w:r>
        <w:rPr>
          <w:spacing w:val="-149"/>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4"/>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2"/>
        <w:tabs>
          <w:tab w:pos="1247" w:val="left" w:leader="none"/>
        </w:tabs>
        <w:spacing w:before="84"/>
        <w:ind w:left="239" w:firstLine="0"/>
      </w:pPr>
      <w:r>
        <w:rPr>
          <w:rFonts w:ascii="Arial" w:hAnsi="Arial" w:eastAsia="Arial"/>
          <w:w w:val="105"/>
          <w:position w:val="-11"/>
          <w:sz w:val="52"/>
        </w:rPr>
        <w:t></w:t>
        <w:tab/>
      </w:r>
      <w:r>
        <w:rPr/>
        <w:t>您拥有的重要权益</w:t>
      </w:r>
    </w:p>
    <w:p>
      <w:pPr>
        <w:pStyle w:val="ListParagraph"/>
        <w:numPr>
          <w:ilvl w:val="0"/>
          <w:numId w:val="1"/>
        </w:numPr>
        <w:tabs>
          <w:tab w:pos="1266" w:val="left" w:leader="none"/>
          <w:tab w:pos="1267" w:val="left" w:leader="none"/>
          <w:tab w:pos="9560" w:val="right" w:leader="dot"/>
        </w:tabs>
        <w:spacing w:line="240" w:lineRule="auto" w:before="23" w:after="0"/>
        <w:ind w:left="1266" w:right="0" w:hanging="398"/>
        <w:jc w:val="left"/>
        <w:rPr>
          <w:sz w:val="21"/>
        </w:rPr>
      </w:pPr>
      <w:r>
        <w:rPr>
          <w:sz w:val="21"/>
        </w:rPr>
        <w:t>在犹豫</w:t>
      </w:r>
      <w:r>
        <w:rPr>
          <w:spacing w:val="-5"/>
          <w:sz w:val="21"/>
        </w:rPr>
        <w:t>期</w:t>
      </w:r>
      <w:r>
        <w:rPr>
          <w:sz w:val="21"/>
        </w:rPr>
        <w:t>内您若</w:t>
      </w:r>
      <w:r>
        <w:rPr>
          <w:spacing w:val="-5"/>
          <w:sz w:val="21"/>
        </w:rPr>
        <w:t>要</w:t>
      </w:r>
      <w:r>
        <w:rPr>
          <w:sz w:val="21"/>
        </w:rPr>
        <w:t>求解除</w:t>
      </w:r>
      <w:r>
        <w:rPr>
          <w:spacing w:val="-5"/>
          <w:sz w:val="21"/>
        </w:rPr>
        <w:t>合</w:t>
      </w:r>
      <w:r>
        <w:rPr>
          <w:sz w:val="21"/>
        </w:rPr>
        <w:t>同，我</w:t>
      </w:r>
      <w:r>
        <w:rPr>
          <w:spacing w:val="-5"/>
          <w:sz w:val="21"/>
        </w:rPr>
        <w:t>们</w:t>
      </w:r>
      <w:r>
        <w:rPr>
          <w:sz w:val="21"/>
        </w:rPr>
        <w:t>向您无</w:t>
      </w:r>
      <w:r>
        <w:rPr>
          <w:spacing w:val="-5"/>
          <w:sz w:val="21"/>
        </w:rPr>
        <w:t>息退</w:t>
      </w:r>
      <w:r>
        <w:rPr>
          <w:sz w:val="21"/>
        </w:rPr>
        <w:t>还保险费</w:t>
        <w:tab/>
        <w:t>1.4</w:t>
      </w:r>
    </w:p>
    <w:p>
      <w:pPr>
        <w:pStyle w:val="ListParagraph"/>
        <w:numPr>
          <w:ilvl w:val="0"/>
          <w:numId w:val="1"/>
        </w:numPr>
        <w:tabs>
          <w:tab w:pos="1271" w:val="left" w:leader="none"/>
          <w:tab w:pos="1272" w:val="left" w:leader="none"/>
          <w:tab w:pos="9560" w:val="right" w:leader="dot"/>
        </w:tabs>
        <w:spacing w:line="240" w:lineRule="auto" w:before="22" w:after="0"/>
        <w:ind w:left="1271" w:right="0" w:hanging="399"/>
        <w:jc w:val="left"/>
        <w:rPr>
          <w:sz w:val="21"/>
        </w:rPr>
      </w:pPr>
      <w:r>
        <w:rPr>
          <w:spacing w:val="-5"/>
          <w:sz w:val="21"/>
        </w:rPr>
        <w:t>本</w:t>
      </w:r>
      <w:r>
        <w:rPr>
          <w:sz w:val="21"/>
        </w:rPr>
        <w:t>附加合</w:t>
      </w:r>
      <w:r>
        <w:rPr>
          <w:spacing w:val="-5"/>
          <w:sz w:val="21"/>
        </w:rPr>
        <w:t>同</w:t>
      </w:r>
      <w:r>
        <w:rPr>
          <w:sz w:val="21"/>
        </w:rPr>
        <w:t>提供的</w:t>
      </w:r>
      <w:r>
        <w:rPr>
          <w:spacing w:val="-5"/>
          <w:sz w:val="21"/>
        </w:rPr>
        <w:t>保</w:t>
      </w:r>
      <w:r>
        <w:rPr>
          <w:sz w:val="21"/>
        </w:rPr>
        <w:t>障在保</w:t>
      </w:r>
      <w:r>
        <w:rPr>
          <w:spacing w:val="-5"/>
          <w:sz w:val="21"/>
        </w:rPr>
        <w:t>险</w:t>
      </w:r>
      <w:r>
        <w:rPr>
          <w:sz w:val="21"/>
        </w:rPr>
        <w:t>责任条</w:t>
      </w:r>
      <w:r>
        <w:rPr>
          <w:spacing w:val="-5"/>
          <w:sz w:val="21"/>
        </w:rPr>
        <w:t>款中</w:t>
      </w:r>
      <w:r>
        <w:rPr>
          <w:sz w:val="21"/>
        </w:rPr>
        <w:t>列明</w:t>
        <w:tab/>
        <w:t>2.3</w:t>
      </w:r>
    </w:p>
    <w:p>
      <w:pPr>
        <w:pStyle w:val="ListParagraph"/>
        <w:numPr>
          <w:ilvl w:val="0"/>
          <w:numId w:val="1"/>
        </w:numPr>
        <w:tabs>
          <w:tab w:pos="1271" w:val="left" w:leader="none"/>
          <w:tab w:pos="1272" w:val="left" w:leader="none"/>
          <w:tab w:pos="9560" w:val="right" w:leader="dot"/>
        </w:tabs>
        <w:spacing w:line="240" w:lineRule="auto" w:before="22" w:after="0"/>
        <w:ind w:left="1271" w:right="0" w:hanging="399"/>
        <w:jc w:val="left"/>
        <w:rPr>
          <w:sz w:val="21"/>
        </w:rPr>
      </w:pPr>
      <w:r>
        <w:rPr>
          <w:spacing w:val="-5"/>
          <w:sz w:val="21"/>
        </w:rPr>
        <w:t>您</w:t>
      </w:r>
      <w:r>
        <w:rPr>
          <w:sz w:val="21"/>
        </w:rPr>
        <w:t>有按本</w:t>
      </w:r>
      <w:r>
        <w:rPr>
          <w:spacing w:val="-5"/>
          <w:sz w:val="21"/>
        </w:rPr>
        <w:t>附</w:t>
      </w:r>
      <w:r>
        <w:rPr>
          <w:sz w:val="21"/>
        </w:rPr>
        <w:t>加合同</w:t>
      </w:r>
      <w:r>
        <w:rPr>
          <w:spacing w:val="-5"/>
          <w:sz w:val="21"/>
        </w:rPr>
        <w:t>约</w:t>
      </w:r>
      <w:r>
        <w:rPr>
          <w:sz w:val="21"/>
        </w:rPr>
        <w:t>定申请</w:t>
      </w:r>
      <w:r>
        <w:rPr>
          <w:spacing w:val="-5"/>
          <w:sz w:val="21"/>
        </w:rPr>
        <w:t>保</w:t>
      </w:r>
      <w:r>
        <w:rPr>
          <w:sz w:val="21"/>
        </w:rPr>
        <w:t>单贷款</w:t>
      </w:r>
      <w:r>
        <w:rPr>
          <w:spacing w:val="-5"/>
          <w:sz w:val="21"/>
        </w:rPr>
        <w:t>的权</w:t>
      </w:r>
      <w:r>
        <w:rPr>
          <w:sz w:val="21"/>
        </w:rPr>
        <w:t>利</w:t>
        <w:tab/>
        <w:t>5.2</w:t>
      </w:r>
    </w:p>
    <w:p>
      <w:pPr>
        <w:pStyle w:val="ListParagraph"/>
        <w:numPr>
          <w:ilvl w:val="0"/>
          <w:numId w:val="1"/>
        </w:numPr>
        <w:tabs>
          <w:tab w:pos="1271" w:val="left" w:leader="none"/>
          <w:tab w:pos="1272" w:val="left" w:leader="none"/>
          <w:tab w:pos="9565" w:val="right" w:leader="dot"/>
        </w:tabs>
        <w:spacing w:line="240" w:lineRule="auto" w:before="22" w:after="0"/>
        <w:ind w:left="1271" w:right="0" w:hanging="399"/>
        <w:jc w:val="left"/>
        <w:rPr>
          <w:sz w:val="21"/>
        </w:rPr>
      </w:pPr>
      <w:r>
        <w:rPr>
          <w:spacing w:val="-5"/>
          <w:sz w:val="21"/>
        </w:rPr>
        <w:t>您</w:t>
      </w:r>
      <w:r>
        <w:rPr>
          <w:sz w:val="21"/>
        </w:rPr>
        <w:t>有解除</w:t>
      </w:r>
      <w:r>
        <w:rPr>
          <w:spacing w:val="-5"/>
          <w:sz w:val="21"/>
        </w:rPr>
        <w:t>合</w:t>
      </w:r>
      <w:r>
        <w:rPr>
          <w:sz w:val="21"/>
        </w:rPr>
        <w:t>同的权利</w:t>
        <w:tab/>
        <w:t>7.1</w:t>
      </w:r>
    </w:p>
    <w:p>
      <w:pPr>
        <w:pStyle w:val="Heading2"/>
        <w:tabs>
          <w:tab w:pos="1247" w:val="left" w:leader="none"/>
        </w:tabs>
        <w:spacing w:before="24"/>
        <w:ind w:left="239" w:firstLine="0"/>
      </w:pPr>
      <w:r>
        <w:rPr>
          <w:rFonts w:ascii="Arial" w:hAnsi="Arial" w:eastAsia="Arial"/>
          <w:w w:val="105"/>
          <w:position w:val="-11"/>
          <w:sz w:val="52"/>
        </w:rPr>
        <w:t></w:t>
        <w:tab/>
      </w:r>
      <w:r>
        <w:rPr/>
        <w:t>您应当特别注意的事项</w:t>
      </w:r>
    </w:p>
    <w:p>
      <w:pPr>
        <w:pStyle w:val="ListParagraph"/>
        <w:numPr>
          <w:ilvl w:val="0"/>
          <w:numId w:val="1"/>
        </w:numPr>
        <w:tabs>
          <w:tab w:pos="1271" w:val="left" w:leader="none"/>
          <w:tab w:pos="1272" w:val="left" w:leader="none"/>
          <w:tab w:pos="9565" w:val="right" w:leader="dot"/>
        </w:tabs>
        <w:spacing w:line="240" w:lineRule="auto" w:before="23" w:after="0"/>
        <w:ind w:left="1271" w:right="0" w:hanging="399"/>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2.4</w:t>
      </w:r>
    </w:p>
    <w:p>
      <w:pPr>
        <w:pStyle w:val="ListParagraph"/>
        <w:numPr>
          <w:ilvl w:val="0"/>
          <w:numId w:val="1"/>
        </w:numPr>
        <w:tabs>
          <w:tab w:pos="1271" w:val="left" w:leader="none"/>
          <w:tab w:pos="1272" w:val="left" w:leader="none"/>
          <w:tab w:pos="9565" w:val="right" w:leader="dot"/>
        </w:tabs>
        <w:spacing w:line="240" w:lineRule="auto" w:before="22" w:after="0"/>
        <w:ind w:left="1271"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71" w:val="left" w:leader="none"/>
          <w:tab w:pos="1272" w:val="left" w:leader="none"/>
          <w:tab w:pos="9565" w:val="right" w:leader="dot"/>
        </w:tabs>
        <w:spacing w:line="240" w:lineRule="auto" w:before="22" w:after="0"/>
        <w:ind w:left="1271" w:right="0" w:hanging="399"/>
        <w:jc w:val="left"/>
        <w:rPr>
          <w:sz w:val="21"/>
        </w:rPr>
      </w:pPr>
      <w:r>
        <w:rPr>
          <w:spacing w:val="-5"/>
          <w:sz w:val="21"/>
        </w:rPr>
        <w:t>您</w:t>
      </w:r>
      <w:r>
        <w:rPr>
          <w:sz w:val="21"/>
        </w:rPr>
        <w:t>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271" w:val="left" w:leader="none"/>
          <w:tab w:pos="1272" w:val="left" w:leader="none"/>
          <w:tab w:pos="9560" w:val="right" w:leader="dot"/>
        </w:tabs>
        <w:spacing w:line="240" w:lineRule="auto" w:before="22" w:after="0"/>
        <w:ind w:left="1271" w:right="0" w:hanging="399"/>
        <w:jc w:val="left"/>
        <w:rPr>
          <w:sz w:val="21"/>
        </w:rPr>
      </w:pPr>
      <w:r>
        <w:rPr>
          <w:spacing w:val="-5"/>
          <w:sz w:val="21"/>
        </w:rPr>
        <w:t>解</w:t>
      </w:r>
      <w:r>
        <w:rPr>
          <w:sz w:val="21"/>
        </w:rPr>
        <w:t>除合同</w:t>
      </w:r>
      <w:r>
        <w:rPr>
          <w:spacing w:val="-5"/>
          <w:sz w:val="21"/>
        </w:rPr>
        <w:t>会</w:t>
      </w:r>
      <w:r>
        <w:rPr>
          <w:sz w:val="21"/>
        </w:rPr>
        <w:t>给您造</w:t>
      </w:r>
      <w:r>
        <w:rPr>
          <w:spacing w:val="-5"/>
          <w:sz w:val="21"/>
        </w:rPr>
        <w:t>成</w:t>
      </w:r>
      <w:r>
        <w:rPr>
          <w:sz w:val="21"/>
        </w:rPr>
        <w:t>一定的</w:t>
      </w:r>
      <w:r>
        <w:rPr>
          <w:spacing w:val="-5"/>
          <w:sz w:val="21"/>
        </w:rPr>
        <w:t>损</w:t>
      </w:r>
      <w:r>
        <w:rPr>
          <w:sz w:val="21"/>
        </w:rPr>
        <w:t>失，请</w:t>
      </w:r>
      <w:r>
        <w:rPr>
          <w:spacing w:val="-5"/>
          <w:sz w:val="21"/>
        </w:rPr>
        <w:t>您慎</w:t>
      </w:r>
      <w:r>
        <w:rPr>
          <w:sz w:val="21"/>
        </w:rPr>
        <w:t>重决策</w:t>
        <w:tab/>
        <w:t>7.1</w:t>
      </w:r>
    </w:p>
    <w:p>
      <w:pPr>
        <w:pStyle w:val="ListParagraph"/>
        <w:numPr>
          <w:ilvl w:val="0"/>
          <w:numId w:val="1"/>
        </w:numPr>
        <w:tabs>
          <w:tab w:pos="1271" w:val="left" w:leader="none"/>
          <w:tab w:pos="1272" w:val="left" w:leader="none"/>
          <w:tab w:pos="9560" w:val="right" w:leader="dot"/>
        </w:tabs>
        <w:spacing w:line="240" w:lineRule="auto" w:before="22" w:after="0"/>
        <w:ind w:left="1271" w:right="0" w:hanging="399"/>
        <w:jc w:val="left"/>
        <w:rPr>
          <w:sz w:val="21"/>
        </w:rPr>
      </w:pPr>
      <w:r>
        <w:rPr>
          <w:spacing w:val="-5"/>
          <w:sz w:val="21"/>
        </w:rPr>
        <w:t>主</w:t>
      </w:r>
      <w:r>
        <w:rPr>
          <w:sz w:val="21"/>
        </w:rPr>
        <w:t>合同中</w:t>
      </w:r>
      <w:r>
        <w:rPr>
          <w:spacing w:val="-5"/>
          <w:sz w:val="21"/>
        </w:rPr>
        <w:t>的</w:t>
      </w:r>
      <w:r>
        <w:rPr>
          <w:sz w:val="21"/>
        </w:rPr>
        <w:t>部分条</w:t>
      </w:r>
      <w:r>
        <w:rPr>
          <w:spacing w:val="-5"/>
          <w:sz w:val="21"/>
        </w:rPr>
        <w:t>款</w:t>
      </w:r>
      <w:r>
        <w:rPr>
          <w:sz w:val="21"/>
        </w:rPr>
        <w:t>适用于</w:t>
      </w:r>
      <w:r>
        <w:rPr>
          <w:spacing w:val="-5"/>
          <w:sz w:val="21"/>
        </w:rPr>
        <w:t>本</w:t>
      </w:r>
      <w:r>
        <w:rPr>
          <w:sz w:val="21"/>
        </w:rPr>
        <w:t>附加合</w:t>
      </w:r>
      <w:r>
        <w:rPr>
          <w:spacing w:val="-5"/>
          <w:sz w:val="21"/>
        </w:rPr>
        <w:t>同，</w:t>
      </w:r>
      <w:r>
        <w:rPr>
          <w:sz w:val="21"/>
        </w:rPr>
        <w:t>请您仔细</w:t>
      </w:r>
      <w:r>
        <w:rPr>
          <w:spacing w:val="-5"/>
          <w:sz w:val="21"/>
        </w:rPr>
        <w:t>阅</w:t>
      </w:r>
      <w:r>
        <w:rPr>
          <w:sz w:val="21"/>
        </w:rPr>
        <w:t>读</w:t>
        <w:tab/>
        <w:t>8.2</w:t>
      </w:r>
    </w:p>
    <w:p>
      <w:pPr>
        <w:pStyle w:val="ListParagraph"/>
        <w:numPr>
          <w:ilvl w:val="0"/>
          <w:numId w:val="1"/>
        </w:numPr>
        <w:tabs>
          <w:tab w:pos="1271" w:val="left" w:leader="none"/>
          <w:tab w:pos="1272" w:val="left" w:leader="none"/>
          <w:tab w:pos="9354" w:val="right" w:leader="dot"/>
        </w:tabs>
        <w:spacing w:line="240" w:lineRule="auto" w:before="22" w:after="0"/>
        <w:ind w:left="1271" w:right="0" w:hanging="399"/>
        <w:jc w:val="left"/>
        <w:rPr>
          <w:sz w:val="21"/>
        </w:rPr>
      </w:pPr>
      <w:r>
        <w:rPr>
          <w:spacing w:val="-5"/>
          <w:sz w:val="21"/>
        </w:rPr>
        <w:t>本</w:t>
      </w:r>
      <w:r>
        <w:rPr>
          <w:sz w:val="21"/>
        </w:rPr>
        <w:t>附加合</w:t>
      </w:r>
      <w:r>
        <w:rPr>
          <w:spacing w:val="-5"/>
          <w:sz w:val="21"/>
        </w:rPr>
        <w:t>同</w:t>
      </w:r>
      <w:r>
        <w:rPr>
          <w:sz w:val="21"/>
        </w:rPr>
        <w:t>对疾病</w:t>
      </w:r>
      <w:r>
        <w:rPr>
          <w:spacing w:val="-5"/>
          <w:sz w:val="21"/>
        </w:rPr>
        <w:t>进</w:t>
      </w:r>
      <w:r>
        <w:rPr>
          <w:sz w:val="21"/>
        </w:rPr>
        <w:t>行了明</w:t>
      </w:r>
      <w:r>
        <w:rPr>
          <w:spacing w:val="-5"/>
          <w:sz w:val="21"/>
        </w:rPr>
        <w:t>确</w:t>
      </w:r>
      <w:r>
        <w:rPr>
          <w:sz w:val="21"/>
        </w:rPr>
        <w:t>定义，</w:t>
      </w:r>
      <w:r>
        <w:rPr>
          <w:spacing w:val="-5"/>
          <w:sz w:val="21"/>
        </w:rPr>
        <w:t>请您</w:t>
      </w:r>
      <w:r>
        <w:rPr>
          <w:sz w:val="21"/>
        </w:rPr>
        <w:t>仔细阅读</w:t>
        <w:tab/>
        <w:t>9</w:t>
      </w:r>
    </w:p>
    <w:p>
      <w:pPr>
        <w:pStyle w:val="ListParagraph"/>
        <w:numPr>
          <w:ilvl w:val="0"/>
          <w:numId w:val="1"/>
        </w:numPr>
        <w:tabs>
          <w:tab w:pos="1271" w:val="left" w:leader="none"/>
          <w:tab w:pos="1272" w:val="left" w:leader="none"/>
          <w:tab w:pos="9459" w:val="right" w:leader="dot"/>
        </w:tabs>
        <w:spacing w:line="240" w:lineRule="auto" w:before="22" w:after="0"/>
        <w:ind w:left="1271"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10</w:t>
      </w:r>
    </w:p>
    <w:p>
      <w:pPr>
        <w:tabs>
          <w:tab w:pos="1247" w:val="left" w:leader="none"/>
        </w:tabs>
        <w:spacing w:before="24"/>
        <w:ind w:left="239"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47" w:val="left" w:leader="none"/>
        </w:tabs>
        <w:spacing w:before="25"/>
        <w:ind w:left="239"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0"/>
        <w:rPr>
          <w:rFonts w:ascii="Microsoft JhengHei"/>
          <w:b/>
          <w:sz w:val="5"/>
        </w:rPr>
      </w:pPr>
    </w:p>
    <w:tbl>
      <w:tblPr>
        <w:tblW w:w="0" w:type="auto"/>
        <w:jc w:val="left"/>
        <w:tblInd w:w="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0"/>
        <w:gridCol w:w="3153"/>
        <w:gridCol w:w="719"/>
        <w:gridCol w:w="2886"/>
      </w:tblGrid>
      <w:tr>
        <w:trPr>
          <w:trHeight w:val="261" w:hRule="atLeast"/>
        </w:trPr>
        <w:tc>
          <w:tcPr>
            <w:tcW w:w="2800"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3153" w:type="dxa"/>
          </w:tcPr>
          <w:p>
            <w:pPr>
              <w:pStyle w:val="TableParagraph"/>
              <w:spacing w:line="211" w:lineRule="exact"/>
              <w:ind w:left="225"/>
              <w:rPr>
                <w:sz w:val="21"/>
              </w:rPr>
            </w:pPr>
            <w:r>
              <w:rPr>
                <w:sz w:val="21"/>
              </w:rPr>
              <w:t>5.1 现金价值</w:t>
            </w:r>
          </w:p>
        </w:tc>
        <w:tc>
          <w:tcPr>
            <w:tcW w:w="719" w:type="dxa"/>
          </w:tcPr>
          <w:p>
            <w:pPr>
              <w:pStyle w:val="TableParagraph"/>
              <w:spacing w:line="211" w:lineRule="exact"/>
              <w:ind w:left="193"/>
              <w:rPr>
                <w:sz w:val="21"/>
              </w:rPr>
            </w:pPr>
            <w:r>
              <w:rPr>
                <w:sz w:val="21"/>
              </w:rPr>
              <w:t>10.7</w:t>
            </w:r>
          </w:p>
        </w:tc>
        <w:tc>
          <w:tcPr>
            <w:tcW w:w="2886" w:type="dxa"/>
          </w:tcPr>
          <w:p>
            <w:pPr>
              <w:pStyle w:val="TableParagraph"/>
              <w:spacing w:line="211" w:lineRule="exact"/>
              <w:ind w:left="2"/>
              <w:rPr>
                <w:sz w:val="21"/>
              </w:rPr>
            </w:pPr>
            <w:r>
              <w:rPr>
                <w:sz w:val="21"/>
              </w:rPr>
              <w:t>医院</w:t>
            </w:r>
          </w:p>
        </w:tc>
      </w:tr>
      <w:tr>
        <w:trPr>
          <w:trHeight w:val="311" w:hRule="atLeast"/>
        </w:trPr>
        <w:tc>
          <w:tcPr>
            <w:tcW w:w="2800" w:type="dxa"/>
          </w:tcPr>
          <w:p>
            <w:pPr>
              <w:pStyle w:val="TableParagraph"/>
              <w:spacing w:line="261" w:lineRule="exact"/>
              <w:ind w:left="155"/>
              <w:rPr>
                <w:sz w:val="21"/>
              </w:rPr>
            </w:pPr>
            <w:r>
              <w:rPr>
                <w:sz w:val="21"/>
              </w:rPr>
              <w:t>1.1 合同构成</w:t>
            </w:r>
          </w:p>
        </w:tc>
        <w:tc>
          <w:tcPr>
            <w:tcW w:w="3153" w:type="dxa"/>
          </w:tcPr>
          <w:p>
            <w:pPr>
              <w:pStyle w:val="TableParagraph"/>
              <w:spacing w:line="261" w:lineRule="exact"/>
              <w:ind w:left="225"/>
              <w:rPr>
                <w:sz w:val="21"/>
              </w:rPr>
            </w:pPr>
            <w:r>
              <w:rPr>
                <w:sz w:val="21"/>
              </w:rPr>
              <w:t>5.2 保单贷款</w:t>
            </w:r>
          </w:p>
        </w:tc>
        <w:tc>
          <w:tcPr>
            <w:tcW w:w="719" w:type="dxa"/>
          </w:tcPr>
          <w:p>
            <w:pPr>
              <w:pStyle w:val="TableParagraph"/>
              <w:spacing w:line="261" w:lineRule="exact"/>
              <w:ind w:left="193"/>
              <w:rPr>
                <w:sz w:val="21"/>
              </w:rPr>
            </w:pPr>
            <w:r>
              <w:rPr>
                <w:sz w:val="21"/>
              </w:rPr>
              <w:t>10.8</w:t>
            </w:r>
          </w:p>
        </w:tc>
        <w:tc>
          <w:tcPr>
            <w:tcW w:w="2886" w:type="dxa"/>
          </w:tcPr>
          <w:p>
            <w:pPr>
              <w:pStyle w:val="TableParagraph"/>
              <w:spacing w:line="261" w:lineRule="exact"/>
              <w:ind w:left="2"/>
              <w:rPr>
                <w:sz w:val="21"/>
              </w:rPr>
            </w:pPr>
            <w:r>
              <w:rPr>
                <w:sz w:val="21"/>
              </w:rPr>
              <w:t>初次确诊</w:t>
            </w:r>
          </w:p>
        </w:tc>
      </w:tr>
      <w:tr>
        <w:trPr>
          <w:trHeight w:val="312" w:hRule="atLeast"/>
        </w:trPr>
        <w:tc>
          <w:tcPr>
            <w:tcW w:w="2800" w:type="dxa"/>
          </w:tcPr>
          <w:p>
            <w:pPr>
              <w:pStyle w:val="TableParagraph"/>
              <w:spacing w:line="261" w:lineRule="exact"/>
              <w:ind w:left="155"/>
              <w:rPr>
                <w:sz w:val="21"/>
              </w:rPr>
            </w:pPr>
            <w:r>
              <w:rPr>
                <w:sz w:val="21"/>
              </w:rPr>
              <w:t>1.2 合同成立及生效</w:t>
            </w:r>
          </w:p>
        </w:tc>
        <w:tc>
          <w:tcPr>
            <w:tcW w:w="3153" w:type="dxa"/>
          </w:tcPr>
          <w:p>
            <w:pPr>
              <w:pStyle w:val="TableParagraph"/>
              <w:spacing w:line="285" w:lineRule="exact"/>
              <w:ind w:left="120"/>
              <w:rPr>
                <w:rFonts w:ascii="Microsoft JhengHei" w:eastAsia="Microsoft JhengHei" w:hint="eastAsia"/>
                <w:b/>
                <w:sz w:val="21"/>
              </w:rPr>
            </w:pPr>
            <w:r>
              <w:rPr>
                <w:rFonts w:ascii="Microsoft JhengHei" w:eastAsia="Microsoft JhengHei" w:hint="eastAsia"/>
                <w:b/>
                <w:sz w:val="21"/>
              </w:rPr>
              <w:t>6.  合同效力的中止及恢复</w:t>
            </w:r>
          </w:p>
        </w:tc>
        <w:tc>
          <w:tcPr>
            <w:tcW w:w="719" w:type="dxa"/>
          </w:tcPr>
          <w:p>
            <w:pPr>
              <w:pStyle w:val="TableParagraph"/>
              <w:spacing w:line="261" w:lineRule="exact"/>
              <w:ind w:left="193"/>
              <w:rPr>
                <w:sz w:val="21"/>
              </w:rPr>
            </w:pPr>
            <w:r>
              <w:rPr>
                <w:sz w:val="21"/>
              </w:rPr>
              <w:t>10.9</w:t>
            </w:r>
          </w:p>
        </w:tc>
        <w:tc>
          <w:tcPr>
            <w:tcW w:w="2886" w:type="dxa"/>
          </w:tcPr>
          <w:p>
            <w:pPr>
              <w:pStyle w:val="TableParagraph"/>
              <w:spacing w:line="261" w:lineRule="exact"/>
              <w:ind w:left="2"/>
              <w:rPr>
                <w:sz w:val="21"/>
              </w:rPr>
            </w:pPr>
            <w:r>
              <w:rPr>
                <w:sz w:val="21"/>
              </w:rPr>
              <w:t>意外伤害</w:t>
            </w:r>
          </w:p>
        </w:tc>
      </w:tr>
      <w:tr>
        <w:trPr>
          <w:trHeight w:val="312" w:hRule="atLeast"/>
        </w:trPr>
        <w:tc>
          <w:tcPr>
            <w:tcW w:w="2800" w:type="dxa"/>
          </w:tcPr>
          <w:p>
            <w:pPr>
              <w:pStyle w:val="TableParagraph"/>
              <w:spacing w:line="261" w:lineRule="exact"/>
              <w:ind w:left="155"/>
              <w:rPr>
                <w:sz w:val="21"/>
              </w:rPr>
            </w:pPr>
            <w:r>
              <w:rPr>
                <w:sz w:val="21"/>
              </w:rPr>
              <w:t>1.3 投保年龄</w:t>
            </w:r>
          </w:p>
        </w:tc>
        <w:tc>
          <w:tcPr>
            <w:tcW w:w="3153" w:type="dxa"/>
          </w:tcPr>
          <w:p>
            <w:pPr>
              <w:pStyle w:val="TableParagraph"/>
              <w:spacing w:line="261" w:lineRule="exact"/>
              <w:ind w:left="225"/>
              <w:rPr>
                <w:sz w:val="21"/>
              </w:rPr>
            </w:pPr>
            <w:r>
              <w:rPr>
                <w:sz w:val="21"/>
              </w:rPr>
              <w:t>6.1 效力中止</w:t>
            </w:r>
          </w:p>
        </w:tc>
        <w:tc>
          <w:tcPr>
            <w:tcW w:w="719" w:type="dxa"/>
          </w:tcPr>
          <w:p>
            <w:pPr>
              <w:pStyle w:val="TableParagraph"/>
              <w:spacing w:line="261" w:lineRule="exact"/>
              <w:ind w:left="193" w:right="-15"/>
              <w:rPr>
                <w:sz w:val="21"/>
              </w:rPr>
            </w:pPr>
            <w:r>
              <w:rPr>
                <w:sz w:val="21"/>
              </w:rPr>
              <w:t>10.10</w:t>
            </w:r>
          </w:p>
        </w:tc>
        <w:tc>
          <w:tcPr>
            <w:tcW w:w="2886" w:type="dxa"/>
          </w:tcPr>
          <w:p>
            <w:pPr>
              <w:pStyle w:val="TableParagraph"/>
              <w:spacing w:line="261" w:lineRule="exact"/>
              <w:ind w:left="107"/>
              <w:rPr>
                <w:sz w:val="21"/>
              </w:rPr>
            </w:pPr>
            <w:r>
              <w:rPr>
                <w:sz w:val="21"/>
              </w:rPr>
              <w:t>高残</w:t>
            </w:r>
          </w:p>
        </w:tc>
      </w:tr>
      <w:tr>
        <w:trPr>
          <w:trHeight w:val="312" w:hRule="atLeast"/>
        </w:trPr>
        <w:tc>
          <w:tcPr>
            <w:tcW w:w="2800" w:type="dxa"/>
          </w:tcPr>
          <w:p>
            <w:pPr>
              <w:pStyle w:val="TableParagraph"/>
              <w:spacing w:line="261" w:lineRule="exact"/>
              <w:ind w:left="155"/>
              <w:rPr>
                <w:sz w:val="21"/>
              </w:rPr>
            </w:pPr>
            <w:r>
              <w:rPr>
                <w:sz w:val="21"/>
              </w:rPr>
              <w:t>1.4 犹豫期</w:t>
            </w:r>
          </w:p>
        </w:tc>
        <w:tc>
          <w:tcPr>
            <w:tcW w:w="3153" w:type="dxa"/>
          </w:tcPr>
          <w:p>
            <w:pPr>
              <w:pStyle w:val="TableParagraph"/>
              <w:spacing w:line="261" w:lineRule="exact"/>
              <w:ind w:left="225"/>
              <w:rPr>
                <w:sz w:val="21"/>
              </w:rPr>
            </w:pPr>
            <w:r>
              <w:rPr>
                <w:sz w:val="21"/>
              </w:rPr>
              <w:t>6.2 效力恢复</w:t>
            </w:r>
          </w:p>
        </w:tc>
        <w:tc>
          <w:tcPr>
            <w:tcW w:w="719" w:type="dxa"/>
          </w:tcPr>
          <w:p>
            <w:pPr>
              <w:pStyle w:val="TableParagraph"/>
              <w:spacing w:line="261" w:lineRule="exact"/>
              <w:ind w:left="193" w:right="-15"/>
              <w:rPr>
                <w:sz w:val="21"/>
              </w:rPr>
            </w:pPr>
            <w:r>
              <w:rPr>
                <w:sz w:val="21"/>
              </w:rPr>
              <w:t>10.11</w:t>
            </w:r>
          </w:p>
        </w:tc>
        <w:tc>
          <w:tcPr>
            <w:tcW w:w="2886" w:type="dxa"/>
          </w:tcPr>
          <w:p>
            <w:pPr>
              <w:pStyle w:val="TableParagraph"/>
              <w:spacing w:line="261" w:lineRule="exact"/>
              <w:ind w:left="107"/>
              <w:rPr>
                <w:sz w:val="21"/>
              </w:rPr>
            </w:pPr>
            <w:r>
              <w:rPr>
                <w:sz w:val="21"/>
              </w:rPr>
              <w:t>毒品</w:t>
            </w:r>
          </w:p>
        </w:tc>
      </w:tr>
      <w:tr>
        <w:trPr>
          <w:trHeight w:val="311" w:hRule="atLeast"/>
        </w:trPr>
        <w:tc>
          <w:tcPr>
            <w:tcW w:w="280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153" w:type="dxa"/>
          </w:tcPr>
          <w:p>
            <w:pPr>
              <w:pStyle w:val="TableParagraph"/>
              <w:spacing w:line="285" w:lineRule="exact"/>
              <w:ind w:left="120"/>
              <w:rPr>
                <w:rFonts w:ascii="Microsoft JhengHei" w:eastAsia="Microsoft JhengHei" w:hint="eastAsia"/>
                <w:b/>
                <w:sz w:val="21"/>
              </w:rPr>
            </w:pPr>
            <w:r>
              <w:rPr>
                <w:rFonts w:ascii="Microsoft JhengHei" w:eastAsia="Microsoft JhengHei" w:hint="eastAsia"/>
                <w:b/>
                <w:w w:val="105"/>
                <w:sz w:val="21"/>
              </w:rPr>
              <w:t>7. 合同解除</w:t>
            </w:r>
          </w:p>
        </w:tc>
        <w:tc>
          <w:tcPr>
            <w:tcW w:w="719" w:type="dxa"/>
          </w:tcPr>
          <w:p>
            <w:pPr>
              <w:pStyle w:val="TableParagraph"/>
              <w:spacing w:line="261" w:lineRule="exact"/>
              <w:ind w:left="193" w:right="-15"/>
              <w:rPr>
                <w:sz w:val="21"/>
              </w:rPr>
            </w:pPr>
            <w:r>
              <w:rPr>
                <w:sz w:val="21"/>
              </w:rPr>
              <w:t>10.12</w:t>
            </w:r>
          </w:p>
        </w:tc>
        <w:tc>
          <w:tcPr>
            <w:tcW w:w="2886" w:type="dxa"/>
          </w:tcPr>
          <w:p>
            <w:pPr>
              <w:pStyle w:val="TableParagraph"/>
              <w:spacing w:line="261" w:lineRule="exact"/>
              <w:ind w:left="107"/>
              <w:rPr>
                <w:sz w:val="21"/>
              </w:rPr>
            </w:pPr>
            <w:r>
              <w:rPr>
                <w:sz w:val="21"/>
              </w:rPr>
              <w:t>酒后驾驶</w:t>
            </w:r>
          </w:p>
        </w:tc>
      </w:tr>
      <w:tr>
        <w:trPr>
          <w:trHeight w:val="311" w:hRule="atLeast"/>
        </w:trPr>
        <w:tc>
          <w:tcPr>
            <w:tcW w:w="2800" w:type="dxa"/>
          </w:tcPr>
          <w:p>
            <w:pPr>
              <w:pStyle w:val="TableParagraph"/>
              <w:spacing w:line="261" w:lineRule="exact"/>
              <w:ind w:left="155"/>
              <w:rPr>
                <w:sz w:val="21"/>
              </w:rPr>
            </w:pPr>
            <w:r>
              <w:rPr>
                <w:sz w:val="21"/>
              </w:rPr>
              <w:t>2.1 基本保险金额</w:t>
            </w:r>
          </w:p>
        </w:tc>
        <w:tc>
          <w:tcPr>
            <w:tcW w:w="3153" w:type="dxa"/>
          </w:tcPr>
          <w:p>
            <w:pPr>
              <w:pStyle w:val="TableParagraph"/>
              <w:spacing w:line="261" w:lineRule="exact"/>
              <w:ind w:left="225"/>
              <w:rPr>
                <w:sz w:val="21"/>
              </w:rPr>
            </w:pPr>
            <w:r>
              <w:rPr>
                <w:sz w:val="21"/>
              </w:rPr>
              <w:t>7.1 您解除合同的手续及风险</w:t>
            </w:r>
          </w:p>
        </w:tc>
        <w:tc>
          <w:tcPr>
            <w:tcW w:w="719" w:type="dxa"/>
          </w:tcPr>
          <w:p>
            <w:pPr>
              <w:pStyle w:val="TableParagraph"/>
              <w:spacing w:line="261" w:lineRule="exact"/>
              <w:ind w:left="193" w:right="-15"/>
              <w:rPr>
                <w:sz w:val="21"/>
              </w:rPr>
            </w:pPr>
            <w:r>
              <w:rPr>
                <w:sz w:val="21"/>
              </w:rPr>
              <w:t>10.13</w:t>
            </w:r>
          </w:p>
        </w:tc>
        <w:tc>
          <w:tcPr>
            <w:tcW w:w="2886" w:type="dxa"/>
          </w:tcPr>
          <w:p>
            <w:pPr>
              <w:pStyle w:val="TableParagraph"/>
              <w:spacing w:line="261" w:lineRule="exact"/>
              <w:ind w:left="107"/>
              <w:rPr>
                <w:sz w:val="21"/>
              </w:rPr>
            </w:pPr>
            <w:r>
              <w:rPr>
                <w:sz w:val="21"/>
              </w:rPr>
              <w:t>无合法有效驾驶证驾驶</w:t>
            </w:r>
          </w:p>
        </w:tc>
      </w:tr>
      <w:tr>
        <w:trPr>
          <w:trHeight w:val="312" w:hRule="atLeast"/>
        </w:trPr>
        <w:tc>
          <w:tcPr>
            <w:tcW w:w="2800" w:type="dxa"/>
          </w:tcPr>
          <w:p>
            <w:pPr>
              <w:pStyle w:val="TableParagraph"/>
              <w:spacing w:line="261" w:lineRule="exact"/>
              <w:ind w:left="155"/>
              <w:rPr>
                <w:sz w:val="21"/>
              </w:rPr>
            </w:pPr>
            <w:r>
              <w:rPr>
                <w:sz w:val="21"/>
              </w:rPr>
              <w:t>2.2 保险期间</w:t>
            </w:r>
          </w:p>
        </w:tc>
        <w:tc>
          <w:tcPr>
            <w:tcW w:w="3153" w:type="dxa"/>
          </w:tcPr>
          <w:p>
            <w:pPr>
              <w:pStyle w:val="TableParagraph"/>
              <w:spacing w:line="285" w:lineRule="exact"/>
              <w:ind w:left="120"/>
              <w:rPr>
                <w:rFonts w:ascii="Microsoft JhengHei" w:eastAsia="Microsoft JhengHei" w:hint="eastAsia"/>
                <w:b/>
                <w:sz w:val="21"/>
              </w:rPr>
            </w:pPr>
            <w:r>
              <w:rPr>
                <w:rFonts w:ascii="Microsoft JhengHei" w:eastAsia="Microsoft JhengHei" w:hint="eastAsia"/>
                <w:b/>
                <w:sz w:val="21"/>
              </w:rPr>
              <w:t>8.  其他需要关注的事项</w:t>
            </w:r>
          </w:p>
        </w:tc>
        <w:tc>
          <w:tcPr>
            <w:tcW w:w="719" w:type="dxa"/>
          </w:tcPr>
          <w:p>
            <w:pPr>
              <w:pStyle w:val="TableParagraph"/>
              <w:spacing w:line="261" w:lineRule="exact"/>
              <w:ind w:left="193" w:right="-15"/>
              <w:rPr>
                <w:sz w:val="21"/>
              </w:rPr>
            </w:pPr>
            <w:r>
              <w:rPr>
                <w:sz w:val="21"/>
              </w:rPr>
              <w:t>10.14</w:t>
            </w:r>
          </w:p>
        </w:tc>
        <w:tc>
          <w:tcPr>
            <w:tcW w:w="2886" w:type="dxa"/>
          </w:tcPr>
          <w:p>
            <w:pPr>
              <w:pStyle w:val="TableParagraph"/>
              <w:spacing w:line="261" w:lineRule="exact"/>
              <w:ind w:left="107"/>
              <w:rPr>
                <w:sz w:val="21"/>
              </w:rPr>
            </w:pPr>
            <w:r>
              <w:rPr>
                <w:sz w:val="21"/>
              </w:rPr>
              <w:t>无合法有效行驶证</w:t>
            </w:r>
          </w:p>
        </w:tc>
      </w:tr>
      <w:tr>
        <w:trPr>
          <w:trHeight w:val="312" w:hRule="atLeast"/>
        </w:trPr>
        <w:tc>
          <w:tcPr>
            <w:tcW w:w="2800" w:type="dxa"/>
          </w:tcPr>
          <w:p>
            <w:pPr>
              <w:pStyle w:val="TableParagraph"/>
              <w:spacing w:line="261" w:lineRule="exact"/>
              <w:ind w:left="155"/>
              <w:rPr>
                <w:sz w:val="21"/>
              </w:rPr>
            </w:pPr>
            <w:r>
              <w:rPr>
                <w:sz w:val="21"/>
              </w:rPr>
              <w:t>2.3 保险责任</w:t>
            </w:r>
          </w:p>
        </w:tc>
        <w:tc>
          <w:tcPr>
            <w:tcW w:w="3153" w:type="dxa"/>
          </w:tcPr>
          <w:p>
            <w:pPr>
              <w:pStyle w:val="TableParagraph"/>
              <w:spacing w:line="261" w:lineRule="exact"/>
              <w:ind w:left="225"/>
              <w:rPr>
                <w:sz w:val="21"/>
              </w:rPr>
            </w:pPr>
            <w:r>
              <w:rPr>
                <w:sz w:val="21"/>
              </w:rPr>
              <w:t>8.1 效力终止</w:t>
            </w:r>
          </w:p>
        </w:tc>
        <w:tc>
          <w:tcPr>
            <w:tcW w:w="719" w:type="dxa"/>
          </w:tcPr>
          <w:p>
            <w:pPr>
              <w:pStyle w:val="TableParagraph"/>
              <w:spacing w:line="261" w:lineRule="exact"/>
              <w:ind w:left="193" w:right="-15"/>
              <w:rPr>
                <w:sz w:val="21"/>
              </w:rPr>
            </w:pPr>
            <w:r>
              <w:rPr>
                <w:sz w:val="21"/>
              </w:rPr>
              <w:t>10.15</w:t>
            </w:r>
          </w:p>
        </w:tc>
        <w:tc>
          <w:tcPr>
            <w:tcW w:w="2886" w:type="dxa"/>
          </w:tcPr>
          <w:p>
            <w:pPr>
              <w:pStyle w:val="TableParagraph"/>
              <w:spacing w:line="261" w:lineRule="exact"/>
              <w:ind w:left="107"/>
              <w:rPr>
                <w:sz w:val="21"/>
              </w:rPr>
            </w:pPr>
            <w:r>
              <w:rPr>
                <w:sz w:val="21"/>
              </w:rPr>
              <w:t>机动车</w:t>
            </w:r>
          </w:p>
        </w:tc>
      </w:tr>
      <w:tr>
        <w:trPr>
          <w:trHeight w:val="311" w:hRule="atLeast"/>
        </w:trPr>
        <w:tc>
          <w:tcPr>
            <w:tcW w:w="2800" w:type="dxa"/>
          </w:tcPr>
          <w:p>
            <w:pPr>
              <w:pStyle w:val="TableParagraph"/>
              <w:spacing w:line="261" w:lineRule="exact"/>
              <w:ind w:left="155"/>
              <w:rPr>
                <w:sz w:val="21"/>
              </w:rPr>
            </w:pPr>
            <w:r>
              <w:rPr>
                <w:sz w:val="21"/>
              </w:rPr>
              <w:t>2.4 责任免除</w:t>
            </w:r>
          </w:p>
        </w:tc>
        <w:tc>
          <w:tcPr>
            <w:tcW w:w="3153" w:type="dxa"/>
          </w:tcPr>
          <w:p>
            <w:pPr>
              <w:pStyle w:val="TableParagraph"/>
              <w:spacing w:line="261" w:lineRule="exact"/>
              <w:ind w:left="225"/>
              <w:rPr>
                <w:sz w:val="21"/>
              </w:rPr>
            </w:pPr>
            <w:r>
              <w:rPr>
                <w:sz w:val="21"/>
              </w:rPr>
              <w:t>8.2 适用主合同条款</w:t>
            </w:r>
          </w:p>
        </w:tc>
        <w:tc>
          <w:tcPr>
            <w:tcW w:w="719" w:type="dxa"/>
          </w:tcPr>
          <w:p>
            <w:pPr>
              <w:pStyle w:val="TableParagraph"/>
              <w:spacing w:line="261" w:lineRule="exact"/>
              <w:ind w:left="193" w:right="-15"/>
              <w:rPr>
                <w:sz w:val="21"/>
              </w:rPr>
            </w:pPr>
            <w:r>
              <w:rPr>
                <w:sz w:val="21"/>
              </w:rPr>
              <w:t>10.16</w:t>
            </w:r>
          </w:p>
        </w:tc>
        <w:tc>
          <w:tcPr>
            <w:tcW w:w="2886" w:type="dxa"/>
          </w:tcPr>
          <w:p>
            <w:pPr>
              <w:pStyle w:val="TableParagraph"/>
              <w:spacing w:line="261" w:lineRule="exact"/>
              <w:ind w:left="107"/>
              <w:rPr>
                <w:sz w:val="21"/>
              </w:rPr>
            </w:pPr>
            <w:r>
              <w:rPr>
                <w:sz w:val="21"/>
              </w:rPr>
              <w:t>遗传性疾病</w:t>
            </w:r>
          </w:p>
        </w:tc>
      </w:tr>
      <w:tr>
        <w:trPr>
          <w:trHeight w:val="312" w:hRule="atLeast"/>
        </w:trPr>
        <w:tc>
          <w:tcPr>
            <w:tcW w:w="280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3153" w:type="dxa"/>
          </w:tcPr>
          <w:p>
            <w:pPr>
              <w:pStyle w:val="TableParagraph"/>
              <w:spacing w:line="285" w:lineRule="exact"/>
              <w:ind w:left="120"/>
              <w:rPr>
                <w:rFonts w:ascii="Microsoft JhengHei" w:eastAsia="Microsoft JhengHei" w:hint="eastAsia"/>
                <w:b/>
                <w:sz w:val="21"/>
              </w:rPr>
            </w:pPr>
            <w:r>
              <w:rPr>
                <w:rFonts w:ascii="Microsoft JhengHei" w:eastAsia="Microsoft JhengHei" w:hint="eastAsia"/>
                <w:b/>
                <w:w w:val="105"/>
                <w:sz w:val="21"/>
              </w:rPr>
              <w:t>9. 疾病定义</w:t>
            </w:r>
          </w:p>
        </w:tc>
        <w:tc>
          <w:tcPr>
            <w:tcW w:w="719" w:type="dxa"/>
          </w:tcPr>
          <w:p>
            <w:pPr>
              <w:pStyle w:val="TableParagraph"/>
              <w:spacing w:line="261" w:lineRule="exact"/>
              <w:ind w:left="193" w:right="-15"/>
              <w:rPr>
                <w:sz w:val="21"/>
              </w:rPr>
            </w:pPr>
            <w:r>
              <w:rPr>
                <w:sz w:val="21"/>
              </w:rPr>
              <w:t>10.17</w:t>
            </w:r>
          </w:p>
        </w:tc>
        <w:tc>
          <w:tcPr>
            <w:tcW w:w="2886" w:type="dxa"/>
          </w:tcPr>
          <w:p>
            <w:pPr>
              <w:pStyle w:val="TableParagraph"/>
              <w:spacing w:line="261" w:lineRule="exact"/>
              <w:ind w:right="45"/>
              <w:jc w:val="right"/>
              <w:rPr>
                <w:sz w:val="21"/>
              </w:rPr>
            </w:pPr>
            <w:r>
              <w:rPr>
                <w:sz w:val="21"/>
              </w:rPr>
              <w:t>先天性畸形、变形或者染色体</w:t>
            </w:r>
          </w:p>
        </w:tc>
      </w:tr>
      <w:tr>
        <w:trPr>
          <w:trHeight w:val="311" w:hRule="atLeast"/>
        </w:trPr>
        <w:tc>
          <w:tcPr>
            <w:tcW w:w="2800" w:type="dxa"/>
          </w:tcPr>
          <w:p>
            <w:pPr>
              <w:pStyle w:val="TableParagraph"/>
              <w:spacing w:line="261" w:lineRule="exact"/>
              <w:ind w:left="155"/>
              <w:rPr>
                <w:sz w:val="21"/>
              </w:rPr>
            </w:pPr>
            <w:r>
              <w:rPr>
                <w:sz w:val="21"/>
              </w:rPr>
              <w:t>3.1 受益人</w:t>
            </w:r>
          </w:p>
        </w:tc>
        <w:tc>
          <w:tcPr>
            <w:tcW w:w="3153" w:type="dxa"/>
          </w:tcPr>
          <w:p>
            <w:pPr>
              <w:pStyle w:val="TableParagraph"/>
              <w:spacing w:line="261" w:lineRule="exact"/>
              <w:ind w:left="225"/>
              <w:rPr>
                <w:sz w:val="21"/>
              </w:rPr>
            </w:pPr>
            <w:r>
              <w:rPr>
                <w:sz w:val="21"/>
              </w:rPr>
              <w:t>9.1 重大疾病定义</w:t>
            </w:r>
          </w:p>
        </w:tc>
        <w:tc>
          <w:tcPr>
            <w:tcW w:w="719" w:type="dxa"/>
          </w:tcPr>
          <w:p>
            <w:pPr>
              <w:pStyle w:val="TableParagraph"/>
              <w:rPr>
                <w:rFonts w:ascii="Times New Roman"/>
                <w:sz w:val="20"/>
              </w:rPr>
            </w:pPr>
          </w:p>
        </w:tc>
        <w:tc>
          <w:tcPr>
            <w:tcW w:w="2886" w:type="dxa"/>
          </w:tcPr>
          <w:p>
            <w:pPr>
              <w:pStyle w:val="TableParagraph"/>
              <w:spacing w:line="261" w:lineRule="exact"/>
              <w:ind w:left="93"/>
              <w:rPr>
                <w:sz w:val="21"/>
              </w:rPr>
            </w:pPr>
            <w:r>
              <w:rPr>
                <w:sz w:val="21"/>
              </w:rPr>
              <w:t>异常</w:t>
            </w:r>
          </w:p>
        </w:tc>
      </w:tr>
      <w:tr>
        <w:trPr>
          <w:trHeight w:val="311" w:hRule="atLeast"/>
        </w:trPr>
        <w:tc>
          <w:tcPr>
            <w:tcW w:w="2800" w:type="dxa"/>
          </w:tcPr>
          <w:p>
            <w:pPr>
              <w:pStyle w:val="TableParagraph"/>
              <w:spacing w:line="261" w:lineRule="exact"/>
              <w:ind w:left="155"/>
              <w:rPr>
                <w:sz w:val="21"/>
              </w:rPr>
            </w:pPr>
            <w:r>
              <w:rPr>
                <w:sz w:val="21"/>
              </w:rPr>
              <w:t>3.2 保险事故通知</w:t>
            </w:r>
          </w:p>
        </w:tc>
        <w:tc>
          <w:tcPr>
            <w:tcW w:w="3153" w:type="dxa"/>
          </w:tcPr>
          <w:p>
            <w:pPr>
              <w:pStyle w:val="TableParagraph"/>
              <w:spacing w:line="261" w:lineRule="exact"/>
              <w:ind w:left="225"/>
              <w:rPr>
                <w:sz w:val="21"/>
              </w:rPr>
            </w:pPr>
            <w:r>
              <w:rPr>
                <w:sz w:val="21"/>
              </w:rPr>
              <w:t>9.2 轻症疾病定义</w:t>
            </w:r>
          </w:p>
        </w:tc>
        <w:tc>
          <w:tcPr>
            <w:tcW w:w="719" w:type="dxa"/>
          </w:tcPr>
          <w:p>
            <w:pPr>
              <w:pStyle w:val="TableParagraph"/>
              <w:spacing w:line="261" w:lineRule="exact"/>
              <w:ind w:left="193" w:right="-15"/>
              <w:rPr>
                <w:sz w:val="21"/>
              </w:rPr>
            </w:pPr>
            <w:r>
              <w:rPr>
                <w:sz w:val="21"/>
              </w:rPr>
              <w:t>10.18</w:t>
            </w:r>
          </w:p>
        </w:tc>
        <w:tc>
          <w:tcPr>
            <w:tcW w:w="2886" w:type="dxa"/>
          </w:tcPr>
          <w:p>
            <w:pPr>
              <w:pStyle w:val="TableParagraph"/>
              <w:spacing w:line="261" w:lineRule="exact"/>
              <w:ind w:right="45"/>
              <w:jc w:val="right"/>
              <w:rPr>
                <w:sz w:val="21"/>
              </w:rPr>
            </w:pPr>
            <w:r>
              <w:rPr>
                <w:sz w:val="21"/>
              </w:rPr>
              <w:t>感染艾滋病病毒或者患艾滋病</w:t>
            </w:r>
          </w:p>
        </w:tc>
      </w:tr>
      <w:tr>
        <w:trPr>
          <w:trHeight w:val="312" w:hRule="atLeast"/>
        </w:trPr>
        <w:tc>
          <w:tcPr>
            <w:tcW w:w="2800" w:type="dxa"/>
          </w:tcPr>
          <w:p>
            <w:pPr>
              <w:pStyle w:val="TableParagraph"/>
              <w:spacing w:line="261" w:lineRule="exact"/>
              <w:ind w:left="155"/>
              <w:rPr>
                <w:sz w:val="21"/>
              </w:rPr>
            </w:pPr>
            <w:r>
              <w:rPr>
                <w:sz w:val="21"/>
              </w:rPr>
              <w:t>3.3 保险金及豁免保险费的</w:t>
            </w:r>
          </w:p>
        </w:tc>
        <w:tc>
          <w:tcPr>
            <w:tcW w:w="3153" w:type="dxa"/>
          </w:tcPr>
          <w:p>
            <w:pPr>
              <w:pStyle w:val="TableParagraph"/>
              <w:spacing w:line="285" w:lineRule="exact"/>
              <w:ind w:left="120"/>
              <w:rPr>
                <w:rFonts w:ascii="Microsoft JhengHei" w:eastAsia="Microsoft JhengHei" w:hint="eastAsia"/>
                <w:b/>
                <w:sz w:val="21"/>
              </w:rPr>
            </w:pPr>
            <w:r>
              <w:rPr>
                <w:rFonts w:ascii="Microsoft JhengHei" w:eastAsia="Microsoft JhengHei" w:hint="eastAsia"/>
                <w:b/>
                <w:sz w:val="21"/>
              </w:rPr>
              <w:t>10. 释 义</w:t>
            </w:r>
          </w:p>
        </w:tc>
        <w:tc>
          <w:tcPr>
            <w:tcW w:w="719" w:type="dxa"/>
          </w:tcPr>
          <w:p>
            <w:pPr>
              <w:pStyle w:val="TableParagraph"/>
              <w:spacing w:line="261" w:lineRule="exact"/>
              <w:ind w:left="193" w:right="-15"/>
              <w:rPr>
                <w:sz w:val="21"/>
              </w:rPr>
            </w:pPr>
            <w:r>
              <w:rPr>
                <w:sz w:val="21"/>
              </w:rPr>
              <w:t>10.19</w:t>
            </w:r>
          </w:p>
        </w:tc>
        <w:tc>
          <w:tcPr>
            <w:tcW w:w="2886" w:type="dxa"/>
          </w:tcPr>
          <w:p>
            <w:pPr>
              <w:pStyle w:val="TableParagraph"/>
              <w:spacing w:line="261" w:lineRule="exact"/>
              <w:ind w:left="107"/>
              <w:rPr>
                <w:sz w:val="21"/>
              </w:rPr>
            </w:pPr>
            <w:r>
              <w:rPr>
                <w:sz w:val="21"/>
              </w:rPr>
              <w:t>现金价值</w:t>
            </w:r>
          </w:p>
        </w:tc>
      </w:tr>
      <w:tr>
        <w:trPr>
          <w:trHeight w:val="311" w:hRule="atLeast"/>
        </w:trPr>
        <w:tc>
          <w:tcPr>
            <w:tcW w:w="2800" w:type="dxa"/>
          </w:tcPr>
          <w:p>
            <w:pPr>
              <w:pStyle w:val="TableParagraph"/>
              <w:spacing w:line="261" w:lineRule="exact"/>
              <w:ind w:left="573"/>
              <w:rPr>
                <w:sz w:val="21"/>
              </w:rPr>
            </w:pPr>
            <w:r>
              <w:rPr>
                <w:sz w:val="21"/>
              </w:rPr>
              <w:t>申请</w:t>
            </w:r>
          </w:p>
        </w:tc>
        <w:tc>
          <w:tcPr>
            <w:tcW w:w="3153" w:type="dxa"/>
          </w:tcPr>
          <w:p>
            <w:pPr>
              <w:pStyle w:val="TableParagraph"/>
              <w:spacing w:line="261" w:lineRule="exact"/>
              <w:ind w:left="225"/>
              <w:rPr>
                <w:sz w:val="21"/>
              </w:rPr>
            </w:pPr>
            <w:r>
              <w:rPr>
                <w:sz w:val="21"/>
              </w:rPr>
              <w:t>10.1 合法有效</w:t>
            </w:r>
          </w:p>
        </w:tc>
        <w:tc>
          <w:tcPr>
            <w:tcW w:w="719" w:type="dxa"/>
          </w:tcPr>
          <w:p>
            <w:pPr>
              <w:pStyle w:val="TableParagraph"/>
              <w:spacing w:line="261" w:lineRule="exact"/>
              <w:ind w:left="193" w:right="-15"/>
              <w:rPr>
                <w:sz w:val="21"/>
              </w:rPr>
            </w:pPr>
            <w:r>
              <w:rPr>
                <w:sz w:val="21"/>
              </w:rPr>
              <w:t>10.20</w:t>
            </w:r>
          </w:p>
        </w:tc>
        <w:tc>
          <w:tcPr>
            <w:tcW w:w="2886" w:type="dxa"/>
          </w:tcPr>
          <w:p>
            <w:pPr>
              <w:pStyle w:val="TableParagraph"/>
              <w:spacing w:line="261" w:lineRule="exact"/>
              <w:ind w:left="107"/>
              <w:rPr>
                <w:sz w:val="21"/>
              </w:rPr>
            </w:pPr>
            <w:r>
              <w:rPr>
                <w:sz w:val="21"/>
              </w:rPr>
              <w:t>专科医生</w:t>
            </w:r>
          </w:p>
        </w:tc>
      </w:tr>
      <w:tr>
        <w:trPr>
          <w:trHeight w:val="312" w:hRule="atLeast"/>
        </w:trPr>
        <w:tc>
          <w:tcPr>
            <w:tcW w:w="2800" w:type="dxa"/>
          </w:tcPr>
          <w:p>
            <w:pPr>
              <w:pStyle w:val="TableParagraph"/>
              <w:spacing w:line="261" w:lineRule="exact"/>
              <w:ind w:left="155"/>
              <w:rPr>
                <w:sz w:val="21"/>
              </w:rPr>
            </w:pPr>
            <w:r>
              <w:rPr>
                <w:sz w:val="21"/>
              </w:rPr>
              <w:t>3.4 保险金给付</w:t>
            </w:r>
          </w:p>
        </w:tc>
        <w:tc>
          <w:tcPr>
            <w:tcW w:w="3153" w:type="dxa"/>
          </w:tcPr>
          <w:p>
            <w:pPr>
              <w:pStyle w:val="TableParagraph"/>
              <w:spacing w:line="261" w:lineRule="exact"/>
              <w:ind w:left="225"/>
              <w:rPr>
                <w:sz w:val="21"/>
              </w:rPr>
            </w:pPr>
            <w:r>
              <w:rPr>
                <w:sz w:val="21"/>
              </w:rPr>
              <w:t>10.2 保单年度</w:t>
            </w:r>
          </w:p>
        </w:tc>
        <w:tc>
          <w:tcPr>
            <w:tcW w:w="719" w:type="dxa"/>
          </w:tcPr>
          <w:p>
            <w:pPr>
              <w:pStyle w:val="TableParagraph"/>
              <w:spacing w:line="261" w:lineRule="exact"/>
              <w:ind w:left="193" w:right="-15"/>
              <w:rPr>
                <w:sz w:val="21"/>
              </w:rPr>
            </w:pPr>
            <w:r>
              <w:rPr>
                <w:sz w:val="21"/>
              </w:rPr>
              <w:t>10.21</w:t>
            </w:r>
          </w:p>
        </w:tc>
        <w:tc>
          <w:tcPr>
            <w:tcW w:w="2886" w:type="dxa"/>
          </w:tcPr>
          <w:p>
            <w:pPr>
              <w:pStyle w:val="TableParagraph"/>
              <w:spacing w:line="261" w:lineRule="exact"/>
              <w:ind w:left="107"/>
              <w:rPr>
                <w:sz w:val="21"/>
              </w:rPr>
            </w:pPr>
            <w:r>
              <w:rPr>
                <w:sz w:val="21"/>
              </w:rPr>
              <w:t>肢体机能完全丧失</w:t>
            </w:r>
          </w:p>
        </w:tc>
      </w:tr>
      <w:tr>
        <w:trPr>
          <w:trHeight w:val="311" w:hRule="atLeast"/>
        </w:trPr>
        <w:tc>
          <w:tcPr>
            <w:tcW w:w="2800" w:type="dxa"/>
          </w:tcPr>
          <w:p>
            <w:pPr>
              <w:pStyle w:val="TableParagraph"/>
              <w:spacing w:line="261" w:lineRule="exact"/>
              <w:ind w:left="155"/>
              <w:rPr>
                <w:sz w:val="21"/>
              </w:rPr>
            </w:pPr>
            <w:r>
              <w:rPr>
                <w:sz w:val="21"/>
              </w:rPr>
              <w:t>3.5 诉讼时效</w:t>
            </w:r>
          </w:p>
        </w:tc>
        <w:tc>
          <w:tcPr>
            <w:tcW w:w="3153" w:type="dxa"/>
          </w:tcPr>
          <w:p>
            <w:pPr>
              <w:pStyle w:val="TableParagraph"/>
              <w:spacing w:line="261" w:lineRule="exact"/>
              <w:ind w:left="225"/>
              <w:rPr>
                <w:sz w:val="21"/>
              </w:rPr>
            </w:pPr>
            <w:r>
              <w:rPr>
                <w:sz w:val="21"/>
              </w:rPr>
              <w:t>10.3 保险费约定交纳日</w:t>
            </w:r>
          </w:p>
        </w:tc>
        <w:tc>
          <w:tcPr>
            <w:tcW w:w="719" w:type="dxa"/>
          </w:tcPr>
          <w:p>
            <w:pPr>
              <w:pStyle w:val="TableParagraph"/>
              <w:spacing w:line="261" w:lineRule="exact"/>
              <w:ind w:left="193" w:right="-15"/>
              <w:rPr>
                <w:sz w:val="21"/>
              </w:rPr>
            </w:pPr>
            <w:r>
              <w:rPr>
                <w:sz w:val="21"/>
              </w:rPr>
              <w:t>10.22</w:t>
            </w:r>
          </w:p>
        </w:tc>
        <w:tc>
          <w:tcPr>
            <w:tcW w:w="2886" w:type="dxa"/>
          </w:tcPr>
          <w:p>
            <w:pPr>
              <w:pStyle w:val="TableParagraph"/>
              <w:spacing w:line="261" w:lineRule="exact"/>
              <w:ind w:right="45"/>
              <w:jc w:val="right"/>
              <w:rPr>
                <w:sz w:val="21"/>
              </w:rPr>
            </w:pPr>
            <w:r>
              <w:rPr>
                <w:sz w:val="21"/>
              </w:rPr>
              <w:t>语言能力或咀嚼吞咽能力完全</w:t>
            </w:r>
          </w:p>
        </w:tc>
      </w:tr>
      <w:tr>
        <w:trPr>
          <w:trHeight w:val="311" w:hRule="atLeast"/>
        </w:trPr>
        <w:tc>
          <w:tcPr>
            <w:tcW w:w="280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153" w:type="dxa"/>
          </w:tcPr>
          <w:p>
            <w:pPr>
              <w:pStyle w:val="TableParagraph"/>
              <w:spacing w:line="261" w:lineRule="exact"/>
              <w:ind w:left="225"/>
              <w:rPr>
                <w:sz w:val="21"/>
              </w:rPr>
            </w:pPr>
            <w:r>
              <w:rPr>
                <w:sz w:val="21"/>
              </w:rPr>
              <w:t>10.4 周岁</w:t>
            </w:r>
          </w:p>
        </w:tc>
        <w:tc>
          <w:tcPr>
            <w:tcW w:w="719" w:type="dxa"/>
          </w:tcPr>
          <w:p>
            <w:pPr>
              <w:pStyle w:val="TableParagraph"/>
              <w:rPr>
                <w:rFonts w:ascii="Times New Roman"/>
                <w:sz w:val="20"/>
              </w:rPr>
            </w:pPr>
          </w:p>
        </w:tc>
        <w:tc>
          <w:tcPr>
            <w:tcW w:w="2886" w:type="dxa"/>
          </w:tcPr>
          <w:p>
            <w:pPr>
              <w:pStyle w:val="TableParagraph"/>
              <w:spacing w:line="261" w:lineRule="exact"/>
              <w:ind w:left="93"/>
              <w:rPr>
                <w:sz w:val="21"/>
              </w:rPr>
            </w:pPr>
            <w:r>
              <w:rPr>
                <w:sz w:val="21"/>
              </w:rPr>
              <w:t>丧失</w:t>
            </w:r>
          </w:p>
        </w:tc>
      </w:tr>
      <w:tr>
        <w:trPr>
          <w:trHeight w:val="312" w:hRule="atLeast"/>
        </w:trPr>
        <w:tc>
          <w:tcPr>
            <w:tcW w:w="2800" w:type="dxa"/>
          </w:tcPr>
          <w:p>
            <w:pPr>
              <w:pStyle w:val="TableParagraph"/>
              <w:spacing w:line="261" w:lineRule="exact"/>
              <w:ind w:left="155"/>
              <w:rPr>
                <w:sz w:val="21"/>
              </w:rPr>
            </w:pPr>
            <w:r>
              <w:rPr>
                <w:sz w:val="21"/>
              </w:rPr>
              <w:t>4.1 保险费的交纳</w:t>
            </w:r>
          </w:p>
        </w:tc>
        <w:tc>
          <w:tcPr>
            <w:tcW w:w="3153" w:type="dxa"/>
          </w:tcPr>
          <w:p>
            <w:pPr>
              <w:pStyle w:val="TableParagraph"/>
              <w:spacing w:line="261" w:lineRule="exact"/>
              <w:ind w:left="225"/>
              <w:rPr>
                <w:sz w:val="21"/>
              </w:rPr>
            </w:pPr>
            <w:r>
              <w:rPr>
                <w:sz w:val="21"/>
              </w:rPr>
              <w:t>10.5 有效身份证件</w:t>
            </w:r>
          </w:p>
        </w:tc>
        <w:tc>
          <w:tcPr>
            <w:tcW w:w="719" w:type="dxa"/>
          </w:tcPr>
          <w:p>
            <w:pPr>
              <w:pStyle w:val="TableParagraph"/>
              <w:spacing w:line="261" w:lineRule="exact"/>
              <w:ind w:left="193" w:right="-15"/>
              <w:rPr>
                <w:sz w:val="21"/>
              </w:rPr>
            </w:pPr>
            <w:r>
              <w:rPr>
                <w:sz w:val="21"/>
              </w:rPr>
              <w:t>10.23</w:t>
            </w:r>
          </w:p>
        </w:tc>
        <w:tc>
          <w:tcPr>
            <w:tcW w:w="2886" w:type="dxa"/>
          </w:tcPr>
          <w:p>
            <w:pPr>
              <w:pStyle w:val="TableParagraph"/>
              <w:spacing w:line="261" w:lineRule="exact"/>
              <w:ind w:left="107"/>
              <w:rPr>
                <w:sz w:val="21"/>
              </w:rPr>
            </w:pPr>
            <w:r>
              <w:rPr>
                <w:sz w:val="21"/>
              </w:rPr>
              <w:t>六项基本日常生活活动</w:t>
            </w:r>
          </w:p>
        </w:tc>
      </w:tr>
      <w:tr>
        <w:trPr>
          <w:trHeight w:val="311" w:hRule="atLeast"/>
        </w:trPr>
        <w:tc>
          <w:tcPr>
            <w:tcW w:w="2800" w:type="dxa"/>
          </w:tcPr>
          <w:p>
            <w:pPr>
              <w:pStyle w:val="TableParagraph"/>
              <w:spacing w:line="261" w:lineRule="exact"/>
              <w:ind w:left="155"/>
              <w:rPr>
                <w:sz w:val="21"/>
              </w:rPr>
            </w:pPr>
            <w:r>
              <w:rPr>
                <w:sz w:val="21"/>
              </w:rPr>
              <w:t>4.2 宽限期</w:t>
            </w:r>
          </w:p>
        </w:tc>
        <w:tc>
          <w:tcPr>
            <w:tcW w:w="3153" w:type="dxa"/>
          </w:tcPr>
          <w:p>
            <w:pPr>
              <w:pStyle w:val="TableParagraph"/>
              <w:spacing w:line="261" w:lineRule="exact"/>
              <w:ind w:left="225"/>
              <w:rPr>
                <w:sz w:val="21"/>
              </w:rPr>
            </w:pPr>
            <w:r>
              <w:rPr>
                <w:sz w:val="21"/>
              </w:rPr>
              <w:t>10.6 与基本保险金额减少部</w:t>
            </w:r>
          </w:p>
        </w:tc>
        <w:tc>
          <w:tcPr>
            <w:tcW w:w="719" w:type="dxa"/>
          </w:tcPr>
          <w:p>
            <w:pPr>
              <w:pStyle w:val="TableParagraph"/>
              <w:spacing w:line="261" w:lineRule="exact"/>
              <w:ind w:left="193" w:right="-15"/>
              <w:rPr>
                <w:sz w:val="21"/>
              </w:rPr>
            </w:pPr>
            <w:r>
              <w:rPr>
                <w:sz w:val="21"/>
              </w:rPr>
              <w:t>10.24</w:t>
            </w:r>
          </w:p>
        </w:tc>
        <w:tc>
          <w:tcPr>
            <w:tcW w:w="2886" w:type="dxa"/>
          </w:tcPr>
          <w:p>
            <w:pPr>
              <w:pStyle w:val="TableParagraph"/>
              <w:spacing w:line="261" w:lineRule="exact"/>
              <w:ind w:left="107"/>
              <w:rPr>
                <w:sz w:val="21"/>
              </w:rPr>
            </w:pPr>
            <w:r>
              <w:rPr>
                <w:sz w:val="21"/>
              </w:rPr>
              <w:t>永久不可逆</w:t>
            </w:r>
          </w:p>
        </w:tc>
      </w:tr>
      <w:tr>
        <w:trPr>
          <w:trHeight w:val="261" w:hRule="atLeast"/>
        </w:trPr>
        <w:tc>
          <w:tcPr>
            <w:tcW w:w="2800" w:type="dxa"/>
          </w:tcPr>
          <w:p>
            <w:pPr>
              <w:pStyle w:val="TableParagraph"/>
              <w:spacing w:line="242" w:lineRule="exact"/>
              <w:ind w:left="50"/>
              <w:rPr>
                <w:rFonts w:ascii="Microsoft JhengHei" w:eastAsia="Microsoft JhengHei" w:hint="eastAsia"/>
                <w:b/>
                <w:sz w:val="21"/>
              </w:rPr>
            </w:pPr>
            <w:r>
              <w:rPr>
                <w:rFonts w:ascii="Microsoft JhengHei" w:eastAsia="Microsoft JhengHei" w:hint="eastAsia"/>
                <w:b/>
                <w:w w:val="105"/>
                <w:sz w:val="21"/>
              </w:rPr>
              <w:t>5. 现金价值权益</w:t>
            </w:r>
          </w:p>
        </w:tc>
        <w:tc>
          <w:tcPr>
            <w:tcW w:w="3153" w:type="dxa"/>
          </w:tcPr>
          <w:p>
            <w:pPr>
              <w:pStyle w:val="TableParagraph"/>
              <w:spacing w:line="242" w:lineRule="exact"/>
              <w:ind w:left="749"/>
              <w:rPr>
                <w:sz w:val="21"/>
              </w:rPr>
            </w:pPr>
            <w:r>
              <w:rPr>
                <w:sz w:val="21"/>
              </w:rPr>
              <w:t>分相对应的现金价值</w:t>
            </w:r>
          </w:p>
        </w:tc>
        <w:tc>
          <w:tcPr>
            <w:tcW w:w="719" w:type="dxa"/>
          </w:tcPr>
          <w:p>
            <w:pPr>
              <w:pStyle w:val="TableParagraph"/>
              <w:rPr>
                <w:rFonts w:ascii="Times New Roman"/>
                <w:sz w:val="18"/>
              </w:rPr>
            </w:pPr>
          </w:p>
        </w:tc>
        <w:tc>
          <w:tcPr>
            <w:tcW w:w="2886" w:type="dxa"/>
          </w:tcPr>
          <w:p>
            <w:pPr>
              <w:pStyle w:val="TableParagraph"/>
              <w:rPr>
                <w:rFonts w:ascii="Times New Roman"/>
                <w:sz w:val="18"/>
              </w:rPr>
            </w:pPr>
          </w:p>
        </w:tc>
      </w:tr>
    </w:tbl>
    <w:p>
      <w:pPr>
        <w:spacing w:after="0"/>
        <w:rPr>
          <w:rFonts w:ascii="Times New Roman"/>
          <w:sz w:val="18"/>
        </w:rPr>
        <w:sectPr>
          <w:type w:val="continuous"/>
          <w:pgSz w:w="11900" w:h="16840"/>
          <w:pgMar w:top="540" w:bottom="280" w:left="860" w:right="260"/>
        </w:sectPr>
      </w:pPr>
    </w:p>
    <w:p>
      <w:pPr>
        <w:spacing w:line="490" w:lineRule="exact" w:before="0"/>
        <w:ind w:left="3107" w:right="0" w:firstLine="0"/>
        <w:jc w:val="left"/>
        <w:rPr>
          <w:rFonts w:ascii="微软雅黑" w:eastAsia="微软雅黑" w:hint="eastAsia"/>
          <w:b/>
          <w:sz w:val="32"/>
        </w:rPr>
      </w:pPr>
      <w:r>
        <w:rPr>
          <w:rFonts w:ascii="微软雅黑" w:eastAsia="微软雅黑" w:hint="eastAsia"/>
          <w:b/>
          <w:sz w:val="32"/>
        </w:rPr>
        <w:t>泰康人寿保险有限责任公司</w:t>
      </w:r>
    </w:p>
    <w:p>
      <w:pPr>
        <w:spacing w:before="71"/>
        <w:ind w:left="2468" w:right="0" w:firstLine="0"/>
        <w:jc w:val="left"/>
        <w:rPr>
          <w:rFonts w:ascii="微软雅黑" w:eastAsia="微软雅黑" w:hint="eastAsia"/>
          <w:b/>
          <w:sz w:val="32"/>
        </w:rPr>
      </w:pPr>
      <w:r>
        <w:rPr>
          <w:rFonts w:ascii="微软雅黑" w:eastAsia="微软雅黑" w:hint="eastAsia"/>
          <w:b/>
          <w:sz w:val="32"/>
        </w:rPr>
        <w:t>泰康附加康护一生重大疾病保险条款</w:t>
      </w:r>
    </w:p>
    <w:p>
      <w:pPr>
        <w:pStyle w:val="BodyText"/>
        <w:spacing w:before="0"/>
        <w:rPr>
          <w:rFonts w:ascii="微软雅黑"/>
          <w:b/>
          <w:sz w:val="24"/>
        </w:rPr>
      </w:pPr>
    </w:p>
    <w:p>
      <w:pPr>
        <w:pStyle w:val="BodyText"/>
        <w:spacing w:line="273" w:lineRule="auto" w:before="0"/>
        <w:ind w:left="212" w:right="302"/>
        <w:jc w:val="both"/>
      </w:pPr>
      <w:r>
        <w:rPr>
          <w:spacing w:val="-6"/>
        </w:rPr>
        <w:t>在本条款中，“您”指投保人，“我们”、“本公司”均指在保险单上签章的泰康人寿保险有限责任公司</w:t>
      </w:r>
      <w:r>
        <w:rPr>
          <w:spacing w:val="-10"/>
          <w:w w:val="100"/>
        </w:rPr>
        <w:t>的分公司，“本附加合同”指您与我们之间订立的“泰康附加康护一生重大疾病保险合同”</w:t>
      </w:r>
      <w:r>
        <w:rPr>
          <w:spacing w:val="-26"/>
          <w:w w:val="100"/>
        </w:rPr>
        <w:t>，“被保险人”</w:t>
      </w:r>
      <w:r>
        <w:rPr>
          <w:spacing w:val="-5"/>
        </w:rPr>
        <w:t>指本附加合同的被保险人，投保人、被保险人的姓名在保险单上载明。</w:t>
      </w:r>
    </w:p>
    <w:p>
      <w:pPr>
        <w:pStyle w:val="BodyText"/>
        <w:spacing w:before="10"/>
        <w:rPr>
          <w:sz w:val="25"/>
        </w:rPr>
      </w:pPr>
    </w:p>
    <w:p>
      <w:pPr>
        <w:pStyle w:val="Heading1"/>
        <w:numPr>
          <w:ilvl w:val="0"/>
          <w:numId w:val="2"/>
        </w:numPr>
        <w:tabs>
          <w:tab w:pos="1124" w:val="left" w:leader="none"/>
          <w:tab w:pos="1125" w:val="left" w:leader="none"/>
        </w:tabs>
        <w:spacing w:line="240" w:lineRule="auto" w:before="0" w:after="0"/>
        <w:ind w:left="1124" w:right="0" w:hanging="902"/>
        <w:jc w:val="both"/>
      </w:pPr>
      <w:r>
        <w:rPr/>
        <w:pict>
          <v:group style="position:absolute;margin-left:51.84pt;margin-top:23.113672pt;width:496.35pt;height:1pt;mso-position-horizontal-relative:page;mso-position-vertical-relative:paragraph;z-index:1072;mso-wrap-distance-left:0;mso-wrap-distance-right:0" coordorigin="1037,462" coordsize="9927,20">
            <v:line style="position:absolute" from="1037,472" to="1934,472" stroked="true" strokeweight=".96pt" strokecolor="#000000">
              <v:stroke dashstyle="solid"/>
            </v:line>
            <v:rect style="position:absolute;left:1934;top:462;width:20;height:20" filled="true" fillcolor="#000000" stroked="false">
              <v:fill type="solid"/>
            </v:rect>
            <v:line style="position:absolute" from="1954,472" to="3446,472" stroked="true" strokeweight=".96pt" strokecolor="#000000">
              <v:stroke dashstyle="solid"/>
            </v:line>
            <v:rect style="position:absolute;left:3446;top:462;width:20;height:20" filled="true" fillcolor="#000000" stroked="false">
              <v:fill type="solid"/>
            </v:rect>
            <v:line style="position:absolute" from="3466,472" to="10963,472" stroked="true" strokeweight=".96pt" strokecolor="#000000">
              <v:stroke dashstyle="solid"/>
            </v:line>
            <w10:wrap type="topAndBottom"/>
          </v:group>
        </w:pict>
      </w:r>
      <w:r>
        <w:rPr/>
        <w:t>您与我们订立的合同</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08" w:lineRule="exact" w:before="35" w:after="0"/>
        <w:ind w:left="2636" w:right="225" w:hanging="2414"/>
        <w:jc w:val="left"/>
        <w:rPr>
          <w:sz w:val="21"/>
        </w:rPr>
      </w:pPr>
      <w:r>
        <w:rPr>
          <w:rFonts w:ascii="Microsoft JhengHei" w:hAnsi="Microsoft JhengHei" w:eastAsia="Microsoft JhengHei" w:hint="eastAsia"/>
          <w:b/>
          <w:w w:val="100"/>
          <w:sz w:val="21"/>
        </w:rPr>
        <w:t>合同构成</w:t>
      </w:r>
      <w:r>
        <w:rPr>
          <w:rFonts w:ascii="Microsoft JhengHei" w:hAnsi="Microsoft JhengHei" w:eastAsia="Microsoft JhengHei" w:hint="eastAsia"/>
          <w:b/>
          <w:sz w:val="21"/>
        </w:rPr>
        <w:tab/>
      </w:r>
      <w:r>
        <w:rPr>
          <w:w w:val="100"/>
          <w:sz w:val="21"/>
        </w:rPr>
        <w:t>本附加合同由“泰康康护一生两全保险合同</w:t>
      </w:r>
      <w:r>
        <w:rPr>
          <w:spacing w:val="3"/>
          <w:w w:val="100"/>
          <w:sz w:val="21"/>
        </w:rPr>
        <w:t>”</w:t>
      </w:r>
      <w:r>
        <w:rPr>
          <w:w w:val="100"/>
          <w:sz w:val="21"/>
        </w:rPr>
        <w:t>（以</w:t>
      </w:r>
      <w:r>
        <w:rPr>
          <w:spacing w:val="3"/>
          <w:w w:val="100"/>
          <w:sz w:val="21"/>
        </w:rPr>
        <w:t>下</w:t>
      </w:r>
      <w:r>
        <w:rPr>
          <w:w w:val="100"/>
          <w:sz w:val="21"/>
        </w:rPr>
        <w:t>简称“主合同</w:t>
      </w:r>
      <w:r>
        <w:rPr>
          <w:spacing w:val="-106"/>
          <w:w w:val="100"/>
          <w:sz w:val="21"/>
        </w:rPr>
        <w:t>”</w:t>
      </w:r>
      <w:r>
        <w:rPr>
          <w:w w:val="100"/>
          <w:sz w:val="21"/>
        </w:rPr>
        <w:t>）的投保人</w:t>
      </w:r>
      <w:r>
        <w:rPr>
          <w:sz w:val="21"/>
        </w:rPr>
        <w:t>申请，经</w:t>
      </w:r>
      <w:r>
        <w:rPr>
          <w:spacing w:val="-5"/>
          <w:sz w:val="21"/>
        </w:rPr>
        <w:t>我</w:t>
      </w:r>
      <w:r>
        <w:rPr>
          <w:sz w:val="21"/>
        </w:rPr>
        <w:t>们同意</w:t>
      </w:r>
      <w:r>
        <w:rPr>
          <w:spacing w:val="-5"/>
          <w:sz w:val="21"/>
        </w:rPr>
        <w:t>，</w:t>
      </w:r>
      <w:r>
        <w:rPr>
          <w:sz w:val="21"/>
        </w:rPr>
        <w:t>附加于</w:t>
      </w:r>
      <w:r>
        <w:rPr>
          <w:spacing w:val="-5"/>
          <w:sz w:val="21"/>
        </w:rPr>
        <w:t>主</w:t>
      </w:r>
      <w:r>
        <w:rPr>
          <w:sz w:val="21"/>
        </w:rPr>
        <w:t>合同。</w:t>
      </w:r>
    </w:p>
    <w:p>
      <w:pPr>
        <w:pStyle w:val="BodyText"/>
        <w:spacing w:line="232" w:lineRule="auto" w:before="94"/>
        <w:ind w:left="2636" w:right="114"/>
      </w:pPr>
      <w:r>
        <w:rPr>
          <w:spacing w:val="-7"/>
        </w:rPr>
        <w:t>本附加合同是您与我们约定保险权利义务关系的协议，包括本保险条款、保险单</w:t>
      </w:r>
      <w:r>
        <w:rPr>
          <w:spacing w:val="-15"/>
        </w:rPr>
        <w:t>或者其他保险凭证、投保单、与本附加合同有关的投保文件、</w:t>
      </w:r>
      <w:r>
        <w:rPr>
          <w:rFonts w:ascii="Microsoft JhengHei" w:eastAsia="Microsoft JhengHei" w:hint="eastAsia"/>
          <w:b/>
          <w:spacing w:val="-14"/>
        </w:rPr>
        <w:t>合法有效</w:t>
      </w:r>
      <w:r>
        <w:rPr/>
        <w:t>（</w:t>
      </w:r>
      <w:r>
        <w:rPr>
          <w:spacing w:val="-12"/>
        </w:rPr>
        <w:t>见 </w:t>
      </w:r>
      <w:r>
        <w:rPr/>
        <w:t>10.1） </w:t>
      </w:r>
      <w:r>
        <w:rPr>
          <w:spacing w:val="-5"/>
        </w:rPr>
        <w:t>的声明、批注、批单及其他您与我们共同认可的书面协议。</w:t>
      </w:r>
    </w:p>
    <w:p>
      <w:pPr>
        <w:pStyle w:val="BodyText"/>
        <w:spacing w:before="12"/>
        <w:rPr>
          <w:sz w:val="16"/>
        </w:rPr>
      </w:pPr>
    </w:p>
    <w:p>
      <w:pPr>
        <w:spacing w:after="0"/>
        <w:rPr>
          <w:sz w:val="16"/>
        </w:rPr>
        <w:sectPr>
          <w:pgSz w:w="11900" w:h="16840"/>
          <w:pgMar w:top="1040" w:bottom="280" w:left="920" w:right="820"/>
        </w:sectPr>
      </w:pPr>
    </w:p>
    <w:p>
      <w:pPr>
        <w:pStyle w:val="Heading2"/>
        <w:numPr>
          <w:ilvl w:val="1"/>
          <w:numId w:val="2"/>
        </w:numPr>
        <w:tabs>
          <w:tab w:pos="1124" w:val="left" w:leader="none"/>
          <w:tab w:pos="1125" w:val="left" w:leader="none"/>
        </w:tabs>
        <w:spacing w:line="201" w:lineRule="auto" w:before="28" w:after="0"/>
        <w:ind w:left="1124" w:right="0" w:hanging="902"/>
        <w:jc w:val="left"/>
      </w:pPr>
      <w:r>
        <w:rPr/>
        <w:t>合同成立及生效</w:t>
      </w:r>
    </w:p>
    <w:p>
      <w:pPr>
        <w:pStyle w:val="BodyText"/>
        <w:spacing w:line="268" w:lineRule="auto" w:before="36"/>
        <w:ind w:left="204" w:right="220"/>
      </w:pPr>
      <w:r>
        <w:rPr/>
        <w:br w:type="column"/>
      </w:r>
      <w:r>
        <w:rPr>
          <w:spacing w:val="-7"/>
        </w:rPr>
        <w:t>除另有约定外，本附加合同须与主合同同时投保，本附加合同的成立日及生效日</w:t>
      </w:r>
      <w:r>
        <w:rPr>
          <w:spacing w:val="-4"/>
        </w:rPr>
        <w:t>与主合同相同，并在保险单上载明。</w:t>
      </w:r>
    </w:p>
    <w:p>
      <w:pPr>
        <w:spacing w:line="244" w:lineRule="auto" w:before="26"/>
        <w:ind w:left="204" w:right="220" w:firstLine="0"/>
        <w:jc w:val="left"/>
        <w:rPr>
          <w:sz w:val="21"/>
        </w:rPr>
      </w:pPr>
      <w:r>
        <w:rPr>
          <w:rFonts w:ascii="Microsoft JhengHei" w:eastAsia="Microsoft JhengHei" w:hint="eastAsia"/>
          <w:b/>
          <w:spacing w:val="-4"/>
          <w:w w:val="100"/>
          <w:sz w:val="21"/>
        </w:rPr>
        <w:t>保单年度</w:t>
      </w:r>
      <w:r>
        <w:rPr>
          <w:w w:val="100"/>
          <w:sz w:val="21"/>
        </w:rPr>
        <w:t>（见</w:t>
      </w:r>
      <w:r>
        <w:rPr>
          <w:spacing w:val="-53"/>
          <w:sz w:val="21"/>
        </w:rPr>
        <w:t> </w:t>
      </w:r>
      <w:r>
        <w:rPr>
          <w:w w:val="100"/>
          <w:sz w:val="21"/>
        </w:rPr>
        <w:t>10</w:t>
      </w:r>
      <w:r>
        <w:rPr>
          <w:spacing w:val="-5"/>
          <w:w w:val="100"/>
          <w:sz w:val="21"/>
        </w:rPr>
        <w:t>.</w:t>
      </w:r>
      <w:r>
        <w:rPr>
          <w:spacing w:val="-1"/>
          <w:w w:val="100"/>
          <w:sz w:val="21"/>
        </w:rPr>
        <w:t>2</w:t>
      </w:r>
      <w:r>
        <w:rPr>
          <w:spacing w:val="-106"/>
          <w:w w:val="100"/>
          <w:sz w:val="21"/>
        </w:rPr>
        <w:t>）</w:t>
      </w:r>
      <w:r>
        <w:rPr>
          <w:spacing w:val="-20"/>
          <w:w w:val="100"/>
          <w:sz w:val="21"/>
        </w:rPr>
        <w:t>、</w:t>
      </w:r>
      <w:r>
        <w:rPr>
          <w:rFonts w:ascii="Microsoft JhengHei" w:eastAsia="Microsoft JhengHei" w:hint="eastAsia"/>
          <w:b/>
          <w:spacing w:val="-2"/>
          <w:w w:val="100"/>
          <w:sz w:val="21"/>
        </w:rPr>
        <w:t>保险费约定交纳日</w:t>
      </w:r>
      <w:r>
        <w:rPr>
          <w:spacing w:val="-5"/>
          <w:w w:val="100"/>
          <w:sz w:val="21"/>
        </w:rPr>
        <w:t>（</w:t>
      </w:r>
      <w:r>
        <w:rPr>
          <w:w w:val="100"/>
          <w:sz w:val="21"/>
        </w:rPr>
        <w:t>见</w:t>
      </w:r>
      <w:r>
        <w:rPr>
          <w:spacing w:val="-53"/>
          <w:sz w:val="21"/>
        </w:rPr>
        <w:t> </w:t>
      </w:r>
      <w:r>
        <w:rPr>
          <w:w w:val="100"/>
          <w:sz w:val="21"/>
        </w:rPr>
        <w:t>10.</w:t>
      </w:r>
      <w:r>
        <w:rPr>
          <w:spacing w:val="-5"/>
          <w:w w:val="100"/>
          <w:sz w:val="21"/>
        </w:rPr>
        <w:t>3</w:t>
      </w:r>
      <w:r>
        <w:rPr>
          <w:spacing w:val="-20"/>
          <w:w w:val="100"/>
          <w:sz w:val="21"/>
        </w:rPr>
        <w:t>）</w:t>
      </w:r>
      <w:r>
        <w:rPr>
          <w:spacing w:val="-2"/>
          <w:w w:val="100"/>
          <w:sz w:val="21"/>
        </w:rPr>
        <w:t>均依据本附加合同的生效日</w:t>
      </w:r>
      <w:r>
        <w:rPr>
          <w:spacing w:val="-3"/>
          <w:sz w:val="21"/>
        </w:rPr>
        <w:t>为基础进行计算。</w:t>
      </w:r>
    </w:p>
    <w:p>
      <w:pPr>
        <w:spacing w:after="0" w:line="244" w:lineRule="auto"/>
        <w:jc w:val="left"/>
        <w:rPr>
          <w:sz w:val="21"/>
        </w:rPr>
        <w:sectPr>
          <w:type w:val="continuous"/>
          <w:pgSz w:w="11900" w:h="16840"/>
          <w:pgMar w:top="540" w:bottom="280" w:left="920" w:right="820"/>
          <w:cols w:num="2" w:equalWidth="0">
            <w:col w:w="2392" w:space="40"/>
            <w:col w:w="7728"/>
          </w:cols>
        </w:sectPr>
      </w:pPr>
    </w:p>
    <w:p>
      <w:pPr>
        <w:pStyle w:val="BodyText"/>
        <w:spacing w:before="7"/>
        <w:rPr>
          <w:sz w:val="16"/>
        </w:rPr>
      </w:pPr>
    </w:p>
    <w:p>
      <w:pPr>
        <w:pStyle w:val="ListParagraph"/>
        <w:numPr>
          <w:ilvl w:val="1"/>
          <w:numId w:val="2"/>
        </w:numPr>
        <w:tabs>
          <w:tab w:pos="1124" w:val="left" w:leader="none"/>
          <w:tab w:pos="1125" w:val="left" w:leader="none"/>
          <w:tab w:pos="2636" w:val="left" w:leader="none"/>
        </w:tabs>
        <w:spacing w:line="336" w:lineRule="exact" w:before="0" w:after="0"/>
        <w:ind w:left="2636" w:right="0" w:hanging="2414"/>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0"/>
          <w:sz w:val="21"/>
        </w:rPr>
        <w:t> </w:t>
      </w:r>
      <w:r>
        <w:rPr>
          <w:sz w:val="21"/>
        </w:rPr>
        <w:t>10.4）计算。</w:t>
      </w:r>
    </w:p>
    <w:p>
      <w:pPr>
        <w:pStyle w:val="ListParagraph"/>
        <w:numPr>
          <w:ilvl w:val="1"/>
          <w:numId w:val="2"/>
        </w:numPr>
        <w:tabs>
          <w:tab w:pos="1124" w:val="left" w:leader="none"/>
          <w:tab w:pos="1125" w:val="left" w:leader="none"/>
          <w:tab w:pos="2636" w:val="left" w:leader="none"/>
        </w:tabs>
        <w:spacing w:line="261" w:lineRule="auto" w:before="167" w:after="0"/>
        <w:ind w:left="2636" w:right="215" w:hanging="2414"/>
        <w:jc w:val="both"/>
        <w:rPr>
          <w:sz w:val="21"/>
        </w:rPr>
      </w:pPr>
      <w:r>
        <w:rPr>
          <w:rFonts w:ascii="Microsoft JhengHei" w:eastAsia="Microsoft JhengHei" w:hint="eastAsia"/>
          <w:b/>
          <w:sz w:val="21"/>
        </w:rPr>
        <w:t>犹豫期</w:t>
        <w:tab/>
      </w:r>
      <w:r>
        <w:rPr>
          <w:sz w:val="21"/>
        </w:rPr>
        <w:t>犹豫期是</w:t>
      </w:r>
      <w:r>
        <w:rPr>
          <w:spacing w:val="-5"/>
          <w:sz w:val="21"/>
        </w:rPr>
        <w:t>指</w:t>
      </w:r>
      <w:r>
        <w:rPr>
          <w:sz w:val="21"/>
        </w:rPr>
        <w:t>自您签</w:t>
      </w:r>
      <w:r>
        <w:rPr>
          <w:spacing w:val="-5"/>
          <w:sz w:val="21"/>
        </w:rPr>
        <w:t>收</w:t>
      </w:r>
      <w:r>
        <w:rPr>
          <w:sz w:val="21"/>
        </w:rPr>
        <w:t>本附加</w:t>
      </w:r>
      <w:r>
        <w:rPr>
          <w:spacing w:val="-5"/>
          <w:sz w:val="21"/>
        </w:rPr>
        <w:t>合</w:t>
      </w:r>
      <w:r>
        <w:rPr>
          <w:sz w:val="21"/>
        </w:rPr>
        <w:t>同的次</w:t>
      </w:r>
      <w:r>
        <w:rPr>
          <w:spacing w:val="-5"/>
          <w:sz w:val="21"/>
        </w:rPr>
        <w:t>日</w:t>
      </w:r>
      <w:r>
        <w:rPr>
          <w:sz w:val="21"/>
        </w:rPr>
        <w:t>零时起</w:t>
      </w:r>
      <w:r>
        <w:rPr>
          <w:spacing w:val="-5"/>
          <w:sz w:val="21"/>
        </w:rPr>
        <w:t>的</w:t>
      </w:r>
      <w:r>
        <w:rPr>
          <w:sz w:val="21"/>
        </w:rPr>
        <w:t>一</w:t>
      </w:r>
      <w:r>
        <w:rPr>
          <w:spacing w:val="-5"/>
          <w:sz w:val="21"/>
        </w:rPr>
        <w:t>段</w:t>
      </w:r>
      <w:r>
        <w:rPr>
          <w:sz w:val="21"/>
        </w:rPr>
        <w:t>时期</w:t>
      </w:r>
      <w:r>
        <w:rPr>
          <w:spacing w:val="-53"/>
          <w:sz w:val="21"/>
        </w:rPr>
        <w:t>，</w:t>
      </w:r>
      <w:r>
        <w:rPr>
          <w:sz w:val="21"/>
        </w:rPr>
        <w:t>该时期</w:t>
      </w:r>
      <w:r>
        <w:rPr>
          <w:spacing w:val="-5"/>
          <w:sz w:val="21"/>
        </w:rPr>
        <w:t>以</w:t>
      </w:r>
      <w:r>
        <w:rPr>
          <w:sz w:val="21"/>
        </w:rPr>
        <w:t>保险单</w:t>
      </w:r>
      <w:r>
        <w:rPr>
          <w:spacing w:val="-5"/>
          <w:sz w:val="21"/>
        </w:rPr>
        <w:t>上</w:t>
      </w:r>
      <w:r>
        <w:rPr>
          <w:sz w:val="21"/>
        </w:rPr>
        <w:t>载 明的日数</w:t>
      </w:r>
      <w:r>
        <w:rPr>
          <w:spacing w:val="-5"/>
          <w:sz w:val="21"/>
        </w:rPr>
        <w:t>为</w:t>
      </w:r>
      <w:r>
        <w:rPr>
          <w:sz w:val="21"/>
        </w:rPr>
        <w:t>准</w:t>
      </w:r>
      <w:r>
        <w:rPr>
          <w:spacing w:val="-20"/>
          <w:sz w:val="21"/>
        </w:rPr>
        <w:t>。</w:t>
      </w:r>
      <w:r>
        <w:rPr>
          <w:sz w:val="21"/>
        </w:rPr>
        <w:t>在此期间</w:t>
      </w:r>
      <w:r>
        <w:rPr>
          <w:spacing w:val="-20"/>
          <w:sz w:val="21"/>
        </w:rPr>
        <w:t>，</w:t>
      </w:r>
      <w:r>
        <w:rPr>
          <w:spacing w:val="-5"/>
          <w:sz w:val="21"/>
        </w:rPr>
        <w:t>请</w:t>
      </w:r>
      <w:r>
        <w:rPr>
          <w:sz w:val="21"/>
        </w:rPr>
        <w:t>您认真</w:t>
      </w:r>
      <w:r>
        <w:rPr>
          <w:spacing w:val="-5"/>
          <w:sz w:val="21"/>
        </w:rPr>
        <w:t>审</w:t>
      </w:r>
      <w:r>
        <w:rPr>
          <w:sz w:val="21"/>
        </w:rPr>
        <w:t>视本附</w:t>
      </w:r>
      <w:r>
        <w:rPr>
          <w:spacing w:val="-5"/>
          <w:sz w:val="21"/>
        </w:rPr>
        <w:t>加</w:t>
      </w:r>
      <w:r>
        <w:rPr>
          <w:sz w:val="21"/>
        </w:rPr>
        <w:t>合</w:t>
      </w:r>
      <w:r>
        <w:rPr>
          <w:spacing w:val="-5"/>
          <w:sz w:val="21"/>
        </w:rPr>
        <w:t>同</w:t>
      </w:r>
      <w:r>
        <w:rPr>
          <w:spacing w:val="-20"/>
          <w:sz w:val="21"/>
        </w:rPr>
        <w:t>，</w:t>
      </w:r>
      <w:r>
        <w:rPr>
          <w:sz w:val="21"/>
        </w:rPr>
        <w:t>如果您认为</w:t>
      </w:r>
      <w:r>
        <w:rPr>
          <w:spacing w:val="-5"/>
          <w:sz w:val="21"/>
        </w:rPr>
        <w:t>本</w:t>
      </w:r>
      <w:r>
        <w:rPr>
          <w:sz w:val="21"/>
        </w:rPr>
        <w:t>附加合</w:t>
      </w:r>
      <w:r>
        <w:rPr>
          <w:spacing w:val="-5"/>
          <w:sz w:val="21"/>
        </w:rPr>
        <w:t>同</w:t>
      </w:r>
      <w:r>
        <w:rPr>
          <w:sz w:val="21"/>
        </w:rPr>
        <w:t>与您的需求</w:t>
      </w:r>
      <w:r>
        <w:rPr>
          <w:spacing w:val="-5"/>
          <w:sz w:val="21"/>
        </w:rPr>
        <w:t>不</w:t>
      </w:r>
      <w:r>
        <w:rPr>
          <w:sz w:val="21"/>
        </w:rPr>
        <w:t>相符</w:t>
      </w:r>
      <w:r>
        <w:rPr>
          <w:spacing w:val="-29"/>
          <w:sz w:val="21"/>
        </w:rPr>
        <w:t>，</w:t>
      </w:r>
      <w:r>
        <w:rPr>
          <w:sz w:val="21"/>
        </w:rPr>
        <w:t>您可以</w:t>
      </w:r>
      <w:r>
        <w:rPr>
          <w:spacing w:val="-5"/>
          <w:sz w:val="21"/>
        </w:rPr>
        <w:t>在</w:t>
      </w:r>
      <w:r>
        <w:rPr>
          <w:sz w:val="21"/>
        </w:rPr>
        <w:t>此期间</w:t>
      </w:r>
      <w:r>
        <w:rPr>
          <w:spacing w:val="-5"/>
          <w:sz w:val="21"/>
        </w:rPr>
        <w:t>提</w:t>
      </w:r>
      <w:r>
        <w:rPr>
          <w:sz w:val="21"/>
        </w:rPr>
        <w:t>出解除</w:t>
      </w:r>
      <w:r>
        <w:rPr>
          <w:spacing w:val="-5"/>
          <w:sz w:val="21"/>
        </w:rPr>
        <w:t>本</w:t>
      </w:r>
      <w:r>
        <w:rPr>
          <w:sz w:val="21"/>
        </w:rPr>
        <w:t>附加</w:t>
      </w:r>
      <w:r>
        <w:rPr>
          <w:spacing w:val="-5"/>
          <w:sz w:val="21"/>
        </w:rPr>
        <w:t>合</w:t>
      </w:r>
      <w:r>
        <w:rPr>
          <w:sz w:val="21"/>
        </w:rPr>
        <w:t>同</w:t>
      </w:r>
      <w:r>
        <w:rPr>
          <w:spacing w:val="-24"/>
          <w:sz w:val="21"/>
        </w:rPr>
        <w:t>，</w:t>
      </w:r>
      <w:r>
        <w:rPr>
          <w:sz w:val="21"/>
        </w:rPr>
        <w:t>我</w:t>
      </w:r>
      <w:r>
        <w:rPr>
          <w:spacing w:val="-5"/>
          <w:sz w:val="21"/>
        </w:rPr>
        <w:t>们</w:t>
      </w:r>
      <w:r>
        <w:rPr>
          <w:sz w:val="21"/>
        </w:rPr>
        <w:t>将向您</w:t>
      </w:r>
      <w:r>
        <w:rPr>
          <w:spacing w:val="-5"/>
          <w:sz w:val="21"/>
        </w:rPr>
        <w:t>无</w:t>
      </w:r>
      <w:r>
        <w:rPr>
          <w:sz w:val="21"/>
        </w:rPr>
        <w:t>息退还保险费。</w:t>
      </w:r>
    </w:p>
    <w:p>
      <w:pPr>
        <w:pStyle w:val="BodyText"/>
        <w:spacing w:line="201" w:lineRule="auto" w:before="91"/>
        <w:ind w:left="2636" w:right="220"/>
        <w:rPr>
          <w:rFonts w:ascii="黑体" w:eastAsia="黑体" w:hint="eastAsia"/>
        </w:rPr>
      </w:pPr>
      <w:r>
        <w:rPr>
          <w:spacing w:val="-7"/>
        </w:rPr>
        <w:t>解除本附加合同时，您须填写解除合同申请书，并提供本附加合同、您的</w:t>
      </w:r>
      <w:r>
        <w:rPr>
          <w:rFonts w:ascii="Microsoft JhengHei" w:eastAsia="Microsoft JhengHei" w:hint="eastAsia"/>
          <w:b/>
        </w:rPr>
        <w:t>有效身</w:t>
      </w:r>
      <w:r>
        <w:rPr>
          <w:rFonts w:ascii="Microsoft JhengHei" w:eastAsia="Microsoft JhengHei" w:hint="eastAsia"/>
          <w:b/>
          <w:spacing w:val="1"/>
        </w:rPr>
        <w:t>份证件</w:t>
      </w:r>
      <w:r>
        <w:rPr/>
        <w:t>（</w:t>
      </w:r>
      <w:r>
        <w:rPr>
          <w:spacing w:val="16"/>
        </w:rPr>
        <w:t>见 </w:t>
      </w:r>
      <w:r>
        <w:rPr/>
        <w:t>10.5）及您所交保险费的发票。</w:t>
      </w:r>
      <w:r>
        <w:rPr>
          <w:rFonts w:ascii="黑体" w:eastAsia="黑体" w:hint="eastAsia"/>
        </w:rPr>
        <w:t>自我们收到您的解除合同申请书时</w:t>
      </w:r>
    </w:p>
    <w:p>
      <w:pPr>
        <w:pStyle w:val="BodyText"/>
        <w:spacing w:line="273" w:lineRule="auto" w:before="13"/>
        <w:ind w:left="2636" w:right="220"/>
        <w:rPr>
          <w:rFonts w:ascii="黑体" w:eastAsia="黑体" w:hint="eastAsia"/>
        </w:rPr>
      </w:pPr>
      <w:r>
        <w:rPr>
          <w:rFonts w:ascii="黑体" w:eastAsia="黑体" w:hint="eastAsia"/>
          <w:spacing w:val="-7"/>
        </w:rPr>
        <w:t>起，本附加合同即被解除，对于本附加合同解除前发</w:t>
      </w:r>
      <w:r>
        <w:rPr>
          <w:rFonts w:ascii="黑体" w:eastAsia="黑体" w:hint="eastAsia"/>
        </w:rPr>
        <w:t>Th</w:t>
      </w:r>
      <w:r>
        <w:rPr>
          <w:rFonts w:ascii="黑体" w:eastAsia="黑体" w:hint="eastAsia"/>
          <w:spacing w:val="-5"/>
        </w:rPr>
        <w:t>的保险事故，我们不承担保险责任。</w:t>
      </w:r>
    </w:p>
    <w:p>
      <w:pPr>
        <w:pStyle w:val="Heading1"/>
        <w:numPr>
          <w:ilvl w:val="0"/>
          <w:numId w:val="2"/>
        </w:numPr>
        <w:tabs>
          <w:tab w:pos="1124" w:val="left" w:leader="none"/>
          <w:tab w:pos="1125" w:val="left" w:leader="none"/>
        </w:tabs>
        <w:spacing w:line="240" w:lineRule="auto" w:before="165" w:after="0"/>
        <w:ind w:left="1124" w:right="0" w:hanging="902"/>
        <w:jc w:val="left"/>
      </w:pPr>
      <w:r>
        <w:rPr/>
        <w:pict>
          <v:group style="position:absolute;margin-left:51.84pt;margin-top:31.363642pt;width:496.35pt;height:1pt;mso-position-horizontal-relative:page;mso-position-vertical-relative:paragraph;z-index:1096;mso-wrap-distance-left:0;mso-wrap-distance-right:0" coordorigin="1037,627" coordsize="9927,20">
            <v:line style="position:absolute" from="1037,637" to="1934,637" stroked="true" strokeweight=".96pt" strokecolor="#000000">
              <v:stroke dashstyle="solid"/>
            </v:line>
            <v:rect style="position:absolute;left:1934;top:627;width:20;height:20" filled="true" fillcolor="#000000" stroked="false">
              <v:fill type="solid"/>
            </v:rect>
            <v:line style="position:absolute" from="1954,637" to="3446,637" stroked="true" strokeweight=".96pt" strokecolor="#000000">
              <v:stroke dashstyle="solid"/>
            </v:line>
            <v:rect style="position:absolute;left:3446;top:627;width:20;height:20" filled="true" fillcolor="#000000" stroked="false">
              <v:fill type="solid"/>
            </v:rect>
            <v:line style="position:absolute" from="3466,637" to="10963,637" stroked="true" strokeweight=".96pt" strokecolor="#000000">
              <v:stroke dashstyle="solid"/>
            </v:line>
            <w10:wrap type="topAndBottom"/>
          </v:group>
        </w:pict>
      </w:r>
      <w:r>
        <w:rPr/>
        <w:t>我们提供的保障</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36" w:lineRule="exact" w:before="0" w:after="0"/>
        <w:ind w:left="2636" w:right="0" w:hanging="2414"/>
        <w:jc w:val="left"/>
        <w:rPr>
          <w:sz w:val="21"/>
        </w:rPr>
      </w:pPr>
      <w:r>
        <w:rPr>
          <w:rFonts w:ascii="Microsoft JhengHei" w:eastAsia="Microsoft JhengHei" w:hint="eastAsia"/>
          <w:b/>
          <w:sz w:val="21"/>
        </w:rPr>
        <w:t>基本保险金额</w:t>
        <w:tab/>
      </w:r>
      <w:r>
        <w:rPr>
          <w:spacing w:val="-1"/>
          <w:sz w:val="21"/>
        </w:rPr>
        <w:t>本附</w:t>
      </w:r>
      <w:r>
        <w:rPr>
          <w:sz w:val="21"/>
        </w:rPr>
        <w:t>加合</w:t>
      </w:r>
      <w:r>
        <w:rPr>
          <w:spacing w:val="-5"/>
          <w:sz w:val="21"/>
        </w:rPr>
        <w:t>同</w:t>
      </w:r>
      <w:r>
        <w:rPr>
          <w:sz w:val="21"/>
        </w:rPr>
        <w:t>的基本</w:t>
      </w:r>
      <w:r>
        <w:rPr>
          <w:spacing w:val="-5"/>
          <w:sz w:val="21"/>
        </w:rPr>
        <w:t>保</w:t>
      </w:r>
      <w:r>
        <w:rPr>
          <w:sz w:val="21"/>
        </w:rPr>
        <w:t>险金额</w:t>
      </w:r>
      <w:r>
        <w:rPr>
          <w:spacing w:val="-5"/>
          <w:sz w:val="21"/>
        </w:rPr>
        <w:t>与</w:t>
      </w:r>
      <w:r>
        <w:rPr>
          <w:sz w:val="21"/>
        </w:rPr>
        <w:t>主合同</w:t>
      </w:r>
      <w:r>
        <w:rPr>
          <w:spacing w:val="-5"/>
          <w:sz w:val="21"/>
        </w:rPr>
        <w:t>的</w:t>
      </w:r>
      <w:r>
        <w:rPr>
          <w:sz w:val="21"/>
        </w:rPr>
        <w:t>基本保</w:t>
      </w:r>
      <w:r>
        <w:rPr>
          <w:spacing w:val="-5"/>
          <w:sz w:val="21"/>
        </w:rPr>
        <w:t>险</w:t>
      </w:r>
      <w:r>
        <w:rPr>
          <w:sz w:val="21"/>
        </w:rPr>
        <w:t>金</w:t>
      </w:r>
      <w:r>
        <w:rPr>
          <w:spacing w:val="-5"/>
          <w:sz w:val="21"/>
        </w:rPr>
        <w:t>额</w:t>
      </w:r>
      <w:r>
        <w:rPr>
          <w:sz w:val="21"/>
        </w:rPr>
        <w:t>相同，并</w:t>
      </w:r>
      <w:r>
        <w:rPr>
          <w:spacing w:val="-5"/>
          <w:sz w:val="21"/>
        </w:rPr>
        <w:t>在</w:t>
      </w:r>
      <w:r>
        <w:rPr>
          <w:sz w:val="21"/>
        </w:rPr>
        <w:t>保险单</w:t>
      </w:r>
      <w:r>
        <w:rPr>
          <w:spacing w:val="-5"/>
          <w:sz w:val="21"/>
        </w:rPr>
        <w:t>上</w:t>
      </w:r>
      <w:r>
        <w:rPr>
          <w:sz w:val="21"/>
        </w:rPr>
        <w:t>载明。</w:t>
      </w:r>
    </w:p>
    <w:p>
      <w:pPr>
        <w:spacing w:line="216" w:lineRule="auto" w:before="117"/>
        <w:ind w:left="2636" w:right="169" w:firstLine="0"/>
        <w:jc w:val="left"/>
        <w:rPr>
          <w:sz w:val="21"/>
        </w:rPr>
      </w:pPr>
      <w:r>
        <w:rPr>
          <w:sz w:val="21"/>
        </w:rPr>
        <w:t>如果被保险人未发生保险事故，您在犹豫期后可以申请减保，将基本保险金额和保险费按比例减少，并领取</w:t>
      </w:r>
      <w:r>
        <w:rPr>
          <w:rFonts w:ascii="Microsoft JhengHei" w:eastAsia="Microsoft JhengHei" w:hint="eastAsia"/>
          <w:b/>
          <w:sz w:val="21"/>
        </w:rPr>
        <w:t>与基本保险金额减少部分相对应的现金价值</w:t>
      </w:r>
      <w:r>
        <w:rPr>
          <w:sz w:val="21"/>
        </w:rPr>
        <w:t>（见</w:t>
      </w:r>
    </w:p>
    <w:p>
      <w:pPr>
        <w:pStyle w:val="BodyText"/>
        <w:spacing w:line="273" w:lineRule="auto" w:before="12"/>
        <w:ind w:left="2636" w:right="225"/>
      </w:pPr>
      <w:r>
        <w:rPr>
          <w:w w:val="100"/>
        </w:rPr>
        <w:t>10.6</w:t>
      </w:r>
      <w:r>
        <w:rPr>
          <w:spacing w:val="-106"/>
          <w:w w:val="100"/>
        </w:rPr>
        <w:t>）</w:t>
      </w:r>
      <w:r>
        <w:rPr>
          <w:spacing w:val="-1"/>
          <w:w w:val="100"/>
        </w:rPr>
        <w:t>。减保后，基本保险金额和保险费需符合我们的约定。您可以通过我们的</w:t>
      </w:r>
      <w:r>
        <w:rPr>
          <w:spacing w:val="-5"/>
        </w:rPr>
        <w:t>服务热线或者服务场所工作人员查询相关具体规定。</w:t>
      </w:r>
    </w:p>
    <w:p>
      <w:pPr>
        <w:pStyle w:val="BodyText"/>
        <w:spacing w:line="273" w:lineRule="auto" w:before="88"/>
        <w:ind w:left="2636" w:right="220"/>
        <w:rPr>
          <w:rFonts w:ascii="黑体" w:eastAsia="黑体" w:hint="eastAsia"/>
        </w:rPr>
      </w:pPr>
      <w:r>
        <w:rPr>
          <w:rFonts w:ascii="黑体" w:eastAsia="黑体" w:hint="eastAsia"/>
          <w:spacing w:val="2"/>
        </w:rPr>
        <w:t>本附加合同第</w:t>
      </w:r>
      <w:r>
        <w:rPr>
          <w:rFonts w:ascii="黑体" w:eastAsia="黑体" w:hint="eastAsia"/>
        </w:rPr>
        <w:t>2.3</w:t>
      </w:r>
      <w:r>
        <w:rPr>
          <w:rFonts w:ascii="黑体" w:eastAsia="黑体" w:hint="eastAsia"/>
          <w:spacing w:val="-8"/>
        </w:rPr>
        <w:t> 条约定的保险责任根据减保后的基本保险金额和保险费进行计算。</w:t>
      </w:r>
    </w:p>
    <w:p>
      <w:pPr>
        <w:pStyle w:val="ListParagraph"/>
        <w:numPr>
          <w:ilvl w:val="1"/>
          <w:numId w:val="2"/>
        </w:numPr>
        <w:tabs>
          <w:tab w:pos="1124" w:val="left" w:leader="none"/>
          <w:tab w:pos="1125" w:val="left" w:leader="none"/>
          <w:tab w:pos="2636" w:val="left" w:leader="none"/>
        </w:tabs>
        <w:spacing w:line="240" w:lineRule="auto" w:before="161" w:after="0"/>
        <w:ind w:left="2636" w:right="0" w:hanging="2414"/>
        <w:jc w:val="left"/>
        <w:rPr>
          <w:sz w:val="21"/>
        </w:rPr>
      </w:pPr>
      <w:r>
        <w:rPr>
          <w:rFonts w:ascii="Microsoft JhengHei" w:eastAsia="Microsoft JhengHei" w:hint="eastAsia"/>
          <w:b/>
          <w:sz w:val="21"/>
        </w:rPr>
        <w:t>保险期间</w:t>
        <w:tab/>
      </w:r>
      <w:r>
        <w:rPr>
          <w:sz w:val="21"/>
        </w:rPr>
        <w:t>本附加合</w:t>
      </w:r>
      <w:r>
        <w:rPr>
          <w:spacing w:val="-5"/>
          <w:sz w:val="21"/>
        </w:rPr>
        <w:t>同</w:t>
      </w:r>
      <w:r>
        <w:rPr>
          <w:sz w:val="21"/>
        </w:rPr>
        <w:t>的保险</w:t>
      </w:r>
      <w:r>
        <w:rPr>
          <w:spacing w:val="-5"/>
          <w:sz w:val="21"/>
        </w:rPr>
        <w:t>期</w:t>
      </w:r>
      <w:r>
        <w:rPr>
          <w:sz w:val="21"/>
        </w:rPr>
        <w:t>间与主</w:t>
      </w:r>
      <w:r>
        <w:rPr>
          <w:spacing w:val="-5"/>
          <w:sz w:val="21"/>
        </w:rPr>
        <w:t>合</w:t>
      </w:r>
      <w:r>
        <w:rPr>
          <w:sz w:val="21"/>
        </w:rPr>
        <w:t>同的保</w:t>
      </w:r>
      <w:r>
        <w:rPr>
          <w:spacing w:val="-5"/>
          <w:sz w:val="21"/>
        </w:rPr>
        <w:t>险</w:t>
      </w:r>
      <w:r>
        <w:rPr>
          <w:sz w:val="21"/>
        </w:rPr>
        <w:t>期间相</w:t>
      </w:r>
      <w:r>
        <w:rPr>
          <w:spacing w:val="-5"/>
          <w:sz w:val="21"/>
        </w:rPr>
        <w:t>同</w:t>
      </w:r>
      <w:r>
        <w:rPr>
          <w:sz w:val="21"/>
        </w:rPr>
        <w:t>，</w:t>
      </w:r>
      <w:r>
        <w:rPr>
          <w:spacing w:val="-5"/>
          <w:sz w:val="21"/>
        </w:rPr>
        <w:t>并</w:t>
      </w:r>
      <w:r>
        <w:rPr>
          <w:sz w:val="21"/>
        </w:rPr>
        <w:t>在保险单</w:t>
      </w:r>
      <w:r>
        <w:rPr>
          <w:spacing w:val="-5"/>
          <w:sz w:val="21"/>
        </w:rPr>
        <w:t>上</w:t>
      </w:r>
      <w:r>
        <w:rPr>
          <w:sz w:val="21"/>
        </w:rPr>
        <w:t>载明。</w:t>
      </w:r>
    </w:p>
    <w:p>
      <w:pPr>
        <w:pStyle w:val="ListParagraph"/>
        <w:numPr>
          <w:ilvl w:val="1"/>
          <w:numId w:val="2"/>
        </w:numPr>
        <w:tabs>
          <w:tab w:pos="1124" w:val="left" w:leader="none"/>
          <w:tab w:pos="1125" w:val="left" w:leader="none"/>
          <w:tab w:pos="2636" w:val="left" w:leader="none"/>
        </w:tabs>
        <w:spacing w:line="240" w:lineRule="auto" w:before="162" w:after="0"/>
        <w:ind w:left="2636" w:right="0" w:hanging="2414"/>
        <w:jc w:val="left"/>
        <w:rPr>
          <w:sz w:val="21"/>
        </w:rPr>
      </w:pPr>
      <w:r>
        <w:rPr>
          <w:rFonts w:ascii="Microsoft JhengHei" w:eastAsia="Microsoft JhengHei" w:hint="eastAsia"/>
          <w:b/>
          <w:sz w:val="21"/>
        </w:rPr>
        <w:t>保险责任</w:t>
        <w:tab/>
      </w:r>
      <w:r>
        <w:rPr>
          <w:sz w:val="21"/>
        </w:rPr>
        <w:t>在本附加</w:t>
      </w:r>
      <w:r>
        <w:rPr>
          <w:spacing w:val="-5"/>
          <w:sz w:val="21"/>
        </w:rPr>
        <w:t>合</w:t>
      </w:r>
      <w:r>
        <w:rPr>
          <w:sz w:val="21"/>
        </w:rPr>
        <w:t>同保险</w:t>
      </w:r>
      <w:r>
        <w:rPr>
          <w:spacing w:val="-5"/>
          <w:sz w:val="21"/>
        </w:rPr>
        <w:t>期</w:t>
      </w:r>
      <w:r>
        <w:rPr>
          <w:sz w:val="21"/>
        </w:rPr>
        <w:t>间内，</w:t>
      </w:r>
      <w:r>
        <w:rPr>
          <w:spacing w:val="-5"/>
          <w:sz w:val="21"/>
        </w:rPr>
        <w:t>我</w:t>
      </w:r>
      <w:r>
        <w:rPr>
          <w:sz w:val="21"/>
        </w:rPr>
        <w:t>们承担</w:t>
      </w:r>
      <w:r>
        <w:rPr>
          <w:spacing w:val="-5"/>
          <w:sz w:val="21"/>
        </w:rPr>
        <w:t>下</w:t>
      </w:r>
      <w:r>
        <w:rPr>
          <w:sz w:val="21"/>
        </w:rPr>
        <w:t>列保险</w:t>
      </w:r>
      <w:r>
        <w:rPr>
          <w:spacing w:val="-5"/>
          <w:sz w:val="21"/>
        </w:rPr>
        <w:t>责</w:t>
      </w:r>
      <w:r>
        <w:rPr>
          <w:sz w:val="21"/>
        </w:rPr>
        <w:t>任：</w:t>
      </w:r>
    </w:p>
    <w:p>
      <w:pPr>
        <w:pStyle w:val="BodyText"/>
        <w:spacing w:before="12"/>
        <w:rPr>
          <w:sz w:val="14"/>
        </w:rPr>
      </w:pPr>
    </w:p>
    <w:p>
      <w:pPr>
        <w:pStyle w:val="BodyText"/>
        <w:tabs>
          <w:tab w:pos="2636" w:val="left" w:leader="none"/>
        </w:tabs>
        <w:spacing w:before="0"/>
        <w:ind w:left="1124"/>
      </w:pPr>
      <w:r>
        <w:rPr>
          <w:rFonts w:ascii="Microsoft JhengHei" w:eastAsia="Microsoft JhengHei" w:hint="eastAsia"/>
          <w:b/>
        </w:rPr>
        <w:t>重大疾病保险</w:t>
        <w:tab/>
      </w:r>
      <w:r>
        <w:rPr/>
        <w:t>本附加合</w:t>
      </w:r>
      <w:r>
        <w:rPr>
          <w:spacing w:val="-5"/>
        </w:rPr>
        <w:t>同</w:t>
      </w:r>
      <w:r>
        <w:rPr/>
        <w:t>生</w:t>
      </w:r>
      <w:r>
        <w:rPr>
          <w:spacing w:val="-15"/>
        </w:rPr>
        <w:t>效</w:t>
      </w:r>
      <w:r>
        <w:rPr/>
        <w:t>（若曾</w:t>
      </w:r>
      <w:r>
        <w:rPr>
          <w:spacing w:val="-5"/>
        </w:rPr>
        <w:t>复</w:t>
      </w:r>
      <w:r>
        <w:rPr/>
        <w:t>效</w:t>
      </w:r>
      <w:r>
        <w:rPr>
          <w:spacing w:val="-15"/>
        </w:rPr>
        <w:t>，</w:t>
      </w:r>
      <w:r>
        <w:rPr/>
        <w:t>则自</w:t>
      </w:r>
      <w:r>
        <w:rPr>
          <w:spacing w:val="-5"/>
        </w:rPr>
        <w:t>本</w:t>
      </w:r>
      <w:r>
        <w:rPr/>
        <w:t>附加合</w:t>
      </w:r>
      <w:r>
        <w:rPr>
          <w:spacing w:val="-5"/>
        </w:rPr>
        <w:t>同</w:t>
      </w:r>
      <w:r>
        <w:rPr/>
        <w:t>最后</w:t>
      </w:r>
      <w:r>
        <w:rPr>
          <w:spacing w:val="-5"/>
        </w:rPr>
        <w:t>复</w:t>
      </w:r>
      <w:r>
        <w:rPr/>
        <w:t>效</w:t>
      </w:r>
      <w:r>
        <w:rPr>
          <w:spacing w:val="-15"/>
        </w:rPr>
        <w:t>）</w:t>
      </w:r>
      <w:r>
        <w:rPr/>
        <w:t>之日起</w:t>
      </w:r>
      <w:r>
        <w:rPr>
          <w:spacing w:val="-33"/>
        </w:rPr>
        <w:t> </w:t>
      </w:r>
      <w:r>
        <w:rPr/>
        <w:t>180</w:t>
      </w:r>
      <w:r>
        <w:rPr>
          <w:spacing w:val="-38"/>
        </w:rPr>
        <w:t> </w:t>
      </w:r>
      <w:r>
        <w:rPr/>
        <w:t>日内</w:t>
      </w:r>
      <w:r>
        <w:rPr>
          <w:spacing w:val="-15"/>
        </w:rPr>
        <w:t>，</w:t>
      </w:r>
      <w:r>
        <w:rPr/>
        <w:t>被保</w:t>
      </w:r>
    </w:p>
    <w:p>
      <w:pPr>
        <w:spacing w:after="0"/>
        <w:sectPr>
          <w:type w:val="continuous"/>
          <w:pgSz w:w="11900" w:h="16840"/>
          <w:pgMar w:top="540" w:bottom="280" w:left="920" w:right="820"/>
        </w:sectPr>
      </w:pPr>
    </w:p>
    <w:p>
      <w:pPr>
        <w:pStyle w:val="BodyText"/>
        <w:tabs>
          <w:tab w:pos="1876" w:val="left" w:leader="none"/>
        </w:tabs>
        <w:spacing w:line="312" w:lineRule="exact" w:before="4"/>
        <w:ind w:left="1876" w:right="220" w:hanging="1512"/>
        <w:jc w:val="both"/>
        <w:rPr>
          <w:rFonts w:ascii="黑体" w:hAnsi="黑体" w:eastAsia="黑体" w:hint="eastAsia"/>
        </w:rPr>
      </w:pPr>
      <w:r>
        <w:rPr/>
        <w:drawing>
          <wp:anchor distT="0" distB="0" distL="0" distR="0" allowOverlap="1" layoutInCell="1" locked="0" behindDoc="1" simplePos="0" relativeHeight="268391063">
            <wp:simplePos x="0" y="0"/>
            <wp:positionH relativeFrom="page">
              <wp:posOffset>4538431</wp:posOffset>
            </wp:positionH>
            <wp:positionV relativeFrom="paragraph">
              <wp:posOffset>462026</wp:posOffset>
            </wp:positionV>
            <wp:extent cx="63499" cy="952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3499" cy="95250"/>
                    </a:xfrm>
                    <a:prstGeom prst="rect">
                      <a:avLst/>
                    </a:prstGeom>
                  </pic:spPr>
                </pic:pic>
              </a:graphicData>
            </a:graphic>
          </wp:anchor>
        </w:drawing>
      </w:r>
      <w:r>
        <w:rPr>
          <w:rFonts w:ascii="Microsoft JhengHei" w:hAnsi="Microsoft JhengHei" w:eastAsia="Microsoft JhengHei" w:hint="eastAsia"/>
          <w:b/>
        </w:rPr>
        <w:t>金</w:t>
        <w:tab/>
      </w:r>
      <w:r>
        <w:rPr/>
        <w:t>险人</w:t>
      </w:r>
      <w:r>
        <w:rPr>
          <w:spacing w:val="-5"/>
        </w:rPr>
        <w:t>经</w:t>
      </w:r>
      <w:r>
        <w:rPr>
          <w:rFonts w:ascii="Microsoft JhengHei" w:hAnsi="Microsoft JhengHei" w:eastAsia="Microsoft JhengHei" w:hint="eastAsia"/>
          <w:b/>
        </w:rPr>
        <w:t>医</w:t>
      </w:r>
      <w:r>
        <w:rPr>
          <w:rFonts w:ascii="Microsoft JhengHei" w:hAnsi="Microsoft JhengHei" w:eastAsia="Microsoft JhengHei" w:hint="eastAsia"/>
          <w:b/>
          <w:spacing w:val="2"/>
        </w:rPr>
        <w:t>院</w:t>
      </w:r>
      <w:r>
        <w:rPr>
          <w:spacing w:val="-5"/>
        </w:rPr>
        <w:t>（</w:t>
      </w:r>
      <w:r>
        <w:rPr/>
        <w:t>见</w:t>
      </w:r>
      <w:r>
        <w:rPr>
          <w:spacing w:val="-47"/>
        </w:rPr>
        <w:t> </w:t>
      </w:r>
      <w:r>
        <w:rPr/>
        <w:t>10.7）</w:t>
      </w:r>
      <w:r>
        <w:rPr>
          <w:rFonts w:ascii="Microsoft JhengHei" w:hAnsi="Microsoft JhengHei" w:eastAsia="Microsoft JhengHei" w:hint="eastAsia"/>
          <w:b/>
        </w:rPr>
        <w:t>初次确诊</w:t>
      </w:r>
      <w:r>
        <w:rPr/>
        <w:t>（见</w:t>
      </w:r>
      <w:r>
        <w:rPr>
          <w:spacing w:val="-47"/>
        </w:rPr>
        <w:t> </w:t>
      </w:r>
      <w:r>
        <w:rPr/>
        <w:t>10.8）非</w:t>
      </w:r>
      <w:r>
        <w:rPr>
          <w:spacing w:val="-5"/>
        </w:rPr>
        <w:t>因</w:t>
      </w:r>
      <w:r>
        <w:rPr>
          <w:rFonts w:ascii="Microsoft JhengHei" w:hAnsi="Microsoft JhengHei" w:eastAsia="Microsoft JhengHei" w:hint="eastAsia"/>
          <w:b/>
          <w:spacing w:val="-5"/>
        </w:rPr>
        <w:t>意</w:t>
      </w:r>
      <w:r>
        <w:rPr>
          <w:rFonts w:ascii="Microsoft JhengHei" w:hAnsi="Microsoft JhengHei" w:eastAsia="Microsoft JhengHei" w:hint="eastAsia"/>
          <w:b/>
        </w:rPr>
        <w:t>外伤害</w:t>
      </w:r>
      <w:r>
        <w:rPr/>
        <w:t>（见</w:t>
      </w:r>
      <w:r>
        <w:rPr>
          <w:spacing w:val="-47"/>
        </w:rPr>
        <w:t> </w:t>
      </w:r>
      <w:r>
        <w:rPr/>
        <w:t>10.9）</w:t>
      </w:r>
      <w:r>
        <w:rPr>
          <w:spacing w:val="-5"/>
        </w:rPr>
        <w:t>导</w:t>
      </w:r>
      <w:r>
        <w:rPr/>
        <w:t>致罹患本附加合</w:t>
      </w:r>
      <w:r>
        <w:rPr>
          <w:spacing w:val="-5"/>
        </w:rPr>
        <w:t>同</w:t>
      </w:r>
      <w:r>
        <w:rPr/>
        <w:t>所定义</w:t>
      </w:r>
      <w:r>
        <w:rPr>
          <w:spacing w:val="-5"/>
        </w:rPr>
        <w:t>的</w:t>
      </w:r>
      <w:r>
        <w:rPr/>
        <w:t>重大疾</w:t>
      </w:r>
      <w:r>
        <w:rPr>
          <w:spacing w:val="-20"/>
        </w:rPr>
        <w:t>病</w:t>
      </w:r>
      <w:r>
        <w:rPr/>
        <w:t>（</w:t>
      </w:r>
      <w:r>
        <w:rPr>
          <w:spacing w:val="-5"/>
        </w:rPr>
        <w:t>无</w:t>
      </w:r>
      <w:r>
        <w:rPr/>
        <w:t>论一种</w:t>
      </w:r>
      <w:r>
        <w:rPr>
          <w:spacing w:val="-5"/>
        </w:rPr>
        <w:t>或</w:t>
      </w:r>
      <w:r>
        <w:rPr/>
        <w:t>者多种</w:t>
      </w:r>
      <w:r>
        <w:rPr>
          <w:spacing w:val="-22"/>
        </w:rPr>
        <w:t>），</w:t>
      </w:r>
      <w:r>
        <w:rPr>
          <w:rFonts w:ascii="黑体" w:hAnsi="黑体" w:eastAsia="黑体" w:hint="eastAsia"/>
        </w:rPr>
        <w:t>我们按您已</w:t>
      </w:r>
      <w:r>
        <w:rPr>
          <w:rFonts w:ascii="黑体" w:hAnsi="黑体" w:eastAsia="黑体" w:hint="eastAsia"/>
          <w:spacing w:val="-5"/>
        </w:rPr>
        <w:t>交</w:t>
      </w:r>
      <w:r>
        <w:rPr>
          <w:rFonts w:ascii="黑体" w:hAnsi="黑体" w:eastAsia="黑体" w:hint="eastAsia"/>
        </w:rPr>
        <w:t>纳的本</w:t>
      </w:r>
      <w:r>
        <w:rPr>
          <w:rFonts w:ascii="黑体" w:hAnsi="黑体" w:eastAsia="黑体" w:hint="eastAsia"/>
          <w:spacing w:val="-5"/>
        </w:rPr>
        <w:t>附</w:t>
      </w:r>
      <w:r>
        <w:rPr>
          <w:rFonts w:ascii="黑体" w:hAnsi="黑体" w:eastAsia="黑体" w:hint="eastAsia"/>
        </w:rPr>
        <w:t>加合同及主合同的累计保险费数额的</w:t>
      </w:r>
      <w:r>
        <w:rPr>
          <w:rFonts w:ascii="黑体" w:hAnsi="黑体" w:eastAsia="黑体" w:hint="eastAsia"/>
          <w:spacing w:val="38"/>
        </w:rPr>
        <w:t> </w:t>
      </w:r>
      <w:r>
        <w:rPr>
          <w:rFonts w:ascii="黑体" w:hAnsi="黑体" w:eastAsia="黑体" w:hint="eastAsia"/>
        </w:rPr>
        <w:t>105向疾</w:t>
      </w:r>
      <w:r>
        <w:rPr>
          <w:rFonts w:ascii="黑体" w:hAnsi="黑体" w:eastAsia="黑体" w:hint="eastAsia"/>
          <w:spacing w:val="2"/>
        </w:rPr>
        <w:t>病</w:t>
      </w:r>
      <w:r>
        <w:rPr>
          <w:rFonts w:ascii="黑体" w:hAnsi="黑体" w:eastAsia="黑体" w:hint="eastAsia"/>
        </w:rPr>
        <w:t>保</w:t>
      </w:r>
      <w:r>
        <w:rPr>
          <w:rFonts w:ascii="黑体" w:hAnsi="黑体" w:eastAsia="黑体" w:hint="eastAsia"/>
          <w:spacing w:val="2"/>
        </w:rPr>
        <w:t>险</w:t>
      </w:r>
      <w:r>
        <w:rPr>
          <w:rFonts w:ascii="黑体" w:hAnsi="黑体" w:eastAsia="黑体" w:hint="eastAsia"/>
        </w:rPr>
        <w:t>金受益人给付重大疾病保</w:t>
      </w:r>
      <w:r>
        <w:rPr>
          <w:rFonts w:ascii="黑体" w:hAnsi="黑体" w:eastAsia="黑体" w:hint="eastAsia"/>
          <w:spacing w:val="-105"/>
        </w:rPr>
        <w:t>险</w:t>
      </w:r>
      <w:r>
        <w:rPr>
          <w:rFonts w:ascii="黑体" w:hAnsi="黑体" w:eastAsia="黑体" w:hint="eastAsia"/>
        </w:rPr>
        <w:t>金，本附</w:t>
      </w:r>
      <w:r>
        <w:rPr>
          <w:rFonts w:ascii="黑体" w:hAnsi="黑体" w:eastAsia="黑体" w:hint="eastAsia"/>
          <w:spacing w:val="-5"/>
        </w:rPr>
        <w:t>加</w:t>
      </w:r>
      <w:r>
        <w:rPr>
          <w:rFonts w:ascii="黑体" w:hAnsi="黑体" w:eastAsia="黑体" w:hint="eastAsia"/>
        </w:rPr>
        <w:t>合同和</w:t>
      </w:r>
      <w:r>
        <w:rPr>
          <w:rFonts w:ascii="黑体" w:hAnsi="黑体" w:eastAsia="黑体" w:hint="eastAsia"/>
          <w:spacing w:val="-5"/>
        </w:rPr>
        <w:t>主</w:t>
      </w:r>
      <w:r>
        <w:rPr>
          <w:rFonts w:ascii="黑体" w:hAnsi="黑体" w:eastAsia="黑体" w:hint="eastAsia"/>
        </w:rPr>
        <w:t>合同同</w:t>
      </w:r>
      <w:r>
        <w:rPr>
          <w:rFonts w:ascii="黑体" w:hAnsi="黑体" w:eastAsia="黑体" w:hint="eastAsia"/>
          <w:spacing w:val="-5"/>
        </w:rPr>
        <w:t>时</w:t>
      </w:r>
      <w:r>
        <w:rPr>
          <w:rFonts w:ascii="黑体" w:hAnsi="黑体" w:eastAsia="黑体" w:hint="eastAsia"/>
        </w:rPr>
        <w:t>终止。</w:t>
      </w:r>
    </w:p>
    <w:p>
      <w:pPr>
        <w:pStyle w:val="BodyText"/>
        <w:spacing w:line="271" w:lineRule="auto" w:before="85"/>
        <w:ind w:left="1876" w:right="220"/>
        <w:jc w:val="both"/>
      </w:pPr>
      <w:r>
        <w:rPr>
          <w:spacing w:val="-7"/>
        </w:rPr>
        <w:t>被保险人经医院初次确诊因意外伤害导致罹患本附加合同所定义的重大疾病</w:t>
      </w:r>
      <w:r>
        <w:rPr/>
        <w:t>（无</w:t>
      </w:r>
      <w:r>
        <w:rPr>
          <w:w w:val="100"/>
        </w:rPr>
        <w:t>论一种或者多种</w:t>
      </w:r>
      <w:r>
        <w:rPr>
          <w:spacing w:val="-106"/>
          <w:w w:val="100"/>
        </w:rPr>
        <w:t>）</w:t>
      </w:r>
      <w:r>
        <w:rPr>
          <w:w w:val="100"/>
        </w:rPr>
        <w:t>，或者于本附加合同生效（若曾复效，则自本附加合同最后复</w:t>
      </w:r>
      <w:r>
        <w:rPr/>
        <w:t>效</w:t>
      </w:r>
      <w:r>
        <w:rPr>
          <w:spacing w:val="-24"/>
        </w:rPr>
        <w:t>）</w:t>
      </w:r>
      <w:r>
        <w:rPr>
          <w:spacing w:val="-11"/>
        </w:rPr>
        <w:t>之日起 </w:t>
      </w:r>
      <w:r>
        <w:rPr/>
        <w:t>180</w:t>
      </w:r>
      <w:r>
        <w:rPr>
          <w:spacing w:val="-10"/>
        </w:rPr>
        <w:t> 日后，经医院初次确诊非因意外伤害导致罹患本附加合同所定义</w:t>
      </w:r>
      <w:r>
        <w:rPr>
          <w:spacing w:val="-10"/>
          <w:w w:val="100"/>
        </w:rPr>
        <w:t>的重大疾病（无论一种或者多种</w:t>
      </w:r>
      <w:r>
        <w:rPr>
          <w:spacing w:val="-106"/>
          <w:w w:val="100"/>
        </w:rPr>
        <w:t>）</w:t>
      </w:r>
      <w:r>
        <w:rPr>
          <w:w w:val="100"/>
        </w:rPr>
        <w:t>，我们按本附加合同的基本保险金额向疾病保</w:t>
      </w:r>
      <w:r>
        <w:rPr>
          <w:spacing w:val="-5"/>
        </w:rPr>
        <w:t>险金受益人给付重大疾病保险金，本附加合同和主合同同时终止。</w:t>
      </w:r>
    </w:p>
    <w:p>
      <w:pPr>
        <w:pStyle w:val="BodyText"/>
        <w:spacing w:before="91"/>
        <w:ind w:left="1876"/>
        <w:rPr>
          <w:rFonts w:ascii="黑体" w:hAnsi="黑体" w:eastAsia="黑体" w:hint="eastAsia"/>
        </w:rPr>
      </w:pPr>
      <w:r>
        <w:rPr>
          <w:rFonts w:ascii="黑体" w:hAnsi="黑体" w:eastAsia="黑体" w:hint="eastAsia"/>
        </w:rPr>
        <w:t>本附加合同定义的重大疾病载明于本附加合同“9.1 重大疾病定义”。</w:t>
      </w:r>
    </w:p>
    <w:p>
      <w:pPr>
        <w:pStyle w:val="BodyText"/>
        <w:spacing w:line="271" w:lineRule="auto"/>
        <w:ind w:left="1876" w:right="220"/>
        <w:jc w:val="both"/>
        <w:rPr>
          <w:rFonts w:ascii="黑体" w:eastAsia="黑体" w:hint="eastAsia"/>
        </w:rPr>
      </w:pPr>
      <w:r>
        <w:rPr>
          <w:rFonts w:ascii="黑体" w:eastAsia="黑体" w:hint="eastAsia"/>
        </w:rPr>
        <w:t>对于本附加合同项下的重大疾病保险金和主合同项下的身故保险金、高残保险</w:t>
      </w:r>
      <w:r>
        <w:rPr>
          <w:rFonts w:ascii="黑体" w:eastAsia="黑体" w:hint="eastAsia"/>
          <w:spacing w:val="-8"/>
        </w:rPr>
        <w:t>金，我们只给付其中的一项。在给付其中任意一项后，本附加合同和主合同同时终止。</w:t>
      </w:r>
    </w:p>
    <w:p>
      <w:pPr>
        <w:pStyle w:val="BodyText"/>
        <w:spacing w:before="10"/>
        <w:rPr>
          <w:rFonts w:ascii="黑体"/>
          <w:sz w:val="14"/>
        </w:rPr>
      </w:pPr>
    </w:p>
    <w:p>
      <w:pPr>
        <w:spacing w:after="0"/>
        <w:rPr>
          <w:rFonts w:ascii="黑体"/>
          <w:sz w:val="14"/>
        </w:rPr>
        <w:sectPr>
          <w:pgSz w:w="11900" w:h="16840"/>
          <w:pgMar w:top="1000" w:bottom="280" w:left="1680" w:right="820"/>
        </w:sectPr>
      </w:pPr>
    </w:p>
    <w:p>
      <w:pPr>
        <w:pStyle w:val="Heading2"/>
        <w:spacing w:line="204" w:lineRule="auto" w:before="25"/>
        <w:ind w:left="364" w:firstLine="0"/>
      </w:pPr>
      <w:r>
        <w:rPr/>
        <w:t>轻症疾病保险金</w:t>
      </w:r>
    </w:p>
    <w:p>
      <w:pPr>
        <w:pStyle w:val="BodyText"/>
        <w:spacing w:line="273" w:lineRule="auto" w:before="37"/>
        <w:ind w:left="205" w:right="110"/>
        <w:jc w:val="both"/>
      </w:pPr>
      <w:r>
        <w:rPr/>
        <w:br w:type="column"/>
      </w:r>
      <w:r>
        <w:rPr>
          <w:spacing w:val="-3"/>
        </w:rPr>
        <w:t>本附加合同生效</w:t>
      </w:r>
      <w:r>
        <w:rPr/>
        <w:t>（</w:t>
      </w:r>
      <w:r>
        <w:rPr>
          <w:spacing w:val="-5"/>
        </w:rPr>
        <w:t>若曾复效，则自本附加合同最后复效</w:t>
      </w:r>
      <w:r>
        <w:rPr>
          <w:spacing w:val="-15"/>
        </w:rPr>
        <w:t>）</w:t>
      </w:r>
      <w:r>
        <w:rPr>
          <w:spacing w:val="-11"/>
        </w:rPr>
        <w:t>之日起 </w:t>
      </w:r>
      <w:r>
        <w:rPr/>
        <w:t>180</w:t>
      </w:r>
      <w:r>
        <w:rPr>
          <w:spacing w:val="-12"/>
        </w:rPr>
        <w:t> 日内，被保</w:t>
      </w:r>
      <w:r>
        <w:rPr>
          <w:spacing w:val="-10"/>
        </w:rPr>
        <w:t>险人经医院初次确诊非因意外伤害导致罹患本附加合同所定义的轻症疾病</w:t>
      </w:r>
      <w:r>
        <w:rPr/>
        <w:t>（</w:t>
      </w:r>
      <w:r>
        <w:rPr>
          <w:spacing w:val="-3"/>
        </w:rPr>
        <w:t>无论</w:t>
      </w:r>
      <w:r>
        <w:rPr>
          <w:spacing w:val="-2"/>
        </w:rPr>
        <w:t>一种或者多种</w:t>
      </w:r>
      <w:r>
        <w:rPr>
          <w:spacing w:val="-65"/>
        </w:rPr>
        <w:t>），</w:t>
      </w:r>
      <w:r>
        <w:rPr>
          <w:rFonts w:ascii="黑体" w:eastAsia="黑体" w:hint="eastAsia"/>
          <w:spacing w:val="-7"/>
        </w:rPr>
        <w:t>我们不承担给付轻症疾病保险金的责任，</w:t>
      </w:r>
      <w:r>
        <w:rPr>
          <w:spacing w:val="-3"/>
        </w:rPr>
        <w:t>本附加合同继续有效。</w:t>
      </w:r>
    </w:p>
    <w:p>
      <w:pPr>
        <w:pStyle w:val="BodyText"/>
        <w:spacing w:line="271" w:lineRule="auto" w:before="89"/>
        <w:ind w:left="205" w:right="220"/>
        <w:jc w:val="both"/>
      </w:pPr>
      <w:r>
        <w:rPr>
          <w:spacing w:val="-7"/>
        </w:rPr>
        <w:t>被保险人经医院初次确诊因意外伤害导致罹患本附加合同所定义的轻症疾病</w:t>
      </w:r>
      <w:r>
        <w:rPr/>
        <w:t>（无</w:t>
      </w:r>
      <w:r>
        <w:rPr>
          <w:spacing w:val="-1"/>
          <w:w w:val="100"/>
        </w:rPr>
        <w:t>论一种或者多种</w:t>
      </w:r>
      <w:r>
        <w:rPr>
          <w:spacing w:val="-106"/>
          <w:w w:val="100"/>
        </w:rPr>
        <w:t>）</w:t>
      </w:r>
      <w:r>
        <w:rPr>
          <w:spacing w:val="-4"/>
          <w:w w:val="100"/>
        </w:rPr>
        <w:t>，或者于本附加合同生效</w:t>
      </w:r>
      <w:r>
        <w:rPr>
          <w:w w:val="100"/>
        </w:rPr>
        <w:t>（</w:t>
      </w:r>
      <w:r>
        <w:rPr>
          <w:spacing w:val="-5"/>
          <w:w w:val="100"/>
        </w:rPr>
        <w:t>若曾复效，则自本附加合同最后复</w:t>
      </w:r>
      <w:r>
        <w:rPr>
          <w:spacing w:val="-5"/>
        </w:rPr>
        <w:t>效</w:t>
      </w:r>
      <w:r>
        <w:rPr>
          <w:spacing w:val="-24"/>
        </w:rPr>
        <w:t>）</w:t>
      </w:r>
      <w:r>
        <w:rPr>
          <w:spacing w:val="-11"/>
        </w:rPr>
        <w:t>之日起 </w:t>
      </w:r>
      <w:r>
        <w:rPr/>
        <w:t>180</w:t>
      </w:r>
      <w:r>
        <w:rPr>
          <w:spacing w:val="-10"/>
        </w:rPr>
        <w:t> 日后，经医院初次确诊非因意外伤害导致罹患本附加合同所定义</w:t>
      </w:r>
      <w:r>
        <w:rPr>
          <w:spacing w:val="-19"/>
        </w:rPr>
        <w:t>的轻症疾病</w:t>
      </w:r>
      <w:r>
        <w:rPr>
          <w:spacing w:val="-5"/>
        </w:rPr>
        <w:t>（</w:t>
      </w:r>
      <w:r>
        <w:rPr>
          <w:spacing w:val="-3"/>
        </w:rPr>
        <w:t>无论一种或者多种</w:t>
      </w:r>
      <w:r>
        <w:rPr>
          <w:spacing w:val="-80"/>
        </w:rPr>
        <w:t>）</w:t>
      </w:r>
      <w:r>
        <w:rPr>
          <w:spacing w:val="-11"/>
        </w:rPr>
        <w:t>，我们按本附加合同基本保险金额的 </w:t>
      </w:r>
      <w:r>
        <w:rPr/>
        <w:t>30%向疾病</w:t>
      </w:r>
      <w:r>
        <w:rPr>
          <w:spacing w:val="-4"/>
        </w:rPr>
        <w:t>保险金受益人给付轻症疾病保险金。</w:t>
      </w:r>
    </w:p>
    <w:p>
      <w:pPr>
        <w:pStyle w:val="BodyText"/>
        <w:spacing w:line="271" w:lineRule="auto" w:before="91"/>
        <w:ind w:left="205" w:right="215"/>
        <w:jc w:val="both"/>
        <w:rPr>
          <w:rFonts w:ascii="黑体" w:eastAsia="黑体" w:hint="eastAsia"/>
        </w:rPr>
      </w:pPr>
      <w:r>
        <w:rPr>
          <w:rFonts w:ascii="黑体" w:eastAsia="黑体" w:hint="eastAsia"/>
          <w:spacing w:val="-6"/>
        </w:rPr>
        <w:t>每种轻症疾病限给付一次，给付后该种轻症疾病保险金保险责任终止。不同轻症</w:t>
      </w:r>
      <w:r>
        <w:rPr>
          <w:rFonts w:ascii="黑体" w:eastAsia="黑体" w:hint="eastAsia"/>
          <w:spacing w:val="-9"/>
        </w:rPr>
        <w:t>疾病可以多次给付，但本附加合同的轻症疾病保险金累计给付以三次为限，当累计给付的轻症疾病保险金达到三次时，轻症疾病保险金保险责任终止，但本附加</w:t>
      </w:r>
      <w:r>
        <w:rPr>
          <w:rFonts w:ascii="黑体" w:eastAsia="黑体" w:hint="eastAsia"/>
          <w:spacing w:val="-7"/>
        </w:rPr>
        <w:t>合同继续有效。</w:t>
      </w:r>
    </w:p>
    <w:p>
      <w:pPr>
        <w:pStyle w:val="BodyText"/>
        <w:spacing w:line="271" w:lineRule="auto" w:before="91"/>
        <w:ind w:left="205" w:right="167"/>
        <w:jc w:val="both"/>
        <w:rPr>
          <w:rFonts w:ascii="黑体" w:eastAsia="黑体" w:hint="eastAsia"/>
        </w:rPr>
      </w:pPr>
      <w:r>
        <w:rPr>
          <w:rFonts w:ascii="黑体" w:eastAsia="黑体" w:hint="eastAsia"/>
        </w:rPr>
        <w:t>如果被保险人因同一原因导致其罹患本附加合同所定义的两种或者两种以上的</w:t>
      </w:r>
      <w:r>
        <w:rPr>
          <w:rFonts w:ascii="黑体" w:eastAsia="黑体" w:hint="eastAsia"/>
          <w:spacing w:val="-7"/>
        </w:rPr>
        <w:t>轻症疾病，我们仅按一种轻症疾病给付轻症疾病保险金。对于已经首先符合重大</w:t>
      </w:r>
      <w:r>
        <w:rPr>
          <w:rFonts w:ascii="黑体" w:eastAsia="黑体" w:hint="eastAsia"/>
          <w:spacing w:val="-5"/>
        </w:rPr>
        <w:t>疾病保险金给付条件的，则仅给付重大疾病保险金，不再给付轻症疾病保险金。</w:t>
      </w:r>
    </w:p>
    <w:p>
      <w:pPr>
        <w:pStyle w:val="BodyText"/>
        <w:spacing w:before="91"/>
        <w:ind w:left="205"/>
        <w:jc w:val="both"/>
        <w:rPr>
          <w:rFonts w:ascii="黑体" w:hAnsi="黑体" w:eastAsia="黑体" w:hint="eastAsia"/>
        </w:rPr>
      </w:pPr>
      <w:r>
        <w:rPr>
          <w:rFonts w:ascii="黑体" w:hAnsi="黑体" w:eastAsia="黑体" w:hint="eastAsia"/>
        </w:rPr>
        <w:t>本附加合同所定义的轻症疾病载明于本附加合同“9.2 轻症疾病定义”。</w:t>
      </w:r>
    </w:p>
    <w:p>
      <w:pPr>
        <w:spacing w:after="0"/>
        <w:jc w:val="both"/>
        <w:rPr>
          <w:rFonts w:ascii="黑体" w:hAnsi="黑体" w:eastAsia="黑体" w:hint="eastAsia"/>
        </w:rPr>
        <w:sectPr>
          <w:type w:val="continuous"/>
          <w:pgSz w:w="11900" w:h="16840"/>
          <w:pgMar w:top="540" w:bottom="280" w:left="1680" w:right="820"/>
          <w:cols w:num="2" w:equalWidth="0">
            <w:col w:w="1632" w:space="40"/>
            <w:col w:w="7728"/>
          </w:cols>
        </w:sectPr>
      </w:pPr>
    </w:p>
    <w:p>
      <w:pPr>
        <w:pStyle w:val="BodyText"/>
        <w:spacing w:before="12"/>
        <w:rPr>
          <w:rFonts w:ascii="黑体"/>
          <w:sz w:val="16"/>
        </w:rPr>
      </w:pPr>
    </w:p>
    <w:p>
      <w:pPr>
        <w:spacing w:after="0"/>
        <w:rPr>
          <w:rFonts w:ascii="黑体"/>
          <w:sz w:val="16"/>
        </w:rPr>
        <w:sectPr>
          <w:type w:val="continuous"/>
          <w:pgSz w:w="11900" w:h="16840"/>
          <w:pgMar w:top="540" w:bottom="280" w:left="1680" w:right="820"/>
        </w:sectPr>
      </w:pPr>
    </w:p>
    <w:p>
      <w:pPr>
        <w:pStyle w:val="Heading2"/>
        <w:spacing w:line="201" w:lineRule="auto" w:before="28"/>
        <w:ind w:left="364" w:firstLine="0"/>
      </w:pPr>
      <w:r>
        <w:rPr/>
        <w:t>轻症疾病豁免保险费</w:t>
      </w:r>
    </w:p>
    <w:p>
      <w:pPr>
        <w:pStyle w:val="BodyText"/>
        <w:spacing w:line="271" w:lineRule="auto" w:before="36"/>
        <w:ind w:left="204" w:right="167"/>
        <w:jc w:val="both"/>
      </w:pPr>
      <w:r>
        <w:rPr/>
        <w:br w:type="column"/>
      </w:r>
      <w:r>
        <w:rPr>
          <w:spacing w:val="-7"/>
        </w:rPr>
        <w:t>被保险人经医院初次确诊因意外伤害导致罹患本附加合同所定义的轻症疾病，或</w:t>
      </w:r>
      <w:r>
        <w:rPr>
          <w:spacing w:val="-6"/>
        </w:rPr>
        <w:t>者于本附加合同生效</w:t>
      </w:r>
      <w:r>
        <w:rPr/>
        <w:t>（</w:t>
      </w:r>
      <w:r>
        <w:rPr>
          <w:spacing w:val="-5"/>
        </w:rPr>
        <w:t>若曾复效，则自本附加合同最后复效</w:t>
      </w:r>
      <w:r>
        <w:rPr/>
        <w:t>）</w:t>
      </w:r>
      <w:r>
        <w:rPr>
          <w:spacing w:val="-10"/>
        </w:rPr>
        <w:t>之日起 </w:t>
      </w:r>
      <w:r>
        <w:rPr/>
        <w:t>180</w:t>
      </w:r>
      <w:r>
        <w:rPr>
          <w:spacing w:val="-11"/>
        </w:rPr>
        <w:t> 日后， </w:t>
      </w:r>
      <w:r>
        <w:rPr>
          <w:spacing w:val="-9"/>
        </w:rPr>
        <w:t>经医院初次确诊非因意外伤害导致罹患本附加合同所定义的轻症疾病，则自确诊</w:t>
      </w:r>
      <w:r>
        <w:rPr>
          <w:spacing w:val="-10"/>
        </w:rPr>
        <w:t>日后首个保险费约定交纳日开始，直至最后一次保险费约定交纳日止，我们豁免前述期间内本附加合同及主合同应交纳的保险费。我们视豁免的保险费为您已交</w:t>
      </w:r>
      <w:r>
        <w:rPr>
          <w:spacing w:val="-7"/>
        </w:rPr>
        <w:t>纳的保险费，本附加合同及主合同继续有效。</w:t>
      </w:r>
    </w:p>
    <w:p>
      <w:pPr>
        <w:spacing w:after="0" w:line="271" w:lineRule="auto"/>
        <w:jc w:val="both"/>
        <w:sectPr>
          <w:type w:val="continuous"/>
          <w:pgSz w:w="11900" w:h="16840"/>
          <w:pgMar w:top="540" w:bottom="280" w:left="1680" w:right="820"/>
          <w:cols w:num="2" w:equalWidth="0">
            <w:col w:w="1632" w:space="40"/>
            <w:col w:w="7728"/>
          </w:cols>
        </w:sectPr>
      </w:pPr>
    </w:p>
    <w:p>
      <w:pPr>
        <w:pStyle w:val="BodyText"/>
        <w:spacing w:before="10"/>
        <w:rPr>
          <w:sz w:val="14"/>
        </w:rPr>
      </w:pPr>
    </w:p>
    <w:p>
      <w:pPr>
        <w:spacing w:after="0"/>
        <w:rPr>
          <w:sz w:val="14"/>
        </w:rPr>
        <w:sectPr>
          <w:type w:val="continuous"/>
          <w:pgSz w:w="11900" w:h="16840"/>
          <w:pgMar w:top="540" w:bottom="280" w:left="1680" w:right="820"/>
        </w:sectPr>
      </w:pPr>
    </w:p>
    <w:p>
      <w:pPr>
        <w:pStyle w:val="Heading2"/>
        <w:spacing w:line="201" w:lineRule="auto" w:before="28"/>
        <w:ind w:left="364" w:firstLine="0"/>
      </w:pPr>
      <w:r>
        <w:rPr/>
        <w:t>投保人意外身故豁免保险费</w:t>
      </w:r>
    </w:p>
    <w:p>
      <w:pPr>
        <w:pStyle w:val="BodyText"/>
        <w:spacing w:line="271" w:lineRule="auto" w:before="37"/>
        <w:ind w:left="205" w:right="167"/>
        <w:jc w:val="both"/>
        <w:rPr>
          <w:rFonts w:ascii="黑体" w:eastAsia="黑体" w:hint="eastAsia"/>
        </w:rPr>
      </w:pPr>
      <w:r>
        <w:rPr/>
        <w:br w:type="column"/>
      </w:r>
      <w:r>
        <w:rPr>
          <w:spacing w:val="-7"/>
        </w:rPr>
        <w:t>投保人遭受意外伤害事故，并因该次意外伤害直接导致投保人在该意外伤害事故</w:t>
      </w:r>
      <w:r>
        <w:rPr>
          <w:spacing w:val="-13"/>
        </w:rPr>
        <w:t>发生之日起 </w:t>
      </w:r>
      <w:r>
        <w:rPr/>
        <w:t>180</w:t>
      </w:r>
      <w:r>
        <w:rPr>
          <w:spacing w:val="-11"/>
        </w:rPr>
        <w:t> 日内身故，则自其身故后首个本附加合同的保险费约定交纳日开</w:t>
      </w:r>
      <w:r>
        <w:rPr>
          <w:spacing w:val="-10"/>
        </w:rPr>
        <w:t>始至最后一次本附加合同的保险费约定交纳日止，我们豁免前述期间内本附加合同应交纳的保险费。我们视豁免的保险费为您已交纳的保险费，本附加合同继续有效。</w:t>
      </w:r>
      <w:r>
        <w:rPr>
          <w:rFonts w:ascii="黑体" w:eastAsia="黑体" w:hint="eastAsia"/>
          <w:spacing w:val="-5"/>
        </w:rPr>
        <w:t>不论何种原因导致投保人在该意外伤害事故发</w:t>
      </w:r>
      <w:r>
        <w:rPr>
          <w:rFonts w:ascii="黑体" w:eastAsia="黑体" w:hint="eastAsia"/>
        </w:rPr>
        <w:t>Th</w:t>
      </w:r>
      <w:r>
        <w:rPr>
          <w:rFonts w:ascii="黑体" w:eastAsia="黑体" w:hint="eastAsia"/>
          <w:spacing w:val="-10"/>
        </w:rPr>
        <w:t>之日起 </w:t>
      </w:r>
      <w:r>
        <w:rPr>
          <w:rFonts w:ascii="黑体" w:eastAsia="黑体" w:hint="eastAsia"/>
        </w:rPr>
        <w:t>180</w:t>
      </w:r>
      <w:r>
        <w:rPr>
          <w:rFonts w:ascii="黑体" w:eastAsia="黑体" w:hint="eastAsia"/>
          <w:spacing w:val="-7"/>
        </w:rPr>
        <w:t> 日后身故的， </w:t>
      </w:r>
      <w:r>
        <w:rPr>
          <w:rFonts w:ascii="黑体" w:eastAsia="黑体" w:hint="eastAsia"/>
          <w:spacing w:val="-6"/>
        </w:rPr>
        <w:t>我们均不承担前述投保人意外身故豁免保险费的责任。</w:t>
      </w:r>
    </w:p>
    <w:p>
      <w:pPr>
        <w:spacing w:after="0" w:line="271" w:lineRule="auto"/>
        <w:jc w:val="both"/>
        <w:rPr>
          <w:rFonts w:ascii="黑体" w:eastAsia="黑体" w:hint="eastAsia"/>
        </w:rPr>
        <w:sectPr>
          <w:type w:val="continuous"/>
          <w:pgSz w:w="11900" w:h="16840"/>
          <w:pgMar w:top="540" w:bottom="280" w:left="1680" w:right="820"/>
          <w:cols w:num="2" w:equalWidth="0">
            <w:col w:w="1632" w:space="40"/>
            <w:col w:w="7728"/>
          </w:cols>
        </w:sectPr>
      </w:pPr>
    </w:p>
    <w:p>
      <w:pPr>
        <w:pStyle w:val="BodyText"/>
        <w:spacing w:before="11"/>
        <w:rPr>
          <w:rFonts w:ascii="黑体"/>
          <w:sz w:val="14"/>
        </w:rPr>
      </w:pPr>
    </w:p>
    <w:p>
      <w:pPr>
        <w:pStyle w:val="BodyText"/>
        <w:tabs>
          <w:tab w:pos="1876" w:val="left" w:leader="none"/>
        </w:tabs>
        <w:spacing w:line="335" w:lineRule="exact" w:before="0"/>
        <w:ind w:left="364"/>
      </w:pPr>
      <w:r>
        <w:rPr>
          <w:rFonts w:ascii="Microsoft JhengHei" w:eastAsia="Microsoft JhengHei" w:hint="eastAsia"/>
          <w:b/>
        </w:rPr>
        <w:t>投保人意外高</w:t>
        <w:tab/>
      </w:r>
      <w:r>
        <w:rPr/>
        <w:t>投保人遭</w:t>
      </w:r>
      <w:r>
        <w:rPr>
          <w:spacing w:val="-5"/>
        </w:rPr>
        <w:t>受</w:t>
      </w:r>
      <w:r>
        <w:rPr/>
        <w:t>意外伤</w:t>
      </w:r>
      <w:r>
        <w:rPr>
          <w:spacing w:val="-5"/>
        </w:rPr>
        <w:t>害</w:t>
      </w:r>
      <w:r>
        <w:rPr/>
        <w:t>事故</w:t>
      </w:r>
      <w:r>
        <w:rPr>
          <w:spacing w:val="-53"/>
        </w:rPr>
        <w:t>，</w:t>
      </w:r>
      <w:r>
        <w:rPr/>
        <w:t>并因</w:t>
      </w:r>
      <w:r>
        <w:rPr>
          <w:spacing w:val="-5"/>
        </w:rPr>
        <w:t>该</w:t>
      </w:r>
      <w:r>
        <w:rPr/>
        <w:t>次意</w:t>
      </w:r>
      <w:r>
        <w:rPr>
          <w:spacing w:val="-5"/>
        </w:rPr>
        <w:t>外</w:t>
      </w:r>
      <w:r>
        <w:rPr/>
        <w:t>伤害直</w:t>
      </w:r>
      <w:r>
        <w:rPr>
          <w:spacing w:val="-5"/>
        </w:rPr>
        <w:t>接导</w:t>
      </w:r>
      <w:r>
        <w:rPr/>
        <w:t>致投保人</w:t>
      </w:r>
      <w:r>
        <w:rPr>
          <w:spacing w:val="-5"/>
        </w:rPr>
        <w:t>在</w:t>
      </w:r>
      <w:r>
        <w:rPr/>
        <w:t>该意外</w:t>
      </w:r>
      <w:r>
        <w:rPr>
          <w:spacing w:val="-5"/>
        </w:rPr>
        <w:t>伤</w:t>
      </w:r>
      <w:r>
        <w:rPr/>
        <w:t>害事故</w:t>
      </w:r>
    </w:p>
    <w:p>
      <w:pPr>
        <w:spacing w:after="0" w:line="335" w:lineRule="exact"/>
        <w:sectPr>
          <w:type w:val="continuous"/>
          <w:pgSz w:w="11900" w:h="16840"/>
          <w:pgMar w:top="540" w:bottom="280" w:left="1680" w:right="820"/>
        </w:sectPr>
      </w:pPr>
    </w:p>
    <w:p>
      <w:pPr>
        <w:pStyle w:val="BodyText"/>
        <w:spacing w:line="312" w:lineRule="exact" w:before="4"/>
        <w:ind w:left="2636" w:right="215" w:hanging="1512"/>
        <w:jc w:val="both"/>
        <w:rPr>
          <w:rFonts w:ascii="黑体" w:eastAsia="黑体" w:hint="eastAsia"/>
        </w:rPr>
      </w:pPr>
      <w:r>
        <w:rPr>
          <w:rFonts w:ascii="Microsoft JhengHei" w:eastAsia="Microsoft JhengHei" w:hint="eastAsia"/>
          <w:b/>
          <w:w w:val="100"/>
        </w:rPr>
        <w:t>残豁免保险费</w:t>
      </w:r>
      <w:r>
        <w:rPr>
          <w:rFonts w:ascii="Microsoft JhengHei" w:eastAsia="Microsoft JhengHei" w:hint="eastAsia"/>
          <w:b/>
          <w:spacing w:val="-4"/>
        </w:rPr>
        <w:t>     </w:t>
      </w:r>
      <w:r>
        <w:rPr>
          <w:w w:val="100"/>
        </w:rPr>
        <w:t>发生之日起</w:t>
      </w:r>
      <w:r>
        <w:rPr/>
        <w:t> </w:t>
      </w:r>
      <w:r>
        <w:rPr>
          <w:w w:val="100"/>
        </w:rPr>
        <w:t>180</w:t>
      </w:r>
      <w:r>
        <w:rPr/>
        <w:t> </w:t>
      </w:r>
      <w:r>
        <w:rPr>
          <w:spacing w:val="-5"/>
          <w:w w:val="100"/>
        </w:rPr>
        <w:t>日内发生本附加合同所定义的</w:t>
      </w:r>
      <w:r>
        <w:rPr>
          <w:rFonts w:ascii="Microsoft JhengHei" w:eastAsia="Microsoft JhengHei" w:hint="eastAsia"/>
          <w:b/>
          <w:spacing w:val="0"/>
          <w:w w:val="100"/>
        </w:rPr>
        <w:t>高残</w:t>
      </w:r>
      <w:r>
        <w:rPr>
          <w:spacing w:val="-5"/>
          <w:w w:val="100"/>
        </w:rPr>
        <w:t>（</w:t>
      </w:r>
      <w:r>
        <w:rPr>
          <w:w w:val="100"/>
        </w:rPr>
        <w:t>见</w:t>
      </w:r>
      <w:r>
        <w:rPr/>
        <w:t> </w:t>
      </w:r>
      <w:r>
        <w:rPr>
          <w:w w:val="100"/>
        </w:rPr>
        <w:t>10.10</w:t>
      </w:r>
      <w:r>
        <w:rPr>
          <w:spacing w:val="-106"/>
          <w:w w:val="100"/>
        </w:rPr>
        <w:t>）</w:t>
      </w:r>
      <w:r>
        <w:rPr>
          <w:spacing w:val="-3"/>
          <w:w w:val="100"/>
        </w:rPr>
        <w:t>，则自投保人高</w:t>
      </w:r>
      <w:r>
        <w:rPr/>
        <w:t>残后首个本附加合同的保险费约定交纳日开始至最后一次本附加合同的保险费</w:t>
      </w:r>
      <w:r>
        <w:rPr>
          <w:spacing w:val="-6"/>
        </w:rPr>
        <w:t>约定交纳日止，我们豁免前述期间内本附加合同应交纳的保险费。我们视豁免的</w:t>
      </w:r>
      <w:r>
        <w:rPr>
          <w:spacing w:val="-8"/>
        </w:rPr>
        <w:t>保险费为您已交纳的保险费，本附加合同继续有效。</w:t>
      </w:r>
      <w:r>
        <w:rPr>
          <w:rFonts w:ascii="黑体" w:eastAsia="黑体" w:hint="eastAsia"/>
          <w:spacing w:val="-2"/>
        </w:rPr>
        <w:t>不论何种原因导致投保人在</w:t>
      </w:r>
      <w:r>
        <w:rPr>
          <w:rFonts w:ascii="黑体" w:eastAsia="黑体" w:hint="eastAsia"/>
          <w:spacing w:val="-3"/>
        </w:rPr>
        <w:t>该意外伤害事故发Th</w:t>
      </w:r>
      <w:r>
        <w:rPr>
          <w:rFonts w:ascii="黑体" w:eastAsia="黑体" w:hint="eastAsia"/>
          <w:spacing w:val="-10"/>
        </w:rPr>
        <w:t>之日起 </w:t>
      </w:r>
      <w:r>
        <w:rPr>
          <w:rFonts w:ascii="黑体" w:eastAsia="黑体" w:hint="eastAsia"/>
        </w:rPr>
        <w:t>180</w:t>
      </w:r>
      <w:r>
        <w:rPr>
          <w:rFonts w:ascii="黑体" w:eastAsia="黑体" w:hint="eastAsia"/>
          <w:spacing w:val="-11"/>
        </w:rPr>
        <w:t> 日后发</w:t>
      </w:r>
      <w:r>
        <w:rPr>
          <w:rFonts w:ascii="黑体" w:eastAsia="黑体" w:hint="eastAsia"/>
        </w:rPr>
        <w:t>Th</w:t>
      </w:r>
      <w:r>
        <w:rPr>
          <w:rFonts w:ascii="黑体" w:eastAsia="黑体" w:hint="eastAsia"/>
          <w:spacing w:val="-9"/>
        </w:rPr>
        <w:t>本附加合同所定义高残的，我们均不承</w:t>
      </w:r>
      <w:r>
        <w:rPr>
          <w:rFonts w:ascii="黑体" w:eastAsia="黑体" w:hint="eastAsia"/>
          <w:spacing w:val="-7"/>
        </w:rPr>
        <w:t>担该次投保人意外高残豁免保险费的责任。</w:t>
      </w:r>
    </w:p>
    <w:p>
      <w:pPr>
        <w:pStyle w:val="BodyText"/>
        <w:spacing w:before="85"/>
        <w:ind w:left="2636"/>
      </w:pPr>
      <w:r>
        <w:rPr/>
        <w:t>投保人发生本附加合同所定义的高残，应在治疗结束后，由双方认可的医疗机构</w:t>
      </w:r>
    </w:p>
    <w:p>
      <w:pPr>
        <w:pStyle w:val="BodyText"/>
        <w:spacing w:before="32"/>
        <w:ind w:left="2636"/>
      </w:pPr>
      <w:r>
        <w:rPr/>
        <w:t>（或者鉴定机构）进行鉴定。如果投保人自意外伤害事故发生之日起 180 日内治</w:t>
      </w:r>
    </w:p>
    <w:p>
      <w:pPr>
        <w:pStyle w:val="BodyText"/>
        <w:spacing w:before="37"/>
        <w:ind w:left="2636"/>
      </w:pPr>
      <w:r>
        <w:rPr/>
        <w:t>疗仍未结束，则按第 180 日的身体情况进行鉴定。</w:t>
      </w:r>
    </w:p>
    <w:p>
      <w:pPr>
        <w:pStyle w:val="BodyText"/>
        <w:spacing w:line="271" w:lineRule="auto" w:before="119"/>
        <w:ind w:left="2636" w:right="220"/>
        <w:jc w:val="both"/>
        <w:rPr>
          <w:rFonts w:ascii="黑体" w:eastAsia="黑体" w:hint="eastAsia"/>
        </w:rPr>
      </w:pPr>
      <w:r>
        <w:rPr>
          <w:rFonts w:ascii="黑体" w:eastAsia="黑体" w:hint="eastAsia"/>
          <w:spacing w:val="-7"/>
        </w:rPr>
        <w:t>如投保人不再符合本附加合同所定义高残的约定，投保人或者被保险人必须通知</w:t>
      </w:r>
      <w:r>
        <w:rPr>
          <w:rFonts w:ascii="黑体" w:eastAsia="黑体" w:hint="eastAsia"/>
          <w:spacing w:val="-9"/>
        </w:rPr>
        <w:t>我们，我们所负的本次高残豁免保险费的责任自投保人不再符合本附加合同所定</w:t>
      </w:r>
      <w:r>
        <w:rPr>
          <w:rFonts w:ascii="黑体" w:eastAsia="黑体" w:hint="eastAsia"/>
          <w:spacing w:val="-11"/>
        </w:rPr>
        <w:t>义高残的约定时起中止。投保人需继续交纳投保人意外高残豁免保险费责任中止</w:t>
      </w:r>
      <w:r>
        <w:rPr>
          <w:rFonts w:ascii="黑体" w:eastAsia="黑体" w:hint="eastAsia"/>
          <w:spacing w:val="-7"/>
        </w:rPr>
        <w:t>后其余各期的保险费。</w:t>
      </w:r>
    </w:p>
    <w:p>
      <w:pPr>
        <w:pStyle w:val="BodyText"/>
        <w:tabs>
          <w:tab w:pos="2636" w:val="left" w:leader="none"/>
        </w:tabs>
        <w:spacing w:before="164"/>
        <w:ind w:left="1124"/>
        <w:rPr>
          <w:rFonts w:ascii="黑体" w:eastAsia="黑体" w:hint="eastAsia"/>
        </w:rPr>
      </w:pPr>
      <w:r>
        <w:rPr>
          <w:rFonts w:ascii="Microsoft JhengHei" w:eastAsia="Microsoft JhengHei" w:hint="eastAsia"/>
          <w:b/>
        </w:rPr>
        <w:t>特别注意事项</w:t>
        <w:tab/>
      </w:r>
      <w:r>
        <w:rPr>
          <w:rFonts w:ascii="黑体" w:eastAsia="黑体" w:hint="eastAsia"/>
        </w:rPr>
        <w:t>保险费豁</w:t>
      </w:r>
      <w:r>
        <w:rPr>
          <w:rFonts w:ascii="黑体" w:eastAsia="黑体" w:hint="eastAsia"/>
          <w:spacing w:val="-5"/>
        </w:rPr>
        <w:t>免</w:t>
      </w:r>
      <w:r>
        <w:rPr>
          <w:rFonts w:ascii="黑体" w:eastAsia="黑体" w:hint="eastAsia"/>
        </w:rPr>
        <w:t>开始后</w:t>
      </w:r>
      <w:r>
        <w:rPr>
          <w:rFonts w:ascii="黑体" w:eastAsia="黑体" w:hint="eastAsia"/>
          <w:spacing w:val="-5"/>
        </w:rPr>
        <w:t>，</w:t>
      </w:r>
      <w:r>
        <w:rPr>
          <w:rFonts w:ascii="黑体" w:eastAsia="黑体" w:hint="eastAsia"/>
        </w:rPr>
        <w:t>我们将</w:t>
      </w:r>
      <w:r>
        <w:rPr>
          <w:rFonts w:ascii="黑体" w:eastAsia="黑体" w:hint="eastAsia"/>
          <w:spacing w:val="-5"/>
        </w:rPr>
        <w:t>不</w:t>
      </w:r>
      <w:r>
        <w:rPr>
          <w:rFonts w:ascii="黑体" w:eastAsia="黑体" w:hint="eastAsia"/>
        </w:rPr>
        <w:t>接受关</w:t>
      </w:r>
      <w:r>
        <w:rPr>
          <w:rFonts w:ascii="黑体" w:eastAsia="黑体" w:hint="eastAsia"/>
          <w:spacing w:val="-5"/>
        </w:rPr>
        <w:t>于</w:t>
      </w:r>
      <w:r>
        <w:rPr>
          <w:rFonts w:ascii="黑体" w:eastAsia="黑体" w:hint="eastAsia"/>
        </w:rPr>
        <w:t>本附加</w:t>
      </w:r>
      <w:r>
        <w:rPr>
          <w:rFonts w:ascii="黑体" w:eastAsia="黑体" w:hint="eastAsia"/>
          <w:spacing w:val="-5"/>
        </w:rPr>
        <w:t>合</w:t>
      </w:r>
      <w:r>
        <w:rPr>
          <w:rFonts w:ascii="黑体" w:eastAsia="黑体" w:hint="eastAsia"/>
        </w:rPr>
        <w:t>同</w:t>
      </w:r>
      <w:r>
        <w:rPr>
          <w:rFonts w:ascii="黑体" w:eastAsia="黑体" w:hint="eastAsia"/>
          <w:spacing w:val="-5"/>
        </w:rPr>
        <w:t>保</w:t>
      </w:r>
      <w:r>
        <w:rPr>
          <w:rFonts w:ascii="黑体" w:eastAsia="黑体" w:hint="eastAsia"/>
        </w:rPr>
        <w:t>险费交费</w:t>
      </w:r>
      <w:r>
        <w:rPr>
          <w:rFonts w:ascii="黑体" w:eastAsia="黑体" w:hint="eastAsia"/>
          <w:spacing w:val="-5"/>
        </w:rPr>
        <w:t>方</w:t>
      </w:r>
      <w:r>
        <w:rPr>
          <w:rFonts w:ascii="黑体" w:eastAsia="黑体" w:hint="eastAsia"/>
        </w:rPr>
        <w:t>式的变</w:t>
      </w:r>
      <w:r>
        <w:rPr>
          <w:rFonts w:ascii="黑体" w:eastAsia="黑体" w:hint="eastAsia"/>
          <w:spacing w:val="-5"/>
        </w:rPr>
        <w:t>更</w:t>
      </w:r>
      <w:r>
        <w:rPr>
          <w:rFonts w:ascii="黑体" w:eastAsia="黑体" w:hint="eastAsia"/>
        </w:rPr>
        <w:t>申请。</w:t>
      </w:r>
    </w:p>
    <w:p>
      <w:pPr>
        <w:pStyle w:val="ListParagraph"/>
        <w:numPr>
          <w:ilvl w:val="1"/>
          <w:numId w:val="2"/>
        </w:numPr>
        <w:tabs>
          <w:tab w:pos="1124" w:val="left" w:leader="none"/>
          <w:tab w:pos="1125" w:val="left" w:leader="none"/>
          <w:tab w:pos="2636" w:val="left" w:leader="none"/>
        </w:tabs>
        <w:spacing w:line="249" w:lineRule="auto" w:before="162" w:after="0"/>
        <w:ind w:left="2636" w:right="167" w:hanging="2414"/>
        <w:jc w:val="left"/>
        <w:rPr>
          <w:rFonts w:ascii="黑体" w:eastAsia="黑体" w:hint="eastAsia"/>
          <w:sz w:val="21"/>
        </w:rPr>
      </w:pPr>
      <w:r>
        <w:rPr>
          <w:rFonts w:ascii="Microsoft JhengHei" w:eastAsia="Microsoft JhengHei" w:hint="eastAsia"/>
          <w:b/>
          <w:sz w:val="21"/>
        </w:rPr>
        <w:t>责任免除</w:t>
        <w:tab/>
      </w:r>
      <w:r>
        <w:rPr>
          <w:rFonts w:ascii="黑体" w:eastAsia="黑体" w:hint="eastAsia"/>
          <w:spacing w:val="-1"/>
          <w:sz w:val="21"/>
        </w:rPr>
        <w:t>因下列第（2）至第（9）</w:t>
      </w:r>
      <w:r>
        <w:rPr>
          <w:rFonts w:ascii="黑体" w:eastAsia="黑体" w:hint="eastAsia"/>
          <w:sz w:val="21"/>
        </w:rPr>
        <w:t>项</w:t>
      </w:r>
      <w:r>
        <w:rPr>
          <w:rFonts w:ascii="黑体" w:eastAsia="黑体" w:hint="eastAsia"/>
          <w:spacing w:val="-5"/>
          <w:sz w:val="21"/>
        </w:rPr>
        <w:t>情</w:t>
      </w:r>
      <w:r>
        <w:rPr>
          <w:rFonts w:ascii="黑体" w:eastAsia="黑体" w:hint="eastAsia"/>
          <w:sz w:val="21"/>
        </w:rPr>
        <w:t>形导致</w:t>
      </w:r>
      <w:r>
        <w:rPr>
          <w:rFonts w:ascii="黑体" w:eastAsia="黑体" w:hint="eastAsia"/>
          <w:spacing w:val="-5"/>
          <w:sz w:val="21"/>
        </w:rPr>
        <w:t>被</w:t>
      </w:r>
      <w:r>
        <w:rPr>
          <w:rFonts w:ascii="黑体" w:eastAsia="黑体" w:hint="eastAsia"/>
          <w:sz w:val="21"/>
        </w:rPr>
        <w:t>保险人</w:t>
      </w:r>
      <w:r>
        <w:rPr>
          <w:rFonts w:ascii="黑体" w:eastAsia="黑体" w:hint="eastAsia"/>
          <w:spacing w:val="-5"/>
          <w:sz w:val="21"/>
        </w:rPr>
        <w:t>发</w:t>
      </w:r>
      <w:r>
        <w:rPr>
          <w:rFonts w:ascii="黑体" w:eastAsia="黑体" w:hint="eastAsia"/>
          <w:sz w:val="21"/>
        </w:rPr>
        <w:t>Th</w:t>
      </w:r>
      <w:r>
        <w:rPr>
          <w:rFonts w:ascii="黑体" w:eastAsia="黑体" w:hint="eastAsia"/>
          <w:spacing w:val="-5"/>
          <w:sz w:val="21"/>
        </w:rPr>
        <w:t>本</w:t>
      </w:r>
      <w:r>
        <w:rPr>
          <w:rFonts w:ascii="黑体" w:eastAsia="黑体" w:hint="eastAsia"/>
          <w:sz w:val="21"/>
        </w:rPr>
        <w:t>附加合同</w:t>
      </w:r>
      <w:r>
        <w:rPr>
          <w:rFonts w:ascii="黑体" w:eastAsia="黑体" w:hint="eastAsia"/>
          <w:spacing w:val="-5"/>
          <w:sz w:val="21"/>
        </w:rPr>
        <w:t>定</w:t>
      </w:r>
      <w:r>
        <w:rPr>
          <w:rFonts w:ascii="黑体" w:eastAsia="黑体" w:hint="eastAsia"/>
          <w:sz w:val="21"/>
        </w:rPr>
        <w:t>义的重</w:t>
      </w:r>
      <w:r>
        <w:rPr>
          <w:rFonts w:ascii="黑体" w:eastAsia="黑体" w:hint="eastAsia"/>
          <w:spacing w:val="-5"/>
          <w:sz w:val="21"/>
        </w:rPr>
        <w:t>大</w:t>
      </w:r>
      <w:r>
        <w:rPr>
          <w:rFonts w:ascii="黑体" w:eastAsia="黑体" w:hint="eastAsia"/>
          <w:sz w:val="21"/>
        </w:rPr>
        <w:t>疾病、 轻症疾病</w:t>
      </w:r>
      <w:r>
        <w:rPr>
          <w:rFonts w:ascii="黑体" w:eastAsia="黑体" w:hint="eastAsia"/>
          <w:spacing w:val="-5"/>
          <w:sz w:val="21"/>
        </w:rPr>
        <w:t>的</w:t>
      </w:r>
      <w:r>
        <w:rPr>
          <w:rFonts w:ascii="黑体" w:eastAsia="黑体" w:hint="eastAsia"/>
          <w:sz w:val="21"/>
        </w:rPr>
        <w:t>，我们</w:t>
      </w:r>
      <w:r>
        <w:rPr>
          <w:rFonts w:ascii="黑体" w:eastAsia="黑体" w:hint="eastAsia"/>
          <w:spacing w:val="-5"/>
          <w:sz w:val="21"/>
        </w:rPr>
        <w:t>不</w:t>
      </w:r>
      <w:r>
        <w:rPr>
          <w:rFonts w:ascii="黑体" w:eastAsia="黑体" w:hint="eastAsia"/>
          <w:sz w:val="21"/>
        </w:rPr>
        <w:t>承担给</w:t>
      </w:r>
      <w:r>
        <w:rPr>
          <w:rFonts w:ascii="黑体" w:eastAsia="黑体" w:hint="eastAsia"/>
          <w:spacing w:val="-5"/>
          <w:sz w:val="21"/>
        </w:rPr>
        <w:t>付</w:t>
      </w:r>
      <w:r>
        <w:rPr>
          <w:rFonts w:ascii="黑体" w:eastAsia="黑体" w:hint="eastAsia"/>
          <w:sz w:val="21"/>
        </w:rPr>
        <w:t>相应保</w:t>
      </w:r>
      <w:r>
        <w:rPr>
          <w:rFonts w:ascii="黑体" w:eastAsia="黑体" w:hint="eastAsia"/>
          <w:spacing w:val="-5"/>
          <w:sz w:val="21"/>
        </w:rPr>
        <w:t>险</w:t>
      </w:r>
      <w:r>
        <w:rPr>
          <w:rFonts w:ascii="黑体" w:eastAsia="黑体" w:hint="eastAsia"/>
          <w:sz w:val="21"/>
        </w:rPr>
        <w:t>金的责</w:t>
      </w:r>
      <w:r>
        <w:rPr>
          <w:rFonts w:ascii="黑体" w:eastAsia="黑体" w:hint="eastAsia"/>
          <w:spacing w:val="-5"/>
          <w:sz w:val="21"/>
        </w:rPr>
        <w:t>任</w:t>
      </w:r>
      <w:r>
        <w:rPr>
          <w:rFonts w:ascii="黑体" w:eastAsia="黑体" w:hint="eastAsia"/>
          <w:sz w:val="21"/>
        </w:rPr>
        <w:t>：</w:t>
      </w:r>
    </w:p>
    <w:p>
      <w:pPr>
        <w:pStyle w:val="ListParagraph"/>
        <w:numPr>
          <w:ilvl w:val="2"/>
          <w:numId w:val="2"/>
        </w:numPr>
        <w:tabs>
          <w:tab w:pos="3371" w:val="left" w:leader="none"/>
          <w:tab w:pos="3372" w:val="left" w:leader="none"/>
        </w:tabs>
        <w:spacing w:line="268" w:lineRule="auto" w:before="110" w:after="0"/>
        <w:ind w:left="3371" w:right="220" w:hanging="735"/>
        <w:jc w:val="left"/>
        <w:rPr>
          <w:rFonts w:ascii="黑体" w:eastAsia="黑体" w:hint="eastAsia"/>
          <w:sz w:val="21"/>
        </w:rPr>
      </w:pPr>
      <w:r>
        <w:rPr>
          <w:rFonts w:ascii="黑体" w:eastAsia="黑体" w:hint="eastAsia"/>
          <w:spacing w:val="-1"/>
          <w:sz w:val="21"/>
        </w:rPr>
        <w:t>在本附加合同成立</w:t>
      </w:r>
      <w:r>
        <w:rPr>
          <w:rFonts w:ascii="黑体" w:eastAsia="黑体" w:hint="eastAsia"/>
          <w:spacing w:val="-5"/>
          <w:sz w:val="21"/>
        </w:rPr>
        <w:t>（若曾复效，则自本附加合同最后复效</w:t>
      </w:r>
      <w:r>
        <w:rPr>
          <w:rFonts w:ascii="黑体" w:eastAsia="黑体" w:hint="eastAsia"/>
          <w:sz w:val="21"/>
        </w:rPr>
        <w:t>）</w:t>
      </w:r>
      <w:r>
        <w:rPr>
          <w:rFonts w:ascii="黑体" w:eastAsia="黑体" w:hint="eastAsia"/>
          <w:spacing w:val="-5"/>
          <w:sz w:val="21"/>
        </w:rPr>
        <w:t>之日起 </w:t>
      </w:r>
      <w:r>
        <w:rPr>
          <w:rFonts w:ascii="黑体" w:eastAsia="黑体" w:hint="eastAsia"/>
          <w:sz w:val="21"/>
        </w:rPr>
        <w:t>2</w:t>
      </w:r>
      <w:r>
        <w:rPr>
          <w:rFonts w:ascii="黑体" w:eastAsia="黑体" w:hint="eastAsia"/>
          <w:spacing w:val="-4"/>
          <w:sz w:val="21"/>
        </w:rPr>
        <w:t> 年</w:t>
      </w:r>
      <w:r>
        <w:rPr>
          <w:rFonts w:ascii="黑体" w:eastAsia="黑体" w:hint="eastAsia"/>
          <w:spacing w:val="-5"/>
          <w:sz w:val="21"/>
        </w:rPr>
        <w:t>内自杀，但自杀时为无民事行为能力人的除外；</w:t>
      </w:r>
    </w:p>
    <w:p>
      <w:pPr>
        <w:pStyle w:val="ListParagraph"/>
        <w:numPr>
          <w:ilvl w:val="2"/>
          <w:numId w:val="2"/>
        </w:numPr>
        <w:tabs>
          <w:tab w:pos="3371" w:val="left" w:leader="none"/>
          <w:tab w:pos="3372" w:val="left" w:leader="none"/>
        </w:tabs>
        <w:spacing w:line="240" w:lineRule="auto" w:before="93" w:after="0"/>
        <w:ind w:left="3371" w:right="0" w:hanging="735"/>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2"/>
          <w:numId w:val="2"/>
        </w:numPr>
        <w:tabs>
          <w:tab w:pos="3371" w:val="left" w:leader="none"/>
          <w:tab w:pos="3372" w:val="left" w:leader="none"/>
        </w:tabs>
        <w:spacing w:line="240" w:lineRule="auto" w:before="113" w:after="0"/>
        <w:ind w:left="3371" w:right="0" w:hanging="735"/>
        <w:jc w:val="left"/>
        <w:rPr>
          <w:rFonts w:ascii="黑体" w:eastAsia="黑体" w:hint="eastAsia"/>
          <w:sz w:val="21"/>
        </w:rPr>
      </w:pPr>
      <w:r>
        <w:rPr>
          <w:rFonts w:ascii="黑体" w:eastAsia="黑体" w:hint="eastAsia"/>
          <w:spacing w:val="-5"/>
          <w:sz w:val="21"/>
        </w:rPr>
        <w:t>故意自伤、故意犯罪或者抗拒依法采取的刑事强制措施；</w:t>
      </w:r>
    </w:p>
    <w:p>
      <w:pPr>
        <w:pStyle w:val="ListParagraph"/>
        <w:numPr>
          <w:ilvl w:val="2"/>
          <w:numId w:val="2"/>
        </w:numPr>
        <w:tabs>
          <w:tab w:pos="3371" w:val="left" w:leader="none"/>
          <w:tab w:pos="3372" w:val="left" w:leader="none"/>
        </w:tabs>
        <w:spacing w:line="240" w:lineRule="auto" w:before="47" w:after="0"/>
        <w:ind w:left="3371" w:right="0" w:hanging="735"/>
        <w:jc w:val="left"/>
        <w:rPr>
          <w:rFonts w:ascii="黑体" w:eastAsia="黑体" w:hint="eastAsia"/>
          <w:sz w:val="21"/>
        </w:rPr>
      </w:pPr>
      <w:r>
        <w:rPr>
          <w:rFonts w:ascii="黑体" w:eastAsia="黑体" w:hint="eastAsia"/>
          <w:spacing w:val="-2"/>
          <w:w w:val="100"/>
          <w:sz w:val="21"/>
        </w:rPr>
        <w:t>主动吸食或者注射</w:t>
      </w:r>
      <w:r>
        <w:rPr>
          <w:rFonts w:ascii="Microsoft JhengHei" w:eastAsia="Microsoft JhengHei" w:hint="eastAsia"/>
          <w:b/>
          <w:spacing w:val="0"/>
          <w:w w:val="100"/>
          <w:sz w:val="21"/>
        </w:rPr>
        <w:t>毒品</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w:t>
      </w:r>
      <w:r>
        <w:rPr>
          <w:rFonts w:ascii="黑体" w:eastAsia="黑体" w:hint="eastAsia"/>
          <w:spacing w:val="-5"/>
          <w:w w:val="100"/>
          <w:sz w:val="21"/>
        </w:rPr>
        <w:t>1</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371" w:val="left" w:leader="none"/>
          <w:tab w:pos="3372" w:val="left" w:leader="none"/>
        </w:tabs>
        <w:spacing w:line="201" w:lineRule="auto" w:before="86" w:after="0"/>
        <w:ind w:left="3371" w:right="225" w:hanging="735"/>
        <w:jc w:val="left"/>
        <w:rPr>
          <w:rFonts w:ascii="黑体" w:eastAsia="黑体" w:hint="eastAsia"/>
          <w:sz w:val="21"/>
        </w:rPr>
      </w:pPr>
      <w:r>
        <w:rPr>
          <w:rFonts w:ascii="Microsoft JhengHei" w:eastAsia="Microsoft JhengHei" w:hint="eastAsia"/>
          <w:b/>
          <w:spacing w:val="-4"/>
          <w:w w:val="100"/>
          <w:sz w:val="21"/>
        </w:rPr>
        <w:t>酒后驾驶</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5"/>
          <w:w w:val="100"/>
          <w:sz w:val="21"/>
        </w:rPr>
        <w:t>0</w:t>
      </w:r>
      <w:r>
        <w:rPr>
          <w:rFonts w:ascii="黑体" w:eastAsia="黑体" w:hint="eastAsia"/>
          <w:spacing w:val="-1"/>
          <w:w w:val="100"/>
          <w:sz w:val="21"/>
        </w:rPr>
        <w:t>.</w:t>
      </w:r>
      <w:r>
        <w:rPr>
          <w:rFonts w:ascii="黑体" w:eastAsia="黑体" w:hint="eastAsia"/>
          <w:w w:val="100"/>
          <w:sz w:val="21"/>
        </w:rPr>
        <w:t>12</w:t>
      </w:r>
      <w:r>
        <w:rPr>
          <w:rFonts w:ascii="黑体" w:eastAsia="黑体" w:hint="eastAsia"/>
          <w:spacing w:val="-111"/>
          <w:w w:val="100"/>
          <w:sz w:val="21"/>
        </w:rPr>
        <w:t>）</w:t>
      </w:r>
      <w:r>
        <w:rPr>
          <w:rFonts w:ascii="黑体" w:eastAsia="黑体" w:hint="eastAsia"/>
          <w:spacing w:val="-20"/>
          <w:w w:val="100"/>
          <w:sz w:val="21"/>
        </w:rPr>
        <w:t>、</w:t>
      </w:r>
      <w:r>
        <w:rPr>
          <w:rFonts w:ascii="Microsoft JhengHei" w:eastAsia="Microsoft JhengHei" w:hint="eastAsia"/>
          <w:b/>
          <w:spacing w:val="-2"/>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spacing w:val="-5"/>
          <w:w w:val="100"/>
          <w:sz w:val="21"/>
        </w:rPr>
        <w:t>10</w:t>
      </w:r>
      <w:r>
        <w:rPr>
          <w:rFonts w:ascii="黑体" w:eastAsia="黑体" w:hint="eastAsia"/>
          <w:spacing w:val="-1"/>
          <w:w w:val="100"/>
          <w:sz w:val="21"/>
        </w:rPr>
        <w:t>.</w:t>
      </w:r>
      <w:r>
        <w:rPr>
          <w:rFonts w:ascii="黑体" w:eastAsia="黑体" w:hint="eastAsia"/>
          <w:w w:val="100"/>
          <w:sz w:val="21"/>
        </w:rPr>
        <w:t>13</w:t>
      </w:r>
      <w:r>
        <w:rPr>
          <w:rFonts w:ascii="黑体" w:eastAsia="黑体" w:hint="eastAsia"/>
          <w:spacing w:val="-106"/>
          <w:w w:val="100"/>
          <w:sz w:val="21"/>
        </w:rPr>
        <w:t>）</w:t>
      </w:r>
      <w:r>
        <w:rPr>
          <w:rFonts w:ascii="黑体" w:eastAsia="黑体" w:hint="eastAsia"/>
          <w:spacing w:val="-6"/>
          <w:w w:val="100"/>
          <w:sz w:val="21"/>
        </w:rPr>
        <w:t>，或者驾驶</w:t>
      </w:r>
      <w:r>
        <w:rPr>
          <w:rFonts w:ascii="Microsoft JhengHei" w:eastAsia="Microsoft JhengHei" w:hint="eastAsia"/>
          <w:b/>
          <w:w w:val="100"/>
          <w:sz w:val="21"/>
        </w:rPr>
        <w:t>无合法有效行驶证</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5"/>
          <w:w w:val="100"/>
          <w:sz w:val="21"/>
        </w:rPr>
        <w:t>0</w:t>
      </w:r>
      <w:r>
        <w:rPr>
          <w:rFonts w:ascii="黑体" w:eastAsia="黑体" w:hint="eastAsia"/>
          <w:spacing w:val="-1"/>
          <w:w w:val="100"/>
          <w:sz w:val="21"/>
        </w:rPr>
        <w:t>.</w:t>
      </w:r>
      <w:r>
        <w:rPr>
          <w:rFonts w:ascii="黑体" w:eastAsia="黑体" w:hint="eastAsia"/>
          <w:w w:val="100"/>
          <w:sz w:val="21"/>
        </w:rPr>
        <w:t>14）</w:t>
      </w:r>
      <w:r>
        <w:rPr>
          <w:rFonts w:ascii="黑体" w:eastAsia="黑体" w:hint="eastAsia"/>
          <w:spacing w:val="-5"/>
          <w:w w:val="100"/>
          <w:sz w:val="21"/>
        </w:rPr>
        <w:t>的</w:t>
      </w:r>
      <w:r>
        <w:rPr>
          <w:rFonts w:ascii="Microsoft JhengHei" w:eastAsia="Microsoft JhengHei" w:hint="eastAsia"/>
          <w:b/>
          <w:w w:val="100"/>
          <w:sz w:val="21"/>
        </w:rPr>
        <w:t>机动车</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5"/>
          <w:w w:val="100"/>
          <w:sz w:val="21"/>
        </w:rPr>
        <w:t>0</w:t>
      </w:r>
      <w:r>
        <w:rPr>
          <w:rFonts w:ascii="黑体" w:eastAsia="黑体" w:hint="eastAsia"/>
          <w:spacing w:val="-1"/>
          <w:w w:val="100"/>
          <w:sz w:val="21"/>
        </w:rPr>
        <w:t>.</w:t>
      </w:r>
      <w:r>
        <w:rPr>
          <w:rFonts w:ascii="黑体" w:eastAsia="黑体" w:hint="eastAsia"/>
          <w:w w:val="100"/>
          <w:sz w:val="21"/>
        </w:rPr>
        <w:t>15</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371" w:val="left" w:leader="none"/>
          <w:tab w:pos="3372" w:val="left" w:leader="none"/>
        </w:tabs>
        <w:spacing w:line="240" w:lineRule="auto" w:before="94" w:after="0"/>
        <w:ind w:left="3371" w:right="0" w:hanging="735"/>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2"/>
          <w:numId w:val="2"/>
        </w:numPr>
        <w:tabs>
          <w:tab w:pos="3371" w:val="left" w:leader="none"/>
          <w:tab w:pos="3372" w:val="left" w:leader="none"/>
        </w:tabs>
        <w:spacing w:line="240" w:lineRule="auto" w:before="114" w:after="0"/>
        <w:ind w:left="3371" w:right="0" w:hanging="735"/>
        <w:jc w:val="left"/>
        <w:rPr>
          <w:rFonts w:ascii="黑体" w:eastAsia="黑体" w:hint="eastAsia"/>
          <w:sz w:val="21"/>
        </w:rPr>
      </w:pPr>
      <w:r>
        <w:rPr>
          <w:rFonts w:ascii="黑体" w:eastAsia="黑体" w:hint="eastAsia"/>
          <w:spacing w:val="-2"/>
          <w:sz w:val="21"/>
        </w:rPr>
        <w:t>核爆炸、核辐射或者核污染；</w:t>
      </w:r>
    </w:p>
    <w:p>
      <w:pPr>
        <w:pStyle w:val="ListParagraph"/>
        <w:numPr>
          <w:ilvl w:val="2"/>
          <w:numId w:val="2"/>
        </w:numPr>
        <w:tabs>
          <w:tab w:pos="3371" w:val="left" w:leader="none"/>
          <w:tab w:pos="3372" w:val="left" w:leader="none"/>
        </w:tabs>
        <w:spacing w:line="240" w:lineRule="auto" w:before="47" w:after="0"/>
        <w:ind w:left="3371" w:right="0" w:hanging="735"/>
        <w:jc w:val="left"/>
        <w:rPr>
          <w:rFonts w:ascii="黑体" w:eastAsia="黑体" w:hint="eastAsia"/>
          <w:sz w:val="21"/>
        </w:rPr>
      </w:pPr>
      <w:r>
        <w:rPr>
          <w:rFonts w:ascii="Microsoft JhengHei" w:eastAsia="Microsoft JhengHei" w:hint="eastAsia"/>
          <w:b/>
          <w:spacing w:val="-9"/>
          <w:w w:val="100"/>
          <w:sz w:val="21"/>
        </w:rPr>
        <w:t>遗传性疾病</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5"/>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spacing w:val="-49"/>
          <w:w w:val="100"/>
          <w:sz w:val="21"/>
        </w:rPr>
        <w:t>，</w:t>
      </w:r>
      <w:r>
        <w:rPr>
          <w:rFonts w:ascii="Microsoft JhengHei" w:eastAsia="Microsoft JhengHei" w:hint="eastAsia"/>
          <w:b/>
          <w:spacing w:val="-10"/>
          <w:w w:val="100"/>
          <w:sz w:val="21"/>
        </w:rPr>
        <w:t>先天性畸形、变形或者染色体异常</w:t>
      </w:r>
      <w:r>
        <w:rPr>
          <w:rFonts w:ascii="黑体" w:eastAsia="黑体" w:hint="eastAsia"/>
          <w:spacing w:val="-5"/>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10.1</w:t>
      </w:r>
      <w:r>
        <w:rPr>
          <w:rFonts w:ascii="黑体" w:eastAsia="黑体" w:hint="eastAsia"/>
          <w:spacing w:val="-5"/>
          <w:w w:val="100"/>
          <w:sz w:val="21"/>
        </w:rPr>
        <w:t>7</w:t>
      </w:r>
      <w:r>
        <w:rPr>
          <w:rFonts w:ascii="黑体" w:eastAsia="黑体" w:hint="eastAsia"/>
          <w:spacing w:val="-106"/>
          <w:w w:val="100"/>
          <w:sz w:val="21"/>
        </w:rPr>
        <w:t>）</w:t>
      </w:r>
      <w:r>
        <w:rPr>
          <w:rFonts w:ascii="黑体" w:eastAsia="黑体" w:hint="eastAsia"/>
          <w:w w:val="100"/>
          <w:sz w:val="21"/>
        </w:rPr>
        <w:t>；</w:t>
      </w:r>
    </w:p>
    <w:p>
      <w:pPr>
        <w:pStyle w:val="ListParagraph"/>
        <w:numPr>
          <w:ilvl w:val="2"/>
          <w:numId w:val="2"/>
        </w:numPr>
        <w:tabs>
          <w:tab w:pos="3372" w:val="left" w:leader="none"/>
        </w:tabs>
        <w:spacing w:line="256" w:lineRule="auto" w:before="27" w:after="0"/>
        <w:ind w:left="3371" w:right="220" w:hanging="735"/>
        <w:jc w:val="both"/>
        <w:rPr>
          <w:rFonts w:ascii="黑体" w:hAnsi="黑体" w:eastAsia="黑体" w:hint="eastAsia"/>
          <w:sz w:val="21"/>
        </w:rPr>
      </w:pPr>
      <w:r>
        <w:rPr>
          <w:rFonts w:ascii="Microsoft JhengHei" w:hAnsi="Microsoft JhengHei" w:eastAsia="Microsoft JhengHei" w:hint="eastAsia"/>
          <w:b/>
          <w:spacing w:val="-1"/>
          <w:w w:val="100"/>
          <w:sz w:val="21"/>
        </w:rPr>
        <w:t>感染艾滋病病毒或者患艾滋病</w:t>
      </w:r>
      <w:r>
        <w:rPr>
          <w:rFonts w:ascii="黑体" w:hAnsi="黑体" w:eastAsia="黑体" w:hint="eastAsia"/>
          <w:w w:val="100"/>
          <w:sz w:val="21"/>
        </w:rPr>
        <w:t>（见</w:t>
      </w:r>
      <w:r>
        <w:rPr>
          <w:rFonts w:ascii="黑体" w:hAnsi="黑体" w:eastAsia="黑体" w:hint="eastAsia"/>
          <w:spacing w:val="-53"/>
          <w:sz w:val="21"/>
        </w:rPr>
        <w:t> </w:t>
      </w:r>
      <w:r>
        <w:rPr>
          <w:rFonts w:ascii="黑体" w:hAnsi="黑体" w:eastAsia="黑体" w:hint="eastAsia"/>
          <w:spacing w:val="-5"/>
          <w:w w:val="100"/>
          <w:sz w:val="21"/>
        </w:rPr>
        <w:t>1</w:t>
      </w:r>
      <w:r>
        <w:rPr>
          <w:rFonts w:ascii="黑体" w:hAnsi="黑体" w:eastAsia="黑体" w:hint="eastAsia"/>
          <w:spacing w:val="-1"/>
          <w:w w:val="100"/>
          <w:sz w:val="21"/>
        </w:rPr>
        <w:t>0</w:t>
      </w:r>
      <w:r>
        <w:rPr>
          <w:rFonts w:ascii="黑体" w:hAnsi="黑体" w:eastAsia="黑体" w:hint="eastAsia"/>
          <w:w w:val="100"/>
          <w:sz w:val="21"/>
        </w:rPr>
        <w:t>.18</w:t>
      </w:r>
      <w:r>
        <w:rPr>
          <w:rFonts w:ascii="黑体" w:hAnsi="黑体" w:eastAsia="黑体" w:hint="eastAsia"/>
          <w:spacing w:val="-111"/>
          <w:w w:val="100"/>
          <w:sz w:val="21"/>
        </w:rPr>
        <w:t>）</w:t>
      </w:r>
      <w:r>
        <w:rPr>
          <w:rFonts w:ascii="黑体" w:hAnsi="黑体" w:eastAsia="黑体" w:hint="eastAsia"/>
          <w:w w:val="100"/>
          <w:sz w:val="21"/>
        </w:rPr>
        <w:t>（</w:t>
      </w:r>
      <w:r>
        <w:rPr>
          <w:rFonts w:ascii="黑体" w:hAnsi="黑体" w:eastAsia="黑体" w:hint="eastAsia"/>
          <w:spacing w:val="-5"/>
          <w:w w:val="100"/>
          <w:sz w:val="21"/>
        </w:rPr>
        <w:t>但符合本附加合同“经输血</w:t>
      </w:r>
      <w:r>
        <w:rPr>
          <w:rFonts w:ascii="黑体" w:hAnsi="黑体" w:eastAsia="黑体" w:hint="eastAsia"/>
          <w:spacing w:val="-5"/>
          <w:sz w:val="21"/>
        </w:rPr>
        <w:t>导致的感染艾滋病病毒或者患艾滋病”或者“因职业关系导致的感染艾滋病病毒或者患艾滋病”定义的不在此限</w:t>
      </w:r>
      <w:r>
        <w:rPr>
          <w:rFonts w:ascii="黑体" w:hAnsi="黑体" w:eastAsia="黑体" w:hint="eastAsia"/>
          <w:spacing w:val="-106"/>
          <w:sz w:val="21"/>
        </w:rPr>
        <w:t>）</w:t>
      </w:r>
      <w:r>
        <w:rPr>
          <w:rFonts w:ascii="黑体" w:hAnsi="黑体" w:eastAsia="黑体" w:hint="eastAsia"/>
          <w:sz w:val="21"/>
        </w:rPr>
        <w:t>。</w:t>
      </w:r>
    </w:p>
    <w:p>
      <w:pPr>
        <w:pStyle w:val="BodyText"/>
        <w:spacing w:line="216" w:lineRule="auto" w:before="131"/>
        <w:ind w:left="2636" w:right="225"/>
        <w:rPr>
          <w:rFonts w:ascii="黑体" w:eastAsia="黑体" w:hint="eastAsia"/>
        </w:rPr>
      </w:pPr>
      <w:r>
        <w:rPr>
          <w:rFonts w:ascii="黑体" w:eastAsia="黑体" w:hint="eastAsia"/>
        </w:rPr>
        <w:t>因上述第（2）项情形导致被保险人发Th本附加合同定义的重大疾病的，本附加</w:t>
      </w:r>
      <w:r>
        <w:rPr>
          <w:rFonts w:ascii="黑体" w:eastAsia="黑体" w:hint="eastAsia"/>
          <w:spacing w:val="-5"/>
          <w:w w:val="100"/>
        </w:rPr>
        <w:t>合同终止，我们向被保险人给付本附加合同终止时的</w:t>
      </w:r>
      <w:r>
        <w:rPr>
          <w:rFonts w:ascii="Microsoft JhengHei" w:eastAsia="Microsoft JhengHei" w:hint="eastAsia"/>
          <w:b/>
          <w:w w:val="100"/>
        </w:rPr>
        <w:t>现金价值</w:t>
      </w:r>
      <w:r>
        <w:rPr>
          <w:rFonts w:ascii="黑体" w:eastAsia="黑体" w:hint="eastAsia"/>
          <w:w w:val="100"/>
        </w:rPr>
        <w:t>（见</w:t>
      </w:r>
      <w:r>
        <w:rPr>
          <w:rFonts w:ascii="黑体" w:eastAsia="黑体" w:hint="eastAsia"/>
          <w:spacing w:val="-53"/>
        </w:rPr>
        <w:t> </w:t>
      </w:r>
      <w:r>
        <w:rPr>
          <w:rFonts w:ascii="黑体" w:eastAsia="黑体" w:hint="eastAsia"/>
          <w:w w:val="100"/>
        </w:rPr>
        <w:t>10.</w:t>
      </w:r>
      <w:r>
        <w:rPr>
          <w:rFonts w:ascii="黑体" w:eastAsia="黑体" w:hint="eastAsia"/>
          <w:spacing w:val="-5"/>
          <w:w w:val="100"/>
        </w:rPr>
        <w:t>1</w:t>
      </w:r>
      <w:r>
        <w:rPr>
          <w:rFonts w:ascii="黑体" w:eastAsia="黑体" w:hint="eastAsia"/>
          <w:w w:val="100"/>
        </w:rPr>
        <w:t>9</w:t>
      </w:r>
      <w:r>
        <w:rPr>
          <w:rFonts w:ascii="黑体" w:eastAsia="黑体" w:hint="eastAsia"/>
          <w:spacing w:val="-106"/>
          <w:w w:val="100"/>
        </w:rPr>
        <w:t>）</w:t>
      </w:r>
      <w:r>
        <w:rPr>
          <w:rFonts w:ascii="黑体" w:eastAsia="黑体" w:hint="eastAsia"/>
          <w:w w:val="100"/>
        </w:rPr>
        <w:t>。</w:t>
      </w:r>
    </w:p>
    <w:p>
      <w:pPr>
        <w:pStyle w:val="BodyText"/>
        <w:spacing w:line="268" w:lineRule="auto" w:before="95"/>
        <w:ind w:left="2636" w:right="114"/>
        <w:rPr>
          <w:rFonts w:ascii="黑体" w:eastAsia="黑体" w:hint="eastAsia"/>
        </w:rPr>
      </w:pPr>
      <w:r>
        <w:rPr>
          <w:rFonts w:ascii="黑体" w:eastAsia="黑体" w:hint="eastAsia"/>
          <w:spacing w:val="-10"/>
        </w:rPr>
        <w:t>因上述第</w:t>
      </w:r>
      <w:r>
        <w:rPr>
          <w:rFonts w:ascii="黑体" w:eastAsia="黑体" w:hint="eastAsia"/>
          <w:spacing w:val="-15"/>
        </w:rPr>
        <w:t>（3）</w:t>
      </w:r>
      <w:r>
        <w:rPr>
          <w:rFonts w:ascii="黑体" w:eastAsia="黑体" w:hint="eastAsia"/>
          <w:spacing w:val="-22"/>
        </w:rPr>
        <w:t>至第</w:t>
      </w:r>
      <w:r>
        <w:rPr>
          <w:rFonts w:ascii="黑体" w:eastAsia="黑体" w:hint="eastAsia"/>
          <w:spacing w:val="-15"/>
        </w:rPr>
        <w:t>（9）</w:t>
      </w:r>
      <w:r>
        <w:rPr>
          <w:rFonts w:ascii="黑体" w:eastAsia="黑体" w:hint="eastAsia"/>
          <w:spacing w:val="-3"/>
        </w:rPr>
        <w:t>项情形导致被保险人发</w:t>
      </w:r>
      <w:r>
        <w:rPr>
          <w:rFonts w:ascii="黑体" w:eastAsia="黑体" w:hint="eastAsia"/>
        </w:rPr>
        <w:t>Th</w:t>
      </w:r>
      <w:r>
        <w:rPr>
          <w:rFonts w:ascii="黑体" w:eastAsia="黑体" w:hint="eastAsia"/>
          <w:spacing w:val="-5"/>
        </w:rPr>
        <w:t>本附加合同定义的重大疾病的， 本附加合同终止，我们向您退还本附加合同终止时的现金价值。</w:t>
      </w:r>
    </w:p>
    <w:p>
      <w:pPr>
        <w:pStyle w:val="BodyText"/>
        <w:spacing w:line="273" w:lineRule="auto" w:before="93"/>
        <w:ind w:left="2636" w:right="114"/>
        <w:rPr>
          <w:rFonts w:ascii="黑体" w:eastAsia="黑体" w:hint="eastAsia"/>
        </w:rPr>
      </w:pPr>
      <w:r>
        <w:rPr>
          <w:rFonts w:ascii="黑体" w:eastAsia="黑体" w:hint="eastAsia"/>
          <w:spacing w:val="-10"/>
        </w:rPr>
        <w:t>因上述第</w:t>
      </w:r>
      <w:r>
        <w:rPr>
          <w:rFonts w:ascii="黑体" w:eastAsia="黑体" w:hint="eastAsia"/>
          <w:spacing w:val="-15"/>
        </w:rPr>
        <w:t>（2）</w:t>
      </w:r>
      <w:r>
        <w:rPr>
          <w:rFonts w:ascii="黑体" w:eastAsia="黑体" w:hint="eastAsia"/>
          <w:spacing w:val="-22"/>
        </w:rPr>
        <w:t>至第</w:t>
      </w:r>
      <w:r>
        <w:rPr>
          <w:rFonts w:ascii="黑体" w:eastAsia="黑体" w:hint="eastAsia"/>
          <w:spacing w:val="-15"/>
        </w:rPr>
        <w:t>（9）</w:t>
      </w:r>
      <w:r>
        <w:rPr>
          <w:rFonts w:ascii="黑体" w:eastAsia="黑体" w:hint="eastAsia"/>
          <w:spacing w:val="-3"/>
        </w:rPr>
        <w:t>项情形导致被保险人发</w:t>
      </w:r>
      <w:r>
        <w:rPr>
          <w:rFonts w:ascii="黑体" w:eastAsia="黑体" w:hint="eastAsia"/>
        </w:rPr>
        <w:t>Th</w:t>
      </w:r>
      <w:r>
        <w:rPr>
          <w:rFonts w:ascii="黑体" w:eastAsia="黑体" w:hint="eastAsia"/>
          <w:spacing w:val="-5"/>
        </w:rPr>
        <w:t>本附加合同定义的轻症疾病的， </w:t>
      </w:r>
      <w:r>
        <w:rPr>
          <w:rFonts w:ascii="黑体" w:eastAsia="黑体" w:hint="eastAsia"/>
          <w:spacing w:val="-7"/>
        </w:rPr>
        <w:t>我们不承担给付轻症疾病保险金和轻症疾病豁免保险费的责任，本附加合同继续有效。</w:t>
      </w:r>
    </w:p>
    <w:p>
      <w:pPr>
        <w:pStyle w:val="BodyText"/>
        <w:spacing w:line="271" w:lineRule="auto" w:before="89"/>
        <w:ind w:left="2636" w:right="215"/>
        <w:jc w:val="both"/>
        <w:rPr>
          <w:rFonts w:ascii="黑体" w:hAnsi="黑体" w:eastAsia="黑体" w:hint="eastAsia"/>
        </w:rPr>
      </w:pPr>
      <w:r>
        <w:rPr>
          <w:rFonts w:ascii="黑体" w:hAnsi="黑体" w:eastAsia="黑体" w:hint="eastAsia"/>
        </w:rPr>
        <w:t>因上述第（1）项、第（3）至第（7）项情形导致投保人身故或者高残，以及被</w:t>
      </w:r>
      <w:r>
        <w:rPr>
          <w:rFonts w:ascii="黑体" w:hAnsi="黑体" w:eastAsia="黑体" w:hint="eastAsia"/>
          <w:spacing w:val="-6"/>
        </w:rPr>
        <w:t>保险人对投保人故意杀害、故意伤害导致投保人身故或者高残的，我们不承担本</w:t>
      </w:r>
      <w:r>
        <w:rPr>
          <w:rFonts w:ascii="黑体" w:hAnsi="黑体" w:eastAsia="黑体" w:hint="eastAsia"/>
          <w:spacing w:val="-13"/>
        </w:rPr>
        <w:t>附加合同 </w:t>
      </w:r>
      <w:r>
        <w:rPr>
          <w:rFonts w:ascii="黑体" w:hAnsi="黑体" w:eastAsia="黑体" w:hint="eastAsia"/>
        </w:rPr>
        <w:t>2.3</w:t>
      </w:r>
      <w:r>
        <w:rPr>
          <w:rFonts w:ascii="黑体" w:hAnsi="黑体" w:eastAsia="黑体" w:hint="eastAsia"/>
          <w:spacing w:val="-10"/>
        </w:rPr>
        <w:t> 条约定的“投保人意外身故豁免保险费”和“投保人意外高残豁免</w:t>
      </w:r>
      <w:r>
        <w:rPr>
          <w:rFonts w:ascii="黑体" w:hAnsi="黑体" w:eastAsia="黑体" w:hint="eastAsia"/>
          <w:spacing w:val="-5"/>
        </w:rPr>
        <w:t>保险费”的责任，本附加合同继续有效。</w:t>
      </w:r>
    </w:p>
    <w:p>
      <w:pPr>
        <w:pStyle w:val="Heading1"/>
        <w:numPr>
          <w:ilvl w:val="0"/>
          <w:numId w:val="2"/>
        </w:numPr>
        <w:tabs>
          <w:tab w:pos="1124" w:val="left" w:leader="none"/>
          <w:tab w:pos="1125" w:val="left" w:leader="none"/>
        </w:tabs>
        <w:spacing w:line="240" w:lineRule="auto" w:before="167" w:after="0"/>
        <w:ind w:left="1124" w:right="0" w:hanging="902"/>
        <w:jc w:val="left"/>
      </w:pPr>
      <w:r>
        <w:rPr/>
        <w:pict>
          <v:group style="position:absolute;margin-left:51.119999pt;margin-top:31.46365pt;width:497.05pt;height:1pt;mso-position-horizontal-relative:page;mso-position-vertical-relative:paragraph;z-index:1144;mso-wrap-distance-left:0;mso-wrap-distance-right:0" coordorigin="1022,629" coordsize="9941,20">
            <v:line style="position:absolute" from="1022,639" to="1934,639" stroked="true" strokeweight=".96pt" strokecolor="#000000">
              <v:stroke dashstyle="solid"/>
            </v:line>
            <v:rect style="position:absolute;left:1920;top:629;width:20;height:20" filled="true" fillcolor="#000000" stroked="false">
              <v:fill type="solid"/>
            </v:rect>
            <v:line style="position:absolute" from="1939,639" to="10963,639" stroked="true" strokeweight=".96pt" strokecolor="#000000">
              <v:stroke dashstyle="solid"/>
            </v:line>
            <w10:wrap type="topAndBottom"/>
          </v:group>
        </w:pict>
      </w:r>
      <w:r>
        <w:rPr/>
        <w:t>保险金的申请</w:t>
      </w:r>
    </w:p>
    <w:p>
      <w:pPr>
        <w:spacing w:after="0" w:line="240" w:lineRule="auto"/>
        <w:jc w:val="left"/>
        <w:sectPr>
          <w:pgSz w:w="11900" w:h="16840"/>
          <w:pgMar w:top="1000" w:bottom="280" w:left="920" w:right="820"/>
        </w:sectPr>
      </w:pPr>
    </w:p>
    <w:p>
      <w:pPr>
        <w:pStyle w:val="BodyText"/>
        <w:spacing w:line="20" w:lineRule="exact" w:before="0"/>
        <w:ind w:left="106"/>
        <w:rPr>
          <w:rFonts w:ascii="Microsoft JhengHei"/>
          <w:sz w:val="2"/>
        </w:rPr>
      </w:pPr>
      <w:r>
        <w:rPr>
          <w:rFonts w:ascii="Times New Roman"/>
          <w:spacing w:val="6"/>
          <w:sz w:val="2"/>
        </w:rPr>
        <w:t> </w:t>
      </w:r>
      <w:r>
        <w:rPr>
          <w:rFonts w:ascii="Microsoft JhengHei"/>
          <w:spacing w:val="6"/>
          <w:sz w:val="2"/>
        </w:rPr>
        <w:pict>
          <v:group style="width:496.35pt;height:1pt;mso-position-horizontal-relative:char;mso-position-vertical-relative:line" coordorigin="0,0" coordsize="9927,20">
            <v:line style="position:absolute" from="0,10" to="898,10" stroked="true" strokeweight=".96pt" strokecolor="#000000">
              <v:stroke dashstyle="solid"/>
            </v:line>
            <v:rect style="position:absolute;left:897;top:0;width:20;height:20" filled="true" fillcolor="#000000" stroked="false">
              <v:fill type="solid"/>
            </v:rect>
            <v:line style="position:absolute" from="917,10" to="2410,10" stroked="true" strokeweight=".96pt" strokecolor="#000000">
              <v:stroke dashstyle="solid"/>
            </v:line>
            <v:rect style="position:absolute;left:2409;top:0;width:20;height:20" filled="true" fillcolor="#000000" stroked="false">
              <v:fill type="solid"/>
            </v:rect>
            <v:line style="position:absolute" from="2429,10" to="9926,10" stroked="true" strokeweight=".96pt" strokecolor="#000000">
              <v:stroke dashstyle="solid"/>
            </v:line>
          </v:group>
        </w:pict>
      </w:r>
      <w:r>
        <w:rPr>
          <w:rFonts w:ascii="Microsoft JhengHei"/>
          <w:spacing w:val="6"/>
          <w:sz w:val="2"/>
        </w:rPr>
      </w:r>
    </w:p>
    <w:p>
      <w:pPr>
        <w:pStyle w:val="BodyText"/>
        <w:spacing w:before="14"/>
        <w:rPr>
          <w:rFonts w:ascii="Microsoft JhengHei"/>
          <w:b/>
          <w:sz w:val="8"/>
        </w:rPr>
      </w:pPr>
    </w:p>
    <w:p>
      <w:pPr>
        <w:pStyle w:val="ListParagraph"/>
        <w:numPr>
          <w:ilvl w:val="1"/>
          <w:numId w:val="2"/>
        </w:numPr>
        <w:tabs>
          <w:tab w:pos="1124" w:val="left" w:leader="none"/>
          <w:tab w:pos="1125" w:val="left" w:leader="none"/>
          <w:tab w:pos="2636" w:val="left" w:leader="none"/>
        </w:tabs>
        <w:spacing w:line="335" w:lineRule="exact" w:before="0" w:after="0"/>
        <w:ind w:left="2636" w:right="0" w:hanging="2414"/>
        <w:jc w:val="left"/>
        <w:rPr>
          <w:sz w:val="21"/>
        </w:rPr>
      </w:pPr>
      <w:r>
        <w:rPr>
          <w:rFonts w:ascii="Microsoft JhengHei" w:eastAsia="Microsoft JhengHei" w:hint="eastAsia"/>
          <w:b/>
          <w:sz w:val="21"/>
        </w:rPr>
        <w:t>受益人</w:t>
        <w:tab/>
      </w:r>
      <w:r>
        <w:rPr>
          <w:sz w:val="21"/>
        </w:rPr>
        <w:t>除另有指</w:t>
      </w:r>
      <w:r>
        <w:rPr>
          <w:spacing w:val="-5"/>
          <w:sz w:val="21"/>
        </w:rPr>
        <w:t>定</w:t>
      </w:r>
      <w:r>
        <w:rPr>
          <w:sz w:val="21"/>
        </w:rPr>
        <w:t>外，疾</w:t>
      </w:r>
      <w:r>
        <w:rPr>
          <w:spacing w:val="-5"/>
          <w:sz w:val="21"/>
        </w:rPr>
        <w:t>病</w:t>
      </w:r>
      <w:r>
        <w:rPr>
          <w:sz w:val="21"/>
        </w:rPr>
        <w:t>保险金</w:t>
      </w:r>
      <w:r>
        <w:rPr>
          <w:spacing w:val="-5"/>
          <w:sz w:val="21"/>
        </w:rPr>
        <w:t>受</w:t>
      </w:r>
      <w:r>
        <w:rPr>
          <w:sz w:val="21"/>
        </w:rPr>
        <w:t>益人为</w:t>
      </w:r>
      <w:r>
        <w:rPr>
          <w:spacing w:val="-5"/>
          <w:sz w:val="21"/>
        </w:rPr>
        <w:t>被</w:t>
      </w:r>
      <w:r>
        <w:rPr>
          <w:sz w:val="21"/>
        </w:rPr>
        <w:t>保险人</w:t>
      </w:r>
      <w:r>
        <w:rPr>
          <w:spacing w:val="-5"/>
          <w:sz w:val="21"/>
        </w:rPr>
        <w:t>本</w:t>
      </w:r>
      <w:r>
        <w:rPr>
          <w:sz w:val="21"/>
        </w:rPr>
        <w:t>人。</w:t>
      </w:r>
    </w:p>
    <w:p>
      <w:pPr>
        <w:pStyle w:val="ListParagraph"/>
        <w:numPr>
          <w:ilvl w:val="1"/>
          <w:numId w:val="2"/>
        </w:numPr>
        <w:tabs>
          <w:tab w:pos="1124" w:val="left" w:leader="none"/>
          <w:tab w:pos="1125" w:val="left" w:leader="none"/>
        </w:tabs>
        <w:spacing w:line="264" w:lineRule="auto" w:before="162" w:after="0"/>
        <w:ind w:left="2636" w:right="167" w:hanging="2414"/>
        <w:jc w:val="both"/>
        <w:rPr>
          <w:rFonts w:ascii="黑体" w:eastAsia="黑体" w:hint="eastAsia"/>
          <w:sz w:val="21"/>
        </w:rPr>
      </w:pPr>
      <w:r>
        <w:rPr>
          <w:rFonts w:ascii="Microsoft JhengHei" w:eastAsia="Microsoft JhengHei" w:hint="eastAsia"/>
          <w:b/>
          <w:sz w:val="21"/>
        </w:rPr>
        <w:t>保险事故通知   </w:t>
      </w: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5"/>
          <w:sz w:val="21"/>
        </w:rPr>
        <w:t>后应当在 </w:t>
      </w:r>
      <w:r>
        <w:rPr>
          <w:rFonts w:ascii="黑体" w:eastAsia="黑体" w:hint="eastAsia"/>
          <w:spacing w:val="-3"/>
          <w:sz w:val="21"/>
        </w:rPr>
        <w:t>10</w:t>
      </w:r>
      <w:r>
        <w:rPr>
          <w:rFonts w:ascii="黑体" w:eastAsia="黑体" w:hint="eastAsia"/>
          <w:spacing w:val="-5"/>
          <w:sz w:val="21"/>
        </w:rPr>
        <w:t> 日内通知我们。故意或者因重大过</w:t>
      </w:r>
      <w:r>
        <w:rPr>
          <w:rFonts w:ascii="黑体" w:eastAsia="黑体" w:hint="eastAsia"/>
          <w:spacing w:val="-10"/>
          <w:sz w:val="21"/>
        </w:rPr>
        <w:t>失未及时通知，致使保险事故的性质、原因、损失程度等难以确定的，我们对无</w:t>
      </w:r>
      <w:r>
        <w:rPr>
          <w:rFonts w:ascii="黑体" w:eastAsia="黑体" w:hint="eastAsia"/>
          <w:spacing w:val="-11"/>
          <w:sz w:val="21"/>
        </w:rPr>
        <w:t>法确定的部分不承担保险责任，但我们通过其他途径已经及时知道或者应当及时</w:t>
      </w:r>
      <w:r>
        <w:rPr>
          <w:rFonts w:ascii="黑体" w:eastAsia="黑体" w:hint="eastAsia"/>
          <w:spacing w:val="-8"/>
          <w:sz w:val="21"/>
        </w:rPr>
        <w:t>知道保险事故发</w:t>
      </w:r>
      <w:r>
        <w:rPr>
          <w:rFonts w:ascii="黑体" w:eastAsia="黑体" w:hint="eastAsia"/>
          <w:sz w:val="21"/>
        </w:rPr>
        <w:t>Th</w:t>
      </w:r>
      <w:r>
        <w:rPr>
          <w:rFonts w:ascii="黑体" w:eastAsia="黑体" w:hint="eastAsia"/>
          <w:spacing w:val="-5"/>
          <w:sz w:val="21"/>
        </w:rPr>
        <w:t>或者虽未及时通知但不影响我们确定保险事故的性质、原因、损失程度的除外。</w:t>
      </w:r>
    </w:p>
    <w:p>
      <w:pPr>
        <w:pStyle w:val="BodyText"/>
        <w:spacing w:before="3"/>
        <w:rPr>
          <w:rFonts w:ascii="黑体"/>
          <w:sz w:val="15"/>
        </w:rPr>
      </w:pPr>
    </w:p>
    <w:p>
      <w:pPr>
        <w:spacing w:after="0"/>
        <w:rPr>
          <w:rFonts w:ascii="黑体"/>
          <w:sz w:val="15"/>
        </w:rPr>
        <w:sectPr>
          <w:pgSz w:w="11900" w:h="16840"/>
          <w:pgMar w:top="1020" w:bottom="280" w:left="920" w:right="820"/>
        </w:sectPr>
      </w:pPr>
    </w:p>
    <w:p>
      <w:pPr>
        <w:pStyle w:val="Heading2"/>
        <w:numPr>
          <w:ilvl w:val="1"/>
          <w:numId w:val="2"/>
        </w:numPr>
        <w:tabs>
          <w:tab w:pos="1124" w:val="left" w:leader="none"/>
          <w:tab w:pos="1125" w:val="left" w:leader="none"/>
        </w:tabs>
        <w:spacing w:line="201" w:lineRule="auto" w:before="29" w:after="0"/>
        <w:ind w:left="1124" w:right="0" w:hanging="902"/>
        <w:jc w:val="left"/>
      </w:pPr>
      <w:r>
        <w:rPr/>
        <w:t>保险金及豁免保险费的申请</w:t>
      </w:r>
    </w:p>
    <w:p>
      <w:pPr>
        <w:pStyle w:val="BodyText"/>
        <w:spacing w:before="37"/>
        <w:ind w:left="205"/>
      </w:pPr>
      <w:r>
        <w:rPr/>
        <w:br w:type="column"/>
      </w:r>
      <w:r>
        <w:rPr/>
        <w:t>在申请保险金或者豁免保险费时，请按照下列方式办理：</w:t>
      </w:r>
    </w:p>
    <w:p>
      <w:pPr>
        <w:spacing w:after="0"/>
        <w:sectPr>
          <w:type w:val="continuous"/>
          <w:pgSz w:w="11900" w:h="16840"/>
          <w:pgMar w:top="540" w:bottom="280" w:left="920" w:right="820"/>
          <w:cols w:num="2" w:equalWidth="0">
            <w:col w:w="2392" w:space="40"/>
            <w:col w:w="7728"/>
          </w:cols>
        </w:sectPr>
      </w:pPr>
    </w:p>
    <w:p>
      <w:pPr>
        <w:pStyle w:val="BodyText"/>
        <w:spacing w:before="1"/>
        <w:rPr>
          <w:sz w:val="15"/>
        </w:rPr>
      </w:pPr>
    </w:p>
    <w:p>
      <w:pPr>
        <w:spacing w:after="0"/>
        <w:rPr>
          <w:sz w:val="15"/>
        </w:rPr>
        <w:sectPr>
          <w:type w:val="continuous"/>
          <w:pgSz w:w="11900" w:h="16840"/>
          <w:pgMar w:top="540" w:bottom="280" w:left="920" w:right="820"/>
        </w:sectPr>
      </w:pPr>
    </w:p>
    <w:p>
      <w:pPr>
        <w:pStyle w:val="Heading2"/>
        <w:spacing w:line="204" w:lineRule="auto" w:before="25"/>
        <w:ind w:left="1124" w:firstLine="0"/>
        <w:jc w:val="both"/>
      </w:pPr>
      <w:r>
        <w:rPr/>
        <w:t>重大疾病保险金、轻症疾病保险金、轻症疾病豁免保险费的申请</w:t>
      </w:r>
    </w:p>
    <w:p>
      <w:pPr>
        <w:pStyle w:val="BodyText"/>
        <w:spacing w:line="273" w:lineRule="auto" w:before="37"/>
        <w:ind w:left="204" w:right="220"/>
      </w:pPr>
      <w:r>
        <w:rPr/>
        <w:br w:type="column"/>
      </w:r>
      <w:r>
        <w:rPr>
          <w:spacing w:val="-7"/>
        </w:rPr>
        <w:t>疾病保险金受益人作为保险金申请人须填写领取保险金申请书、被保险人作为豁</w:t>
      </w:r>
      <w:r>
        <w:rPr>
          <w:spacing w:val="-5"/>
        </w:rPr>
        <w:t>免保险费申请人须填写豁免保险费申请书，并须提供下列证明和资料的原件：</w:t>
      </w:r>
    </w:p>
    <w:p>
      <w:pPr>
        <w:pStyle w:val="ListParagraph"/>
        <w:numPr>
          <w:ilvl w:val="0"/>
          <w:numId w:val="3"/>
        </w:numPr>
        <w:tabs>
          <w:tab w:pos="939" w:val="left" w:leader="none"/>
          <w:tab w:pos="940" w:val="left" w:leader="none"/>
        </w:tabs>
        <w:spacing w:line="240" w:lineRule="auto" w:before="89" w:after="0"/>
        <w:ind w:left="939" w:right="0" w:hanging="735"/>
        <w:jc w:val="left"/>
        <w:rPr>
          <w:sz w:val="21"/>
        </w:rPr>
      </w:pPr>
      <w:r>
        <w:rPr>
          <w:spacing w:val="-1"/>
          <w:sz w:val="21"/>
        </w:rPr>
        <w:t>本附加合同；</w:t>
      </w:r>
    </w:p>
    <w:p>
      <w:pPr>
        <w:pStyle w:val="ListParagraph"/>
        <w:numPr>
          <w:ilvl w:val="0"/>
          <w:numId w:val="3"/>
        </w:numPr>
        <w:tabs>
          <w:tab w:pos="939" w:val="left" w:leader="none"/>
          <w:tab w:pos="940" w:val="left" w:leader="none"/>
        </w:tabs>
        <w:spacing w:line="240" w:lineRule="auto" w:before="113" w:after="0"/>
        <w:ind w:left="939" w:right="0" w:hanging="735"/>
        <w:jc w:val="left"/>
        <w:rPr>
          <w:sz w:val="21"/>
        </w:rPr>
      </w:pPr>
      <w:r>
        <w:rPr>
          <w:spacing w:val="-3"/>
          <w:sz w:val="21"/>
        </w:rPr>
        <w:t>申请人的有效身份证件；</w:t>
      </w:r>
    </w:p>
    <w:p>
      <w:pPr>
        <w:pStyle w:val="ListParagraph"/>
        <w:numPr>
          <w:ilvl w:val="0"/>
          <w:numId w:val="3"/>
        </w:numPr>
        <w:tabs>
          <w:tab w:pos="940" w:val="left" w:leader="none"/>
        </w:tabs>
        <w:spacing w:line="256" w:lineRule="auto" w:before="46" w:after="0"/>
        <w:ind w:left="939" w:right="225" w:hanging="735"/>
        <w:jc w:val="both"/>
        <w:rPr>
          <w:sz w:val="21"/>
        </w:rPr>
      </w:pPr>
      <w:r>
        <w:rPr>
          <w:sz w:val="21"/>
        </w:rPr>
        <w:t>由医院</w:t>
      </w:r>
      <w:r>
        <w:rPr>
          <w:rFonts w:ascii="Microsoft JhengHei" w:eastAsia="Microsoft JhengHei" w:hint="eastAsia"/>
          <w:b/>
          <w:spacing w:val="0"/>
          <w:sz w:val="21"/>
        </w:rPr>
        <w:t>专科医生</w:t>
      </w:r>
      <w:r>
        <w:rPr>
          <w:sz w:val="21"/>
        </w:rPr>
        <w:t>（</w:t>
      </w:r>
      <w:r>
        <w:rPr>
          <w:spacing w:val="15"/>
          <w:sz w:val="21"/>
        </w:rPr>
        <w:t>见 </w:t>
      </w:r>
      <w:r>
        <w:rPr>
          <w:sz w:val="21"/>
        </w:rPr>
        <w:t>11.20）出具的被保险人的疾病诊断证明书，以及由医院出具的与该疾病诊断证明书相关的病理显微镜检查、血液检验及</w:t>
      </w:r>
      <w:r>
        <w:rPr>
          <w:spacing w:val="-2"/>
          <w:sz w:val="21"/>
        </w:rPr>
        <w:t>其他科学方法检验报告；</w:t>
      </w:r>
    </w:p>
    <w:p>
      <w:pPr>
        <w:pStyle w:val="ListParagraph"/>
        <w:numPr>
          <w:ilvl w:val="0"/>
          <w:numId w:val="3"/>
        </w:numPr>
        <w:tabs>
          <w:tab w:pos="939" w:val="left" w:leader="none"/>
          <w:tab w:pos="940" w:val="left" w:leader="none"/>
        </w:tabs>
        <w:spacing w:line="240" w:lineRule="auto" w:before="103" w:after="0"/>
        <w:ind w:left="939" w:right="0" w:hanging="735"/>
        <w:jc w:val="left"/>
        <w:rPr>
          <w:sz w:val="21"/>
        </w:rPr>
      </w:pPr>
      <w:r>
        <w:rPr>
          <w:spacing w:val="-5"/>
          <w:sz w:val="21"/>
        </w:rPr>
        <w:t>所能提供的与确认保险事故的性质、原因等有关的其他证明和资料。</w:t>
      </w:r>
    </w:p>
    <w:p>
      <w:pPr>
        <w:spacing w:after="0" w:line="240" w:lineRule="auto"/>
        <w:jc w:val="left"/>
        <w:rPr>
          <w:sz w:val="21"/>
        </w:rPr>
        <w:sectPr>
          <w:type w:val="continuous"/>
          <w:pgSz w:w="11900" w:h="16840"/>
          <w:pgMar w:top="540" w:bottom="280" w:left="920" w:right="820"/>
          <w:cols w:num="2" w:equalWidth="0">
            <w:col w:w="2392" w:space="40"/>
            <w:col w:w="7728"/>
          </w:cols>
        </w:sectPr>
      </w:pPr>
    </w:p>
    <w:p>
      <w:pPr>
        <w:pStyle w:val="BodyText"/>
        <w:spacing w:before="7"/>
        <w:rPr>
          <w:sz w:val="16"/>
        </w:rPr>
      </w:pPr>
    </w:p>
    <w:p>
      <w:pPr>
        <w:spacing w:after="0"/>
        <w:rPr>
          <w:sz w:val="16"/>
        </w:rPr>
        <w:sectPr>
          <w:type w:val="continuous"/>
          <w:pgSz w:w="11900" w:h="16840"/>
          <w:pgMar w:top="540" w:bottom="280" w:left="920" w:right="820"/>
        </w:sectPr>
      </w:pPr>
    </w:p>
    <w:p>
      <w:pPr>
        <w:pStyle w:val="Heading2"/>
        <w:spacing w:line="204" w:lineRule="auto" w:before="24"/>
        <w:ind w:left="1124" w:firstLine="0"/>
        <w:jc w:val="both"/>
      </w:pPr>
      <w:r>
        <w:rPr/>
        <w:t>投保人意外身故豁免保险费申请</w:t>
      </w:r>
    </w:p>
    <w:p>
      <w:pPr>
        <w:pStyle w:val="BodyText"/>
        <w:spacing w:line="273" w:lineRule="auto" w:before="36"/>
        <w:ind w:left="205" w:right="222"/>
      </w:pPr>
      <w:r>
        <w:rPr/>
        <w:br w:type="column"/>
      </w:r>
      <w:r>
        <w:rPr/>
        <w:t>被保险人作为申请人须填写豁免保险费申请书，并须提供下列证明和资料的原件：</w:t>
      </w:r>
    </w:p>
    <w:p>
      <w:pPr>
        <w:pStyle w:val="ListParagraph"/>
        <w:numPr>
          <w:ilvl w:val="0"/>
          <w:numId w:val="4"/>
        </w:numPr>
        <w:tabs>
          <w:tab w:pos="939" w:val="left" w:leader="none"/>
          <w:tab w:pos="940" w:val="left" w:leader="none"/>
        </w:tabs>
        <w:spacing w:line="240" w:lineRule="auto" w:before="89" w:after="0"/>
        <w:ind w:left="939" w:right="0" w:hanging="734"/>
        <w:jc w:val="left"/>
        <w:rPr>
          <w:sz w:val="21"/>
        </w:rPr>
      </w:pPr>
      <w:r>
        <w:rPr>
          <w:spacing w:val="-1"/>
          <w:sz w:val="21"/>
        </w:rPr>
        <w:t>本附加合同；</w:t>
      </w:r>
    </w:p>
    <w:p>
      <w:pPr>
        <w:pStyle w:val="ListParagraph"/>
        <w:numPr>
          <w:ilvl w:val="0"/>
          <w:numId w:val="4"/>
        </w:numPr>
        <w:tabs>
          <w:tab w:pos="939" w:val="left" w:leader="none"/>
          <w:tab w:pos="940" w:val="left" w:leader="none"/>
        </w:tabs>
        <w:spacing w:line="240" w:lineRule="auto" w:before="114" w:after="0"/>
        <w:ind w:left="939" w:right="0" w:hanging="734"/>
        <w:jc w:val="left"/>
        <w:rPr>
          <w:sz w:val="21"/>
        </w:rPr>
      </w:pPr>
      <w:r>
        <w:rPr>
          <w:spacing w:val="-2"/>
          <w:sz w:val="21"/>
        </w:rPr>
        <w:t>被保险人的有效身份证件；</w:t>
      </w:r>
    </w:p>
    <w:p>
      <w:pPr>
        <w:pStyle w:val="ListParagraph"/>
        <w:numPr>
          <w:ilvl w:val="0"/>
          <w:numId w:val="4"/>
        </w:numPr>
        <w:tabs>
          <w:tab w:pos="939" w:val="left" w:leader="none"/>
          <w:tab w:pos="940" w:val="left" w:leader="none"/>
        </w:tabs>
        <w:spacing w:line="268" w:lineRule="auto" w:before="114" w:after="0"/>
        <w:ind w:left="939" w:right="226" w:hanging="734"/>
        <w:jc w:val="left"/>
        <w:rPr>
          <w:sz w:val="21"/>
        </w:rPr>
      </w:pPr>
      <w:r>
        <w:rPr>
          <w:sz w:val="21"/>
        </w:rPr>
        <w:t>国务院卫生行政部门规定的医疗机构、公安部门或者其他有权机构出具</w:t>
      </w:r>
      <w:r>
        <w:rPr>
          <w:spacing w:val="-2"/>
          <w:sz w:val="21"/>
        </w:rPr>
        <w:t>的投保人的死亡证明；</w:t>
      </w:r>
    </w:p>
    <w:p>
      <w:pPr>
        <w:pStyle w:val="ListParagraph"/>
        <w:numPr>
          <w:ilvl w:val="0"/>
          <w:numId w:val="4"/>
        </w:numPr>
        <w:tabs>
          <w:tab w:pos="939" w:val="left" w:leader="none"/>
          <w:tab w:pos="940" w:val="left" w:leader="none"/>
        </w:tabs>
        <w:spacing w:line="240" w:lineRule="auto" w:before="93" w:after="0"/>
        <w:ind w:left="939" w:right="0" w:hanging="734"/>
        <w:jc w:val="left"/>
        <w:rPr>
          <w:sz w:val="21"/>
        </w:rPr>
      </w:pPr>
      <w:r>
        <w:rPr>
          <w:spacing w:val="-5"/>
          <w:sz w:val="21"/>
        </w:rPr>
        <w:t>所能提供的与确认保险事故的性质、原因等有关的其他证明和资料。</w:t>
      </w:r>
    </w:p>
    <w:p>
      <w:pPr>
        <w:spacing w:after="0" w:line="240" w:lineRule="auto"/>
        <w:jc w:val="left"/>
        <w:rPr>
          <w:sz w:val="21"/>
        </w:rPr>
        <w:sectPr>
          <w:type w:val="continuous"/>
          <w:pgSz w:w="11900" w:h="16840"/>
          <w:pgMar w:top="540" w:bottom="280" w:left="920" w:right="820"/>
          <w:cols w:num="2" w:equalWidth="0">
            <w:col w:w="2392" w:space="40"/>
            <w:col w:w="7728"/>
          </w:cols>
        </w:sectPr>
      </w:pPr>
    </w:p>
    <w:p>
      <w:pPr>
        <w:pStyle w:val="BodyText"/>
        <w:spacing w:before="11"/>
        <w:rPr>
          <w:sz w:val="16"/>
        </w:rPr>
      </w:pPr>
    </w:p>
    <w:p>
      <w:pPr>
        <w:spacing w:after="0"/>
        <w:rPr>
          <w:sz w:val="16"/>
        </w:rPr>
        <w:sectPr>
          <w:type w:val="continuous"/>
          <w:pgSz w:w="11900" w:h="16840"/>
          <w:pgMar w:top="540" w:bottom="280" w:left="920" w:right="820"/>
        </w:sectPr>
      </w:pPr>
    </w:p>
    <w:p>
      <w:pPr>
        <w:pStyle w:val="Heading2"/>
        <w:spacing w:line="204" w:lineRule="auto" w:before="25"/>
        <w:ind w:left="1124" w:firstLine="0"/>
        <w:jc w:val="both"/>
      </w:pPr>
      <w:r>
        <w:rPr/>
        <w:t>投保人意外高残豁免保险费申请</w:t>
      </w:r>
    </w:p>
    <w:p>
      <w:pPr>
        <w:pStyle w:val="BodyText"/>
        <w:spacing w:line="268" w:lineRule="auto" w:before="37"/>
        <w:ind w:left="205" w:right="222"/>
      </w:pPr>
      <w:r>
        <w:rPr/>
        <w:br w:type="column"/>
      </w:r>
      <w:r>
        <w:rPr/>
        <w:t>被保险人作为申请人须填写豁免保险费申请书，并须提供下列证明和资料的原件：</w:t>
      </w:r>
    </w:p>
    <w:p>
      <w:pPr>
        <w:pStyle w:val="ListParagraph"/>
        <w:numPr>
          <w:ilvl w:val="0"/>
          <w:numId w:val="5"/>
        </w:numPr>
        <w:tabs>
          <w:tab w:pos="939" w:val="left" w:leader="none"/>
          <w:tab w:pos="940" w:val="left" w:leader="none"/>
        </w:tabs>
        <w:spacing w:line="240" w:lineRule="auto" w:before="93" w:after="0"/>
        <w:ind w:left="939" w:right="0" w:hanging="734"/>
        <w:jc w:val="left"/>
        <w:rPr>
          <w:sz w:val="21"/>
        </w:rPr>
      </w:pPr>
      <w:r>
        <w:rPr>
          <w:spacing w:val="-1"/>
          <w:sz w:val="21"/>
        </w:rPr>
        <w:t>本附加合同；</w:t>
      </w:r>
    </w:p>
    <w:p>
      <w:pPr>
        <w:pStyle w:val="ListParagraph"/>
        <w:numPr>
          <w:ilvl w:val="0"/>
          <w:numId w:val="5"/>
        </w:numPr>
        <w:tabs>
          <w:tab w:pos="939" w:val="left" w:leader="none"/>
          <w:tab w:pos="940" w:val="left" w:leader="none"/>
        </w:tabs>
        <w:spacing w:line="240" w:lineRule="auto" w:before="113" w:after="0"/>
        <w:ind w:left="939" w:right="0" w:hanging="734"/>
        <w:jc w:val="left"/>
        <w:rPr>
          <w:sz w:val="21"/>
        </w:rPr>
      </w:pPr>
      <w:r>
        <w:rPr>
          <w:spacing w:val="-2"/>
          <w:sz w:val="21"/>
        </w:rPr>
        <w:t>被保险人的有效身份证件；</w:t>
      </w:r>
    </w:p>
    <w:p>
      <w:pPr>
        <w:pStyle w:val="ListParagraph"/>
        <w:numPr>
          <w:ilvl w:val="0"/>
          <w:numId w:val="5"/>
        </w:numPr>
        <w:tabs>
          <w:tab w:pos="939" w:val="left" w:leader="none"/>
          <w:tab w:pos="940" w:val="left" w:leader="none"/>
        </w:tabs>
        <w:spacing w:line="273" w:lineRule="auto" w:before="113" w:after="0"/>
        <w:ind w:left="939" w:right="226" w:hanging="734"/>
        <w:jc w:val="left"/>
        <w:rPr>
          <w:sz w:val="21"/>
        </w:rPr>
      </w:pPr>
      <w:r>
        <w:rPr>
          <w:sz w:val="21"/>
        </w:rPr>
        <w:t>由双方认可的医疗机构（或者鉴定机构）出具的投保人残疾程度的资料</w:t>
      </w:r>
      <w:r>
        <w:rPr>
          <w:spacing w:val="-2"/>
          <w:sz w:val="21"/>
        </w:rPr>
        <w:t>或者身体残疾程度鉴定书；</w:t>
      </w:r>
    </w:p>
    <w:p>
      <w:pPr>
        <w:pStyle w:val="ListParagraph"/>
        <w:numPr>
          <w:ilvl w:val="0"/>
          <w:numId w:val="5"/>
        </w:numPr>
        <w:tabs>
          <w:tab w:pos="939" w:val="left" w:leader="none"/>
          <w:tab w:pos="940" w:val="left" w:leader="none"/>
        </w:tabs>
        <w:spacing w:line="268" w:lineRule="auto" w:before="89" w:after="0"/>
        <w:ind w:left="939" w:right="226" w:hanging="734"/>
        <w:jc w:val="left"/>
        <w:rPr>
          <w:sz w:val="21"/>
        </w:rPr>
      </w:pPr>
      <w:r>
        <w:rPr>
          <w:sz w:val="21"/>
        </w:rPr>
        <w:t>所能提供的与确认保险事故的性质、原因、伤害程度等有关的其他证明和资料。</w:t>
      </w:r>
    </w:p>
    <w:p>
      <w:pPr>
        <w:spacing w:after="0" w:line="268" w:lineRule="auto"/>
        <w:jc w:val="left"/>
        <w:rPr>
          <w:sz w:val="21"/>
        </w:rPr>
        <w:sectPr>
          <w:type w:val="continuous"/>
          <w:pgSz w:w="11900" w:h="16840"/>
          <w:pgMar w:top="540" w:bottom="280" w:left="920" w:right="820"/>
          <w:cols w:num="2" w:equalWidth="0">
            <w:col w:w="2392" w:space="40"/>
            <w:col w:w="7728"/>
          </w:cols>
        </w:sectPr>
      </w:pPr>
    </w:p>
    <w:p>
      <w:pPr>
        <w:pStyle w:val="BodyText"/>
        <w:spacing w:before="0"/>
        <w:rPr>
          <w:sz w:val="15"/>
        </w:rPr>
      </w:pPr>
    </w:p>
    <w:p>
      <w:pPr>
        <w:pStyle w:val="BodyText"/>
        <w:tabs>
          <w:tab w:pos="2636" w:val="left" w:leader="none"/>
        </w:tabs>
        <w:spacing w:line="308" w:lineRule="exact" w:before="35"/>
        <w:ind w:left="2636" w:right="220" w:hanging="1512"/>
      </w:pPr>
      <w:r>
        <w:rPr>
          <w:rFonts w:ascii="Microsoft JhengHei" w:eastAsia="Microsoft JhengHei" w:hint="eastAsia"/>
          <w:b/>
        </w:rPr>
        <w:t>特别注意事项</w:t>
        <w:tab/>
      </w:r>
      <w:r>
        <w:rPr/>
        <w:t>以上证明</w:t>
      </w:r>
      <w:r>
        <w:rPr>
          <w:spacing w:val="-5"/>
        </w:rPr>
        <w:t>和</w:t>
      </w:r>
      <w:r>
        <w:rPr/>
        <w:t>资料不</w:t>
      </w:r>
      <w:r>
        <w:rPr>
          <w:spacing w:val="-5"/>
        </w:rPr>
        <w:t>完</w:t>
      </w:r>
      <w:r>
        <w:rPr/>
        <w:t>整的</w:t>
      </w:r>
      <w:r>
        <w:rPr>
          <w:spacing w:val="-53"/>
        </w:rPr>
        <w:t>，</w:t>
      </w:r>
      <w:r>
        <w:rPr/>
        <w:t>我们</w:t>
      </w:r>
      <w:r>
        <w:rPr>
          <w:spacing w:val="-5"/>
        </w:rPr>
        <w:t>将</w:t>
      </w:r>
      <w:r>
        <w:rPr/>
        <w:t>及时</w:t>
      </w:r>
      <w:r>
        <w:rPr>
          <w:spacing w:val="-5"/>
        </w:rPr>
        <w:t>一</w:t>
      </w:r>
      <w:r>
        <w:rPr/>
        <w:t>次性通</w:t>
      </w:r>
      <w:r>
        <w:rPr>
          <w:spacing w:val="-5"/>
        </w:rPr>
        <w:t>知受</w:t>
      </w:r>
      <w:r>
        <w:rPr/>
        <w:t>益人或者</w:t>
      </w:r>
      <w:r>
        <w:rPr>
          <w:spacing w:val="-5"/>
        </w:rPr>
        <w:t>豁</w:t>
      </w:r>
      <w:r>
        <w:rPr/>
        <w:t>免保险</w:t>
      </w:r>
      <w:r>
        <w:rPr>
          <w:spacing w:val="-5"/>
        </w:rPr>
        <w:t>费</w:t>
      </w:r>
      <w:r>
        <w:rPr/>
        <w:t>申请人 补充提供</w:t>
      </w:r>
      <w:r>
        <w:rPr>
          <w:spacing w:val="-5"/>
        </w:rPr>
        <w:t>有</w:t>
      </w:r>
      <w:r>
        <w:rPr/>
        <w:t>关的证</w:t>
      </w:r>
      <w:r>
        <w:rPr>
          <w:spacing w:val="-5"/>
        </w:rPr>
        <w:t>明</w:t>
      </w:r>
      <w:r>
        <w:rPr/>
        <w:t>和资料。</w:t>
      </w:r>
    </w:p>
    <w:p>
      <w:pPr>
        <w:pStyle w:val="BodyText"/>
        <w:spacing w:line="268" w:lineRule="auto" w:before="86"/>
        <w:ind w:left="2636" w:right="220"/>
      </w:pPr>
      <w:r>
        <w:rPr>
          <w:spacing w:val="-7"/>
        </w:rPr>
        <w:t>委托他人领取保险金或者申请豁免保险费时，受托人还必须提供本人的有效身份</w:t>
      </w:r>
      <w:r>
        <w:rPr>
          <w:spacing w:val="-6"/>
        </w:rPr>
        <w:t>证件及委托人亲笔签名的授权委托书。</w:t>
      </w:r>
    </w:p>
    <w:p>
      <w:pPr>
        <w:pStyle w:val="BodyText"/>
        <w:spacing w:line="273" w:lineRule="auto" w:before="93"/>
        <w:ind w:left="2636" w:right="220"/>
      </w:pPr>
      <w:r>
        <w:rPr>
          <w:spacing w:val="-6"/>
        </w:rPr>
        <w:t>保险金作为被保险人遗产时，继承人还必须提供可证明其合法继承权的相关权利文件。</w:t>
      </w:r>
    </w:p>
    <w:p>
      <w:pPr>
        <w:pStyle w:val="BodyText"/>
        <w:spacing w:before="89"/>
        <w:ind w:left="2636"/>
      </w:pPr>
      <w:r>
        <w:rPr/>
        <w:t>受益人、豁免保险费申请人或者继承人为无民事行为能力人或者限制民事行为能</w:t>
      </w:r>
    </w:p>
    <w:p>
      <w:pPr>
        <w:spacing w:after="0"/>
        <w:sectPr>
          <w:type w:val="continuous"/>
          <w:pgSz w:w="11900" w:h="16840"/>
          <w:pgMar w:top="540" w:bottom="280" w:left="920" w:right="820"/>
        </w:sectPr>
      </w:pPr>
    </w:p>
    <w:p>
      <w:pPr>
        <w:pStyle w:val="BodyText"/>
        <w:spacing w:line="273" w:lineRule="auto" w:before="9"/>
        <w:ind w:left="2636" w:right="215"/>
        <w:jc w:val="both"/>
      </w:pPr>
      <w:r>
        <w:rPr>
          <w:spacing w:val="-7"/>
        </w:rPr>
        <w:t>力人时，由其合法监护人代其申请领取保险金或者豁免保险费，其合法监护人还</w:t>
      </w:r>
      <w:r>
        <w:rPr>
          <w:spacing w:val="-10"/>
        </w:rPr>
        <w:t>必须提供受益人、豁免保险费申请人或者继承人为无民事行为能力人或者限制民</w:t>
      </w:r>
      <w:r>
        <w:rPr>
          <w:spacing w:val="-7"/>
        </w:rPr>
        <w:t>事行为能力人的证明和监护人具有合法监护权的证明。</w:t>
      </w:r>
    </w:p>
    <w:p>
      <w:pPr>
        <w:pStyle w:val="BodyText"/>
        <w:spacing w:before="89"/>
        <w:ind w:left="2636"/>
        <w:jc w:val="both"/>
      </w:pPr>
      <w:r>
        <w:rPr/>
        <w:t>如果疾病保险金受益人已按本附加合同 3.3 条的约定向我们申领重大疾病保险</w:t>
      </w:r>
    </w:p>
    <w:p>
      <w:pPr>
        <w:pStyle w:val="BodyText"/>
        <w:spacing w:line="273" w:lineRule="auto" w:before="32"/>
        <w:ind w:left="2636" w:right="220"/>
        <w:jc w:val="both"/>
        <w:rPr>
          <w:rFonts w:ascii="黑体" w:eastAsia="黑体" w:hint="eastAsia"/>
        </w:rPr>
      </w:pPr>
      <w:r>
        <w:rPr>
          <w:spacing w:val="-8"/>
        </w:rPr>
        <w:t>金，但在实际领取重大疾病保险金前被保险人身故，我们将按本附加合同 </w:t>
      </w:r>
      <w:r>
        <w:rPr/>
        <w:t>2.3</w:t>
      </w:r>
      <w:r>
        <w:rPr>
          <w:spacing w:val="-17"/>
        </w:rPr>
        <w:t> 条</w:t>
      </w:r>
      <w:r>
        <w:rPr>
          <w:spacing w:val="-13"/>
        </w:rPr>
        <w:t>的约定向疾病保险金受益人给付重大疾病保险金，</w:t>
      </w:r>
      <w:r>
        <w:rPr>
          <w:rFonts w:ascii="黑体" w:eastAsia="黑体" w:hint="eastAsia"/>
          <w:spacing w:val="-4"/>
        </w:rPr>
        <w:t>而不再承担主合同约定的给付</w:t>
      </w:r>
      <w:r>
        <w:rPr>
          <w:rFonts w:ascii="黑体" w:eastAsia="黑体" w:hint="eastAsia"/>
          <w:spacing w:val="-5"/>
        </w:rPr>
        <w:t>身故保险金的责任。</w:t>
      </w:r>
    </w:p>
    <w:p>
      <w:pPr>
        <w:pStyle w:val="BodyText"/>
        <w:spacing w:line="271" w:lineRule="auto" w:before="89"/>
        <w:ind w:left="2636" w:right="220"/>
        <w:jc w:val="both"/>
        <w:rPr>
          <w:rFonts w:ascii="黑体" w:eastAsia="黑体" w:hint="eastAsia"/>
        </w:rPr>
      </w:pPr>
      <w:r>
        <w:rPr>
          <w:spacing w:val="-7"/>
        </w:rPr>
        <w:t>如果在疾病保险金受益人提出申领重大疾病保险金申请之前被保险人身故，我们</w:t>
      </w:r>
      <w:r>
        <w:rPr>
          <w:spacing w:val="-8"/>
        </w:rPr>
        <w:t>将按主合同的约定向身故保险金受益人给付身故保险金，</w:t>
      </w:r>
      <w:r>
        <w:rPr>
          <w:rFonts w:ascii="黑体" w:eastAsia="黑体" w:hint="eastAsia"/>
          <w:spacing w:val="-2"/>
        </w:rPr>
        <w:t>而不再承担本附加合同</w:t>
      </w:r>
      <w:r>
        <w:rPr>
          <w:rFonts w:ascii="黑体" w:eastAsia="黑体" w:hint="eastAsia"/>
          <w:spacing w:val="-5"/>
        </w:rPr>
        <w:t>约定的给付重大疾病保险金的责任。</w:t>
      </w:r>
    </w:p>
    <w:p>
      <w:pPr>
        <w:pStyle w:val="ListParagraph"/>
        <w:numPr>
          <w:ilvl w:val="1"/>
          <w:numId w:val="2"/>
        </w:numPr>
        <w:tabs>
          <w:tab w:pos="1124" w:val="left" w:leader="none"/>
          <w:tab w:pos="1125" w:val="left" w:leader="none"/>
        </w:tabs>
        <w:spacing w:line="256" w:lineRule="auto" w:before="163" w:after="0"/>
        <w:ind w:left="2636" w:right="220" w:hanging="2414"/>
        <w:jc w:val="both"/>
        <w:rPr>
          <w:sz w:val="21"/>
        </w:rPr>
      </w:pPr>
      <w:r>
        <w:rPr>
          <w:rFonts w:ascii="Microsoft JhengHei" w:eastAsia="Microsoft JhengHei" w:hint="eastAsia"/>
          <w:b/>
          <w:spacing w:val="0"/>
          <w:sz w:val="21"/>
        </w:rPr>
        <w:t>保险金给付      </w:t>
      </w:r>
      <w:r>
        <w:rPr>
          <w:spacing w:val="-9"/>
          <w:sz w:val="21"/>
        </w:rPr>
        <w:t>我们在收到领取保险金申请书及本附加合同约定的证明和资料后，将在 </w:t>
      </w:r>
      <w:r>
        <w:rPr>
          <w:sz w:val="21"/>
        </w:rPr>
        <w:t>5</w:t>
      </w:r>
      <w:r>
        <w:rPr>
          <w:spacing w:val="-15"/>
          <w:sz w:val="21"/>
        </w:rPr>
        <w:t> 日内作</w:t>
      </w:r>
      <w:r>
        <w:rPr>
          <w:spacing w:val="-9"/>
          <w:sz w:val="21"/>
        </w:rPr>
        <w:t>出核定；情形复杂的，在 </w:t>
      </w:r>
      <w:r>
        <w:rPr>
          <w:spacing w:val="-3"/>
          <w:sz w:val="21"/>
        </w:rPr>
        <w:t>30</w:t>
      </w:r>
      <w:r>
        <w:rPr>
          <w:spacing w:val="-5"/>
          <w:sz w:val="21"/>
        </w:rPr>
        <w:t> 日内作出核定。对属于保险责任的，我们在与受益</w:t>
      </w:r>
      <w:r>
        <w:rPr>
          <w:spacing w:val="-8"/>
          <w:sz w:val="21"/>
        </w:rPr>
        <w:t>人达成给付保险金的协议后 </w:t>
      </w:r>
      <w:r>
        <w:rPr>
          <w:sz w:val="21"/>
        </w:rPr>
        <w:t>10</w:t>
      </w:r>
      <w:r>
        <w:rPr>
          <w:spacing w:val="-8"/>
          <w:sz w:val="21"/>
        </w:rPr>
        <w:t> 日内，履行给付保险金义务。</w:t>
      </w:r>
    </w:p>
    <w:p>
      <w:pPr>
        <w:pStyle w:val="BodyText"/>
        <w:spacing w:line="273" w:lineRule="auto" w:before="103"/>
        <w:ind w:left="2636" w:right="215"/>
        <w:jc w:val="both"/>
      </w:pPr>
      <w:r>
        <w:rPr>
          <w:spacing w:val="-7"/>
        </w:rPr>
        <w:t>我们未及时履行前款约定义务的，对属于保险责任的，除支付保险金外，应当赔</w:t>
      </w:r>
      <w:r>
        <w:rPr>
          <w:spacing w:val="-9"/>
        </w:rPr>
        <w:t>偿受益人因此受到的利息损失。利息按照我们确定的利率按单利计算，且我们确</w:t>
      </w:r>
      <w:r>
        <w:rPr>
          <w:spacing w:val="-7"/>
        </w:rPr>
        <w:t>定的利率不低于中国人民银行公布的金融机构人民币活期存款基准利率。</w:t>
      </w:r>
    </w:p>
    <w:p>
      <w:pPr>
        <w:pStyle w:val="BodyText"/>
        <w:spacing w:line="268" w:lineRule="auto" w:before="89"/>
        <w:ind w:left="2636" w:right="220"/>
        <w:jc w:val="both"/>
      </w:pPr>
      <w:r>
        <w:rPr>
          <w:spacing w:val="-9"/>
        </w:rPr>
        <w:t>对不属于保险责任的，我们自作出核定之日起 </w:t>
      </w:r>
      <w:r>
        <w:rPr/>
        <w:t>3</w:t>
      </w:r>
      <w:r>
        <w:rPr>
          <w:spacing w:val="-8"/>
        </w:rPr>
        <w:t> 日内向受益人发出拒绝给付保险</w:t>
      </w:r>
      <w:r>
        <w:rPr>
          <w:spacing w:val="-6"/>
        </w:rPr>
        <w:t>金通知书并说明理由。</w:t>
      </w:r>
    </w:p>
    <w:p>
      <w:pPr>
        <w:pStyle w:val="BodyText"/>
        <w:spacing w:line="271" w:lineRule="auto" w:before="93"/>
        <w:ind w:left="2636" w:right="215"/>
        <w:jc w:val="both"/>
      </w:pPr>
      <w:r>
        <w:rPr>
          <w:spacing w:val="-6"/>
        </w:rPr>
        <w:t>我们在收到领取保险金申请书及有关证明和资料之日起 </w:t>
      </w:r>
      <w:r>
        <w:rPr/>
        <w:t>60</w:t>
      </w:r>
      <w:r>
        <w:rPr>
          <w:spacing w:val="-5"/>
        </w:rPr>
        <w:t> 日内，对给付保险金</w:t>
      </w:r>
      <w:r>
        <w:rPr>
          <w:spacing w:val="-9"/>
        </w:rPr>
        <w:t>的数额不能确定的，根据已有证明和资料可以确定的数额先予支付；我们最终确</w:t>
      </w:r>
      <w:r>
        <w:rPr>
          <w:spacing w:val="-7"/>
        </w:rPr>
        <w:t>定给付保险金的数额后，将支付相应的差额。</w:t>
      </w:r>
    </w:p>
    <w:p>
      <w:pPr>
        <w:pStyle w:val="ListParagraph"/>
        <w:numPr>
          <w:ilvl w:val="1"/>
          <w:numId w:val="2"/>
        </w:numPr>
        <w:tabs>
          <w:tab w:pos="1124" w:val="left" w:leader="none"/>
          <w:tab w:pos="1125" w:val="left" w:leader="none"/>
          <w:tab w:pos="2636" w:val="left" w:leader="none"/>
        </w:tabs>
        <w:spacing w:line="244" w:lineRule="auto" w:before="163" w:after="0"/>
        <w:ind w:left="2636" w:right="220" w:hanging="2414"/>
        <w:jc w:val="both"/>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8"/>
          <w:sz w:val="21"/>
        </w:rPr>
        <w:t> </w:t>
      </w:r>
      <w:r>
        <w:rPr>
          <w:sz w:val="21"/>
        </w:rPr>
        <w:t>2</w:t>
      </w:r>
      <w:r>
        <w:rPr>
          <w:spacing w:val="-33"/>
          <w:sz w:val="21"/>
        </w:rPr>
        <w:t> </w:t>
      </w:r>
      <w:r>
        <w:rPr>
          <w:spacing w:val="-5"/>
          <w:sz w:val="21"/>
        </w:rPr>
        <w:t>年</w:t>
      </w:r>
      <w:r>
        <w:rPr>
          <w:spacing w:val="-53"/>
          <w:sz w:val="21"/>
        </w:rPr>
        <w:t>，</w:t>
      </w:r>
      <w:r>
        <w:rPr>
          <w:sz w:val="21"/>
        </w:rPr>
        <w:t>自其知道或</w:t>
      </w:r>
      <w:r>
        <w:rPr>
          <w:spacing w:val="-5"/>
          <w:sz w:val="21"/>
        </w:rPr>
        <w:t>者</w:t>
      </w:r>
      <w:r>
        <w:rPr>
          <w:sz w:val="21"/>
        </w:rPr>
        <w:t>应当知</w:t>
      </w:r>
      <w:r>
        <w:rPr>
          <w:spacing w:val="-5"/>
          <w:sz w:val="21"/>
        </w:rPr>
        <w:t>道</w:t>
      </w:r>
      <w:r>
        <w:rPr>
          <w:sz w:val="21"/>
        </w:rPr>
        <w:t>保险事故发</w:t>
      </w:r>
      <w:r>
        <w:rPr>
          <w:spacing w:val="-5"/>
          <w:sz w:val="21"/>
        </w:rPr>
        <w:t>生</w:t>
      </w:r>
      <w:r>
        <w:rPr>
          <w:sz w:val="21"/>
        </w:rPr>
        <w:t>之日起</w:t>
      </w:r>
      <w:r>
        <w:rPr>
          <w:spacing w:val="-5"/>
          <w:sz w:val="21"/>
        </w:rPr>
        <w:t>计</w:t>
      </w:r>
      <w:r>
        <w:rPr>
          <w:sz w:val="21"/>
        </w:rPr>
        <w:t>算。</w:t>
      </w:r>
    </w:p>
    <w:p>
      <w:pPr>
        <w:pStyle w:val="BodyText"/>
        <w:spacing w:before="6"/>
        <w:rPr>
          <w:sz w:val="14"/>
        </w:rPr>
      </w:pPr>
    </w:p>
    <w:p>
      <w:pPr>
        <w:pStyle w:val="Heading1"/>
        <w:numPr>
          <w:ilvl w:val="0"/>
          <w:numId w:val="2"/>
        </w:numPr>
        <w:tabs>
          <w:tab w:pos="1124" w:val="left" w:leader="none"/>
          <w:tab w:pos="1125" w:val="left" w:leader="none"/>
        </w:tabs>
        <w:spacing w:line="240" w:lineRule="auto" w:before="1" w:after="0"/>
        <w:ind w:left="1124" w:right="0" w:hanging="902"/>
        <w:jc w:val="left"/>
      </w:pPr>
      <w:r>
        <w:rPr/>
        <w:pict>
          <v:group style="position:absolute;margin-left:51.84pt;margin-top:23.163649pt;width:496.35pt;height:1pt;mso-position-horizontal-relative:page;mso-position-vertical-relative:paragraph;z-index:1192;mso-wrap-distance-left:0;mso-wrap-distance-right:0" coordorigin="1037,463" coordsize="9927,20">
            <v:line style="position:absolute" from="1037,473" to="1934,473" stroked="true" strokeweight=".96pt" strokecolor="#000000">
              <v:stroke dashstyle="solid"/>
            </v:line>
            <v:rect style="position:absolute;left:1934;top:463;width:20;height:20" filled="true" fillcolor="#000000" stroked="false">
              <v:fill type="solid"/>
            </v:rect>
            <v:line style="position:absolute" from="1954,473" to="3446,473" stroked="true" strokeweight=".96pt" strokecolor="#000000">
              <v:stroke dashstyle="solid"/>
            </v:line>
            <v:rect style="position:absolute;left:3446;top:463;width:20;height:20" filled="true" fillcolor="#000000" stroked="false">
              <v:fill type="solid"/>
            </v:rect>
            <v:line style="position:absolute" from="3466,473" to="10963,473" stroked="true" strokeweight=".96pt" strokecolor="#000000">
              <v:stroke dashstyle="solid"/>
            </v:line>
            <w10:wrap type="topAndBottom"/>
          </v:group>
        </w:pict>
      </w:r>
      <w:r>
        <w:rPr/>
        <w:t>保险费的交纳</w:t>
      </w:r>
    </w:p>
    <w:p>
      <w:pPr>
        <w:pStyle w:val="BodyText"/>
        <w:spacing w:before="16"/>
        <w:rPr>
          <w:rFonts w:ascii="Microsoft JhengHei"/>
          <w:b/>
          <w:sz w:val="6"/>
        </w:rPr>
      </w:pPr>
    </w:p>
    <w:p>
      <w:pPr>
        <w:pStyle w:val="ListParagraph"/>
        <w:numPr>
          <w:ilvl w:val="1"/>
          <w:numId w:val="2"/>
        </w:numPr>
        <w:tabs>
          <w:tab w:pos="1124" w:val="left" w:leader="none"/>
          <w:tab w:pos="1125" w:val="left" w:leader="none"/>
        </w:tabs>
        <w:spacing w:line="308" w:lineRule="exact" w:before="35" w:after="0"/>
        <w:ind w:left="2636" w:right="221" w:hanging="2414"/>
        <w:jc w:val="both"/>
        <w:rPr>
          <w:sz w:val="21"/>
        </w:rPr>
      </w:pPr>
      <w:r>
        <w:rPr>
          <w:rFonts w:ascii="Microsoft JhengHei" w:eastAsia="Microsoft JhengHei" w:hint="eastAsia"/>
          <w:b/>
          <w:spacing w:val="5"/>
          <w:sz w:val="21"/>
        </w:rPr>
        <w:t>保险费的交纳  </w:t>
      </w:r>
      <w:r>
        <w:rPr>
          <w:sz w:val="21"/>
        </w:rPr>
        <w:t>本附加合同的交费方式和交费期间由您在投保时与我们约定，并在保险单上载明。</w:t>
      </w:r>
    </w:p>
    <w:p>
      <w:pPr>
        <w:pStyle w:val="BodyText"/>
        <w:spacing w:line="273" w:lineRule="auto" w:before="86"/>
        <w:ind w:left="2636" w:right="220"/>
      </w:pPr>
      <w:r>
        <w:rPr>
          <w:spacing w:val="-6"/>
        </w:rPr>
        <w:t>分期支付保险费的，在交纳首期保险费后，您应当在每个保险费约定交纳日交纳</w:t>
      </w:r>
      <w:r>
        <w:rPr>
          <w:spacing w:val="-5"/>
        </w:rPr>
        <w:t>其余各期的保险费。</w:t>
      </w:r>
    </w:p>
    <w:p>
      <w:pPr>
        <w:pStyle w:val="ListParagraph"/>
        <w:numPr>
          <w:ilvl w:val="1"/>
          <w:numId w:val="2"/>
        </w:numPr>
        <w:tabs>
          <w:tab w:pos="1124" w:val="left" w:leader="none"/>
          <w:tab w:pos="1125" w:val="left" w:leader="none"/>
          <w:tab w:pos="2636" w:val="left" w:leader="none"/>
        </w:tabs>
        <w:spacing w:line="256" w:lineRule="auto" w:before="162" w:after="0"/>
        <w:ind w:left="2636" w:right="220" w:hanging="2414"/>
        <w:jc w:val="both"/>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5"/>
          <w:sz w:val="21"/>
        </w:rPr>
        <w:t>自</w:t>
      </w:r>
      <w:r>
        <w:rPr>
          <w:sz w:val="21"/>
        </w:rPr>
        <w:t>保险费</w:t>
      </w:r>
      <w:r>
        <w:rPr>
          <w:spacing w:val="-5"/>
          <w:sz w:val="21"/>
        </w:rPr>
        <w:t>约</w:t>
      </w:r>
      <w:r>
        <w:rPr>
          <w:sz w:val="21"/>
        </w:rPr>
        <w:t>定交纳</w:t>
      </w:r>
      <w:r>
        <w:rPr>
          <w:spacing w:val="-5"/>
          <w:sz w:val="21"/>
        </w:rPr>
        <w:t>日</w:t>
      </w:r>
      <w:r>
        <w:rPr>
          <w:sz w:val="21"/>
        </w:rPr>
        <w:t>的</w:t>
      </w:r>
      <w:r>
        <w:rPr>
          <w:spacing w:val="-5"/>
          <w:sz w:val="21"/>
        </w:rPr>
        <w:t>次</w:t>
      </w:r>
      <w:r>
        <w:rPr>
          <w:sz w:val="21"/>
        </w:rPr>
        <w:t>日零时起</w:t>
      </w:r>
      <w:r>
        <w:rPr>
          <w:spacing w:val="-11"/>
          <w:sz w:val="21"/>
        </w:rPr>
        <w:t> </w:t>
      </w:r>
      <w:r>
        <w:rPr>
          <w:sz w:val="21"/>
        </w:rPr>
        <w:t>60</w:t>
      </w:r>
      <w:r>
        <w:rPr>
          <w:spacing w:val="-5"/>
          <w:sz w:val="21"/>
        </w:rPr>
        <w:t> 日</w:t>
      </w:r>
      <w:r>
        <w:rPr>
          <w:sz w:val="21"/>
        </w:rPr>
        <w:t>为保险</w:t>
      </w:r>
      <w:r>
        <w:rPr>
          <w:spacing w:val="-5"/>
          <w:sz w:val="21"/>
        </w:rPr>
        <w:t>费</w:t>
      </w:r>
      <w:r>
        <w:rPr>
          <w:sz w:val="21"/>
        </w:rPr>
        <w:t>交纳的宽限期</w:t>
      </w:r>
      <w:r>
        <w:rPr>
          <w:spacing w:val="-20"/>
          <w:sz w:val="21"/>
        </w:rPr>
        <w:t>。</w:t>
      </w:r>
      <w:r>
        <w:rPr>
          <w:spacing w:val="-5"/>
          <w:sz w:val="21"/>
        </w:rPr>
        <w:t>宽</w:t>
      </w:r>
      <w:r>
        <w:rPr>
          <w:sz w:val="21"/>
        </w:rPr>
        <w:t>限期内</w:t>
      </w:r>
      <w:r>
        <w:rPr>
          <w:spacing w:val="-5"/>
          <w:sz w:val="21"/>
        </w:rPr>
        <w:t>发</w:t>
      </w:r>
      <w:r>
        <w:rPr>
          <w:sz w:val="21"/>
        </w:rPr>
        <w:t>生的保</w:t>
      </w:r>
      <w:r>
        <w:rPr>
          <w:spacing w:val="-5"/>
          <w:sz w:val="21"/>
        </w:rPr>
        <w:t>险</w:t>
      </w:r>
      <w:r>
        <w:rPr>
          <w:sz w:val="21"/>
        </w:rPr>
        <w:t>事故</w:t>
      </w:r>
      <w:r>
        <w:rPr>
          <w:spacing w:val="-20"/>
          <w:sz w:val="21"/>
        </w:rPr>
        <w:t>，</w:t>
      </w:r>
      <w:r>
        <w:rPr>
          <w:sz w:val="21"/>
        </w:rPr>
        <w:t>我们</w:t>
      </w:r>
      <w:r>
        <w:rPr>
          <w:spacing w:val="-5"/>
          <w:sz w:val="21"/>
        </w:rPr>
        <w:t>仍</w:t>
      </w:r>
      <w:r>
        <w:rPr>
          <w:sz w:val="21"/>
        </w:rPr>
        <w:t>承</w:t>
      </w:r>
      <w:r>
        <w:rPr>
          <w:spacing w:val="-5"/>
          <w:sz w:val="21"/>
        </w:rPr>
        <w:t>担</w:t>
      </w:r>
      <w:r>
        <w:rPr>
          <w:sz w:val="21"/>
        </w:rPr>
        <w:t>保险责任</w:t>
      </w:r>
      <w:r>
        <w:rPr>
          <w:spacing w:val="-20"/>
          <w:sz w:val="21"/>
        </w:rPr>
        <w:t>，</w:t>
      </w:r>
      <w:r>
        <w:rPr>
          <w:sz w:val="21"/>
        </w:rPr>
        <w:t>但</w:t>
      </w:r>
      <w:r>
        <w:rPr>
          <w:spacing w:val="-5"/>
          <w:sz w:val="21"/>
        </w:rPr>
        <w:t>在</w:t>
      </w:r>
      <w:r>
        <w:rPr>
          <w:sz w:val="21"/>
        </w:rPr>
        <w:t>给付保</w:t>
      </w:r>
      <w:r>
        <w:rPr>
          <w:spacing w:val="-5"/>
          <w:sz w:val="21"/>
        </w:rPr>
        <w:t>险</w:t>
      </w:r>
      <w:r>
        <w:rPr>
          <w:sz w:val="21"/>
        </w:rPr>
        <w:t>金时会扣除</w:t>
      </w:r>
      <w:r>
        <w:rPr>
          <w:spacing w:val="-5"/>
          <w:sz w:val="21"/>
        </w:rPr>
        <w:t>您</w:t>
      </w:r>
      <w:r>
        <w:rPr>
          <w:sz w:val="21"/>
        </w:rPr>
        <w:t>欠交的</w:t>
      </w:r>
      <w:r>
        <w:rPr>
          <w:spacing w:val="-5"/>
          <w:sz w:val="21"/>
        </w:rPr>
        <w:t>保</w:t>
      </w:r>
      <w:r>
        <w:rPr>
          <w:sz w:val="21"/>
        </w:rPr>
        <w:t>险费，</w:t>
      </w:r>
      <w:r>
        <w:rPr>
          <w:spacing w:val="-5"/>
          <w:sz w:val="21"/>
        </w:rPr>
        <w:t>其</w:t>
      </w:r>
      <w:r>
        <w:rPr>
          <w:sz w:val="21"/>
        </w:rPr>
        <w:t>数额以</w:t>
      </w:r>
      <w:r>
        <w:rPr>
          <w:spacing w:val="-5"/>
          <w:sz w:val="21"/>
        </w:rPr>
        <w:t>保</w:t>
      </w:r>
      <w:r>
        <w:rPr>
          <w:sz w:val="21"/>
        </w:rPr>
        <w:t>险单中</w:t>
      </w:r>
      <w:r>
        <w:rPr>
          <w:spacing w:val="-5"/>
          <w:sz w:val="21"/>
        </w:rPr>
        <w:t>载</w:t>
      </w:r>
      <w:r>
        <w:rPr>
          <w:sz w:val="21"/>
        </w:rPr>
        <w:t>明</w:t>
      </w:r>
      <w:r>
        <w:rPr>
          <w:spacing w:val="-5"/>
          <w:sz w:val="21"/>
        </w:rPr>
        <w:t>的</w:t>
      </w:r>
      <w:r>
        <w:rPr>
          <w:sz w:val="21"/>
        </w:rPr>
        <w:t>每期保险</w:t>
      </w:r>
      <w:r>
        <w:rPr>
          <w:spacing w:val="-5"/>
          <w:sz w:val="21"/>
        </w:rPr>
        <w:t>费</w:t>
      </w:r>
      <w:r>
        <w:rPr>
          <w:sz w:val="21"/>
        </w:rPr>
        <w:t>数额为</w:t>
      </w:r>
      <w:r>
        <w:rPr>
          <w:spacing w:val="-5"/>
          <w:sz w:val="21"/>
        </w:rPr>
        <w:t>准</w:t>
      </w:r>
      <w:r>
        <w:rPr>
          <w:sz w:val="21"/>
        </w:rPr>
        <w:t>。</w:t>
      </w:r>
    </w:p>
    <w:p>
      <w:pPr>
        <w:pStyle w:val="BodyText"/>
        <w:spacing w:line="268" w:lineRule="auto" w:before="104"/>
        <w:ind w:left="2636" w:right="156"/>
      </w:pPr>
      <w:r>
        <w:rPr>
          <w:rFonts w:ascii="黑体" w:eastAsia="黑体" w:hint="eastAsia"/>
        </w:rPr>
        <w:t>如果您在宽限期内未交纳保险费，则本附加合同自宽限期满日的 24 时起效力中止，</w:t>
      </w:r>
      <w:r>
        <w:rPr/>
        <w:t>但本附加合同另有约定的除外。</w:t>
      </w:r>
    </w:p>
    <w:p>
      <w:pPr>
        <w:pStyle w:val="Heading1"/>
        <w:numPr>
          <w:ilvl w:val="0"/>
          <w:numId w:val="2"/>
        </w:numPr>
        <w:tabs>
          <w:tab w:pos="1124" w:val="left" w:leader="none"/>
          <w:tab w:pos="1125" w:val="left" w:leader="none"/>
        </w:tabs>
        <w:spacing w:line="240" w:lineRule="auto" w:before="169" w:after="0"/>
        <w:ind w:left="1124" w:right="0" w:hanging="902"/>
        <w:jc w:val="left"/>
      </w:pPr>
      <w:r>
        <w:rPr/>
        <w:pict>
          <v:group style="position:absolute;margin-left:51.84pt;margin-top:31.563644pt;width:496.35pt;height:1pt;mso-position-horizontal-relative:page;mso-position-vertical-relative:paragraph;z-index:1216;mso-wrap-distance-left:0;mso-wrap-distance-right:0" coordorigin="1037,631" coordsize="9927,20">
            <v:line style="position:absolute" from="1037,641" to="1934,641" stroked="true" strokeweight=".96pt" strokecolor="#000000">
              <v:stroke dashstyle="solid"/>
            </v:line>
            <v:rect style="position:absolute;left:1934;top:631;width:20;height:20" filled="true" fillcolor="#000000" stroked="false">
              <v:fill type="solid"/>
            </v:rect>
            <v:line style="position:absolute" from="1954,641" to="3446,641" stroked="true" strokeweight=".96pt" strokecolor="#000000">
              <v:stroke dashstyle="solid"/>
            </v:line>
            <v:rect style="position:absolute;left:3446;top:631;width:20;height:20" filled="true" fillcolor="#000000" stroked="false">
              <v:fill type="solid"/>
            </v:rect>
            <v:line style="position:absolute" from="3466,641" to="10963,641" stroked="true" strokeweight=".96pt" strokecolor="#000000">
              <v:stroke dashstyle="solid"/>
            </v:line>
            <w10:wrap type="topAndBottom"/>
          </v:group>
        </w:pict>
      </w:r>
      <w:r>
        <w:rPr/>
        <w:t>现金价值权益</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08" w:lineRule="exact" w:before="35" w:after="0"/>
        <w:ind w:left="2636" w:right="220" w:hanging="2414"/>
        <w:jc w:val="left"/>
        <w:rPr>
          <w:sz w:val="21"/>
        </w:rPr>
      </w:pPr>
      <w:r>
        <w:rPr>
          <w:rFonts w:ascii="Microsoft JhengHei" w:eastAsia="Microsoft JhengHei" w:hint="eastAsia"/>
          <w:b/>
          <w:sz w:val="21"/>
        </w:rPr>
        <w:t>现金价值</w:t>
        <w:tab/>
      </w:r>
      <w:r>
        <w:rPr>
          <w:sz w:val="21"/>
        </w:rPr>
        <w:t>本附加合</w:t>
      </w:r>
      <w:r>
        <w:rPr>
          <w:spacing w:val="-5"/>
          <w:sz w:val="21"/>
        </w:rPr>
        <w:t>同</w:t>
      </w:r>
      <w:r>
        <w:rPr>
          <w:sz w:val="21"/>
        </w:rPr>
        <w:t>保单年</w:t>
      </w:r>
      <w:r>
        <w:rPr>
          <w:spacing w:val="-5"/>
          <w:sz w:val="21"/>
        </w:rPr>
        <w:t>度</w:t>
      </w:r>
      <w:r>
        <w:rPr>
          <w:sz w:val="21"/>
        </w:rPr>
        <w:t>末的现</w:t>
      </w:r>
      <w:r>
        <w:rPr>
          <w:spacing w:val="-5"/>
          <w:sz w:val="21"/>
        </w:rPr>
        <w:t>金</w:t>
      </w:r>
      <w:r>
        <w:rPr>
          <w:sz w:val="21"/>
        </w:rPr>
        <w:t>价值在</w:t>
      </w:r>
      <w:r>
        <w:rPr>
          <w:spacing w:val="-5"/>
          <w:sz w:val="21"/>
        </w:rPr>
        <w:t>保</w:t>
      </w:r>
      <w:r>
        <w:rPr>
          <w:sz w:val="21"/>
        </w:rPr>
        <w:t>险单上</w:t>
      </w:r>
      <w:r>
        <w:rPr>
          <w:spacing w:val="-5"/>
          <w:sz w:val="21"/>
        </w:rPr>
        <w:t>载</w:t>
      </w:r>
      <w:r>
        <w:rPr>
          <w:sz w:val="21"/>
        </w:rPr>
        <w:t>明</w:t>
      </w:r>
      <w:r>
        <w:rPr>
          <w:spacing w:val="-58"/>
          <w:sz w:val="21"/>
        </w:rPr>
        <w:t>，</w:t>
      </w:r>
      <w:r>
        <w:rPr>
          <w:sz w:val="21"/>
        </w:rPr>
        <w:t>保单年度</w:t>
      </w:r>
      <w:r>
        <w:rPr>
          <w:spacing w:val="-5"/>
          <w:sz w:val="21"/>
        </w:rPr>
        <w:t>内</w:t>
      </w:r>
      <w:r>
        <w:rPr>
          <w:sz w:val="21"/>
        </w:rPr>
        <w:t>的现金</w:t>
      </w:r>
      <w:r>
        <w:rPr>
          <w:spacing w:val="-5"/>
          <w:sz w:val="21"/>
        </w:rPr>
        <w:t>价</w:t>
      </w:r>
      <w:r>
        <w:rPr>
          <w:sz w:val="21"/>
        </w:rPr>
        <w:t>值您可 以向我们</w:t>
      </w:r>
      <w:r>
        <w:rPr>
          <w:spacing w:val="-5"/>
          <w:sz w:val="21"/>
        </w:rPr>
        <w:t>咨</w:t>
      </w:r>
      <w:r>
        <w:rPr>
          <w:sz w:val="21"/>
        </w:rPr>
        <w:t>询。</w:t>
      </w:r>
    </w:p>
    <w:p>
      <w:pPr>
        <w:pStyle w:val="ListParagraph"/>
        <w:numPr>
          <w:ilvl w:val="1"/>
          <w:numId w:val="2"/>
        </w:numPr>
        <w:tabs>
          <w:tab w:pos="1124" w:val="left" w:leader="none"/>
          <w:tab w:pos="1125" w:val="left" w:leader="none"/>
          <w:tab w:pos="2636" w:val="left" w:leader="none"/>
        </w:tabs>
        <w:spacing w:line="244" w:lineRule="auto" w:before="158" w:after="0"/>
        <w:ind w:left="2636" w:right="215" w:hanging="2414"/>
        <w:jc w:val="left"/>
        <w:rPr>
          <w:sz w:val="21"/>
        </w:rPr>
      </w:pPr>
      <w:r>
        <w:rPr>
          <w:rFonts w:ascii="Microsoft JhengHei" w:eastAsia="Microsoft JhengHei" w:hint="eastAsia"/>
          <w:b/>
          <w:sz w:val="21"/>
        </w:rPr>
        <w:t>保单贷款</w:t>
        <w:tab/>
      </w:r>
      <w:r>
        <w:rPr>
          <w:sz w:val="21"/>
        </w:rPr>
        <w:t>在本附加</w:t>
      </w:r>
      <w:r>
        <w:rPr>
          <w:spacing w:val="-5"/>
          <w:sz w:val="21"/>
        </w:rPr>
        <w:t>合</w:t>
      </w:r>
      <w:r>
        <w:rPr>
          <w:sz w:val="21"/>
        </w:rPr>
        <w:t>同有效</w:t>
      </w:r>
      <w:r>
        <w:rPr>
          <w:spacing w:val="-5"/>
          <w:sz w:val="21"/>
        </w:rPr>
        <w:t>期</w:t>
      </w:r>
      <w:r>
        <w:rPr>
          <w:sz w:val="21"/>
        </w:rPr>
        <w:t>内</w:t>
      </w:r>
      <w:r>
        <w:rPr>
          <w:spacing w:val="-24"/>
          <w:sz w:val="21"/>
        </w:rPr>
        <w:t>，</w:t>
      </w:r>
      <w:r>
        <w:rPr>
          <w:spacing w:val="-5"/>
          <w:sz w:val="21"/>
        </w:rPr>
        <w:t>您</w:t>
      </w:r>
      <w:r>
        <w:rPr>
          <w:sz w:val="21"/>
        </w:rPr>
        <w:t>可以申</w:t>
      </w:r>
      <w:r>
        <w:rPr>
          <w:spacing w:val="-5"/>
          <w:sz w:val="21"/>
        </w:rPr>
        <w:t>请</w:t>
      </w:r>
      <w:r>
        <w:rPr>
          <w:sz w:val="21"/>
        </w:rPr>
        <w:t>并经我</w:t>
      </w:r>
      <w:r>
        <w:rPr>
          <w:spacing w:val="-5"/>
          <w:sz w:val="21"/>
        </w:rPr>
        <w:t>们</w:t>
      </w:r>
      <w:r>
        <w:rPr>
          <w:sz w:val="21"/>
        </w:rPr>
        <w:t>审核</w:t>
      </w:r>
      <w:r>
        <w:rPr>
          <w:spacing w:val="-5"/>
          <w:sz w:val="21"/>
        </w:rPr>
        <w:t>同</w:t>
      </w:r>
      <w:r>
        <w:rPr>
          <w:sz w:val="21"/>
        </w:rPr>
        <w:t>意后办理</w:t>
      </w:r>
      <w:r>
        <w:rPr>
          <w:spacing w:val="-5"/>
          <w:sz w:val="21"/>
        </w:rPr>
        <w:t>保</w:t>
      </w:r>
      <w:r>
        <w:rPr>
          <w:sz w:val="21"/>
        </w:rPr>
        <w:t>单贷</w:t>
      </w:r>
      <w:r>
        <w:rPr>
          <w:spacing w:val="-5"/>
          <w:sz w:val="21"/>
        </w:rPr>
        <w:t>款</w:t>
      </w:r>
      <w:r>
        <w:rPr>
          <w:spacing w:val="-24"/>
          <w:sz w:val="21"/>
        </w:rPr>
        <w:t>。</w:t>
      </w:r>
      <w:r>
        <w:rPr>
          <w:sz w:val="21"/>
        </w:rPr>
        <w:t>最高贷 </w:t>
      </w:r>
      <w:r>
        <w:rPr>
          <w:spacing w:val="2"/>
          <w:sz w:val="21"/>
        </w:rPr>
        <w:t>款金额不</w:t>
      </w:r>
      <w:r>
        <w:rPr>
          <w:sz w:val="21"/>
        </w:rPr>
        <w:t>超</w:t>
      </w:r>
      <w:r>
        <w:rPr>
          <w:spacing w:val="2"/>
          <w:sz w:val="21"/>
        </w:rPr>
        <w:t>过您申</w:t>
      </w:r>
      <w:r>
        <w:rPr>
          <w:sz w:val="21"/>
        </w:rPr>
        <w:t>请</w:t>
      </w:r>
      <w:r>
        <w:rPr>
          <w:spacing w:val="2"/>
          <w:sz w:val="21"/>
        </w:rPr>
        <w:t>时本附</w:t>
      </w:r>
      <w:r>
        <w:rPr>
          <w:sz w:val="21"/>
        </w:rPr>
        <w:t>加</w:t>
      </w:r>
      <w:r>
        <w:rPr>
          <w:spacing w:val="2"/>
          <w:sz w:val="21"/>
        </w:rPr>
        <w:t>合同现</w:t>
      </w:r>
      <w:r>
        <w:rPr>
          <w:sz w:val="21"/>
        </w:rPr>
        <w:t>金</w:t>
      </w:r>
      <w:r>
        <w:rPr>
          <w:spacing w:val="2"/>
          <w:sz w:val="21"/>
        </w:rPr>
        <w:t>价值扣</w:t>
      </w:r>
      <w:r>
        <w:rPr>
          <w:sz w:val="21"/>
        </w:rPr>
        <w:t>除各</w:t>
      </w:r>
      <w:r>
        <w:rPr>
          <w:spacing w:val="2"/>
          <w:sz w:val="21"/>
        </w:rPr>
        <w:t>项欠款及</w:t>
      </w:r>
      <w:r>
        <w:rPr>
          <w:sz w:val="21"/>
        </w:rPr>
        <w:t>应</w:t>
      </w:r>
      <w:r>
        <w:rPr>
          <w:spacing w:val="2"/>
          <w:sz w:val="21"/>
        </w:rPr>
        <w:t>付利息</w:t>
      </w:r>
      <w:r>
        <w:rPr>
          <w:sz w:val="21"/>
        </w:rPr>
        <w:t>后</w:t>
      </w:r>
      <w:r>
        <w:rPr>
          <w:spacing w:val="2"/>
          <w:sz w:val="21"/>
        </w:rPr>
        <w:t>余额</w:t>
      </w:r>
      <w:r>
        <w:rPr>
          <w:sz w:val="21"/>
        </w:rPr>
        <w:t>的</w:t>
      </w:r>
    </w:p>
    <w:p>
      <w:pPr>
        <w:pStyle w:val="BodyText"/>
        <w:spacing w:before="32"/>
        <w:ind w:left="2636"/>
      </w:pPr>
      <w:r>
        <w:rPr/>
        <w:t>80%，且具体的贷款金额以您与我们签订的贷款协议中的约定为准。每次贷款期</w:t>
      </w:r>
    </w:p>
    <w:p>
      <w:pPr>
        <w:spacing w:after="0"/>
        <w:sectPr>
          <w:pgSz w:w="11900" w:h="16840"/>
          <w:pgMar w:top="1000" w:bottom="280" w:left="920" w:right="820"/>
        </w:sectPr>
      </w:pPr>
    </w:p>
    <w:p>
      <w:pPr>
        <w:pStyle w:val="BodyText"/>
        <w:spacing w:line="273" w:lineRule="auto" w:before="9"/>
        <w:ind w:left="2636" w:right="225"/>
      </w:pPr>
      <w:r>
        <w:rPr/>
        <w:t>限最长不超过180日，贷款利率按您与我们签订的贷款协议中约定的利率执行。在办理保单贷款时，您应当取得被保险人的书面同意。</w:t>
      </w:r>
    </w:p>
    <w:p>
      <w:pPr>
        <w:pStyle w:val="BodyText"/>
        <w:spacing w:line="268" w:lineRule="auto" w:before="89"/>
        <w:ind w:left="2636" w:right="220"/>
        <w:rPr>
          <w:rFonts w:ascii="黑体" w:eastAsia="黑体" w:hint="eastAsia"/>
        </w:rPr>
      </w:pPr>
      <w:r>
        <w:rPr>
          <w:rFonts w:ascii="黑体" w:eastAsia="黑体" w:hint="eastAsia"/>
        </w:rPr>
        <w:t>自贷款本金及利息加上其他各项欠款及应付利息达到本附加合同现金价值的当日 24 时起，本附加合同效力中止。</w:t>
      </w:r>
    </w:p>
    <w:p>
      <w:pPr>
        <w:pStyle w:val="BodyText"/>
        <w:spacing w:before="93"/>
        <w:ind w:left="2636"/>
        <w:rPr>
          <w:rFonts w:ascii="黑体" w:eastAsia="黑体" w:hint="eastAsia"/>
        </w:rPr>
      </w:pPr>
      <w:r>
        <w:rPr>
          <w:rFonts w:ascii="黑体" w:eastAsia="黑体" w:hint="eastAsia"/>
        </w:rPr>
        <w:t>经我们审核不同意您的保单贷款申请的，我们不向您提供贷款。</w:t>
      </w:r>
    </w:p>
    <w:p>
      <w:pPr>
        <w:pStyle w:val="BodyText"/>
        <w:spacing w:before="6"/>
        <w:rPr>
          <w:rFonts w:ascii="黑体"/>
          <w:sz w:val="14"/>
        </w:rPr>
      </w:pPr>
    </w:p>
    <w:p>
      <w:pPr>
        <w:pStyle w:val="Heading1"/>
        <w:numPr>
          <w:ilvl w:val="0"/>
          <w:numId w:val="2"/>
        </w:numPr>
        <w:tabs>
          <w:tab w:pos="1124" w:val="left" w:leader="none"/>
          <w:tab w:pos="1125" w:val="left" w:leader="none"/>
        </w:tabs>
        <w:spacing w:line="240" w:lineRule="auto" w:before="0" w:after="0"/>
        <w:ind w:left="1124" w:right="0" w:hanging="902"/>
        <w:jc w:val="left"/>
      </w:pPr>
      <w:r>
        <w:rPr/>
        <w:pict>
          <v:group style="position:absolute;margin-left:51.84pt;margin-top:23.113623pt;width:496.35pt;height:1pt;mso-position-horizontal-relative:page;mso-position-vertical-relative:paragraph;z-index:1240;mso-wrap-distance-left:0;mso-wrap-distance-right:0" coordorigin="1037,462" coordsize="9927,20">
            <v:line style="position:absolute" from="1037,472" to="1934,472" stroked="true" strokeweight=".96pt" strokecolor="#000000">
              <v:stroke dashstyle="solid"/>
            </v:line>
            <v:rect style="position:absolute;left:1934;top:462;width:20;height:20" filled="true" fillcolor="#000000" stroked="false">
              <v:fill type="solid"/>
            </v:rect>
            <v:line style="position:absolute" from="1954,472" to="3446,472" stroked="true" strokeweight=".96pt" strokecolor="#000000">
              <v:stroke dashstyle="solid"/>
            </v:line>
            <v:rect style="position:absolute;left:3446;top:462;width:20;height:20" filled="true" fillcolor="#000000" stroked="false">
              <v:fill type="solid"/>
            </v:rect>
            <v:line style="position:absolute" from="3466,472" to="10963,472" stroked="true" strokeweight=".96pt" strokecolor="#000000">
              <v:stroke dashstyle="solid"/>
            </v:line>
            <w10:wrap type="topAndBottom"/>
          </v:group>
        </w:pict>
      </w:r>
      <w:r>
        <w:rPr/>
        <w:t>合同效力的中止及恢复</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36" w:val="left" w:leader="none"/>
        </w:tabs>
        <w:spacing w:line="336" w:lineRule="exact" w:before="0" w:after="0"/>
        <w:ind w:left="2636" w:right="0" w:hanging="2414"/>
        <w:jc w:val="left"/>
        <w:rPr>
          <w:sz w:val="21"/>
        </w:rPr>
      </w:pPr>
      <w:r>
        <w:rPr>
          <w:rFonts w:ascii="Microsoft JhengHei" w:eastAsia="Microsoft JhengHei" w:hint="eastAsia"/>
          <w:b/>
          <w:sz w:val="21"/>
        </w:rPr>
        <w:t>效力中止</w:t>
        <w:tab/>
      </w:r>
      <w:r>
        <w:rPr>
          <w:rFonts w:ascii="黑体" w:eastAsia="黑体" w:hint="eastAsia"/>
          <w:sz w:val="21"/>
        </w:rPr>
        <w:t>在本附加</w:t>
      </w:r>
      <w:r>
        <w:rPr>
          <w:rFonts w:ascii="黑体" w:eastAsia="黑体" w:hint="eastAsia"/>
          <w:spacing w:val="-5"/>
          <w:sz w:val="21"/>
        </w:rPr>
        <w:t>合</w:t>
      </w:r>
      <w:r>
        <w:rPr>
          <w:rFonts w:ascii="黑体" w:eastAsia="黑体" w:hint="eastAsia"/>
          <w:sz w:val="21"/>
        </w:rPr>
        <w:t>同效力</w:t>
      </w:r>
      <w:r>
        <w:rPr>
          <w:rFonts w:ascii="黑体" w:eastAsia="黑体" w:hint="eastAsia"/>
          <w:spacing w:val="-5"/>
          <w:sz w:val="21"/>
        </w:rPr>
        <w:t>中</w:t>
      </w:r>
      <w:r>
        <w:rPr>
          <w:rFonts w:ascii="黑体" w:eastAsia="黑体" w:hint="eastAsia"/>
          <w:sz w:val="21"/>
        </w:rPr>
        <w:t>止期间</w:t>
      </w:r>
      <w:r>
        <w:rPr>
          <w:rFonts w:ascii="黑体" w:eastAsia="黑体" w:hint="eastAsia"/>
          <w:spacing w:val="-5"/>
          <w:sz w:val="21"/>
        </w:rPr>
        <w:t>，</w:t>
      </w:r>
      <w:r>
        <w:rPr>
          <w:rFonts w:ascii="黑体" w:eastAsia="黑体" w:hint="eastAsia"/>
          <w:sz w:val="21"/>
        </w:rPr>
        <w:t>我们不</w:t>
      </w:r>
      <w:r>
        <w:rPr>
          <w:rFonts w:ascii="黑体" w:eastAsia="黑体" w:hint="eastAsia"/>
          <w:spacing w:val="-5"/>
          <w:sz w:val="21"/>
        </w:rPr>
        <w:t>承</w:t>
      </w:r>
      <w:r>
        <w:rPr>
          <w:rFonts w:ascii="黑体" w:eastAsia="黑体" w:hint="eastAsia"/>
          <w:sz w:val="21"/>
        </w:rPr>
        <w:t>担保险</w:t>
      </w:r>
      <w:r>
        <w:rPr>
          <w:rFonts w:ascii="黑体" w:eastAsia="黑体" w:hint="eastAsia"/>
          <w:spacing w:val="-5"/>
          <w:sz w:val="21"/>
        </w:rPr>
        <w:t>责</w:t>
      </w:r>
      <w:r>
        <w:rPr>
          <w:rFonts w:ascii="黑体" w:eastAsia="黑体" w:hint="eastAsia"/>
          <w:sz w:val="21"/>
        </w:rPr>
        <w:t>任</w:t>
      </w:r>
      <w:r>
        <w:rPr>
          <w:sz w:val="21"/>
        </w:rPr>
        <w:t>。</w:t>
      </w:r>
    </w:p>
    <w:p>
      <w:pPr>
        <w:pStyle w:val="ListParagraph"/>
        <w:numPr>
          <w:ilvl w:val="1"/>
          <w:numId w:val="2"/>
        </w:numPr>
        <w:tabs>
          <w:tab w:pos="1124" w:val="left" w:leader="none"/>
          <w:tab w:pos="1125" w:val="left" w:leader="none"/>
          <w:tab w:pos="2636" w:val="left" w:leader="none"/>
        </w:tabs>
        <w:spacing w:line="256" w:lineRule="auto" w:before="162" w:after="0"/>
        <w:ind w:left="2636" w:right="215" w:hanging="2414"/>
        <w:jc w:val="both"/>
        <w:rPr>
          <w:sz w:val="21"/>
        </w:rPr>
      </w:pPr>
      <w:r>
        <w:rPr>
          <w:rFonts w:ascii="Microsoft JhengHei" w:eastAsia="Microsoft JhengHei" w:hint="eastAsia"/>
          <w:b/>
          <w:sz w:val="21"/>
        </w:rPr>
        <w:t>效力恢复</w:t>
        <w:tab/>
      </w:r>
      <w:r>
        <w:rPr>
          <w:sz w:val="21"/>
        </w:rPr>
        <w:t>本附加合</w:t>
      </w:r>
      <w:r>
        <w:rPr>
          <w:spacing w:val="-5"/>
          <w:sz w:val="21"/>
        </w:rPr>
        <w:t>同</w:t>
      </w:r>
      <w:r>
        <w:rPr>
          <w:sz w:val="21"/>
        </w:rPr>
        <w:t>效力中</w:t>
      </w:r>
      <w:r>
        <w:rPr>
          <w:spacing w:val="-5"/>
          <w:sz w:val="21"/>
        </w:rPr>
        <w:t>止</w:t>
      </w:r>
      <w:r>
        <w:rPr>
          <w:sz w:val="21"/>
        </w:rPr>
        <w:t>之日起</w:t>
      </w:r>
      <w:r>
        <w:rPr>
          <w:spacing w:val="-33"/>
          <w:sz w:val="21"/>
        </w:rPr>
        <w:t> </w:t>
      </w:r>
      <w:r>
        <w:rPr>
          <w:sz w:val="21"/>
        </w:rPr>
        <w:t>2</w:t>
      </w:r>
      <w:r>
        <w:rPr>
          <w:spacing w:val="-38"/>
          <w:sz w:val="21"/>
        </w:rPr>
        <w:t> </w:t>
      </w:r>
      <w:r>
        <w:rPr>
          <w:sz w:val="21"/>
        </w:rPr>
        <w:t>年内</w:t>
      </w:r>
      <w:r>
        <w:rPr>
          <w:spacing w:val="-29"/>
          <w:sz w:val="21"/>
        </w:rPr>
        <w:t>，</w:t>
      </w:r>
      <w:r>
        <w:rPr>
          <w:sz w:val="21"/>
        </w:rPr>
        <w:t>您可以</w:t>
      </w:r>
      <w:r>
        <w:rPr>
          <w:spacing w:val="-5"/>
          <w:sz w:val="21"/>
        </w:rPr>
        <w:t>申</w:t>
      </w:r>
      <w:r>
        <w:rPr>
          <w:sz w:val="21"/>
        </w:rPr>
        <w:t>请恢</w:t>
      </w:r>
      <w:r>
        <w:rPr>
          <w:spacing w:val="-5"/>
          <w:sz w:val="21"/>
        </w:rPr>
        <w:t>复</w:t>
      </w:r>
      <w:r>
        <w:rPr>
          <w:sz w:val="21"/>
        </w:rPr>
        <w:t>合同效</w:t>
      </w:r>
      <w:r>
        <w:rPr>
          <w:spacing w:val="-5"/>
          <w:sz w:val="21"/>
        </w:rPr>
        <w:t>力</w:t>
      </w:r>
      <w:r>
        <w:rPr>
          <w:spacing w:val="-24"/>
          <w:sz w:val="21"/>
        </w:rPr>
        <w:t>。</w:t>
      </w:r>
      <w:r>
        <w:rPr>
          <w:sz w:val="21"/>
        </w:rPr>
        <w:t>经您</w:t>
      </w:r>
      <w:r>
        <w:rPr>
          <w:spacing w:val="-5"/>
          <w:sz w:val="21"/>
        </w:rPr>
        <w:t>与</w:t>
      </w:r>
      <w:r>
        <w:rPr>
          <w:sz w:val="21"/>
        </w:rPr>
        <w:t>我们协商并就恢复</w:t>
      </w:r>
      <w:r>
        <w:rPr>
          <w:spacing w:val="-5"/>
          <w:sz w:val="21"/>
        </w:rPr>
        <w:t>本</w:t>
      </w:r>
      <w:r>
        <w:rPr>
          <w:sz w:val="21"/>
        </w:rPr>
        <w:t>附加合</w:t>
      </w:r>
      <w:r>
        <w:rPr>
          <w:spacing w:val="-5"/>
          <w:sz w:val="21"/>
        </w:rPr>
        <w:t>同</w:t>
      </w:r>
      <w:r>
        <w:rPr>
          <w:sz w:val="21"/>
        </w:rPr>
        <w:t>效力达</w:t>
      </w:r>
      <w:r>
        <w:rPr>
          <w:spacing w:val="-5"/>
          <w:sz w:val="21"/>
        </w:rPr>
        <w:t>成</w:t>
      </w:r>
      <w:r>
        <w:rPr>
          <w:sz w:val="21"/>
        </w:rPr>
        <w:t>一致同</w:t>
      </w:r>
      <w:r>
        <w:rPr>
          <w:spacing w:val="-5"/>
          <w:sz w:val="21"/>
        </w:rPr>
        <w:t>意</w:t>
      </w:r>
      <w:r>
        <w:rPr>
          <w:sz w:val="21"/>
        </w:rPr>
        <w:t>的协</w:t>
      </w:r>
      <w:r>
        <w:rPr>
          <w:spacing w:val="-5"/>
          <w:sz w:val="21"/>
        </w:rPr>
        <w:t>议</w:t>
      </w:r>
      <w:r>
        <w:rPr>
          <w:spacing w:val="-24"/>
          <w:sz w:val="21"/>
        </w:rPr>
        <w:t>，</w:t>
      </w:r>
      <w:r>
        <w:rPr>
          <w:sz w:val="21"/>
        </w:rPr>
        <w:t>自</w:t>
      </w:r>
      <w:r>
        <w:rPr>
          <w:spacing w:val="-5"/>
          <w:sz w:val="21"/>
        </w:rPr>
        <w:t>您</w:t>
      </w:r>
      <w:r>
        <w:rPr>
          <w:sz w:val="21"/>
        </w:rPr>
        <w:t>补交保险</w:t>
      </w:r>
      <w:r>
        <w:rPr>
          <w:spacing w:val="-5"/>
          <w:sz w:val="21"/>
        </w:rPr>
        <w:t>费</w:t>
      </w:r>
      <w:r>
        <w:rPr>
          <w:sz w:val="21"/>
        </w:rPr>
        <w:t>之日</w:t>
      </w:r>
      <w:r>
        <w:rPr>
          <w:spacing w:val="-5"/>
          <w:sz w:val="21"/>
        </w:rPr>
        <w:t>起</w:t>
      </w:r>
      <w:r>
        <w:rPr>
          <w:spacing w:val="-24"/>
          <w:sz w:val="21"/>
        </w:rPr>
        <w:t>，</w:t>
      </w:r>
      <w:r>
        <w:rPr>
          <w:sz w:val="21"/>
        </w:rPr>
        <w:t>本附加合同效力</w:t>
      </w:r>
      <w:r>
        <w:rPr>
          <w:spacing w:val="-5"/>
          <w:sz w:val="21"/>
        </w:rPr>
        <w:t>恢</w:t>
      </w:r>
      <w:r>
        <w:rPr>
          <w:sz w:val="21"/>
        </w:rPr>
        <w:t>复。</w:t>
      </w:r>
    </w:p>
    <w:p>
      <w:pPr>
        <w:pStyle w:val="BodyText"/>
        <w:spacing w:line="273" w:lineRule="auto" w:before="103"/>
        <w:ind w:left="2636" w:right="220"/>
        <w:jc w:val="both"/>
        <w:rPr>
          <w:rFonts w:ascii="黑体" w:eastAsia="黑体" w:hint="eastAsia"/>
        </w:rPr>
      </w:pPr>
      <w:r>
        <w:rPr>
          <w:rFonts w:ascii="黑体" w:eastAsia="黑体" w:hint="eastAsia"/>
          <w:spacing w:val="-1"/>
        </w:rPr>
        <w:t>自本附加合同效力中止之日起满</w:t>
      </w:r>
      <w:r>
        <w:rPr>
          <w:rFonts w:ascii="黑体" w:eastAsia="黑体" w:hint="eastAsia"/>
        </w:rPr>
        <w:t>2</w:t>
      </w:r>
      <w:r>
        <w:rPr>
          <w:rFonts w:ascii="黑体" w:eastAsia="黑体" w:hint="eastAsia"/>
          <w:spacing w:val="-9"/>
        </w:rPr>
        <w:t> 年您和我们未就恢复本附加合同效力达成一致</w:t>
      </w:r>
      <w:r>
        <w:rPr>
          <w:rFonts w:ascii="黑体" w:eastAsia="黑体" w:hint="eastAsia"/>
          <w:spacing w:val="-11"/>
        </w:rPr>
        <w:t>同意的协议，我们有权解除本附加合同。我们解除本附加合同的，我们向您退还</w:t>
      </w:r>
      <w:r>
        <w:rPr>
          <w:rFonts w:ascii="黑体" w:eastAsia="黑体" w:hint="eastAsia"/>
          <w:spacing w:val="-7"/>
        </w:rPr>
        <w:t>本附加合同中止之日的现金价值。</w:t>
      </w:r>
    </w:p>
    <w:p>
      <w:pPr>
        <w:pStyle w:val="Heading1"/>
        <w:numPr>
          <w:ilvl w:val="0"/>
          <w:numId w:val="2"/>
        </w:numPr>
        <w:tabs>
          <w:tab w:pos="1124" w:val="left" w:leader="none"/>
          <w:tab w:pos="1125" w:val="left" w:leader="none"/>
        </w:tabs>
        <w:spacing w:line="240" w:lineRule="auto" w:before="159" w:after="0"/>
        <w:ind w:left="1124" w:right="0" w:hanging="902"/>
        <w:jc w:val="left"/>
      </w:pPr>
      <w:r>
        <w:rPr/>
        <w:pict>
          <v:group style="position:absolute;margin-left:51.84pt;margin-top:31.303679pt;width:496.35pt;height:1pt;mso-position-horizontal-relative:page;mso-position-vertical-relative:paragraph;z-index:1264;mso-wrap-distance-left:0;mso-wrap-distance-right:0" coordorigin="1037,626" coordsize="9927,20">
            <v:line style="position:absolute" from="1037,636" to="1934,636" stroked="true" strokeweight=".96pt" strokecolor="#000000">
              <v:stroke dashstyle="solid"/>
            </v:line>
            <v:rect style="position:absolute;left:1934;top:626;width:20;height:20" filled="true" fillcolor="#000000" stroked="false">
              <v:fill type="solid"/>
            </v:rect>
            <v:line style="position:absolute" from="1954,636" to="3446,636" stroked="true" strokeweight=".96pt" strokecolor="#000000">
              <v:stroke dashstyle="solid"/>
            </v:line>
            <v:rect style="position:absolute;left:3446;top:626;width:20;height:20" filled="true" fillcolor="#000000" stroked="false">
              <v:fill type="solid"/>
            </v:rect>
            <v:line style="position:absolute" from="3466,636" to="10963,636" stroked="true" strokeweight=".96pt" strokecolor="#000000">
              <v:stroke dashstyle="solid"/>
            </v:line>
            <w10:wrap type="topAndBottom"/>
          </v:group>
        </w:pict>
      </w:r>
      <w:r>
        <w:rPr/>
        <w:t>合同解除</w:t>
      </w:r>
    </w:p>
    <w:p>
      <w:pPr>
        <w:pStyle w:val="BodyText"/>
        <w:spacing w:before="11"/>
        <w:rPr>
          <w:rFonts w:ascii="Microsoft JhengHei"/>
          <w:b/>
          <w:sz w:val="6"/>
        </w:rPr>
      </w:pPr>
    </w:p>
    <w:p>
      <w:pPr>
        <w:spacing w:after="0"/>
        <w:rPr>
          <w:rFonts w:ascii="Microsoft JhengHei"/>
          <w:sz w:val="6"/>
        </w:rPr>
        <w:sectPr>
          <w:pgSz w:w="11900" w:h="16840"/>
          <w:pgMar w:top="1000" w:bottom="280" w:left="920" w:right="820"/>
        </w:sectPr>
      </w:pPr>
    </w:p>
    <w:p>
      <w:pPr>
        <w:pStyle w:val="Heading2"/>
        <w:numPr>
          <w:ilvl w:val="1"/>
          <w:numId w:val="2"/>
        </w:numPr>
        <w:tabs>
          <w:tab w:pos="1124" w:val="left" w:leader="none"/>
          <w:tab w:pos="1125" w:val="left" w:leader="none"/>
        </w:tabs>
        <w:spacing w:line="204" w:lineRule="auto" w:before="25" w:after="0"/>
        <w:ind w:left="1124" w:right="0" w:hanging="902"/>
        <w:jc w:val="left"/>
      </w:pPr>
      <w:r>
        <w:rPr/>
        <w:t>您解除合同的手续及风险</w:t>
      </w:r>
    </w:p>
    <w:p>
      <w:pPr>
        <w:pStyle w:val="BodyText"/>
        <w:spacing w:line="273" w:lineRule="auto" w:before="37"/>
        <w:ind w:left="205" w:right="167"/>
      </w:pPr>
      <w:r>
        <w:rPr/>
        <w:br w:type="column"/>
      </w:r>
      <w:r>
        <w:rPr/>
        <w:t>如果被保险人未发生重大疾病保险事故，且您在犹豫期后要求解除本附加合同， 请填写解除合同申请书并向我们提供下列资料的原件：</w:t>
      </w:r>
    </w:p>
    <w:p>
      <w:pPr>
        <w:pStyle w:val="ListParagraph"/>
        <w:numPr>
          <w:ilvl w:val="0"/>
          <w:numId w:val="6"/>
        </w:numPr>
        <w:tabs>
          <w:tab w:pos="939" w:val="left" w:leader="none"/>
          <w:tab w:pos="940" w:val="left" w:leader="none"/>
        </w:tabs>
        <w:spacing w:line="240" w:lineRule="auto" w:before="89" w:after="0"/>
        <w:ind w:left="939" w:right="0" w:hanging="734"/>
        <w:jc w:val="left"/>
        <w:rPr>
          <w:sz w:val="21"/>
        </w:rPr>
      </w:pPr>
      <w:r>
        <w:rPr>
          <w:spacing w:val="-1"/>
          <w:sz w:val="21"/>
        </w:rPr>
        <w:t>本附加合同；</w:t>
      </w:r>
    </w:p>
    <w:p>
      <w:pPr>
        <w:pStyle w:val="ListParagraph"/>
        <w:numPr>
          <w:ilvl w:val="0"/>
          <w:numId w:val="6"/>
        </w:numPr>
        <w:tabs>
          <w:tab w:pos="939" w:val="left" w:leader="none"/>
          <w:tab w:pos="940" w:val="left" w:leader="none"/>
        </w:tabs>
        <w:spacing w:line="240" w:lineRule="auto" w:before="113" w:after="0"/>
        <w:ind w:left="939" w:right="0" w:hanging="734"/>
        <w:jc w:val="left"/>
        <w:rPr>
          <w:sz w:val="21"/>
        </w:rPr>
      </w:pPr>
      <w:r>
        <w:rPr>
          <w:spacing w:val="-1"/>
          <w:sz w:val="21"/>
        </w:rPr>
        <w:t>您的有效身份证件。</w:t>
      </w:r>
    </w:p>
    <w:p>
      <w:pPr>
        <w:pStyle w:val="BodyText"/>
        <w:spacing w:line="268" w:lineRule="auto"/>
        <w:ind w:left="205" w:right="220"/>
      </w:pPr>
      <w:r>
        <w:rPr>
          <w:spacing w:val="-7"/>
        </w:rPr>
        <w:t>自我们收到解除合同申请书时起，本附加合同终止，我们自收到解除合同申请书</w:t>
      </w:r>
      <w:r>
        <w:rPr>
          <w:spacing w:val="-16"/>
        </w:rPr>
        <w:t>之日起 </w:t>
      </w:r>
      <w:r>
        <w:rPr/>
        <w:t>30</w:t>
      </w:r>
      <w:r>
        <w:rPr>
          <w:spacing w:val="-8"/>
        </w:rPr>
        <w:t> 日内向您退还本附加合同终止时的现金价值。</w:t>
      </w:r>
    </w:p>
    <w:p>
      <w:pPr>
        <w:pStyle w:val="BodyText"/>
        <w:spacing w:before="93"/>
        <w:ind w:left="205"/>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00" w:h="16840"/>
          <w:pgMar w:top="540" w:bottom="280" w:left="920" w:right="820"/>
          <w:cols w:num="2" w:equalWidth="0">
            <w:col w:w="2392" w:space="40"/>
            <w:col w:w="7728"/>
          </w:cols>
        </w:sectPr>
      </w:pPr>
    </w:p>
    <w:p>
      <w:pPr>
        <w:pStyle w:val="BodyText"/>
        <w:spacing w:before="9"/>
        <w:rPr>
          <w:rFonts w:ascii="黑体"/>
          <w:sz w:val="18"/>
        </w:rPr>
      </w:pPr>
    </w:p>
    <w:p>
      <w:pPr>
        <w:pStyle w:val="Heading1"/>
        <w:numPr>
          <w:ilvl w:val="0"/>
          <w:numId w:val="2"/>
        </w:numPr>
        <w:tabs>
          <w:tab w:pos="1124" w:val="left" w:leader="none"/>
          <w:tab w:pos="1125" w:val="left" w:leader="none"/>
        </w:tabs>
        <w:spacing w:line="367" w:lineRule="exact" w:before="0" w:after="0"/>
        <w:ind w:left="1124" w:right="0" w:hanging="902"/>
        <w:jc w:val="left"/>
      </w:pPr>
      <w:r>
        <w:rPr/>
        <w:pict>
          <v:group style="position:absolute;margin-left:51.84pt;margin-top:20.601324pt;width:496.35pt;height:1pt;mso-position-horizontal-relative:page;mso-position-vertical-relative:paragraph;z-index:1288;mso-wrap-distance-left:0;mso-wrap-distance-right:0" coordorigin="1037,412" coordsize="9927,20">
            <v:line style="position:absolute" from="1037,422" to="1934,422" stroked="true" strokeweight=".96pt" strokecolor="#000000">
              <v:stroke dashstyle="solid"/>
            </v:line>
            <v:rect style="position:absolute;left:1934;top:412;width:20;height:20" filled="true" fillcolor="#000000" stroked="false">
              <v:fill type="solid"/>
            </v:rect>
            <v:line style="position:absolute" from="1954,422" to="3446,422" stroked="true" strokeweight=".96pt" strokecolor="#000000">
              <v:stroke dashstyle="solid"/>
            </v:line>
            <v:rect style="position:absolute;left:3446;top:412;width:20;height:20" filled="true" fillcolor="#000000" stroked="false">
              <v:fill type="solid"/>
            </v:rect>
            <v:line style="position:absolute" from="3466,422" to="10963,422" stroked="true" strokeweight=".96pt" strokecolor="#000000">
              <v:stroke dashstyle="solid"/>
            </v:line>
            <w10:wrap type="topAndBottom"/>
          </v:group>
        </w:pict>
      </w:r>
      <w:r>
        <w:rPr/>
        <w:t>其他需要关注的事项</w:t>
      </w:r>
    </w:p>
    <w:p>
      <w:pPr>
        <w:pStyle w:val="BodyText"/>
        <w:spacing w:before="12"/>
        <w:rPr>
          <w:rFonts w:ascii="Microsoft JhengHei"/>
          <w:b/>
          <w:sz w:val="12"/>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1683"/>
        <w:gridCol w:w="4589"/>
      </w:tblGrid>
      <w:tr>
        <w:trPr>
          <w:trHeight w:val="300" w:hRule="atLeast"/>
        </w:trPr>
        <w:tc>
          <w:tcPr>
            <w:tcW w:w="660" w:type="dxa"/>
          </w:tcPr>
          <w:p>
            <w:pPr>
              <w:pStyle w:val="TableParagraph"/>
              <w:spacing w:line="235" w:lineRule="exact"/>
              <w:ind w:left="50"/>
              <w:rPr>
                <w:rFonts w:ascii="Microsoft JhengHei"/>
                <w:b/>
                <w:sz w:val="21"/>
              </w:rPr>
            </w:pPr>
            <w:r>
              <w:rPr>
                <w:rFonts w:ascii="Microsoft JhengHei"/>
                <w:b/>
                <w:w w:val="105"/>
                <w:sz w:val="21"/>
              </w:rPr>
              <w:t>8.1</w:t>
            </w:r>
          </w:p>
        </w:tc>
        <w:tc>
          <w:tcPr>
            <w:tcW w:w="1683" w:type="dxa"/>
          </w:tcPr>
          <w:p>
            <w:pPr>
              <w:pStyle w:val="TableParagraph"/>
              <w:spacing w:line="235" w:lineRule="exact"/>
              <w:ind w:left="292"/>
              <w:rPr>
                <w:rFonts w:ascii="Microsoft JhengHei" w:eastAsia="Microsoft JhengHei" w:hint="eastAsia"/>
                <w:b/>
                <w:sz w:val="21"/>
              </w:rPr>
            </w:pPr>
            <w:r>
              <w:rPr>
                <w:rFonts w:ascii="Microsoft JhengHei" w:eastAsia="Microsoft JhengHei" w:hint="eastAsia"/>
                <w:b/>
                <w:sz w:val="21"/>
              </w:rPr>
              <w:t>效力终止</w:t>
            </w:r>
          </w:p>
        </w:tc>
        <w:tc>
          <w:tcPr>
            <w:tcW w:w="4589" w:type="dxa"/>
          </w:tcPr>
          <w:p>
            <w:pPr>
              <w:pStyle w:val="TableParagraph"/>
              <w:spacing w:line="211" w:lineRule="exact"/>
              <w:ind w:left="121"/>
              <w:rPr>
                <w:sz w:val="21"/>
              </w:rPr>
            </w:pPr>
            <w:r>
              <w:rPr>
                <w:sz w:val="21"/>
              </w:rPr>
              <w:t>发生下列情况之一时，本附加合同效力终止：</w:t>
            </w:r>
          </w:p>
        </w:tc>
      </w:tr>
      <w:tr>
        <w:trPr>
          <w:trHeight w:val="388" w:hRule="atLeast"/>
        </w:trPr>
        <w:tc>
          <w:tcPr>
            <w:tcW w:w="660" w:type="dxa"/>
          </w:tcPr>
          <w:p>
            <w:pPr>
              <w:pStyle w:val="TableParagraph"/>
              <w:rPr>
                <w:rFonts w:ascii="Times New Roman"/>
                <w:sz w:val="20"/>
              </w:rPr>
            </w:pPr>
          </w:p>
        </w:tc>
        <w:tc>
          <w:tcPr>
            <w:tcW w:w="1683" w:type="dxa"/>
          </w:tcPr>
          <w:p>
            <w:pPr>
              <w:pStyle w:val="TableParagraph"/>
              <w:rPr>
                <w:rFonts w:ascii="Times New Roman"/>
                <w:sz w:val="20"/>
              </w:rPr>
            </w:pPr>
          </w:p>
        </w:tc>
        <w:tc>
          <w:tcPr>
            <w:tcW w:w="4589" w:type="dxa"/>
          </w:tcPr>
          <w:p>
            <w:pPr>
              <w:pStyle w:val="TableParagraph"/>
              <w:tabs>
                <w:tab w:pos="860" w:val="left" w:leader="none"/>
              </w:tabs>
              <w:spacing w:before="25"/>
              <w:ind w:left="121"/>
              <w:rPr>
                <w:sz w:val="21"/>
              </w:rPr>
            </w:pPr>
            <w:r>
              <w:rPr>
                <w:sz w:val="21"/>
              </w:rPr>
              <w:t>（1）</w:t>
              <w:tab/>
            </w:r>
            <w:r>
              <w:rPr>
                <w:spacing w:val="-1"/>
                <w:sz w:val="21"/>
              </w:rPr>
              <w:t>主合同效力终止；</w:t>
            </w:r>
          </w:p>
        </w:tc>
      </w:tr>
      <w:tr>
        <w:trPr>
          <w:trHeight w:val="828" w:hRule="atLeast"/>
        </w:trPr>
        <w:tc>
          <w:tcPr>
            <w:tcW w:w="660" w:type="dxa"/>
          </w:tcPr>
          <w:p>
            <w:pPr>
              <w:pStyle w:val="TableParagraph"/>
              <w:spacing w:before="16"/>
              <w:rPr>
                <w:rFonts w:ascii="Microsoft JhengHei"/>
                <w:b/>
                <w:sz w:val="27"/>
              </w:rPr>
            </w:pPr>
          </w:p>
          <w:p>
            <w:pPr>
              <w:pStyle w:val="TableParagraph"/>
              <w:spacing w:line="322" w:lineRule="exact"/>
              <w:ind w:left="50"/>
              <w:rPr>
                <w:rFonts w:ascii="Microsoft JhengHei"/>
                <w:b/>
                <w:sz w:val="21"/>
              </w:rPr>
            </w:pPr>
            <w:r>
              <w:rPr>
                <w:rFonts w:ascii="Microsoft JhengHei"/>
                <w:b/>
                <w:w w:val="105"/>
                <w:sz w:val="21"/>
              </w:rPr>
              <w:t>8.2</w:t>
            </w:r>
          </w:p>
        </w:tc>
        <w:tc>
          <w:tcPr>
            <w:tcW w:w="1683" w:type="dxa"/>
          </w:tcPr>
          <w:p>
            <w:pPr>
              <w:pStyle w:val="TableParagraph"/>
              <w:spacing w:before="16"/>
              <w:rPr>
                <w:rFonts w:ascii="Microsoft JhengHei"/>
                <w:b/>
                <w:sz w:val="27"/>
              </w:rPr>
            </w:pPr>
          </w:p>
          <w:p>
            <w:pPr>
              <w:pStyle w:val="TableParagraph"/>
              <w:spacing w:line="322" w:lineRule="exact"/>
              <w:ind w:left="292"/>
              <w:rPr>
                <w:rFonts w:ascii="Microsoft JhengHei" w:eastAsia="Microsoft JhengHei" w:hint="eastAsia"/>
                <w:b/>
                <w:sz w:val="21"/>
              </w:rPr>
            </w:pPr>
            <w:r>
              <w:rPr>
                <w:rFonts w:ascii="Microsoft JhengHei" w:eastAsia="Microsoft JhengHei" w:hint="eastAsia"/>
                <w:b/>
                <w:sz w:val="21"/>
              </w:rPr>
              <w:t>适用主合同条</w:t>
            </w:r>
          </w:p>
        </w:tc>
        <w:tc>
          <w:tcPr>
            <w:tcW w:w="4589" w:type="dxa"/>
          </w:tcPr>
          <w:p>
            <w:pPr>
              <w:pStyle w:val="TableParagraph"/>
              <w:tabs>
                <w:tab w:pos="860" w:val="left" w:leader="none"/>
              </w:tabs>
              <w:spacing w:before="25"/>
              <w:ind w:left="121"/>
              <w:rPr>
                <w:sz w:val="21"/>
              </w:rPr>
            </w:pPr>
            <w:r>
              <w:rPr>
                <w:sz w:val="21"/>
              </w:rPr>
              <w:t>（2）</w:t>
              <w:tab/>
            </w:r>
            <w:r>
              <w:rPr>
                <w:spacing w:val="-3"/>
                <w:sz w:val="21"/>
              </w:rPr>
              <w:t>本附加合同约定的合同效力终止情况。</w:t>
            </w:r>
          </w:p>
          <w:p>
            <w:pPr>
              <w:pStyle w:val="TableParagraph"/>
              <w:spacing w:before="9"/>
              <w:rPr>
                <w:rFonts w:ascii="Microsoft JhengHei"/>
                <w:b/>
                <w:sz w:val="14"/>
              </w:rPr>
            </w:pPr>
          </w:p>
          <w:p>
            <w:pPr>
              <w:pStyle w:val="TableParagraph"/>
              <w:spacing w:line="255" w:lineRule="exact"/>
              <w:ind w:left="121"/>
              <w:rPr>
                <w:sz w:val="21"/>
              </w:rPr>
            </w:pPr>
            <w:r>
              <w:rPr>
                <w:sz w:val="21"/>
              </w:rPr>
              <w:t>主合同订立的下列各项条款适用于本附加合同：</w:t>
            </w:r>
          </w:p>
        </w:tc>
      </w:tr>
    </w:tbl>
    <w:p>
      <w:pPr>
        <w:pStyle w:val="BodyText"/>
        <w:tabs>
          <w:tab w:pos="2636" w:val="left" w:leader="none"/>
          <w:tab w:pos="3375" w:val="left" w:leader="none"/>
        </w:tabs>
        <w:spacing w:line="389" w:lineRule="exact" w:before="0"/>
        <w:ind w:left="1124"/>
      </w:pPr>
      <w:r>
        <w:rPr>
          <w:rFonts w:ascii="Microsoft JhengHei" w:eastAsia="Microsoft JhengHei" w:hint="eastAsia"/>
          <w:b/>
          <w:position w:val="8"/>
        </w:rPr>
        <w:t>款</w:t>
        <w:tab/>
      </w:r>
      <w:r>
        <w:rPr/>
        <w:t>（1）</w:t>
        <w:tab/>
        <w:t>明确说明</w:t>
      </w:r>
      <w:r>
        <w:rPr>
          <w:spacing w:val="-5"/>
        </w:rPr>
        <w:t>与</w:t>
      </w:r>
      <w:r>
        <w:rPr/>
        <w:t>如实告</w:t>
      </w:r>
      <w:r>
        <w:rPr>
          <w:spacing w:val="-5"/>
        </w:rPr>
        <w:t>知</w:t>
      </w:r>
      <w:r>
        <w:rPr/>
        <w:t>；</w:t>
      </w:r>
    </w:p>
    <w:p>
      <w:pPr>
        <w:pStyle w:val="ListParagraph"/>
        <w:numPr>
          <w:ilvl w:val="1"/>
          <w:numId w:val="6"/>
        </w:numPr>
        <w:tabs>
          <w:tab w:pos="3375" w:val="left" w:leader="none"/>
          <w:tab w:pos="3376" w:val="left" w:leader="none"/>
        </w:tabs>
        <w:spacing w:line="240" w:lineRule="auto" w:before="118" w:after="0"/>
        <w:ind w:left="3376" w:right="0" w:hanging="740"/>
        <w:jc w:val="left"/>
        <w:rPr>
          <w:sz w:val="21"/>
        </w:rPr>
      </w:pPr>
      <w:r>
        <w:rPr>
          <w:spacing w:val="-2"/>
          <w:sz w:val="21"/>
        </w:rPr>
        <w:t>我们合同解除权的限制；</w:t>
      </w:r>
    </w:p>
    <w:p>
      <w:pPr>
        <w:pStyle w:val="ListParagraph"/>
        <w:numPr>
          <w:ilvl w:val="1"/>
          <w:numId w:val="6"/>
        </w:numPr>
        <w:tabs>
          <w:tab w:pos="3375" w:val="left" w:leader="none"/>
          <w:tab w:pos="3376" w:val="left" w:leader="none"/>
        </w:tabs>
        <w:spacing w:line="240" w:lineRule="auto" w:before="113" w:after="0"/>
        <w:ind w:left="3376" w:right="0" w:hanging="740"/>
        <w:jc w:val="left"/>
        <w:rPr>
          <w:sz w:val="21"/>
        </w:rPr>
      </w:pPr>
      <w:r>
        <w:rPr>
          <w:spacing w:val="-1"/>
          <w:sz w:val="21"/>
        </w:rPr>
        <w:t>年龄性别错误；</w:t>
      </w:r>
    </w:p>
    <w:p>
      <w:pPr>
        <w:pStyle w:val="ListParagraph"/>
        <w:numPr>
          <w:ilvl w:val="1"/>
          <w:numId w:val="6"/>
        </w:numPr>
        <w:tabs>
          <w:tab w:pos="3375" w:val="left" w:leader="none"/>
          <w:tab w:pos="3376" w:val="left" w:leader="none"/>
        </w:tabs>
        <w:spacing w:line="240" w:lineRule="auto" w:before="113" w:after="0"/>
        <w:ind w:left="3376" w:right="0" w:hanging="740"/>
        <w:jc w:val="left"/>
        <w:rPr>
          <w:sz w:val="21"/>
        </w:rPr>
      </w:pPr>
      <w:r>
        <w:rPr>
          <w:spacing w:val="-3"/>
          <w:sz w:val="21"/>
        </w:rPr>
        <w:t>投保人职业或者工种的确定与变更；</w:t>
      </w:r>
    </w:p>
    <w:p>
      <w:pPr>
        <w:pStyle w:val="ListParagraph"/>
        <w:numPr>
          <w:ilvl w:val="1"/>
          <w:numId w:val="6"/>
        </w:numPr>
        <w:tabs>
          <w:tab w:pos="3375" w:val="left" w:leader="none"/>
          <w:tab w:pos="3376" w:val="left" w:leader="none"/>
        </w:tabs>
        <w:spacing w:line="240" w:lineRule="auto" w:before="113" w:after="0"/>
        <w:ind w:left="3376" w:right="0" w:hanging="740"/>
        <w:jc w:val="left"/>
        <w:rPr>
          <w:sz w:val="21"/>
        </w:rPr>
      </w:pPr>
      <w:r>
        <w:rPr>
          <w:sz w:val="21"/>
        </w:rPr>
        <w:t>未还款项；</w:t>
      </w:r>
    </w:p>
    <w:p>
      <w:pPr>
        <w:pStyle w:val="ListParagraph"/>
        <w:numPr>
          <w:ilvl w:val="1"/>
          <w:numId w:val="6"/>
        </w:numPr>
        <w:tabs>
          <w:tab w:pos="3375" w:val="left" w:leader="none"/>
          <w:tab w:pos="3376" w:val="left" w:leader="none"/>
        </w:tabs>
        <w:spacing w:line="240" w:lineRule="auto" w:before="118" w:after="0"/>
        <w:ind w:left="3376" w:right="0" w:hanging="740"/>
        <w:jc w:val="left"/>
        <w:rPr>
          <w:sz w:val="21"/>
        </w:rPr>
      </w:pPr>
      <w:r>
        <w:rPr>
          <w:spacing w:val="-1"/>
          <w:sz w:val="21"/>
        </w:rPr>
        <w:t>合同内容变更；</w:t>
      </w:r>
    </w:p>
    <w:p>
      <w:pPr>
        <w:pStyle w:val="ListParagraph"/>
        <w:numPr>
          <w:ilvl w:val="1"/>
          <w:numId w:val="6"/>
        </w:numPr>
        <w:tabs>
          <w:tab w:pos="3375" w:val="left" w:leader="none"/>
          <w:tab w:pos="3376" w:val="left" w:leader="none"/>
        </w:tabs>
        <w:spacing w:line="240" w:lineRule="auto" w:before="113" w:after="0"/>
        <w:ind w:left="3376" w:right="0" w:hanging="740"/>
        <w:jc w:val="left"/>
        <w:rPr>
          <w:sz w:val="21"/>
        </w:rPr>
      </w:pPr>
      <w:r>
        <w:rPr>
          <w:spacing w:val="-1"/>
          <w:sz w:val="21"/>
        </w:rPr>
        <w:t>联系方式变更；</w:t>
      </w:r>
    </w:p>
    <w:p>
      <w:pPr>
        <w:pStyle w:val="ListParagraph"/>
        <w:numPr>
          <w:ilvl w:val="1"/>
          <w:numId w:val="6"/>
        </w:numPr>
        <w:tabs>
          <w:tab w:pos="3375" w:val="left" w:leader="none"/>
          <w:tab w:pos="3376" w:val="left" w:leader="none"/>
        </w:tabs>
        <w:spacing w:line="240" w:lineRule="auto" w:before="113" w:after="0"/>
        <w:ind w:left="3376" w:right="0" w:hanging="740"/>
        <w:jc w:val="left"/>
        <w:rPr>
          <w:sz w:val="21"/>
        </w:rPr>
      </w:pPr>
      <w:r>
        <w:rPr>
          <w:sz w:val="21"/>
        </w:rPr>
        <w:t>争议处理；</w:t>
      </w:r>
    </w:p>
    <w:p>
      <w:pPr>
        <w:pStyle w:val="ListParagraph"/>
        <w:numPr>
          <w:ilvl w:val="1"/>
          <w:numId w:val="6"/>
        </w:numPr>
        <w:tabs>
          <w:tab w:pos="3375" w:val="left" w:leader="none"/>
          <w:tab w:pos="3376" w:val="left" w:leader="none"/>
        </w:tabs>
        <w:spacing w:line="240" w:lineRule="auto" w:before="113" w:after="0"/>
        <w:ind w:left="3376" w:right="0" w:hanging="740"/>
        <w:jc w:val="left"/>
        <w:rPr>
          <w:sz w:val="21"/>
        </w:rPr>
      </w:pPr>
      <w:r>
        <w:rPr>
          <w:spacing w:val="-1"/>
          <w:sz w:val="21"/>
        </w:rPr>
        <w:t>保险事故鉴定。</w:t>
      </w:r>
    </w:p>
    <w:p>
      <w:pPr>
        <w:spacing w:after="0" w:line="240" w:lineRule="auto"/>
        <w:jc w:val="left"/>
        <w:rPr>
          <w:sz w:val="21"/>
        </w:rPr>
        <w:sectPr>
          <w:type w:val="continuous"/>
          <w:pgSz w:w="11900" w:h="16840"/>
          <w:pgMar w:top="540" w:bottom="280" w:left="920" w:right="820"/>
        </w:sectPr>
      </w:pPr>
    </w:p>
    <w:p>
      <w:pPr>
        <w:pStyle w:val="Heading1"/>
        <w:numPr>
          <w:ilvl w:val="0"/>
          <w:numId w:val="2"/>
        </w:numPr>
        <w:tabs>
          <w:tab w:pos="1124" w:val="left" w:leader="none"/>
          <w:tab w:pos="1125" w:val="left" w:leader="none"/>
        </w:tabs>
        <w:spacing w:line="345" w:lineRule="exact" w:before="0" w:after="0"/>
        <w:ind w:left="1124" w:right="0" w:hanging="902"/>
        <w:jc w:val="left"/>
      </w:pPr>
      <w:r>
        <w:rPr/>
        <w:pict>
          <v:group style="position:absolute;margin-left:51.84pt;margin-top:19.48pt;width:496.35pt;height:1pt;mso-position-horizontal-relative:page;mso-position-vertical-relative:paragraph;z-index:1312;mso-wrap-distance-left:0;mso-wrap-distance-right:0" coordorigin="1037,390" coordsize="9927,20">
            <v:line style="position:absolute" from="1037,399" to="1934,399" stroked="true" strokeweight=".96pt" strokecolor="#000000">
              <v:stroke dashstyle="solid"/>
            </v:line>
            <v:rect style="position:absolute;left:1934;top:389;width:20;height:20" filled="true" fillcolor="#000000" stroked="false">
              <v:fill type="solid"/>
            </v:rect>
            <v:line style="position:absolute" from="1954,399" to="3446,399" stroked="true" strokeweight=".96pt" strokecolor="#000000">
              <v:stroke dashstyle="solid"/>
            </v:line>
            <v:rect style="position:absolute;left:3446;top:389;width:20;height:20" filled="true" fillcolor="#000000" stroked="false">
              <v:fill type="solid"/>
            </v:rect>
            <v:line style="position:absolute" from="3466,399" to="10963,399" stroked="true" strokeweight=".96pt" strokecolor="#000000">
              <v:stroke dashstyle="solid"/>
            </v:line>
            <w10:wrap type="topAndBottom"/>
          </v:group>
        </w:pict>
      </w:r>
      <w:r>
        <w:rPr/>
        <w:t>疾病定义</w:t>
      </w:r>
    </w:p>
    <w:p>
      <w:pPr>
        <w:pStyle w:val="BodyText"/>
        <w:spacing w:before="16"/>
        <w:rPr>
          <w:rFonts w:ascii="Microsoft JhengHei"/>
          <w:b/>
          <w:sz w:val="6"/>
        </w:rPr>
      </w:pPr>
    </w:p>
    <w:p>
      <w:pPr>
        <w:pStyle w:val="ListParagraph"/>
        <w:numPr>
          <w:ilvl w:val="1"/>
          <w:numId w:val="2"/>
        </w:numPr>
        <w:tabs>
          <w:tab w:pos="1124" w:val="left" w:leader="none"/>
          <w:tab w:pos="1125" w:val="left" w:leader="none"/>
          <w:tab w:pos="2627" w:val="left" w:leader="none"/>
        </w:tabs>
        <w:spacing w:line="308" w:lineRule="exact" w:before="35" w:after="0"/>
        <w:ind w:left="2627" w:right="225" w:hanging="2405"/>
        <w:jc w:val="left"/>
        <w:rPr>
          <w:sz w:val="21"/>
        </w:rPr>
      </w:pPr>
      <w:r>
        <w:rPr>
          <w:rFonts w:ascii="Microsoft JhengHei" w:hAnsi="Microsoft JhengHei" w:eastAsia="Microsoft JhengHei" w:hint="eastAsia"/>
          <w:b/>
          <w:sz w:val="21"/>
        </w:rPr>
        <w:t>重大疾病定义</w:t>
        <w:tab/>
      </w:r>
      <w:r>
        <w:rPr>
          <w:sz w:val="21"/>
        </w:rPr>
        <w:t>本附加合</w:t>
      </w:r>
      <w:r>
        <w:rPr>
          <w:spacing w:val="-5"/>
          <w:sz w:val="21"/>
        </w:rPr>
        <w:t>同</w:t>
      </w:r>
      <w:r>
        <w:rPr>
          <w:sz w:val="21"/>
        </w:rPr>
        <w:t>所定义</w:t>
      </w:r>
      <w:r>
        <w:rPr>
          <w:spacing w:val="-5"/>
          <w:sz w:val="21"/>
        </w:rPr>
        <w:t>的</w:t>
      </w:r>
      <w:r>
        <w:rPr>
          <w:sz w:val="21"/>
        </w:rPr>
        <w:t>重大疾</w:t>
      </w:r>
      <w:r>
        <w:rPr>
          <w:spacing w:val="-5"/>
          <w:sz w:val="21"/>
        </w:rPr>
        <w:t>病</w:t>
      </w:r>
      <w:r>
        <w:rPr>
          <w:sz w:val="21"/>
        </w:rPr>
        <w:t>共有</w:t>
      </w:r>
      <w:r>
        <w:rPr>
          <w:spacing w:val="-47"/>
          <w:sz w:val="21"/>
        </w:rPr>
        <w:t> </w:t>
      </w:r>
      <w:r>
        <w:rPr>
          <w:sz w:val="21"/>
        </w:rPr>
        <w:t>70</w:t>
      </w:r>
      <w:r>
        <w:rPr>
          <w:spacing w:val="-47"/>
          <w:sz w:val="21"/>
        </w:rPr>
        <w:t> </w:t>
      </w:r>
      <w:r>
        <w:rPr>
          <w:sz w:val="21"/>
        </w:rPr>
        <w:t>种</w:t>
      </w:r>
      <w:r>
        <w:rPr>
          <w:spacing w:val="-58"/>
          <w:sz w:val="21"/>
        </w:rPr>
        <w:t>，</w:t>
      </w:r>
      <w:r>
        <w:rPr>
          <w:sz w:val="21"/>
        </w:rPr>
        <w:t>其中第</w:t>
      </w:r>
      <w:r>
        <w:rPr>
          <w:spacing w:val="-47"/>
          <w:sz w:val="21"/>
        </w:rPr>
        <w:t> </w:t>
      </w:r>
      <w:r>
        <w:rPr>
          <w:sz w:val="21"/>
        </w:rPr>
        <w:t>1</w:t>
      </w:r>
      <w:r>
        <w:rPr>
          <w:spacing w:val="-51"/>
          <w:sz w:val="21"/>
        </w:rPr>
        <w:t> </w:t>
      </w:r>
      <w:r>
        <w:rPr>
          <w:sz w:val="21"/>
        </w:rPr>
        <w:t>至</w:t>
      </w:r>
      <w:r>
        <w:rPr>
          <w:spacing w:val="-47"/>
          <w:sz w:val="21"/>
        </w:rPr>
        <w:t> </w:t>
      </w:r>
      <w:r>
        <w:rPr>
          <w:sz w:val="21"/>
        </w:rPr>
        <w:t>25</w:t>
      </w:r>
      <w:r>
        <w:rPr>
          <w:spacing w:val="-47"/>
          <w:sz w:val="21"/>
        </w:rPr>
        <w:t> </w:t>
      </w:r>
      <w:r>
        <w:rPr>
          <w:sz w:val="21"/>
        </w:rPr>
        <w:t>种重</w:t>
      </w:r>
      <w:r>
        <w:rPr>
          <w:spacing w:val="-5"/>
          <w:sz w:val="21"/>
        </w:rPr>
        <w:t>大</w:t>
      </w:r>
      <w:r>
        <w:rPr>
          <w:sz w:val="21"/>
        </w:rPr>
        <w:t>疾病为</w:t>
      </w:r>
      <w:r>
        <w:rPr>
          <w:spacing w:val="-5"/>
          <w:sz w:val="21"/>
        </w:rPr>
        <w:t>中</w:t>
      </w:r>
      <w:r>
        <w:rPr>
          <w:sz w:val="21"/>
        </w:rPr>
        <w:t>国保险</w:t>
      </w:r>
      <w:r>
        <w:rPr>
          <w:w w:val="100"/>
          <w:sz w:val="21"/>
        </w:rPr>
        <w:t>行业协会</w:t>
      </w:r>
      <w:r>
        <w:rPr>
          <w:spacing w:val="-5"/>
          <w:w w:val="100"/>
          <w:sz w:val="21"/>
        </w:rPr>
        <w:t>颁</w:t>
      </w:r>
      <w:r>
        <w:rPr>
          <w:w w:val="100"/>
          <w:sz w:val="21"/>
        </w:rPr>
        <w:t>布</w:t>
      </w:r>
      <w:r>
        <w:rPr>
          <w:spacing w:val="-15"/>
          <w:w w:val="100"/>
          <w:sz w:val="21"/>
        </w:rPr>
        <w:t>的</w:t>
      </w:r>
      <w:r>
        <w:rPr>
          <w:w w:val="100"/>
          <w:sz w:val="21"/>
        </w:rPr>
        <w:t>《重大</w:t>
      </w:r>
      <w:r>
        <w:rPr>
          <w:spacing w:val="-5"/>
          <w:w w:val="100"/>
          <w:sz w:val="21"/>
        </w:rPr>
        <w:t>疾</w:t>
      </w:r>
      <w:r>
        <w:rPr>
          <w:w w:val="100"/>
          <w:sz w:val="21"/>
        </w:rPr>
        <w:t>病保</w:t>
      </w:r>
      <w:r>
        <w:rPr>
          <w:spacing w:val="-5"/>
          <w:w w:val="100"/>
          <w:sz w:val="21"/>
        </w:rPr>
        <w:t>险</w:t>
      </w:r>
      <w:r>
        <w:rPr>
          <w:w w:val="100"/>
          <w:sz w:val="21"/>
        </w:rPr>
        <w:t>的疾病</w:t>
      </w:r>
      <w:r>
        <w:rPr>
          <w:spacing w:val="-5"/>
          <w:w w:val="100"/>
          <w:sz w:val="21"/>
        </w:rPr>
        <w:t>定</w:t>
      </w:r>
      <w:r>
        <w:rPr>
          <w:w w:val="100"/>
          <w:sz w:val="21"/>
        </w:rPr>
        <w:t>义使用</w:t>
      </w:r>
      <w:r>
        <w:rPr>
          <w:spacing w:val="-5"/>
          <w:w w:val="100"/>
          <w:sz w:val="21"/>
        </w:rPr>
        <w:t>规范</w:t>
      </w:r>
      <w:r>
        <w:rPr>
          <w:spacing w:val="-120"/>
          <w:w w:val="100"/>
          <w:sz w:val="21"/>
        </w:rPr>
        <w:t>》</w:t>
      </w:r>
      <w:r>
        <w:rPr>
          <w:w w:val="100"/>
          <w:sz w:val="21"/>
        </w:rPr>
        <w:t>（以下简</w:t>
      </w:r>
      <w:r>
        <w:rPr>
          <w:spacing w:val="-15"/>
          <w:w w:val="100"/>
          <w:sz w:val="21"/>
        </w:rPr>
        <w:t>称</w:t>
      </w:r>
      <w:r>
        <w:rPr>
          <w:w w:val="100"/>
          <w:sz w:val="21"/>
        </w:rPr>
        <w:t>“规</w:t>
      </w:r>
      <w:r>
        <w:rPr>
          <w:spacing w:val="-5"/>
          <w:w w:val="100"/>
          <w:sz w:val="21"/>
        </w:rPr>
        <w:t>范</w:t>
      </w:r>
      <w:r>
        <w:rPr>
          <w:spacing w:val="-106"/>
          <w:w w:val="100"/>
          <w:sz w:val="21"/>
        </w:rPr>
        <w:t>”</w:t>
      </w:r>
      <w:r>
        <w:rPr>
          <w:spacing w:val="-15"/>
          <w:w w:val="100"/>
          <w:sz w:val="21"/>
        </w:rPr>
        <w:t>）</w:t>
      </w:r>
      <w:r>
        <w:rPr>
          <w:w w:val="100"/>
          <w:sz w:val="21"/>
        </w:rPr>
        <w:t>规定</w:t>
      </w:r>
    </w:p>
    <w:p>
      <w:pPr>
        <w:pStyle w:val="BodyText"/>
        <w:spacing w:line="273" w:lineRule="auto" w:before="4"/>
        <w:ind w:left="2627" w:right="225"/>
      </w:pPr>
      <w:r>
        <w:rPr>
          <w:spacing w:val="-10"/>
        </w:rPr>
        <w:t>的疾病，且疾病名称和疾病定义与“规范”一致，第 </w:t>
      </w:r>
      <w:r>
        <w:rPr/>
        <w:t>26</w:t>
      </w:r>
      <w:r>
        <w:rPr>
          <w:spacing w:val="-30"/>
        </w:rPr>
        <w:t> 至 </w:t>
      </w:r>
      <w:r>
        <w:rPr/>
        <w:t>70</w:t>
      </w:r>
      <w:r>
        <w:rPr>
          <w:spacing w:val="-8"/>
        </w:rPr>
        <w:t> 种重大疾病为“规</w:t>
      </w:r>
      <w:r>
        <w:rPr>
          <w:spacing w:val="-6"/>
        </w:rPr>
        <w:t>范”规定范围之外的疾病。</w:t>
      </w:r>
    </w:p>
    <w:p>
      <w:pPr>
        <w:pStyle w:val="ListParagraph"/>
        <w:numPr>
          <w:ilvl w:val="2"/>
          <w:numId w:val="7"/>
        </w:numPr>
        <w:tabs>
          <w:tab w:pos="1124" w:val="left" w:leader="none"/>
          <w:tab w:pos="1125" w:val="left" w:leader="none"/>
          <w:tab w:pos="2627" w:val="left" w:leader="none"/>
        </w:tabs>
        <w:spacing w:line="261" w:lineRule="auto" w:before="161" w:after="0"/>
        <w:ind w:left="2627" w:right="124" w:hanging="2405"/>
        <w:jc w:val="left"/>
        <w:rPr>
          <w:sz w:val="21"/>
        </w:rPr>
      </w:pPr>
      <w:r>
        <w:rPr>
          <w:rFonts w:ascii="Microsoft JhengHei" w:eastAsia="Microsoft JhengHei" w:hint="eastAsia"/>
          <w:b/>
          <w:sz w:val="21"/>
        </w:rPr>
        <w:t>恶性肿瘤</w:t>
        <w:tab/>
      </w:r>
      <w:r>
        <w:rPr>
          <w:sz w:val="21"/>
        </w:rPr>
        <w:t>指恶性细</w:t>
      </w:r>
      <w:r>
        <w:rPr>
          <w:spacing w:val="-5"/>
          <w:sz w:val="21"/>
        </w:rPr>
        <w:t>胞</w:t>
      </w:r>
      <w:r>
        <w:rPr>
          <w:sz w:val="21"/>
        </w:rPr>
        <w:t>不受控</w:t>
      </w:r>
      <w:r>
        <w:rPr>
          <w:spacing w:val="-5"/>
          <w:sz w:val="21"/>
        </w:rPr>
        <w:t>制</w:t>
      </w:r>
      <w:r>
        <w:rPr>
          <w:sz w:val="21"/>
        </w:rPr>
        <w:t>的进行</w:t>
      </w:r>
      <w:r>
        <w:rPr>
          <w:spacing w:val="-5"/>
          <w:sz w:val="21"/>
        </w:rPr>
        <w:t>性</w:t>
      </w:r>
      <w:r>
        <w:rPr>
          <w:sz w:val="21"/>
        </w:rPr>
        <w:t>增长和</w:t>
      </w:r>
      <w:r>
        <w:rPr>
          <w:spacing w:val="-5"/>
          <w:sz w:val="21"/>
        </w:rPr>
        <w:t>扩</w:t>
      </w:r>
      <w:r>
        <w:rPr>
          <w:sz w:val="21"/>
        </w:rPr>
        <w:t>散</w:t>
      </w:r>
      <w:r>
        <w:rPr>
          <w:spacing w:val="-24"/>
          <w:sz w:val="21"/>
        </w:rPr>
        <w:t>，</w:t>
      </w:r>
      <w:r>
        <w:rPr>
          <w:spacing w:val="-5"/>
          <w:sz w:val="21"/>
        </w:rPr>
        <w:t>浸</w:t>
      </w:r>
      <w:r>
        <w:rPr>
          <w:sz w:val="21"/>
        </w:rPr>
        <w:t>润和</w:t>
      </w:r>
      <w:r>
        <w:rPr>
          <w:spacing w:val="-5"/>
          <w:sz w:val="21"/>
        </w:rPr>
        <w:t>破</w:t>
      </w:r>
      <w:r>
        <w:rPr>
          <w:sz w:val="21"/>
        </w:rPr>
        <w:t>坏周围正</w:t>
      </w:r>
      <w:r>
        <w:rPr>
          <w:spacing w:val="-5"/>
          <w:sz w:val="21"/>
        </w:rPr>
        <w:t>常</w:t>
      </w:r>
      <w:r>
        <w:rPr>
          <w:sz w:val="21"/>
        </w:rPr>
        <w:t>组织</w:t>
      </w:r>
      <w:r>
        <w:rPr>
          <w:spacing w:val="-29"/>
          <w:sz w:val="21"/>
        </w:rPr>
        <w:t>，</w:t>
      </w:r>
      <w:r>
        <w:rPr>
          <w:sz w:val="21"/>
        </w:rPr>
        <w:t>可以经血 管</w:t>
      </w:r>
      <w:r>
        <w:rPr>
          <w:spacing w:val="-77"/>
          <w:sz w:val="21"/>
        </w:rPr>
        <w:t>、</w:t>
      </w:r>
      <w:r>
        <w:rPr>
          <w:sz w:val="21"/>
        </w:rPr>
        <w:t>淋</w:t>
      </w:r>
      <w:r>
        <w:rPr>
          <w:spacing w:val="-5"/>
          <w:sz w:val="21"/>
        </w:rPr>
        <w:t>巴</w:t>
      </w:r>
      <w:r>
        <w:rPr>
          <w:sz w:val="21"/>
        </w:rPr>
        <w:t>管和体</w:t>
      </w:r>
      <w:r>
        <w:rPr>
          <w:spacing w:val="-5"/>
          <w:sz w:val="21"/>
        </w:rPr>
        <w:t>腔</w:t>
      </w:r>
      <w:r>
        <w:rPr>
          <w:sz w:val="21"/>
        </w:rPr>
        <w:t>扩散转</w:t>
      </w:r>
      <w:r>
        <w:rPr>
          <w:spacing w:val="-5"/>
          <w:sz w:val="21"/>
        </w:rPr>
        <w:t>移</w:t>
      </w:r>
      <w:r>
        <w:rPr>
          <w:sz w:val="21"/>
        </w:rPr>
        <w:t>到身体</w:t>
      </w:r>
      <w:r>
        <w:rPr>
          <w:spacing w:val="-5"/>
          <w:sz w:val="21"/>
        </w:rPr>
        <w:t>其</w:t>
      </w:r>
      <w:r>
        <w:rPr>
          <w:sz w:val="21"/>
        </w:rPr>
        <w:t>它部位</w:t>
      </w:r>
      <w:r>
        <w:rPr>
          <w:spacing w:val="-5"/>
          <w:sz w:val="21"/>
        </w:rPr>
        <w:t>的</w:t>
      </w:r>
      <w:r>
        <w:rPr>
          <w:sz w:val="21"/>
        </w:rPr>
        <w:t>疾病</w:t>
      </w:r>
      <w:r>
        <w:rPr>
          <w:spacing w:val="-82"/>
          <w:sz w:val="21"/>
        </w:rPr>
        <w:t>。</w:t>
      </w:r>
      <w:r>
        <w:rPr>
          <w:spacing w:val="-5"/>
          <w:sz w:val="21"/>
        </w:rPr>
        <w:t>经</w:t>
      </w:r>
      <w:r>
        <w:rPr>
          <w:sz w:val="21"/>
        </w:rPr>
        <w:t>病理学检</w:t>
      </w:r>
      <w:r>
        <w:rPr>
          <w:spacing w:val="-5"/>
          <w:sz w:val="21"/>
        </w:rPr>
        <w:t>查</w:t>
      </w:r>
      <w:r>
        <w:rPr>
          <w:sz w:val="21"/>
        </w:rPr>
        <w:t>结果明</w:t>
      </w:r>
      <w:r>
        <w:rPr>
          <w:spacing w:val="-5"/>
          <w:sz w:val="21"/>
        </w:rPr>
        <w:t>确</w:t>
      </w:r>
      <w:r>
        <w:rPr>
          <w:sz w:val="21"/>
        </w:rPr>
        <w:t>诊断， 临床诊断属于世界卫生组织《疾</w:t>
      </w:r>
      <w:r>
        <w:rPr>
          <w:spacing w:val="2"/>
          <w:sz w:val="21"/>
        </w:rPr>
        <w:t>病</w:t>
      </w:r>
      <w:r>
        <w:rPr>
          <w:sz w:val="21"/>
        </w:rPr>
        <w:t>和有关健康问题</w:t>
      </w:r>
      <w:r>
        <w:rPr>
          <w:spacing w:val="2"/>
          <w:sz w:val="21"/>
        </w:rPr>
        <w:t>的</w:t>
      </w:r>
      <w:r>
        <w:rPr>
          <w:sz w:val="21"/>
        </w:rPr>
        <w:t>国际统计分类</w:t>
      </w:r>
      <w:r>
        <w:rPr>
          <w:spacing w:val="-106"/>
          <w:sz w:val="21"/>
        </w:rPr>
        <w:t>》</w:t>
      </w:r>
      <w:r>
        <w:rPr>
          <w:sz w:val="21"/>
        </w:rPr>
        <w:t>（ICD-10） 的恶性肿</w:t>
      </w:r>
      <w:r>
        <w:rPr>
          <w:spacing w:val="-5"/>
          <w:sz w:val="21"/>
        </w:rPr>
        <w:t>瘤</w:t>
      </w:r>
      <w:r>
        <w:rPr>
          <w:sz w:val="21"/>
        </w:rPr>
        <w:t>范畴。</w:t>
      </w:r>
    </w:p>
    <w:p>
      <w:pPr>
        <w:pStyle w:val="BodyText"/>
        <w:spacing w:before="99"/>
        <w:ind w:left="2627"/>
        <w:rPr>
          <w:rFonts w:ascii="黑体" w:eastAsia="黑体" w:hint="eastAsia"/>
        </w:rPr>
      </w:pPr>
      <w:r>
        <w:rPr>
          <w:rFonts w:ascii="黑体" w:eastAsia="黑体" w:hint="eastAsia"/>
        </w:rPr>
        <w:t>下列疾病不在保障范围内：</w:t>
      </w:r>
    </w:p>
    <w:p>
      <w:pPr>
        <w:pStyle w:val="ListParagraph"/>
        <w:numPr>
          <w:ilvl w:val="3"/>
          <w:numId w:val="7"/>
        </w:numPr>
        <w:tabs>
          <w:tab w:pos="3361" w:val="left" w:leader="none"/>
          <w:tab w:pos="3362" w:val="left" w:leader="none"/>
        </w:tabs>
        <w:spacing w:line="240" w:lineRule="auto" w:before="113" w:after="0"/>
        <w:ind w:left="3361" w:right="0" w:hanging="734"/>
        <w:jc w:val="left"/>
        <w:rPr>
          <w:rFonts w:ascii="黑体" w:eastAsia="黑体" w:hint="eastAsia"/>
          <w:sz w:val="21"/>
        </w:rPr>
      </w:pPr>
      <w:r>
        <w:rPr>
          <w:rFonts w:ascii="黑体" w:eastAsia="黑体" w:hint="eastAsia"/>
          <w:sz w:val="21"/>
        </w:rPr>
        <w:t>原位癌；</w:t>
      </w:r>
    </w:p>
    <w:p>
      <w:pPr>
        <w:pStyle w:val="ListParagraph"/>
        <w:numPr>
          <w:ilvl w:val="3"/>
          <w:numId w:val="7"/>
        </w:numPr>
        <w:tabs>
          <w:tab w:pos="3361" w:val="left" w:leader="none"/>
          <w:tab w:pos="3362" w:val="left" w:leader="none"/>
        </w:tabs>
        <w:spacing w:line="240" w:lineRule="auto" w:before="113" w:after="0"/>
        <w:ind w:left="3361" w:right="0" w:hanging="734"/>
        <w:jc w:val="left"/>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3"/>
          <w:numId w:val="7"/>
        </w:numPr>
        <w:tabs>
          <w:tab w:pos="3361" w:val="left" w:leader="none"/>
          <w:tab w:pos="3362" w:val="left" w:leader="none"/>
        </w:tabs>
        <w:spacing w:line="240" w:lineRule="auto" w:before="118" w:after="0"/>
        <w:ind w:left="3361" w:right="0" w:hanging="734"/>
        <w:jc w:val="left"/>
        <w:rPr>
          <w:rFonts w:ascii="黑体" w:eastAsia="黑体" w:hint="eastAsia"/>
          <w:sz w:val="21"/>
        </w:rPr>
      </w:pPr>
      <w:r>
        <w:rPr>
          <w:rFonts w:ascii="黑体" w:eastAsia="黑体" w:hint="eastAsia"/>
          <w:spacing w:val="-13"/>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ListParagraph"/>
        <w:numPr>
          <w:ilvl w:val="3"/>
          <w:numId w:val="7"/>
        </w:numPr>
        <w:tabs>
          <w:tab w:pos="3361" w:val="left" w:leader="none"/>
          <w:tab w:pos="3362" w:val="left" w:leader="none"/>
        </w:tabs>
        <w:spacing w:line="240" w:lineRule="auto" w:before="113" w:after="0"/>
        <w:ind w:left="3361" w:right="0" w:hanging="734"/>
        <w:jc w:val="left"/>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3"/>
          <w:numId w:val="7"/>
        </w:numPr>
        <w:tabs>
          <w:tab w:pos="3361" w:val="left" w:leader="none"/>
          <w:tab w:pos="3362" w:val="left" w:leader="none"/>
        </w:tabs>
        <w:spacing w:line="240" w:lineRule="auto" w:before="113" w:after="0"/>
        <w:ind w:left="3361" w:right="0" w:hanging="734"/>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期或更轻分期的前列腺癌；</w:t>
      </w:r>
    </w:p>
    <w:p>
      <w:pPr>
        <w:pStyle w:val="ListParagraph"/>
        <w:numPr>
          <w:ilvl w:val="3"/>
          <w:numId w:val="7"/>
        </w:numPr>
        <w:tabs>
          <w:tab w:pos="3361" w:val="left" w:leader="none"/>
          <w:tab w:pos="3362" w:val="left" w:leader="none"/>
        </w:tabs>
        <w:spacing w:line="240" w:lineRule="auto" w:before="114" w:after="0"/>
        <w:ind w:left="3361" w:right="0" w:hanging="734"/>
        <w:jc w:val="left"/>
        <w:rPr>
          <w:rFonts w:ascii="黑体" w:eastAsia="黑体" w:hint="eastAsia"/>
          <w:sz w:val="21"/>
        </w:rPr>
      </w:pPr>
      <w:r>
        <w:rPr>
          <w:rFonts w:ascii="黑体" w:eastAsia="黑体" w:hint="eastAsia"/>
          <w:spacing w:val="-4"/>
          <w:sz w:val="21"/>
        </w:rPr>
        <w:t>感染艾滋病病毒或患艾滋病期间所患恶性肿瘤。</w:t>
      </w:r>
    </w:p>
    <w:p>
      <w:pPr>
        <w:pStyle w:val="BodyText"/>
        <w:spacing w:before="7"/>
        <w:rPr>
          <w:rFonts w:ascii="黑体"/>
          <w:sz w:val="14"/>
        </w:rPr>
      </w:pPr>
    </w:p>
    <w:p>
      <w:pPr>
        <w:pStyle w:val="ListParagraph"/>
        <w:numPr>
          <w:ilvl w:val="2"/>
          <w:numId w:val="7"/>
        </w:numPr>
        <w:tabs>
          <w:tab w:pos="1124" w:val="left" w:leader="none"/>
          <w:tab w:pos="1125" w:val="left" w:leader="none"/>
          <w:tab w:pos="2627" w:val="left" w:leader="none"/>
        </w:tabs>
        <w:spacing w:line="244" w:lineRule="auto" w:before="0" w:after="0"/>
        <w:ind w:left="2627" w:right="229" w:hanging="2405"/>
        <w:jc w:val="left"/>
        <w:rPr>
          <w:rFonts w:ascii="黑体" w:eastAsia="黑体" w:hint="eastAsia"/>
          <w:sz w:val="21"/>
        </w:rPr>
      </w:pPr>
      <w:r>
        <w:rPr>
          <w:rFonts w:ascii="Microsoft JhengHei" w:eastAsia="Microsoft JhengHei" w:hint="eastAsia"/>
          <w:b/>
          <w:sz w:val="21"/>
        </w:rPr>
        <w:t>急性心肌梗塞</w:t>
        <w:tab/>
      </w:r>
      <w:r>
        <w:rPr>
          <w:sz w:val="21"/>
        </w:rPr>
        <w:t>指因冠状</w:t>
      </w:r>
      <w:r>
        <w:rPr>
          <w:spacing w:val="-5"/>
          <w:sz w:val="21"/>
        </w:rPr>
        <w:t>动</w:t>
      </w:r>
      <w:r>
        <w:rPr>
          <w:sz w:val="21"/>
        </w:rPr>
        <w:t>脉阻塞</w:t>
      </w:r>
      <w:r>
        <w:rPr>
          <w:spacing w:val="-5"/>
          <w:sz w:val="21"/>
        </w:rPr>
        <w:t>导</w:t>
      </w:r>
      <w:r>
        <w:rPr>
          <w:sz w:val="21"/>
        </w:rPr>
        <w:t>致的相</w:t>
      </w:r>
      <w:r>
        <w:rPr>
          <w:spacing w:val="-5"/>
          <w:sz w:val="21"/>
        </w:rPr>
        <w:t>应</w:t>
      </w:r>
      <w:r>
        <w:rPr>
          <w:sz w:val="21"/>
        </w:rPr>
        <w:t>区域供</w:t>
      </w:r>
      <w:r>
        <w:rPr>
          <w:spacing w:val="-5"/>
          <w:sz w:val="21"/>
        </w:rPr>
        <w:t>血</w:t>
      </w:r>
      <w:r>
        <w:rPr>
          <w:sz w:val="21"/>
        </w:rPr>
        <w:t>不足造</w:t>
      </w:r>
      <w:r>
        <w:rPr>
          <w:spacing w:val="-5"/>
          <w:sz w:val="21"/>
        </w:rPr>
        <w:t>成</w:t>
      </w:r>
      <w:r>
        <w:rPr>
          <w:sz w:val="21"/>
        </w:rPr>
        <w:t>部</w:t>
      </w:r>
      <w:r>
        <w:rPr>
          <w:spacing w:val="-5"/>
          <w:sz w:val="21"/>
        </w:rPr>
        <w:t>分</w:t>
      </w:r>
      <w:r>
        <w:rPr>
          <w:sz w:val="21"/>
        </w:rPr>
        <w:t>心肌坏死</w:t>
      </w:r>
      <w:r>
        <w:rPr>
          <w:spacing w:val="-53"/>
          <w:sz w:val="21"/>
        </w:rPr>
        <w:t>。</w:t>
      </w:r>
      <w:r>
        <w:rPr>
          <w:rFonts w:ascii="黑体" w:eastAsia="黑体" w:hint="eastAsia"/>
          <w:sz w:val="21"/>
        </w:rPr>
        <w:t>须</w:t>
      </w:r>
      <w:r>
        <w:rPr>
          <w:rFonts w:ascii="黑体" w:eastAsia="黑体" w:hint="eastAsia"/>
          <w:spacing w:val="-5"/>
          <w:sz w:val="21"/>
        </w:rPr>
        <w:t>满</w:t>
      </w:r>
      <w:r>
        <w:rPr>
          <w:rFonts w:ascii="黑体" w:eastAsia="黑体" w:hint="eastAsia"/>
          <w:sz w:val="21"/>
        </w:rPr>
        <w:t>足下列</w:t>
      </w:r>
      <w:r>
        <w:rPr>
          <w:rFonts w:ascii="黑体" w:eastAsia="黑体" w:hint="eastAsia"/>
          <w:spacing w:val="-5"/>
          <w:sz w:val="21"/>
        </w:rPr>
        <w:t>至</w:t>
      </w:r>
      <w:r>
        <w:rPr>
          <w:rFonts w:ascii="黑体" w:eastAsia="黑体" w:hint="eastAsia"/>
          <w:sz w:val="21"/>
        </w:rPr>
        <w:t>少 三项条件：</w:t>
      </w:r>
    </w:p>
    <w:p>
      <w:pPr>
        <w:pStyle w:val="ListParagraph"/>
        <w:numPr>
          <w:ilvl w:val="0"/>
          <w:numId w:val="8"/>
        </w:numPr>
        <w:tabs>
          <w:tab w:pos="3361" w:val="left" w:leader="none"/>
          <w:tab w:pos="3362" w:val="left" w:leader="none"/>
        </w:tabs>
        <w:spacing w:line="240" w:lineRule="auto" w:before="114" w:after="0"/>
        <w:ind w:left="3366" w:right="0" w:hanging="739"/>
        <w:jc w:val="left"/>
        <w:rPr>
          <w:sz w:val="21"/>
        </w:rPr>
      </w:pPr>
      <w:r>
        <w:rPr>
          <w:spacing w:val="-4"/>
          <w:sz w:val="21"/>
        </w:rPr>
        <w:t>典型临床表现，例如急性胸痛等；</w:t>
      </w:r>
    </w:p>
    <w:p>
      <w:pPr>
        <w:pStyle w:val="ListParagraph"/>
        <w:numPr>
          <w:ilvl w:val="0"/>
          <w:numId w:val="8"/>
        </w:numPr>
        <w:tabs>
          <w:tab w:pos="3361" w:val="left" w:leader="none"/>
          <w:tab w:pos="3362" w:val="left" w:leader="none"/>
        </w:tabs>
        <w:spacing w:line="240" w:lineRule="auto" w:before="114" w:after="0"/>
        <w:ind w:left="3366" w:right="0" w:hanging="739"/>
        <w:jc w:val="left"/>
        <w:rPr>
          <w:sz w:val="21"/>
        </w:rPr>
      </w:pPr>
      <w:r>
        <w:rPr>
          <w:spacing w:val="-3"/>
          <w:sz w:val="21"/>
        </w:rPr>
        <w:t>新近的心电图改变提示急性心肌梗塞；</w:t>
      </w:r>
    </w:p>
    <w:p>
      <w:pPr>
        <w:pStyle w:val="ListParagraph"/>
        <w:numPr>
          <w:ilvl w:val="0"/>
          <w:numId w:val="8"/>
        </w:numPr>
        <w:tabs>
          <w:tab w:pos="3361" w:val="left" w:leader="none"/>
          <w:tab w:pos="3362" w:val="left" w:leader="none"/>
        </w:tabs>
        <w:spacing w:line="273" w:lineRule="auto" w:before="114" w:after="0"/>
        <w:ind w:left="3366" w:right="235" w:hanging="739"/>
        <w:jc w:val="left"/>
        <w:rPr>
          <w:sz w:val="21"/>
        </w:rPr>
      </w:pPr>
      <w:r>
        <w:rPr>
          <w:sz w:val="21"/>
        </w:rPr>
        <w:t>心肌酶或肌钙蛋白有诊断意义的升高，或呈符合急性心肌梗塞的动态性变化；</w:t>
      </w:r>
    </w:p>
    <w:p>
      <w:pPr>
        <w:pStyle w:val="ListParagraph"/>
        <w:numPr>
          <w:ilvl w:val="0"/>
          <w:numId w:val="8"/>
        </w:numPr>
        <w:tabs>
          <w:tab w:pos="3361" w:val="left" w:leader="none"/>
          <w:tab w:pos="3362" w:val="left" w:leader="none"/>
        </w:tabs>
        <w:spacing w:line="240" w:lineRule="auto" w:before="89" w:after="0"/>
        <w:ind w:left="3366" w:right="0" w:hanging="739"/>
        <w:jc w:val="left"/>
        <w:rPr>
          <w:sz w:val="21"/>
        </w:rPr>
      </w:pPr>
      <w:r>
        <w:rPr>
          <w:spacing w:val="-14"/>
          <w:sz w:val="21"/>
        </w:rPr>
        <w:t>发病 </w:t>
      </w:r>
      <w:r>
        <w:rPr>
          <w:sz w:val="21"/>
        </w:rPr>
        <w:t>90</w:t>
      </w:r>
      <w:r>
        <w:rPr>
          <w:spacing w:val="-15"/>
          <w:sz w:val="21"/>
        </w:rPr>
        <w:t> 天后，经检查证实左心室功能降低，如左心室射血分数低于 </w:t>
      </w:r>
      <w:r>
        <w:rPr>
          <w:sz w:val="21"/>
        </w:rPr>
        <w:t>50%。</w:t>
      </w:r>
    </w:p>
    <w:p>
      <w:pPr>
        <w:pStyle w:val="BodyText"/>
        <w:spacing w:before="2"/>
        <w:rPr>
          <w:sz w:val="14"/>
        </w:rPr>
      </w:pPr>
    </w:p>
    <w:p>
      <w:pPr>
        <w:pStyle w:val="ListParagraph"/>
        <w:numPr>
          <w:ilvl w:val="2"/>
          <w:numId w:val="7"/>
        </w:numPr>
        <w:tabs>
          <w:tab w:pos="1125" w:val="left" w:leader="none"/>
        </w:tabs>
        <w:spacing w:line="256" w:lineRule="auto" w:before="1" w:after="0"/>
        <w:ind w:left="2627" w:right="225" w:hanging="2405"/>
        <w:jc w:val="both"/>
        <w:rPr>
          <w:sz w:val="21"/>
        </w:rPr>
      </w:pPr>
      <w:r>
        <w:rPr>
          <w:rFonts w:ascii="Microsoft JhengHei" w:eastAsia="Microsoft JhengHei" w:hint="eastAsia"/>
          <w:b/>
          <w:spacing w:val="1"/>
          <w:sz w:val="21"/>
        </w:rPr>
        <w:t>脑中风后遗症  </w:t>
      </w:r>
      <w:r>
        <w:rPr>
          <w:spacing w:val="-7"/>
          <w:sz w:val="21"/>
        </w:rPr>
        <w:t>指因脑血管的突发病变引起脑血管出血、栓塞或梗塞，并导致神经系统永久性的</w:t>
      </w:r>
      <w:r>
        <w:rPr>
          <w:spacing w:val="-11"/>
          <w:sz w:val="21"/>
        </w:rPr>
        <w:t>功能障碍。神经系统永久性的功能障碍，指疾病确诊 </w:t>
      </w:r>
      <w:r>
        <w:rPr>
          <w:sz w:val="21"/>
        </w:rPr>
        <w:t>180</w:t>
      </w:r>
      <w:r>
        <w:rPr>
          <w:spacing w:val="-8"/>
          <w:sz w:val="21"/>
        </w:rPr>
        <w:t> 天后，仍遗留下列一种</w:t>
      </w:r>
      <w:r>
        <w:rPr>
          <w:spacing w:val="-6"/>
          <w:sz w:val="21"/>
        </w:rPr>
        <w:t>或一种以上障碍：</w:t>
      </w:r>
    </w:p>
    <w:p>
      <w:pPr>
        <w:pStyle w:val="ListParagraph"/>
        <w:numPr>
          <w:ilvl w:val="0"/>
          <w:numId w:val="9"/>
        </w:numPr>
        <w:tabs>
          <w:tab w:pos="3361" w:val="left" w:leader="none"/>
          <w:tab w:pos="3362" w:val="left" w:leader="none"/>
        </w:tabs>
        <w:spacing w:line="240" w:lineRule="auto" w:before="37" w:after="0"/>
        <w:ind w:left="3361" w:right="0" w:hanging="734"/>
        <w:jc w:val="left"/>
        <w:rPr>
          <w:sz w:val="21"/>
        </w:rPr>
      </w:pPr>
      <w:r>
        <w:rPr>
          <w:spacing w:val="-2"/>
          <w:w w:val="100"/>
          <w:sz w:val="21"/>
        </w:rPr>
        <w:t>一肢或一肢以上</w:t>
      </w:r>
      <w:r>
        <w:rPr>
          <w:rFonts w:ascii="Microsoft JhengHei" w:eastAsia="Microsoft JhengHei" w:hint="eastAsia"/>
          <w:b/>
          <w:w w:val="100"/>
          <w:sz w:val="21"/>
        </w:rPr>
        <w:t>肢体机能完全丧失</w:t>
      </w:r>
      <w:r>
        <w:rPr>
          <w:w w:val="100"/>
          <w:sz w:val="21"/>
        </w:rPr>
        <w:t>（见</w:t>
      </w:r>
      <w:r>
        <w:rPr>
          <w:spacing w:val="-53"/>
          <w:sz w:val="21"/>
        </w:rPr>
        <w:t> </w:t>
      </w:r>
      <w:r>
        <w:rPr>
          <w:w w:val="100"/>
          <w:sz w:val="21"/>
        </w:rPr>
        <w:t>10</w:t>
      </w:r>
      <w:r>
        <w:rPr>
          <w:spacing w:val="-5"/>
          <w:w w:val="100"/>
          <w:sz w:val="21"/>
        </w:rPr>
        <w:t>.</w:t>
      </w:r>
      <w:r>
        <w:rPr>
          <w:w w:val="100"/>
          <w:sz w:val="21"/>
        </w:rPr>
        <w:t>21</w:t>
      </w:r>
      <w:r>
        <w:rPr>
          <w:spacing w:val="-106"/>
          <w:w w:val="100"/>
          <w:sz w:val="21"/>
        </w:rPr>
        <w:t>）</w:t>
      </w:r>
      <w:r>
        <w:rPr>
          <w:w w:val="100"/>
          <w:sz w:val="21"/>
        </w:rPr>
        <w:t>；</w:t>
      </w:r>
    </w:p>
    <w:p>
      <w:pPr>
        <w:pStyle w:val="ListParagraph"/>
        <w:numPr>
          <w:ilvl w:val="0"/>
          <w:numId w:val="9"/>
        </w:numPr>
        <w:tabs>
          <w:tab w:pos="3361" w:val="left" w:leader="none"/>
          <w:tab w:pos="3362" w:val="left" w:leader="none"/>
        </w:tabs>
        <w:spacing w:line="240" w:lineRule="auto" w:before="23" w:after="0"/>
        <w:ind w:left="3361" w:right="0" w:hanging="734"/>
        <w:jc w:val="left"/>
        <w:rPr>
          <w:sz w:val="21"/>
        </w:rPr>
      </w:pPr>
      <w:r>
        <w:rPr>
          <w:rFonts w:ascii="Microsoft JhengHei" w:eastAsia="Microsoft JhengHei" w:hint="eastAsia"/>
          <w:b/>
          <w:w w:val="100"/>
          <w:sz w:val="21"/>
        </w:rPr>
        <w:t>语言能力或咀嚼吞咽能力完全丧失</w:t>
      </w:r>
      <w:r>
        <w:rPr>
          <w:spacing w:val="-5"/>
          <w:w w:val="100"/>
          <w:sz w:val="21"/>
        </w:rPr>
        <w:t>（</w:t>
      </w:r>
      <w:r>
        <w:rPr>
          <w:w w:val="100"/>
          <w:sz w:val="21"/>
        </w:rPr>
        <w:t>见</w:t>
      </w:r>
      <w:r>
        <w:rPr>
          <w:spacing w:val="-53"/>
          <w:sz w:val="21"/>
        </w:rPr>
        <w:t> </w:t>
      </w:r>
      <w:r>
        <w:rPr>
          <w:w w:val="100"/>
          <w:sz w:val="21"/>
        </w:rPr>
        <w:t>10.</w:t>
      </w:r>
      <w:r>
        <w:rPr>
          <w:spacing w:val="-5"/>
          <w:w w:val="100"/>
          <w:sz w:val="21"/>
        </w:rPr>
        <w:t>2</w:t>
      </w:r>
      <w:r>
        <w:rPr>
          <w:w w:val="100"/>
          <w:sz w:val="21"/>
        </w:rPr>
        <w:t>2</w:t>
      </w:r>
      <w:r>
        <w:rPr>
          <w:spacing w:val="-106"/>
          <w:w w:val="100"/>
          <w:sz w:val="21"/>
        </w:rPr>
        <w:t>）</w:t>
      </w:r>
      <w:r>
        <w:rPr>
          <w:w w:val="100"/>
          <w:sz w:val="21"/>
        </w:rPr>
        <w:t>；</w:t>
      </w:r>
    </w:p>
    <w:p>
      <w:pPr>
        <w:pStyle w:val="ListParagraph"/>
        <w:numPr>
          <w:ilvl w:val="0"/>
          <w:numId w:val="9"/>
        </w:numPr>
        <w:tabs>
          <w:tab w:pos="3361" w:val="left" w:leader="none"/>
          <w:tab w:pos="3362" w:val="left" w:leader="none"/>
        </w:tabs>
        <w:spacing w:line="244" w:lineRule="auto" w:before="28" w:after="0"/>
        <w:ind w:left="3361" w:right="124" w:hanging="734"/>
        <w:jc w:val="left"/>
        <w:rPr>
          <w:sz w:val="21"/>
        </w:rPr>
      </w:pPr>
      <w:r>
        <w:rPr>
          <w:spacing w:val="-11"/>
          <w:sz w:val="21"/>
        </w:rPr>
        <w:t>自主生活能力完全丧失，无法独立完成</w:t>
      </w:r>
      <w:r>
        <w:rPr>
          <w:rFonts w:ascii="Microsoft JhengHei" w:eastAsia="Microsoft JhengHei" w:hint="eastAsia"/>
          <w:b/>
          <w:spacing w:val="-11"/>
          <w:sz w:val="21"/>
        </w:rPr>
        <w:t>六项基本日常生活活动</w:t>
      </w:r>
      <w:r>
        <w:rPr>
          <w:spacing w:val="-5"/>
          <w:sz w:val="21"/>
        </w:rPr>
        <w:t>（</w:t>
      </w:r>
      <w:r>
        <w:rPr>
          <w:spacing w:val="-15"/>
          <w:sz w:val="21"/>
        </w:rPr>
        <w:t>见 </w:t>
      </w:r>
      <w:r>
        <w:rPr>
          <w:sz w:val="21"/>
        </w:rPr>
        <w:t>10.23） </w:t>
      </w:r>
      <w:r>
        <w:rPr>
          <w:spacing w:val="-2"/>
          <w:sz w:val="21"/>
        </w:rPr>
        <w:t>中的三项或三项以上。</w:t>
      </w:r>
    </w:p>
    <w:p>
      <w:pPr>
        <w:pStyle w:val="BodyText"/>
        <w:spacing w:before="7"/>
        <w:rPr>
          <w:sz w:val="16"/>
        </w:rPr>
      </w:pPr>
    </w:p>
    <w:p>
      <w:pPr>
        <w:spacing w:after="0"/>
        <w:rPr>
          <w:sz w:val="16"/>
        </w:rPr>
        <w:sectPr>
          <w:pgSz w:w="11900" w:h="16840"/>
          <w:pgMar w:top="1100" w:bottom="280" w:left="920" w:right="820"/>
        </w:sectPr>
      </w:pPr>
    </w:p>
    <w:p>
      <w:pPr>
        <w:pStyle w:val="Heading2"/>
        <w:numPr>
          <w:ilvl w:val="2"/>
          <w:numId w:val="7"/>
        </w:numPr>
        <w:tabs>
          <w:tab w:pos="1124" w:val="left" w:leader="none"/>
          <w:tab w:pos="1125" w:val="left" w:leader="none"/>
        </w:tabs>
        <w:spacing w:line="307" w:lineRule="exact" w:before="0" w:after="0"/>
        <w:ind w:left="2627" w:right="0" w:hanging="2405"/>
        <w:jc w:val="left"/>
      </w:pPr>
      <w:r>
        <w:rPr>
          <w:spacing w:val="1"/>
        </w:rPr>
        <w:t>重大器官移植</w:t>
      </w:r>
    </w:p>
    <w:p>
      <w:pPr>
        <w:spacing w:line="204" w:lineRule="auto" w:before="25"/>
        <w:ind w:left="1124" w:right="0" w:firstLine="0"/>
        <w:jc w:val="left"/>
        <w:rPr>
          <w:rFonts w:ascii="Microsoft JhengHei" w:eastAsia="Microsoft JhengHei" w:hint="eastAsia"/>
          <w:b/>
          <w:sz w:val="21"/>
        </w:rPr>
      </w:pPr>
      <w:r>
        <w:rPr>
          <w:rFonts w:ascii="Microsoft JhengHei" w:eastAsia="Microsoft JhengHei" w:hint="eastAsia"/>
          <w:b/>
          <w:sz w:val="21"/>
        </w:rPr>
        <w:t>术或造血干细胞移植术</w:t>
      </w:r>
    </w:p>
    <w:p>
      <w:pPr>
        <w:pStyle w:val="BodyText"/>
        <w:spacing w:line="268" w:lineRule="auto" w:before="37"/>
        <w:ind w:left="172" w:right="225"/>
        <w:jc w:val="both"/>
      </w:pPr>
      <w:r>
        <w:rPr/>
        <w:br w:type="column"/>
      </w:r>
      <w:r>
        <w:rPr>
          <w:spacing w:val="-8"/>
        </w:rPr>
        <w:t>重大器官移植术，指因相应器官功能衰竭，已经实施了肾脏、肝脏、心脏或肺脏</w:t>
      </w:r>
      <w:r>
        <w:rPr>
          <w:spacing w:val="-6"/>
        </w:rPr>
        <w:t>的异体移植手术。</w:t>
      </w:r>
    </w:p>
    <w:p>
      <w:pPr>
        <w:pStyle w:val="BodyText"/>
        <w:spacing w:line="271" w:lineRule="auto" w:before="93"/>
        <w:ind w:left="172" w:right="225"/>
        <w:jc w:val="both"/>
      </w:pPr>
      <w:r>
        <w:rPr>
          <w:spacing w:val="-6"/>
        </w:rPr>
        <w:t>造血干细胞移植术，指因造血功能损害或造血系统恶性肿瘤，已经实施了造血干</w:t>
      </w:r>
      <w:r>
        <w:rPr>
          <w:spacing w:val="-13"/>
        </w:rPr>
        <w:t>细胞</w:t>
      </w:r>
      <w:r>
        <w:rPr/>
        <w:t>（</w:t>
      </w:r>
      <w:r>
        <w:rPr>
          <w:spacing w:val="-5"/>
        </w:rPr>
        <w:t>包括骨髓造血干细胞、外周血造血干细胞和脐血造血干细胞</w:t>
      </w:r>
      <w:r>
        <w:rPr>
          <w:spacing w:val="-20"/>
        </w:rPr>
        <w:t>）</w:t>
      </w:r>
      <w:r>
        <w:rPr>
          <w:spacing w:val="-2"/>
        </w:rPr>
        <w:t>的异体移植手术。</w:t>
      </w:r>
    </w:p>
    <w:p>
      <w:pPr>
        <w:spacing w:after="0" w:line="271" w:lineRule="auto"/>
        <w:jc w:val="both"/>
        <w:sectPr>
          <w:type w:val="continuous"/>
          <w:pgSz w:w="11900" w:h="16840"/>
          <w:pgMar w:top="540" w:bottom="280" w:left="920" w:right="820"/>
          <w:cols w:num="2" w:equalWidth="0">
            <w:col w:w="2415" w:space="40"/>
            <w:col w:w="7705"/>
          </w:cols>
        </w:sectPr>
      </w:pPr>
    </w:p>
    <w:p>
      <w:pPr>
        <w:pStyle w:val="BodyText"/>
        <w:spacing w:before="10"/>
        <w:rPr>
          <w:sz w:val="14"/>
        </w:rPr>
      </w:pPr>
    </w:p>
    <w:p>
      <w:pPr>
        <w:spacing w:after="0"/>
        <w:rPr>
          <w:sz w:val="14"/>
        </w:rPr>
        <w:sectPr>
          <w:type w:val="continuous"/>
          <w:pgSz w:w="11900" w:h="16840"/>
          <w:pgMar w:top="540" w:bottom="280" w:left="920" w:right="820"/>
        </w:sectPr>
      </w:pPr>
    </w:p>
    <w:p>
      <w:pPr>
        <w:pStyle w:val="Heading2"/>
        <w:numPr>
          <w:ilvl w:val="2"/>
          <w:numId w:val="7"/>
        </w:numPr>
        <w:tabs>
          <w:tab w:pos="1124" w:val="left" w:leader="none"/>
          <w:tab w:pos="1125" w:val="left" w:leader="none"/>
        </w:tabs>
        <w:spacing w:line="309" w:lineRule="exact" w:before="0" w:after="0"/>
        <w:ind w:left="2627" w:right="0" w:hanging="2405"/>
        <w:jc w:val="left"/>
      </w:pPr>
      <w:r>
        <w:rPr>
          <w:spacing w:val="1"/>
        </w:rPr>
        <w:t>冠状动脉搭桥</w:t>
      </w:r>
    </w:p>
    <w:p>
      <w:pPr>
        <w:spacing w:line="204" w:lineRule="auto" w:before="28"/>
        <w:ind w:left="1124" w:right="0" w:firstLine="0"/>
        <w:jc w:val="both"/>
        <w:rPr>
          <w:rFonts w:ascii="Microsoft JhengHei" w:eastAsia="Microsoft JhengHei" w:hint="eastAsia"/>
          <w:b/>
          <w:sz w:val="21"/>
        </w:rPr>
      </w:pPr>
      <w:r>
        <w:rPr>
          <w:rFonts w:ascii="Microsoft JhengHei" w:eastAsia="Microsoft JhengHei" w:hint="eastAsia"/>
          <w:b/>
          <w:sz w:val="21"/>
        </w:rPr>
        <w:t>术（或称冠状动脉旁路移植术）</w:t>
      </w:r>
    </w:p>
    <w:p>
      <w:pPr>
        <w:pStyle w:val="BodyText"/>
        <w:spacing w:before="37"/>
        <w:ind w:left="171"/>
      </w:pPr>
      <w:r>
        <w:rPr/>
        <w:br w:type="column"/>
      </w:r>
      <w:r>
        <w:rPr/>
        <w:t>指为治疗严重的冠心病，实际实施了开胸进行的冠状动脉血管旁路移植的手术。</w:t>
      </w:r>
    </w:p>
    <w:p>
      <w:pPr>
        <w:pStyle w:val="BodyText"/>
        <w:spacing w:line="268" w:lineRule="auto" w:before="118"/>
        <w:ind w:left="171" w:right="230"/>
        <w:rPr>
          <w:rFonts w:ascii="黑体" w:eastAsia="黑体" w:hint="eastAsia"/>
        </w:rPr>
      </w:pPr>
      <w:r>
        <w:rPr>
          <w:rFonts w:ascii="黑体" w:eastAsia="黑体" w:hint="eastAsia"/>
          <w:spacing w:val="-6"/>
        </w:rPr>
        <w:t>冠状动脉支架植入术、心导管球囊扩张术、激光射频技术及其它非开胸的介入手</w:t>
      </w:r>
      <w:r>
        <w:rPr>
          <w:rFonts w:ascii="黑体" w:eastAsia="黑体" w:hint="eastAsia"/>
          <w:spacing w:val="-5"/>
        </w:rPr>
        <w:t>术、腔镜手术不在保障范围内。</w:t>
      </w:r>
    </w:p>
    <w:p>
      <w:pPr>
        <w:spacing w:after="0" w:line="268" w:lineRule="auto"/>
        <w:rPr>
          <w:rFonts w:ascii="黑体" w:eastAsia="黑体" w:hint="eastAsia"/>
        </w:rPr>
        <w:sectPr>
          <w:type w:val="continuous"/>
          <w:pgSz w:w="11900" w:h="16840"/>
          <w:pgMar w:top="540" w:bottom="280" w:left="920" w:right="820"/>
          <w:cols w:num="2" w:equalWidth="0">
            <w:col w:w="2416" w:space="40"/>
            <w:col w:w="7704"/>
          </w:cols>
        </w:sectPr>
      </w:pPr>
    </w:p>
    <w:p>
      <w:pPr>
        <w:pStyle w:val="Heading2"/>
        <w:numPr>
          <w:ilvl w:val="2"/>
          <w:numId w:val="7"/>
        </w:numPr>
        <w:tabs>
          <w:tab w:pos="1064" w:val="left" w:leader="none"/>
          <w:tab w:pos="1065" w:val="left" w:leader="none"/>
        </w:tabs>
        <w:spacing w:line="279" w:lineRule="exact" w:before="0" w:after="0"/>
        <w:ind w:left="1064" w:right="0" w:hanging="902"/>
        <w:jc w:val="left"/>
      </w:pPr>
      <w:r>
        <w:rPr>
          <w:spacing w:val="1"/>
        </w:rPr>
        <w:t>终 末 期 肾 病</w:t>
      </w:r>
    </w:p>
    <w:p>
      <w:pPr>
        <w:spacing w:line="204" w:lineRule="auto" w:before="25"/>
        <w:ind w:left="1064" w:right="0" w:firstLine="0"/>
        <w:jc w:val="both"/>
        <w:rPr>
          <w:rFonts w:ascii="Microsoft JhengHei" w:eastAsia="Microsoft JhengHei" w:hint="eastAsia"/>
          <w:b/>
          <w:sz w:val="21"/>
        </w:rPr>
      </w:pPr>
      <w:r>
        <w:rPr>
          <w:rFonts w:ascii="Microsoft JhengHei" w:eastAsia="Microsoft JhengHei" w:hint="eastAsia"/>
          <w:b/>
          <w:sz w:val="21"/>
        </w:rPr>
        <w:t>（或称慢性肾功能衰竭尿毒症期）</w:t>
      </w:r>
    </w:p>
    <w:p>
      <w:pPr>
        <w:pStyle w:val="BodyText"/>
        <w:spacing w:line="268" w:lineRule="auto" w:before="10"/>
        <w:ind w:left="162" w:right="208"/>
      </w:pPr>
      <w:r>
        <w:rPr/>
        <w:br w:type="column"/>
      </w:r>
      <w:r>
        <w:rPr/>
        <w:t>指双肾功能慢性不可逆性衰竭，达到尿毒症期，经诊断后已经进行了至少 90 天的规律性透析治疗或实施了肾脏移植手术。</w:t>
      </w:r>
    </w:p>
    <w:p>
      <w:pPr>
        <w:spacing w:after="0" w:line="268" w:lineRule="auto"/>
        <w:sectPr>
          <w:pgSz w:w="11900" w:h="16840"/>
          <w:pgMar w:top="1220" w:bottom="280" w:left="980" w:right="780"/>
          <w:cols w:num="2" w:equalWidth="0">
            <w:col w:w="2356" w:space="49"/>
            <w:col w:w="7735"/>
          </w:cols>
        </w:sectPr>
      </w:pPr>
    </w:p>
    <w:p>
      <w:pPr>
        <w:pStyle w:val="BodyText"/>
        <w:spacing w:before="0"/>
        <w:rPr>
          <w:sz w:val="15"/>
        </w:rPr>
      </w:pPr>
    </w:p>
    <w:p>
      <w:pPr>
        <w:pStyle w:val="ListParagraph"/>
        <w:numPr>
          <w:ilvl w:val="2"/>
          <w:numId w:val="7"/>
        </w:numPr>
        <w:tabs>
          <w:tab w:pos="1064" w:val="left" w:leader="none"/>
          <w:tab w:pos="1065" w:val="left" w:leader="none"/>
          <w:tab w:pos="2567" w:val="left" w:leader="none"/>
        </w:tabs>
        <w:spacing w:line="308" w:lineRule="exact" w:before="36" w:after="0"/>
        <w:ind w:left="2567" w:right="270" w:hanging="2405"/>
        <w:jc w:val="left"/>
        <w:rPr>
          <w:sz w:val="21"/>
        </w:rPr>
      </w:pPr>
      <w:r>
        <w:rPr>
          <w:rFonts w:ascii="Microsoft JhengHei" w:eastAsia="Microsoft JhengHei" w:hint="eastAsia"/>
          <w:b/>
          <w:sz w:val="21"/>
        </w:rPr>
        <w:t>多个肢体缺失</w:t>
        <w:tab/>
      </w:r>
      <w:r>
        <w:rPr>
          <w:sz w:val="21"/>
        </w:rPr>
        <w:t>指因疾病</w:t>
      </w:r>
      <w:r>
        <w:rPr>
          <w:spacing w:val="-5"/>
          <w:sz w:val="21"/>
        </w:rPr>
        <w:t>或</w:t>
      </w:r>
      <w:r>
        <w:rPr>
          <w:sz w:val="21"/>
        </w:rPr>
        <w:t>意外伤</w:t>
      </w:r>
      <w:r>
        <w:rPr>
          <w:spacing w:val="-5"/>
          <w:sz w:val="21"/>
        </w:rPr>
        <w:t>害</w:t>
      </w:r>
      <w:r>
        <w:rPr>
          <w:sz w:val="21"/>
        </w:rPr>
        <w:t>导致两</w:t>
      </w:r>
      <w:r>
        <w:rPr>
          <w:spacing w:val="-5"/>
          <w:sz w:val="21"/>
        </w:rPr>
        <w:t>个</w:t>
      </w:r>
      <w:r>
        <w:rPr>
          <w:sz w:val="21"/>
        </w:rPr>
        <w:t>或两个</w:t>
      </w:r>
      <w:r>
        <w:rPr>
          <w:spacing w:val="-5"/>
          <w:sz w:val="21"/>
        </w:rPr>
        <w:t>以</w:t>
      </w:r>
      <w:r>
        <w:rPr>
          <w:sz w:val="21"/>
        </w:rPr>
        <w:t>上肢体</w:t>
      </w:r>
      <w:r>
        <w:rPr>
          <w:spacing w:val="-5"/>
          <w:sz w:val="21"/>
        </w:rPr>
        <w:t>自</w:t>
      </w:r>
      <w:r>
        <w:rPr>
          <w:sz w:val="21"/>
        </w:rPr>
        <w:t>腕</w:t>
      </w:r>
      <w:r>
        <w:rPr>
          <w:spacing w:val="-5"/>
          <w:sz w:val="21"/>
        </w:rPr>
        <w:t>关</w:t>
      </w:r>
      <w:r>
        <w:rPr>
          <w:sz w:val="21"/>
        </w:rPr>
        <w:t>节或踝关</w:t>
      </w:r>
      <w:r>
        <w:rPr>
          <w:spacing w:val="-5"/>
          <w:sz w:val="21"/>
        </w:rPr>
        <w:t>节</w:t>
      </w:r>
      <w:r>
        <w:rPr>
          <w:sz w:val="21"/>
        </w:rPr>
        <w:t>近</w:t>
      </w:r>
      <w:r>
        <w:rPr>
          <w:spacing w:val="-53"/>
          <w:sz w:val="21"/>
        </w:rPr>
        <w:t>端</w:t>
      </w:r>
      <w:r>
        <w:rPr>
          <w:sz w:val="21"/>
        </w:rPr>
        <w:t>（靠近</w:t>
      </w:r>
      <w:r>
        <w:rPr>
          <w:spacing w:val="-5"/>
          <w:sz w:val="21"/>
        </w:rPr>
        <w:t>躯</w:t>
      </w:r>
      <w:r>
        <w:rPr>
          <w:sz w:val="21"/>
        </w:rPr>
        <w:t>干 端）以上</w:t>
      </w:r>
      <w:r>
        <w:rPr>
          <w:spacing w:val="-5"/>
          <w:sz w:val="21"/>
        </w:rPr>
        <w:t>完</w:t>
      </w:r>
      <w:r>
        <w:rPr>
          <w:sz w:val="21"/>
        </w:rPr>
        <w:t>全性断</w:t>
      </w:r>
      <w:r>
        <w:rPr>
          <w:spacing w:val="-5"/>
          <w:sz w:val="21"/>
        </w:rPr>
        <w:t>离</w:t>
      </w:r>
      <w:r>
        <w:rPr>
          <w:sz w:val="21"/>
        </w:rPr>
        <w:t>。</w:t>
      </w:r>
    </w:p>
    <w:p>
      <w:pPr>
        <w:pStyle w:val="BodyText"/>
        <w:spacing w:before="6"/>
        <w:rPr>
          <w:sz w:val="14"/>
        </w:rPr>
      </w:pPr>
    </w:p>
    <w:p>
      <w:pPr>
        <w:spacing w:after="0"/>
        <w:rPr>
          <w:sz w:val="14"/>
        </w:rPr>
        <w:sectPr>
          <w:type w:val="continuous"/>
          <w:pgSz w:w="11900" w:h="16840"/>
          <w:pgMar w:top="540" w:bottom="280" w:left="980" w:right="780"/>
        </w:sectPr>
      </w:pPr>
    </w:p>
    <w:p>
      <w:pPr>
        <w:pStyle w:val="Heading2"/>
        <w:numPr>
          <w:ilvl w:val="2"/>
          <w:numId w:val="7"/>
        </w:numPr>
        <w:tabs>
          <w:tab w:pos="1064" w:val="left" w:leader="none"/>
          <w:tab w:pos="1065" w:val="left" w:leader="none"/>
        </w:tabs>
        <w:spacing w:line="306" w:lineRule="exact" w:before="0" w:after="0"/>
        <w:ind w:left="1064" w:right="0" w:hanging="902"/>
        <w:jc w:val="left"/>
      </w:pPr>
      <w:r>
        <w:rPr>
          <w:spacing w:val="1"/>
        </w:rPr>
        <w:t>急性或亚急性</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重症肝炎</w:t>
      </w:r>
    </w:p>
    <w:p>
      <w:pPr>
        <w:pStyle w:val="BodyText"/>
        <w:spacing w:line="268" w:lineRule="auto" w:before="36"/>
        <w:ind w:left="162" w:right="265"/>
        <w:rPr>
          <w:rFonts w:ascii="黑体" w:eastAsia="黑体" w:hint="eastAsia"/>
        </w:rPr>
      </w:pPr>
      <w:r>
        <w:rPr/>
        <w:br w:type="column"/>
      </w:r>
      <w:r>
        <w:rPr>
          <w:spacing w:val="-7"/>
        </w:rPr>
        <w:t>指因肝炎病毒感染引起肝脏组织弥漫性坏死，导致急性肝功能衰竭，且经血清学</w:t>
      </w:r>
      <w:r>
        <w:rPr>
          <w:spacing w:val="-6"/>
        </w:rPr>
        <w:t>或病毒学检查证实，</w:t>
      </w:r>
      <w:r>
        <w:rPr>
          <w:rFonts w:ascii="黑体" w:eastAsia="黑体" w:hint="eastAsia"/>
          <w:spacing w:val="-3"/>
        </w:rPr>
        <w:t>并须满足下列全部条件：</w:t>
      </w:r>
    </w:p>
    <w:p>
      <w:pPr>
        <w:pStyle w:val="ListParagraph"/>
        <w:numPr>
          <w:ilvl w:val="0"/>
          <w:numId w:val="10"/>
        </w:numPr>
        <w:tabs>
          <w:tab w:pos="896" w:val="left" w:leader="none"/>
          <w:tab w:pos="897" w:val="left" w:leader="none"/>
        </w:tabs>
        <w:spacing w:line="240" w:lineRule="auto" w:before="93" w:after="0"/>
        <w:ind w:left="896" w:right="0" w:hanging="734"/>
        <w:jc w:val="left"/>
        <w:rPr>
          <w:sz w:val="21"/>
        </w:rPr>
      </w:pPr>
      <w:r>
        <w:rPr>
          <w:spacing w:val="-2"/>
          <w:sz w:val="21"/>
        </w:rPr>
        <w:t>重度黄疸或黄疸迅速加重；</w:t>
      </w:r>
    </w:p>
    <w:p>
      <w:pPr>
        <w:pStyle w:val="ListParagraph"/>
        <w:numPr>
          <w:ilvl w:val="0"/>
          <w:numId w:val="10"/>
        </w:numPr>
        <w:tabs>
          <w:tab w:pos="896" w:val="left" w:leader="none"/>
          <w:tab w:pos="897" w:val="left" w:leader="none"/>
        </w:tabs>
        <w:spacing w:line="240" w:lineRule="auto" w:before="119" w:after="0"/>
        <w:ind w:left="896" w:right="0" w:hanging="734"/>
        <w:jc w:val="left"/>
        <w:rPr>
          <w:sz w:val="21"/>
        </w:rPr>
      </w:pPr>
      <w:r>
        <w:rPr>
          <w:sz w:val="21"/>
        </w:rPr>
        <w:t>肝性脑病；</w:t>
      </w:r>
    </w:p>
    <w:p>
      <w:pPr>
        <w:pStyle w:val="ListParagraph"/>
        <w:numPr>
          <w:ilvl w:val="0"/>
          <w:numId w:val="10"/>
        </w:numPr>
        <w:tabs>
          <w:tab w:pos="896" w:val="left" w:leader="none"/>
          <w:tab w:pos="897" w:val="left" w:leader="none"/>
        </w:tabs>
        <w:spacing w:line="240" w:lineRule="auto" w:before="114" w:after="0"/>
        <w:ind w:left="896" w:right="0" w:hanging="734"/>
        <w:jc w:val="left"/>
        <w:rPr>
          <w:sz w:val="21"/>
        </w:rPr>
      </w:pPr>
      <w:r>
        <w:rPr>
          <w:sz w:val="21"/>
        </w:rPr>
        <w:t>B</w:t>
      </w:r>
      <w:r>
        <w:rPr>
          <w:spacing w:val="-6"/>
          <w:sz w:val="21"/>
        </w:rPr>
        <w:t> 超或其它影像学检查显示肝脏体积急速萎缩；</w:t>
      </w:r>
    </w:p>
    <w:p>
      <w:pPr>
        <w:pStyle w:val="ListParagraph"/>
        <w:numPr>
          <w:ilvl w:val="0"/>
          <w:numId w:val="10"/>
        </w:numPr>
        <w:tabs>
          <w:tab w:pos="896" w:val="left" w:leader="none"/>
          <w:tab w:pos="897" w:val="left" w:leader="none"/>
        </w:tabs>
        <w:spacing w:line="240" w:lineRule="auto" w:before="114" w:after="0"/>
        <w:ind w:left="896" w:right="0" w:hanging="734"/>
        <w:jc w:val="left"/>
        <w:rPr>
          <w:sz w:val="21"/>
        </w:rPr>
      </w:pPr>
      <w:r>
        <w:rPr>
          <w:spacing w:val="-2"/>
          <w:sz w:val="21"/>
        </w:rPr>
        <w:t>肝功能指标进行性恶化。</w:t>
      </w:r>
    </w:p>
    <w:p>
      <w:pPr>
        <w:spacing w:after="0" w:line="240" w:lineRule="auto"/>
        <w:jc w:val="left"/>
        <w:rPr>
          <w:sz w:val="21"/>
        </w:rPr>
        <w:sectPr>
          <w:type w:val="continuous"/>
          <w:pgSz w:w="11900" w:h="16840"/>
          <w:pgMar w:top="540" w:bottom="280" w:left="980" w:right="780"/>
          <w:cols w:num="2" w:equalWidth="0">
            <w:col w:w="2355" w:space="49"/>
            <w:col w:w="7736"/>
          </w:cols>
        </w:sectPr>
      </w:pPr>
    </w:p>
    <w:p>
      <w:pPr>
        <w:pStyle w:val="BodyText"/>
        <w:spacing w:before="3"/>
        <w:rPr>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531"/>
        <w:gridCol w:w="7563"/>
      </w:tblGrid>
      <w:tr>
        <w:trPr>
          <w:trHeight w:val="261" w:hRule="atLeast"/>
        </w:trPr>
        <w:tc>
          <w:tcPr>
            <w:tcW w:w="818" w:type="dxa"/>
          </w:tcPr>
          <w:p>
            <w:pPr>
              <w:pStyle w:val="TableParagraph"/>
              <w:spacing w:line="235" w:lineRule="exact"/>
              <w:ind w:left="50"/>
              <w:rPr>
                <w:rFonts w:ascii="Microsoft JhengHei"/>
                <w:b/>
                <w:sz w:val="21"/>
              </w:rPr>
            </w:pPr>
            <w:r>
              <w:rPr>
                <w:rFonts w:ascii="Microsoft JhengHei"/>
                <w:b/>
                <w:w w:val="110"/>
                <w:sz w:val="21"/>
              </w:rPr>
              <w:t>9.1.9</w:t>
            </w:r>
          </w:p>
        </w:tc>
        <w:tc>
          <w:tcPr>
            <w:tcW w:w="1531" w:type="dxa"/>
          </w:tcPr>
          <w:p>
            <w:pPr>
              <w:pStyle w:val="TableParagraph"/>
              <w:spacing w:line="235" w:lineRule="exact"/>
              <w:ind w:left="134"/>
              <w:rPr>
                <w:rFonts w:ascii="Microsoft JhengHei" w:eastAsia="Microsoft JhengHei" w:hint="eastAsia"/>
                <w:b/>
                <w:sz w:val="21"/>
              </w:rPr>
            </w:pPr>
            <w:r>
              <w:rPr>
                <w:rFonts w:ascii="Microsoft JhengHei" w:eastAsia="Microsoft JhengHei" w:hint="eastAsia"/>
                <w:b/>
                <w:sz w:val="21"/>
              </w:rPr>
              <w:t>良性脑肿瘤</w:t>
            </w:r>
          </w:p>
        </w:tc>
        <w:tc>
          <w:tcPr>
            <w:tcW w:w="7563" w:type="dxa"/>
          </w:tcPr>
          <w:p>
            <w:pPr>
              <w:pStyle w:val="TableParagraph"/>
              <w:spacing w:line="211" w:lineRule="exact"/>
              <w:ind w:left="105"/>
              <w:rPr>
                <w:sz w:val="21"/>
              </w:rPr>
            </w:pPr>
            <w:r>
              <w:rPr>
                <w:spacing w:val="-13"/>
                <w:sz w:val="21"/>
              </w:rPr>
              <w:t>指脑的良性肿瘤，已经引起颅内压增高，临床表现为视神经乳头水肿、精神症状、</w:t>
            </w:r>
          </w:p>
        </w:tc>
      </w:tr>
      <w:tr>
        <w:trPr>
          <w:trHeight w:val="312" w:hRule="atLeast"/>
        </w:trPr>
        <w:tc>
          <w:tcPr>
            <w:tcW w:w="818" w:type="dxa"/>
          </w:tcPr>
          <w:p>
            <w:pPr>
              <w:pStyle w:val="TableParagraph"/>
              <w:rPr>
                <w:rFonts w:ascii="Times New Roman"/>
                <w:sz w:val="20"/>
              </w:rPr>
            </w:pPr>
          </w:p>
        </w:tc>
        <w:tc>
          <w:tcPr>
            <w:tcW w:w="1531" w:type="dxa"/>
          </w:tcPr>
          <w:p>
            <w:pPr>
              <w:pStyle w:val="TableParagraph"/>
              <w:rPr>
                <w:rFonts w:ascii="Times New Roman"/>
                <w:sz w:val="20"/>
              </w:rPr>
            </w:pPr>
          </w:p>
        </w:tc>
        <w:tc>
          <w:tcPr>
            <w:tcW w:w="7563" w:type="dxa"/>
          </w:tcPr>
          <w:p>
            <w:pPr>
              <w:pStyle w:val="TableParagraph"/>
              <w:spacing w:line="261" w:lineRule="exact"/>
              <w:ind w:left="105"/>
              <w:rPr>
                <w:sz w:val="21"/>
              </w:rPr>
            </w:pPr>
            <w:r>
              <w:rPr>
                <w:w w:val="100"/>
                <w:sz w:val="21"/>
              </w:rPr>
              <w:t>癫痫及运动感觉障碍等，并危及生命。须由头颅断层扫描（CT</w:t>
            </w:r>
            <w:r>
              <w:rPr>
                <w:spacing w:val="-106"/>
                <w:w w:val="100"/>
                <w:sz w:val="21"/>
              </w:rPr>
              <w:t>）</w:t>
            </w:r>
            <w:r>
              <w:rPr>
                <w:spacing w:val="-1"/>
                <w:w w:val="100"/>
                <w:sz w:val="21"/>
              </w:rPr>
              <w:t>、核磁共振检查</w:t>
            </w:r>
          </w:p>
        </w:tc>
      </w:tr>
      <w:tr>
        <w:trPr>
          <w:trHeight w:val="311" w:hRule="atLeast"/>
        </w:trPr>
        <w:tc>
          <w:tcPr>
            <w:tcW w:w="818" w:type="dxa"/>
          </w:tcPr>
          <w:p>
            <w:pPr>
              <w:pStyle w:val="TableParagraph"/>
              <w:rPr>
                <w:rFonts w:ascii="Times New Roman"/>
                <w:sz w:val="20"/>
              </w:rPr>
            </w:pPr>
          </w:p>
        </w:tc>
        <w:tc>
          <w:tcPr>
            <w:tcW w:w="1531" w:type="dxa"/>
          </w:tcPr>
          <w:p>
            <w:pPr>
              <w:pStyle w:val="TableParagraph"/>
              <w:rPr>
                <w:rFonts w:ascii="Times New Roman"/>
                <w:sz w:val="20"/>
              </w:rPr>
            </w:pPr>
          </w:p>
        </w:tc>
        <w:tc>
          <w:tcPr>
            <w:tcW w:w="7563" w:type="dxa"/>
          </w:tcPr>
          <w:p>
            <w:pPr>
              <w:pStyle w:val="TableParagraph"/>
              <w:spacing w:line="261" w:lineRule="exact"/>
              <w:ind w:left="105"/>
              <w:rPr>
                <w:sz w:val="21"/>
              </w:rPr>
            </w:pPr>
            <w:r>
              <w:rPr>
                <w:sz w:val="21"/>
              </w:rPr>
              <w:t>（MRI）或正电子发射断层扫描（PET）等影像学检查证实，并须满足下列至少一</w:t>
            </w:r>
          </w:p>
        </w:tc>
      </w:tr>
      <w:tr>
        <w:trPr>
          <w:trHeight w:val="1591" w:hRule="atLeast"/>
        </w:trPr>
        <w:tc>
          <w:tcPr>
            <w:tcW w:w="818" w:type="dxa"/>
          </w:tcPr>
          <w:p>
            <w:pPr>
              <w:pStyle w:val="TableParagraph"/>
              <w:rPr>
                <w:rFonts w:ascii="Times New Roman"/>
                <w:sz w:val="20"/>
              </w:rPr>
            </w:pPr>
          </w:p>
        </w:tc>
        <w:tc>
          <w:tcPr>
            <w:tcW w:w="1531" w:type="dxa"/>
          </w:tcPr>
          <w:p>
            <w:pPr>
              <w:pStyle w:val="TableParagraph"/>
              <w:rPr>
                <w:rFonts w:ascii="Times New Roman"/>
                <w:sz w:val="20"/>
              </w:rPr>
            </w:pPr>
          </w:p>
        </w:tc>
        <w:tc>
          <w:tcPr>
            <w:tcW w:w="7563" w:type="dxa"/>
          </w:tcPr>
          <w:p>
            <w:pPr>
              <w:pStyle w:val="TableParagraph"/>
              <w:spacing w:line="261" w:lineRule="exact"/>
              <w:ind w:left="105"/>
              <w:rPr>
                <w:sz w:val="21"/>
              </w:rPr>
            </w:pPr>
            <w:r>
              <w:rPr>
                <w:sz w:val="21"/>
              </w:rPr>
              <w:t>项条件：</w:t>
            </w:r>
          </w:p>
          <w:p>
            <w:pPr>
              <w:pStyle w:val="TableParagraph"/>
              <w:numPr>
                <w:ilvl w:val="0"/>
                <w:numId w:val="11"/>
              </w:numPr>
              <w:tabs>
                <w:tab w:pos="840" w:val="left" w:leader="none"/>
                <w:tab w:pos="841" w:val="left" w:leader="none"/>
              </w:tabs>
              <w:spacing w:line="240" w:lineRule="auto" w:before="118" w:after="0"/>
              <w:ind w:left="840" w:right="0" w:hanging="735"/>
              <w:jc w:val="left"/>
              <w:rPr>
                <w:sz w:val="21"/>
              </w:rPr>
            </w:pPr>
            <w:r>
              <w:rPr>
                <w:spacing w:val="-5"/>
                <w:sz w:val="21"/>
              </w:rPr>
              <w:t>实际实施了开颅进行的脑肿瘤完全切除或部分切除的手术；</w:t>
            </w:r>
          </w:p>
          <w:p>
            <w:pPr>
              <w:pStyle w:val="TableParagraph"/>
              <w:numPr>
                <w:ilvl w:val="0"/>
                <w:numId w:val="11"/>
              </w:numPr>
              <w:tabs>
                <w:tab w:pos="840" w:val="left" w:leader="none"/>
                <w:tab w:pos="841" w:val="left" w:leader="none"/>
              </w:tabs>
              <w:spacing w:line="240" w:lineRule="auto" w:before="113" w:after="0"/>
              <w:ind w:left="840" w:right="0" w:hanging="735"/>
              <w:jc w:val="left"/>
              <w:rPr>
                <w:sz w:val="21"/>
              </w:rPr>
            </w:pPr>
            <w:r>
              <w:rPr>
                <w:spacing w:val="-3"/>
                <w:sz w:val="21"/>
              </w:rPr>
              <w:t>实际实施了对脑肿瘤进行的放射治疗。</w:t>
            </w:r>
          </w:p>
          <w:p>
            <w:pPr>
              <w:pStyle w:val="TableParagraph"/>
              <w:spacing w:before="113"/>
              <w:ind w:left="105"/>
              <w:rPr>
                <w:rFonts w:ascii="黑体" w:eastAsia="黑体" w:hint="eastAsia"/>
                <w:sz w:val="21"/>
              </w:rPr>
            </w:pPr>
            <w:r>
              <w:rPr>
                <w:rFonts w:ascii="黑体" w:eastAsia="黑体" w:hint="eastAsia"/>
                <w:sz w:val="21"/>
              </w:rPr>
              <w:t>脑垂体瘤、脑囊肿、脑血管性疾病不在保障范围内。</w:t>
            </w:r>
          </w:p>
        </w:tc>
      </w:tr>
      <w:tr>
        <w:trPr>
          <w:trHeight w:val="369" w:hRule="atLeast"/>
        </w:trPr>
        <w:tc>
          <w:tcPr>
            <w:tcW w:w="818" w:type="dxa"/>
          </w:tcPr>
          <w:p>
            <w:pPr>
              <w:pStyle w:val="TableParagraph"/>
              <w:spacing w:line="322" w:lineRule="exact" w:before="28"/>
              <w:ind w:left="50"/>
              <w:rPr>
                <w:rFonts w:ascii="Microsoft JhengHei"/>
                <w:b/>
                <w:sz w:val="21"/>
              </w:rPr>
            </w:pPr>
            <w:r>
              <w:rPr>
                <w:rFonts w:ascii="Microsoft JhengHei"/>
                <w:b/>
                <w:w w:val="105"/>
                <w:sz w:val="21"/>
              </w:rPr>
              <w:t>9.1.10</w:t>
            </w:r>
          </w:p>
        </w:tc>
        <w:tc>
          <w:tcPr>
            <w:tcW w:w="1531" w:type="dxa"/>
          </w:tcPr>
          <w:p>
            <w:pPr>
              <w:pStyle w:val="TableParagraph"/>
              <w:spacing w:line="322" w:lineRule="exact" w:before="28"/>
              <w:ind w:left="134"/>
              <w:rPr>
                <w:rFonts w:ascii="Microsoft JhengHei" w:eastAsia="Microsoft JhengHei" w:hint="eastAsia"/>
                <w:b/>
                <w:sz w:val="21"/>
              </w:rPr>
            </w:pPr>
            <w:r>
              <w:rPr>
                <w:rFonts w:ascii="Microsoft JhengHei" w:eastAsia="Microsoft JhengHei" w:hint="eastAsia"/>
                <w:b/>
                <w:sz w:val="21"/>
              </w:rPr>
              <w:t>慢性肝功能衰</w:t>
            </w:r>
          </w:p>
        </w:tc>
        <w:tc>
          <w:tcPr>
            <w:tcW w:w="7563" w:type="dxa"/>
          </w:tcPr>
          <w:p>
            <w:pPr>
              <w:pStyle w:val="TableParagraph"/>
              <w:spacing w:line="255" w:lineRule="exact" w:before="94"/>
              <w:ind w:left="105"/>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spacing w:after="0" w:line="255" w:lineRule="exact"/>
        <w:rPr>
          <w:rFonts w:ascii="黑体" w:eastAsia="黑体" w:hint="eastAsia"/>
          <w:sz w:val="21"/>
        </w:rPr>
        <w:sectPr>
          <w:type w:val="continuous"/>
          <w:pgSz w:w="11900" w:h="16840"/>
          <w:pgMar w:top="540" w:bottom="280" w:left="980" w:right="780"/>
        </w:sectPr>
      </w:pPr>
    </w:p>
    <w:p>
      <w:pPr>
        <w:pStyle w:val="Heading2"/>
        <w:spacing w:line="331" w:lineRule="exact"/>
        <w:ind w:left="1064" w:firstLine="0"/>
      </w:pPr>
      <w:r>
        <w:rPr/>
        <w:t>竭失代偿期</w:t>
      </w:r>
    </w:p>
    <w:p>
      <w:pPr>
        <w:pStyle w:val="ListParagraph"/>
        <w:numPr>
          <w:ilvl w:val="1"/>
          <w:numId w:val="10"/>
        </w:numPr>
        <w:tabs>
          <w:tab w:pos="1140" w:val="left" w:leader="none"/>
          <w:tab w:pos="1142" w:val="left" w:leader="none"/>
        </w:tabs>
        <w:spacing w:line="240" w:lineRule="auto" w:before="114" w:after="0"/>
        <w:ind w:left="1141" w:right="0" w:hanging="735"/>
        <w:jc w:val="left"/>
        <w:rPr>
          <w:sz w:val="21"/>
        </w:rPr>
      </w:pPr>
      <w:r>
        <w:rPr>
          <w:w w:val="100"/>
          <w:sz w:val="21"/>
        </w:rPr>
        <w:br w:type="column"/>
      </w:r>
      <w:r>
        <w:rPr>
          <w:spacing w:val="-1"/>
          <w:sz w:val="21"/>
        </w:rPr>
        <w:t>持续性黄疸；</w:t>
      </w:r>
    </w:p>
    <w:p>
      <w:pPr>
        <w:pStyle w:val="ListParagraph"/>
        <w:numPr>
          <w:ilvl w:val="1"/>
          <w:numId w:val="10"/>
        </w:numPr>
        <w:tabs>
          <w:tab w:pos="1140" w:val="left" w:leader="none"/>
          <w:tab w:pos="1142" w:val="left" w:leader="none"/>
        </w:tabs>
        <w:spacing w:line="240" w:lineRule="auto" w:before="119" w:after="0"/>
        <w:ind w:left="1141" w:right="0" w:hanging="735"/>
        <w:jc w:val="left"/>
        <w:rPr>
          <w:sz w:val="21"/>
        </w:rPr>
      </w:pPr>
      <w:r>
        <w:rPr>
          <w:sz w:val="21"/>
        </w:rPr>
        <w:t>腹水；</w:t>
      </w:r>
    </w:p>
    <w:p>
      <w:pPr>
        <w:pStyle w:val="ListParagraph"/>
        <w:numPr>
          <w:ilvl w:val="1"/>
          <w:numId w:val="10"/>
        </w:numPr>
        <w:tabs>
          <w:tab w:pos="1140" w:val="left" w:leader="none"/>
          <w:tab w:pos="1142" w:val="left" w:leader="none"/>
        </w:tabs>
        <w:spacing w:line="240" w:lineRule="auto" w:before="114" w:after="0"/>
        <w:ind w:left="1141" w:right="0" w:hanging="735"/>
        <w:jc w:val="left"/>
        <w:rPr>
          <w:sz w:val="21"/>
        </w:rPr>
      </w:pPr>
      <w:r>
        <w:rPr>
          <w:sz w:val="21"/>
        </w:rPr>
        <w:t>肝性脑病；</w:t>
      </w:r>
    </w:p>
    <w:p>
      <w:pPr>
        <w:pStyle w:val="ListParagraph"/>
        <w:numPr>
          <w:ilvl w:val="1"/>
          <w:numId w:val="10"/>
        </w:numPr>
        <w:tabs>
          <w:tab w:pos="1140" w:val="left" w:leader="none"/>
          <w:tab w:pos="1142" w:val="left" w:leader="none"/>
        </w:tabs>
        <w:spacing w:line="240" w:lineRule="auto" w:before="114" w:after="0"/>
        <w:ind w:left="1141" w:right="0" w:hanging="735"/>
        <w:jc w:val="left"/>
        <w:rPr>
          <w:sz w:val="21"/>
        </w:rPr>
      </w:pPr>
      <w:r>
        <w:rPr>
          <w:spacing w:val="-5"/>
          <w:sz w:val="21"/>
        </w:rPr>
        <w:t>充血性脾肿大伴脾功能亢进或食管胃底静脉曲张。</w:t>
      </w:r>
    </w:p>
    <w:p>
      <w:pPr>
        <w:pStyle w:val="BodyText"/>
        <w:spacing w:before="114"/>
        <w:ind w:left="406"/>
      </w:pPr>
      <w:r>
        <w:rPr>
          <w:rFonts w:ascii="黑体" w:eastAsia="黑体" w:hint="eastAsia"/>
        </w:rPr>
        <w:t>因酗酒或药物滥用导致的肝功能衰竭不在保障范围内</w:t>
      </w:r>
      <w:r>
        <w:rPr/>
        <w:t>。</w:t>
      </w:r>
    </w:p>
    <w:p>
      <w:pPr>
        <w:spacing w:after="0"/>
        <w:sectPr>
          <w:type w:val="continuous"/>
          <w:pgSz w:w="11900" w:h="16840"/>
          <w:pgMar w:top="540" w:bottom="280" w:left="980" w:right="780"/>
          <w:cols w:num="2" w:equalWidth="0">
            <w:col w:w="2121" w:space="40"/>
            <w:col w:w="7979"/>
          </w:cols>
        </w:sectPr>
      </w:pPr>
    </w:p>
    <w:p>
      <w:pPr>
        <w:pStyle w:val="BodyText"/>
        <w:spacing w:before="12"/>
        <w:rPr>
          <w:sz w:val="16"/>
        </w:rPr>
      </w:pPr>
    </w:p>
    <w:p>
      <w:pPr>
        <w:spacing w:after="0"/>
        <w:rPr>
          <w:sz w:val="16"/>
        </w:rPr>
        <w:sectPr>
          <w:type w:val="continuous"/>
          <w:pgSz w:w="11900" w:h="16840"/>
          <w:pgMar w:top="540" w:bottom="280" w:left="980" w:right="780"/>
        </w:sectPr>
      </w:pPr>
    </w:p>
    <w:p>
      <w:pPr>
        <w:pStyle w:val="Heading2"/>
        <w:numPr>
          <w:ilvl w:val="2"/>
          <w:numId w:val="12"/>
        </w:numPr>
        <w:tabs>
          <w:tab w:pos="1064" w:val="left" w:leader="none"/>
          <w:tab w:pos="1065" w:val="left" w:leader="none"/>
        </w:tabs>
        <w:spacing w:line="306" w:lineRule="exact" w:before="0" w:after="0"/>
        <w:ind w:left="2567" w:right="0" w:hanging="2405"/>
        <w:jc w:val="left"/>
      </w:pPr>
      <w:r>
        <w:rPr>
          <w:spacing w:val="1"/>
        </w:rPr>
        <w:t>脑炎后遗症或</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脑膜炎后遗症</w:t>
      </w:r>
    </w:p>
    <w:p>
      <w:pPr>
        <w:pStyle w:val="BodyText"/>
        <w:spacing w:line="268" w:lineRule="auto" w:before="36"/>
        <w:ind w:left="162" w:right="270"/>
      </w:pPr>
      <w:r>
        <w:rPr/>
        <w:br w:type="column"/>
      </w:r>
      <w:r>
        <w:rPr>
          <w:spacing w:val="-7"/>
        </w:rPr>
        <w:t>指因患脑炎或脑膜炎导致的神经系统永久性的功能障碍。神经系统永久性的功能</w:t>
      </w:r>
      <w:r>
        <w:rPr>
          <w:spacing w:val="-11"/>
        </w:rPr>
        <w:t>障碍，指疾病确诊 </w:t>
      </w:r>
      <w:r>
        <w:rPr/>
        <w:t>180</w:t>
      </w:r>
      <w:r>
        <w:rPr>
          <w:spacing w:val="-3"/>
        </w:rPr>
        <w:t> 天后，仍遗留下列一种或一种以上障碍：</w:t>
      </w:r>
    </w:p>
    <w:p>
      <w:pPr>
        <w:pStyle w:val="ListParagraph"/>
        <w:numPr>
          <w:ilvl w:val="0"/>
          <w:numId w:val="13"/>
        </w:numPr>
        <w:tabs>
          <w:tab w:pos="896" w:val="left" w:leader="none"/>
          <w:tab w:pos="897" w:val="left" w:leader="none"/>
        </w:tabs>
        <w:spacing w:line="240" w:lineRule="auto" w:before="93" w:after="0"/>
        <w:ind w:left="896" w:right="0" w:hanging="734"/>
        <w:jc w:val="left"/>
        <w:rPr>
          <w:sz w:val="21"/>
        </w:rPr>
      </w:pPr>
      <w:r>
        <w:rPr>
          <w:spacing w:val="-3"/>
          <w:sz w:val="21"/>
        </w:rPr>
        <w:t>一肢或一肢以上肢体机能完全丧失；</w:t>
      </w:r>
    </w:p>
    <w:p>
      <w:pPr>
        <w:pStyle w:val="ListParagraph"/>
        <w:numPr>
          <w:ilvl w:val="0"/>
          <w:numId w:val="13"/>
        </w:numPr>
        <w:tabs>
          <w:tab w:pos="896" w:val="left" w:leader="none"/>
          <w:tab w:pos="897" w:val="left" w:leader="none"/>
        </w:tabs>
        <w:spacing w:line="240" w:lineRule="auto" w:before="114" w:after="0"/>
        <w:ind w:left="896" w:right="0" w:hanging="734"/>
        <w:jc w:val="left"/>
        <w:rPr>
          <w:sz w:val="21"/>
        </w:rPr>
      </w:pPr>
      <w:r>
        <w:rPr>
          <w:spacing w:val="-3"/>
          <w:sz w:val="21"/>
        </w:rPr>
        <w:t>语言能力或咀嚼吞咽能力完全丧失；</w:t>
      </w:r>
    </w:p>
    <w:p>
      <w:pPr>
        <w:pStyle w:val="ListParagraph"/>
        <w:numPr>
          <w:ilvl w:val="0"/>
          <w:numId w:val="13"/>
        </w:numPr>
        <w:tabs>
          <w:tab w:pos="896" w:val="left" w:leader="none"/>
          <w:tab w:pos="897" w:val="left" w:leader="none"/>
        </w:tabs>
        <w:spacing w:line="273" w:lineRule="auto" w:before="114" w:after="0"/>
        <w:ind w:left="896" w:right="276" w:hanging="734"/>
        <w:jc w:val="left"/>
        <w:rPr>
          <w:sz w:val="21"/>
        </w:rPr>
      </w:pPr>
      <w:r>
        <w:rPr>
          <w:sz w:val="21"/>
        </w:rPr>
        <w:t>自主生活能力完全丧失，无法独立完成六项基本日常生活活动中的三项</w:t>
      </w:r>
      <w:r>
        <w:rPr>
          <w:spacing w:val="-1"/>
          <w:sz w:val="21"/>
        </w:rPr>
        <w:t>或三项以上。</w:t>
      </w:r>
    </w:p>
    <w:p>
      <w:pPr>
        <w:spacing w:after="0" w:line="273" w:lineRule="auto"/>
        <w:jc w:val="left"/>
        <w:rPr>
          <w:sz w:val="21"/>
        </w:rPr>
        <w:sectPr>
          <w:type w:val="continuous"/>
          <w:pgSz w:w="11900" w:h="16840"/>
          <w:pgMar w:top="540" w:bottom="280" w:left="980" w:right="780"/>
          <w:cols w:num="2" w:equalWidth="0">
            <w:col w:w="2355" w:space="49"/>
            <w:col w:w="7736"/>
          </w:cols>
        </w:sectPr>
      </w:pPr>
    </w:p>
    <w:p>
      <w:pPr>
        <w:pStyle w:val="BodyText"/>
        <w:spacing w:before="9"/>
        <w:rPr>
          <w:sz w:val="14"/>
        </w:rPr>
      </w:pPr>
    </w:p>
    <w:p>
      <w:pPr>
        <w:pStyle w:val="ListParagraph"/>
        <w:numPr>
          <w:ilvl w:val="2"/>
          <w:numId w:val="12"/>
        </w:numPr>
        <w:tabs>
          <w:tab w:pos="1064" w:val="left" w:leader="none"/>
          <w:tab w:pos="1065" w:val="left" w:leader="none"/>
          <w:tab w:pos="2567" w:val="left" w:leader="none"/>
        </w:tabs>
        <w:spacing w:line="308" w:lineRule="exact" w:before="35" w:after="0"/>
        <w:ind w:left="2567" w:right="265" w:hanging="2405"/>
        <w:jc w:val="left"/>
        <w:rPr>
          <w:sz w:val="21"/>
        </w:rPr>
      </w:pPr>
      <w:r>
        <w:rPr>
          <w:rFonts w:ascii="Microsoft JhengHei" w:eastAsia="Microsoft JhengHei" w:hint="eastAsia"/>
          <w:b/>
          <w:sz w:val="21"/>
        </w:rPr>
        <w:t>深度昏迷</w:t>
        <w:tab/>
      </w:r>
      <w:r>
        <w:rPr>
          <w:sz w:val="21"/>
        </w:rPr>
        <w:t>指因疾病</w:t>
      </w:r>
      <w:r>
        <w:rPr>
          <w:spacing w:val="-5"/>
          <w:sz w:val="21"/>
        </w:rPr>
        <w:t>或</w:t>
      </w:r>
      <w:r>
        <w:rPr>
          <w:sz w:val="21"/>
        </w:rPr>
        <w:t>意外伤</w:t>
      </w:r>
      <w:r>
        <w:rPr>
          <w:spacing w:val="-5"/>
          <w:sz w:val="21"/>
        </w:rPr>
        <w:t>害</w:t>
      </w:r>
      <w:r>
        <w:rPr>
          <w:sz w:val="21"/>
        </w:rPr>
        <w:t>导致意</w:t>
      </w:r>
      <w:r>
        <w:rPr>
          <w:spacing w:val="-5"/>
          <w:sz w:val="21"/>
        </w:rPr>
        <w:t>识</w:t>
      </w:r>
      <w:r>
        <w:rPr>
          <w:sz w:val="21"/>
        </w:rPr>
        <w:t>丧失</w:t>
      </w:r>
      <w:r>
        <w:rPr>
          <w:spacing w:val="-29"/>
          <w:sz w:val="21"/>
        </w:rPr>
        <w:t>，</w:t>
      </w:r>
      <w:r>
        <w:rPr>
          <w:sz w:val="21"/>
        </w:rPr>
        <w:t>对外界</w:t>
      </w:r>
      <w:r>
        <w:rPr>
          <w:spacing w:val="-5"/>
          <w:sz w:val="21"/>
        </w:rPr>
        <w:t>刺</w:t>
      </w:r>
      <w:r>
        <w:rPr>
          <w:sz w:val="21"/>
        </w:rPr>
        <w:t>激和</w:t>
      </w:r>
      <w:r>
        <w:rPr>
          <w:spacing w:val="-5"/>
          <w:sz w:val="21"/>
        </w:rPr>
        <w:t>体</w:t>
      </w:r>
      <w:r>
        <w:rPr>
          <w:sz w:val="21"/>
        </w:rPr>
        <w:t>内需求均</w:t>
      </w:r>
      <w:r>
        <w:rPr>
          <w:spacing w:val="-5"/>
          <w:sz w:val="21"/>
        </w:rPr>
        <w:t>无</w:t>
      </w:r>
      <w:r>
        <w:rPr>
          <w:sz w:val="21"/>
        </w:rPr>
        <w:t>反应</w:t>
      </w:r>
      <w:r>
        <w:rPr>
          <w:spacing w:val="-29"/>
          <w:sz w:val="21"/>
        </w:rPr>
        <w:t>，</w:t>
      </w:r>
      <w:r>
        <w:rPr>
          <w:sz w:val="21"/>
        </w:rPr>
        <w:t>昏迷程度 按照格拉</w:t>
      </w:r>
      <w:r>
        <w:rPr>
          <w:spacing w:val="-5"/>
          <w:sz w:val="21"/>
        </w:rPr>
        <w:t>斯</w:t>
      </w:r>
      <w:r>
        <w:rPr>
          <w:sz w:val="21"/>
        </w:rPr>
        <w:t>哥昏迷</w:t>
      </w:r>
      <w:r>
        <w:rPr>
          <w:spacing w:val="-5"/>
          <w:sz w:val="21"/>
        </w:rPr>
        <w:t>分</w:t>
      </w:r>
      <w:r>
        <w:rPr>
          <w:sz w:val="21"/>
        </w:rPr>
        <w:t>级（Glasgow</w:t>
      </w:r>
      <w:r>
        <w:rPr>
          <w:spacing w:val="-20"/>
          <w:sz w:val="21"/>
        </w:rPr>
        <w:t> </w:t>
      </w:r>
      <w:r>
        <w:rPr>
          <w:sz w:val="21"/>
        </w:rPr>
        <w:t>coma</w:t>
      </w:r>
      <w:r>
        <w:rPr>
          <w:spacing w:val="-20"/>
          <w:sz w:val="21"/>
        </w:rPr>
        <w:t> </w:t>
      </w:r>
      <w:r>
        <w:rPr>
          <w:sz w:val="21"/>
        </w:rPr>
        <w:t>scale）</w:t>
      </w:r>
      <w:r>
        <w:rPr>
          <w:spacing w:val="-5"/>
          <w:sz w:val="21"/>
        </w:rPr>
        <w:t>结果</w:t>
      </w:r>
      <w:r>
        <w:rPr>
          <w:sz w:val="21"/>
        </w:rPr>
        <w:t>为</w:t>
      </w:r>
      <w:r>
        <w:rPr>
          <w:spacing w:val="-50"/>
          <w:sz w:val="21"/>
        </w:rPr>
        <w:t> </w:t>
      </w:r>
      <w:r>
        <w:rPr>
          <w:sz w:val="21"/>
        </w:rPr>
        <w:t>5</w:t>
      </w:r>
      <w:r>
        <w:rPr>
          <w:spacing w:val="-50"/>
          <w:sz w:val="21"/>
        </w:rPr>
        <w:t> </w:t>
      </w:r>
      <w:r>
        <w:rPr>
          <w:sz w:val="21"/>
        </w:rPr>
        <w:t>分或</w:t>
      </w:r>
      <w:r>
        <w:rPr>
          <w:spacing w:val="-50"/>
          <w:sz w:val="21"/>
        </w:rPr>
        <w:t> </w:t>
      </w:r>
      <w:r>
        <w:rPr>
          <w:sz w:val="21"/>
        </w:rPr>
        <w:t>5</w:t>
      </w:r>
      <w:r>
        <w:rPr>
          <w:spacing w:val="-55"/>
          <w:sz w:val="21"/>
        </w:rPr>
        <w:t> </w:t>
      </w:r>
      <w:r>
        <w:rPr>
          <w:sz w:val="21"/>
        </w:rPr>
        <w:t>分以下</w:t>
      </w:r>
      <w:r>
        <w:rPr>
          <w:spacing w:val="-5"/>
          <w:sz w:val="21"/>
        </w:rPr>
        <w:t>，</w:t>
      </w:r>
      <w:r>
        <w:rPr>
          <w:sz w:val="21"/>
        </w:rPr>
        <w:t>且已经</w:t>
      </w:r>
    </w:p>
    <w:p>
      <w:pPr>
        <w:pStyle w:val="BodyText"/>
        <w:spacing w:before="5"/>
        <w:ind w:left="2567"/>
      </w:pPr>
      <w:r>
        <w:rPr/>
        <w:t>持续使用呼吸机及其它生命维持系统 96 小时以上。</w:t>
      </w:r>
    </w:p>
    <w:p>
      <w:pPr>
        <w:pStyle w:val="BodyText"/>
        <w:spacing w:before="119"/>
        <w:ind w:left="2567"/>
        <w:rPr>
          <w:rFonts w:ascii="黑体" w:eastAsia="黑体" w:hint="eastAsia"/>
        </w:rPr>
      </w:pPr>
      <w:r>
        <w:rPr>
          <w:rFonts w:ascii="黑体" w:eastAsia="黑体" w:hint="eastAsia"/>
        </w:rPr>
        <w:t>因酗酒或药物滥用导致的深度昏迷不在保障范围内。</w:t>
      </w:r>
    </w:p>
    <w:p>
      <w:pPr>
        <w:pStyle w:val="BodyText"/>
        <w:spacing w:before="3"/>
        <w:rPr>
          <w:rFonts w:ascii="黑体"/>
          <w:sz w:val="14"/>
        </w:rPr>
      </w:pPr>
    </w:p>
    <w:p>
      <w:pPr>
        <w:pStyle w:val="ListParagraph"/>
        <w:numPr>
          <w:ilvl w:val="2"/>
          <w:numId w:val="12"/>
        </w:numPr>
        <w:tabs>
          <w:tab w:pos="1064" w:val="left" w:leader="none"/>
          <w:tab w:pos="1065" w:val="left" w:leader="none"/>
          <w:tab w:pos="2567" w:val="left" w:leader="none"/>
        </w:tabs>
        <w:spacing w:line="240" w:lineRule="auto" w:before="0" w:after="0"/>
        <w:ind w:left="2567" w:right="0" w:hanging="2405"/>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w:t>
      </w:r>
      <w:r>
        <w:rPr>
          <w:spacing w:val="-5"/>
          <w:sz w:val="21"/>
        </w:rPr>
        <w:t>力</w:t>
      </w:r>
      <w:r>
        <w:rPr>
          <w:rFonts w:ascii="Microsoft JhengHei" w:eastAsia="Microsoft JhengHei" w:hint="eastAsia"/>
          <w:b/>
          <w:sz w:val="21"/>
        </w:rPr>
        <w:t>永久不可</w:t>
      </w:r>
      <w:r>
        <w:rPr>
          <w:rFonts w:ascii="Microsoft JhengHei" w:eastAsia="Microsoft JhengHei" w:hint="eastAsia"/>
          <w:b/>
          <w:spacing w:val="-34"/>
          <w:sz w:val="21"/>
        </w:rPr>
        <w:t>逆</w:t>
      </w:r>
      <w:r>
        <w:rPr>
          <w:sz w:val="21"/>
        </w:rPr>
        <w:t>（见</w:t>
      </w:r>
      <w:r>
        <w:rPr>
          <w:spacing w:val="-39"/>
          <w:sz w:val="21"/>
        </w:rPr>
        <w:t> </w:t>
      </w:r>
      <w:r>
        <w:rPr>
          <w:spacing w:val="-8"/>
          <w:sz w:val="21"/>
        </w:rPr>
        <w:t>10.24）</w:t>
      </w:r>
      <w:r>
        <w:rPr>
          <w:spacing w:val="-5"/>
          <w:sz w:val="21"/>
        </w:rPr>
        <w:t>性</w:t>
      </w:r>
      <w:r>
        <w:rPr>
          <w:sz w:val="21"/>
        </w:rPr>
        <w:t>丧</w:t>
      </w:r>
      <w:r>
        <w:rPr>
          <w:spacing w:val="-5"/>
          <w:sz w:val="21"/>
        </w:rPr>
        <w:t>失</w:t>
      </w:r>
      <w:r>
        <w:rPr>
          <w:spacing w:val="-34"/>
          <w:sz w:val="21"/>
        </w:rPr>
        <w:t>，</w:t>
      </w:r>
      <w:r>
        <w:rPr>
          <w:sz w:val="21"/>
        </w:rPr>
        <w:t>在</w:t>
      </w:r>
      <w:r>
        <w:rPr>
          <w:spacing w:val="-39"/>
          <w:sz w:val="21"/>
        </w:rPr>
        <w:t> </w:t>
      </w:r>
      <w:r>
        <w:rPr>
          <w:sz w:val="21"/>
        </w:rPr>
        <w:t>500</w:t>
      </w:r>
      <w:r>
        <w:rPr>
          <w:spacing w:val="-44"/>
          <w:sz w:val="21"/>
        </w:rPr>
        <w:t> </w:t>
      </w:r>
      <w:r>
        <w:rPr>
          <w:sz w:val="21"/>
        </w:rPr>
        <w:t>赫兹、</w:t>
      </w:r>
    </w:p>
    <w:p>
      <w:pPr>
        <w:pStyle w:val="BodyText"/>
        <w:spacing w:before="8"/>
        <w:ind w:left="2567"/>
      </w:pPr>
      <w:r>
        <w:rPr/>
        <w:t>1000</w:t>
      </w:r>
      <w:r>
        <w:rPr>
          <w:spacing w:val="-20"/>
        </w:rPr>
        <w:t> 赫兹和 </w:t>
      </w:r>
      <w:r>
        <w:rPr/>
        <w:t>2000</w:t>
      </w:r>
      <w:r>
        <w:rPr>
          <w:spacing w:val="-11"/>
        </w:rPr>
        <w:t> 赫兹语音频率下，平均听阈大于 </w:t>
      </w:r>
      <w:r>
        <w:rPr/>
        <w:t>90</w:t>
      </w:r>
      <w:r>
        <w:rPr>
          <w:spacing w:val="-8"/>
        </w:rPr>
        <w:t> 分贝，且经纯音听力测试、</w:t>
      </w:r>
    </w:p>
    <w:p>
      <w:pPr>
        <w:spacing w:after="0"/>
        <w:sectPr>
          <w:type w:val="continuous"/>
          <w:pgSz w:w="11900" w:h="16840"/>
          <w:pgMar w:top="540" w:bottom="280" w:left="980" w:right="780"/>
        </w:sectPr>
      </w:pPr>
    </w:p>
    <w:p>
      <w:pPr>
        <w:pStyle w:val="BodyText"/>
        <w:spacing w:before="9"/>
        <w:ind w:left="2507"/>
      </w:pPr>
      <w:r>
        <w:rPr/>
        <w:t>声导抗检测或听觉诱发电位检测等证实。</w:t>
      </w:r>
    </w:p>
    <w:p>
      <w:pPr>
        <w:pStyle w:val="BodyText"/>
        <w:spacing w:before="118"/>
        <w:ind w:left="2507"/>
        <w:rPr>
          <w:rFonts w:ascii="黑体" w:eastAsia="黑体" w:hint="eastAsia"/>
        </w:rPr>
      </w:pPr>
      <w:r>
        <w:rPr>
          <w:rFonts w:ascii="黑体" w:eastAsia="黑体" w:hint="eastAsia"/>
        </w:rPr>
        <w:t>被保险人在 3 周岁之前因疾病导致的双耳失聪不在保障范围内。</w:t>
      </w:r>
    </w:p>
    <w:p>
      <w:pPr>
        <w:pStyle w:val="BodyText"/>
        <w:spacing w:before="2"/>
        <w:rPr>
          <w:rFonts w:ascii="黑体"/>
          <w:sz w:val="14"/>
        </w:rPr>
      </w:pPr>
    </w:p>
    <w:p>
      <w:pPr>
        <w:pStyle w:val="ListParagraph"/>
        <w:numPr>
          <w:ilvl w:val="2"/>
          <w:numId w:val="12"/>
        </w:numPr>
        <w:tabs>
          <w:tab w:pos="1005" w:val="left" w:leader="none"/>
          <w:tab w:pos="2507" w:val="left" w:leader="none"/>
        </w:tabs>
        <w:spacing w:line="244" w:lineRule="auto" w:before="0" w:after="0"/>
        <w:ind w:left="2507" w:right="210" w:hanging="2405"/>
        <w:jc w:val="both"/>
        <w:rPr>
          <w:sz w:val="21"/>
        </w:rPr>
      </w:pPr>
      <w:r>
        <w:rPr>
          <w:rFonts w:ascii="Microsoft JhengHei" w:eastAsia="Microsoft JhengHei" w:hint="eastAsia"/>
          <w:b/>
          <w:sz w:val="21"/>
        </w:rPr>
        <w:t>双目失明</w:t>
        <w:tab/>
      </w:r>
      <w:r>
        <w:rPr>
          <w:sz w:val="21"/>
        </w:rPr>
        <w:t>指因疾病</w:t>
      </w:r>
      <w:r>
        <w:rPr>
          <w:spacing w:val="-5"/>
          <w:sz w:val="21"/>
        </w:rPr>
        <w:t>或</w:t>
      </w:r>
      <w:r>
        <w:rPr>
          <w:sz w:val="21"/>
        </w:rPr>
        <w:t>意外伤</w:t>
      </w:r>
      <w:r>
        <w:rPr>
          <w:spacing w:val="-5"/>
          <w:sz w:val="21"/>
        </w:rPr>
        <w:t>害</w:t>
      </w:r>
      <w:r>
        <w:rPr>
          <w:sz w:val="21"/>
        </w:rPr>
        <w:t>导致双</w:t>
      </w:r>
      <w:r>
        <w:rPr>
          <w:spacing w:val="-5"/>
          <w:sz w:val="21"/>
        </w:rPr>
        <w:t>眼</w:t>
      </w:r>
      <w:r>
        <w:rPr>
          <w:sz w:val="21"/>
        </w:rPr>
        <w:t>视力永</w:t>
      </w:r>
      <w:r>
        <w:rPr>
          <w:spacing w:val="-5"/>
          <w:sz w:val="21"/>
        </w:rPr>
        <w:t>久</w:t>
      </w:r>
      <w:r>
        <w:rPr>
          <w:sz w:val="21"/>
        </w:rPr>
        <w:t>不可逆</w:t>
      </w:r>
      <w:r>
        <w:rPr>
          <w:spacing w:val="-5"/>
          <w:sz w:val="21"/>
        </w:rPr>
        <w:t>性</w:t>
      </w:r>
      <w:r>
        <w:rPr>
          <w:sz w:val="21"/>
        </w:rPr>
        <w:t>丧</w:t>
      </w:r>
      <w:r>
        <w:rPr>
          <w:spacing w:val="-5"/>
          <w:sz w:val="21"/>
        </w:rPr>
        <w:t>失</w:t>
      </w:r>
      <w:r>
        <w:rPr>
          <w:spacing w:val="-53"/>
          <w:sz w:val="21"/>
        </w:rPr>
        <w:t>，</w:t>
      </w:r>
      <w:r>
        <w:rPr>
          <w:sz w:val="21"/>
        </w:rPr>
        <w:t>双眼中较好</w:t>
      </w:r>
      <w:r>
        <w:rPr>
          <w:spacing w:val="-5"/>
          <w:sz w:val="21"/>
        </w:rPr>
        <w:t>眼</w:t>
      </w:r>
      <w:r>
        <w:rPr>
          <w:sz w:val="21"/>
        </w:rPr>
        <w:t>须满足</w:t>
      </w:r>
      <w:r>
        <w:rPr>
          <w:spacing w:val="-5"/>
          <w:sz w:val="21"/>
        </w:rPr>
        <w:t>下</w:t>
      </w:r>
      <w:r>
        <w:rPr>
          <w:sz w:val="21"/>
        </w:rPr>
        <w:t>列 至少一项</w:t>
      </w:r>
      <w:r>
        <w:rPr>
          <w:spacing w:val="-5"/>
          <w:sz w:val="21"/>
        </w:rPr>
        <w:t>条</w:t>
      </w:r>
      <w:r>
        <w:rPr>
          <w:sz w:val="21"/>
        </w:rPr>
        <w:t>件：</w:t>
      </w:r>
    </w:p>
    <w:p>
      <w:pPr>
        <w:pStyle w:val="ListParagraph"/>
        <w:numPr>
          <w:ilvl w:val="3"/>
          <w:numId w:val="12"/>
        </w:numPr>
        <w:tabs>
          <w:tab w:pos="3241" w:val="left" w:leader="none"/>
          <w:tab w:pos="3242" w:val="left" w:leader="none"/>
        </w:tabs>
        <w:spacing w:line="240" w:lineRule="auto" w:before="114" w:after="0"/>
        <w:ind w:left="3241" w:right="0" w:hanging="734"/>
        <w:jc w:val="left"/>
        <w:rPr>
          <w:sz w:val="21"/>
        </w:rPr>
      </w:pPr>
      <w:r>
        <w:rPr>
          <w:spacing w:val="-1"/>
          <w:sz w:val="21"/>
        </w:rPr>
        <w:t>眼球缺失或摘除；</w:t>
      </w:r>
    </w:p>
    <w:p>
      <w:pPr>
        <w:pStyle w:val="ListParagraph"/>
        <w:numPr>
          <w:ilvl w:val="3"/>
          <w:numId w:val="12"/>
        </w:numPr>
        <w:tabs>
          <w:tab w:pos="3241" w:val="left" w:leader="none"/>
          <w:tab w:pos="3242" w:val="left" w:leader="none"/>
        </w:tabs>
        <w:spacing w:line="273" w:lineRule="auto" w:before="114" w:after="0"/>
        <w:ind w:left="3241" w:right="210" w:hanging="734"/>
        <w:jc w:val="left"/>
        <w:rPr>
          <w:sz w:val="21"/>
        </w:rPr>
      </w:pPr>
      <w:r>
        <w:rPr>
          <w:spacing w:val="-4"/>
          <w:sz w:val="21"/>
        </w:rPr>
        <w:t>矫正视力低于 </w:t>
      </w:r>
      <w:r>
        <w:rPr>
          <w:sz w:val="21"/>
        </w:rPr>
        <w:t>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3"/>
          <w:numId w:val="12"/>
        </w:numPr>
        <w:tabs>
          <w:tab w:pos="3241" w:val="left" w:leader="none"/>
          <w:tab w:pos="3242" w:val="left" w:leader="none"/>
        </w:tabs>
        <w:spacing w:line="240" w:lineRule="auto" w:before="89" w:after="0"/>
        <w:ind w:left="3241" w:right="0" w:hanging="734"/>
        <w:jc w:val="left"/>
        <w:rPr>
          <w:sz w:val="21"/>
        </w:rPr>
      </w:pPr>
      <w:r>
        <w:rPr>
          <w:spacing w:val="-8"/>
          <w:sz w:val="21"/>
        </w:rPr>
        <w:t>视野半径小于 </w:t>
      </w:r>
      <w:r>
        <w:rPr>
          <w:sz w:val="21"/>
        </w:rPr>
        <w:t>5</w:t>
      </w:r>
      <w:r>
        <w:rPr>
          <w:spacing w:val="-17"/>
          <w:sz w:val="21"/>
        </w:rPr>
        <w:t> 度。</w:t>
      </w:r>
    </w:p>
    <w:p>
      <w:pPr>
        <w:pStyle w:val="BodyText"/>
        <w:ind w:left="2507"/>
        <w:rPr>
          <w:rFonts w:ascii="黑体" w:eastAsia="黑体" w:hint="eastAsia"/>
        </w:rPr>
      </w:pPr>
      <w:r>
        <w:rPr>
          <w:rFonts w:ascii="黑体" w:eastAsia="黑体" w:hint="eastAsia"/>
        </w:rPr>
        <w:t>被保险人在 3 周岁之前因疾病导致的双目失明不在保障范围内。</w:t>
      </w:r>
    </w:p>
    <w:p>
      <w:pPr>
        <w:pStyle w:val="BodyText"/>
        <w:spacing w:before="2"/>
        <w:rPr>
          <w:rFonts w:ascii="黑体"/>
          <w:sz w:val="14"/>
        </w:rPr>
      </w:pPr>
    </w:p>
    <w:p>
      <w:pPr>
        <w:pStyle w:val="ListParagraph"/>
        <w:numPr>
          <w:ilvl w:val="2"/>
          <w:numId w:val="12"/>
        </w:numPr>
        <w:tabs>
          <w:tab w:pos="1005" w:val="left" w:leader="none"/>
          <w:tab w:pos="2507" w:val="left" w:leader="none"/>
        </w:tabs>
        <w:spacing w:line="256" w:lineRule="auto" w:before="0" w:after="0"/>
        <w:ind w:left="2507" w:right="205" w:hanging="2405"/>
        <w:jc w:val="both"/>
        <w:rPr>
          <w:sz w:val="21"/>
        </w:rPr>
      </w:pPr>
      <w:r>
        <w:rPr>
          <w:rFonts w:ascii="Microsoft JhengHei" w:eastAsia="Microsoft JhengHei" w:hint="eastAsia"/>
          <w:b/>
          <w:sz w:val="21"/>
        </w:rPr>
        <w:t>瘫痪</w:t>
        <w:tab/>
      </w:r>
      <w:r>
        <w:rPr>
          <w:sz w:val="21"/>
        </w:rPr>
        <w:t>指因疾病</w:t>
      </w:r>
      <w:r>
        <w:rPr>
          <w:spacing w:val="-5"/>
          <w:sz w:val="21"/>
        </w:rPr>
        <w:t>或</w:t>
      </w:r>
      <w:r>
        <w:rPr>
          <w:sz w:val="21"/>
        </w:rPr>
        <w:t>意外伤</w:t>
      </w:r>
      <w:r>
        <w:rPr>
          <w:spacing w:val="-5"/>
          <w:sz w:val="21"/>
        </w:rPr>
        <w:t>害</w:t>
      </w:r>
      <w:r>
        <w:rPr>
          <w:sz w:val="21"/>
        </w:rPr>
        <w:t>导致两</w:t>
      </w:r>
      <w:r>
        <w:rPr>
          <w:spacing w:val="-5"/>
          <w:sz w:val="21"/>
        </w:rPr>
        <w:t>肢</w:t>
      </w:r>
      <w:r>
        <w:rPr>
          <w:sz w:val="21"/>
        </w:rPr>
        <w:t>或两肢</w:t>
      </w:r>
      <w:r>
        <w:rPr>
          <w:spacing w:val="-5"/>
          <w:sz w:val="21"/>
        </w:rPr>
        <w:t>以</w:t>
      </w:r>
      <w:r>
        <w:rPr>
          <w:sz w:val="21"/>
        </w:rPr>
        <w:t>上肢体</w:t>
      </w:r>
      <w:r>
        <w:rPr>
          <w:spacing w:val="-5"/>
          <w:sz w:val="21"/>
        </w:rPr>
        <w:t>机</w:t>
      </w:r>
      <w:r>
        <w:rPr>
          <w:sz w:val="21"/>
        </w:rPr>
        <w:t>能</w:t>
      </w:r>
      <w:r>
        <w:rPr>
          <w:spacing w:val="-5"/>
          <w:sz w:val="21"/>
        </w:rPr>
        <w:t>永</w:t>
      </w:r>
      <w:r>
        <w:rPr>
          <w:sz w:val="21"/>
        </w:rPr>
        <w:t>久完全丧失</w:t>
      </w:r>
      <w:r>
        <w:rPr>
          <w:spacing w:val="-53"/>
          <w:sz w:val="21"/>
        </w:rPr>
        <w:t>。</w:t>
      </w:r>
      <w:r>
        <w:rPr>
          <w:spacing w:val="-5"/>
          <w:sz w:val="21"/>
        </w:rPr>
        <w:t>肢</w:t>
      </w:r>
      <w:r>
        <w:rPr>
          <w:sz w:val="21"/>
        </w:rPr>
        <w:t>体机能</w:t>
      </w:r>
      <w:r>
        <w:rPr>
          <w:spacing w:val="-5"/>
          <w:sz w:val="21"/>
        </w:rPr>
        <w:t>永</w:t>
      </w:r>
      <w:r>
        <w:rPr>
          <w:sz w:val="21"/>
        </w:rPr>
        <w:t>久 完全丧</w:t>
      </w:r>
      <w:r>
        <w:rPr>
          <w:spacing w:val="-5"/>
          <w:sz w:val="21"/>
        </w:rPr>
        <w:t>失</w:t>
      </w:r>
      <w:r>
        <w:rPr>
          <w:spacing w:val="-24"/>
          <w:sz w:val="21"/>
        </w:rPr>
        <w:t>，</w:t>
      </w:r>
      <w:r>
        <w:rPr>
          <w:sz w:val="21"/>
        </w:rPr>
        <w:t>指疾</w:t>
      </w:r>
      <w:r>
        <w:rPr>
          <w:spacing w:val="-5"/>
          <w:sz w:val="21"/>
        </w:rPr>
        <w:t>病</w:t>
      </w:r>
      <w:r>
        <w:rPr>
          <w:sz w:val="21"/>
        </w:rPr>
        <w:t>确诊</w:t>
      </w:r>
      <w:r>
        <w:rPr>
          <w:spacing w:val="-44"/>
          <w:sz w:val="21"/>
        </w:rPr>
        <w:t> </w:t>
      </w:r>
      <w:r>
        <w:rPr>
          <w:sz w:val="21"/>
        </w:rPr>
        <w:t>180</w:t>
      </w:r>
      <w:r>
        <w:rPr>
          <w:spacing w:val="-48"/>
          <w:sz w:val="21"/>
        </w:rPr>
        <w:t> </w:t>
      </w:r>
      <w:r>
        <w:rPr>
          <w:sz w:val="21"/>
        </w:rPr>
        <w:t>天后或</w:t>
      </w:r>
      <w:r>
        <w:rPr>
          <w:spacing w:val="-5"/>
          <w:sz w:val="21"/>
        </w:rPr>
        <w:t>意</w:t>
      </w:r>
      <w:r>
        <w:rPr>
          <w:sz w:val="21"/>
        </w:rPr>
        <w:t>外伤害</w:t>
      </w:r>
      <w:r>
        <w:rPr>
          <w:spacing w:val="-5"/>
          <w:sz w:val="21"/>
        </w:rPr>
        <w:t>发</w:t>
      </w:r>
      <w:r>
        <w:rPr>
          <w:sz w:val="21"/>
        </w:rPr>
        <w:t>生</w:t>
      </w:r>
      <w:r>
        <w:rPr>
          <w:spacing w:val="-44"/>
          <w:sz w:val="21"/>
        </w:rPr>
        <w:t> </w:t>
      </w:r>
      <w:r>
        <w:rPr>
          <w:sz w:val="21"/>
        </w:rPr>
        <w:t>180</w:t>
      </w:r>
      <w:r>
        <w:rPr>
          <w:spacing w:val="-48"/>
          <w:sz w:val="21"/>
        </w:rPr>
        <w:t> </w:t>
      </w:r>
      <w:r>
        <w:rPr>
          <w:sz w:val="21"/>
        </w:rPr>
        <w:t>天后</w:t>
      </w:r>
      <w:r>
        <w:rPr>
          <w:spacing w:val="-24"/>
          <w:sz w:val="21"/>
        </w:rPr>
        <w:t>，</w:t>
      </w:r>
      <w:r>
        <w:rPr>
          <w:spacing w:val="-5"/>
          <w:sz w:val="21"/>
        </w:rPr>
        <w:t>每</w:t>
      </w:r>
      <w:r>
        <w:rPr>
          <w:sz w:val="21"/>
        </w:rPr>
        <w:t>肢三大</w:t>
      </w:r>
      <w:r>
        <w:rPr>
          <w:spacing w:val="-5"/>
          <w:sz w:val="21"/>
        </w:rPr>
        <w:t>关</w:t>
      </w:r>
      <w:r>
        <w:rPr>
          <w:sz w:val="21"/>
        </w:rPr>
        <w:t>节中的两大关节仍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ListParagraph"/>
        <w:numPr>
          <w:ilvl w:val="2"/>
          <w:numId w:val="12"/>
        </w:numPr>
        <w:tabs>
          <w:tab w:pos="1004" w:val="left" w:leader="none"/>
          <w:tab w:pos="1005" w:val="left" w:leader="none"/>
          <w:tab w:pos="2507" w:val="left" w:leader="none"/>
        </w:tabs>
        <w:spacing w:line="240" w:lineRule="auto" w:before="176" w:after="0"/>
        <w:ind w:left="1004" w:right="0" w:hanging="902"/>
        <w:jc w:val="left"/>
        <w:rPr>
          <w:sz w:val="21"/>
        </w:rPr>
      </w:pPr>
      <w:r>
        <w:rPr>
          <w:rFonts w:ascii="Microsoft JhengHei" w:eastAsia="Microsoft JhengHei" w:hint="eastAsia"/>
          <w:b/>
          <w:sz w:val="21"/>
        </w:rPr>
        <w:t>心脏瓣膜手术</w:t>
        <w:tab/>
      </w:r>
      <w:r>
        <w:rPr>
          <w:sz w:val="21"/>
        </w:rPr>
        <w:t>指为治疗</w:t>
      </w:r>
      <w:r>
        <w:rPr>
          <w:spacing w:val="-5"/>
          <w:sz w:val="21"/>
        </w:rPr>
        <w:t>心</w:t>
      </w:r>
      <w:r>
        <w:rPr>
          <w:sz w:val="21"/>
        </w:rPr>
        <w:t>脏瓣膜</w:t>
      </w:r>
      <w:r>
        <w:rPr>
          <w:spacing w:val="-5"/>
          <w:sz w:val="21"/>
        </w:rPr>
        <w:t>疾</w:t>
      </w:r>
      <w:r>
        <w:rPr>
          <w:sz w:val="21"/>
        </w:rPr>
        <w:t>病，实</w:t>
      </w:r>
      <w:r>
        <w:rPr>
          <w:spacing w:val="-5"/>
          <w:sz w:val="21"/>
        </w:rPr>
        <w:t>际</w:t>
      </w:r>
      <w:r>
        <w:rPr>
          <w:sz w:val="21"/>
        </w:rPr>
        <w:t>实施了</w:t>
      </w:r>
      <w:r>
        <w:rPr>
          <w:spacing w:val="-5"/>
          <w:sz w:val="21"/>
        </w:rPr>
        <w:t>开</w:t>
      </w:r>
      <w:r>
        <w:rPr>
          <w:sz w:val="21"/>
        </w:rPr>
        <w:t>胸进行</w:t>
      </w:r>
      <w:r>
        <w:rPr>
          <w:spacing w:val="-5"/>
          <w:sz w:val="21"/>
        </w:rPr>
        <w:t>的</w:t>
      </w:r>
      <w:r>
        <w:rPr>
          <w:sz w:val="21"/>
        </w:rPr>
        <w:t>心</w:t>
      </w:r>
      <w:r>
        <w:rPr>
          <w:spacing w:val="-5"/>
          <w:sz w:val="21"/>
        </w:rPr>
        <w:t>脏</w:t>
      </w:r>
      <w:r>
        <w:rPr>
          <w:sz w:val="21"/>
        </w:rPr>
        <w:t>瓣膜置换</w:t>
      </w:r>
      <w:r>
        <w:rPr>
          <w:spacing w:val="-5"/>
          <w:sz w:val="21"/>
        </w:rPr>
        <w:t>或</w:t>
      </w:r>
      <w:r>
        <w:rPr>
          <w:sz w:val="21"/>
        </w:rPr>
        <w:t>修复的</w:t>
      </w:r>
      <w:r>
        <w:rPr>
          <w:spacing w:val="-5"/>
          <w:sz w:val="21"/>
        </w:rPr>
        <w:t>手</w:t>
      </w:r>
      <w:r>
        <w:rPr>
          <w:sz w:val="21"/>
        </w:rPr>
        <w:t>术。</w:t>
      </w:r>
    </w:p>
    <w:p>
      <w:pPr>
        <w:pStyle w:val="BodyText"/>
        <w:spacing w:before="1"/>
        <w:rPr>
          <w:sz w:val="15"/>
        </w:rPr>
      </w:pPr>
    </w:p>
    <w:p>
      <w:pPr>
        <w:spacing w:after="0"/>
        <w:rPr>
          <w:sz w:val="15"/>
        </w:rPr>
        <w:sectPr>
          <w:pgSz w:w="11900" w:h="16840"/>
          <w:pgMar w:top="1000" w:bottom="280" w:left="1040" w:right="840"/>
        </w:sectPr>
      </w:pPr>
    </w:p>
    <w:p>
      <w:pPr>
        <w:pStyle w:val="Heading2"/>
        <w:numPr>
          <w:ilvl w:val="2"/>
          <w:numId w:val="12"/>
        </w:numPr>
        <w:tabs>
          <w:tab w:pos="1004" w:val="left" w:leader="none"/>
          <w:tab w:pos="1005" w:val="left" w:leader="none"/>
        </w:tabs>
        <w:spacing w:line="201" w:lineRule="auto" w:before="28" w:after="0"/>
        <w:ind w:left="1004" w:right="0" w:hanging="902"/>
        <w:jc w:val="left"/>
      </w:pPr>
      <w:r>
        <w:rPr>
          <w:spacing w:val="1"/>
        </w:rPr>
        <w:t>严重阿尔茨海默病</w:t>
      </w:r>
    </w:p>
    <w:p>
      <w:pPr>
        <w:pStyle w:val="BodyText"/>
        <w:spacing w:line="271" w:lineRule="auto" w:before="37"/>
        <w:ind w:left="102" w:right="205"/>
        <w:jc w:val="both"/>
      </w:pPr>
      <w:r>
        <w:rPr/>
        <w:br w:type="column"/>
      </w:r>
      <w:r>
        <w:rPr>
          <w:spacing w:val="-6"/>
        </w:rPr>
        <w:t>指因大脑进行性、不可逆性改变导致智能严重衰退或丧失，临床表现为明显的认</w:t>
      </w:r>
      <w:r>
        <w:rPr>
          <w:spacing w:val="-10"/>
        </w:rPr>
        <w:t>知能力障碍、行为异常和社交能力减退，其日常生活必须持续受到他人监护。须</w:t>
      </w:r>
      <w:r>
        <w:rPr>
          <w:spacing w:val="-10"/>
          <w:w w:val="100"/>
        </w:rPr>
        <w:t>由头颅断层扫描（CT</w:t>
      </w:r>
      <w:r>
        <w:rPr>
          <w:spacing w:val="-106"/>
          <w:w w:val="100"/>
        </w:rPr>
        <w:t>）</w:t>
      </w:r>
      <w:r>
        <w:rPr>
          <w:spacing w:val="-1"/>
          <w:w w:val="100"/>
        </w:rPr>
        <w:t>、核磁共振检查</w:t>
      </w:r>
      <w:r>
        <w:rPr>
          <w:w w:val="100"/>
        </w:rPr>
        <w:t>（MRI）或正电子发射断层扫描（PET）等</w:t>
      </w:r>
      <w:r>
        <w:rPr>
          <w:spacing w:val="-6"/>
        </w:rPr>
        <w:t>影像学检查证实，且自主生活能力完全丧失，无法独立完成六项基本日常生活活</w:t>
      </w:r>
      <w:r>
        <w:rPr>
          <w:spacing w:val="-5"/>
        </w:rPr>
        <w:t>动中的三项或三项以上。</w:t>
      </w:r>
    </w:p>
    <w:p>
      <w:pPr>
        <w:pStyle w:val="BodyText"/>
        <w:spacing w:before="91"/>
        <w:ind w:left="102"/>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00" w:h="16840"/>
          <w:pgMar w:top="540" w:bottom="280" w:left="1040" w:right="840"/>
          <w:cols w:num="2" w:equalWidth="0">
            <w:col w:w="2295" w:space="109"/>
            <w:col w:w="7616"/>
          </w:cols>
        </w:sectPr>
      </w:pPr>
    </w:p>
    <w:p>
      <w:pPr>
        <w:pStyle w:val="BodyText"/>
        <w:spacing w:before="7"/>
        <w:rPr>
          <w:rFonts w:ascii="黑体"/>
          <w:sz w:val="16"/>
        </w:rPr>
      </w:pPr>
    </w:p>
    <w:p>
      <w:pPr>
        <w:pStyle w:val="ListParagraph"/>
        <w:numPr>
          <w:ilvl w:val="2"/>
          <w:numId w:val="12"/>
        </w:numPr>
        <w:tabs>
          <w:tab w:pos="1004" w:val="left" w:leader="none"/>
          <w:tab w:pos="1005" w:val="left" w:leader="none"/>
          <w:tab w:pos="2507" w:val="left" w:leader="none"/>
        </w:tabs>
        <w:spacing w:line="308" w:lineRule="exact" w:before="35" w:after="0"/>
        <w:ind w:left="2507" w:right="99" w:hanging="2405"/>
        <w:jc w:val="left"/>
        <w:rPr>
          <w:sz w:val="21"/>
        </w:rPr>
      </w:pPr>
      <w:r>
        <w:rPr>
          <w:rFonts w:ascii="Microsoft JhengHei" w:eastAsia="Microsoft JhengHei" w:hint="eastAsia"/>
          <w:b/>
          <w:sz w:val="21"/>
        </w:rPr>
        <w:t>严重脑损伤</w:t>
        <w:tab/>
      </w:r>
      <w:r>
        <w:rPr>
          <w:sz w:val="21"/>
        </w:rPr>
        <w:t>指因头部</w:t>
      </w:r>
      <w:r>
        <w:rPr>
          <w:spacing w:val="-5"/>
          <w:sz w:val="21"/>
        </w:rPr>
        <w:t>遭</w:t>
      </w:r>
      <w:r>
        <w:rPr>
          <w:sz w:val="21"/>
        </w:rPr>
        <w:t>受机械</w:t>
      </w:r>
      <w:r>
        <w:rPr>
          <w:spacing w:val="-5"/>
          <w:sz w:val="21"/>
        </w:rPr>
        <w:t>性</w:t>
      </w:r>
      <w:r>
        <w:rPr>
          <w:sz w:val="21"/>
        </w:rPr>
        <w:t>外力</w:t>
      </w:r>
      <w:r>
        <w:rPr>
          <w:spacing w:val="-29"/>
          <w:sz w:val="21"/>
        </w:rPr>
        <w:t>，</w:t>
      </w:r>
      <w:r>
        <w:rPr>
          <w:sz w:val="21"/>
        </w:rPr>
        <w:t>引起脑</w:t>
      </w:r>
      <w:r>
        <w:rPr>
          <w:spacing w:val="-5"/>
          <w:sz w:val="21"/>
        </w:rPr>
        <w:t>重</w:t>
      </w:r>
      <w:r>
        <w:rPr>
          <w:sz w:val="21"/>
        </w:rPr>
        <w:t>要部位</w:t>
      </w:r>
      <w:r>
        <w:rPr>
          <w:spacing w:val="-5"/>
          <w:sz w:val="21"/>
        </w:rPr>
        <w:t>损</w:t>
      </w:r>
      <w:r>
        <w:rPr>
          <w:sz w:val="21"/>
        </w:rPr>
        <w:t>伤</w:t>
      </w:r>
      <w:r>
        <w:rPr>
          <w:spacing w:val="-29"/>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功能障 </w:t>
      </w:r>
      <w:r>
        <w:rPr>
          <w:w w:val="100"/>
          <w:sz w:val="21"/>
        </w:rPr>
        <w:t>碍</w:t>
      </w:r>
      <w:r>
        <w:rPr>
          <w:spacing w:val="-44"/>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44"/>
          <w:w w:val="100"/>
          <w:sz w:val="21"/>
        </w:rPr>
        <w:t>描</w:t>
      </w:r>
      <w:r>
        <w:rPr>
          <w:w w:val="100"/>
          <w:sz w:val="21"/>
        </w:rPr>
        <w:t>（CT</w:t>
      </w:r>
      <w:r>
        <w:rPr>
          <w:spacing w:val="-111"/>
          <w:w w:val="100"/>
          <w:sz w:val="21"/>
        </w:rPr>
        <w:t>）</w:t>
      </w:r>
      <w:r>
        <w:rPr>
          <w:spacing w:val="-44"/>
          <w:w w:val="100"/>
          <w:sz w:val="21"/>
        </w:rPr>
        <w:t>、</w:t>
      </w:r>
      <w:r>
        <w:rPr>
          <w:w w:val="100"/>
          <w:sz w:val="21"/>
        </w:rPr>
        <w:t>核磁</w:t>
      </w:r>
      <w:r>
        <w:rPr>
          <w:spacing w:val="-5"/>
          <w:w w:val="100"/>
          <w:sz w:val="21"/>
        </w:rPr>
        <w:t>共</w:t>
      </w:r>
      <w:r>
        <w:rPr>
          <w:w w:val="100"/>
          <w:sz w:val="21"/>
        </w:rPr>
        <w:t>振检</w:t>
      </w:r>
      <w:r>
        <w:rPr>
          <w:spacing w:val="-48"/>
          <w:w w:val="100"/>
          <w:sz w:val="21"/>
        </w:rPr>
        <w:t>查</w:t>
      </w:r>
      <w:r>
        <w:rPr>
          <w:w w:val="100"/>
          <w:sz w:val="21"/>
        </w:rPr>
        <w:t>（MRI</w:t>
      </w:r>
      <w:r>
        <w:rPr>
          <w:spacing w:val="-44"/>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48"/>
          <w:w w:val="100"/>
          <w:sz w:val="21"/>
        </w:rPr>
        <w:t>描</w:t>
      </w:r>
      <w:r>
        <w:rPr>
          <w:w w:val="100"/>
          <w:sz w:val="21"/>
        </w:rPr>
        <w:t>（PET）</w:t>
      </w:r>
    </w:p>
    <w:p>
      <w:pPr>
        <w:pStyle w:val="BodyText"/>
        <w:spacing w:line="273" w:lineRule="auto" w:before="5"/>
        <w:ind w:left="2507" w:right="210"/>
      </w:pPr>
      <w:r>
        <w:rPr>
          <w:spacing w:val="-8"/>
        </w:rPr>
        <w:t>等影像学检查证实。神经系统永久性的功能障碍，指脑损伤 </w:t>
      </w:r>
      <w:r>
        <w:rPr/>
        <w:t>180</w:t>
      </w:r>
      <w:r>
        <w:rPr>
          <w:spacing w:val="-10"/>
        </w:rPr>
        <w:t> 天后，仍遗留下</w:t>
      </w:r>
      <w:r>
        <w:rPr>
          <w:spacing w:val="-7"/>
        </w:rPr>
        <w:t>列一种或一种以上障碍：</w:t>
      </w:r>
    </w:p>
    <w:p>
      <w:pPr>
        <w:pStyle w:val="ListParagraph"/>
        <w:numPr>
          <w:ilvl w:val="0"/>
          <w:numId w:val="14"/>
        </w:numPr>
        <w:tabs>
          <w:tab w:pos="3241" w:val="left" w:leader="none"/>
          <w:tab w:pos="3242" w:val="left" w:leader="none"/>
        </w:tabs>
        <w:spacing w:line="240" w:lineRule="auto" w:before="89" w:after="0"/>
        <w:ind w:left="3241" w:right="0" w:hanging="734"/>
        <w:jc w:val="left"/>
        <w:rPr>
          <w:sz w:val="21"/>
        </w:rPr>
      </w:pPr>
      <w:r>
        <w:rPr>
          <w:spacing w:val="-3"/>
          <w:sz w:val="21"/>
        </w:rPr>
        <w:t>一肢或一肢以上肢体机能完全丧失；</w:t>
      </w:r>
    </w:p>
    <w:p>
      <w:pPr>
        <w:pStyle w:val="ListParagraph"/>
        <w:numPr>
          <w:ilvl w:val="0"/>
          <w:numId w:val="14"/>
        </w:numPr>
        <w:tabs>
          <w:tab w:pos="3241" w:val="left" w:leader="none"/>
          <w:tab w:pos="3242" w:val="left" w:leader="none"/>
        </w:tabs>
        <w:spacing w:line="240" w:lineRule="auto" w:before="113" w:after="0"/>
        <w:ind w:left="3241" w:right="0" w:hanging="734"/>
        <w:jc w:val="left"/>
        <w:rPr>
          <w:sz w:val="21"/>
        </w:rPr>
      </w:pPr>
      <w:r>
        <w:rPr>
          <w:spacing w:val="-3"/>
          <w:sz w:val="21"/>
        </w:rPr>
        <w:t>语言能力或咀嚼吞咽能力完全丧失；</w:t>
      </w:r>
    </w:p>
    <w:p>
      <w:pPr>
        <w:pStyle w:val="ListParagraph"/>
        <w:numPr>
          <w:ilvl w:val="0"/>
          <w:numId w:val="14"/>
        </w:numPr>
        <w:tabs>
          <w:tab w:pos="3241" w:val="left" w:leader="none"/>
          <w:tab w:pos="3242" w:val="left" w:leader="none"/>
        </w:tabs>
        <w:spacing w:line="268" w:lineRule="auto" w:before="118" w:after="0"/>
        <w:ind w:left="3241" w:right="216" w:hanging="734"/>
        <w:jc w:val="left"/>
        <w:rPr>
          <w:sz w:val="21"/>
        </w:rPr>
      </w:pPr>
      <w:r>
        <w:rPr>
          <w:sz w:val="21"/>
        </w:rPr>
        <w:t>自主生活能力完全丧失，无法独立完成六项基本日常生活活动中的三项</w:t>
      </w:r>
      <w:r>
        <w:rPr>
          <w:spacing w:val="-1"/>
          <w:sz w:val="21"/>
        </w:rPr>
        <w:t>或三项以上。</w:t>
      </w:r>
    </w:p>
    <w:p>
      <w:pPr>
        <w:pStyle w:val="ListParagraph"/>
        <w:numPr>
          <w:ilvl w:val="2"/>
          <w:numId w:val="12"/>
        </w:numPr>
        <w:tabs>
          <w:tab w:pos="1004" w:val="left" w:leader="none"/>
          <w:tab w:pos="1005" w:val="left" w:leader="none"/>
          <w:tab w:pos="2507" w:val="left" w:leader="none"/>
        </w:tabs>
        <w:spacing w:line="244" w:lineRule="auto" w:before="165" w:after="0"/>
        <w:ind w:left="2507" w:right="205" w:hanging="2405"/>
        <w:jc w:val="left"/>
        <w:rPr>
          <w:rFonts w:ascii="黑体" w:eastAsia="黑体" w:hint="eastAsia"/>
          <w:sz w:val="21"/>
        </w:rPr>
      </w:pPr>
      <w:r>
        <w:rPr>
          <w:rFonts w:ascii="Microsoft JhengHei" w:eastAsia="Microsoft JhengHei" w:hint="eastAsia"/>
          <w:b/>
          <w:sz w:val="21"/>
        </w:rPr>
        <w:t>严重帕金森病</w:t>
        <w:tab/>
      </w:r>
      <w:r>
        <w:rPr>
          <w:sz w:val="21"/>
        </w:rPr>
        <w:t>是一种中</w:t>
      </w:r>
      <w:r>
        <w:rPr>
          <w:spacing w:val="-5"/>
          <w:sz w:val="21"/>
        </w:rPr>
        <w:t>枢</w:t>
      </w:r>
      <w:r>
        <w:rPr>
          <w:sz w:val="21"/>
        </w:rPr>
        <w:t>神经系</w:t>
      </w:r>
      <w:r>
        <w:rPr>
          <w:spacing w:val="-5"/>
          <w:sz w:val="21"/>
        </w:rPr>
        <w:t>统</w:t>
      </w:r>
      <w:r>
        <w:rPr>
          <w:sz w:val="21"/>
        </w:rPr>
        <w:t>的退行</w:t>
      </w:r>
      <w:r>
        <w:rPr>
          <w:spacing w:val="-5"/>
          <w:sz w:val="21"/>
        </w:rPr>
        <w:t>性</w:t>
      </w:r>
      <w:r>
        <w:rPr>
          <w:sz w:val="21"/>
        </w:rPr>
        <w:t>疾病</w:t>
      </w:r>
      <w:r>
        <w:rPr>
          <w:spacing w:val="-20"/>
          <w:sz w:val="21"/>
        </w:rPr>
        <w:t>，</w:t>
      </w:r>
      <w:r>
        <w:rPr>
          <w:sz w:val="21"/>
        </w:rPr>
        <w:t>临床</w:t>
      </w:r>
      <w:r>
        <w:rPr>
          <w:spacing w:val="-5"/>
          <w:sz w:val="21"/>
        </w:rPr>
        <w:t>表</w:t>
      </w:r>
      <w:r>
        <w:rPr>
          <w:sz w:val="21"/>
        </w:rPr>
        <w:t>现为震</w:t>
      </w:r>
      <w:r>
        <w:rPr>
          <w:spacing w:val="-5"/>
          <w:sz w:val="21"/>
        </w:rPr>
        <w:t>颤</w:t>
      </w:r>
      <w:r>
        <w:rPr>
          <w:sz w:val="21"/>
        </w:rPr>
        <w:t>麻痹</w:t>
      </w:r>
      <w:r>
        <w:rPr>
          <w:spacing w:val="-20"/>
          <w:sz w:val="21"/>
        </w:rPr>
        <w:t>、</w:t>
      </w:r>
      <w:r>
        <w:rPr>
          <w:sz w:val="21"/>
        </w:rPr>
        <w:t>共济失</w:t>
      </w:r>
      <w:r>
        <w:rPr>
          <w:spacing w:val="-5"/>
          <w:sz w:val="21"/>
        </w:rPr>
        <w:t>调</w:t>
      </w:r>
      <w:r>
        <w:rPr>
          <w:sz w:val="21"/>
        </w:rPr>
        <w:t>等</w:t>
      </w:r>
      <w:r>
        <w:rPr>
          <w:spacing w:val="-20"/>
          <w:sz w:val="21"/>
        </w:rPr>
        <w:t>。</w:t>
      </w:r>
      <w:r>
        <w:rPr>
          <w:rFonts w:ascii="黑体" w:eastAsia="黑体" w:hint="eastAsia"/>
          <w:sz w:val="21"/>
        </w:rPr>
        <w:t>须满足 下列全部</w:t>
      </w:r>
      <w:r>
        <w:rPr>
          <w:rFonts w:ascii="黑体" w:eastAsia="黑体" w:hint="eastAsia"/>
          <w:spacing w:val="-5"/>
          <w:sz w:val="21"/>
        </w:rPr>
        <w:t>条</w:t>
      </w:r>
      <w:r>
        <w:rPr>
          <w:rFonts w:ascii="黑体" w:eastAsia="黑体" w:hint="eastAsia"/>
          <w:sz w:val="21"/>
        </w:rPr>
        <w:t>件：</w:t>
      </w:r>
    </w:p>
    <w:p>
      <w:pPr>
        <w:pStyle w:val="ListParagraph"/>
        <w:numPr>
          <w:ilvl w:val="0"/>
          <w:numId w:val="15"/>
        </w:numPr>
        <w:tabs>
          <w:tab w:pos="3241" w:val="left" w:leader="none"/>
          <w:tab w:pos="3242" w:val="left" w:leader="none"/>
        </w:tabs>
        <w:spacing w:line="240" w:lineRule="auto" w:before="114" w:after="0"/>
        <w:ind w:left="3241" w:right="0" w:hanging="734"/>
        <w:jc w:val="left"/>
        <w:rPr>
          <w:sz w:val="21"/>
        </w:rPr>
      </w:pPr>
      <w:r>
        <w:rPr>
          <w:spacing w:val="-2"/>
          <w:sz w:val="21"/>
        </w:rPr>
        <w:t>药物治疗无法控制病情；</w:t>
      </w:r>
    </w:p>
    <w:p>
      <w:pPr>
        <w:pStyle w:val="ListParagraph"/>
        <w:numPr>
          <w:ilvl w:val="0"/>
          <w:numId w:val="15"/>
        </w:numPr>
        <w:tabs>
          <w:tab w:pos="3241" w:val="left" w:leader="none"/>
          <w:tab w:pos="3242" w:val="left" w:leader="none"/>
        </w:tabs>
        <w:spacing w:line="273" w:lineRule="auto" w:before="114" w:after="0"/>
        <w:ind w:left="3241" w:right="216" w:hanging="734"/>
        <w:jc w:val="left"/>
        <w:rPr>
          <w:sz w:val="21"/>
        </w:rPr>
      </w:pPr>
      <w:r>
        <w:rPr>
          <w:sz w:val="21"/>
        </w:rPr>
        <w:t>自主生活能力完全丧失，无法独立完成六项基本日常生活活动中的三项</w:t>
      </w:r>
      <w:r>
        <w:rPr>
          <w:spacing w:val="-1"/>
          <w:sz w:val="21"/>
        </w:rPr>
        <w:t>或三项以上。</w:t>
      </w:r>
    </w:p>
    <w:p>
      <w:pPr>
        <w:pStyle w:val="BodyText"/>
        <w:spacing w:before="89"/>
        <w:ind w:left="2507"/>
        <w:rPr>
          <w:rFonts w:ascii="黑体" w:eastAsia="黑体" w:hint="eastAsia"/>
        </w:rPr>
      </w:pPr>
      <w:r>
        <w:rPr>
          <w:rFonts w:ascii="黑体" w:eastAsia="黑体" w:hint="eastAsia"/>
        </w:rPr>
        <w:t>继发性帕金森综合征不在保障范围内。</w:t>
      </w:r>
    </w:p>
    <w:p>
      <w:pPr>
        <w:pStyle w:val="BodyText"/>
        <w:spacing w:before="2"/>
        <w:rPr>
          <w:rFonts w:ascii="黑体"/>
          <w:sz w:val="14"/>
        </w:rPr>
      </w:pPr>
    </w:p>
    <w:p>
      <w:pPr>
        <w:pStyle w:val="ListParagraph"/>
        <w:numPr>
          <w:ilvl w:val="2"/>
          <w:numId w:val="12"/>
        </w:numPr>
        <w:tabs>
          <w:tab w:pos="1004" w:val="left" w:leader="none"/>
          <w:tab w:pos="1005" w:val="left" w:leader="none"/>
          <w:tab w:pos="2507" w:val="left" w:leader="none"/>
        </w:tabs>
        <w:spacing w:line="244" w:lineRule="auto" w:before="1" w:after="0"/>
        <w:ind w:left="2507" w:right="210" w:hanging="2405"/>
        <w:jc w:val="left"/>
        <w:rPr>
          <w:sz w:val="21"/>
        </w:rPr>
      </w:pPr>
      <w:r>
        <w:rPr>
          <w:rFonts w:ascii="Microsoft JhengHei" w:hAnsi="Microsoft JhengHei" w:eastAsia="Microsoft JhengHei" w:hint="eastAsia"/>
          <w:b/>
          <w:sz w:val="21"/>
        </w:rPr>
        <w:t>严重Ⅲ度烧伤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达到全</w:t>
      </w:r>
      <w:r>
        <w:rPr>
          <w:spacing w:val="-5"/>
          <w:sz w:val="21"/>
        </w:rPr>
        <w:t>身</w:t>
      </w:r>
      <w:r>
        <w:rPr>
          <w:sz w:val="21"/>
        </w:rPr>
        <w:t>体</w:t>
      </w:r>
      <w:r>
        <w:rPr>
          <w:spacing w:val="-5"/>
          <w:sz w:val="21"/>
        </w:rPr>
        <w:t>表</w:t>
      </w:r>
      <w:r>
        <w:rPr>
          <w:sz w:val="21"/>
        </w:rPr>
        <w:t>面积的</w:t>
      </w:r>
      <w:r>
        <w:rPr>
          <w:spacing w:val="-7"/>
          <w:sz w:val="21"/>
        </w:rPr>
        <w:t> </w:t>
      </w:r>
      <w:r>
        <w:rPr>
          <w:sz w:val="21"/>
        </w:rPr>
        <w:t>20％或</w:t>
      </w:r>
      <w:r>
        <w:rPr>
          <w:spacing w:val="-13"/>
          <w:sz w:val="21"/>
        </w:rPr>
        <w:t> </w:t>
      </w:r>
      <w:r>
        <w:rPr>
          <w:sz w:val="21"/>
        </w:rPr>
        <w:t>20％以</w:t>
      </w:r>
      <w:r>
        <w:rPr>
          <w:spacing w:val="-5"/>
          <w:sz w:val="21"/>
        </w:rPr>
        <w:t>上</w:t>
      </w:r>
      <w:r>
        <w:rPr>
          <w:sz w:val="21"/>
        </w:rPr>
        <w:t>。体表面积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8"/>
        <w:rPr>
          <w:sz w:val="16"/>
        </w:rPr>
      </w:pPr>
    </w:p>
    <w:p>
      <w:pPr>
        <w:spacing w:after="0"/>
        <w:rPr>
          <w:sz w:val="16"/>
        </w:rPr>
        <w:sectPr>
          <w:type w:val="continuous"/>
          <w:pgSz w:w="11900" w:h="16840"/>
          <w:pgMar w:top="540" w:bottom="280" w:left="1040" w:right="840"/>
        </w:sectPr>
      </w:pPr>
    </w:p>
    <w:p>
      <w:pPr>
        <w:pStyle w:val="Heading2"/>
        <w:numPr>
          <w:ilvl w:val="2"/>
          <w:numId w:val="12"/>
        </w:numPr>
        <w:tabs>
          <w:tab w:pos="1004" w:val="left" w:leader="none"/>
          <w:tab w:pos="1005" w:val="left" w:leader="none"/>
        </w:tabs>
        <w:spacing w:line="306" w:lineRule="exact" w:before="0" w:after="0"/>
        <w:ind w:left="1004" w:right="0" w:hanging="902"/>
        <w:jc w:val="left"/>
      </w:pPr>
      <w:r>
        <w:rPr>
          <w:spacing w:val="1"/>
        </w:rPr>
        <w:t>严重原发性肺</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动脉高压</w:t>
      </w:r>
    </w:p>
    <w:p>
      <w:pPr>
        <w:pStyle w:val="BodyText"/>
        <w:spacing w:line="271" w:lineRule="auto" w:before="36"/>
        <w:ind w:left="102" w:right="205"/>
        <w:jc w:val="both"/>
      </w:pPr>
      <w:r>
        <w:rPr/>
        <w:br w:type="column"/>
      </w:r>
      <w:r>
        <w:rPr>
          <w:spacing w:val="-7"/>
        </w:rPr>
        <w:t>指不明原因的肺动脉压力持续性增高，进行性发展而导致的慢性疾病，已经造成</w:t>
      </w:r>
      <w:r>
        <w:rPr>
          <w:spacing w:val="-14"/>
        </w:rPr>
        <w:t>永久不可逆性的体力活动能力受限，达到美国纽约心脏病学会心功能状态分级 </w:t>
      </w:r>
      <w:r>
        <w:rPr/>
        <w:t>IV </w:t>
      </w:r>
      <w:r>
        <w:rPr>
          <w:spacing w:val="-5"/>
        </w:rPr>
        <w:t>级，且静息状态下肺动脉平均压超过 </w:t>
      </w:r>
      <w:r>
        <w:rPr/>
        <w:t>30mmHg。</w:t>
      </w:r>
    </w:p>
    <w:p>
      <w:pPr>
        <w:spacing w:after="0" w:line="271" w:lineRule="auto"/>
        <w:jc w:val="both"/>
        <w:sectPr>
          <w:type w:val="continuous"/>
          <w:pgSz w:w="11900" w:h="16840"/>
          <w:pgMar w:top="540" w:bottom="280" w:left="1040" w:right="840"/>
          <w:cols w:num="2" w:equalWidth="0">
            <w:col w:w="2295" w:space="109"/>
            <w:col w:w="7616"/>
          </w:cols>
        </w:sectPr>
      </w:pPr>
    </w:p>
    <w:p>
      <w:pPr>
        <w:pStyle w:val="Heading2"/>
        <w:numPr>
          <w:ilvl w:val="2"/>
          <w:numId w:val="12"/>
        </w:numPr>
        <w:tabs>
          <w:tab w:pos="1004" w:val="left" w:leader="none"/>
          <w:tab w:pos="1005" w:val="left" w:leader="none"/>
        </w:tabs>
        <w:spacing w:line="201" w:lineRule="auto" w:before="2" w:after="0"/>
        <w:ind w:left="1004" w:right="0" w:hanging="902"/>
        <w:jc w:val="left"/>
      </w:pPr>
      <w:r>
        <w:rPr>
          <w:spacing w:val="1"/>
        </w:rPr>
        <w:t>严重运动神经元病</w:t>
      </w:r>
    </w:p>
    <w:p>
      <w:pPr>
        <w:pStyle w:val="BodyText"/>
        <w:spacing w:line="271" w:lineRule="auto" w:before="10"/>
        <w:ind w:left="102" w:right="117"/>
        <w:jc w:val="both"/>
      </w:pPr>
      <w:r>
        <w:rPr/>
        <w:br w:type="column"/>
      </w:r>
      <w:r>
        <w:rPr>
          <w:spacing w:val="-8"/>
        </w:rPr>
        <w:t>是一组中枢神经系统运动神经元的进行性变性疾病，包括进行性脊肌萎缩症、进</w:t>
      </w:r>
      <w:r>
        <w:rPr>
          <w:spacing w:val="-10"/>
        </w:rPr>
        <w:t>行性延髓麻痹症、原发性侧索硬化症、肌萎缩性侧索硬化症。须满足自主生活能</w:t>
      </w:r>
      <w:r>
        <w:rPr>
          <w:spacing w:val="-7"/>
        </w:rPr>
        <w:t>力完全丧失，无法独立完成六项基本日常生活活动中的三项或三项以上的条件。</w:t>
      </w:r>
    </w:p>
    <w:p>
      <w:pPr>
        <w:spacing w:after="0" w:line="271" w:lineRule="auto"/>
        <w:jc w:val="both"/>
        <w:sectPr>
          <w:pgSz w:w="11900" w:h="16840"/>
          <w:pgMar w:top="1080" w:bottom="280" w:left="1040" w:right="880"/>
          <w:cols w:num="2" w:equalWidth="0">
            <w:col w:w="2295" w:space="109"/>
            <w:col w:w="7576"/>
          </w:cols>
        </w:sectPr>
      </w:pPr>
    </w:p>
    <w:p>
      <w:pPr>
        <w:pStyle w:val="BodyText"/>
        <w:spacing w:before="10"/>
        <w:rPr>
          <w:sz w:val="14"/>
        </w:rPr>
      </w:pPr>
    </w:p>
    <w:p>
      <w:pPr>
        <w:pStyle w:val="ListParagraph"/>
        <w:numPr>
          <w:ilvl w:val="2"/>
          <w:numId w:val="12"/>
        </w:numPr>
        <w:tabs>
          <w:tab w:pos="1004" w:val="left" w:leader="none"/>
          <w:tab w:pos="1005" w:val="left" w:leader="none"/>
          <w:tab w:pos="2507" w:val="left" w:leader="none"/>
        </w:tabs>
        <w:spacing w:line="308" w:lineRule="exact" w:before="35" w:after="0"/>
        <w:ind w:left="2507" w:right="169" w:hanging="2405"/>
        <w:jc w:val="left"/>
        <w:rPr>
          <w:sz w:val="21"/>
        </w:rPr>
      </w:pPr>
      <w:r>
        <w:rPr>
          <w:rFonts w:ascii="Microsoft JhengHei" w:eastAsia="Microsoft JhengHei" w:hint="eastAsia"/>
          <w:b/>
          <w:sz w:val="21"/>
        </w:rPr>
        <w:t>语言能力丧失</w:t>
        <w:tab/>
      </w:r>
      <w:r>
        <w:rPr>
          <w:sz w:val="21"/>
        </w:rPr>
        <w:t>指因疾病</w:t>
      </w:r>
      <w:r>
        <w:rPr>
          <w:spacing w:val="-5"/>
          <w:sz w:val="21"/>
        </w:rPr>
        <w:t>或</w:t>
      </w:r>
      <w:r>
        <w:rPr>
          <w:sz w:val="21"/>
        </w:rPr>
        <w:t>意外伤</w:t>
      </w:r>
      <w:r>
        <w:rPr>
          <w:spacing w:val="-5"/>
          <w:sz w:val="21"/>
        </w:rPr>
        <w:t>害</w:t>
      </w:r>
      <w:r>
        <w:rPr>
          <w:sz w:val="21"/>
        </w:rPr>
        <w:t>导致完</w:t>
      </w:r>
      <w:r>
        <w:rPr>
          <w:spacing w:val="-5"/>
          <w:sz w:val="21"/>
        </w:rPr>
        <w:t>全</w:t>
      </w:r>
      <w:r>
        <w:rPr>
          <w:sz w:val="21"/>
        </w:rPr>
        <w:t>丧失语</w:t>
      </w:r>
      <w:r>
        <w:rPr>
          <w:spacing w:val="-5"/>
          <w:sz w:val="21"/>
        </w:rPr>
        <w:t>言</w:t>
      </w:r>
      <w:r>
        <w:rPr>
          <w:sz w:val="21"/>
        </w:rPr>
        <w:t>能力，</w:t>
      </w:r>
      <w:r>
        <w:rPr>
          <w:spacing w:val="-5"/>
          <w:sz w:val="21"/>
        </w:rPr>
        <w:t>经</w:t>
      </w:r>
      <w:r>
        <w:rPr>
          <w:sz w:val="21"/>
        </w:rPr>
        <w:t>过</w:t>
      </w:r>
      <w:r>
        <w:rPr>
          <w:spacing w:val="-5"/>
          <w:sz w:val="21"/>
        </w:rPr>
        <w:t>积</w:t>
      </w:r>
      <w:r>
        <w:rPr>
          <w:sz w:val="21"/>
        </w:rPr>
        <w:t>极治疗</w:t>
      </w:r>
      <w:r>
        <w:rPr>
          <w:spacing w:val="-5"/>
          <w:sz w:val="21"/>
        </w:rPr>
        <w:t>至</w:t>
      </w:r>
      <w:r>
        <w:rPr>
          <w:sz w:val="21"/>
        </w:rPr>
        <w:t>少</w:t>
      </w:r>
      <w:r>
        <w:rPr>
          <w:spacing w:val="-4"/>
          <w:sz w:val="21"/>
        </w:rPr>
        <w:t> </w:t>
      </w:r>
      <w:r>
        <w:rPr>
          <w:sz w:val="21"/>
        </w:rPr>
        <w:t>12</w:t>
      </w:r>
      <w:r>
        <w:rPr>
          <w:spacing w:val="-10"/>
          <w:sz w:val="21"/>
        </w:rPr>
        <w:t> </w:t>
      </w:r>
      <w:r>
        <w:rPr>
          <w:sz w:val="21"/>
        </w:rPr>
        <w:t>个月（</w:t>
      </w:r>
      <w:r>
        <w:rPr>
          <w:spacing w:val="-5"/>
          <w:sz w:val="21"/>
        </w:rPr>
        <w:t>声</w:t>
      </w:r>
      <w:r>
        <w:rPr>
          <w:sz w:val="21"/>
        </w:rPr>
        <w:t>带</w:t>
      </w:r>
      <w:r>
        <w:rPr>
          <w:w w:val="100"/>
          <w:sz w:val="21"/>
        </w:rPr>
        <w:t>完全切除</w:t>
      </w:r>
      <w:r>
        <w:rPr>
          <w:spacing w:val="-5"/>
          <w:w w:val="100"/>
          <w:sz w:val="21"/>
        </w:rPr>
        <w:t>不</w:t>
      </w:r>
      <w:r>
        <w:rPr>
          <w:w w:val="100"/>
          <w:sz w:val="21"/>
        </w:rPr>
        <w:t>受此时</w:t>
      </w:r>
      <w:r>
        <w:rPr>
          <w:spacing w:val="-5"/>
          <w:w w:val="100"/>
          <w:sz w:val="21"/>
        </w:rPr>
        <w:t>间</w:t>
      </w:r>
      <w:r>
        <w:rPr>
          <w:w w:val="100"/>
          <w:sz w:val="21"/>
        </w:rPr>
        <w:t>限制</w:t>
      </w:r>
      <w:r>
        <w:rPr>
          <w:spacing w:val="-106"/>
          <w:w w:val="100"/>
          <w:sz w:val="21"/>
        </w:rPr>
        <w:t>）</w:t>
      </w:r>
      <w:r>
        <w:rPr>
          <w:spacing w:val="-1"/>
          <w:w w:val="100"/>
          <w:sz w:val="21"/>
        </w:rPr>
        <w:t>，</w:t>
      </w:r>
      <w:r>
        <w:rPr>
          <w:spacing w:val="-5"/>
          <w:w w:val="100"/>
          <w:sz w:val="21"/>
        </w:rPr>
        <w:t>仍</w:t>
      </w:r>
      <w:r>
        <w:rPr>
          <w:w w:val="100"/>
          <w:sz w:val="21"/>
        </w:rPr>
        <w:t>无法通</w:t>
      </w:r>
      <w:r>
        <w:rPr>
          <w:spacing w:val="-5"/>
          <w:w w:val="100"/>
          <w:sz w:val="21"/>
        </w:rPr>
        <w:t>过</w:t>
      </w:r>
      <w:r>
        <w:rPr>
          <w:w w:val="100"/>
          <w:sz w:val="21"/>
        </w:rPr>
        <w:t>现有</w:t>
      </w:r>
      <w:r>
        <w:rPr>
          <w:spacing w:val="-5"/>
          <w:w w:val="100"/>
          <w:sz w:val="21"/>
        </w:rPr>
        <w:t>医</w:t>
      </w:r>
      <w:r>
        <w:rPr>
          <w:w w:val="100"/>
          <w:sz w:val="21"/>
        </w:rPr>
        <w:t>疗</w:t>
      </w:r>
      <w:r>
        <w:rPr>
          <w:spacing w:val="-5"/>
          <w:w w:val="100"/>
          <w:sz w:val="21"/>
        </w:rPr>
        <w:t>手</w:t>
      </w:r>
      <w:r>
        <w:rPr>
          <w:w w:val="100"/>
          <w:sz w:val="21"/>
        </w:rPr>
        <w:t>段恢</w:t>
      </w:r>
      <w:r>
        <w:rPr>
          <w:spacing w:val="-1"/>
          <w:w w:val="100"/>
          <w:sz w:val="21"/>
        </w:rPr>
        <w:t>复</w:t>
      </w:r>
      <w:r>
        <w:rPr>
          <w:w w:val="100"/>
          <w:sz w:val="21"/>
        </w:rPr>
        <w:t>。</w:t>
      </w:r>
    </w:p>
    <w:p>
      <w:pPr>
        <w:pStyle w:val="BodyText"/>
        <w:spacing w:before="86"/>
        <w:ind w:left="2507"/>
      </w:pPr>
      <w:r>
        <w:rPr>
          <w:rFonts w:ascii="黑体" w:eastAsia="黑体" w:hint="eastAsia"/>
        </w:rPr>
        <w:t>精神心理因素所致的语言能力丧失不在保障范围内</w:t>
      </w:r>
      <w:r>
        <w:rPr/>
        <w:t>。</w:t>
      </w:r>
    </w:p>
    <w:p>
      <w:pPr>
        <w:pStyle w:val="BodyText"/>
        <w:spacing w:before="114"/>
        <w:ind w:left="2507"/>
        <w:rPr>
          <w:rFonts w:ascii="黑体" w:eastAsia="黑体" w:hint="eastAsia"/>
        </w:rPr>
      </w:pPr>
      <w:r>
        <w:rPr>
          <w:rFonts w:ascii="黑体" w:eastAsia="黑体" w:hint="eastAsia"/>
        </w:rPr>
        <w:t>被保险人在 3 周岁之前因疾病导致的语言能力丧失不在保障范围内。</w:t>
      </w:r>
    </w:p>
    <w:p>
      <w:pPr>
        <w:pStyle w:val="BodyText"/>
        <w:spacing w:before="12"/>
        <w:rPr>
          <w:rFonts w:ascii="黑体"/>
          <w:sz w:val="16"/>
        </w:rPr>
      </w:pPr>
    </w:p>
    <w:p>
      <w:pPr>
        <w:spacing w:after="0"/>
        <w:rPr>
          <w:rFonts w:ascii="黑体"/>
          <w:sz w:val="16"/>
        </w:rPr>
        <w:sectPr>
          <w:type w:val="continuous"/>
          <w:pgSz w:w="11900" w:h="16840"/>
          <w:pgMar w:top="540" w:bottom="280" w:left="1040" w:right="880"/>
        </w:sectPr>
      </w:pPr>
    </w:p>
    <w:p>
      <w:pPr>
        <w:pStyle w:val="Heading2"/>
        <w:numPr>
          <w:ilvl w:val="2"/>
          <w:numId w:val="12"/>
        </w:numPr>
        <w:tabs>
          <w:tab w:pos="1004" w:val="left" w:leader="none"/>
          <w:tab w:pos="1005" w:val="left" w:leader="none"/>
        </w:tabs>
        <w:spacing w:line="306" w:lineRule="exact" w:before="0" w:after="0"/>
        <w:ind w:left="1004" w:right="0" w:hanging="902"/>
        <w:jc w:val="left"/>
      </w:pPr>
      <w:r>
        <w:rPr>
          <w:spacing w:val="1"/>
        </w:rPr>
        <w:t>重型再生障碍</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性贫血</w:t>
      </w:r>
    </w:p>
    <w:p>
      <w:pPr>
        <w:pStyle w:val="BodyText"/>
        <w:spacing w:before="36"/>
        <w:ind w:left="102"/>
      </w:pPr>
      <w:r>
        <w:rPr/>
        <w:br w:type="column"/>
      </w:r>
      <w:r>
        <w:rPr/>
        <w:t>指因骨髓造血功能慢性持续性衰竭导致的贫血、中性粒细胞减少及血小板减少。</w:t>
      </w:r>
    </w:p>
    <w:p>
      <w:pPr>
        <w:pStyle w:val="BodyText"/>
        <w:spacing w:before="31"/>
        <w:ind w:left="102"/>
        <w:rPr>
          <w:rFonts w:ascii="黑体" w:eastAsia="黑体" w:hint="eastAsia"/>
        </w:rPr>
      </w:pPr>
      <w:r>
        <w:rPr>
          <w:rFonts w:ascii="黑体" w:eastAsia="黑体" w:hint="eastAsia"/>
        </w:rPr>
        <w:t>须满足下列全部条件：</w:t>
      </w:r>
    </w:p>
    <w:p>
      <w:pPr>
        <w:pStyle w:val="ListParagraph"/>
        <w:numPr>
          <w:ilvl w:val="0"/>
          <w:numId w:val="16"/>
        </w:numPr>
        <w:tabs>
          <w:tab w:pos="836" w:val="left" w:leader="none"/>
          <w:tab w:pos="837" w:val="left" w:leader="none"/>
        </w:tabs>
        <w:spacing w:line="240" w:lineRule="auto" w:before="118" w:after="0"/>
        <w:ind w:left="836" w:right="0" w:hanging="734"/>
        <w:jc w:val="left"/>
        <w:rPr>
          <w:sz w:val="21"/>
        </w:rPr>
      </w:pPr>
      <w:r>
        <w:rPr>
          <w:spacing w:val="-4"/>
          <w:sz w:val="21"/>
        </w:rPr>
        <w:t>骨髓穿刺检查或骨髓活检结果支持诊断；</w:t>
      </w:r>
    </w:p>
    <w:p>
      <w:pPr>
        <w:pStyle w:val="ListParagraph"/>
        <w:numPr>
          <w:ilvl w:val="0"/>
          <w:numId w:val="16"/>
        </w:numPr>
        <w:tabs>
          <w:tab w:pos="836" w:val="left" w:leader="none"/>
          <w:tab w:pos="837" w:val="left" w:leader="none"/>
        </w:tabs>
        <w:spacing w:line="240" w:lineRule="auto" w:before="114" w:after="0"/>
        <w:ind w:left="836" w:right="0" w:hanging="734"/>
        <w:jc w:val="left"/>
        <w:rPr>
          <w:sz w:val="21"/>
        </w:rPr>
      </w:pPr>
      <w:r>
        <w:rPr>
          <w:spacing w:val="-3"/>
          <w:sz w:val="21"/>
        </w:rPr>
        <w:t>外周血象须具备以下三项条件：</w:t>
      </w:r>
    </w:p>
    <w:p>
      <w:pPr>
        <w:pStyle w:val="BodyText"/>
        <w:spacing w:before="114"/>
        <w:ind w:left="942"/>
      </w:pPr>
      <w:r>
        <w:rPr/>
        <w:t>① 中性粒细胞绝对值≤0.5×10</w:t>
      </w:r>
      <w:r>
        <w:rPr>
          <w:position w:val="11"/>
          <w:sz w:val="11"/>
        </w:rPr>
        <w:t>9</w:t>
      </w:r>
      <w:r>
        <w:rPr/>
        <w:t>/L ；</w:t>
      </w:r>
    </w:p>
    <w:p>
      <w:pPr>
        <w:pStyle w:val="BodyText"/>
        <w:spacing w:before="118"/>
        <w:ind w:left="942"/>
      </w:pPr>
      <w:r>
        <w:rPr/>
        <w:t>② 网织红细胞＜1%；</w:t>
      </w:r>
    </w:p>
    <w:p>
      <w:pPr>
        <w:pStyle w:val="BodyText"/>
        <w:ind w:left="942"/>
      </w:pPr>
      <w:r>
        <w:rPr/>
        <w:t>③ 血小板绝对值≤20×10</w:t>
      </w:r>
      <w:r>
        <w:rPr>
          <w:position w:val="11"/>
          <w:sz w:val="11"/>
        </w:rPr>
        <w:t>9</w:t>
      </w:r>
      <w:r>
        <w:rPr/>
        <w:t>/L。</w:t>
      </w:r>
    </w:p>
    <w:p>
      <w:pPr>
        <w:spacing w:after="0"/>
        <w:sectPr>
          <w:type w:val="continuous"/>
          <w:pgSz w:w="11900" w:h="16840"/>
          <w:pgMar w:top="540" w:bottom="280" w:left="1040" w:right="880"/>
          <w:cols w:num="2" w:equalWidth="0">
            <w:col w:w="2295" w:space="109"/>
            <w:col w:w="7576"/>
          </w:cols>
        </w:sectPr>
      </w:pPr>
    </w:p>
    <w:p>
      <w:pPr>
        <w:pStyle w:val="BodyText"/>
        <w:spacing w:before="7"/>
        <w:rPr>
          <w:sz w:val="16"/>
        </w:rPr>
      </w:pPr>
    </w:p>
    <w:p>
      <w:pPr>
        <w:pStyle w:val="ListParagraph"/>
        <w:numPr>
          <w:ilvl w:val="2"/>
          <w:numId w:val="12"/>
        </w:numPr>
        <w:tabs>
          <w:tab w:pos="1004" w:val="left" w:leader="none"/>
          <w:tab w:pos="1005" w:val="left" w:leader="none"/>
          <w:tab w:pos="2507" w:val="left" w:leader="none"/>
        </w:tabs>
        <w:spacing w:line="308" w:lineRule="exact" w:before="35" w:after="0"/>
        <w:ind w:left="2507" w:right="165" w:hanging="2405"/>
        <w:jc w:val="left"/>
        <w:rPr>
          <w:rFonts w:ascii="黑体" w:eastAsia="黑体" w:hint="eastAsia"/>
          <w:sz w:val="21"/>
        </w:rPr>
      </w:pPr>
      <w:r>
        <w:rPr>
          <w:rFonts w:ascii="Microsoft JhengHei" w:eastAsia="Microsoft JhengHei" w:hint="eastAsia"/>
          <w:b/>
          <w:sz w:val="21"/>
        </w:rPr>
        <w:t>主动脉手术</w:t>
        <w:tab/>
      </w:r>
      <w:r>
        <w:rPr>
          <w:spacing w:val="-1"/>
          <w:sz w:val="21"/>
        </w:rPr>
        <w:t>指</w:t>
      </w:r>
      <w:r>
        <w:rPr>
          <w:sz w:val="21"/>
        </w:rPr>
        <w:t>为治疗</w:t>
      </w:r>
      <w:r>
        <w:rPr>
          <w:spacing w:val="-5"/>
          <w:sz w:val="21"/>
        </w:rPr>
        <w:t>主</w:t>
      </w:r>
      <w:r>
        <w:rPr>
          <w:sz w:val="21"/>
        </w:rPr>
        <w:t>动脉疾病</w:t>
      </w:r>
      <w:r>
        <w:rPr>
          <w:spacing w:val="-20"/>
          <w:sz w:val="21"/>
        </w:rPr>
        <w:t>，</w:t>
      </w:r>
      <w:r>
        <w:rPr>
          <w:spacing w:val="-5"/>
          <w:sz w:val="21"/>
        </w:rPr>
        <w:t>实</w:t>
      </w:r>
      <w:r>
        <w:rPr>
          <w:sz w:val="21"/>
        </w:rPr>
        <w:t>际实施</w:t>
      </w:r>
      <w:r>
        <w:rPr>
          <w:spacing w:val="-5"/>
          <w:sz w:val="21"/>
        </w:rPr>
        <w:t>了</w:t>
      </w:r>
      <w:r>
        <w:rPr>
          <w:sz w:val="21"/>
        </w:rPr>
        <w:t>开胸或</w:t>
      </w:r>
      <w:r>
        <w:rPr>
          <w:spacing w:val="-5"/>
          <w:sz w:val="21"/>
        </w:rPr>
        <w:t>开</w:t>
      </w:r>
      <w:r>
        <w:rPr>
          <w:sz w:val="21"/>
        </w:rPr>
        <w:t>腹进行</w:t>
      </w:r>
      <w:r>
        <w:rPr>
          <w:spacing w:val="-5"/>
          <w:sz w:val="21"/>
        </w:rPr>
        <w:t>的</w:t>
      </w:r>
      <w:r>
        <w:rPr>
          <w:sz w:val="21"/>
        </w:rPr>
        <w:t>切除</w:t>
      </w:r>
      <w:r>
        <w:rPr>
          <w:spacing w:val="-20"/>
          <w:sz w:val="21"/>
        </w:rPr>
        <w:t>、</w:t>
      </w:r>
      <w:r>
        <w:rPr>
          <w:sz w:val="21"/>
        </w:rPr>
        <w:t>置换</w:t>
      </w:r>
      <w:r>
        <w:rPr>
          <w:spacing w:val="-20"/>
          <w:sz w:val="21"/>
        </w:rPr>
        <w:t>、</w:t>
      </w:r>
      <w:r>
        <w:rPr>
          <w:sz w:val="21"/>
        </w:rPr>
        <w:t>修补</w:t>
      </w:r>
      <w:r>
        <w:rPr>
          <w:spacing w:val="-5"/>
          <w:sz w:val="21"/>
        </w:rPr>
        <w:t>病</w:t>
      </w:r>
      <w:r>
        <w:rPr>
          <w:sz w:val="21"/>
        </w:rPr>
        <w:t>损主动 脉血管的</w:t>
      </w:r>
      <w:r>
        <w:rPr>
          <w:spacing w:val="-5"/>
          <w:sz w:val="21"/>
        </w:rPr>
        <w:t>手</w:t>
      </w:r>
      <w:r>
        <w:rPr>
          <w:sz w:val="21"/>
        </w:rPr>
        <w:t>术</w:t>
      </w:r>
      <w:r>
        <w:rPr>
          <w:spacing w:val="-24"/>
          <w:sz w:val="21"/>
        </w:rPr>
        <w:t>。</w:t>
      </w:r>
      <w:r>
        <w:rPr>
          <w:spacing w:val="-5"/>
          <w:sz w:val="21"/>
        </w:rPr>
        <w:t>主</w:t>
      </w:r>
      <w:r>
        <w:rPr>
          <w:sz w:val="21"/>
        </w:rPr>
        <w:t>动脉指</w:t>
      </w:r>
      <w:r>
        <w:rPr>
          <w:spacing w:val="-5"/>
          <w:sz w:val="21"/>
        </w:rPr>
        <w:t>胸</w:t>
      </w:r>
      <w:r>
        <w:rPr>
          <w:sz w:val="21"/>
        </w:rPr>
        <w:t>主动脉</w:t>
      </w:r>
      <w:r>
        <w:rPr>
          <w:spacing w:val="-5"/>
          <w:sz w:val="21"/>
        </w:rPr>
        <w:t>和</w:t>
      </w:r>
      <w:r>
        <w:rPr>
          <w:sz w:val="21"/>
        </w:rPr>
        <w:t>腹主动</w:t>
      </w:r>
      <w:r>
        <w:rPr>
          <w:spacing w:val="-5"/>
          <w:sz w:val="21"/>
        </w:rPr>
        <w:t>脉</w:t>
      </w:r>
      <w:r>
        <w:rPr>
          <w:spacing w:val="-24"/>
          <w:sz w:val="21"/>
        </w:rPr>
        <w:t>，</w:t>
      </w:r>
      <w:r>
        <w:rPr>
          <w:rFonts w:ascii="黑体" w:eastAsia="黑体" w:hint="eastAsia"/>
          <w:spacing w:val="-5"/>
          <w:sz w:val="21"/>
        </w:rPr>
        <w:t>不包</w:t>
      </w:r>
      <w:r>
        <w:rPr>
          <w:rFonts w:ascii="黑体" w:eastAsia="黑体" w:hint="eastAsia"/>
          <w:sz w:val="21"/>
        </w:rPr>
        <w:t>括胸主动</w:t>
      </w:r>
      <w:r>
        <w:rPr>
          <w:rFonts w:ascii="黑体" w:eastAsia="黑体" w:hint="eastAsia"/>
          <w:spacing w:val="-5"/>
          <w:sz w:val="21"/>
        </w:rPr>
        <w:t>脉</w:t>
      </w:r>
      <w:r>
        <w:rPr>
          <w:rFonts w:ascii="黑体" w:eastAsia="黑体" w:hint="eastAsia"/>
          <w:sz w:val="21"/>
        </w:rPr>
        <w:t>和腹主</w:t>
      </w:r>
      <w:r>
        <w:rPr>
          <w:rFonts w:ascii="黑体" w:eastAsia="黑体" w:hint="eastAsia"/>
          <w:spacing w:val="-5"/>
          <w:sz w:val="21"/>
        </w:rPr>
        <w:t>动</w:t>
      </w:r>
      <w:r>
        <w:rPr>
          <w:rFonts w:ascii="黑体" w:eastAsia="黑体" w:hint="eastAsia"/>
          <w:sz w:val="21"/>
        </w:rPr>
        <w:t>脉的分</w:t>
      </w:r>
    </w:p>
    <w:p>
      <w:pPr>
        <w:pStyle w:val="BodyText"/>
        <w:spacing w:before="4"/>
        <w:ind w:left="2507"/>
        <w:rPr>
          <w:rFonts w:ascii="黑体" w:eastAsia="黑体" w:hint="eastAsia"/>
        </w:rPr>
      </w:pPr>
      <w:r>
        <w:rPr>
          <w:rFonts w:ascii="黑体" w:eastAsia="黑体" w:hint="eastAsia"/>
        </w:rPr>
        <w:t>支血管。</w:t>
      </w:r>
    </w:p>
    <w:p>
      <w:pPr>
        <w:pStyle w:val="BodyText"/>
        <w:spacing w:before="118"/>
        <w:ind w:left="2507"/>
      </w:pPr>
      <w:r>
        <w:rPr>
          <w:rFonts w:ascii="黑体" w:eastAsia="黑体" w:hint="eastAsia"/>
        </w:rPr>
        <w:t>动脉内血管成形术不在保障范围内</w:t>
      </w:r>
      <w:r>
        <w:rPr/>
        <w:t>。</w:t>
      </w:r>
    </w:p>
    <w:p>
      <w:pPr>
        <w:pStyle w:val="BodyText"/>
        <w:spacing w:before="12"/>
        <w:rPr>
          <w:sz w:val="16"/>
        </w:rPr>
      </w:pPr>
    </w:p>
    <w:p>
      <w:pPr>
        <w:spacing w:after="0"/>
        <w:rPr>
          <w:sz w:val="16"/>
        </w:rPr>
        <w:sectPr>
          <w:type w:val="continuous"/>
          <w:pgSz w:w="11900" w:h="16840"/>
          <w:pgMar w:top="540" w:bottom="280" w:left="1040" w:right="880"/>
        </w:sectPr>
      </w:pPr>
    </w:p>
    <w:p>
      <w:pPr>
        <w:pStyle w:val="Heading2"/>
        <w:numPr>
          <w:ilvl w:val="2"/>
          <w:numId w:val="12"/>
        </w:numPr>
        <w:tabs>
          <w:tab w:pos="1004" w:val="left" w:leader="none"/>
          <w:tab w:pos="1005" w:val="left" w:leader="none"/>
        </w:tabs>
        <w:spacing w:line="201" w:lineRule="auto" w:before="28" w:after="0"/>
        <w:ind w:left="1004" w:right="0" w:hanging="902"/>
        <w:jc w:val="left"/>
      </w:pPr>
      <w:r>
        <w:rPr>
          <w:spacing w:val="1"/>
        </w:rPr>
        <w:t>严重多发性硬化</w:t>
      </w:r>
    </w:p>
    <w:p>
      <w:pPr>
        <w:pStyle w:val="BodyText"/>
        <w:spacing w:before="36"/>
        <w:ind w:left="102"/>
      </w:pPr>
      <w:r>
        <w:rPr/>
        <w:br w:type="column"/>
      </w:r>
      <w:r>
        <w:rPr/>
        <w:t>指被保险人因脑及脊髓内的脱髓鞘病变而出现神经系统多灶性（多发性）多时相</w:t>
      </w:r>
    </w:p>
    <w:p>
      <w:pPr>
        <w:pStyle w:val="BodyText"/>
        <w:spacing w:line="261" w:lineRule="auto" w:before="32"/>
        <w:ind w:left="102" w:right="165"/>
        <w:jc w:val="both"/>
      </w:pPr>
      <w:r>
        <w:rPr/>
        <w:t>（</w:t>
      </w:r>
      <w:r>
        <w:rPr>
          <w:spacing w:val="-12"/>
        </w:rPr>
        <w:t>至少 </w:t>
      </w:r>
      <w:r>
        <w:rPr>
          <w:rFonts w:ascii="Times New Roman" w:eastAsia="Times New Roman"/>
        </w:rPr>
        <w:t>6 </w:t>
      </w:r>
      <w:r>
        <w:rPr>
          <w:spacing w:val="-5"/>
        </w:rPr>
        <w:t>个月以内有一次以上（</w:t>
      </w:r>
      <w:r>
        <w:rPr>
          <w:spacing w:val="-2"/>
        </w:rPr>
        <w:t>不包含一次</w:t>
      </w:r>
      <w:r>
        <w:rPr>
          <w:spacing w:val="-15"/>
        </w:rPr>
        <w:t>）</w:t>
      </w:r>
      <w:r>
        <w:rPr>
          <w:spacing w:val="-2"/>
        </w:rPr>
        <w:t>的发作</w:t>
      </w:r>
      <w:r>
        <w:rPr>
          <w:spacing w:val="-15"/>
        </w:rPr>
        <w:t>）</w:t>
      </w:r>
      <w:r>
        <w:rPr>
          <w:spacing w:val="-5"/>
        </w:rPr>
        <w:t>的病变，须由计算机断层</w:t>
      </w:r>
      <w:r>
        <w:rPr>
          <w:spacing w:val="-5"/>
          <w:w w:val="100"/>
        </w:rPr>
        <w:t>扫描（</w:t>
      </w:r>
      <w:r>
        <w:rPr>
          <w:rFonts w:ascii="Times New Roman" w:eastAsia="Times New Roman"/>
          <w:spacing w:val="1"/>
          <w:w w:val="100"/>
        </w:rPr>
        <w:t>C</w:t>
      </w:r>
      <w:r>
        <w:rPr>
          <w:rFonts w:ascii="Times New Roman" w:eastAsia="Times New Roman"/>
          <w:spacing w:val="-4"/>
          <w:w w:val="100"/>
        </w:rPr>
        <w:t>T</w:t>
      </w:r>
      <w:r>
        <w:rPr>
          <w:spacing w:val="-101"/>
          <w:w w:val="100"/>
        </w:rPr>
        <w:t>）</w:t>
      </w:r>
      <w:r>
        <w:rPr>
          <w:w w:val="100"/>
        </w:rPr>
        <w:t>、核磁共振检查（</w:t>
      </w:r>
      <w:r>
        <w:rPr>
          <w:rFonts w:ascii="Times New Roman" w:eastAsia="Times New Roman"/>
          <w:spacing w:val="3"/>
          <w:w w:val="100"/>
        </w:rPr>
        <w:t>M</w:t>
      </w:r>
      <w:r>
        <w:rPr>
          <w:rFonts w:ascii="Times New Roman" w:eastAsia="Times New Roman"/>
          <w:spacing w:val="1"/>
          <w:w w:val="100"/>
        </w:rPr>
        <w:t>R</w:t>
      </w:r>
      <w:r>
        <w:rPr>
          <w:rFonts w:ascii="Times New Roman" w:eastAsia="Times New Roman"/>
          <w:spacing w:val="-3"/>
          <w:w w:val="100"/>
        </w:rPr>
        <w:t>I</w:t>
      </w:r>
      <w:r>
        <w:rPr>
          <w:w w:val="100"/>
        </w:rPr>
        <w:t>）或正电子发射断层扫描（</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5"/>
          <w:w w:val="100"/>
        </w:rPr>
        <w:t>T</w:t>
      </w:r>
      <w:r>
        <w:rPr>
          <w:w w:val="100"/>
        </w:rPr>
        <w:t>）等影像学检</w:t>
      </w:r>
      <w:r>
        <w:rPr>
          <w:spacing w:val="-7"/>
        </w:rPr>
        <w:t>查证实，且已经造成自主生活能力完全丧失，无法独立完成六项基本日常生活活</w:t>
      </w:r>
      <w:r>
        <w:rPr>
          <w:spacing w:val="-9"/>
        </w:rPr>
        <w:t>动中的三项或三项以上，持续至少 </w:t>
      </w:r>
      <w:r>
        <w:rPr>
          <w:rFonts w:ascii="Times New Roman" w:eastAsia="Times New Roman"/>
        </w:rPr>
        <w:t>180 </w:t>
      </w:r>
      <w:r>
        <w:rPr/>
        <w:t>天。</w:t>
      </w:r>
    </w:p>
    <w:p>
      <w:pPr>
        <w:spacing w:after="0" w:line="261" w:lineRule="auto"/>
        <w:jc w:val="both"/>
        <w:sectPr>
          <w:type w:val="continuous"/>
          <w:pgSz w:w="11900" w:h="16840"/>
          <w:pgMar w:top="540" w:bottom="280" w:left="1040" w:right="880"/>
          <w:cols w:num="2" w:equalWidth="0">
            <w:col w:w="2295" w:space="109"/>
            <w:col w:w="7576"/>
          </w:cols>
        </w:sectPr>
      </w:pPr>
    </w:p>
    <w:p>
      <w:pPr>
        <w:pStyle w:val="BodyText"/>
        <w:spacing w:before="1"/>
        <w:rPr>
          <w:sz w:val="14"/>
        </w:rPr>
      </w:pPr>
    </w:p>
    <w:p>
      <w:pPr>
        <w:pStyle w:val="ListParagraph"/>
        <w:numPr>
          <w:ilvl w:val="2"/>
          <w:numId w:val="12"/>
        </w:numPr>
        <w:tabs>
          <w:tab w:pos="1004" w:val="left" w:leader="none"/>
          <w:tab w:pos="1005" w:val="left" w:leader="none"/>
          <w:tab w:pos="2507" w:val="left" w:leader="none"/>
        </w:tabs>
        <w:spacing w:line="336" w:lineRule="exact" w:before="0" w:after="0"/>
        <w:ind w:left="1004" w:right="0" w:hanging="902"/>
        <w:jc w:val="left"/>
        <w:rPr>
          <w:rFonts w:ascii="黑体" w:eastAsia="黑体" w:hint="eastAsia"/>
          <w:sz w:val="21"/>
        </w:rPr>
      </w:pPr>
      <w:r>
        <w:rPr>
          <w:rFonts w:ascii="Microsoft JhengHei" w:eastAsia="Microsoft JhengHei" w:hint="eastAsia"/>
          <w:b/>
          <w:sz w:val="21"/>
        </w:rPr>
        <w:t>终末期肺病</w:t>
        <w:tab/>
      </w:r>
      <w:r>
        <w:rPr>
          <w:spacing w:val="-1"/>
          <w:sz w:val="21"/>
        </w:rPr>
        <w:t>指</w:t>
      </w:r>
      <w:r>
        <w:rPr>
          <w:sz w:val="21"/>
        </w:rPr>
        <w:t>被保险</w:t>
      </w:r>
      <w:r>
        <w:rPr>
          <w:spacing w:val="-5"/>
          <w:sz w:val="21"/>
        </w:rPr>
        <w:t>人</w:t>
      </w:r>
      <w:r>
        <w:rPr>
          <w:sz w:val="21"/>
        </w:rPr>
        <w:t>因患有</w:t>
      </w:r>
      <w:r>
        <w:rPr>
          <w:spacing w:val="-5"/>
          <w:sz w:val="21"/>
        </w:rPr>
        <w:t>终</w:t>
      </w:r>
      <w:r>
        <w:rPr>
          <w:sz w:val="21"/>
        </w:rPr>
        <w:t>末期肺</w:t>
      </w:r>
      <w:r>
        <w:rPr>
          <w:spacing w:val="-5"/>
          <w:sz w:val="21"/>
        </w:rPr>
        <w:t>病</w:t>
      </w:r>
      <w:r>
        <w:rPr>
          <w:sz w:val="21"/>
        </w:rPr>
        <w:t>而出现</w:t>
      </w:r>
      <w:r>
        <w:rPr>
          <w:spacing w:val="-5"/>
          <w:sz w:val="21"/>
        </w:rPr>
        <w:t>慢</w:t>
      </w:r>
      <w:r>
        <w:rPr>
          <w:sz w:val="21"/>
        </w:rPr>
        <w:t>性呼吸</w:t>
      </w:r>
      <w:r>
        <w:rPr>
          <w:spacing w:val="-5"/>
          <w:sz w:val="21"/>
        </w:rPr>
        <w:t>功</w:t>
      </w:r>
      <w:r>
        <w:rPr>
          <w:sz w:val="21"/>
        </w:rPr>
        <w:t>能</w:t>
      </w:r>
      <w:r>
        <w:rPr>
          <w:spacing w:val="-5"/>
          <w:sz w:val="21"/>
        </w:rPr>
        <w:t>衰</w:t>
      </w:r>
      <w:r>
        <w:rPr>
          <w:sz w:val="21"/>
        </w:rPr>
        <w:t>竭。</w:t>
      </w:r>
      <w:r>
        <w:rPr>
          <w:rFonts w:ascii="黑体" w:eastAsia="黑体" w:hint="eastAsia"/>
          <w:sz w:val="21"/>
        </w:rPr>
        <w:t>须满</w:t>
      </w:r>
      <w:r>
        <w:rPr>
          <w:rFonts w:ascii="黑体" w:eastAsia="黑体" w:hint="eastAsia"/>
          <w:spacing w:val="-5"/>
          <w:sz w:val="21"/>
        </w:rPr>
        <w:t>足</w:t>
      </w:r>
      <w:r>
        <w:rPr>
          <w:rFonts w:ascii="黑体" w:eastAsia="黑体" w:hint="eastAsia"/>
          <w:sz w:val="21"/>
        </w:rPr>
        <w:t>下列全</w:t>
      </w:r>
      <w:r>
        <w:rPr>
          <w:rFonts w:ascii="黑体" w:eastAsia="黑体" w:hint="eastAsia"/>
          <w:spacing w:val="-5"/>
          <w:sz w:val="21"/>
        </w:rPr>
        <w:t>部</w:t>
      </w:r>
      <w:r>
        <w:rPr>
          <w:rFonts w:ascii="黑体" w:eastAsia="黑体" w:hint="eastAsia"/>
          <w:sz w:val="21"/>
        </w:rPr>
        <w:t>条件：</w:t>
      </w:r>
    </w:p>
    <w:p>
      <w:pPr>
        <w:pStyle w:val="ListParagraph"/>
        <w:numPr>
          <w:ilvl w:val="0"/>
          <w:numId w:val="17"/>
        </w:numPr>
        <w:tabs>
          <w:tab w:pos="3241" w:val="left" w:leader="none"/>
          <w:tab w:pos="3242" w:val="left" w:leader="none"/>
        </w:tabs>
        <w:spacing w:line="240" w:lineRule="auto" w:before="90" w:after="0"/>
        <w:ind w:left="3241" w:right="0" w:hanging="734"/>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17"/>
        </w:numPr>
        <w:tabs>
          <w:tab w:pos="3241" w:val="left" w:leader="none"/>
          <w:tab w:pos="3242" w:val="left" w:leader="none"/>
        </w:tabs>
        <w:spacing w:line="240" w:lineRule="auto" w:before="114" w:after="0"/>
        <w:ind w:left="3241" w:right="0" w:hanging="734"/>
        <w:jc w:val="left"/>
        <w:rPr>
          <w:sz w:val="21"/>
        </w:rPr>
      </w:pPr>
      <w:r>
        <w:rPr>
          <w:spacing w:val="-4"/>
          <w:sz w:val="21"/>
        </w:rPr>
        <w:t>病人缺氧必须广泛而持续地进行输氧治疗；</w:t>
      </w:r>
    </w:p>
    <w:p>
      <w:pPr>
        <w:pStyle w:val="ListParagraph"/>
        <w:numPr>
          <w:ilvl w:val="0"/>
          <w:numId w:val="17"/>
        </w:numPr>
        <w:tabs>
          <w:tab w:pos="3241" w:val="left" w:leader="none"/>
          <w:tab w:pos="3242" w:val="left" w:leader="none"/>
        </w:tabs>
        <w:spacing w:line="240" w:lineRule="auto" w:before="114" w:after="0"/>
        <w:ind w:left="3241" w:right="0" w:hanging="734"/>
        <w:jc w:val="left"/>
        <w:rPr>
          <w:sz w:val="21"/>
        </w:rPr>
      </w:pPr>
      <w:r>
        <w:rPr>
          <w:spacing w:val="-6"/>
          <w:sz w:val="21"/>
        </w:rPr>
        <w:t>动脉血气分析氧分压低于 </w:t>
      </w:r>
      <w:r>
        <w:rPr>
          <w:sz w:val="21"/>
        </w:rPr>
        <w:t>55mmHg。</w:t>
      </w:r>
    </w:p>
    <w:p>
      <w:pPr>
        <w:pStyle w:val="BodyText"/>
        <w:spacing w:before="7"/>
        <w:rPr>
          <w:sz w:val="14"/>
        </w:rPr>
      </w:pPr>
    </w:p>
    <w:p>
      <w:pPr>
        <w:pStyle w:val="ListParagraph"/>
        <w:numPr>
          <w:ilvl w:val="2"/>
          <w:numId w:val="12"/>
        </w:numPr>
        <w:tabs>
          <w:tab w:pos="1004" w:val="left" w:leader="none"/>
          <w:tab w:pos="1005" w:val="left" w:leader="none"/>
          <w:tab w:pos="2507" w:val="left" w:leader="none"/>
        </w:tabs>
        <w:spacing w:line="244" w:lineRule="auto" w:before="1" w:after="0"/>
        <w:ind w:left="2507" w:right="175" w:hanging="2405"/>
        <w:jc w:val="left"/>
        <w:rPr>
          <w:sz w:val="21"/>
        </w:rPr>
      </w:pPr>
      <w:r>
        <w:rPr>
          <w:rFonts w:ascii="Microsoft JhengHei" w:eastAsia="Microsoft JhengHei" w:hint="eastAsia"/>
          <w:b/>
          <w:w w:val="100"/>
          <w:sz w:val="21"/>
        </w:rPr>
        <w:t>颅脑手术</w:t>
      </w:r>
      <w:r>
        <w:rPr>
          <w:rFonts w:ascii="Microsoft JhengHei" w:eastAsia="Microsoft JhengHei" w:hint="eastAsia"/>
          <w:b/>
          <w:sz w:val="21"/>
        </w:rPr>
        <w:tab/>
      </w:r>
      <w:r>
        <w:rPr>
          <w:w w:val="100"/>
          <w:sz w:val="21"/>
        </w:rPr>
        <w:t>指被保险人确已实施全麻下的开颅手术（以</w:t>
      </w:r>
      <w:r>
        <w:rPr>
          <w:spacing w:val="3"/>
          <w:w w:val="100"/>
          <w:sz w:val="21"/>
        </w:rPr>
        <w:t>切</w:t>
      </w:r>
      <w:r>
        <w:rPr>
          <w:w w:val="100"/>
          <w:sz w:val="21"/>
        </w:rPr>
        <w:t>开硬</w:t>
      </w:r>
      <w:r>
        <w:rPr>
          <w:spacing w:val="3"/>
          <w:w w:val="100"/>
          <w:sz w:val="21"/>
        </w:rPr>
        <w:t>脑</w:t>
      </w:r>
      <w:r>
        <w:rPr>
          <w:w w:val="100"/>
          <w:sz w:val="21"/>
        </w:rPr>
        <w:t>膜为准</w:t>
      </w:r>
      <w:r>
        <w:rPr>
          <w:spacing w:val="-106"/>
          <w:w w:val="100"/>
          <w:sz w:val="21"/>
        </w:rPr>
        <w:t>）</w:t>
      </w:r>
      <w:r>
        <w:rPr>
          <w:spacing w:val="-1"/>
          <w:w w:val="100"/>
          <w:sz w:val="21"/>
        </w:rPr>
        <w:t>（</w:t>
      </w:r>
      <w:r>
        <w:rPr>
          <w:w w:val="100"/>
          <w:sz w:val="21"/>
        </w:rPr>
        <w:t>不包括颅骨钻孔</w:t>
      </w:r>
      <w:r>
        <w:rPr>
          <w:spacing w:val="-1"/>
          <w:sz w:val="21"/>
        </w:rPr>
        <w:t>手术</w:t>
      </w:r>
      <w:r>
        <w:rPr>
          <w:spacing w:val="-106"/>
          <w:sz w:val="21"/>
        </w:rPr>
        <w:t>）</w:t>
      </w:r>
      <w:r>
        <w:rPr>
          <w:sz w:val="21"/>
        </w:rPr>
        <w:t>。理</w:t>
      </w:r>
      <w:r>
        <w:rPr>
          <w:spacing w:val="-5"/>
          <w:sz w:val="21"/>
        </w:rPr>
        <w:t>赔</w:t>
      </w:r>
      <w:r>
        <w:rPr>
          <w:sz w:val="21"/>
        </w:rPr>
        <w:t>时必须</w:t>
      </w:r>
      <w:r>
        <w:rPr>
          <w:spacing w:val="-5"/>
          <w:sz w:val="21"/>
        </w:rPr>
        <w:t>提</w:t>
      </w:r>
      <w:r>
        <w:rPr>
          <w:sz w:val="21"/>
        </w:rPr>
        <w:t>供由神</w:t>
      </w:r>
      <w:r>
        <w:rPr>
          <w:spacing w:val="-5"/>
          <w:sz w:val="21"/>
        </w:rPr>
        <w:t>经</w:t>
      </w:r>
      <w:r>
        <w:rPr>
          <w:sz w:val="21"/>
        </w:rPr>
        <w:t>外科医</w:t>
      </w:r>
      <w:r>
        <w:rPr>
          <w:spacing w:val="-5"/>
          <w:sz w:val="21"/>
        </w:rPr>
        <w:t>生</w:t>
      </w:r>
      <w:r>
        <w:rPr>
          <w:sz w:val="21"/>
        </w:rPr>
        <w:t>出具</w:t>
      </w:r>
      <w:r>
        <w:rPr>
          <w:spacing w:val="-5"/>
          <w:sz w:val="21"/>
        </w:rPr>
        <w:t>的</w:t>
      </w:r>
      <w:r>
        <w:rPr>
          <w:sz w:val="21"/>
        </w:rPr>
        <w:t>诊</w:t>
      </w:r>
      <w:r>
        <w:rPr>
          <w:spacing w:val="-5"/>
          <w:sz w:val="21"/>
        </w:rPr>
        <w:t>断</w:t>
      </w:r>
      <w:r>
        <w:rPr>
          <w:sz w:val="21"/>
        </w:rPr>
        <w:t>书及手术</w:t>
      </w:r>
      <w:r>
        <w:rPr>
          <w:spacing w:val="-5"/>
          <w:sz w:val="21"/>
        </w:rPr>
        <w:t>报</w:t>
      </w:r>
      <w:r>
        <w:rPr>
          <w:sz w:val="21"/>
        </w:rPr>
        <w:t>告。</w:t>
      </w:r>
    </w:p>
    <w:p>
      <w:pPr>
        <w:pStyle w:val="BodyText"/>
        <w:spacing w:before="114"/>
        <w:ind w:left="2507"/>
        <w:rPr>
          <w:rFonts w:ascii="黑体" w:eastAsia="黑体" w:hint="eastAsia"/>
        </w:rPr>
      </w:pPr>
      <w:r>
        <w:rPr>
          <w:rFonts w:ascii="黑体" w:eastAsia="黑体" w:hint="eastAsia"/>
        </w:rPr>
        <w:t>因外伤而实施的颅脑手术不在保障范围内。</w:t>
      </w:r>
    </w:p>
    <w:p>
      <w:pPr>
        <w:pStyle w:val="BodyText"/>
        <w:spacing w:before="6"/>
        <w:rPr>
          <w:rFonts w:ascii="黑体"/>
          <w:sz w:val="16"/>
        </w:rPr>
      </w:pPr>
    </w:p>
    <w:p>
      <w:pPr>
        <w:spacing w:after="0"/>
        <w:rPr>
          <w:rFonts w:ascii="黑体"/>
          <w:sz w:val="16"/>
        </w:rPr>
        <w:sectPr>
          <w:type w:val="continuous"/>
          <w:pgSz w:w="11900" w:h="16840"/>
          <w:pgMar w:top="540" w:bottom="280" w:left="1040" w:right="880"/>
        </w:sectPr>
      </w:pPr>
    </w:p>
    <w:p>
      <w:pPr>
        <w:pStyle w:val="Heading2"/>
        <w:numPr>
          <w:ilvl w:val="2"/>
          <w:numId w:val="12"/>
        </w:numPr>
        <w:tabs>
          <w:tab w:pos="1004" w:val="left" w:leader="none"/>
          <w:tab w:pos="1005" w:val="left" w:leader="none"/>
        </w:tabs>
        <w:spacing w:line="201" w:lineRule="auto" w:before="28" w:after="0"/>
        <w:ind w:left="1004" w:right="0" w:hanging="902"/>
        <w:jc w:val="left"/>
      </w:pPr>
      <w:r>
        <w:rPr>
          <w:spacing w:val="1"/>
        </w:rPr>
        <w:t>严重Ｉ型糖尿病</w:t>
      </w:r>
    </w:p>
    <w:p>
      <w:pPr>
        <w:pStyle w:val="BodyText"/>
        <w:spacing w:line="271" w:lineRule="auto" w:before="37"/>
        <w:ind w:left="102" w:right="170"/>
        <w:jc w:val="both"/>
      </w:pPr>
      <w:r>
        <w:rPr/>
        <w:br w:type="column"/>
      </w:r>
      <w:r>
        <w:rPr>
          <w:spacing w:val="-6"/>
        </w:rPr>
        <w:t>指因严重的胰岛素缺乏导致的一组糖、脂肪、蛋白质代谢异常综合症，且须依赖外源性胰岛素进行机体的葡萄糖代谢和维持生命。本病须经血胰岛素测定、血 </w:t>
      </w:r>
      <w:r>
        <w:rPr/>
        <w:t>C </w:t>
      </w:r>
      <w:r>
        <w:rPr>
          <w:spacing w:val="-8"/>
        </w:rPr>
        <w:t>肽测定或尿 </w:t>
      </w:r>
      <w:r>
        <w:rPr/>
        <w:t>C</w:t>
      </w:r>
      <w:r>
        <w:rPr>
          <w:spacing w:val="-13"/>
        </w:rPr>
        <w:t> 肽测定检查证实，且被保险人已经接受了持续的胰岛素治疗 </w:t>
      </w:r>
      <w:r>
        <w:rPr/>
        <w:t>180</w:t>
      </w:r>
      <w:r>
        <w:rPr>
          <w:spacing w:val="-22"/>
        </w:rPr>
        <w:t> 天</w:t>
      </w:r>
      <w:r>
        <w:rPr>
          <w:spacing w:val="-11"/>
        </w:rPr>
        <w:t>以上，并须满足下列至少一项条件：</w:t>
      </w:r>
    </w:p>
    <w:p>
      <w:pPr>
        <w:pStyle w:val="ListParagraph"/>
        <w:numPr>
          <w:ilvl w:val="0"/>
          <w:numId w:val="18"/>
        </w:numPr>
        <w:tabs>
          <w:tab w:pos="837" w:val="left" w:leader="none"/>
        </w:tabs>
        <w:spacing w:line="240" w:lineRule="auto" w:before="91" w:after="0"/>
        <w:ind w:left="836" w:right="0" w:hanging="734"/>
        <w:jc w:val="both"/>
        <w:rPr>
          <w:sz w:val="21"/>
        </w:rPr>
      </w:pPr>
      <w:r>
        <w:rPr>
          <w:spacing w:val="-2"/>
          <w:sz w:val="21"/>
        </w:rPr>
        <w:t>并发增殖性视网膜病变；</w:t>
      </w:r>
    </w:p>
    <w:p>
      <w:pPr>
        <w:pStyle w:val="ListParagraph"/>
        <w:numPr>
          <w:ilvl w:val="0"/>
          <w:numId w:val="18"/>
        </w:numPr>
        <w:tabs>
          <w:tab w:pos="837" w:val="left" w:leader="none"/>
        </w:tabs>
        <w:spacing w:line="240" w:lineRule="auto" w:before="118" w:after="0"/>
        <w:ind w:left="836" w:right="0" w:hanging="734"/>
        <w:jc w:val="both"/>
        <w:rPr>
          <w:sz w:val="21"/>
        </w:rPr>
      </w:pPr>
      <w:r>
        <w:rPr>
          <w:spacing w:val="-4"/>
          <w:sz w:val="21"/>
        </w:rPr>
        <w:t>并发心脏病变，并须植入心脏起搏器进行治疗；</w:t>
      </w:r>
    </w:p>
    <w:p>
      <w:pPr>
        <w:pStyle w:val="ListParagraph"/>
        <w:numPr>
          <w:ilvl w:val="0"/>
          <w:numId w:val="18"/>
        </w:numPr>
        <w:tabs>
          <w:tab w:pos="837" w:val="left" w:leader="none"/>
        </w:tabs>
        <w:spacing w:line="240" w:lineRule="auto" w:before="113" w:after="0"/>
        <w:ind w:left="836" w:right="0" w:hanging="734"/>
        <w:jc w:val="both"/>
        <w:rPr>
          <w:sz w:val="21"/>
        </w:rPr>
      </w:pPr>
      <w:r>
        <w:rPr>
          <w:spacing w:val="-4"/>
          <w:sz w:val="21"/>
        </w:rPr>
        <w:t>至少一个脚趾发生坏疽并已实施手术切除。</w:t>
      </w:r>
    </w:p>
    <w:p>
      <w:pPr>
        <w:spacing w:after="0" w:line="240" w:lineRule="auto"/>
        <w:jc w:val="both"/>
        <w:rPr>
          <w:sz w:val="21"/>
        </w:rPr>
        <w:sectPr>
          <w:type w:val="continuous"/>
          <w:pgSz w:w="11900" w:h="16840"/>
          <w:pgMar w:top="540" w:bottom="280" w:left="1040" w:right="880"/>
          <w:cols w:num="2" w:equalWidth="0">
            <w:col w:w="2296" w:space="109"/>
            <w:col w:w="7575"/>
          </w:cols>
        </w:sectPr>
      </w:pPr>
    </w:p>
    <w:p>
      <w:pPr>
        <w:pStyle w:val="Heading2"/>
        <w:numPr>
          <w:ilvl w:val="2"/>
          <w:numId w:val="12"/>
        </w:numPr>
        <w:tabs>
          <w:tab w:pos="1004" w:val="left" w:leader="none"/>
          <w:tab w:pos="1005" w:val="left" w:leader="none"/>
        </w:tabs>
        <w:spacing w:line="280" w:lineRule="exact" w:before="0" w:after="0"/>
        <w:ind w:left="1004" w:right="0" w:hanging="902"/>
        <w:jc w:val="left"/>
      </w:pPr>
      <w:r>
        <w:rPr>
          <w:spacing w:val="1"/>
        </w:rPr>
        <w:t>严重类风湿性</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关节炎</w:t>
      </w:r>
    </w:p>
    <w:p>
      <w:pPr>
        <w:pStyle w:val="BodyText"/>
        <w:spacing w:line="271" w:lineRule="auto" w:before="10"/>
        <w:ind w:left="102" w:right="105"/>
        <w:jc w:val="both"/>
        <w:rPr>
          <w:rFonts w:ascii="黑体" w:eastAsia="黑体" w:hint="eastAsia"/>
        </w:rPr>
      </w:pPr>
      <w:r>
        <w:rPr/>
        <w:br w:type="column"/>
      </w:r>
      <w:r>
        <w:rPr>
          <w:spacing w:val="-7"/>
        </w:rPr>
        <w:t>指广泛分布的慢性进行性多关节病变，表现为关节严重变形，侵犯至少三个主要</w:t>
      </w:r>
      <w:r>
        <w:rPr>
          <w:spacing w:val="-6"/>
        </w:rPr>
        <w:t>关节</w:t>
      </w:r>
      <w:r>
        <w:rPr/>
        <w:t>（</w:t>
      </w:r>
      <w:r>
        <w:rPr>
          <w:spacing w:val="-6"/>
        </w:rPr>
        <w:t>腕关节、肘关节、肩关节、踝关节、膝关节、髋关节</w:t>
      </w:r>
      <w:r>
        <w:rPr>
          <w:spacing w:val="-10"/>
        </w:rPr>
        <w:t>）</w:t>
      </w:r>
      <w:r>
        <w:rPr>
          <w:spacing w:val="-3"/>
        </w:rPr>
        <w:t>或关节组</w:t>
      </w:r>
      <w:r>
        <w:rPr/>
        <w:t>（</w:t>
      </w:r>
      <w:r>
        <w:rPr>
          <w:spacing w:val="-2"/>
        </w:rPr>
        <w:t>如手的</w:t>
      </w:r>
      <w:r>
        <w:rPr>
          <w:spacing w:val="-2"/>
          <w:w w:val="100"/>
        </w:rPr>
        <w:t>多个指间、掌指关节，足的多个足趾、跖趾关节等</w:t>
      </w:r>
      <w:r>
        <w:rPr>
          <w:spacing w:val="-101"/>
          <w:w w:val="100"/>
        </w:rPr>
        <w:t>）</w:t>
      </w:r>
      <w:r>
        <w:rPr>
          <w:w w:val="100"/>
        </w:rPr>
        <w:t>，并已达到类风湿性关节炎</w:t>
      </w:r>
      <w:r>
        <w:rPr>
          <w:spacing w:val="-9"/>
        </w:rPr>
        <w:t>功能分类 </w:t>
      </w:r>
      <w:r>
        <w:rPr/>
        <w:t>IV</w:t>
      </w:r>
      <w:r>
        <w:rPr>
          <w:spacing w:val="-3"/>
        </w:rPr>
        <w:t> 级的永久不可逆性关节功能障碍，</w:t>
      </w:r>
      <w:r>
        <w:rPr>
          <w:rFonts w:ascii="黑体" w:eastAsia="黑体" w:hint="eastAsia"/>
          <w:spacing w:val="-3"/>
        </w:rPr>
        <w:t>且须满足下列全部条件：</w:t>
      </w:r>
    </w:p>
    <w:p>
      <w:pPr>
        <w:pStyle w:val="ListParagraph"/>
        <w:numPr>
          <w:ilvl w:val="0"/>
          <w:numId w:val="19"/>
        </w:numPr>
        <w:tabs>
          <w:tab w:pos="837" w:val="left" w:leader="none"/>
        </w:tabs>
        <w:spacing w:line="240" w:lineRule="auto" w:before="90" w:after="0"/>
        <w:ind w:left="836" w:right="0" w:hanging="734"/>
        <w:jc w:val="both"/>
        <w:rPr>
          <w:sz w:val="21"/>
        </w:rPr>
      </w:pPr>
      <w:r>
        <w:rPr>
          <w:sz w:val="21"/>
        </w:rPr>
        <w:t>晨僵；</w:t>
      </w:r>
    </w:p>
    <w:p>
      <w:pPr>
        <w:pStyle w:val="ListParagraph"/>
        <w:numPr>
          <w:ilvl w:val="0"/>
          <w:numId w:val="19"/>
        </w:numPr>
        <w:tabs>
          <w:tab w:pos="837" w:val="left" w:leader="none"/>
        </w:tabs>
        <w:spacing w:line="240" w:lineRule="auto" w:before="113" w:after="0"/>
        <w:ind w:left="836" w:right="0" w:hanging="734"/>
        <w:jc w:val="both"/>
        <w:rPr>
          <w:sz w:val="21"/>
        </w:rPr>
      </w:pPr>
      <w:r>
        <w:rPr>
          <w:spacing w:val="-1"/>
          <w:sz w:val="21"/>
        </w:rPr>
        <w:t>对称性关节炎；</w:t>
      </w:r>
    </w:p>
    <w:p>
      <w:pPr>
        <w:pStyle w:val="ListParagraph"/>
        <w:numPr>
          <w:ilvl w:val="0"/>
          <w:numId w:val="19"/>
        </w:numPr>
        <w:tabs>
          <w:tab w:pos="837" w:val="left" w:leader="none"/>
        </w:tabs>
        <w:spacing w:line="240" w:lineRule="auto" w:before="113" w:after="0"/>
        <w:ind w:left="836" w:right="0" w:hanging="734"/>
        <w:jc w:val="both"/>
        <w:rPr>
          <w:sz w:val="21"/>
        </w:rPr>
      </w:pPr>
      <w:r>
        <w:rPr>
          <w:spacing w:val="-1"/>
          <w:sz w:val="21"/>
        </w:rPr>
        <w:t>类风湿性皮下结节；</w:t>
      </w:r>
    </w:p>
    <w:p>
      <w:pPr>
        <w:pStyle w:val="ListParagraph"/>
        <w:numPr>
          <w:ilvl w:val="0"/>
          <w:numId w:val="19"/>
        </w:numPr>
        <w:tabs>
          <w:tab w:pos="837" w:val="left" w:leader="none"/>
        </w:tabs>
        <w:spacing w:line="240" w:lineRule="auto" w:before="118" w:after="0"/>
        <w:ind w:left="836" w:right="0" w:hanging="734"/>
        <w:jc w:val="both"/>
        <w:rPr>
          <w:sz w:val="21"/>
        </w:rPr>
      </w:pPr>
      <w:r>
        <w:rPr>
          <w:spacing w:val="-2"/>
          <w:sz w:val="21"/>
        </w:rPr>
        <w:t>类风湿因子滴度升高；</w:t>
      </w:r>
    </w:p>
    <w:p>
      <w:pPr>
        <w:pStyle w:val="ListParagraph"/>
        <w:numPr>
          <w:ilvl w:val="0"/>
          <w:numId w:val="19"/>
        </w:numPr>
        <w:tabs>
          <w:tab w:pos="837" w:val="left" w:leader="none"/>
        </w:tabs>
        <w:spacing w:line="240" w:lineRule="auto" w:before="114" w:after="0"/>
        <w:ind w:left="836" w:right="0" w:hanging="734"/>
        <w:jc w:val="both"/>
        <w:rPr>
          <w:sz w:val="21"/>
        </w:rPr>
      </w:pPr>
      <w:r>
        <w:rPr>
          <w:sz w:val="21"/>
        </w:rPr>
        <w:t>X</w:t>
      </w:r>
      <w:r>
        <w:rPr>
          <w:spacing w:val="-1"/>
          <w:sz w:val="21"/>
        </w:rPr>
        <w:t> 线显示严重的关节</w:t>
      </w:r>
      <w:r>
        <w:rPr>
          <w:sz w:val="21"/>
        </w:rPr>
        <w:t>（</w:t>
      </w:r>
      <w:r>
        <w:rPr>
          <w:spacing w:val="-2"/>
          <w:sz w:val="21"/>
        </w:rPr>
        <w:t>软骨和骨</w:t>
      </w:r>
      <w:r>
        <w:rPr>
          <w:sz w:val="21"/>
        </w:rPr>
        <w:t>）</w:t>
      </w:r>
      <w:r>
        <w:rPr>
          <w:spacing w:val="-3"/>
          <w:sz w:val="21"/>
        </w:rPr>
        <w:t>破坏和关节畸形。</w:t>
      </w:r>
    </w:p>
    <w:p>
      <w:pPr>
        <w:spacing w:after="0" w:line="240" w:lineRule="auto"/>
        <w:jc w:val="both"/>
        <w:rPr>
          <w:sz w:val="21"/>
        </w:rPr>
        <w:sectPr>
          <w:pgSz w:w="11900" w:h="16840"/>
          <w:pgMar w:top="1080" w:bottom="280" w:left="1040" w:right="940"/>
          <w:cols w:num="2" w:equalWidth="0">
            <w:col w:w="2295" w:space="109"/>
            <w:col w:w="7516"/>
          </w:cols>
        </w:sectPr>
      </w:pPr>
    </w:p>
    <w:p>
      <w:pPr>
        <w:pStyle w:val="BodyText"/>
        <w:spacing w:before="7"/>
        <w:rPr>
          <w:sz w:val="16"/>
        </w:rPr>
      </w:pPr>
    </w:p>
    <w:p>
      <w:pPr>
        <w:spacing w:after="0"/>
        <w:rPr>
          <w:sz w:val="16"/>
        </w:rPr>
        <w:sectPr>
          <w:type w:val="continuous"/>
          <w:pgSz w:w="11900" w:h="16840"/>
          <w:pgMar w:top="540" w:bottom="280" w:left="1040" w:right="940"/>
        </w:sectPr>
      </w:pPr>
    </w:p>
    <w:p>
      <w:pPr>
        <w:pStyle w:val="Heading2"/>
        <w:numPr>
          <w:ilvl w:val="2"/>
          <w:numId w:val="12"/>
        </w:numPr>
        <w:tabs>
          <w:tab w:pos="1004" w:val="left" w:leader="none"/>
          <w:tab w:pos="1005" w:val="left" w:leader="none"/>
        </w:tabs>
        <w:spacing w:line="306" w:lineRule="exact" w:before="0" w:after="0"/>
        <w:ind w:left="1004" w:right="0" w:hanging="902"/>
        <w:jc w:val="left"/>
      </w:pPr>
      <w:r>
        <w:rPr>
          <w:spacing w:val="1"/>
        </w:rPr>
        <w:t>急性出血坏死</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性胰腺炎开腹手术</w:t>
      </w:r>
    </w:p>
    <w:p>
      <w:pPr>
        <w:pStyle w:val="BodyText"/>
        <w:spacing w:line="268" w:lineRule="auto" w:before="37"/>
        <w:ind w:left="102" w:right="110"/>
      </w:pPr>
      <w:r>
        <w:rPr/>
        <w:br w:type="column"/>
      </w:r>
      <w:r>
        <w:rPr>
          <w:spacing w:val="-7"/>
        </w:rPr>
        <w:t>指被保险人因为急性出血坏死性胰腺炎已经接受了外科开腹手术治疗，以进行坏</w:t>
      </w:r>
      <w:r>
        <w:rPr>
          <w:spacing w:val="-6"/>
        </w:rPr>
        <w:t>死组织清除、坏死病灶切除或胰腺切除。</w:t>
      </w:r>
    </w:p>
    <w:p>
      <w:pPr>
        <w:pStyle w:val="BodyText"/>
        <w:spacing w:line="273" w:lineRule="auto" w:before="93"/>
        <w:ind w:left="102" w:right="115"/>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type w:val="continuous"/>
          <w:pgSz w:w="11900" w:h="16840"/>
          <w:pgMar w:top="540" w:bottom="280" w:left="1040" w:right="940"/>
          <w:cols w:num="2" w:equalWidth="0">
            <w:col w:w="2296" w:space="109"/>
            <w:col w:w="7515"/>
          </w:cols>
        </w:sectPr>
      </w:pPr>
    </w:p>
    <w:p>
      <w:pPr>
        <w:pStyle w:val="BodyText"/>
        <w:spacing w:before="8"/>
        <w:rPr>
          <w:rFonts w:ascii="黑体"/>
          <w:sz w:val="14"/>
        </w:rPr>
      </w:pPr>
    </w:p>
    <w:p>
      <w:pPr>
        <w:spacing w:after="0"/>
        <w:rPr>
          <w:rFonts w:ascii="黑体"/>
          <w:sz w:val="14"/>
        </w:rPr>
        <w:sectPr>
          <w:type w:val="continuous"/>
          <w:pgSz w:w="11900" w:h="16840"/>
          <w:pgMar w:top="540" w:bottom="280" w:left="1040" w:right="940"/>
        </w:sectPr>
      </w:pPr>
    </w:p>
    <w:p>
      <w:pPr>
        <w:pStyle w:val="Heading2"/>
        <w:numPr>
          <w:ilvl w:val="2"/>
          <w:numId w:val="12"/>
        </w:numPr>
        <w:tabs>
          <w:tab w:pos="1004" w:val="left" w:leader="none"/>
          <w:tab w:pos="1005" w:val="left" w:leader="none"/>
        </w:tabs>
        <w:spacing w:line="306" w:lineRule="exact" w:before="0" w:after="0"/>
        <w:ind w:left="1004" w:right="0" w:hanging="902"/>
        <w:jc w:val="left"/>
      </w:pPr>
      <w:r>
        <w:rPr>
          <w:spacing w:val="1"/>
        </w:rPr>
        <w:t>侵蚀性葡萄胎</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（或称恶性葡萄胎）</w:t>
      </w:r>
    </w:p>
    <w:p>
      <w:pPr>
        <w:pStyle w:val="BodyText"/>
        <w:spacing w:line="268" w:lineRule="auto" w:before="36"/>
        <w:ind w:left="102" w:right="115"/>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540" w:bottom="280" w:left="1040" w:right="940"/>
          <w:cols w:num="2" w:equalWidth="0">
            <w:col w:w="2296" w:space="109"/>
            <w:col w:w="7515"/>
          </w:cols>
        </w:sectPr>
      </w:pPr>
    </w:p>
    <w:p>
      <w:pPr>
        <w:pStyle w:val="BodyText"/>
        <w:spacing w:before="0"/>
        <w:rPr>
          <w:sz w:val="15"/>
        </w:rPr>
      </w:pPr>
    </w:p>
    <w:p>
      <w:pPr>
        <w:spacing w:after="0"/>
        <w:rPr>
          <w:sz w:val="15"/>
        </w:rPr>
        <w:sectPr>
          <w:type w:val="continuous"/>
          <w:pgSz w:w="11900" w:h="16840"/>
          <w:pgMar w:top="540" w:bottom="280" w:left="1040" w:right="940"/>
        </w:sectPr>
      </w:pPr>
    </w:p>
    <w:p>
      <w:pPr>
        <w:pStyle w:val="Heading2"/>
        <w:numPr>
          <w:ilvl w:val="2"/>
          <w:numId w:val="12"/>
        </w:numPr>
        <w:tabs>
          <w:tab w:pos="1004" w:val="left" w:leader="none"/>
          <w:tab w:pos="1005" w:val="left" w:leader="none"/>
        </w:tabs>
        <w:spacing w:line="307" w:lineRule="exact" w:before="0" w:after="0"/>
        <w:ind w:left="1004" w:right="0" w:hanging="902"/>
        <w:jc w:val="left"/>
      </w:pPr>
      <w:r>
        <w:rPr>
          <w:spacing w:val="1"/>
        </w:rPr>
        <w:t>经输血导致的</w:t>
      </w:r>
    </w:p>
    <w:p>
      <w:pPr>
        <w:spacing w:line="204" w:lineRule="auto" w:before="25"/>
        <w:ind w:left="1004" w:right="0" w:firstLine="0"/>
        <w:jc w:val="both"/>
        <w:rPr>
          <w:rFonts w:ascii="Microsoft JhengHei" w:eastAsia="Microsoft JhengHei" w:hint="eastAsia"/>
          <w:b/>
          <w:sz w:val="21"/>
        </w:rPr>
      </w:pPr>
      <w:r>
        <w:rPr>
          <w:rFonts w:ascii="Microsoft JhengHei" w:eastAsia="Microsoft JhengHei" w:hint="eastAsia"/>
          <w:b/>
          <w:sz w:val="21"/>
        </w:rPr>
        <w:t>感染艾滋病病毒或者患艾滋病</w:t>
      </w:r>
    </w:p>
    <w:p>
      <w:pPr>
        <w:pStyle w:val="BodyText"/>
        <w:spacing w:before="37"/>
        <w:ind w:left="102"/>
      </w:pPr>
      <w:r>
        <w:rPr/>
        <w:br w:type="column"/>
      </w:r>
      <w:r>
        <w:rPr/>
        <w:t>指被保险人感染艾滋病病毒或者患艾滋病</w:t>
      </w:r>
      <w:r>
        <w:rPr>
          <w:rFonts w:ascii="黑体" w:eastAsia="黑体" w:hint="eastAsia"/>
        </w:rPr>
        <w:t>且须满足下列全部条件</w:t>
      </w:r>
      <w:r>
        <w:rPr/>
        <w:t>：</w:t>
      </w:r>
    </w:p>
    <w:p>
      <w:pPr>
        <w:pStyle w:val="ListParagraph"/>
        <w:numPr>
          <w:ilvl w:val="0"/>
          <w:numId w:val="20"/>
        </w:numPr>
        <w:tabs>
          <w:tab w:pos="841" w:val="left" w:leader="none"/>
          <w:tab w:pos="842" w:val="left" w:leader="none"/>
        </w:tabs>
        <w:spacing w:line="240" w:lineRule="auto" w:before="114" w:after="0"/>
        <w:ind w:left="846" w:right="0" w:hanging="739"/>
        <w:jc w:val="left"/>
        <w:rPr>
          <w:sz w:val="21"/>
        </w:rPr>
      </w:pPr>
      <w:r>
        <w:rPr>
          <w:spacing w:val="-1"/>
          <w:sz w:val="21"/>
        </w:rPr>
        <w:t>因输血而感染；</w:t>
      </w:r>
    </w:p>
    <w:p>
      <w:pPr>
        <w:pStyle w:val="ListParagraph"/>
        <w:numPr>
          <w:ilvl w:val="0"/>
          <w:numId w:val="20"/>
        </w:numPr>
        <w:tabs>
          <w:tab w:pos="842" w:val="left" w:leader="none"/>
        </w:tabs>
        <w:spacing w:line="273" w:lineRule="auto" w:before="114" w:after="0"/>
        <w:ind w:left="846" w:right="116" w:hanging="739"/>
        <w:jc w:val="both"/>
        <w:rPr>
          <w:sz w:val="21"/>
        </w:rPr>
      </w:pPr>
      <w:r>
        <w:rPr>
          <w:sz w:val="21"/>
        </w:rPr>
        <w:t>提供输血治疗的输血中心或医院出具的该项输血感染属医疗责任事故的报告，或法院确认被保险人因输血导致感染艾滋病病毒或患艾滋病为医</w:t>
      </w:r>
      <w:r>
        <w:rPr>
          <w:spacing w:val="-2"/>
          <w:sz w:val="21"/>
        </w:rPr>
        <w:t>疗责任事故的生效判决；</w:t>
      </w:r>
    </w:p>
    <w:p>
      <w:pPr>
        <w:pStyle w:val="ListParagraph"/>
        <w:numPr>
          <w:ilvl w:val="0"/>
          <w:numId w:val="20"/>
        </w:numPr>
        <w:tabs>
          <w:tab w:pos="841" w:val="left" w:leader="none"/>
          <w:tab w:pos="842" w:val="left" w:leader="none"/>
        </w:tabs>
        <w:spacing w:line="240" w:lineRule="auto" w:before="89" w:after="0"/>
        <w:ind w:left="846" w:right="0" w:hanging="739"/>
        <w:jc w:val="left"/>
        <w:rPr>
          <w:sz w:val="21"/>
        </w:rPr>
      </w:pPr>
      <w:r>
        <w:rPr>
          <w:rFonts w:ascii="黑体" w:eastAsia="黑体" w:hint="eastAsia"/>
          <w:spacing w:val="-3"/>
          <w:sz w:val="21"/>
        </w:rPr>
        <w:t>受感染的被保险人不是血友病患者</w:t>
      </w:r>
      <w:r>
        <w:rPr>
          <w:sz w:val="21"/>
        </w:rPr>
        <w:t>。</w:t>
      </w:r>
    </w:p>
    <w:p>
      <w:pPr>
        <w:pStyle w:val="BodyText"/>
        <w:spacing w:line="268" w:lineRule="auto"/>
        <w:ind w:left="102" w:right="115"/>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68" w:lineRule="auto" w:before="93"/>
        <w:ind w:left="102" w:right="46"/>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68" w:lineRule="auto"/>
        <w:rPr>
          <w:rFonts w:ascii="黑体" w:eastAsia="黑体" w:hint="eastAsia"/>
        </w:rPr>
        <w:sectPr>
          <w:type w:val="continuous"/>
          <w:pgSz w:w="11900" w:h="16840"/>
          <w:pgMar w:top="540" w:bottom="280" w:left="1040" w:right="940"/>
          <w:cols w:num="2" w:equalWidth="0">
            <w:col w:w="2295" w:space="105"/>
            <w:col w:w="7520"/>
          </w:cols>
        </w:sectPr>
      </w:pPr>
    </w:p>
    <w:p>
      <w:pPr>
        <w:pStyle w:val="BodyText"/>
        <w:spacing w:before="0"/>
        <w:rPr>
          <w:rFonts w:ascii="黑体"/>
          <w:sz w:val="15"/>
        </w:rPr>
      </w:pPr>
    </w:p>
    <w:p>
      <w:pPr>
        <w:spacing w:after="0"/>
        <w:rPr>
          <w:rFonts w:ascii="黑体"/>
          <w:sz w:val="15"/>
        </w:rPr>
        <w:sectPr>
          <w:type w:val="continuous"/>
          <w:pgSz w:w="11900" w:h="16840"/>
          <w:pgMar w:top="540" w:bottom="280" w:left="1040" w:right="940"/>
        </w:sectPr>
      </w:pPr>
    </w:p>
    <w:p>
      <w:pPr>
        <w:pStyle w:val="Heading2"/>
        <w:numPr>
          <w:ilvl w:val="2"/>
          <w:numId w:val="12"/>
        </w:numPr>
        <w:tabs>
          <w:tab w:pos="1004" w:val="left" w:leader="none"/>
          <w:tab w:pos="1005" w:val="left" w:leader="none"/>
        </w:tabs>
        <w:spacing w:line="309" w:lineRule="exact" w:before="0" w:after="0"/>
        <w:ind w:left="1004" w:right="0" w:hanging="902"/>
        <w:jc w:val="left"/>
      </w:pPr>
      <w:r>
        <w:rPr>
          <w:spacing w:val="1"/>
        </w:rPr>
        <w:t>系统性红斑狼</w:t>
      </w:r>
    </w:p>
    <w:p>
      <w:pPr>
        <w:spacing w:line="204" w:lineRule="auto" w:before="28"/>
        <w:ind w:left="1004" w:right="0" w:firstLine="0"/>
        <w:jc w:val="left"/>
        <w:rPr>
          <w:rFonts w:ascii="Microsoft JhengHei" w:eastAsia="Microsoft JhengHei" w:hint="eastAsia"/>
          <w:b/>
          <w:sz w:val="21"/>
        </w:rPr>
      </w:pPr>
      <w:r>
        <w:rPr>
          <w:rFonts w:ascii="Microsoft JhengHei" w:eastAsia="Microsoft JhengHei" w:hint="eastAsia"/>
          <w:b/>
          <w:sz w:val="21"/>
        </w:rPr>
        <w:t>疮并发重度的肾功能损害</w:t>
      </w:r>
    </w:p>
    <w:p>
      <w:pPr>
        <w:pStyle w:val="BodyText"/>
        <w:spacing w:line="273" w:lineRule="auto" w:before="36"/>
        <w:ind w:left="102" w:right="109"/>
        <w:rPr>
          <w:rFonts w:ascii="黑体" w:eastAsia="黑体" w:hint="eastAsia"/>
        </w:rPr>
      </w:pPr>
      <w:r>
        <w:rPr/>
        <w:br w:type="column"/>
      </w:r>
      <w:r>
        <w:rPr>
          <w:spacing w:val="-7"/>
        </w:rPr>
        <w:t>指系统性红斑狼疮患者并发狼疮性肾炎而影响和损害肾脏功能。</w:t>
      </w:r>
      <w:r>
        <w:rPr>
          <w:rFonts w:ascii="黑体" w:eastAsia="黑体" w:hint="eastAsia"/>
          <w:spacing w:val="-3"/>
        </w:rPr>
        <w:t>须满足下列全部条件：</w:t>
      </w:r>
    </w:p>
    <w:p>
      <w:pPr>
        <w:pStyle w:val="ListParagraph"/>
        <w:numPr>
          <w:ilvl w:val="0"/>
          <w:numId w:val="21"/>
        </w:numPr>
        <w:tabs>
          <w:tab w:pos="836" w:val="left" w:leader="none"/>
          <w:tab w:pos="837" w:val="left" w:leader="none"/>
        </w:tabs>
        <w:spacing w:line="240" w:lineRule="auto" w:before="88" w:after="0"/>
        <w:ind w:left="836" w:right="0" w:hanging="734"/>
        <w:jc w:val="left"/>
        <w:rPr>
          <w:rFonts w:ascii="黑体" w:eastAsia="黑体" w:hint="eastAsia"/>
          <w:sz w:val="21"/>
        </w:rPr>
      </w:pPr>
      <w:r>
        <w:rPr>
          <w:rFonts w:ascii="黑体" w:eastAsia="黑体" w:hint="eastAsia"/>
          <w:spacing w:val="-3"/>
          <w:sz w:val="21"/>
        </w:rPr>
        <w:t>临床表现须具备以下至少四项条件：</w:t>
      </w:r>
    </w:p>
    <w:p>
      <w:pPr>
        <w:pStyle w:val="BodyText"/>
        <w:ind w:left="942"/>
      </w:pPr>
      <w:r>
        <w:rPr/>
        <w:t>① 蝶形红斑或盘形红斑；</w:t>
      </w:r>
    </w:p>
    <w:p>
      <w:pPr>
        <w:pStyle w:val="BodyText"/>
        <w:ind w:left="942"/>
      </w:pPr>
      <w:r>
        <w:rPr/>
        <w:t>② 光敏感；</w:t>
      </w:r>
    </w:p>
    <w:p>
      <w:pPr>
        <w:pStyle w:val="BodyText"/>
        <w:ind w:left="942"/>
      </w:pPr>
      <w:r>
        <w:rPr/>
        <w:t>③ 口鼻腔黏膜溃疡；</w:t>
      </w:r>
    </w:p>
    <w:p>
      <w:pPr>
        <w:pStyle w:val="BodyText"/>
        <w:spacing w:before="118"/>
        <w:ind w:left="942"/>
      </w:pPr>
      <w:r>
        <w:rPr/>
        <w:t>④ 非畸形性关节炎或多关节痛；</w:t>
      </w:r>
    </w:p>
    <w:p>
      <w:pPr>
        <w:pStyle w:val="BodyText"/>
        <w:ind w:left="942"/>
      </w:pPr>
      <w:r>
        <w:rPr/>
        <w:t>⑤ 胸膜炎或心包炎；</w:t>
      </w:r>
    </w:p>
    <w:p>
      <w:pPr>
        <w:pStyle w:val="BodyText"/>
        <w:ind w:left="942"/>
      </w:pPr>
      <w:r>
        <w:rPr>
          <w:w w:val="100"/>
        </w:rPr>
        <w:t>⑥</w:t>
      </w:r>
      <w:r>
        <w:rPr/>
        <w:t> </w:t>
      </w:r>
      <w:r>
        <w:rPr>
          <w:spacing w:val="-2"/>
          <w:w w:val="100"/>
        </w:rPr>
        <w:t>神经系统损伤</w:t>
      </w:r>
      <w:r>
        <w:rPr>
          <w:w w:val="100"/>
        </w:rPr>
        <w:t>（</w:t>
      </w:r>
      <w:r>
        <w:rPr>
          <w:spacing w:val="-3"/>
          <w:w w:val="100"/>
        </w:rPr>
        <w:t>癫痫或精神症状</w:t>
      </w:r>
      <w:r>
        <w:rPr>
          <w:spacing w:val="-106"/>
          <w:w w:val="100"/>
        </w:rPr>
        <w:t>）</w:t>
      </w:r>
      <w:r>
        <w:rPr>
          <w:w w:val="100"/>
        </w:rPr>
        <w:t>；</w:t>
      </w:r>
    </w:p>
    <w:p>
      <w:pPr>
        <w:pStyle w:val="BodyText"/>
        <w:spacing w:line="273" w:lineRule="auto"/>
        <w:ind w:left="1259" w:right="105" w:hanging="317"/>
      </w:pPr>
      <w:r>
        <w:rPr>
          <w:spacing w:val="-1"/>
        </w:rPr>
        <w:t>⑦ 血象异常</w:t>
      </w:r>
      <w:r>
        <w:rPr/>
        <w:t>（</w:t>
      </w:r>
      <w:r>
        <w:rPr>
          <w:spacing w:val="-8"/>
        </w:rPr>
        <w:t>白细胞小于 </w:t>
      </w:r>
      <w:r>
        <w:rPr/>
        <w:t>4000/μl</w:t>
      </w:r>
      <w:r>
        <w:rPr>
          <w:spacing w:val="-12"/>
        </w:rPr>
        <w:t> 或血小板小于 </w:t>
      </w:r>
      <w:r>
        <w:rPr/>
        <w:t>100000/μl</w:t>
      </w:r>
      <w:r>
        <w:rPr>
          <w:spacing w:val="-11"/>
        </w:rPr>
        <w:t> 或溶血性贫血</w:t>
      </w:r>
      <w:r>
        <w:rPr>
          <w:spacing w:val="-106"/>
        </w:rPr>
        <w:t>）</w:t>
      </w:r>
      <w:r>
        <w:rPr/>
        <w:t>。</w:t>
      </w:r>
    </w:p>
    <w:p>
      <w:pPr>
        <w:pStyle w:val="ListParagraph"/>
        <w:numPr>
          <w:ilvl w:val="0"/>
          <w:numId w:val="21"/>
        </w:numPr>
        <w:tabs>
          <w:tab w:pos="836" w:val="left" w:leader="none"/>
          <w:tab w:pos="837" w:val="left" w:leader="none"/>
        </w:tabs>
        <w:spacing w:line="240" w:lineRule="auto" w:before="89" w:after="0"/>
        <w:ind w:left="836" w:right="0" w:hanging="734"/>
        <w:jc w:val="left"/>
        <w:rPr>
          <w:rFonts w:ascii="黑体" w:eastAsia="黑体" w:hint="eastAsia"/>
          <w:sz w:val="21"/>
        </w:rPr>
      </w:pPr>
      <w:r>
        <w:rPr>
          <w:rFonts w:ascii="黑体" w:eastAsia="黑体" w:hint="eastAsia"/>
          <w:spacing w:val="-3"/>
          <w:sz w:val="21"/>
        </w:rPr>
        <w:t>检查结果须具备以下至少两项条件：</w:t>
      </w:r>
    </w:p>
    <w:p>
      <w:pPr>
        <w:pStyle w:val="BodyText"/>
        <w:spacing w:before="114"/>
        <w:ind w:left="942"/>
      </w:pPr>
      <w:r>
        <w:rPr/>
        <w:t>① 抗 dsDNA 抗体阳性；</w:t>
      </w:r>
    </w:p>
    <w:p>
      <w:pPr>
        <w:spacing w:after="0"/>
        <w:sectPr>
          <w:type w:val="continuous"/>
          <w:pgSz w:w="11900" w:h="16840"/>
          <w:pgMar w:top="540" w:bottom="280" w:left="1040" w:right="940"/>
          <w:cols w:num="2" w:equalWidth="0">
            <w:col w:w="2295" w:space="109"/>
            <w:col w:w="7516"/>
          </w:cols>
        </w:sectPr>
      </w:pPr>
    </w:p>
    <w:p>
      <w:pPr>
        <w:pStyle w:val="BodyText"/>
        <w:spacing w:before="10"/>
        <w:ind w:left="3279" w:right="4666"/>
        <w:jc w:val="center"/>
      </w:pPr>
      <w:r>
        <w:rPr/>
        <w:t>② 抗 Sm 抗体阳性；</w:t>
      </w:r>
    </w:p>
    <w:p>
      <w:pPr>
        <w:pStyle w:val="BodyText"/>
        <w:ind w:left="3173" w:right="4666"/>
        <w:jc w:val="center"/>
      </w:pPr>
      <w:r>
        <w:rPr/>
        <w:t>③ 抗核抗体阳性；</w:t>
      </w:r>
    </w:p>
    <w:p>
      <w:pPr>
        <w:pStyle w:val="BodyText"/>
        <w:ind w:left="3347"/>
      </w:pPr>
      <w:r>
        <w:rPr/>
        <w:t>④ 皮肤狼疮带试验（非病损部位）或肾活检阳性；</w:t>
      </w:r>
    </w:p>
    <w:p>
      <w:pPr>
        <w:pStyle w:val="BodyText"/>
        <w:ind w:left="3226" w:right="4666"/>
        <w:jc w:val="center"/>
      </w:pPr>
      <w:r>
        <w:rPr/>
        <w:t>⑤ C3 低于正常值。</w:t>
      </w:r>
    </w:p>
    <w:p>
      <w:pPr>
        <w:pStyle w:val="ListParagraph"/>
        <w:numPr>
          <w:ilvl w:val="0"/>
          <w:numId w:val="21"/>
        </w:numPr>
        <w:tabs>
          <w:tab w:pos="3241" w:val="left" w:leader="none"/>
          <w:tab w:pos="3242" w:val="left" w:leader="none"/>
        </w:tabs>
        <w:spacing w:line="240" w:lineRule="auto" w:before="118" w:after="0"/>
        <w:ind w:left="3241" w:right="0" w:hanging="734"/>
        <w:jc w:val="left"/>
        <w:rPr>
          <w:sz w:val="21"/>
        </w:rPr>
      </w:pPr>
      <w:r>
        <w:rPr>
          <w:spacing w:val="-6"/>
          <w:sz w:val="21"/>
        </w:rPr>
        <w:t>狼疮肾炎致使肾功能减弱，内生肌酐清除率低于每分钟 </w:t>
      </w:r>
      <w:r>
        <w:rPr>
          <w:sz w:val="21"/>
        </w:rPr>
        <w:t>30ml。</w:t>
      </w:r>
    </w:p>
    <w:p>
      <w:pPr>
        <w:pStyle w:val="BodyText"/>
        <w:spacing w:before="2"/>
        <w:rPr>
          <w:sz w:val="14"/>
        </w:rPr>
      </w:pPr>
    </w:p>
    <w:p>
      <w:pPr>
        <w:pStyle w:val="ListParagraph"/>
        <w:numPr>
          <w:ilvl w:val="2"/>
          <w:numId w:val="12"/>
        </w:numPr>
        <w:tabs>
          <w:tab w:pos="1005" w:val="left" w:leader="none"/>
        </w:tabs>
        <w:spacing w:line="256" w:lineRule="auto" w:before="0" w:after="0"/>
        <w:ind w:left="2507" w:right="165" w:hanging="2405"/>
        <w:jc w:val="both"/>
        <w:rPr>
          <w:rFonts w:ascii="黑体" w:eastAsia="黑体" w:hint="eastAsia"/>
          <w:sz w:val="21"/>
        </w:rPr>
      </w:pPr>
      <w:r>
        <w:rPr>
          <w:rFonts w:ascii="Microsoft JhengHei" w:eastAsia="Microsoft JhengHei" w:hint="eastAsia"/>
          <w:b/>
          <w:spacing w:val="0"/>
          <w:sz w:val="21"/>
        </w:rPr>
        <w:t>重症肌无力      </w:t>
      </w:r>
      <w:r>
        <w:rPr>
          <w:spacing w:val="-7"/>
          <w:sz w:val="21"/>
        </w:rPr>
        <w:t>指一种神经与肌肉接头部位传递障碍的自身免疫性疾病，临床特征是局部或全身</w:t>
      </w:r>
      <w:r>
        <w:rPr>
          <w:spacing w:val="-9"/>
          <w:sz w:val="21"/>
        </w:rPr>
        <w:t>横纹肌于活动时易于疲劳无力，颅神经眼外肌最易累及，也可涉及呼吸肌、下肢</w:t>
      </w:r>
      <w:r>
        <w:rPr>
          <w:spacing w:val="-7"/>
          <w:sz w:val="21"/>
        </w:rPr>
        <w:t>近端肌群以至全身肌肉。</w:t>
      </w:r>
      <w:r>
        <w:rPr>
          <w:rFonts w:ascii="黑体" w:eastAsia="黑体" w:hint="eastAsia"/>
          <w:spacing w:val="-4"/>
          <w:sz w:val="21"/>
        </w:rPr>
        <w:t>且须满足下列全部条件：</w:t>
      </w:r>
    </w:p>
    <w:p>
      <w:pPr>
        <w:pStyle w:val="ListParagraph"/>
        <w:numPr>
          <w:ilvl w:val="0"/>
          <w:numId w:val="22"/>
        </w:numPr>
        <w:tabs>
          <w:tab w:pos="3241" w:val="left" w:leader="none"/>
          <w:tab w:pos="3242" w:val="left" w:leader="none"/>
        </w:tabs>
        <w:spacing w:line="240" w:lineRule="auto" w:before="103" w:after="0"/>
        <w:ind w:left="3241" w:right="0" w:hanging="734"/>
        <w:jc w:val="left"/>
        <w:rPr>
          <w:sz w:val="21"/>
        </w:rPr>
      </w:pPr>
      <w:r>
        <w:rPr>
          <w:spacing w:val="-4"/>
          <w:sz w:val="21"/>
        </w:rPr>
        <w:t>经药物、胸腺手术治疗一年以上无法控制病情；</w:t>
      </w:r>
    </w:p>
    <w:p>
      <w:pPr>
        <w:pStyle w:val="ListParagraph"/>
        <w:numPr>
          <w:ilvl w:val="0"/>
          <w:numId w:val="22"/>
        </w:numPr>
        <w:tabs>
          <w:tab w:pos="3241" w:val="left" w:leader="none"/>
          <w:tab w:pos="3242" w:val="left" w:leader="none"/>
        </w:tabs>
        <w:spacing w:line="273" w:lineRule="auto" w:before="113" w:after="0"/>
        <w:ind w:left="3241" w:right="176" w:hanging="734"/>
        <w:jc w:val="left"/>
        <w:rPr>
          <w:sz w:val="21"/>
        </w:rPr>
      </w:pPr>
      <w:r>
        <w:rPr>
          <w:sz w:val="21"/>
        </w:rPr>
        <w:t>自主生活能力完全丧失，无法独立完成六项基本日常生活活动中的三项</w:t>
      </w:r>
      <w:r>
        <w:rPr>
          <w:spacing w:val="-1"/>
          <w:sz w:val="21"/>
        </w:rPr>
        <w:t>或三项以上。</w:t>
      </w:r>
    </w:p>
    <w:p>
      <w:pPr>
        <w:pStyle w:val="BodyText"/>
        <w:spacing w:before="8"/>
        <w:rPr>
          <w:sz w:val="14"/>
        </w:rPr>
      </w:pPr>
    </w:p>
    <w:p>
      <w:pPr>
        <w:spacing w:after="0"/>
        <w:rPr>
          <w:sz w:val="14"/>
        </w:rPr>
        <w:sectPr>
          <w:pgSz w:w="11900" w:h="16840"/>
          <w:pgMar w:top="1080" w:bottom="280" w:left="1040" w:right="880"/>
        </w:sectPr>
      </w:pPr>
    </w:p>
    <w:p>
      <w:pPr>
        <w:pStyle w:val="Heading2"/>
        <w:numPr>
          <w:ilvl w:val="2"/>
          <w:numId w:val="12"/>
        </w:numPr>
        <w:tabs>
          <w:tab w:pos="1004" w:val="left" w:leader="none"/>
          <w:tab w:pos="1005" w:val="left" w:leader="none"/>
        </w:tabs>
        <w:spacing w:line="201" w:lineRule="auto" w:before="28" w:after="0"/>
        <w:ind w:left="1004" w:right="0" w:hanging="902"/>
        <w:jc w:val="left"/>
      </w:pPr>
      <w:r>
        <w:rPr>
          <w:spacing w:val="1"/>
        </w:rPr>
        <w:t>持续植物人状态</w:t>
      </w:r>
    </w:p>
    <w:p>
      <w:pPr>
        <w:pStyle w:val="BodyText"/>
        <w:spacing w:line="271" w:lineRule="auto" w:before="37"/>
        <w:ind w:left="107" w:right="117" w:hanging="5"/>
        <w:jc w:val="both"/>
        <w:rPr>
          <w:rFonts w:ascii="黑体" w:eastAsia="黑体" w:hint="eastAsia"/>
        </w:rPr>
      </w:pPr>
      <w:r>
        <w:rPr/>
        <w:br w:type="column"/>
      </w:r>
      <w:r>
        <w:rPr>
          <w:spacing w:val="-7"/>
        </w:rPr>
        <w:t>指因疾病或意外伤害导致被保险人躯体反射和自主反射全部丧失的深昏迷，但呼</w:t>
      </w:r>
      <w:r>
        <w:rPr>
          <w:spacing w:val="-6"/>
        </w:rPr>
        <w:t>吸和心跳是正常的，此时完全依赖支持疗法</w:t>
      </w:r>
      <w:r>
        <w:rPr/>
        <w:t>（</w:t>
      </w:r>
      <w:r>
        <w:rPr>
          <w:spacing w:val="-5"/>
        </w:rPr>
        <w:t>如流质食物、静脉注射营养液等</w:t>
      </w:r>
      <w:r>
        <w:rPr/>
        <w:t>） </w:t>
      </w:r>
      <w:r>
        <w:rPr>
          <w:spacing w:val="-2"/>
        </w:rPr>
        <w:t>维持生命的临床状态。</w:t>
      </w:r>
      <w:r>
        <w:rPr>
          <w:rFonts w:ascii="黑体" w:eastAsia="黑体" w:hint="eastAsia"/>
          <w:spacing w:val="-3"/>
        </w:rPr>
        <w:t>且须满足下列全部条件：</w:t>
      </w:r>
    </w:p>
    <w:p>
      <w:pPr>
        <w:pStyle w:val="ListParagraph"/>
        <w:numPr>
          <w:ilvl w:val="0"/>
          <w:numId w:val="23"/>
        </w:numPr>
        <w:tabs>
          <w:tab w:pos="842" w:val="left" w:leader="none"/>
        </w:tabs>
        <w:spacing w:line="240" w:lineRule="auto" w:before="91" w:after="0"/>
        <w:ind w:left="841" w:right="0" w:hanging="734"/>
        <w:jc w:val="both"/>
        <w:rPr>
          <w:sz w:val="21"/>
        </w:rPr>
      </w:pPr>
      <w:r>
        <w:rPr>
          <w:spacing w:val="-6"/>
          <w:sz w:val="21"/>
        </w:rPr>
        <w:t>诊断为植物人状态后并继续维持治疗 </w:t>
      </w:r>
      <w:r>
        <w:rPr>
          <w:sz w:val="21"/>
        </w:rPr>
        <w:t>30</w:t>
      </w:r>
      <w:r>
        <w:rPr>
          <w:spacing w:val="-12"/>
          <w:sz w:val="21"/>
        </w:rPr>
        <w:t> 天以上；</w:t>
      </w:r>
    </w:p>
    <w:p>
      <w:pPr>
        <w:pStyle w:val="ListParagraph"/>
        <w:numPr>
          <w:ilvl w:val="0"/>
          <w:numId w:val="23"/>
        </w:numPr>
        <w:tabs>
          <w:tab w:pos="842" w:val="left" w:leader="none"/>
        </w:tabs>
        <w:spacing w:line="240" w:lineRule="auto" w:before="113" w:after="0"/>
        <w:ind w:left="841" w:right="0" w:hanging="734"/>
        <w:jc w:val="both"/>
        <w:rPr>
          <w:sz w:val="21"/>
        </w:rPr>
      </w:pPr>
      <w:r>
        <w:rPr>
          <w:spacing w:val="-14"/>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p>
      <w:pPr>
        <w:pStyle w:val="BodyText"/>
        <w:ind w:left="107"/>
        <w:jc w:val="both"/>
        <w:rPr>
          <w:rFonts w:ascii="黑体" w:eastAsia="黑体" w:hint="eastAsia"/>
        </w:rPr>
      </w:pPr>
      <w:r>
        <w:rPr>
          <w:rFonts w:ascii="黑体" w:eastAsia="黑体" w:hint="eastAsia"/>
        </w:rPr>
        <w:t>酗酒或滥用药物所致的植物人状态不在保障范围内。</w:t>
      </w:r>
    </w:p>
    <w:p>
      <w:pPr>
        <w:spacing w:after="0"/>
        <w:jc w:val="both"/>
        <w:rPr>
          <w:rFonts w:ascii="黑体" w:eastAsia="黑体" w:hint="eastAsia"/>
        </w:rPr>
        <w:sectPr>
          <w:type w:val="continuous"/>
          <w:pgSz w:w="11900" w:h="16840"/>
          <w:pgMar w:top="540" w:bottom="280" w:left="1040" w:right="880"/>
          <w:cols w:num="2" w:equalWidth="0">
            <w:col w:w="2295" w:space="105"/>
            <w:col w:w="7580"/>
          </w:cols>
        </w:sectPr>
      </w:pPr>
    </w:p>
    <w:p>
      <w:pPr>
        <w:pStyle w:val="BodyText"/>
        <w:spacing w:before="11"/>
        <w:rPr>
          <w:rFonts w:ascii="黑体"/>
          <w:sz w:val="16"/>
        </w:rPr>
      </w:pPr>
    </w:p>
    <w:p>
      <w:pPr>
        <w:pStyle w:val="ListParagraph"/>
        <w:numPr>
          <w:ilvl w:val="2"/>
          <w:numId w:val="12"/>
        </w:numPr>
        <w:tabs>
          <w:tab w:pos="1004" w:val="left" w:leader="none"/>
          <w:tab w:pos="1005" w:val="left" w:leader="none"/>
          <w:tab w:pos="2507" w:val="left" w:leader="none"/>
        </w:tabs>
        <w:spacing w:line="308" w:lineRule="exact" w:before="36" w:after="0"/>
        <w:ind w:left="2507" w:right="169" w:hanging="2405"/>
        <w:jc w:val="left"/>
        <w:rPr>
          <w:sz w:val="21"/>
        </w:rPr>
      </w:pPr>
      <w:r>
        <w:rPr>
          <w:rFonts w:ascii="Microsoft JhengHei" w:eastAsia="Microsoft JhengHei" w:hint="eastAsia"/>
          <w:b/>
          <w:sz w:val="21"/>
        </w:rPr>
        <w:t>严重心肌病</w:t>
        <w:tab/>
      </w:r>
      <w:r>
        <w:rPr>
          <w:sz w:val="21"/>
        </w:rPr>
        <w:t>指由任何</w:t>
      </w:r>
      <w:r>
        <w:rPr>
          <w:spacing w:val="-5"/>
          <w:sz w:val="21"/>
        </w:rPr>
        <w:t>病</w:t>
      </w:r>
      <w:r>
        <w:rPr>
          <w:sz w:val="21"/>
        </w:rPr>
        <w:t>因引起</w:t>
      </w:r>
      <w:r>
        <w:rPr>
          <w:spacing w:val="-5"/>
          <w:sz w:val="21"/>
        </w:rPr>
        <w:t>的</w:t>
      </w:r>
      <w:r>
        <w:rPr>
          <w:sz w:val="21"/>
        </w:rPr>
        <w:t>心室功</w:t>
      </w:r>
      <w:r>
        <w:rPr>
          <w:spacing w:val="-5"/>
          <w:sz w:val="21"/>
        </w:rPr>
        <w:t>能</w:t>
      </w:r>
      <w:r>
        <w:rPr>
          <w:sz w:val="21"/>
        </w:rPr>
        <w:t>损伤（</w:t>
      </w:r>
      <w:r>
        <w:rPr>
          <w:spacing w:val="-5"/>
          <w:sz w:val="21"/>
        </w:rPr>
        <w:t>左</w:t>
      </w:r>
      <w:r>
        <w:rPr>
          <w:sz w:val="21"/>
        </w:rPr>
        <w:t>室腔扩</w:t>
      </w:r>
      <w:r>
        <w:rPr>
          <w:spacing w:val="-5"/>
          <w:sz w:val="21"/>
        </w:rPr>
        <w:t>大</w:t>
      </w:r>
      <w:r>
        <w:rPr>
          <w:sz w:val="21"/>
        </w:rPr>
        <w:t>至</w:t>
      </w:r>
      <w:r>
        <w:rPr>
          <w:spacing w:val="-5"/>
          <w:sz w:val="21"/>
        </w:rPr>
        <w:t>少</w:t>
      </w:r>
      <w:r>
        <w:rPr>
          <w:sz w:val="21"/>
        </w:rPr>
        <w:t>达到正常</w:t>
      </w:r>
      <w:r>
        <w:rPr>
          <w:spacing w:val="-5"/>
          <w:sz w:val="21"/>
        </w:rPr>
        <w:t>值</w:t>
      </w:r>
      <w:r>
        <w:rPr>
          <w:sz w:val="21"/>
        </w:rPr>
        <w:t>上限的</w:t>
      </w:r>
      <w:r>
        <w:rPr>
          <w:spacing w:val="-19"/>
          <w:sz w:val="21"/>
        </w:rPr>
        <w:t> </w:t>
      </w:r>
      <w:r>
        <w:rPr>
          <w:sz w:val="21"/>
        </w:rPr>
        <w:t>120％，</w:t>
      </w:r>
      <w:r>
        <w:rPr>
          <w:w w:val="100"/>
          <w:sz w:val="21"/>
        </w:rPr>
        <w:t>且左室射</w:t>
      </w:r>
      <w:r>
        <w:rPr>
          <w:spacing w:val="-5"/>
          <w:w w:val="100"/>
          <w:sz w:val="21"/>
        </w:rPr>
        <w:t>血</w:t>
      </w:r>
      <w:r>
        <w:rPr>
          <w:w w:val="100"/>
          <w:sz w:val="21"/>
        </w:rPr>
        <w:t>分数持</w:t>
      </w:r>
      <w:r>
        <w:rPr>
          <w:spacing w:val="-5"/>
          <w:w w:val="100"/>
          <w:sz w:val="21"/>
        </w:rPr>
        <w:t>续</w:t>
      </w:r>
      <w:r>
        <w:rPr>
          <w:w w:val="100"/>
          <w:sz w:val="21"/>
        </w:rPr>
        <w:t>性低于</w:t>
      </w:r>
      <w:r>
        <w:rPr>
          <w:spacing w:val="-53"/>
          <w:sz w:val="21"/>
        </w:rPr>
        <w:t> </w:t>
      </w:r>
      <w:r>
        <w:rPr>
          <w:w w:val="100"/>
          <w:sz w:val="21"/>
        </w:rPr>
        <w:t>40％</w:t>
      </w:r>
      <w:r>
        <w:rPr>
          <w:spacing w:val="-111"/>
          <w:w w:val="100"/>
          <w:sz w:val="21"/>
        </w:rPr>
        <w:t>）</w:t>
      </w:r>
      <w:r>
        <w:rPr>
          <w:w w:val="100"/>
          <w:sz w:val="21"/>
        </w:rPr>
        <w:t>，导</w:t>
      </w:r>
      <w:r>
        <w:rPr>
          <w:spacing w:val="-5"/>
          <w:w w:val="100"/>
          <w:sz w:val="21"/>
        </w:rPr>
        <w:t>致</w:t>
      </w:r>
      <w:r>
        <w:rPr>
          <w:w w:val="100"/>
          <w:sz w:val="21"/>
        </w:rPr>
        <w:t>被保险</w:t>
      </w:r>
      <w:r>
        <w:rPr>
          <w:spacing w:val="-5"/>
          <w:w w:val="100"/>
          <w:sz w:val="21"/>
        </w:rPr>
        <w:t>人身</w:t>
      </w:r>
      <w:r>
        <w:rPr>
          <w:w w:val="100"/>
          <w:sz w:val="21"/>
        </w:rPr>
        <w:t>体永久不</w:t>
      </w:r>
      <w:r>
        <w:rPr>
          <w:spacing w:val="-5"/>
          <w:w w:val="100"/>
          <w:sz w:val="21"/>
        </w:rPr>
        <w:t>可</w:t>
      </w:r>
      <w:r>
        <w:rPr>
          <w:w w:val="100"/>
          <w:sz w:val="21"/>
        </w:rPr>
        <w:t>逆性受</w:t>
      </w:r>
      <w:r>
        <w:rPr>
          <w:spacing w:val="-5"/>
          <w:w w:val="100"/>
          <w:sz w:val="21"/>
        </w:rPr>
        <w:t>损</w:t>
      </w:r>
      <w:r>
        <w:rPr>
          <w:w w:val="100"/>
          <w:sz w:val="21"/>
        </w:rPr>
        <w:t>，达到</w:t>
      </w:r>
    </w:p>
    <w:p>
      <w:pPr>
        <w:pStyle w:val="BodyText"/>
        <w:spacing w:line="273" w:lineRule="auto" w:before="5"/>
        <w:ind w:left="2507" w:right="108"/>
      </w:pPr>
      <w:r>
        <w:rPr/>
        <w:t>美国纽约心脏病学会心功能状态分级 IV 级，且经包括超声心动图在内的相关检查证实。</w:t>
      </w:r>
    </w:p>
    <w:p>
      <w:pPr>
        <w:pStyle w:val="BodyText"/>
        <w:spacing w:before="89"/>
        <w:ind w:left="2507"/>
        <w:rPr>
          <w:rFonts w:ascii="黑体" w:eastAsia="黑体" w:hint="eastAsia"/>
        </w:rPr>
      </w:pPr>
      <w:r>
        <w:rPr>
          <w:rFonts w:ascii="黑体" w:eastAsia="黑体" w:hint="eastAsia"/>
        </w:rPr>
        <w:t>酗酒或滥用药物引起的心肌病不在保障范围内。</w:t>
      </w:r>
    </w:p>
    <w:p>
      <w:pPr>
        <w:pStyle w:val="BodyText"/>
        <w:spacing w:before="7"/>
        <w:rPr>
          <w:rFonts w:ascii="黑体"/>
          <w:sz w:val="16"/>
        </w:rPr>
      </w:pPr>
    </w:p>
    <w:p>
      <w:pPr>
        <w:spacing w:after="0"/>
        <w:rPr>
          <w:rFonts w:ascii="黑体"/>
          <w:sz w:val="16"/>
        </w:rPr>
        <w:sectPr>
          <w:type w:val="continuous"/>
          <w:pgSz w:w="11900" w:h="16840"/>
          <w:pgMar w:top="540" w:bottom="280" w:left="1040" w:right="880"/>
        </w:sectPr>
      </w:pPr>
    </w:p>
    <w:p>
      <w:pPr>
        <w:pStyle w:val="Heading2"/>
        <w:numPr>
          <w:ilvl w:val="2"/>
          <w:numId w:val="12"/>
        </w:numPr>
        <w:tabs>
          <w:tab w:pos="1004" w:val="left" w:leader="none"/>
          <w:tab w:pos="1005" w:val="left" w:leader="none"/>
        </w:tabs>
        <w:spacing w:line="201" w:lineRule="auto" w:before="28" w:after="0"/>
        <w:ind w:left="1004" w:right="0" w:hanging="902"/>
        <w:jc w:val="left"/>
      </w:pPr>
      <w:r>
        <w:rPr>
          <w:spacing w:val="1"/>
        </w:rPr>
        <w:t>严重溃疡性结肠炎</w:t>
      </w:r>
    </w:p>
    <w:p>
      <w:pPr>
        <w:pStyle w:val="BodyText"/>
        <w:spacing w:line="271" w:lineRule="auto" w:before="36"/>
        <w:ind w:left="102" w:right="165"/>
        <w:jc w:val="both"/>
      </w:pPr>
      <w:r>
        <w:rPr/>
        <w:br w:type="column"/>
      </w:r>
      <w:r>
        <w:rPr>
          <w:spacing w:val="-7"/>
        </w:rPr>
        <w:t>指伴有致命性电解质紊乱的急性暴发性溃疡性结肠炎，病变累及全结肠，表现为</w:t>
      </w:r>
      <w:r>
        <w:rPr>
          <w:spacing w:val="-9"/>
        </w:rPr>
        <w:t>严重的血便和系统性症状体征，须根据组织病理学特点诊断，并且被保险人已经</w:t>
      </w:r>
      <w:r>
        <w:rPr>
          <w:spacing w:val="-7"/>
        </w:rPr>
        <w:t>接受了全结肠切除和回肠造瘘术。</w:t>
      </w:r>
    </w:p>
    <w:p>
      <w:pPr>
        <w:spacing w:after="0" w:line="271" w:lineRule="auto"/>
        <w:jc w:val="both"/>
        <w:sectPr>
          <w:type w:val="continuous"/>
          <w:pgSz w:w="11900" w:h="16840"/>
          <w:pgMar w:top="540" w:bottom="280" w:left="1040" w:right="880"/>
          <w:cols w:num="2" w:equalWidth="0">
            <w:col w:w="2295" w:space="109"/>
            <w:col w:w="7576"/>
          </w:cols>
        </w:sectPr>
      </w:pPr>
    </w:p>
    <w:p>
      <w:pPr>
        <w:pStyle w:val="BodyText"/>
        <w:spacing w:before="10"/>
        <w:rPr>
          <w:sz w:val="14"/>
        </w:rPr>
      </w:pPr>
    </w:p>
    <w:p>
      <w:pPr>
        <w:spacing w:after="0"/>
        <w:rPr>
          <w:sz w:val="14"/>
        </w:rPr>
        <w:sectPr>
          <w:type w:val="continuous"/>
          <w:pgSz w:w="11900" w:h="16840"/>
          <w:pgMar w:top="540" w:bottom="280" w:left="1040" w:right="880"/>
        </w:sectPr>
      </w:pPr>
    </w:p>
    <w:p>
      <w:pPr>
        <w:pStyle w:val="Heading2"/>
        <w:numPr>
          <w:ilvl w:val="2"/>
          <w:numId w:val="12"/>
        </w:numPr>
        <w:tabs>
          <w:tab w:pos="1004" w:val="left" w:leader="none"/>
          <w:tab w:pos="1005" w:val="left" w:leader="none"/>
        </w:tabs>
        <w:spacing w:line="306" w:lineRule="exact" w:before="0" w:after="0"/>
        <w:ind w:left="1004" w:right="0" w:hanging="902"/>
        <w:jc w:val="left"/>
      </w:pPr>
      <w:r>
        <w:rPr>
          <w:spacing w:val="1"/>
        </w:rPr>
        <w:t>溶血性链球菌</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引起的坏疽</w:t>
      </w:r>
    </w:p>
    <w:p>
      <w:pPr>
        <w:pStyle w:val="BodyText"/>
        <w:spacing w:line="271" w:lineRule="auto" w:before="36"/>
        <w:ind w:left="102" w:right="169"/>
        <w:jc w:val="both"/>
      </w:pPr>
      <w:r>
        <w:rPr/>
        <w:br w:type="column"/>
      </w:r>
      <w:r>
        <w:rPr>
          <w:spacing w:val="-7"/>
        </w:rPr>
        <w:t>指包围肢体或躯干的浅筋膜或深筋膜受到溶血性链球菌的感染，病情在短时间内</w:t>
      </w:r>
      <w:r>
        <w:rPr>
          <w:spacing w:val="-9"/>
        </w:rPr>
        <w:t>急剧恶化，且已经立刻进行了手术及清创术。最后的诊断必须由微生物或病理学</w:t>
      </w:r>
      <w:r>
        <w:rPr>
          <w:spacing w:val="-7"/>
        </w:rPr>
        <w:t>专家进行相关检查后证实。</w:t>
      </w:r>
    </w:p>
    <w:p>
      <w:pPr>
        <w:spacing w:after="0" w:line="271" w:lineRule="auto"/>
        <w:jc w:val="both"/>
        <w:sectPr>
          <w:type w:val="continuous"/>
          <w:pgSz w:w="11900" w:h="16840"/>
          <w:pgMar w:top="540" w:bottom="280" w:left="1040" w:right="880"/>
          <w:cols w:num="2" w:equalWidth="0">
            <w:col w:w="2295" w:space="109"/>
            <w:col w:w="7576"/>
          </w:cols>
        </w:sectPr>
      </w:pPr>
    </w:p>
    <w:p>
      <w:pPr>
        <w:pStyle w:val="BodyText"/>
        <w:spacing w:before="10"/>
        <w:rPr>
          <w:sz w:val="14"/>
        </w:rPr>
      </w:pPr>
    </w:p>
    <w:p>
      <w:pPr>
        <w:pStyle w:val="ListParagraph"/>
        <w:numPr>
          <w:ilvl w:val="2"/>
          <w:numId w:val="12"/>
        </w:numPr>
        <w:tabs>
          <w:tab w:pos="1004" w:val="left" w:leader="none"/>
          <w:tab w:pos="1005" w:val="left" w:leader="none"/>
          <w:tab w:pos="2507" w:val="left" w:leader="none"/>
        </w:tabs>
        <w:spacing w:line="335" w:lineRule="exact" w:before="0" w:after="0"/>
        <w:ind w:left="1004" w:right="0" w:hanging="902"/>
        <w:jc w:val="left"/>
        <w:rPr>
          <w:rFonts w:ascii="黑体" w:eastAsia="黑体" w:hint="eastAsia"/>
          <w:sz w:val="21"/>
        </w:rPr>
      </w:pPr>
      <w:r>
        <w:rPr>
          <w:rFonts w:ascii="Microsoft JhengHei" w:eastAsia="Microsoft JhengHei" w:hint="eastAsia"/>
          <w:b/>
          <w:sz w:val="21"/>
        </w:rPr>
        <w:t>坏死性筋膜炎</w:t>
        <w:tab/>
      </w:r>
      <w:r>
        <w:rPr>
          <w:sz w:val="21"/>
        </w:rPr>
        <w:t>坏死性筋</w:t>
      </w:r>
      <w:r>
        <w:rPr>
          <w:spacing w:val="-5"/>
          <w:sz w:val="21"/>
        </w:rPr>
        <w:t>膜</w:t>
      </w:r>
      <w:r>
        <w:rPr>
          <w:sz w:val="21"/>
        </w:rPr>
        <w:t>炎的诊</w:t>
      </w:r>
      <w:r>
        <w:rPr>
          <w:spacing w:val="-5"/>
          <w:sz w:val="21"/>
        </w:rPr>
        <w:t>断</w:t>
      </w:r>
      <w:r>
        <w:rPr>
          <w:rFonts w:ascii="黑体" w:eastAsia="黑体" w:hint="eastAsia"/>
          <w:sz w:val="21"/>
        </w:rPr>
        <w:t>须满足</w:t>
      </w:r>
      <w:r>
        <w:rPr>
          <w:rFonts w:ascii="黑体" w:eastAsia="黑体" w:hint="eastAsia"/>
          <w:spacing w:val="-5"/>
          <w:sz w:val="21"/>
        </w:rPr>
        <w:t>下</w:t>
      </w:r>
      <w:r>
        <w:rPr>
          <w:rFonts w:ascii="黑体" w:eastAsia="黑体" w:hint="eastAsia"/>
          <w:sz w:val="21"/>
        </w:rPr>
        <w:t>列全部</w:t>
      </w:r>
      <w:r>
        <w:rPr>
          <w:rFonts w:ascii="黑体" w:eastAsia="黑体" w:hint="eastAsia"/>
          <w:spacing w:val="-5"/>
          <w:sz w:val="21"/>
        </w:rPr>
        <w:t>条</w:t>
      </w:r>
      <w:r>
        <w:rPr>
          <w:rFonts w:ascii="黑体" w:eastAsia="黑体" w:hint="eastAsia"/>
          <w:sz w:val="21"/>
        </w:rPr>
        <w:t>件：</w:t>
      </w:r>
    </w:p>
    <w:p>
      <w:pPr>
        <w:pStyle w:val="ListParagraph"/>
        <w:numPr>
          <w:ilvl w:val="0"/>
          <w:numId w:val="24"/>
        </w:numPr>
        <w:tabs>
          <w:tab w:pos="3241" w:val="left" w:leader="none"/>
          <w:tab w:pos="3242" w:val="left" w:leader="none"/>
        </w:tabs>
        <w:spacing w:line="240" w:lineRule="auto" w:before="95" w:after="0"/>
        <w:ind w:left="3241" w:right="0" w:hanging="734"/>
        <w:jc w:val="left"/>
        <w:rPr>
          <w:sz w:val="21"/>
        </w:rPr>
      </w:pPr>
      <w:r>
        <w:rPr>
          <w:spacing w:val="-3"/>
          <w:sz w:val="21"/>
        </w:rPr>
        <w:t>符合坏死性筋膜炎的一般临床表现；</w:t>
      </w:r>
    </w:p>
    <w:p>
      <w:pPr>
        <w:pStyle w:val="ListParagraph"/>
        <w:numPr>
          <w:ilvl w:val="0"/>
          <w:numId w:val="24"/>
        </w:numPr>
        <w:tabs>
          <w:tab w:pos="3241" w:val="left" w:leader="none"/>
          <w:tab w:pos="3242" w:val="left" w:leader="none"/>
        </w:tabs>
        <w:spacing w:line="240" w:lineRule="auto" w:before="114" w:after="0"/>
        <w:ind w:left="3241" w:right="0" w:hanging="734"/>
        <w:jc w:val="left"/>
        <w:rPr>
          <w:sz w:val="21"/>
        </w:rPr>
      </w:pPr>
      <w:r>
        <w:rPr>
          <w:spacing w:val="-2"/>
          <w:sz w:val="21"/>
        </w:rPr>
        <w:t>细菌培养检出致病菌；</w:t>
      </w:r>
    </w:p>
    <w:p>
      <w:pPr>
        <w:pStyle w:val="ListParagraph"/>
        <w:numPr>
          <w:ilvl w:val="0"/>
          <w:numId w:val="24"/>
        </w:numPr>
        <w:tabs>
          <w:tab w:pos="3241" w:val="left" w:leader="none"/>
          <w:tab w:pos="3242" w:val="left" w:leader="none"/>
        </w:tabs>
        <w:spacing w:line="268" w:lineRule="auto" w:before="114" w:after="0"/>
        <w:ind w:left="3241" w:right="175" w:hanging="734"/>
        <w:jc w:val="left"/>
        <w:rPr>
          <w:sz w:val="21"/>
        </w:rPr>
      </w:pPr>
      <w:r>
        <w:rPr>
          <w:sz w:val="21"/>
        </w:rPr>
        <w:t>出现广泛性肌肉及软组织坏死，并导致身体受影响部位功能永久不可逆性丧失。</w:t>
      </w:r>
    </w:p>
    <w:p>
      <w:pPr>
        <w:pStyle w:val="ListParagraph"/>
        <w:numPr>
          <w:ilvl w:val="2"/>
          <w:numId w:val="12"/>
        </w:numPr>
        <w:tabs>
          <w:tab w:pos="1004" w:val="left" w:leader="none"/>
          <w:tab w:pos="1005" w:val="left" w:leader="none"/>
          <w:tab w:pos="2507" w:val="left" w:leader="none"/>
        </w:tabs>
        <w:spacing w:line="249" w:lineRule="auto" w:before="166" w:after="0"/>
        <w:ind w:left="2507" w:right="174" w:hanging="2405"/>
        <w:jc w:val="left"/>
        <w:rPr>
          <w:sz w:val="21"/>
        </w:rPr>
      </w:pPr>
      <w:r>
        <w:rPr>
          <w:rFonts w:ascii="Microsoft JhengHei" w:eastAsia="Microsoft JhengHei" w:hint="eastAsia"/>
          <w:b/>
          <w:w w:val="100"/>
          <w:sz w:val="21"/>
        </w:rPr>
        <w:t>系统性硬皮病</w:t>
      </w:r>
      <w:r>
        <w:rPr>
          <w:rFonts w:ascii="Microsoft JhengHei" w:eastAsia="Microsoft JhengHei" w:hint="eastAsia"/>
          <w:b/>
          <w:sz w:val="21"/>
        </w:rPr>
        <w:tab/>
      </w:r>
      <w:r>
        <w:rPr>
          <w:w w:val="100"/>
          <w:sz w:val="21"/>
        </w:rPr>
        <w:t>系统性硬皮病（须累及内脏器官</w:t>
      </w:r>
      <w:r>
        <w:rPr>
          <w:spacing w:val="-106"/>
          <w:w w:val="100"/>
          <w:sz w:val="21"/>
        </w:rPr>
        <w:t>）</w:t>
      </w:r>
      <w:r>
        <w:rPr>
          <w:spacing w:val="-1"/>
          <w:w w:val="100"/>
          <w:sz w:val="21"/>
        </w:rPr>
        <w:t>，</w:t>
      </w:r>
      <w:r>
        <w:rPr>
          <w:w w:val="100"/>
          <w:sz w:val="21"/>
        </w:rPr>
        <w:t>指</w:t>
      </w:r>
      <w:r>
        <w:rPr>
          <w:spacing w:val="3"/>
          <w:w w:val="100"/>
          <w:sz w:val="21"/>
        </w:rPr>
        <w:t>一</w:t>
      </w:r>
      <w:r>
        <w:rPr>
          <w:w w:val="100"/>
          <w:sz w:val="21"/>
        </w:rPr>
        <w:t>种以局限</w:t>
      </w:r>
      <w:r>
        <w:rPr>
          <w:spacing w:val="3"/>
          <w:w w:val="100"/>
          <w:sz w:val="21"/>
        </w:rPr>
        <w:t>性</w:t>
      </w:r>
      <w:r>
        <w:rPr>
          <w:w w:val="100"/>
          <w:sz w:val="21"/>
        </w:rPr>
        <w:t>或弥漫性皮肤增厚和皮</w:t>
      </w:r>
      <w:r>
        <w:rPr>
          <w:spacing w:val="0"/>
          <w:w w:val="100"/>
          <w:sz w:val="21"/>
        </w:rPr>
        <w:t>肤</w:t>
      </w:r>
      <w:r>
        <w:rPr>
          <w:w w:val="100"/>
          <w:sz w:val="21"/>
        </w:rPr>
        <w:t>、</w:t>
      </w:r>
      <w:r>
        <w:rPr>
          <w:sz w:val="21"/>
        </w:rPr>
        <w:t>血管、内</w:t>
      </w:r>
      <w:r>
        <w:rPr>
          <w:spacing w:val="-5"/>
          <w:sz w:val="21"/>
        </w:rPr>
        <w:t>脏</w:t>
      </w:r>
      <w:r>
        <w:rPr>
          <w:sz w:val="21"/>
        </w:rPr>
        <w:t>器官异</w:t>
      </w:r>
      <w:r>
        <w:rPr>
          <w:spacing w:val="-5"/>
          <w:sz w:val="21"/>
        </w:rPr>
        <w:t>常</w:t>
      </w:r>
      <w:r>
        <w:rPr>
          <w:sz w:val="21"/>
        </w:rPr>
        <w:t>纤维化</w:t>
      </w:r>
      <w:r>
        <w:rPr>
          <w:spacing w:val="-5"/>
          <w:sz w:val="21"/>
        </w:rPr>
        <w:t>为</w:t>
      </w:r>
      <w:r>
        <w:rPr>
          <w:sz w:val="21"/>
        </w:rPr>
        <w:t>特征的</w:t>
      </w:r>
      <w:r>
        <w:rPr>
          <w:spacing w:val="-5"/>
          <w:sz w:val="21"/>
        </w:rPr>
        <w:t>结</w:t>
      </w:r>
      <w:r>
        <w:rPr>
          <w:sz w:val="21"/>
        </w:rPr>
        <w:t>缔组织</w:t>
      </w:r>
      <w:r>
        <w:rPr>
          <w:spacing w:val="-5"/>
          <w:sz w:val="21"/>
        </w:rPr>
        <w:t>病</w:t>
      </w:r>
      <w:r>
        <w:rPr>
          <w:sz w:val="21"/>
        </w:rPr>
        <w:t>。</w:t>
      </w:r>
      <w:r>
        <w:rPr>
          <w:spacing w:val="-5"/>
          <w:sz w:val="21"/>
        </w:rPr>
        <w:t>须</w:t>
      </w:r>
      <w:r>
        <w:rPr>
          <w:sz w:val="21"/>
        </w:rPr>
        <w:t>满足下列</w:t>
      </w:r>
      <w:r>
        <w:rPr>
          <w:spacing w:val="-5"/>
          <w:sz w:val="21"/>
        </w:rPr>
        <w:t>至</w:t>
      </w:r>
      <w:r>
        <w:rPr>
          <w:sz w:val="21"/>
        </w:rPr>
        <w:t>少一项</w:t>
      </w:r>
      <w:r>
        <w:rPr>
          <w:spacing w:val="-5"/>
          <w:sz w:val="21"/>
        </w:rPr>
        <w:t>条</w:t>
      </w:r>
      <w:r>
        <w:rPr>
          <w:sz w:val="21"/>
        </w:rPr>
        <w:t>件：</w:t>
      </w:r>
    </w:p>
    <w:p>
      <w:pPr>
        <w:pStyle w:val="ListParagraph"/>
        <w:numPr>
          <w:ilvl w:val="0"/>
          <w:numId w:val="25"/>
        </w:numPr>
        <w:tabs>
          <w:tab w:pos="3241" w:val="left" w:leader="none"/>
          <w:tab w:pos="3242" w:val="left" w:leader="none"/>
        </w:tabs>
        <w:spacing w:line="240" w:lineRule="auto" w:before="110" w:after="0"/>
        <w:ind w:left="3241" w:right="0" w:hanging="734"/>
        <w:jc w:val="left"/>
        <w:rPr>
          <w:sz w:val="21"/>
        </w:rPr>
      </w:pPr>
      <w:r>
        <w:rPr>
          <w:spacing w:val="-5"/>
          <w:sz w:val="21"/>
        </w:rPr>
        <w:t>肺脏：肺部病变进而发展为肺间质纤维化和肺动脉高压；</w:t>
      </w:r>
    </w:p>
    <w:p>
      <w:pPr>
        <w:pStyle w:val="ListParagraph"/>
        <w:numPr>
          <w:ilvl w:val="0"/>
          <w:numId w:val="25"/>
        </w:numPr>
        <w:tabs>
          <w:tab w:pos="3241" w:val="left" w:leader="none"/>
          <w:tab w:pos="3242" w:val="left" w:leader="none"/>
        </w:tabs>
        <w:spacing w:line="268" w:lineRule="auto" w:before="113" w:after="0"/>
        <w:ind w:left="3241" w:right="169" w:hanging="734"/>
        <w:jc w:val="left"/>
        <w:rPr>
          <w:sz w:val="21"/>
        </w:rPr>
      </w:pPr>
      <w:r>
        <w:rPr>
          <w:spacing w:val="-9"/>
          <w:sz w:val="21"/>
        </w:rPr>
        <w:t>心脏：左室腔扩大至少达到正常值上限的 </w:t>
      </w:r>
      <w:r>
        <w:rPr>
          <w:spacing w:val="-11"/>
          <w:sz w:val="21"/>
        </w:rPr>
        <w:t>120％</w:t>
      </w:r>
      <w:r>
        <w:rPr>
          <w:spacing w:val="-5"/>
          <w:sz w:val="21"/>
        </w:rPr>
        <w:t>，且左室射血分数持续性</w:t>
      </w:r>
      <w:r>
        <w:rPr>
          <w:spacing w:val="-20"/>
          <w:sz w:val="21"/>
        </w:rPr>
        <w:t>低于 </w:t>
      </w:r>
      <w:r>
        <w:rPr>
          <w:sz w:val="21"/>
        </w:rPr>
        <w:t>40％；</w:t>
      </w:r>
    </w:p>
    <w:p>
      <w:pPr>
        <w:spacing w:after="0" w:line="268" w:lineRule="auto"/>
        <w:jc w:val="left"/>
        <w:rPr>
          <w:sz w:val="21"/>
        </w:rPr>
        <w:sectPr>
          <w:type w:val="continuous"/>
          <w:pgSz w:w="11900" w:h="16840"/>
          <w:pgMar w:top="540" w:bottom="280" w:left="1040" w:right="880"/>
        </w:sectPr>
      </w:pPr>
    </w:p>
    <w:p>
      <w:pPr>
        <w:pStyle w:val="ListParagraph"/>
        <w:numPr>
          <w:ilvl w:val="0"/>
          <w:numId w:val="25"/>
        </w:numPr>
        <w:tabs>
          <w:tab w:pos="3241" w:val="left" w:leader="none"/>
          <w:tab w:pos="3242" w:val="left" w:leader="none"/>
        </w:tabs>
        <w:spacing w:line="240" w:lineRule="auto" w:before="10" w:after="0"/>
        <w:ind w:left="3241" w:right="0" w:hanging="734"/>
        <w:jc w:val="left"/>
        <w:rPr>
          <w:sz w:val="21"/>
        </w:rPr>
      </w:pPr>
      <w:r>
        <w:rPr>
          <w:spacing w:val="-5"/>
          <w:sz w:val="21"/>
        </w:rPr>
        <w:t>肾脏：肾脏受损导致双肾功能慢性不可逆衰竭，达到尿毒症期。</w:t>
      </w:r>
    </w:p>
    <w:p>
      <w:pPr>
        <w:pStyle w:val="BodyText"/>
        <w:spacing w:before="2"/>
        <w:rPr>
          <w:sz w:val="14"/>
        </w:rPr>
      </w:pPr>
    </w:p>
    <w:p>
      <w:pPr>
        <w:pStyle w:val="ListParagraph"/>
        <w:numPr>
          <w:ilvl w:val="2"/>
          <w:numId w:val="12"/>
        </w:numPr>
        <w:tabs>
          <w:tab w:pos="1004" w:val="left" w:leader="none"/>
          <w:tab w:pos="1005" w:val="left" w:leader="none"/>
          <w:tab w:pos="2507" w:val="left" w:leader="none"/>
        </w:tabs>
        <w:spacing w:line="244" w:lineRule="auto" w:before="0" w:after="0"/>
        <w:ind w:left="2507" w:right="205" w:hanging="2405"/>
        <w:jc w:val="left"/>
        <w:rPr>
          <w:sz w:val="21"/>
        </w:rPr>
      </w:pPr>
      <w:r>
        <w:rPr>
          <w:rFonts w:ascii="Microsoft JhengHei" w:eastAsia="Microsoft JhengHei" w:hint="eastAsia"/>
          <w:b/>
          <w:sz w:val="21"/>
        </w:rPr>
        <w:t>严重克隆病</w:t>
        <w:tab/>
      </w:r>
      <w:r>
        <w:rPr>
          <w:sz w:val="21"/>
        </w:rPr>
        <w:t>指一种慢</w:t>
      </w:r>
      <w:r>
        <w:rPr>
          <w:spacing w:val="-5"/>
          <w:sz w:val="21"/>
        </w:rPr>
        <w:t>性</w:t>
      </w:r>
      <w:r>
        <w:rPr>
          <w:sz w:val="21"/>
        </w:rPr>
        <w:t>肉芽肿</w:t>
      </w:r>
      <w:r>
        <w:rPr>
          <w:spacing w:val="-5"/>
          <w:sz w:val="21"/>
        </w:rPr>
        <w:t>性</w:t>
      </w:r>
      <w:r>
        <w:rPr>
          <w:sz w:val="21"/>
        </w:rPr>
        <w:t>肠炎</w:t>
      </w:r>
      <w:r>
        <w:rPr>
          <w:spacing w:val="-29"/>
          <w:sz w:val="21"/>
        </w:rPr>
        <w:t>，</w:t>
      </w:r>
      <w:r>
        <w:rPr>
          <w:sz w:val="21"/>
        </w:rPr>
        <w:t>具有特</w:t>
      </w:r>
      <w:r>
        <w:rPr>
          <w:spacing w:val="-5"/>
          <w:sz w:val="21"/>
        </w:rPr>
        <w:t>征</w:t>
      </w:r>
      <w:r>
        <w:rPr>
          <w:sz w:val="21"/>
        </w:rPr>
        <w:t>性的克</w:t>
      </w:r>
      <w:r>
        <w:rPr>
          <w:spacing w:val="-5"/>
          <w:sz w:val="21"/>
        </w:rPr>
        <w:t>隆</w:t>
      </w:r>
      <w:r>
        <w:rPr>
          <w:sz w:val="21"/>
        </w:rPr>
        <w:t>病病</w:t>
      </w:r>
      <w:r>
        <w:rPr>
          <w:spacing w:val="-5"/>
          <w:sz w:val="21"/>
        </w:rPr>
        <w:t>理</w:t>
      </w:r>
      <w:r>
        <w:rPr>
          <w:sz w:val="21"/>
        </w:rPr>
        <w:t>组织学变</w:t>
      </w:r>
      <w:r>
        <w:rPr>
          <w:spacing w:val="-5"/>
          <w:sz w:val="21"/>
        </w:rPr>
        <w:t>化</w:t>
      </w:r>
      <w:r>
        <w:rPr>
          <w:spacing w:val="-24"/>
          <w:sz w:val="21"/>
        </w:rPr>
        <w:t>，</w:t>
      </w:r>
      <w:r>
        <w:rPr>
          <w:sz w:val="21"/>
        </w:rPr>
        <w:t>须</w:t>
      </w:r>
      <w:r>
        <w:rPr>
          <w:spacing w:val="-5"/>
          <w:sz w:val="21"/>
        </w:rPr>
        <w:t>由</w:t>
      </w:r>
      <w:r>
        <w:rPr>
          <w:sz w:val="21"/>
        </w:rPr>
        <w:t>病理学检 查结果证</w:t>
      </w:r>
      <w:r>
        <w:rPr>
          <w:spacing w:val="-5"/>
          <w:sz w:val="21"/>
        </w:rPr>
        <w:t>实</w:t>
      </w:r>
      <w:r>
        <w:rPr>
          <w:sz w:val="21"/>
        </w:rPr>
        <w:t>，且已</w:t>
      </w:r>
      <w:r>
        <w:rPr>
          <w:spacing w:val="-5"/>
          <w:sz w:val="21"/>
        </w:rPr>
        <w:t>经</w:t>
      </w:r>
      <w:r>
        <w:rPr>
          <w:sz w:val="21"/>
        </w:rPr>
        <w:t>造成瘘</w:t>
      </w:r>
      <w:r>
        <w:rPr>
          <w:spacing w:val="-5"/>
          <w:sz w:val="21"/>
        </w:rPr>
        <w:t>管</w:t>
      </w:r>
      <w:r>
        <w:rPr>
          <w:sz w:val="21"/>
        </w:rPr>
        <w:t>形成并</w:t>
      </w:r>
      <w:r>
        <w:rPr>
          <w:spacing w:val="-5"/>
          <w:sz w:val="21"/>
        </w:rPr>
        <w:t>伴</w:t>
      </w:r>
      <w:r>
        <w:rPr>
          <w:sz w:val="21"/>
        </w:rPr>
        <w:t>有肠梗</w:t>
      </w:r>
      <w:r>
        <w:rPr>
          <w:spacing w:val="-5"/>
          <w:sz w:val="21"/>
        </w:rPr>
        <w:t>阻</w:t>
      </w:r>
      <w:r>
        <w:rPr>
          <w:sz w:val="21"/>
        </w:rPr>
        <w:t>或</w:t>
      </w:r>
      <w:r>
        <w:rPr>
          <w:spacing w:val="-5"/>
          <w:sz w:val="21"/>
        </w:rPr>
        <w:t>肠</w:t>
      </w:r>
      <w:r>
        <w:rPr>
          <w:sz w:val="21"/>
        </w:rPr>
        <w:t>穿孔。</w:t>
      </w:r>
    </w:p>
    <w:p>
      <w:pPr>
        <w:pStyle w:val="BodyText"/>
        <w:spacing w:before="7"/>
        <w:rPr>
          <w:sz w:val="16"/>
        </w:rPr>
      </w:pPr>
    </w:p>
    <w:p>
      <w:pPr>
        <w:spacing w:after="0"/>
        <w:rPr>
          <w:sz w:val="16"/>
        </w:rPr>
        <w:sectPr>
          <w:pgSz w:w="11900" w:h="16840"/>
          <w:pgMar w:top="1080" w:bottom="280" w:left="1040" w:right="840"/>
        </w:sectPr>
      </w:pPr>
    </w:p>
    <w:p>
      <w:pPr>
        <w:pStyle w:val="Heading2"/>
        <w:numPr>
          <w:ilvl w:val="2"/>
          <w:numId w:val="12"/>
        </w:numPr>
        <w:tabs>
          <w:tab w:pos="1004" w:val="left" w:leader="none"/>
          <w:tab w:pos="1005" w:val="left" w:leader="none"/>
        </w:tabs>
        <w:spacing w:line="201" w:lineRule="auto" w:before="28" w:after="0"/>
        <w:ind w:left="1004" w:right="0" w:hanging="902"/>
        <w:jc w:val="left"/>
      </w:pPr>
      <w:r>
        <w:rPr>
          <w:spacing w:val="1"/>
        </w:rPr>
        <w:t>进行性核上性麻痹</w:t>
      </w:r>
    </w:p>
    <w:p>
      <w:pPr>
        <w:pStyle w:val="BodyText"/>
        <w:spacing w:before="37"/>
        <w:ind w:left="102"/>
        <w:rPr>
          <w:rFonts w:ascii="黑体" w:eastAsia="黑体" w:hint="eastAsia"/>
        </w:rPr>
      </w:pPr>
      <w:r>
        <w:rPr/>
        <w:br w:type="column"/>
      </w:r>
      <w:r>
        <w:rPr/>
        <w:t>指一种隐袭起病、逐渐加重的神经系统变性疾病，</w:t>
      </w:r>
      <w:r>
        <w:rPr>
          <w:rFonts w:ascii="黑体" w:eastAsia="黑体" w:hint="eastAsia"/>
        </w:rPr>
        <w:t>且满足下列全部临床特征：</w:t>
      </w:r>
    </w:p>
    <w:p>
      <w:pPr>
        <w:pStyle w:val="ListParagraph"/>
        <w:numPr>
          <w:ilvl w:val="0"/>
          <w:numId w:val="26"/>
        </w:numPr>
        <w:tabs>
          <w:tab w:pos="836" w:val="left" w:leader="none"/>
          <w:tab w:pos="837" w:val="left" w:leader="none"/>
        </w:tabs>
        <w:spacing w:line="240" w:lineRule="auto" w:before="114" w:after="0"/>
        <w:ind w:left="836" w:right="0" w:hanging="734"/>
        <w:jc w:val="left"/>
        <w:rPr>
          <w:sz w:val="21"/>
        </w:rPr>
      </w:pPr>
      <w:r>
        <w:rPr>
          <w:spacing w:val="-1"/>
          <w:sz w:val="21"/>
        </w:rPr>
        <w:t>步态共济失调；</w:t>
      </w:r>
    </w:p>
    <w:p>
      <w:pPr>
        <w:pStyle w:val="ListParagraph"/>
        <w:numPr>
          <w:ilvl w:val="0"/>
          <w:numId w:val="26"/>
        </w:numPr>
        <w:tabs>
          <w:tab w:pos="836" w:val="left" w:leader="none"/>
          <w:tab w:pos="837" w:val="left" w:leader="none"/>
        </w:tabs>
        <w:spacing w:line="240" w:lineRule="auto" w:before="118" w:after="0"/>
        <w:ind w:left="836" w:right="0" w:hanging="734"/>
        <w:jc w:val="left"/>
        <w:rPr>
          <w:sz w:val="21"/>
        </w:rPr>
      </w:pPr>
      <w:r>
        <w:rPr>
          <w:spacing w:val="-2"/>
          <w:sz w:val="21"/>
        </w:rPr>
        <w:t>对称性眼球垂直运动障碍；</w:t>
      </w:r>
    </w:p>
    <w:p>
      <w:pPr>
        <w:pStyle w:val="ListParagraph"/>
        <w:numPr>
          <w:ilvl w:val="0"/>
          <w:numId w:val="26"/>
        </w:numPr>
        <w:tabs>
          <w:tab w:pos="836" w:val="left" w:leader="none"/>
          <w:tab w:pos="837" w:val="left" w:leader="none"/>
        </w:tabs>
        <w:spacing w:line="240" w:lineRule="auto" w:before="113" w:after="0"/>
        <w:ind w:left="836" w:right="0" w:hanging="734"/>
        <w:jc w:val="left"/>
        <w:rPr>
          <w:sz w:val="21"/>
        </w:rPr>
      </w:pPr>
      <w:r>
        <w:rPr>
          <w:spacing w:val="-1"/>
          <w:sz w:val="21"/>
        </w:rPr>
        <w:t>假性球麻痹</w:t>
      </w:r>
      <w:r>
        <w:rPr>
          <w:sz w:val="21"/>
        </w:rPr>
        <w:t>（</w:t>
      </w:r>
      <w:r>
        <w:rPr>
          <w:spacing w:val="-3"/>
          <w:sz w:val="21"/>
        </w:rPr>
        <w:t>构音障碍和吞咽困难</w:t>
      </w:r>
      <w:r>
        <w:rPr>
          <w:spacing w:val="-106"/>
          <w:sz w:val="21"/>
        </w:rPr>
        <w:t>）</w:t>
      </w:r>
      <w:r>
        <w:rPr>
          <w:sz w:val="21"/>
        </w:rPr>
        <w:t>。</w:t>
      </w:r>
    </w:p>
    <w:p>
      <w:pPr>
        <w:spacing w:after="0" w:line="240" w:lineRule="auto"/>
        <w:jc w:val="left"/>
        <w:rPr>
          <w:sz w:val="21"/>
        </w:rPr>
        <w:sectPr>
          <w:type w:val="continuous"/>
          <w:pgSz w:w="11900" w:h="16840"/>
          <w:pgMar w:top="540" w:bottom="280" w:left="1040" w:right="840"/>
          <w:cols w:num="2" w:equalWidth="0">
            <w:col w:w="2295" w:space="109"/>
            <w:col w:w="7616"/>
          </w:cols>
        </w:sectPr>
      </w:pPr>
    </w:p>
    <w:p>
      <w:pPr>
        <w:pStyle w:val="BodyText"/>
        <w:spacing w:before="7"/>
        <w:rPr>
          <w:sz w:val="16"/>
        </w:rPr>
      </w:pPr>
    </w:p>
    <w:p>
      <w:pPr>
        <w:spacing w:after="0"/>
        <w:rPr>
          <w:sz w:val="16"/>
        </w:rPr>
        <w:sectPr>
          <w:type w:val="continuous"/>
          <w:pgSz w:w="11900" w:h="16840"/>
          <w:pgMar w:top="540" w:bottom="280" w:left="1040" w:right="840"/>
        </w:sectPr>
      </w:pPr>
    </w:p>
    <w:p>
      <w:pPr>
        <w:pStyle w:val="Heading2"/>
        <w:numPr>
          <w:ilvl w:val="2"/>
          <w:numId w:val="12"/>
        </w:numPr>
        <w:tabs>
          <w:tab w:pos="1004" w:val="left" w:leader="none"/>
          <w:tab w:pos="1005" w:val="left" w:leader="none"/>
        </w:tabs>
        <w:spacing w:line="306" w:lineRule="exact" w:before="0" w:after="0"/>
        <w:ind w:left="1004" w:right="0" w:hanging="902"/>
        <w:jc w:val="left"/>
      </w:pPr>
      <w:r>
        <w:rPr>
          <w:spacing w:val="1"/>
        </w:rPr>
        <w:t>非阿尔茨海默</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病所致严重痴呆</w:t>
      </w:r>
    </w:p>
    <w:p>
      <w:pPr>
        <w:pStyle w:val="BodyText"/>
        <w:spacing w:line="271" w:lineRule="auto" w:before="36"/>
        <w:ind w:left="102" w:right="210"/>
        <w:jc w:val="both"/>
      </w:pPr>
      <w:r>
        <w:rPr/>
        <w:br w:type="column"/>
      </w:r>
      <w:r>
        <w:rPr/>
        <w:t>指因阿尔茨海默病以外的脑的器质性疾病造成脑功能衰竭导致永久不可逆性严</w:t>
      </w:r>
      <w:r>
        <w:rPr>
          <w:spacing w:val="-7"/>
        </w:rPr>
        <w:t>重痴呆，临床表现为明显的认知能力障碍、行为异常和社交能力减退。被保险人</w:t>
      </w:r>
      <w:r>
        <w:rPr>
          <w:spacing w:val="-11"/>
        </w:rPr>
        <w:t>自主生活能力完全丧失，无法独立完成六项基本日常生活活动中的三项或三项以</w:t>
      </w:r>
      <w:r>
        <w:rPr>
          <w:spacing w:val="-9"/>
        </w:rPr>
        <w:t>上，日常生活必须持续受到他人监护。导致痴呆的疾病必须明确诊断，并且由完</w:t>
      </w:r>
      <w:r>
        <w:rPr>
          <w:spacing w:val="-7"/>
        </w:rPr>
        <w:t>整的临床、实验室和影像学检查结果证实。</w:t>
      </w:r>
    </w:p>
    <w:p>
      <w:pPr>
        <w:pStyle w:val="BodyText"/>
        <w:spacing w:before="91"/>
        <w:ind w:left="102"/>
        <w:jc w:val="both"/>
        <w:rPr>
          <w:rFonts w:ascii="黑体" w:eastAsia="黑体" w:hint="eastAsia"/>
        </w:rPr>
      </w:pPr>
      <w:r>
        <w:rPr>
          <w:rFonts w:ascii="黑体" w:eastAsia="黑体" w:hint="eastAsia"/>
        </w:rPr>
        <w:t>神经官能症，精神疾病及酒精中毒所致脑损害不在保障范围内。</w:t>
      </w:r>
    </w:p>
    <w:p>
      <w:pPr>
        <w:spacing w:after="0"/>
        <w:jc w:val="both"/>
        <w:rPr>
          <w:rFonts w:ascii="黑体" w:eastAsia="黑体" w:hint="eastAsia"/>
        </w:rPr>
        <w:sectPr>
          <w:type w:val="continuous"/>
          <w:pgSz w:w="11900" w:h="16840"/>
          <w:pgMar w:top="540" w:bottom="280" w:left="1040" w:right="840"/>
          <w:cols w:num="2" w:equalWidth="0">
            <w:col w:w="2295" w:space="109"/>
            <w:col w:w="7616"/>
          </w:cols>
        </w:sectPr>
      </w:pPr>
    </w:p>
    <w:p>
      <w:pPr>
        <w:pStyle w:val="BodyText"/>
        <w:spacing w:before="12"/>
        <w:rPr>
          <w:rFonts w:ascii="黑体"/>
          <w:sz w:val="16"/>
        </w:rPr>
      </w:pPr>
    </w:p>
    <w:p>
      <w:pPr>
        <w:spacing w:after="0"/>
        <w:rPr>
          <w:rFonts w:ascii="黑体"/>
          <w:sz w:val="16"/>
        </w:rPr>
        <w:sectPr>
          <w:type w:val="continuous"/>
          <w:pgSz w:w="11900" w:h="16840"/>
          <w:pgMar w:top="540" w:bottom="280" w:left="1040" w:right="840"/>
        </w:sectPr>
      </w:pPr>
    </w:p>
    <w:p>
      <w:pPr>
        <w:pStyle w:val="Heading2"/>
        <w:numPr>
          <w:ilvl w:val="2"/>
          <w:numId w:val="12"/>
        </w:numPr>
        <w:tabs>
          <w:tab w:pos="1004" w:val="left" w:leader="none"/>
          <w:tab w:pos="1005" w:val="left" w:leader="none"/>
        </w:tabs>
        <w:spacing w:line="201" w:lineRule="auto" w:before="28" w:after="0"/>
        <w:ind w:left="1004" w:right="0" w:hanging="902"/>
        <w:jc w:val="left"/>
      </w:pPr>
      <w:r>
        <w:rPr>
          <w:spacing w:val="1"/>
        </w:rPr>
        <w:t>肺泡蛋白质沉积症</w:t>
      </w:r>
    </w:p>
    <w:p>
      <w:pPr>
        <w:pStyle w:val="BodyText"/>
        <w:spacing w:line="271" w:lineRule="auto" w:before="36"/>
        <w:ind w:left="102" w:right="209"/>
        <w:jc w:val="both"/>
      </w:pPr>
      <w:r>
        <w:rPr/>
        <w:br w:type="column"/>
      </w:r>
      <w:r>
        <w:rPr>
          <w:spacing w:val="-8"/>
        </w:rPr>
        <w:t>指肺泡和细支气管腔内充满不可溶性富磷脂蛋白的疾病，胸部 </w:t>
      </w:r>
      <w:r>
        <w:rPr/>
        <w:t>X</w:t>
      </w:r>
      <w:r>
        <w:rPr>
          <w:spacing w:val="-7"/>
        </w:rPr>
        <w:t> 线呈双肺弥漫性肺部磨玻璃影，病理学检查肺泡内充满有过碘酸雪夫</w:t>
      </w:r>
      <w:r>
        <w:rPr/>
        <w:t>（PAS）染色阳性的蛋白样</w:t>
      </w:r>
      <w:r>
        <w:rPr>
          <w:spacing w:val="-3"/>
        </w:rPr>
        <w:t>物质，并且接受了肺灌洗治疗。</w:t>
      </w:r>
    </w:p>
    <w:p>
      <w:pPr>
        <w:spacing w:after="0" w:line="271" w:lineRule="auto"/>
        <w:jc w:val="both"/>
        <w:sectPr>
          <w:type w:val="continuous"/>
          <w:pgSz w:w="11900" w:h="16840"/>
          <w:pgMar w:top="540" w:bottom="280" w:left="1040" w:right="840"/>
          <w:cols w:num="2" w:equalWidth="0">
            <w:col w:w="2295" w:space="109"/>
            <w:col w:w="7616"/>
          </w:cols>
        </w:sectPr>
      </w:pPr>
    </w:p>
    <w:p>
      <w:pPr>
        <w:pStyle w:val="BodyText"/>
        <w:spacing w:before="10"/>
        <w:rPr>
          <w:sz w:val="14"/>
        </w:rPr>
      </w:pPr>
    </w:p>
    <w:p>
      <w:pPr>
        <w:spacing w:after="0"/>
        <w:rPr>
          <w:sz w:val="14"/>
        </w:rPr>
        <w:sectPr>
          <w:type w:val="continuous"/>
          <w:pgSz w:w="11900" w:h="16840"/>
          <w:pgMar w:top="540" w:bottom="280" w:left="1040" w:right="840"/>
        </w:sectPr>
      </w:pPr>
    </w:p>
    <w:p>
      <w:pPr>
        <w:pStyle w:val="Heading2"/>
        <w:numPr>
          <w:ilvl w:val="2"/>
          <w:numId w:val="12"/>
        </w:numPr>
        <w:tabs>
          <w:tab w:pos="1004" w:val="left" w:leader="none"/>
          <w:tab w:pos="1005" w:val="left" w:leader="none"/>
        </w:tabs>
        <w:spacing w:line="306" w:lineRule="exact" w:before="0" w:after="0"/>
        <w:ind w:left="1004" w:right="0" w:hanging="902"/>
        <w:jc w:val="left"/>
      </w:pPr>
      <w:r>
        <w:rPr>
          <w:spacing w:val="1"/>
        </w:rPr>
        <w:t>严重慢性复发</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性胰腺炎</w:t>
      </w:r>
    </w:p>
    <w:p>
      <w:pPr>
        <w:pStyle w:val="BodyText"/>
        <w:spacing w:line="271" w:lineRule="auto" w:before="36"/>
        <w:ind w:left="102" w:right="104"/>
      </w:pPr>
      <w:r>
        <w:rPr/>
        <w:br w:type="column"/>
      </w:r>
      <w:r>
        <w:rPr>
          <w:spacing w:val="-7"/>
        </w:rPr>
        <w:t>指有腹痛等典型症状的胰腺炎反复发作，导致胰腺进行性破坏，并导致胰腺功能</w:t>
      </w:r>
      <w:r>
        <w:rPr>
          <w:spacing w:val="-9"/>
        </w:rPr>
        <w:t>紊乱而导致严重糖尿病以及营养不良、恶液质。</w:t>
      </w:r>
      <w:r>
        <w:rPr/>
        <w:t>CT</w:t>
      </w:r>
      <w:r>
        <w:rPr>
          <w:spacing w:val="-1"/>
        </w:rPr>
        <w:t> 检查证实胰腺存在广泛钙化， </w:t>
      </w:r>
      <w:r>
        <w:rPr>
          <w:spacing w:val="-7"/>
        </w:rPr>
        <w:t>且必须接受酶替代以及胰岛素替代治疗 </w:t>
      </w:r>
      <w:r>
        <w:rPr/>
        <w:t>6</w:t>
      </w:r>
      <w:r>
        <w:rPr>
          <w:spacing w:val="-12"/>
        </w:rPr>
        <w:t> 个月以上。诊断必须由消化科专科医生确诊。</w:t>
      </w:r>
    </w:p>
    <w:p>
      <w:pPr>
        <w:pStyle w:val="BodyText"/>
        <w:spacing w:before="90"/>
        <w:ind w:left="102"/>
        <w:rPr>
          <w:rFonts w:ascii="黑体" w:eastAsia="黑体" w:hint="eastAsia"/>
        </w:rPr>
      </w:pPr>
      <w:r>
        <w:rPr>
          <w:rFonts w:ascii="黑体" w:eastAsia="黑体" w:hint="eastAsia"/>
        </w:rPr>
        <w:t>酒精导致的慢性复发性胰腺炎不在保障范围内。</w:t>
      </w:r>
    </w:p>
    <w:p>
      <w:pPr>
        <w:spacing w:after="0"/>
        <w:rPr>
          <w:rFonts w:ascii="黑体" w:eastAsia="黑体" w:hint="eastAsia"/>
        </w:rPr>
        <w:sectPr>
          <w:type w:val="continuous"/>
          <w:pgSz w:w="11900" w:h="16840"/>
          <w:pgMar w:top="540" w:bottom="280" w:left="1040" w:right="840"/>
          <w:cols w:num="2" w:equalWidth="0">
            <w:col w:w="2295" w:space="109"/>
            <w:col w:w="7616"/>
          </w:cols>
        </w:sectPr>
      </w:pPr>
    </w:p>
    <w:p>
      <w:pPr>
        <w:pStyle w:val="BodyText"/>
        <w:spacing w:before="6"/>
        <w:rPr>
          <w:rFonts w:ascii="黑体"/>
          <w:sz w:val="16"/>
        </w:rPr>
      </w:pPr>
    </w:p>
    <w:p>
      <w:pPr>
        <w:pStyle w:val="ListParagraph"/>
        <w:numPr>
          <w:ilvl w:val="2"/>
          <w:numId w:val="12"/>
        </w:numPr>
        <w:tabs>
          <w:tab w:pos="1004" w:val="left" w:leader="none"/>
          <w:tab w:pos="1005" w:val="left" w:leader="none"/>
          <w:tab w:pos="2507" w:val="left" w:leader="none"/>
        </w:tabs>
        <w:spacing w:line="336" w:lineRule="exact" w:before="0" w:after="0"/>
        <w:ind w:left="1004" w:right="0" w:hanging="902"/>
        <w:jc w:val="left"/>
        <w:rPr>
          <w:sz w:val="21"/>
        </w:rPr>
      </w:pPr>
      <w:r>
        <w:rPr>
          <w:rFonts w:ascii="Microsoft JhengHei" w:hAnsi="Microsoft JhengHei" w:eastAsia="Microsoft JhengHei" w:hint="eastAsia"/>
          <w:b/>
          <w:sz w:val="21"/>
        </w:rPr>
        <w:t>严重面部烧伤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达到面</w:t>
      </w:r>
      <w:r>
        <w:rPr>
          <w:spacing w:val="-5"/>
          <w:sz w:val="21"/>
        </w:rPr>
        <w:t>部</w:t>
      </w:r>
      <w:r>
        <w:rPr>
          <w:sz w:val="21"/>
        </w:rPr>
        <w:t>表</w:t>
      </w:r>
      <w:r>
        <w:rPr>
          <w:spacing w:val="-5"/>
          <w:sz w:val="21"/>
        </w:rPr>
        <w:t>面</w:t>
      </w:r>
      <w:r>
        <w:rPr>
          <w:sz w:val="21"/>
        </w:rPr>
        <w:t>积的</w:t>
      </w:r>
      <w:r>
        <w:rPr>
          <w:spacing w:val="-34"/>
          <w:sz w:val="21"/>
        </w:rPr>
        <w:t> </w:t>
      </w:r>
      <w:r>
        <w:rPr>
          <w:sz w:val="21"/>
        </w:rPr>
        <w:t>80％或</w:t>
      </w:r>
      <w:r>
        <w:rPr>
          <w:spacing w:val="-39"/>
          <w:sz w:val="21"/>
        </w:rPr>
        <w:t> </w:t>
      </w:r>
      <w:r>
        <w:rPr>
          <w:sz w:val="21"/>
        </w:rPr>
        <w:t>80％以</w:t>
      </w:r>
      <w:r>
        <w:rPr>
          <w:spacing w:val="-5"/>
          <w:sz w:val="21"/>
        </w:rPr>
        <w:t>上</w:t>
      </w:r>
      <w:r>
        <w:rPr>
          <w:sz w:val="21"/>
        </w:rPr>
        <w:t>。</w:t>
      </w:r>
    </w:p>
    <w:p>
      <w:pPr>
        <w:pStyle w:val="BodyText"/>
        <w:spacing w:before="9"/>
        <w:rPr>
          <w:sz w:val="14"/>
        </w:rPr>
      </w:pPr>
    </w:p>
    <w:p>
      <w:pPr>
        <w:spacing w:after="0"/>
        <w:rPr>
          <w:sz w:val="14"/>
        </w:rPr>
        <w:sectPr>
          <w:type w:val="continuous"/>
          <w:pgSz w:w="11900" w:h="16840"/>
          <w:pgMar w:top="540" w:bottom="280" w:left="1040" w:right="840"/>
        </w:sectPr>
      </w:pPr>
    </w:p>
    <w:p>
      <w:pPr>
        <w:pStyle w:val="Heading2"/>
        <w:numPr>
          <w:ilvl w:val="2"/>
          <w:numId w:val="12"/>
        </w:numPr>
        <w:tabs>
          <w:tab w:pos="1004" w:val="left" w:leader="none"/>
          <w:tab w:pos="1005" w:val="left" w:leader="none"/>
        </w:tabs>
        <w:spacing w:line="309" w:lineRule="exact" w:before="0" w:after="0"/>
        <w:ind w:left="1004" w:right="0" w:hanging="902"/>
        <w:jc w:val="left"/>
      </w:pPr>
      <w:r>
        <w:rPr>
          <w:spacing w:val="1"/>
        </w:rPr>
        <w:t>因职业关系导</w:t>
      </w:r>
    </w:p>
    <w:p>
      <w:pPr>
        <w:spacing w:line="204" w:lineRule="auto" w:before="28"/>
        <w:ind w:left="1004" w:right="0" w:firstLine="0"/>
        <w:jc w:val="both"/>
        <w:rPr>
          <w:rFonts w:ascii="Microsoft JhengHei" w:eastAsia="Microsoft JhengHei" w:hint="eastAsia"/>
          <w:b/>
          <w:sz w:val="21"/>
        </w:rPr>
      </w:pPr>
      <w:r>
        <w:rPr>
          <w:rFonts w:ascii="Microsoft JhengHei" w:eastAsia="Microsoft JhengHei" w:hint="eastAsia"/>
          <w:b/>
          <w:sz w:val="21"/>
        </w:rPr>
        <w:t>致的感染艾滋病病毒或者患艾滋病</w:t>
      </w:r>
    </w:p>
    <w:p>
      <w:pPr>
        <w:pStyle w:val="BodyText"/>
        <w:spacing w:line="273" w:lineRule="auto" w:before="37"/>
        <w:ind w:left="102" w:right="210"/>
        <w:rPr>
          <w:rFonts w:ascii="黑体" w:eastAsia="黑体" w:hint="eastAsia"/>
        </w:rPr>
      </w:pPr>
      <w:r>
        <w:rPr/>
        <w:br w:type="column"/>
      </w:r>
      <w:r>
        <w:rPr>
          <w:spacing w:val="-7"/>
        </w:rPr>
        <w:t>被保险人在其常规职业工作过程中遭遇外伤，或职业需要处理血液或其他体液时</w:t>
      </w:r>
      <w:r>
        <w:rPr>
          <w:spacing w:val="-4"/>
        </w:rPr>
        <w:t>感染上艾滋病病毒或者患上艾滋病。</w:t>
      </w:r>
      <w:r>
        <w:rPr>
          <w:rFonts w:ascii="黑体" w:eastAsia="黑体" w:hint="eastAsia"/>
          <w:spacing w:val="-4"/>
        </w:rPr>
        <w:t>须满足下列全部条件：</w:t>
      </w:r>
    </w:p>
    <w:p>
      <w:pPr>
        <w:pStyle w:val="ListParagraph"/>
        <w:numPr>
          <w:ilvl w:val="0"/>
          <w:numId w:val="27"/>
        </w:numPr>
        <w:tabs>
          <w:tab w:pos="837" w:val="left" w:leader="none"/>
        </w:tabs>
        <w:spacing w:line="271" w:lineRule="auto" w:before="89" w:after="0"/>
        <w:ind w:left="836" w:right="214" w:hanging="734"/>
        <w:jc w:val="both"/>
        <w:rPr>
          <w:sz w:val="21"/>
        </w:rPr>
      </w:pPr>
      <w:r>
        <w:rPr>
          <w:sz w:val="21"/>
        </w:rPr>
        <w:t>感染必须是在被保险人正在从事其职业工作中发生，该职业必须属于下列职业：医生、护士、实验室工作人员、医院护工、医生助理、救护车</w:t>
      </w:r>
      <w:r>
        <w:rPr>
          <w:spacing w:val="-1"/>
          <w:sz w:val="21"/>
        </w:rPr>
        <w:t>工作人员、助产士；</w:t>
      </w:r>
    </w:p>
    <w:p>
      <w:pPr>
        <w:pStyle w:val="ListParagraph"/>
        <w:numPr>
          <w:ilvl w:val="0"/>
          <w:numId w:val="27"/>
        </w:numPr>
        <w:tabs>
          <w:tab w:pos="837" w:val="left" w:leader="none"/>
        </w:tabs>
        <w:spacing w:line="268" w:lineRule="auto" w:before="91" w:after="0"/>
        <w:ind w:left="836" w:right="210" w:hanging="734"/>
        <w:jc w:val="both"/>
        <w:rPr>
          <w:sz w:val="21"/>
        </w:rPr>
      </w:pPr>
      <w:r>
        <w:rPr>
          <w:spacing w:val="-3"/>
          <w:sz w:val="21"/>
        </w:rPr>
        <w:t>必须提供被保险人在所报事故发生后的 </w:t>
      </w:r>
      <w:r>
        <w:rPr>
          <w:sz w:val="21"/>
        </w:rPr>
        <w:t>5</w:t>
      </w:r>
      <w:r>
        <w:rPr>
          <w:spacing w:val="-6"/>
          <w:sz w:val="21"/>
        </w:rPr>
        <w:t> 天以内进行的检查报告，该报</w:t>
      </w:r>
      <w:r>
        <w:rPr>
          <w:spacing w:val="-5"/>
          <w:sz w:val="21"/>
        </w:rPr>
        <w:t>告必须显示被保险人血液 </w:t>
      </w:r>
      <w:r>
        <w:rPr>
          <w:sz w:val="21"/>
        </w:rPr>
        <w:t>HIV</w:t>
      </w:r>
      <w:r>
        <w:rPr>
          <w:spacing w:val="-1"/>
          <w:sz w:val="21"/>
        </w:rPr>
        <w:t> 病毒阴性和</w:t>
      </w:r>
      <w:r>
        <w:rPr>
          <w:sz w:val="21"/>
        </w:rPr>
        <w:t>/</w:t>
      </w:r>
      <w:r>
        <w:rPr>
          <w:spacing w:val="2"/>
          <w:sz w:val="21"/>
        </w:rPr>
        <w:t>或 </w:t>
      </w:r>
      <w:r>
        <w:rPr>
          <w:sz w:val="21"/>
        </w:rPr>
        <w:t>HIV 抗体阴性；</w:t>
      </w:r>
    </w:p>
    <w:p>
      <w:pPr>
        <w:pStyle w:val="ListParagraph"/>
        <w:numPr>
          <w:ilvl w:val="0"/>
          <w:numId w:val="27"/>
        </w:numPr>
        <w:tabs>
          <w:tab w:pos="837" w:val="left" w:leader="none"/>
        </w:tabs>
        <w:spacing w:line="268" w:lineRule="auto" w:before="93" w:after="0"/>
        <w:ind w:left="836" w:right="214" w:hanging="734"/>
        <w:jc w:val="both"/>
        <w:rPr>
          <w:sz w:val="21"/>
        </w:rPr>
      </w:pPr>
      <w:r>
        <w:rPr>
          <w:sz w:val="21"/>
        </w:rPr>
        <w:t>必须在事故发生后的 6 个月内证实被保险人体内存在 HIV</w:t>
      </w:r>
      <w:r>
        <w:rPr>
          <w:spacing w:val="0"/>
          <w:sz w:val="21"/>
        </w:rPr>
        <w:t> 病毒或 </w:t>
      </w:r>
      <w:r>
        <w:rPr>
          <w:sz w:val="21"/>
        </w:rPr>
        <w:t>HIV 抗体，即血液 HIV</w:t>
      </w:r>
      <w:r>
        <w:rPr>
          <w:spacing w:val="-1"/>
          <w:sz w:val="21"/>
        </w:rPr>
        <w:t> 病毒阳性和</w:t>
      </w:r>
      <w:r>
        <w:rPr>
          <w:sz w:val="21"/>
        </w:rPr>
        <w:t>/</w:t>
      </w:r>
      <w:r>
        <w:rPr>
          <w:spacing w:val="2"/>
          <w:sz w:val="21"/>
        </w:rPr>
        <w:t>或 </w:t>
      </w:r>
      <w:r>
        <w:rPr>
          <w:sz w:val="21"/>
        </w:rPr>
        <w:t>HIV</w:t>
      </w:r>
      <w:r>
        <w:rPr>
          <w:spacing w:val="-2"/>
          <w:sz w:val="21"/>
        </w:rPr>
        <w:t> 抗体阳性。</w:t>
      </w:r>
    </w:p>
    <w:p>
      <w:pPr>
        <w:spacing w:after="0" w:line="268" w:lineRule="auto"/>
        <w:jc w:val="both"/>
        <w:rPr>
          <w:sz w:val="21"/>
        </w:rPr>
        <w:sectPr>
          <w:type w:val="continuous"/>
          <w:pgSz w:w="11900" w:h="16840"/>
          <w:pgMar w:top="540" w:bottom="280" w:left="1040" w:right="840"/>
          <w:cols w:num="2" w:equalWidth="0">
            <w:col w:w="2295" w:space="109"/>
            <w:col w:w="7616"/>
          </w:cols>
        </w:sectPr>
      </w:pPr>
    </w:p>
    <w:p>
      <w:pPr>
        <w:pStyle w:val="BodyText"/>
        <w:spacing w:before="12"/>
        <w:rPr>
          <w:sz w:val="14"/>
        </w:rPr>
      </w:pPr>
    </w:p>
    <w:p>
      <w:pPr>
        <w:spacing w:after="0"/>
        <w:rPr>
          <w:sz w:val="14"/>
        </w:rPr>
        <w:sectPr>
          <w:type w:val="continuous"/>
          <w:pgSz w:w="11900" w:h="16840"/>
          <w:pgMar w:top="540" w:bottom="280" w:left="1040" w:right="840"/>
        </w:sectPr>
      </w:pPr>
    </w:p>
    <w:p>
      <w:pPr>
        <w:pStyle w:val="Heading2"/>
        <w:numPr>
          <w:ilvl w:val="2"/>
          <w:numId w:val="12"/>
        </w:numPr>
        <w:tabs>
          <w:tab w:pos="1004" w:val="left" w:leader="none"/>
          <w:tab w:pos="1005" w:val="left" w:leader="none"/>
        </w:tabs>
        <w:spacing w:line="309" w:lineRule="exact" w:before="0" w:after="0"/>
        <w:ind w:left="1004" w:right="0" w:hanging="902"/>
        <w:jc w:val="left"/>
      </w:pPr>
      <w:r>
        <w:rPr>
          <w:spacing w:val="1"/>
        </w:rPr>
        <w:t>原发性硬化性</w:t>
      </w:r>
    </w:p>
    <w:p>
      <w:pPr>
        <w:spacing w:line="339"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胆管炎</w:t>
      </w:r>
    </w:p>
    <w:p>
      <w:pPr>
        <w:pStyle w:val="BodyText"/>
        <w:spacing w:line="273" w:lineRule="auto" w:before="37"/>
        <w:ind w:left="102" w:right="210"/>
        <w:jc w:val="both"/>
        <w:rPr>
          <w:rFonts w:ascii="黑体" w:eastAsia="黑体" w:hint="eastAsia"/>
        </w:rPr>
      </w:pPr>
      <w:r>
        <w:rPr/>
        <w:br w:type="column"/>
      </w:r>
      <w:r>
        <w:rPr>
          <w:spacing w:val="-7"/>
        </w:rPr>
        <w:t>指一种胆汁淤积综合征，其特征是肝内、肝外胆道因纤维化性炎症逐渐狭窄，并</w:t>
      </w:r>
      <w:r>
        <w:rPr>
          <w:spacing w:val="-9"/>
        </w:rPr>
        <w:t>最终导致完全阻塞而发展为肝硬化。本病须经内镜逆行胰胆管造影等影像学检查证实，</w:t>
      </w:r>
      <w:r>
        <w:rPr>
          <w:rFonts w:ascii="黑体" w:eastAsia="黑体" w:hint="eastAsia"/>
          <w:spacing w:val="-5"/>
        </w:rPr>
        <w:t>并须满足下列全部条件：</w:t>
      </w:r>
    </w:p>
    <w:p>
      <w:pPr>
        <w:pStyle w:val="ListParagraph"/>
        <w:numPr>
          <w:ilvl w:val="0"/>
          <w:numId w:val="28"/>
        </w:numPr>
        <w:tabs>
          <w:tab w:pos="837" w:val="left" w:leader="none"/>
        </w:tabs>
        <w:spacing w:line="240" w:lineRule="auto" w:before="89" w:after="0"/>
        <w:ind w:left="836" w:right="0" w:hanging="734"/>
        <w:jc w:val="both"/>
        <w:rPr>
          <w:sz w:val="21"/>
        </w:rPr>
      </w:pPr>
      <w:r>
        <w:rPr>
          <w:spacing w:val="-5"/>
          <w:sz w:val="21"/>
        </w:rPr>
        <w:t>总胆红素和直接胆红素同时升高，血清 </w:t>
      </w:r>
      <w:r>
        <w:rPr>
          <w:sz w:val="21"/>
        </w:rPr>
        <w:t>ALP&gt;200U/L；</w:t>
      </w:r>
    </w:p>
    <w:p>
      <w:pPr>
        <w:pStyle w:val="ListParagraph"/>
        <w:numPr>
          <w:ilvl w:val="0"/>
          <w:numId w:val="28"/>
        </w:numPr>
        <w:tabs>
          <w:tab w:pos="837" w:val="left" w:leader="none"/>
        </w:tabs>
        <w:spacing w:line="240" w:lineRule="auto" w:before="113" w:after="0"/>
        <w:ind w:left="836" w:right="0" w:hanging="734"/>
        <w:jc w:val="both"/>
        <w:rPr>
          <w:sz w:val="21"/>
        </w:rPr>
      </w:pPr>
      <w:r>
        <w:rPr>
          <w:spacing w:val="-1"/>
          <w:sz w:val="21"/>
        </w:rPr>
        <w:t>持续性黄疸病史；</w:t>
      </w:r>
    </w:p>
    <w:p>
      <w:pPr>
        <w:pStyle w:val="ListParagraph"/>
        <w:numPr>
          <w:ilvl w:val="0"/>
          <w:numId w:val="28"/>
        </w:numPr>
        <w:tabs>
          <w:tab w:pos="837" w:val="left" w:leader="none"/>
        </w:tabs>
        <w:spacing w:line="240" w:lineRule="auto" w:before="113" w:after="0"/>
        <w:ind w:left="836" w:right="0" w:hanging="734"/>
        <w:jc w:val="both"/>
        <w:rPr>
          <w:sz w:val="21"/>
        </w:rPr>
      </w:pPr>
      <w:r>
        <w:rPr>
          <w:spacing w:val="-3"/>
          <w:sz w:val="21"/>
        </w:rPr>
        <w:t>出现胆汁性肝硬化或门脉高压。</w:t>
      </w:r>
    </w:p>
    <w:p>
      <w:pPr>
        <w:pStyle w:val="BodyText"/>
        <w:ind w:left="102"/>
        <w:jc w:val="both"/>
        <w:rPr>
          <w:rFonts w:ascii="黑体" w:eastAsia="黑体" w:hint="eastAsia"/>
        </w:rPr>
      </w:pPr>
      <w:r>
        <w:rPr>
          <w:rFonts w:ascii="黑体" w:eastAsia="黑体" w:hint="eastAsia"/>
        </w:rPr>
        <w:t>因肿瘤或胆管损伤等继发性的硬化性胆管炎不在保障范围内。</w:t>
      </w:r>
    </w:p>
    <w:p>
      <w:pPr>
        <w:spacing w:after="0"/>
        <w:jc w:val="both"/>
        <w:rPr>
          <w:rFonts w:ascii="黑体" w:eastAsia="黑体" w:hint="eastAsia"/>
        </w:rPr>
        <w:sectPr>
          <w:type w:val="continuous"/>
          <w:pgSz w:w="11900" w:h="16840"/>
          <w:pgMar w:top="540" w:bottom="280" w:left="1040" w:right="840"/>
          <w:cols w:num="2" w:equalWidth="0">
            <w:col w:w="2295" w:space="109"/>
            <w:col w:w="7616"/>
          </w:cols>
        </w:sectPr>
      </w:pPr>
    </w:p>
    <w:p>
      <w:pPr>
        <w:pStyle w:val="Heading2"/>
        <w:numPr>
          <w:ilvl w:val="2"/>
          <w:numId w:val="12"/>
        </w:numPr>
        <w:tabs>
          <w:tab w:pos="1004" w:val="left" w:leader="none"/>
          <w:tab w:pos="1005" w:val="left" w:leader="none"/>
        </w:tabs>
        <w:spacing w:line="201" w:lineRule="auto" w:before="2" w:after="0"/>
        <w:ind w:left="1004" w:right="0" w:hanging="902"/>
        <w:jc w:val="left"/>
      </w:pPr>
      <w:r>
        <w:rPr>
          <w:spacing w:val="1"/>
        </w:rPr>
        <w:t>肺淋巴管肌瘤病</w:t>
      </w:r>
    </w:p>
    <w:p>
      <w:pPr>
        <w:pStyle w:val="BodyText"/>
        <w:spacing w:line="268" w:lineRule="auto" w:before="10"/>
        <w:ind w:left="102" w:right="105"/>
        <w:rPr>
          <w:rFonts w:ascii="黑体" w:eastAsia="黑体" w:hint="eastAsia"/>
        </w:rPr>
      </w:pPr>
      <w:r>
        <w:rPr/>
        <w:br w:type="column"/>
      </w:r>
      <w:r>
        <w:rPr>
          <w:spacing w:val="-7"/>
        </w:rPr>
        <w:t>肺淋巴管肌瘤病是一种弥漫性肺部疾病，主要病理改变为肺间质、支气管、血管</w:t>
      </w:r>
      <w:r>
        <w:rPr>
          <w:spacing w:val="-6"/>
        </w:rPr>
        <w:t>和淋巴管内出现未成熟的平滑肌异常增生，</w:t>
      </w:r>
      <w:r>
        <w:rPr>
          <w:rFonts w:ascii="黑体" w:eastAsia="黑体" w:hint="eastAsia"/>
          <w:spacing w:val="-4"/>
        </w:rPr>
        <w:t>同时须满足下列全部条件：</w:t>
      </w:r>
    </w:p>
    <w:p>
      <w:pPr>
        <w:pStyle w:val="ListParagraph"/>
        <w:numPr>
          <w:ilvl w:val="0"/>
          <w:numId w:val="29"/>
        </w:numPr>
        <w:tabs>
          <w:tab w:pos="836" w:val="left" w:leader="none"/>
          <w:tab w:pos="837" w:val="left" w:leader="none"/>
        </w:tabs>
        <w:spacing w:line="240" w:lineRule="auto" w:before="93" w:after="0"/>
        <w:ind w:left="836" w:right="0" w:hanging="734"/>
        <w:jc w:val="left"/>
        <w:rPr>
          <w:sz w:val="21"/>
        </w:rPr>
      </w:pPr>
      <w:r>
        <w:rPr>
          <w:spacing w:val="-1"/>
          <w:sz w:val="21"/>
        </w:rPr>
        <w:t>经组织病理学诊断；</w:t>
      </w:r>
    </w:p>
    <w:p>
      <w:pPr>
        <w:pStyle w:val="ListParagraph"/>
        <w:numPr>
          <w:ilvl w:val="0"/>
          <w:numId w:val="29"/>
        </w:numPr>
        <w:tabs>
          <w:tab w:pos="836" w:val="left" w:leader="none"/>
          <w:tab w:pos="837" w:val="left" w:leader="none"/>
        </w:tabs>
        <w:spacing w:line="240" w:lineRule="auto" w:before="114" w:after="0"/>
        <w:ind w:left="836" w:right="0" w:hanging="734"/>
        <w:jc w:val="left"/>
        <w:rPr>
          <w:sz w:val="21"/>
        </w:rPr>
      </w:pPr>
      <w:r>
        <w:rPr>
          <w:sz w:val="21"/>
        </w:rPr>
        <w:t>CT</w:t>
      </w:r>
      <w:r>
        <w:rPr>
          <w:spacing w:val="-7"/>
          <w:sz w:val="21"/>
        </w:rPr>
        <w:t> 显示双肺弥漫性囊性改变；</w:t>
      </w:r>
    </w:p>
    <w:p>
      <w:pPr>
        <w:pStyle w:val="ListParagraph"/>
        <w:numPr>
          <w:ilvl w:val="0"/>
          <w:numId w:val="29"/>
        </w:numPr>
        <w:tabs>
          <w:tab w:pos="836" w:val="left" w:leader="none"/>
          <w:tab w:pos="837" w:val="left" w:leader="none"/>
        </w:tabs>
        <w:spacing w:line="240" w:lineRule="auto" w:before="114" w:after="0"/>
        <w:ind w:left="836" w:right="0" w:hanging="734"/>
        <w:jc w:val="left"/>
        <w:rPr>
          <w:sz w:val="21"/>
        </w:rPr>
      </w:pPr>
      <w:r>
        <w:rPr>
          <w:spacing w:val="-1"/>
          <w:sz w:val="21"/>
        </w:rPr>
        <w:t>血气提示低氧血症。</w:t>
      </w:r>
    </w:p>
    <w:p>
      <w:pPr>
        <w:spacing w:after="0" w:line="240" w:lineRule="auto"/>
        <w:jc w:val="left"/>
        <w:rPr>
          <w:sz w:val="21"/>
        </w:rPr>
        <w:sectPr>
          <w:pgSz w:w="11900" w:h="16840"/>
          <w:pgMar w:top="1080" w:bottom="280" w:left="1040" w:right="940"/>
          <w:cols w:num="2" w:equalWidth="0">
            <w:col w:w="2295" w:space="109"/>
            <w:col w:w="7516"/>
          </w:cols>
        </w:sectPr>
      </w:pPr>
    </w:p>
    <w:p>
      <w:pPr>
        <w:pStyle w:val="BodyText"/>
        <w:spacing w:before="12"/>
        <w:rPr>
          <w:sz w:val="16"/>
        </w:rPr>
      </w:pPr>
    </w:p>
    <w:p>
      <w:pPr>
        <w:pStyle w:val="ListParagraph"/>
        <w:numPr>
          <w:ilvl w:val="2"/>
          <w:numId w:val="12"/>
        </w:numPr>
        <w:tabs>
          <w:tab w:pos="1005" w:val="left" w:leader="none"/>
          <w:tab w:pos="2507" w:val="left" w:leader="none"/>
        </w:tabs>
        <w:spacing w:line="308" w:lineRule="exact" w:before="35" w:after="0"/>
        <w:ind w:left="2507" w:right="105" w:hanging="2405"/>
        <w:jc w:val="both"/>
        <w:rPr>
          <w:sz w:val="21"/>
        </w:rPr>
      </w:pPr>
      <w:r>
        <w:rPr>
          <w:rFonts w:ascii="Microsoft JhengHei" w:eastAsia="Microsoft JhengHei" w:hint="eastAsia"/>
          <w:b/>
          <w:sz w:val="21"/>
        </w:rPr>
        <w:t>象皮病</w:t>
        <w:tab/>
      </w:r>
      <w:r>
        <w:rPr>
          <w:sz w:val="21"/>
        </w:rPr>
        <w:t>指末期丝</w:t>
      </w:r>
      <w:r>
        <w:rPr>
          <w:spacing w:val="-5"/>
          <w:sz w:val="21"/>
        </w:rPr>
        <w:t>虫</w:t>
      </w:r>
      <w:r>
        <w:rPr>
          <w:sz w:val="21"/>
        </w:rPr>
        <w:t>病</w:t>
      </w:r>
      <w:r>
        <w:rPr>
          <w:spacing w:val="-24"/>
          <w:sz w:val="21"/>
        </w:rPr>
        <w:t>，</w:t>
      </w:r>
      <w:r>
        <w:rPr>
          <w:spacing w:val="-5"/>
          <w:sz w:val="21"/>
        </w:rPr>
        <w:t>按</w:t>
      </w:r>
      <w:r>
        <w:rPr>
          <w:sz w:val="21"/>
        </w:rPr>
        <w:t>国际淋</w:t>
      </w:r>
      <w:r>
        <w:rPr>
          <w:spacing w:val="-5"/>
          <w:sz w:val="21"/>
        </w:rPr>
        <w:t>巴</w:t>
      </w:r>
      <w:r>
        <w:rPr>
          <w:sz w:val="21"/>
        </w:rPr>
        <w:t>学会分</w:t>
      </w:r>
      <w:r>
        <w:rPr>
          <w:spacing w:val="-5"/>
          <w:sz w:val="21"/>
        </w:rPr>
        <w:t>级</w:t>
      </w:r>
      <w:r>
        <w:rPr>
          <w:sz w:val="21"/>
        </w:rPr>
        <w:t>为三度</w:t>
      </w:r>
      <w:r>
        <w:rPr>
          <w:spacing w:val="-5"/>
          <w:sz w:val="21"/>
        </w:rPr>
        <w:t>淋</w:t>
      </w:r>
      <w:r>
        <w:rPr>
          <w:sz w:val="21"/>
        </w:rPr>
        <w:t>巴液</w:t>
      </w:r>
      <w:r>
        <w:rPr>
          <w:spacing w:val="-5"/>
          <w:sz w:val="21"/>
        </w:rPr>
        <w:t>肿</w:t>
      </w:r>
      <w:r>
        <w:rPr>
          <w:spacing w:val="-24"/>
          <w:sz w:val="21"/>
        </w:rPr>
        <w:t>，</w:t>
      </w:r>
      <w:r>
        <w:rPr>
          <w:sz w:val="21"/>
        </w:rPr>
        <w:t>其临</w:t>
      </w:r>
      <w:r>
        <w:rPr>
          <w:spacing w:val="-5"/>
          <w:sz w:val="21"/>
        </w:rPr>
        <w:t>床</w:t>
      </w:r>
      <w:r>
        <w:rPr>
          <w:sz w:val="21"/>
        </w:rPr>
        <w:t>表现为</w:t>
      </w:r>
      <w:r>
        <w:rPr>
          <w:spacing w:val="-5"/>
          <w:sz w:val="21"/>
        </w:rPr>
        <w:t>肢</w:t>
      </w:r>
      <w:r>
        <w:rPr>
          <w:sz w:val="21"/>
        </w:rPr>
        <w:t>体非凹陷 性水肿伴</w:t>
      </w:r>
      <w:r>
        <w:rPr>
          <w:spacing w:val="-5"/>
          <w:sz w:val="21"/>
        </w:rPr>
        <w:t>畸</w:t>
      </w:r>
      <w:r>
        <w:rPr>
          <w:sz w:val="21"/>
        </w:rPr>
        <w:t>形增</w:t>
      </w:r>
      <w:r>
        <w:rPr>
          <w:spacing w:val="-5"/>
          <w:sz w:val="21"/>
        </w:rPr>
        <w:t>大</w:t>
      </w:r>
      <w:r>
        <w:rPr>
          <w:spacing w:val="-24"/>
          <w:sz w:val="21"/>
        </w:rPr>
        <w:t>、</w:t>
      </w:r>
      <w:r>
        <w:rPr>
          <w:sz w:val="21"/>
        </w:rPr>
        <w:t>硬皮</w:t>
      </w:r>
      <w:r>
        <w:rPr>
          <w:spacing w:val="-5"/>
          <w:sz w:val="21"/>
        </w:rPr>
        <w:t>症</w:t>
      </w:r>
      <w:r>
        <w:rPr>
          <w:sz w:val="21"/>
        </w:rPr>
        <w:t>和疣状</w:t>
      </w:r>
      <w:r>
        <w:rPr>
          <w:spacing w:val="-5"/>
          <w:sz w:val="21"/>
        </w:rPr>
        <w:t>增</w:t>
      </w:r>
      <w:r>
        <w:rPr>
          <w:sz w:val="21"/>
        </w:rPr>
        <w:t>生</w:t>
      </w:r>
      <w:r>
        <w:rPr>
          <w:spacing w:val="-29"/>
          <w:sz w:val="21"/>
        </w:rPr>
        <w:t>。</w:t>
      </w:r>
      <w:r>
        <w:rPr>
          <w:sz w:val="21"/>
        </w:rPr>
        <w:t>此病症</w:t>
      </w:r>
      <w:r>
        <w:rPr>
          <w:spacing w:val="-5"/>
          <w:sz w:val="21"/>
        </w:rPr>
        <w:t>须经</w:t>
      </w:r>
      <w:r>
        <w:rPr>
          <w:sz w:val="21"/>
        </w:rPr>
        <w:t>相关专科</w:t>
      </w:r>
      <w:r>
        <w:rPr>
          <w:spacing w:val="-5"/>
          <w:sz w:val="21"/>
        </w:rPr>
        <w:t>医</w:t>
      </w:r>
      <w:r>
        <w:rPr>
          <w:sz w:val="21"/>
        </w:rPr>
        <w:t>生根据</w:t>
      </w:r>
      <w:r>
        <w:rPr>
          <w:spacing w:val="-5"/>
          <w:sz w:val="21"/>
        </w:rPr>
        <w:t>临</w:t>
      </w:r>
      <w:r>
        <w:rPr>
          <w:sz w:val="21"/>
        </w:rPr>
        <w:t>床表现</w:t>
      </w:r>
    </w:p>
    <w:p>
      <w:pPr>
        <w:pStyle w:val="BodyText"/>
        <w:spacing w:before="4"/>
        <w:ind w:left="2507"/>
      </w:pPr>
      <w:r>
        <w:rPr/>
        <w:t>和微丝蚴的化验结果确诊。</w:t>
      </w:r>
    </w:p>
    <w:p>
      <w:pPr>
        <w:pStyle w:val="BodyText"/>
        <w:spacing w:before="7"/>
        <w:rPr>
          <w:sz w:val="14"/>
        </w:rPr>
      </w:pPr>
    </w:p>
    <w:p>
      <w:pPr>
        <w:pStyle w:val="ListParagraph"/>
        <w:numPr>
          <w:ilvl w:val="2"/>
          <w:numId w:val="12"/>
        </w:numPr>
        <w:tabs>
          <w:tab w:pos="1004" w:val="left" w:leader="none"/>
          <w:tab w:pos="1005" w:val="left" w:leader="none"/>
          <w:tab w:pos="2507" w:val="left" w:leader="none"/>
        </w:tabs>
        <w:spacing w:line="240" w:lineRule="auto" w:before="0" w:after="0"/>
        <w:ind w:left="1004" w:right="0" w:hanging="902"/>
        <w:jc w:val="left"/>
        <w:rPr>
          <w:sz w:val="21"/>
        </w:rPr>
      </w:pPr>
      <w:r>
        <w:rPr>
          <w:rFonts w:ascii="Microsoft JhengHei" w:eastAsia="Microsoft JhengHei" w:hint="eastAsia"/>
          <w:b/>
          <w:sz w:val="21"/>
        </w:rPr>
        <w:t>胰腺移植</w:t>
        <w:tab/>
      </w:r>
      <w:r>
        <w:rPr>
          <w:spacing w:val="2"/>
          <w:sz w:val="21"/>
        </w:rPr>
        <w:t>指因胰腺</w:t>
      </w:r>
      <w:r>
        <w:rPr>
          <w:sz w:val="21"/>
        </w:rPr>
        <w:t>功</w:t>
      </w:r>
      <w:r>
        <w:rPr>
          <w:spacing w:val="2"/>
          <w:sz w:val="21"/>
        </w:rPr>
        <w:t>能衰</w:t>
      </w:r>
      <w:r>
        <w:rPr>
          <w:spacing w:val="5"/>
          <w:sz w:val="21"/>
        </w:rPr>
        <w:t>竭</w:t>
      </w:r>
      <w:r>
        <w:rPr>
          <w:sz w:val="21"/>
        </w:rPr>
        <w:t>，</w:t>
      </w:r>
      <w:r>
        <w:rPr>
          <w:spacing w:val="2"/>
          <w:sz w:val="21"/>
        </w:rPr>
        <w:t>已经实</w:t>
      </w:r>
      <w:r>
        <w:rPr>
          <w:sz w:val="21"/>
        </w:rPr>
        <w:t>施</w:t>
      </w:r>
      <w:r>
        <w:rPr>
          <w:spacing w:val="2"/>
          <w:sz w:val="21"/>
        </w:rPr>
        <w:t>了在全</w:t>
      </w:r>
      <w:r>
        <w:rPr>
          <w:sz w:val="21"/>
        </w:rPr>
        <w:t>身</w:t>
      </w:r>
      <w:r>
        <w:rPr>
          <w:spacing w:val="2"/>
          <w:sz w:val="21"/>
        </w:rPr>
        <w:t>麻醉下</w:t>
      </w:r>
      <w:r>
        <w:rPr>
          <w:sz w:val="21"/>
        </w:rPr>
        <w:t>进行</w:t>
      </w:r>
      <w:r>
        <w:rPr>
          <w:spacing w:val="2"/>
          <w:sz w:val="21"/>
        </w:rPr>
        <w:t>的胰腺的</w:t>
      </w:r>
      <w:r>
        <w:rPr>
          <w:sz w:val="21"/>
        </w:rPr>
        <w:t>异</w:t>
      </w:r>
      <w:r>
        <w:rPr>
          <w:spacing w:val="2"/>
          <w:sz w:val="21"/>
        </w:rPr>
        <w:t>体器官</w:t>
      </w:r>
      <w:r>
        <w:rPr>
          <w:sz w:val="21"/>
        </w:rPr>
        <w:t>移</w:t>
      </w:r>
      <w:r>
        <w:rPr>
          <w:spacing w:val="2"/>
          <w:sz w:val="21"/>
        </w:rPr>
        <w:t>植手</w:t>
      </w:r>
      <w:r>
        <w:rPr>
          <w:sz w:val="21"/>
        </w:rPr>
        <w:t>术</w:t>
      </w:r>
    </w:p>
    <w:p>
      <w:pPr>
        <w:pStyle w:val="BodyText"/>
        <w:spacing w:before="8"/>
        <w:ind w:left="2507"/>
      </w:pPr>
      <w:r>
        <w:rPr/>
        <w:t>（</w:t>
      </w:r>
      <w:r>
        <w:rPr>
          <w:spacing w:val="-3"/>
        </w:rPr>
        <w:t>供体必须是人体器官</w:t>
      </w:r>
      <w:r>
        <w:rPr>
          <w:spacing w:val="-106"/>
        </w:rPr>
        <w:t>）</w:t>
      </w:r>
      <w:r>
        <w:rPr/>
        <w:t>。</w:t>
      </w:r>
    </w:p>
    <w:p>
      <w:pPr>
        <w:pStyle w:val="BodyText"/>
        <w:spacing w:before="118"/>
        <w:ind w:left="2507"/>
        <w:rPr>
          <w:rFonts w:ascii="黑体" w:eastAsia="黑体" w:hint="eastAsia"/>
        </w:rPr>
      </w:pPr>
      <w:r>
        <w:rPr>
          <w:rFonts w:ascii="黑体" w:eastAsia="黑体" w:hint="eastAsia"/>
        </w:rPr>
        <w:t>单纯胰岛移植、部分胰腺组织或细胞的移植不在保障范围内。</w:t>
      </w:r>
    </w:p>
    <w:p>
      <w:pPr>
        <w:pStyle w:val="BodyText"/>
        <w:spacing w:before="2"/>
        <w:rPr>
          <w:rFonts w:ascii="黑体"/>
          <w:sz w:val="14"/>
        </w:rPr>
      </w:pPr>
    </w:p>
    <w:p>
      <w:pPr>
        <w:pStyle w:val="ListParagraph"/>
        <w:numPr>
          <w:ilvl w:val="2"/>
          <w:numId w:val="12"/>
        </w:numPr>
        <w:tabs>
          <w:tab w:pos="1005" w:val="left" w:leader="none"/>
        </w:tabs>
        <w:spacing w:line="259" w:lineRule="auto" w:before="0" w:after="0"/>
        <w:ind w:left="2507" w:right="105" w:hanging="2405"/>
        <w:jc w:val="both"/>
        <w:rPr>
          <w:sz w:val="21"/>
        </w:rPr>
      </w:pPr>
      <w:r>
        <w:rPr>
          <w:rFonts w:ascii="Microsoft JhengHei" w:eastAsia="Microsoft JhengHei" w:hint="eastAsia"/>
          <w:b/>
          <w:spacing w:val="0"/>
          <w:sz w:val="21"/>
        </w:rPr>
        <w:t>严重川崎病      </w:t>
      </w:r>
      <w:r>
        <w:rPr>
          <w:spacing w:val="-7"/>
          <w:sz w:val="21"/>
        </w:rPr>
        <w:t>是一种血管炎综合征，临床表现为急性发热，皮肤粘膜病损和淋巴结肿大。本病</w:t>
      </w:r>
      <w:r>
        <w:rPr>
          <w:spacing w:val="-9"/>
          <w:sz w:val="21"/>
        </w:rPr>
        <w:t>须经专科医生明确诊断，同时须由血管造影或超声心动图检查证实，满足下列至</w:t>
      </w:r>
      <w:r>
        <w:rPr>
          <w:spacing w:val="-8"/>
          <w:sz w:val="21"/>
        </w:rPr>
        <w:t>少一项条件：</w:t>
      </w:r>
    </w:p>
    <w:p>
      <w:pPr>
        <w:pStyle w:val="ListParagraph"/>
        <w:numPr>
          <w:ilvl w:val="0"/>
          <w:numId w:val="30"/>
        </w:numPr>
        <w:tabs>
          <w:tab w:pos="3241" w:val="left" w:leader="none"/>
          <w:tab w:pos="3242" w:val="left" w:leader="none"/>
        </w:tabs>
        <w:spacing w:line="240" w:lineRule="auto" w:before="101" w:after="0"/>
        <w:ind w:left="3241" w:right="0" w:hanging="734"/>
        <w:jc w:val="left"/>
        <w:rPr>
          <w:sz w:val="21"/>
        </w:rPr>
      </w:pPr>
      <w:r>
        <w:rPr>
          <w:spacing w:val="-7"/>
          <w:sz w:val="21"/>
        </w:rPr>
        <w:t>伴有冠状动脉瘤，且冠状动脉瘤于最初急性发病后持续至少 </w:t>
      </w:r>
      <w:r>
        <w:rPr>
          <w:sz w:val="21"/>
        </w:rPr>
        <w:t>180</w:t>
      </w:r>
      <w:r>
        <w:rPr>
          <w:spacing w:val="-14"/>
          <w:sz w:val="21"/>
        </w:rPr>
        <w:t> 天；</w:t>
      </w:r>
    </w:p>
    <w:p>
      <w:pPr>
        <w:pStyle w:val="ListParagraph"/>
        <w:numPr>
          <w:ilvl w:val="0"/>
          <w:numId w:val="30"/>
        </w:numPr>
        <w:tabs>
          <w:tab w:pos="3241" w:val="left" w:leader="none"/>
          <w:tab w:pos="3242" w:val="left" w:leader="none"/>
        </w:tabs>
        <w:spacing w:line="240" w:lineRule="auto" w:before="113" w:after="0"/>
        <w:ind w:left="3241" w:right="0" w:hanging="734"/>
        <w:jc w:val="left"/>
        <w:rPr>
          <w:sz w:val="21"/>
        </w:rPr>
      </w:pPr>
      <w:r>
        <w:rPr>
          <w:spacing w:val="-5"/>
          <w:sz w:val="21"/>
        </w:rPr>
        <w:t>伴有冠状动脉瘤，且已经实施了对冠状动脉瘤进行的手术治疗。</w:t>
      </w:r>
    </w:p>
    <w:p>
      <w:pPr>
        <w:pStyle w:val="BodyText"/>
        <w:spacing w:before="2"/>
        <w:rPr>
          <w:sz w:val="14"/>
        </w:rPr>
      </w:pPr>
    </w:p>
    <w:p>
      <w:pPr>
        <w:pStyle w:val="ListParagraph"/>
        <w:numPr>
          <w:ilvl w:val="2"/>
          <w:numId w:val="12"/>
        </w:numPr>
        <w:tabs>
          <w:tab w:pos="1004" w:val="left" w:leader="none"/>
          <w:tab w:pos="1005" w:val="left" w:leader="none"/>
          <w:tab w:pos="2507" w:val="left" w:leader="none"/>
        </w:tabs>
        <w:spacing w:line="240" w:lineRule="auto" w:before="0" w:after="0"/>
        <w:ind w:left="1004" w:right="0" w:hanging="902"/>
        <w:jc w:val="left"/>
        <w:rPr>
          <w:rFonts w:ascii="黑体" w:eastAsia="黑体" w:hint="eastAsia"/>
          <w:sz w:val="21"/>
        </w:rPr>
      </w:pPr>
      <w:r>
        <w:rPr>
          <w:rFonts w:ascii="Microsoft JhengHei" w:eastAsia="Microsoft JhengHei" w:hint="eastAsia"/>
          <w:b/>
          <w:sz w:val="21"/>
        </w:rPr>
        <w:t>肾髓质囊性病</w:t>
        <w:tab/>
      </w:r>
      <w:r>
        <w:rPr>
          <w:sz w:val="21"/>
        </w:rPr>
        <w:t>肾髓质囊</w:t>
      </w:r>
      <w:r>
        <w:rPr>
          <w:spacing w:val="-5"/>
          <w:sz w:val="21"/>
        </w:rPr>
        <w:t>性</w:t>
      </w:r>
      <w:r>
        <w:rPr>
          <w:sz w:val="21"/>
        </w:rPr>
        <w:t>病的诊</w:t>
      </w:r>
      <w:r>
        <w:rPr>
          <w:spacing w:val="-5"/>
          <w:sz w:val="21"/>
        </w:rPr>
        <w:t>断</w:t>
      </w:r>
      <w:r>
        <w:rPr>
          <w:rFonts w:ascii="黑体" w:eastAsia="黑体" w:hint="eastAsia"/>
          <w:sz w:val="21"/>
        </w:rPr>
        <w:t>须同时</w:t>
      </w:r>
      <w:r>
        <w:rPr>
          <w:rFonts w:ascii="黑体" w:eastAsia="黑体" w:hint="eastAsia"/>
          <w:spacing w:val="-5"/>
          <w:sz w:val="21"/>
        </w:rPr>
        <w:t>满</w:t>
      </w:r>
      <w:r>
        <w:rPr>
          <w:rFonts w:ascii="黑体" w:eastAsia="黑体" w:hint="eastAsia"/>
          <w:sz w:val="21"/>
        </w:rPr>
        <w:t>足下列</w:t>
      </w:r>
      <w:r>
        <w:rPr>
          <w:rFonts w:ascii="黑体" w:eastAsia="黑体" w:hint="eastAsia"/>
          <w:spacing w:val="-5"/>
          <w:sz w:val="21"/>
        </w:rPr>
        <w:t>全</w:t>
      </w:r>
      <w:r>
        <w:rPr>
          <w:rFonts w:ascii="黑体" w:eastAsia="黑体" w:hint="eastAsia"/>
          <w:sz w:val="21"/>
        </w:rPr>
        <w:t>部条件：</w:t>
      </w:r>
    </w:p>
    <w:p>
      <w:pPr>
        <w:pStyle w:val="ListParagraph"/>
        <w:numPr>
          <w:ilvl w:val="0"/>
          <w:numId w:val="31"/>
        </w:numPr>
        <w:tabs>
          <w:tab w:pos="3241" w:val="left" w:leader="none"/>
          <w:tab w:pos="3242" w:val="left" w:leader="none"/>
        </w:tabs>
        <w:spacing w:line="240" w:lineRule="auto" w:before="89" w:after="0"/>
        <w:ind w:left="3241" w:right="0" w:hanging="734"/>
        <w:jc w:val="left"/>
        <w:rPr>
          <w:sz w:val="21"/>
        </w:rPr>
      </w:pPr>
      <w:r>
        <w:rPr>
          <w:spacing w:val="-5"/>
          <w:sz w:val="21"/>
        </w:rPr>
        <w:t>肾髓质有囊肿、肾小管萎缩及间质纤维化等病理改变；</w:t>
      </w:r>
    </w:p>
    <w:p>
      <w:pPr>
        <w:pStyle w:val="ListParagraph"/>
        <w:numPr>
          <w:ilvl w:val="0"/>
          <w:numId w:val="31"/>
        </w:numPr>
        <w:tabs>
          <w:tab w:pos="3241" w:val="left" w:leader="none"/>
          <w:tab w:pos="3242" w:val="left" w:leader="none"/>
        </w:tabs>
        <w:spacing w:line="240" w:lineRule="auto" w:before="118" w:after="0"/>
        <w:ind w:left="3241" w:right="0" w:hanging="734"/>
        <w:jc w:val="left"/>
        <w:rPr>
          <w:sz w:val="21"/>
        </w:rPr>
      </w:pPr>
      <w:r>
        <w:rPr>
          <w:spacing w:val="-3"/>
          <w:sz w:val="21"/>
        </w:rPr>
        <w:t>贫血、多尿及肾功能衰竭等临床表现；</w:t>
      </w:r>
    </w:p>
    <w:p>
      <w:pPr>
        <w:pStyle w:val="ListParagraph"/>
        <w:numPr>
          <w:ilvl w:val="0"/>
          <w:numId w:val="31"/>
        </w:numPr>
        <w:tabs>
          <w:tab w:pos="3241" w:val="left" w:leader="none"/>
          <w:tab w:pos="3242" w:val="left" w:leader="none"/>
        </w:tabs>
        <w:spacing w:line="240" w:lineRule="auto" w:before="113" w:after="0"/>
        <w:ind w:left="3241" w:right="0" w:hanging="734"/>
        <w:jc w:val="left"/>
        <w:rPr>
          <w:sz w:val="21"/>
        </w:rPr>
      </w:pPr>
      <w:r>
        <w:rPr>
          <w:spacing w:val="-2"/>
          <w:sz w:val="21"/>
        </w:rPr>
        <w:t>诊断须由肾组织活检确定。</w:t>
      </w:r>
    </w:p>
    <w:p>
      <w:pPr>
        <w:pStyle w:val="BodyText"/>
        <w:ind w:left="2507"/>
        <w:rPr>
          <w:rFonts w:ascii="黑体" w:eastAsia="黑体" w:hint="eastAsia"/>
        </w:rPr>
      </w:pPr>
      <w:r>
        <w:rPr>
          <w:rFonts w:ascii="黑体" w:eastAsia="黑体" w:hint="eastAsia"/>
        </w:rPr>
        <w:t>单独或良性肾囊肿则不在保障范围内。</w:t>
      </w:r>
    </w:p>
    <w:p>
      <w:pPr>
        <w:pStyle w:val="BodyText"/>
        <w:spacing w:before="2"/>
        <w:rPr>
          <w:rFonts w:ascii="黑体"/>
          <w:sz w:val="14"/>
        </w:rPr>
      </w:pPr>
    </w:p>
    <w:p>
      <w:pPr>
        <w:pStyle w:val="ListParagraph"/>
        <w:numPr>
          <w:ilvl w:val="2"/>
          <w:numId w:val="12"/>
        </w:numPr>
        <w:tabs>
          <w:tab w:pos="1005" w:val="left" w:leader="none"/>
          <w:tab w:pos="2507" w:val="left" w:leader="none"/>
        </w:tabs>
        <w:spacing w:line="256" w:lineRule="auto" w:before="0" w:after="0"/>
        <w:ind w:left="2507" w:right="105" w:hanging="2405"/>
        <w:jc w:val="both"/>
        <w:rPr>
          <w:sz w:val="21"/>
        </w:rPr>
      </w:pPr>
      <w:r>
        <w:rPr>
          <w:rFonts w:ascii="Microsoft JhengHei" w:eastAsia="Microsoft JhengHei" w:hint="eastAsia"/>
          <w:b/>
          <w:sz w:val="21"/>
        </w:rPr>
        <w:t>克雅氏病</w:t>
        <w:tab/>
      </w:r>
      <w:r>
        <w:rPr>
          <w:sz w:val="21"/>
        </w:rPr>
        <w:t>是一种由</w:t>
      </w:r>
      <w:r>
        <w:rPr>
          <w:spacing w:val="-5"/>
          <w:sz w:val="21"/>
        </w:rPr>
        <w:t>动</w:t>
      </w:r>
      <w:r>
        <w:rPr>
          <w:sz w:val="21"/>
        </w:rPr>
        <w:t>物传染</w:t>
      </w:r>
      <w:r>
        <w:rPr>
          <w:spacing w:val="-5"/>
          <w:sz w:val="21"/>
        </w:rPr>
        <w:t>而</w:t>
      </w:r>
      <w:r>
        <w:rPr>
          <w:sz w:val="21"/>
        </w:rPr>
        <w:t>来的中</w:t>
      </w:r>
      <w:r>
        <w:rPr>
          <w:spacing w:val="-5"/>
          <w:sz w:val="21"/>
        </w:rPr>
        <w:t>枢</w:t>
      </w:r>
      <w:r>
        <w:rPr>
          <w:sz w:val="21"/>
        </w:rPr>
        <w:t>神经系</w:t>
      </w:r>
      <w:r>
        <w:rPr>
          <w:spacing w:val="-5"/>
          <w:sz w:val="21"/>
        </w:rPr>
        <w:t>统</w:t>
      </w:r>
      <w:r>
        <w:rPr>
          <w:sz w:val="21"/>
        </w:rPr>
        <w:t>变性性</w:t>
      </w:r>
      <w:r>
        <w:rPr>
          <w:spacing w:val="-5"/>
          <w:sz w:val="21"/>
        </w:rPr>
        <w:t>疾</w:t>
      </w:r>
      <w:r>
        <w:rPr>
          <w:sz w:val="21"/>
        </w:rPr>
        <w:t>病</w:t>
      </w:r>
      <w:r>
        <w:rPr>
          <w:spacing w:val="-58"/>
          <w:sz w:val="21"/>
        </w:rPr>
        <w:t>，</w:t>
      </w:r>
      <w:r>
        <w:rPr>
          <w:sz w:val="21"/>
        </w:rPr>
        <w:t>大脑呈海</w:t>
      </w:r>
      <w:r>
        <w:rPr>
          <w:spacing w:val="-5"/>
          <w:sz w:val="21"/>
        </w:rPr>
        <w:t>绵</w:t>
      </w:r>
      <w:r>
        <w:rPr>
          <w:sz w:val="21"/>
        </w:rPr>
        <w:t>状改变</w:t>
      </w:r>
      <w:r>
        <w:rPr>
          <w:spacing w:val="-5"/>
          <w:sz w:val="21"/>
        </w:rPr>
        <w:t>伴</w:t>
      </w:r>
      <w:r>
        <w:rPr>
          <w:sz w:val="21"/>
        </w:rPr>
        <w:t>神经元 缺失和胶</w:t>
      </w:r>
      <w:r>
        <w:rPr>
          <w:spacing w:val="-5"/>
          <w:sz w:val="21"/>
        </w:rPr>
        <w:t>质</w:t>
      </w:r>
      <w:r>
        <w:rPr>
          <w:sz w:val="21"/>
        </w:rPr>
        <w:t>化</w:t>
      </w:r>
      <w:r>
        <w:rPr>
          <w:spacing w:val="-15"/>
          <w:sz w:val="21"/>
        </w:rPr>
        <w:t>。</w:t>
      </w:r>
      <w:r>
        <w:rPr>
          <w:sz w:val="21"/>
        </w:rPr>
        <w:t>临床表</w:t>
      </w:r>
      <w:r>
        <w:rPr>
          <w:spacing w:val="-5"/>
          <w:sz w:val="21"/>
        </w:rPr>
        <w:t>现</w:t>
      </w:r>
      <w:r>
        <w:rPr>
          <w:sz w:val="21"/>
        </w:rPr>
        <w:t>为进</w:t>
      </w:r>
      <w:r>
        <w:rPr>
          <w:spacing w:val="-5"/>
          <w:sz w:val="21"/>
        </w:rPr>
        <w:t>行</w:t>
      </w:r>
      <w:r>
        <w:rPr>
          <w:sz w:val="21"/>
        </w:rPr>
        <w:t>性痴呆</w:t>
      </w:r>
      <w:r>
        <w:rPr>
          <w:spacing w:val="-15"/>
          <w:sz w:val="21"/>
        </w:rPr>
        <w:t>、</w:t>
      </w:r>
      <w:r>
        <w:rPr>
          <w:sz w:val="21"/>
        </w:rPr>
        <w:t>不</w:t>
      </w:r>
      <w:r>
        <w:rPr>
          <w:spacing w:val="-5"/>
          <w:sz w:val="21"/>
        </w:rPr>
        <w:t>随</w:t>
      </w:r>
      <w:r>
        <w:rPr>
          <w:sz w:val="21"/>
        </w:rPr>
        <w:t>意运</w:t>
      </w:r>
      <w:r>
        <w:rPr>
          <w:spacing w:val="-5"/>
          <w:sz w:val="21"/>
        </w:rPr>
        <w:t>动</w:t>
      </w:r>
      <w:r>
        <w:rPr>
          <w:sz w:val="21"/>
        </w:rPr>
        <w:t>及抽搐</w:t>
      </w:r>
      <w:r>
        <w:rPr>
          <w:spacing w:val="-15"/>
          <w:sz w:val="21"/>
        </w:rPr>
        <w:t>、</w:t>
      </w:r>
      <w:r>
        <w:rPr>
          <w:sz w:val="21"/>
        </w:rPr>
        <w:t>行动</w:t>
      </w:r>
      <w:r>
        <w:rPr>
          <w:spacing w:val="-5"/>
          <w:sz w:val="21"/>
        </w:rPr>
        <w:t>困</w:t>
      </w:r>
      <w:r>
        <w:rPr>
          <w:sz w:val="21"/>
        </w:rPr>
        <w:t>难等</w:t>
      </w:r>
      <w:r>
        <w:rPr>
          <w:spacing w:val="-15"/>
          <w:sz w:val="21"/>
        </w:rPr>
        <w:t>。</w:t>
      </w:r>
      <w:r>
        <w:rPr>
          <w:sz w:val="21"/>
        </w:rPr>
        <w:t>克雅氏病必须</w:t>
      </w:r>
      <w:r>
        <w:rPr>
          <w:spacing w:val="-5"/>
          <w:sz w:val="21"/>
        </w:rPr>
        <w:t>由</w:t>
      </w:r>
      <w:r>
        <w:rPr>
          <w:sz w:val="21"/>
        </w:rPr>
        <w:t>权威医</w:t>
      </w:r>
      <w:r>
        <w:rPr>
          <w:spacing w:val="-5"/>
          <w:sz w:val="21"/>
        </w:rPr>
        <w:t>疗</w:t>
      </w:r>
      <w:r>
        <w:rPr>
          <w:sz w:val="21"/>
        </w:rPr>
        <w:t>机构根</w:t>
      </w:r>
      <w:r>
        <w:rPr>
          <w:spacing w:val="-5"/>
          <w:sz w:val="21"/>
        </w:rPr>
        <w:t>据</w:t>
      </w:r>
      <w:r>
        <w:rPr>
          <w:sz w:val="21"/>
        </w:rPr>
        <w:t>致病蛋</w:t>
      </w:r>
      <w:r>
        <w:rPr>
          <w:spacing w:val="-5"/>
          <w:sz w:val="21"/>
        </w:rPr>
        <w:t>白</w:t>
      </w:r>
      <w:r>
        <w:rPr>
          <w:sz w:val="21"/>
        </w:rPr>
        <w:t>的发现</w:t>
      </w:r>
      <w:r>
        <w:rPr>
          <w:spacing w:val="-5"/>
          <w:sz w:val="21"/>
        </w:rPr>
        <w:t>而</w:t>
      </w:r>
      <w:r>
        <w:rPr>
          <w:sz w:val="21"/>
        </w:rPr>
        <w:t>明</w:t>
      </w:r>
      <w:r>
        <w:rPr>
          <w:spacing w:val="-5"/>
          <w:sz w:val="21"/>
        </w:rPr>
        <w:t>确</w:t>
      </w:r>
      <w:r>
        <w:rPr>
          <w:sz w:val="21"/>
        </w:rPr>
        <w:t>诊断。</w:t>
      </w:r>
    </w:p>
    <w:p>
      <w:pPr>
        <w:pStyle w:val="BodyText"/>
        <w:spacing w:before="10"/>
        <w:rPr>
          <w:sz w:val="15"/>
        </w:rPr>
      </w:pPr>
    </w:p>
    <w:p>
      <w:pPr>
        <w:spacing w:after="0"/>
        <w:rPr>
          <w:sz w:val="15"/>
        </w:rPr>
        <w:sectPr>
          <w:type w:val="continuous"/>
          <w:pgSz w:w="11900" w:h="16840"/>
          <w:pgMar w:top="540" w:bottom="280" w:left="1040" w:right="940"/>
        </w:sectPr>
      </w:pPr>
    </w:p>
    <w:p>
      <w:pPr>
        <w:pStyle w:val="Heading2"/>
        <w:numPr>
          <w:ilvl w:val="2"/>
          <w:numId w:val="12"/>
        </w:numPr>
        <w:tabs>
          <w:tab w:pos="1004" w:val="left" w:leader="none"/>
          <w:tab w:pos="1005" w:val="left" w:leader="none"/>
        </w:tabs>
        <w:spacing w:line="204" w:lineRule="auto" w:before="24" w:after="0"/>
        <w:ind w:left="1004" w:right="0" w:hanging="902"/>
        <w:jc w:val="left"/>
      </w:pPr>
      <w:r>
        <w:rPr>
          <w:spacing w:val="1"/>
        </w:rPr>
        <w:t>埃博拉病毒感染</w:t>
      </w:r>
    </w:p>
    <w:p>
      <w:pPr>
        <w:pStyle w:val="BodyText"/>
        <w:spacing w:before="36"/>
        <w:ind w:left="102"/>
        <w:rPr>
          <w:rFonts w:ascii="黑体" w:eastAsia="黑体" w:hint="eastAsia"/>
        </w:rPr>
      </w:pPr>
      <w:r>
        <w:rPr/>
        <w:br w:type="column"/>
      </w:r>
      <w:r>
        <w:rPr/>
        <w:t>指埃博拉病毒感染导致的烈性传染病，</w:t>
      </w:r>
      <w:r>
        <w:rPr>
          <w:rFonts w:ascii="黑体" w:eastAsia="黑体" w:hint="eastAsia"/>
        </w:rPr>
        <w:t>并须满足下列全部条件：</w:t>
      </w:r>
    </w:p>
    <w:p>
      <w:pPr>
        <w:pStyle w:val="ListParagraph"/>
        <w:numPr>
          <w:ilvl w:val="0"/>
          <w:numId w:val="32"/>
        </w:numPr>
        <w:tabs>
          <w:tab w:pos="836" w:val="left" w:leader="none"/>
          <w:tab w:pos="837" w:val="left" w:leader="none"/>
        </w:tabs>
        <w:spacing w:line="240" w:lineRule="auto" w:before="118" w:after="0"/>
        <w:ind w:left="836" w:right="0" w:hanging="734"/>
        <w:jc w:val="left"/>
        <w:rPr>
          <w:sz w:val="21"/>
        </w:rPr>
      </w:pPr>
      <w:r>
        <w:rPr>
          <w:spacing w:val="-3"/>
          <w:sz w:val="21"/>
        </w:rPr>
        <w:t>实验室检查证实埃博拉病毒的存在；</w:t>
      </w:r>
    </w:p>
    <w:p>
      <w:pPr>
        <w:pStyle w:val="ListParagraph"/>
        <w:numPr>
          <w:ilvl w:val="0"/>
          <w:numId w:val="32"/>
        </w:numPr>
        <w:tabs>
          <w:tab w:pos="836" w:val="left" w:leader="none"/>
          <w:tab w:pos="837" w:val="left" w:leader="none"/>
        </w:tabs>
        <w:spacing w:line="240" w:lineRule="auto" w:before="113" w:after="0"/>
        <w:ind w:left="836" w:right="0" w:hanging="734"/>
        <w:jc w:val="left"/>
        <w:rPr>
          <w:sz w:val="21"/>
        </w:rPr>
      </w:pPr>
      <w:r>
        <w:rPr>
          <w:spacing w:val="-6"/>
          <w:sz w:val="21"/>
        </w:rPr>
        <w:t>从发病开始有超过 </w:t>
      </w:r>
      <w:r>
        <w:rPr>
          <w:sz w:val="21"/>
        </w:rPr>
        <w:t>30</w:t>
      </w:r>
      <w:r>
        <w:rPr>
          <w:spacing w:val="-8"/>
          <w:sz w:val="21"/>
        </w:rPr>
        <w:t> 天的进行性感染症状。</w:t>
      </w:r>
    </w:p>
    <w:p>
      <w:pPr>
        <w:spacing w:after="0" w:line="240" w:lineRule="auto"/>
        <w:jc w:val="left"/>
        <w:rPr>
          <w:sz w:val="21"/>
        </w:rPr>
        <w:sectPr>
          <w:type w:val="continuous"/>
          <w:pgSz w:w="11900" w:h="16840"/>
          <w:pgMar w:top="540" w:bottom="280" w:left="1040" w:right="940"/>
          <w:cols w:num="2" w:equalWidth="0">
            <w:col w:w="2295" w:space="109"/>
            <w:col w:w="7516"/>
          </w:cols>
        </w:sectPr>
      </w:pPr>
    </w:p>
    <w:p>
      <w:pPr>
        <w:pStyle w:val="BodyText"/>
        <w:spacing w:before="7"/>
        <w:rPr>
          <w:sz w:val="16"/>
        </w:rPr>
      </w:pPr>
    </w:p>
    <w:p>
      <w:pPr>
        <w:spacing w:after="0"/>
        <w:rPr>
          <w:sz w:val="16"/>
        </w:rPr>
        <w:sectPr>
          <w:type w:val="continuous"/>
          <w:pgSz w:w="11900" w:h="16840"/>
          <w:pgMar w:top="540" w:bottom="280" w:left="1040" w:right="940"/>
        </w:sectPr>
      </w:pPr>
    </w:p>
    <w:p>
      <w:pPr>
        <w:pStyle w:val="Heading2"/>
        <w:numPr>
          <w:ilvl w:val="2"/>
          <w:numId w:val="12"/>
        </w:numPr>
        <w:tabs>
          <w:tab w:pos="1004" w:val="left" w:leader="none"/>
          <w:tab w:pos="1005" w:val="left" w:leader="none"/>
        </w:tabs>
        <w:spacing w:line="201" w:lineRule="auto" w:before="28" w:after="0"/>
        <w:ind w:left="1004" w:right="0" w:hanging="902"/>
        <w:jc w:val="left"/>
      </w:pPr>
      <w:r>
        <w:rPr>
          <w:spacing w:val="1"/>
        </w:rPr>
        <w:t>失去一肢及一眼</w:t>
      </w:r>
    </w:p>
    <w:p>
      <w:pPr>
        <w:pStyle w:val="BodyText"/>
        <w:spacing w:line="268" w:lineRule="auto" w:before="36"/>
        <w:ind w:left="102" w:right="109"/>
      </w:pPr>
      <w:r>
        <w:rPr/>
        <w:br w:type="column"/>
      </w:r>
      <w:r>
        <w:rPr>
          <w:spacing w:val="-7"/>
        </w:rPr>
        <w:t>因疾病或意外伤害导致单眼视力丧失及任何一肢自腕关节或踝关节近端</w:t>
      </w:r>
      <w:r>
        <w:rPr/>
        <w:t>（</w:t>
      </w:r>
      <w:r>
        <w:rPr>
          <w:spacing w:val="-2"/>
        </w:rPr>
        <w:t>靠近躯</w:t>
      </w:r>
      <w:r>
        <w:rPr>
          <w:spacing w:val="-1"/>
        </w:rPr>
        <w:t>干端</w:t>
      </w:r>
      <w:r>
        <w:rPr/>
        <w:t>）</w:t>
      </w:r>
      <w:r>
        <w:rPr>
          <w:spacing w:val="-3"/>
        </w:rPr>
        <w:t>以上完全性断离。</w:t>
      </w:r>
    </w:p>
    <w:p>
      <w:pPr>
        <w:pStyle w:val="BodyText"/>
        <w:spacing w:before="93"/>
        <w:ind w:left="102"/>
      </w:pPr>
      <w:r>
        <w:rPr/>
        <w:t>单眼视力丧失指单眼视力永久不可逆性丧失，患眼须满足下列至少一项条件：</w:t>
      </w:r>
    </w:p>
    <w:p>
      <w:pPr>
        <w:pStyle w:val="ListParagraph"/>
        <w:numPr>
          <w:ilvl w:val="0"/>
          <w:numId w:val="33"/>
        </w:numPr>
        <w:tabs>
          <w:tab w:pos="836" w:val="left" w:leader="none"/>
          <w:tab w:pos="837" w:val="left" w:leader="none"/>
        </w:tabs>
        <w:spacing w:line="240" w:lineRule="auto" w:before="118" w:after="0"/>
        <w:ind w:left="836" w:right="0" w:hanging="734"/>
        <w:jc w:val="left"/>
        <w:rPr>
          <w:sz w:val="21"/>
        </w:rPr>
      </w:pPr>
      <w:r>
        <w:rPr>
          <w:spacing w:val="-1"/>
          <w:sz w:val="21"/>
        </w:rPr>
        <w:t>眼球缺失或摘除；</w:t>
      </w:r>
    </w:p>
    <w:p>
      <w:pPr>
        <w:pStyle w:val="ListParagraph"/>
        <w:numPr>
          <w:ilvl w:val="0"/>
          <w:numId w:val="33"/>
        </w:numPr>
        <w:tabs>
          <w:tab w:pos="836" w:val="left" w:leader="none"/>
          <w:tab w:pos="837" w:val="left" w:leader="none"/>
        </w:tabs>
        <w:spacing w:line="268" w:lineRule="auto" w:before="113" w:after="0"/>
        <w:ind w:left="836" w:right="110" w:hanging="734"/>
        <w:jc w:val="left"/>
        <w:rPr>
          <w:sz w:val="21"/>
        </w:rPr>
      </w:pPr>
      <w:r>
        <w:rPr>
          <w:spacing w:val="-4"/>
          <w:sz w:val="21"/>
        </w:rPr>
        <w:t>矫正视力低于 </w:t>
      </w:r>
      <w:r>
        <w:rPr>
          <w:sz w:val="21"/>
        </w:rPr>
        <w:t>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0"/>
          <w:numId w:val="33"/>
        </w:numPr>
        <w:tabs>
          <w:tab w:pos="836" w:val="left" w:leader="none"/>
          <w:tab w:pos="837" w:val="left" w:leader="none"/>
        </w:tabs>
        <w:spacing w:line="240" w:lineRule="auto" w:before="93" w:after="0"/>
        <w:ind w:left="836" w:right="0" w:hanging="734"/>
        <w:jc w:val="left"/>
        <w:rPr>
          <w:sz w:val="21"/>
        </w:rPr>
      </w:pPr>
      <w:r>
        <w:rPr>
          <w:spacing w:val="-8"/>
          <w:sz w:val="21"/>
        </w:rPr>
        <w:t>视野半径小于 </w:t>
      </w:r>
      <w:r>
        <w:rPr>
          <w:sz w:val="21"/>
        </w:rPr>
        <w:t>5</w:t>
      </w:r>
      <w:r>
        <w:rPr>
          <w:spacing w:val="0"/>
          <w:sz w:val="21"/>
        </w:rPr>
        <w:t> 度。</w:t>
      </w:r>
    </w:p>
    <w:p>
      <w:pPr>
        <w:pStyle w:val="BodyText"/>
        <w:spacing w:before="114"/>
        <w:ind w:left="102"/>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00" w:h="16840"/>
          <w:pgMar w:top="540" w:bottom="280" w:left="1040" w:right="940"/>
          <w:cols w:num="2" w:equalWidth="0">
            <w:col w:w="2295" w:space="109"/>
            <w:col w:w="7516"/>
          </w:cols>
        </w:sectPr>
      </w:pPr>
    </w:p>
    <w:p>
      <w:pPr>
        <w:pStyle w:val="BodyText"/>
        <w:spacing w:before="12"/>
        <w:rPr>
          <w:rFonts w:ascii="黑体"/>
          <w:sz w:val="16"/>
        </w:rPr>
      </w:pPr>
    </w:p>
    <w:p>
      <w:pPr>
        <w:spacing w:after="0"/>
        <w:rPr>
          <w:rFonts w:ascii="黑体"/>
          <w:sz w:val="16"/>
        </w:rPr>
        <w:sectPr>
          <w:type w:val="continuous"/>
          <w:pgSz w:w="11900" w:h="16840"/>
          <w:pgMar w:top="540" w:bottom="280" w:left="1040" w:right="940"/>
        </w:sectPr>
      </w:pPr>
    </w:p>
    <w:p>
      <w:pPr>
        <w:pStyle w:val="Heading2"/>
        <w:numPr>
          <w:ilvl w:val="2"/>
          <w:numId w:val="12"/>
        </w:numPr>
        <w:tabs>
          <w:tab w:pos="1004" w:val="left" w:leader="none"/>
          <w:tab w:pos="1005" w:val="left" w:leader="none"/>
        </w:tabs>
        <w:spacing w:line="306" w:lineRule="exact" w:before="0" w:after="0"/>
        <w:ind w:left="1004" w:right="0" w:hanging="902"/>
        <w:jc w:val="left"/>
      </w:pPr>
      <w:r>
        <w:rPr>
          <w:spacing w:val="1"/>
        </w:rPr>
        <w:t>特发性慢性肾</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上腺皮质功能</w:t>
      </w:r>
    </w:p>
    <w:p>
      <w:pPr>
        <w:pStyle w:val="BodyText"/>
        <w:spacing w:line="268" w:lineRule="auto" w:before="36"/>
        <w:ind w:left="102" w:right="46"/>
        <w:rPr>
          <w:rFonts w:ascii="黑体" w:eastAsia="黑体" w:hint="eastAsia"/>
        </w:rPr>
      </w:pPr>
      <w:r>
        <w:rPr/>
        <w:br w:type="column"/>
      </w:r>
      <w:r>
        <w:rPr/>
        <w:t>指自身免疫性肾上腺炎（既往称：特发性肾上腺皮质萎缩）导致肾上腺萎缩和慢性肾上腺皮质功能减退。</w:t>
      </w:r>
      <w:r>
        <w:rPr>
          <w:rFonts w:ascii="黑体" w:eastAsia="黑体" w:hint="eastAsia"/>
        </w:rPr>
        <w:t>须满足下列全部条件：</w:t>
      </w:r>
    </w:p>
    <w:p>
      <w:pPr>
        <w:spacing w:after="0" w:line="268" w:lineRule="auto"/>
        <w:rPr>
          <w:rFonts w:ascii="黑体" w:eastAsia="黑体" w:hint="eastAsia"/>
        </w:rPr>
        <w:sectPr>
          <w:type w:val="continuous"/>
          <w:pgSz w:w="11900" w:h="16840"/>
          <w:pgMar w:top="540" w:bottom="280" w:left="1040" w:right="940"/>
          <w:cols w:num="2" w:equalWidth="0">
            <w:col w:w="2295" w:space="109"/>
            <w:col w:w="7516"/>
          </w:cols>
        </w:sectPr>
      </w:pPr>
    </w:p>
    <w:p>
      <w:pPr>
        <w:pStyle w:val="BodyText"/>
        <w:tabs>
          <w:tab w:pos="2567" w:val="left" w:leader="none"/>
          <w:tab w:pos="3301" w:val="left" w:leader="none"/>
        </w:tabs>
        <w:spacing w:line="366" w:lineRule="exact" w:before="0"/>
        <w:ind w:left="1064"/>
      </w:pPr>
      <w:r>
        <w:rPr>
          <w:rFonts w:ascii="Microsoft JhengHei" w:eastAsia="Microsoft JhengHei" w:hint="eastAsia"/>
          <w:b/>
          <w:position w:val="8"/>
        </w:rPr>
        <w:t>减退</w:t>
        <w:tab/>
      </w:r>
      <w:r>
        <w:rPr/>
        <w:t>（1）</w:t>
        <w:tab/>
        <w:t>明确诊断</w:t>
      </w:r>
      <w:r>
        <w:rPr>
          <w:spacing w:val="-5"/>
        </w:rPr>
        <w:t>，</w:t>
      </w:r>
      <w:r>
        <w:rPr/>
        <w:t>符合所</w:t>
      </w:r>
      <w:r>
        <w:rPr>
          <w:spacing w:val="-5"/>
        </w:rPr>
        <w:t>有</w:t>
      </w:r>
      <w:r>
        <w:rPr/>
        <w:t>以下诊</w:t>
      </w:r>
      <w:r>
        <w:rPr>
          <w:spacing w:val="-5"/>
        </w:rPr>
        <w:t>断</w:t>
      </w:r>
      <w:r>
        <w:rPr/>
        <w:t>标准；</w:t>
      </w:r>
    </w:p>
    <w:p>
      <w:pPr>
        <w:pStyle w:val="BodyText"/>
        <w:spacing w:before="107"/>
        <w:ind w:left="3287"/>
      </w:pPr>
      <w:r>
        <w:rPr>
          <w:sz w:val="22"/>
        </w:rPr>
        <w:t>① </w:t>
      </w:r>
      <w:r>
        <w:rPr/>
        <w:t>血浆促肾上腺皮质激素（ACTH）水平测定大于 100pg/ml；</w:t>
      </w:r>
    </w:p>
    <w:p>
      <w:pPr>
        <w:pStyle w:val="BodyText"/>
        <w:spacing w:line="266" w:lineRule="auto" w:before="100"/>
        <w:ind w:left="3647" w:right="241" w:hanging="360"/>
        <w:jc w:val="both"/>
      </w:pPr>
      <w:r>
        <w:rPr>
          <w:spacing w:val="20"/>
          <w:sz w:val="22"/>
        </w:rPr>
        <w:t>② </w:t>
      </w:r>
      <w:r>
        <w:rPr>
          <w:spacing w:val="-6"/>
        </w:rPr>
        <w:t>血浆和尿游离皮质醇及尿 </w:t>
      </w:r>
      <w:r>
        <w:rPr/>
        <w:t>17</w:t>
      </w:r>
      <w:r>
        <w:rPr>
          <w:spacing w:val="-9"/>
        </w:rPr>
        <w:t> 羟皮质类固醇、</w:t>
      </w:r>
      <w:r>
        <w:rPr/>
        <w:t>17</w:t>
      </w:r>
      <w:r>
        <w:rPr>
          <w:spacing w:val="-8"/>
        </w:rPr>
        <w:t> 酮皮质类固醇测定、</w:t>
      </w:r>
      <w:r>
        <w:rPr>
          <w:spacing w:val="-12"/>
        </w:rPr>
        <w:t>血浆肾素活性、血管紧张素Ⅱ和醛固酮测定，显示为原发性肾上腺皮</w:t>
      </w:r>
      <w:r>
        <w:rPr>
          <w:spacing w:val="-9"/>
        </w:rPr>
        <w:t>质功能减退症；</w:t>
      </w:r>
    </w:p>
    <w:p>
      <w:pPr>
        <w:pStyle w:val="BodyText"/>
        <w:spacing w:line="266" w:lineRule="auto" w:before="88"/>
        <w:ind w:left="3647" w:right="269" w:hanging="360"/>
        <w:jc w:val="both"/>
      </w:pPr>
      <w:r>
        <w:rPr>
          <w:spacing w:val="31"/>
          <w:sz w:val="22"/>
        </w:rPr>
        <w:t>③ </w:t>
      </w:r>
      <w:r>
        <w:rPr>
          <w:spacing w:val="-7"/>
        </w:rPr>
        <w:t>促肾上腺皮质激素</w:t>
      </w:r>
      <w:r>
        <w:rPr>
          <w:spacing w:val="-8"/>
        </w:rPr>
        <w:t>（ACTH）</w:t>
      </w:r>
      <w:r>
        <w:rPr>
          <w:spacing w:val="-5"/>
        </w:rPr>
        <w:t>刺激试验显示为原发性肾上腺皮质功能减退症。</w:t>
      </w:r>
    </w:p>
    <w:p>
      <w:pPr>
        <w:pStyle w:val="BodyText"/>
        <w:tabs>
          <w:tab w:pos="3301" w:val="left" w:leader="none"/>
        </w:tabs>
        <w:spacing w:before="95"/>
        <w:ind w:left="2567"/>
      </w:pPr>
      <w:r>
        <w:rPr/>
        <w:t>（2）</w:t>
        <w:tab/>
      </w:r>
      <w:r>
        <w:rPr>
          <w:spacing w:val="-6"/>
        </w:rPr>
        <w:t>已经采用皮质类固醇替代治疗 </w:t>
      </w:r>
      <w:r>
        <w:rPr/>
        <w:t>180</w:t>
      </w:r>
      <w:r>
        <w:rPr>
          <w:spacing w:val="-11"/>
        </w:rPr>
        <w:t> 天以上。</w:t>
      </w:r>
    </w:p>
    <w:p>
      <w:pPr>
        <w:pStyle w:val="BodyText"/>
        <w:spacing w:line="268" w:lineRule="auto"/>
        <w:ind w:left="2567" w:right="206"/>
        <w:rPr>
          <w:rFonts w:ascii="黑体" w:eastAsia="黑体" w:hint="eastAsia"/>
        </w:rPr>
      </w:pPr>
      <w:r>
        <w:rPr>
          <w:rFonts w:ascii="黑体" w:eastAsia="黑体" w:hint="eastAsia"/>
        </w:rPr>
        <w:t>肾上腺结核、HIV 感染或者艾滋病、感染、肿瘤所致的原发性肾上腺皮质功能减退和继发性肾上腺皮质功能减退不在保障范围内。</w:t>
      </w:r>
    </w:p>
    <w:p>
      <w:pPr>
        <w:pStyle w:val="BodyText"/>
        <w:spacing w:before="13"/>
        <w:rPr>
          <w:rFonts w:ascii="黑体"/>
          <w:sz w:val="14"/>
        </w:rPr>
      </w:pPr>
    </w:p>
    <w:p>
      <w:pPr>
        <w:spacing w:after="0"/>
        <w:rPr>
          <w:rFonts w:ascii="黑体"/>
          <w:sz w:val="14"/>
        </w:rPr>
        <w:sectPr>
          <w:pgSz w:w="11900" w:h="16840"/>
          <w:pgMar w:top="1000" w:bottom="280" w:left="980" w:right="780"/>
        </w:sectPr>
      </w:pPr>
    </w:p>
    <w:p>
      <w:pPr>
        <w:pStyle w:val="Heading2"/>
        <w:numPr>
          <w:ilvl w:val="2"/>
          <w:numId w:val="12"/>
        </w:numPr>
        <w:tabs>
          <w:tab w:pos="1064" w:val="left" w:leader="none"/>
          <w:tab w:pos="1065" w:val="left" w:leader="none"/>
        </w:tabs>
        <w:spacing w:line="306" w:lineRule="exact" w:before="0" w:after="0"/>
        <w:ind w:left="2567" w:right="0" w:hanging="2405"/>
        <w:jc w:val="left"/>
      </w:pPr>
      <w:r>
        <w:rPr>
          <w:spacing w:val="1"/>
        </w:rPr>
        <w:t>严重感染性心</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内膜炎</w:t>
      </w:r>
    </w:p>
    <w:p>
      <w:pPr>
        <w:pStyle w:val="BodyText"/>
        <w:spacing w:before="36"/>
        <w:ind w:left="162"/>
        <w:rPr>
          <w:rFonts w:ascii="黑体" w:eastAsia="黑体" w:hint="eastAsia"/>
        </w:rPr>
      </w:pPr>
      <w:r>
        <w:rPr/>
        <w:br w:type="column"/>
      </w:r>
      <w:r>
        <w:rPr/>
        <w:t>是指由感染性微生物引致的心脏内膜炎症，</w:t>
      </w:r>
      <w:r>
        <w:rPr>
          <w:rFonts w:ascii="黑体" w:eastAsia="黑体" w:hint="eastAsia"/>
        </w:rPr>
        <w:t>并须满足下列全部条件：</w:t>
      </w:r>
    </w:p>
    <w:p>
      <w:pPr>
        <w:pStyle w:val="ListParagraph"/>
        <w:numPr>
          <w:ilvl w:val="0"/>
          <w:numId w:val="34"/>
        </w:numPr>
        <w:tabs>
          <w:tab w:pos="896" w:val="left" w:leader="none"/>
          <w:tab w:pos="897" w:val="left" w:leader="none"/>
        </w:tabs>
        <w:spacing w:line="240" w:lineRule="auto" w:before="113" w:after="0"/>
        <w:ind w:left="896" w:right="0" w:hanging="734"/>
        <w:jc w:val="left"/>
        <w:rPr>
          <w:sz w:val="21"/>
        </w:rPr>
      </w:pPr>
      <w:r>
        <w:rPr>
          <w:spacing w:val="-5"/>
          <w:sz w:val="21"/>
        </w:rPr>
        <w:t>血液培植结果呈阳性反应，证明感染性微生物的存在；</w:t>
      </w:r>
    </w:p>
    <w:p>
      <w:pPr>
        <w:pStyle w:val="ListParagraph"/>
        <w:numPr>
          <w:ilvl w:val="0"/>
          <w:numId w:val="34"/>
        </w:numPr>
        <w:tabs>
          <w:tab w:pos="897" w:val="left" w:leader="none"/>
        </w:tabs>
        <w:spacing w:line="271" w:lineRule="auto" w:before="118" w:after="0"/>
        <w:ind w:left="896" w:right="217" w:hanging="734"/>
        <w:jc w:val="both"/>
        <w:rPr>
          <w:sz w:val="21"/>
        </w:rPr>
      </w:pPr>
      <w:r>
        <w:rPr>
          <w:sz w:val="21"/>
        </w:rPr>
        <w:t>出现最少中度之心脏瓣膜功能不全（即返流部分达百分之二十或以上） </w:t>
      </w:r>
      <w:r>
        <w:rPr>
          <w:spacing w:val="-2"/>
          <w:w w:val="100"/>
          <w:sz w:val="21"/>
        </w:rPr>
        <w:t>或中度之心脏瓣膜狭窄</w:t>
      </w:r>
      <w:r>
        <w:rPr>
          <w:w w:val="100"/>
          <w:sz w:val="21"/>
        </w:rPr>
        <w:t>（</w:t>
      </w:r>
      <w:r>
        <w:rPr>
          <w:spacing w:val="-5"/>
          <w:w w:val="100"/>
          <w:sz w:val="21"/>
        </w:rPr>
        <w:t>即心脏瓣面积为正常值的百分之三十或以下</w:t>
      </w:r>
      <w:r>
        <w:rPr>
          <w:spacing w:val="-106"/>
          <w:w w:val="100"/>
          <w:sz w:val="21"/>
        </w:rPr>
        <w:t>）</w:t>
      </w:r>
      <w:r>
        <w:rPr>
          <w:w w:val="100"/>
          <w:sz w:val="21"/>
        </w:rPr>
        <w:t>，</w:t>
      </w:r>
      <w:r>
        <w:rPr>
          <w:spacing w:val="-2"/>
          <w:sz w:val="21"/>
        </w:rPr>
        <w:t>导致感染性心内膜炎；</w:t>
      </w:r>
    </w:p>
    <w:p>
      <w:pPr>
        <w:pStyle w:val="ListParagraph"/>
        <w:numPr>
          <w:ilvl w:val="0"/>
          <w:numId w:val="34"/>
        </w:numPr>
        <w:tabs>
          <w:tab w:pos="896" w:val="left" w:leader="none"/>
          <w:tab w:pos="897" w:val="left" w:leader="none"/>
        </w:tabs>
        <w:spacing w:line="268" w:lineRule="auto" w:before="91" w:after="0"/>
        <w:ind w:left="896" w:right="276" w:hanging="734"/>
        <w:jc w:val="left"/>
        <w:rPr>
          <w:sz w:val="21"/>
        </w:rPr>
      </w:pPr>
      <w:r>
        <w:rPr>
          <w:sz w:val="21"/>
        </w:rPr>
        <w:t>感染性心内膜炎的诊断及瓣膜受损的严重程度必须由心脏病专科医生确定。</w:t>
      </w:r>
    </w:p>
    <w:p>
      <w:pPr>
        <w:spacing w:after="0" w:line="268" w:lineRule="auto"/>
        <w:jc w:val="left"/>
        <w:rPr>
          <w:sz w:val="21"/>
        </w:rPr>
        <w:sectPr>
          <w:type w:val="continuous"/>
          <w:pgSz w:w="11900" w:h="16840"/>
          <w:pgMar w:top="540" w:bottom="280" w:left="980" w:right="780"/>
          <w:cols w:num="2" w:equalWidth="0">
            <w:col w:w="2355" w:space="49"/>
            <w:col w:w="7736"/>
          </w:cols>
        </w:sectPr>
      </w:pPr>
    </w:p>
    <w:p>
      <w:pPr>
        <w:pStyle w:val="BodyText"/>
        <w:spacing w:before="12"/>
        <w:rPr>
          <w:sz w:val="14"/>
        </w:rPr>
      </w:pPr>
    </w:p>
    <w:p>
      <w:pPr>
        <w:pStyle w:val="ListParagraph"/>
        <w:numPr>
          <w:ilvl w:val="2"/>
          <w:numId w:val="12"/>
        </w:numPr>
        <w:tabs>
          <w:tab w:pos="1064" w:val="left" w:leader="none"/>
          <w:tab w:pos="1065" w:val="left" w:leader="none"/>
          <w:tab w:pos="2567" w:val="left" w:leader="none"/>
        </w:tabs>
        <w:spacing w:line="308" w:lineRule="exact" w:before="36" w:after="0"/>
        <w:ind w:left="2567" w:right="265" w:hanging="2405"/>
        <w:jc w:val="left"/>
        <w:rPr>
          <w:sz w:val="21"/>
        </w:rPr>
      </w:pPr>
      <w:r>
        <w:rPr>
          <w:rFonts w:ascii="Microsoft JhengHei" w:eastAsia="Microsoft JhengHei" w:hint="eastAsia"/>
          <w:b/>
          <w:sz w:val="21"/>
        </w:rPr>
        <w:t>嗜铬细胞瘤</w:t>
        <w:tab/>
      </w:r>
      <w:r>
        <w:rPr>
          <w:sz w:val="21"/>
        </w:rPr>
        <w:t>指肾上腺</w:t>
      </w:r>
      <w:r>
        <w:rPr>
          <w:spacing w:val="-5"/>
          <w:sz w:val="21"/>
        </w:rPr>
        <w:t>或</w:t>
      </w:r>
      <w:r>
        <w:rPr>
          <w:sz w:val="21"/>
        </w:rPr>
        <w:t>嗜铬外</w:t>
      </w:r>
      <w:r>
        <w:rPr>
          <w:spacing w:val="-5"/>
          <w:sz w:val="21"/>
        </w:rPr>
        <w:t>组</w:t>
      </w:r>
      <w:r>
        <w:rPr>
          <w:sz w:val="21"/>
        </w:rPr>
        <w:t>织出现</w:t>
      </w:r>
      <w:r>
        <w:rPr>
          <w:spacing w:val="-5"/>
          <w:sz w:val="21"/>
        </w:rPr>
        <w:t>神</w:t>
      </w:r>
      <w:r>
        <w:rPr>
          <w:sz w:val="21"/>
        </w:rPr>
        <w:t>经内分</w:t>
      </w:r>
      <w:r>
        <w:rPr>
          <w:spacing w:val="-5"/>
          <w:sz w:val="21"/>
        </w:rPr>
        <w:t>泌</w:t>
      </w:r>
      <w:r>
        <w:rPr>
          <w:sz w:val="21"/>
        </w:rPr>
        <w:t>肿瘤</w:t>
      </w:r>
      <w:r>
        <w:rPr>
          <w:spacing w:val="-29"/>
          <w:sz w:val="21"/>
        </w:rPr>
        <w:t>，</w:t>
      </w:r>
      <w:r>
        <w:rPr>
          <w:sz w:val="21"/>
        </w:rPr>
        <w:t>并分</w:t>
      </w:r>
      <w:r>
        <w:rPr>
          <w:spacing w:val="-5"/>
          <w:sz w:val="21"/>
        </w:rPr>
        <w:t>泌</w:t>
      </w:r>
      <w:r>
        <w:rPr>
          <w:sz w:val="21"/>
        </w:rPr>
        <w:t>过多的儿</w:t>
      </w:r>
      <w:r>
        <w:rPr>
          <w:spacing w:val="-5"/>
          <w:sz w:val="21"/>
        </w:rPr>
        <w:t>茶</w:t>
      </w:r>
      <w:r>
        <w:rPr>
          <w:sz w:val="21"/>
        </w:rPr>
        <w:t>酚胺</w:t>
      </w:r>
      <w:r>
        <w:rPr>
          <w:spacing w:val="-5"/>
          <w:sz w:val="21"/>
        </w:rPr>
        <w:t>类</w:t>
      </w:r>
      <w:r>
        <w:rPr>
          <w:spacing w:val="-24"/>
          <w:sz w:val="21"/>
        </w:rPr>
        <w:t>，</w:t>
      </w:r>
      <w:r>
        <w:rPr>
          <w:sz w:val="21"/>
        </w:rPr>
        <w:t>已经实 施了肿瘤</w:t>
      </w:r>
      <w:r>
        <w:rPr>
          <w:spacing w:val="-5"/>
          <w:sz w:val="21"/>
        </w:rPr>
        <w:t>切</w:t>
      </w:r>
      <w:r>
        <w:rPr>
          <w:sz w:val="21"/>
        </w:rPr>
        <w:t>除术。</w:t>
      </w:r>
    </w:p>
    <w:p>
      <w:pPr>
        <w:pStyle w:val="BodyText"/>
        <w:spacing w:before="6"/>
        <w:rPr>
          <w:sz w:val="14"/>
        </w:rPr>
      </w:pPr>
    </w:p>
    <w:p>
      <w:pPr>
        <w:spacing w:after="0"/>
        <w:rPr>
          <w:sz w:val="14"/>
        </w:rPr>
        <w:sectPr>
          <w:type w:val="continuous"/>
          <w:pgSz w:w="11900" w:h="16840"/>
          <w:pgMar w:top="540" w:bottom="280" w:left="980" w:right="780"/>
        </w:sectPr>
      </w:pPr>
    </w:p>
    <w:p>
      <w:pPr>
        <w:pStyle w:val="Heading2"/>
        <w:numPr>
          <w:ilvl w:val="2"/>
          <w:numId w:val="12"/>
        </w:numPr>
        <w:tabs>
          <w:tab w:pos="1064" w:val="left" w:leader="none"/>
          <w:tab w:pos="1065" w:val="left" w:leader="none"/>
        </w:tabs>
        <w:spacing w:line="309" w:lineRule="exact" w:before="0" w:after="0"/>
        <w:ind w:left="2567" w:right="0" w:hanging="2405"/>
        <w:jc w:val="left"/>
      </w:pPr>
      <w:r>
        <w:rPr>
          <w:spacing w:val="1"/>
        </w:rPr>
        <w:t>严重自身免疫</w:t>
      </w:r>
    </w:p>
    <w:p>
      <w:pPr>
        <w:spacing w:line="339"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性肝炎</w:t>
      </w:r>
    </w:p>
    <w:p>
      <w:pPr>
        <w:pStyle w:val="BodyText"/>
        <w:spacing w:line="273" w:lineRule="auto" w:before="36"/>
        <w:ind w:left="162" w:right="265"/>
        <w:jc w:val="both"/>
        <w:rPr>
          <w:rFonts w:ascii="黑体" w:eastAsia="黑体" w:hint="eastAsia"/>
        </w:rPr>
      </w:pPr>
      <w:r>
        <w:rPr/>
        <w:br w:type="column"/>
      </w:r>
      <w:r>
        <w:rPr>
          <w:spacing w:val="-7"/>
        </w:rPr>
        <w:t>自身免疫性肝炎是一种原因不明的慢性肝脏的坏死性炎性疾病，机体免疫机制被</w:t>
      </w:r>
      <w:r>
        <w:rPr>
          <w:spacing w:val="-8"/>
        </w:rPr>
        <w:t>破坏，产生针对肝脏自身抗原的抗体导致自身免疫反应，从而破坏肝细胞造成肝</w:t>
      </w:r>
      <w:r>
        <w:rPr>
          <w:spacing w:val="-7"/>
        </w:rPr>
        <w:t>脏炎症坏死。</w:t>
      </w:r>
      <w:r>
        <w:rPr>
          <w:rFonts w:ascii="黑体" w:eastAsia="黑体" w:hint="eastAsia"/>
          <w:spacing w:val="-3"/>
        </w:rPr>
        <w:t>必须满足下列全部条件：</w:t>
      </w:r>
    </w:p>
    <w:p>
      <w:pPr>
        <w:pStyle w:val="ListParagraph"/>
        <w:numPr>
          <w:ilvl w:val="0"/>
          <w:numId w:val="35"/>
        </w:numPr>
        <w:tabs>
          <w:tab w:pos="896" w:val="left" w:leader="none"/>
          <w:tab w:pos="897" w:val="left" w:leader="none"/>
        </w:tabs>
        <w:spacing w:line="240" w:lineRule="auto" w:before="88" w:after="0"/>
        <w:ind w:left="896" w:right="0" w:hanging="734"/>
        <w:jc w:val="left"/>
        <w:rPr>
          <w:sz w:val="21"/>
        </w:rPr>
      </w:pPr>
      <w:r>
        <w:rPr>
          <w:sz w:val="21"/>
        </w:rPr>
        <w:t>高γ</w:t>
      </w:r>
      <w:r>
        <w:rPr>
          <w:spacing w:val="-2"/>
          <w:sz w:val="21"/>
        </w:rPr>
        <w:t>球蛋白血症；</w:t>
      </w:r>
    </w:p>
    <w:p>
      <w:pPr>
        <w:pStyle w:val="ListParagraph"/>
        <w:numPr>
          <w:ilvl w:val="0"/>
          <w:numId w:val="35"/>
        </w:numPr>
        <w:tabs>
          <w:tab w:pos="896" w:val="left" w:leader="none"/>
          <w:tab w:pos="897" w:val="left" w:leader="none"/>
        </w:tabs>
        <w:spacing w:line="268" w:lineRule="auto" w:before="113" w:after="0"/>
        <w:ind w:left="896" w:right="270" w:hanging="734"/>
        <w:jc w:val="left"/>
        <w:rPr>
          <w:sz w:val="21"/>
        </w:rPr>
      </w:pPr>
      <w:r>
        <w:rPr>
          <w:spacing w:val="-6"/>
          <w:sz w:val="21"/>
        </w:rPr>
        <w:t>血液中存在高水平的自身免疫抗体，如 </w:t>
      </w:r>
      <w:r>
        <w:rPr>
          <w:spacing w:val="-8"/>
          <w:sz w:val="21"/>
        </w:rPr>
        <w:t>ANA（</w:t>
      </w:r>
      <w:r>
        <w:rPr>
          <w:spacing w:val="-3"/>
          <w:sz w:val="21"/>
        </w:rPr>
        <w:t>抗核抗体</w:t>
      </w:r>
      <w:r>
        <w:rPr>
          <w:spacing w:val="-106"/>
          <w:sz w:val="21"/>
        </w:rPr>
        <w:t>）</w:t>
      </w:r>
      <w:r>
        <w:rPr>
          <w:spacing w:val="-25"/>
          <w:sz w:val="21"/>
        </w:rPr>
        <w:t>、</w:t>
      </w:r>
      <w:r>
        <w:rPr>
          <w:spacing w:val="-8"/>
          <w:sz w:val="21"/>
        </w:rPr>
        <w:t>SMA（</w:t>
      </w:r>
      <w:r>
        <w:rPr>
          <w:spacing w:val="-2"/>
          <w:sz w:val="21"/>
        </w:rPr>
        <w:t>抗平滑肌抗体</w:t>
      </w:r>
      <w:r>
        <w:rPr>
          <w:spacing w:val="-106"/>
          <w:sz w:val="21"/>
        </w:rPr>
        <w:t>）</w:t>
      </w:r>
      <w:r>
        <w:rPr>
          <w:spacing w:val="-17"/>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35"/>
        </w:numPr>
        <w:tabs>
          <w:tab w:pos="897" w:val="left" w:leader="none"/>
        </w:tabs>
        <w:spacing w:line="240" w:lineRule="auto" w:before="93" w:after="0"/>
        <w:ind w:left="896" w:right="0" w:hanging="734"/>
        <w:jc w:val="both"/>
        <w:rPr>
          <w:sz w:val="21"/>
        </w:rPr>
      </w:pPr>
      <w:r>
        <w:rPr>
          <w:spacing w:val="-2"/>
          <w:sz w:val="21"/>
        </w:rPr>
        <w:t>肝脏活检证实免疫性肝炎；</w:t>
      </w:r>
    </w:p>
    <w:p>
      <w:pPr>
        <w:pStyle w:val="ListParagraph"/>
        <w:numPr>
          <w:ilvl w:val="0"/>
          <w:numId w:val="35"/>
        </w:numPr>
        <w:tabs>
          <w:tab w:pos="897" w:val="left" w:leader="none"/>
        </w:tabs>
        <w:spacing w:line="240" w:lineRule="auto" w:before="113" w:after="0"/>
        <w:ind w:left="896" w:right="0" w:hanging="734"/>
        <w:jc w:val="both"/>
        <w:rPr>
          <w:sz w:val="21"/>
        </w:rPr>
      </w:pPr>
      <w:r>
        <w:rPr>
          <w:spacing w:val="-5"/>
          <w:sz w:val="21"/>
        </w:rPr>
        <w:t>临床已经出现腹水、食道静脉曲张和脾肿大等肝硬化表现。</w:t>
      </w:r>
    </w:p>
    <w:p>
      <w:pPr>
        <w:spacing w:after="0" w:line="240" w:lineRule="auto"/>
        <w:jc w:val="both"/>
        <w:rPr>
          <w:sz w:val="21"/>
        </w:rPr>
        <w:sectPr>
          <w:type w:val="continuous"/>
          <w:pgSz w:w="11900" w:h="16840"/>
          <w:pgMar w:top="540" w:bottom="280" w:left="980" w:right="780"/>
          <w:cols w:num="2" w:equalWidth="0">
            <w:col w:w="2355" w:space="49"/>
            <w:col w:w="7736"/>
          </w:cols>
        </w:sectPr>
      </w:pPr>
    </w:p>
    <w:p>
      <w:pPr>
        <w:pStyle w:val="BodyText"/>
        <w:spacing w:before="7"/>
        <w:rPr>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531"/>
        <w:gridCol w:w="7563"/>
      </w:tblGrid>
      <w:tr>
        <w:trPr>
          <w:trHeight w:val="1545" w:hRule="atLeast"/>
        </w:trPr>
        <w:tc>
          <w:tcPr>
            <w:tcW w:w="818" w:type="dxa"/>
          </w:tcPr>
          <w:p>
            <w:pPr>
              <w:pStyle w:val="TableParagraph"/>
              <w:spacing w:line="235" w:lineRule="exact"/>
              <w:ind w:left="50"/>
              <w:rPr>
                <w:rFonts w:ascii="Microsoft JhengHei"/>
                <w:b/>
                <w:sz w:val="21"/>
              </w:rPr>
            </w:pPr>
            <w:r>
              <w:rPr>
                <w:rFonts w:ascii="Microsoft JhengHei"/>
                <w:b/>
                <w:w w:val="105"/>
                <w:sz w:val="21"/>
              </w:rPr>
              <w:t>9.1.62</w:t>
            </w:r>
          </w:p>
        </w:tc>
        <w:tc>
          <w:tcPr>
            <w:tcW w:w="1531" w:type="dxa"/>
          </w:tcPr>
          <w:p>
            <w:pPr>
              <w:pStyle w:val="TableParagraph"/>
              <w:spacing w:line="206" w:lineRule="exact"/>
              <w:ind w:left="134"/>
              <w:rPr>
                <w:rFonts w:ascii="Microsoft JhengHei" w:eastAsia="Microsoft JhengHei" w:hint="eastAsia"/>
                <w:b/>
                <w:sz w:val="21"/>
              </w:rPr>
            </w:pPr>
            <w:r>
              <w:rPr>
                <w:rFonts w:ascii="Microsoft JhengHei" w:eastAsia="Microsoft JhengHei" w:hint="eastAsia"/>
                <w:b/>
                <w:sz w:val="21"/>
              </w:rPr>
              <w:t>疾病或外伤所</w:t>
            </w:r>
          </w:p>
          <w:p>
            <w:pPr>
              <w:pStyle w:val="TableParagraph"/>
              <w:spacing w:line="336" w:lineRule="exact"/>
              <w:ind w:left="134"/>
              <w:rPr>
                <w:rFonts w:ascii="Microsoft JhengHei" w:eastAsia="Microsoft JhengHei" w:hint="eastAsia"/>
                <w:b/>
                <w:sz w:val="21"/>
              </w:rPr>
            </w:pPr>
            <w:r>
              <w:rPr>
                <w:rFonts w:ascii="Microsoft JhengHei" w:eastAsia="Microsoft JhengHei" w:hint="eastAsia"/>
                <w:b/>
                <w:sz w:val="21"/>
              </w:rPr>
              <w:t>致智力障碍</w:t>
            </w:r>
          </w:p>
        </w:tc>
        <w:tc>
          <w:tcPr>
            <w:tcW w:w="7563" w:type="dxa"/>
          </w:tcPr>
          <w:p>
            <w:pPr>
              <w:pStyle w:val="TableParagraph"/>
              <w:spacing w:line="211" w:lineRule="exact"/>
              <w:ind w:left="105"/>
              <w:rPr>
                <w:sz w:val="21"/>
              </w:rPr>
            </w:pPr>
            <w:r>
              <w:rPr>
                <w:spacing w:val="-7"/>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23"/>
                <w:w w:val="100"/>
                <w:sz w:val="21"/>
              </w:rPr>
              <w:t>。根据智商</w:t>
            </w:r>
            <w:r>
              <w:rPr>
                <w:w w:val="100"/>
                <w:sz w:val="21"/>
              </w:rPr>
              <w:t>（</w:t>
            </w:r>
            <w:r>
              <w:rPr>
                <w:spacing w:val="-5"/>
                <w:w w:val="100"/>
                <w:sz w:val="21"/>
              </w:rPr>
              <w:t>I</w:t>
            </w:r>
            <w:r>
              <w:rPr>
                <w:spacing w:val="-1"/>
                <w:w w:val="100"/>
                <w:sz w:val="21"/>
              </w:rPr>
              <w:t>Q</w:t>
            </w:r>
            <w:r>
              <w:rPr>
                <w:spacing w:val="-106"/>
                <w:w w:val="100"/>
                <w:sz w:val="21"/>
              </w:rPr>
              <w:t>）</w:t>
            </w:r>
            <w:r>
              <w:rPr>
                <w:w w:val="100"/>
                <w:sz w:val="21"/>
              </w:rPr>
              <w:t>，</w:t>
            </w:r>
          </w:p>
          <w:p>
            <w:pPr>
              <w:pStyle w:val="TableParagraph"/>
              <w:spacing w:line="273" w:lineRule="auto" w:before="32"/>
              <w:ind w:left="105" w:right="48"/>
              <w:rPr>
                <w:rFonts w:ascii="黑体" w:eastAsia="黑体" w:hint="eastAsia"/>
                <w:sz w:val="21"/>
              </w:rPr>
            </w:pPr>
            <w:r>
              <w:rPr>
                <w:spacing w:val="-14"/>
                <w:w w:val="100"/>
                <w:sz w:val="21"/>
              </w:rPr>
              <w:t>智力低常分为轻度</w:t>
            </w:r>
            <w:r>
              <w:rPr>
                <w:w w:val="100"/>
                <w:sz w:val="21"/>
              </w:rPr>
              <w:t>（IQ50-7</w:t>
            </w:r>
            <w:r>
              <w:rPr>
                <w:spacing w:val="-5"/>
                <w:w w:val="100"/>
                <w:sz w:val="21"/>
              </w:rPr>
              <w:t>0</w:t>
            </w:r>
            <w:r>
              <w:rPr>
                <w:spacing w:val="-106"/>
                <w:w w:val="100"/>
                <w:sz w:val="21"/>
              </w:rPr>
              <w:t>）</w:t>
            </w:r>
            <w:r>
              <w:rPr>
                <w:spacing w:val="-67"/>
                <w:w w:val="100"/>
                <w:sz w:val="21"/>
              </w:rPr>
              <w:t>、中度</w:t>
            </w:r>
            <w:r>
              <w:rPr>
                <w:w w:val="100"/>
                <w:sz w:val="21"/>
              </w:rPr>
              <w:t>（I</w:t>
            </w:r>
            <w:r>
              <w:rPr>
                <w:spacing w:val="-5"/>
                <w:w w:val="100"/>
                <w:sz w:val="21"/>
              </w:rPr>
              <w:t>Q</w:t>
            </w:r>
            <w:r>
              <w:rPr>
                <w:w w:val="100"/>
                <w:sz w:val="21"/>
              </w:rPr>
              <w:t>3</w:t>
            </w:r>
            <w:r>
              <w:rPr>
                <w:spacing w:val="-1"/>
                <w:w w:val="100"/>
                <w:sz w:val="21"/>
              </w:rPr>
              <w:t>5</w:t>
            </w:r>
            <w:r>
              <w:rPr>
                <w:w w:val="100"/>
                <w:sz w:val="21"/>
              </w:rPr>
              <w:t>-50</w:t>
            </w:r>
            <w:r>
              <w:rPr>
                <w:spacing w:val="-111"/>
                <w:w w:val="100"/>
                <w:sz w:val="21"/>
              </w:rPr>
              <w:t>）</w:t>
            </w:r>
            <w:r>
              <w:rPr>
                <w:spacing w:val="-67"/>
                <w:w w:val="100"/>
                <w:sz w:val="21"/>
              </w:rPr>
              <w:t>、重度</w:t>
            </w:r>
            <w:r>
              <w:rPr>
                <w:w w:val="100"/>
                <w:sz w:val="21"/>
              </w:rPr>
              <w:t>（</w:t>
            </w:r>
            <w:r>
              <w:rPr>
                <w:spacing w:val="-5"/>
                <w:w w:val="100"/>
                <w:sz w:val="21"/>
              </w:rPr>
              <w:t>I</w:t>
            </w:r>
            <w:r>
              <w:rPr>
                <w:w w:val="100"/>
                <w:sz w:val="21"/>
              </w:rPr>
              <w:t>Q2</w:t>
            </w:r>
            <w:r>
              <w:rPr>
                <w:spacing w:val="-1"/>
                <w:w w:val="100"/>
                <w:sz w:val="21"/>
              </w:rPr>
              <w:t>0</w:t>
            </w:r>
            <w:r>
              <w:rPr>
                <w:w w:val="100"/>
                <w:sz w:val="21"/>
              </w:rPr>
              <w:t>-35</w:t>
            </w:r>
            <w:r>
              <w:rPr>
                <w:spacing w:val="-101"/>
                <w:w w:val="100"/>
                <w:sz w:val="21"/>
              </w:rPr>
              <w:t>）</w:t>
            </w:r>
            <w:r>
              <w:rPr>
                <w:spacing w:val="-26"/>
                <w:w w:val="100"/>
                <w:sz w:val="21"/>
              </w:rPr>
              <w:t>和极重度</w:t>
            </w:r>
            <w:r>
              <w:rPr>
                <w:w w:val="100"/>
                <w:sz w:val="21"/>
              </w:rPr>
              <w:t>（IQ&lt;2</w:t>
            </w:r>
            <w:r>
              <w:rPr>
                <w:spacing w:val="-5"/>
                <w:w w:val="100"/>
                <w:sz w:val="21"/>
              </w:rPr>
              <w:t>0</w:t>
            </w:r>
            <w:r>
              <w:rPr>
                <w:spacing w:val="-106"/>
                <w:w w:val="100"/>
                <w:sz w:val="21"/>
              </w:rPr>
              <w:t>）</w:t>
            </w:r>
            <w:r>
              <w:rPr>
                <w:w w:val="100"/>
                <w:sz w:val="21"/>
              </w:rPr>
              <w:t>。</w:t>
            </w:r>
            <w:r>
              <w:rPr>
                <w:spacing w:val="-7"/>
                <w:sz w:val="21"/>
              </w:rPr>
              <w:t>智商的检测必须由卫计委智力残疾医学诊断指定医疗机构进行。根据被保险人年龄采用对应的智力量表如韦克斯勒智力量表</w:t>
            </w:r>
            <w:r>
              <w:rPr>
                <w:spacing w:val="2"/>
                <w:sz w:val="21"/>
              </w:rPr>
              <w:t>（</w:t>
            </w:r>
            <w:r>
              <w:rPr>
                <w:sz w:val="21"/>
              </w:rPr>
              <w:t>儿童智力量表或成人智力量表</w:t>
            </w:r>
            <w:r>
              <w:rPr>
                <w:spacing w:val="-106"/>
                <w:sz w:val="21"/>
              </w:rPr>
              <w:t>）</w:t>
            </w:r>
            <w:r>
              <w:rPr>
                <w:sz w:val="21"/>
              </w:rPr>
              <w:t>。</w:t>
            </w:r>
            <w:r>
              <w:rPr>
                <w:rFonts w:ascii="黑体" w:eastAsia="黑体" w:hint="eastAsia"/>
                <w:spacing w:val="-2"/>
                <w:sz w:val="21"/>
              </w:rPr>
              <w:t>必须满足下列全部条件：</w:t>
            </w:r>
          </w:p>
        </w:tc>
      </w:tr>
      <w:tr>
        <w:trPr>
          <w:trHeight w:val="700" w:hRule="atLeast"/>
        </w:trPr>
        <w:tc>
          <w:tcPr>
            <w:tcW w:w="818" w:type="dxa"/>
          </w:tcPr>
          <w:p>
            <w:pPr>
              <w:pStyle w:val="TableParagraph"/>
              <w:rPr>
                <w:rFonts w:ascii="Times New Roman"/>
                <w:sz w:val="20"/>
              </w:rPr>
            </w:pPr>
          </w:p>
        </w:tc>
        <w:tc>
          <w:tcPr>
            <w:tcW w:w="1531" w:type="dxa"/>
          </w:tcPr>
          <w:p>
            <w:pPr>
              <w:pStyle w:val="TableParagraph"/>
              <w:rPr>
                <w:rFonts w:ascii="Times New Roman"/>
                <w:sz w:val="20"/>
              </w:rPr>
            </w:pPr>
          </w:p>
        </w:tc>
        <w:tc>
          <w:tcPr>
            <w:tcW w:w="7563" w:type="dxa"/>
          </w:tcPr>
          <w:p>
            <w:pPr>
              <w:pStyle w:val="TableParagraph"/>
              <w:tabs>
                <w:tab w:pos="840" w:val="left" w:leader="none"/>
              </w:tabs>
              <w:spacing w:line="268" w:lineRule="auto" w:before="27"/>
              <w:ind w:left="840" w:right="159" w:hanging="735"/>
              <w:rPr>
                <w:sz w:val="21"/>
              </w:rPr>
            </w:pPr>
            <w:r>
              <w:rPr>
                <w:sz w:val="21"/>
              </w:rPr>
              <w:t>（1）</w:t>
              <w:tab/>
              <w:t>造成被保险人智力低常（智力低于常态）的严重头部创伤或疾病（以入 </w:t>
            </w:r>
            <w:r>
              <w:rPr>
                <w:spacing w:val="-1"/>
                <w:sz w:val="21"/>
              </w:rPr>
              <w:t>院日期为准</w:t>
            </w:r>
            <w:r>
              <w:rPr>
                <w:sz w:val="21"/>
              </w:rPr>
              <w:t>）</w:t>
            </w:r>
            <w:r>
              <w:rPr>
                <w:spacing w:val="-8"/>
                <w:sz w:val="21"/>
              </w:rPr>
              <w:t>发生在被保险人 </w:t>
            </w:r>
            <w:r>
              <w:rPr>
                <w:sz w:val="21"/>
              </w:rPr>
              <w:t>6</w:t>
            </w:r>
            <w:r>
              <w:rPr>
                <w:spacing w:val="-9"/>
                <w:sz w:val="21"/>
              </w:rPr>
              <w:t> 周岁以后；</w:t>
            </w:r>
          </w:p>
        </w:tc>
      </w:tr>
      <w:tr>
        <w:trPr>
          <w:trHeight w:val="391" w:hRule="atLeast"/>
        </w:trPr>
        <w:tc>
          <w:tcPr>
            <w:tcW w:w="818" w:type="dxa"/>
          </w:tcPr>
          <w:p>
            <w:pPr>
              <w:pStyle w:val="TableParagraph"/>
              <w:rPr>
                <w:rFonts w:ascii="Times New Roman"/>
                <w:sz w:val="20"/>
              </w:rPr>
            </w:pPr>
          </w:p>
        </w:tc>
        <w:tc>
          <w:tcPr>
            <w:tcW w:w="1531" w:type="dxa"/>
          </w:tcPr>
          <w:p>
            <w:pPr>
              <w:pStyle w:val="TableParagraph"/>
              <w:rPr>
                <w:rFonts w:ascii="Times New Roman"/>
                <w:sz w:val="20"/>
              </w:rPr>
            </w:pPr>
          </w:p>
        </w:tc>
        <w:tc>
          <w:tcPr>
            <w:tcW w:w="7563" w:type="dxa"/>
          </w:tcPr>
          <w:p>
            <w:pPr>
              <w:pStyle w:val="TableParagraph"/>
              <w:tabs>
                <w:tab w:pos="840" w:val="left" w:leader="none"/>
              </w:tabs>
              <w:spacing w:before="27"/>
              <w:ind w:left="105"/>
              <w:rPr>
                <w:sz w:val="21"/>
              </w:rPr>
            </w:pPr>
            <w:r>
              <w:rPr>
                <w:sz w:val="21"/>
              </w:rPr>
              <w:t>（2）</w:t>
              <w:tab/>
            </w:r>
            <w:r>
              <w:rPr>
                <w:spacing w:val="-5"/>
                <w:sz w:val="21"/>
              </w:rPr>
              <w:t>专科医师确诊被保险人由于严重头部创伤或疾病造成智力低常；</w:t>
            </w:r>
          </w:p>
        </w:tc>
      </w:tr>
      <w:tr>
        <w:trPr>
          <w:trHeight w:val="703" w:hRule="atLeast"/>
        </w:trPr>
        <w:tc>
          <w:tcPr>
            <w:tcW w:w="818" w:type="dxa"/>
          </w:tcPr>
          <w:p>
            <w:pPr>
              <w:pStyle w:val="TableParagraph"/>
              <w:rPr>
                <w:rFonts w:ascii="Times New Roman"/>
                <w:sz w:val="20"/>
              </w:rPr>
            </w:pPr>
          </w:p>
        </w:tc>
        <w:tc>
          <w:tcPr>
            <w:tcW w:w="1531" w:type="dxa"/>
          </w:tcPr>
          <w:p>
            <w:pPr>
              <w:pStyle w:val="TableParagraph"/>
              <w:rPr>
                <w:rFonts w:ascii="Times New Roman"/>
                <w:sz w:val="20"/>
              </w:rPr>
            </w:pPr>
          </w:p>
        </w:tc>
        <w:tc>
          <w:tcPr>
            <w:tcW w:w="7563" w:type="dxa"/>
          </w:tcPr>
          <w:p>
            <w:pPr>
              <w:pStyle w:val="TableParagraph"/>
              <w:tabs>
                <w:tab w:pos="840" w:val="left" w:leader="none"/>
              </w:tabs>
              <w:spacing w:line="273" w:lineRule="auto" w:before="25"/>
              <w:ind w:left="840" w:right="160" w:hanging="735"/>
              <w:rPr>
                <w:sz w:val="21"/>
              </w:rPr>
            </w:pPr>
            <w:r>
              <w:rPr>
                <w:sz w:val="21"/>
              </w:rPr>
              <w:t>（3）</w:t>
              <w:tab/>
              <w:t>本公司认可的专职合格心理检测工作者做的心理检测证实被保险人智力 </w:t>
            </w:r>
            <w:r>
              <w:rPr>
                <w:w w:val="100"/>
                <w:sz w:val="21"/>
              </w:rPr>
              <w:t>低常</w:t>
            </w:r>
            <w:r>
              <w:rPr>
                <w:sz w:val="21"/>
              </w:rPr>
              <w:t> </w:t>
            </w:r>
            <w:r>
              <w:rPr>
                <w:w w:val="100"/>
                <w:sz w:val="21"/>
              </w:rPr>
              <w:t>IQ&lt;5</w:t>
            </w:r>
            <w:r>
              <w:rPr>
                <w:spacing w:val="-5"/>
                <w:w w:val="100"/>
                <w:sz w:val="21"/>
              </w:rPr>
              <w:t>0</w:t>
            </w:r>
            <w:r>
              <w:rPr>
                <w:w w:val="100"/>
                <w:sz w:val="21"/>
              </w:rPr>
              <w:t>（</w:t>
            </w:r>
            <w:r>
              <w:rPr>
                <w:spacing w:val="-3"/>
                <w:w w:val="100"/>
                <w:sz w:val="21"/>
              </w:rPr>
              <w:t>中度、重度或极重度</w:t>
            </w:r>
            <w:r>
              <w:rPr>
                <w:spacing w:val="-106"/>
                <w:w w:val="100"/>
                <w:sz w:val="21"/>
              </w:rPr>
              <w:t>）</w:t>
            </w:r>
            <w:r>
              <w:rPr>
                <w:w w:val="100"/>
                <w:sz w:val="21"/>
              </w:rPr>
              <w:t>；</w:t>
            </w:r>
          </w:p>
        </w:tc>
      </w:tr>
      <w:tr>
        <w:trPr>
          <w:trHeight w:val="460" w:hRule="atLeast"/>
        </w:trPr>
        <w:tc>
          <w:tcPr>
            <w:tcW w:w="818" w:type="dxa"/>
          </w:tcPr>
          <w:p>
            <w:pPr>
              <w:pStyle w:val="TableParagraph"/>
              <w:rPr>
                <w:rFonts w:ascii="Times New Roman"/>
                <w:sz w:val="20"/>
              </w:rPr>
            </w:pPr>
          </w:p>
        </w:tc>
        <w:tc>
          <w:tcPr>
            <w:tcW w:w="1531" w:type="dxa"/>
          </w:tcPr>
          <w:p>
            <w:pPr>
              <w:pStyle w:val="TableParagraph"/>
              <w:rPr>
                <w:rFonts w:ascii="Times New Roman"/>
                <w:sz w:val="20"/>
              </w:rPr>
            </w:pPr>
          </w:p>
        </w:tc>
        <w:tc>
          <w:tcPr>
            <w:tcW w:w="7563" w:type="dxa"/>
          </w:tcPr>
          <w:p>
            <w:pPr>
              <w:pStyle w:val="TableParagraph"/>
              <w:tabs>
                <w:tab w:pos="840" w:val="left" w:leader="none"/>
              </w:tabs>
              <w:spacing w:before="27"/>
              <w:ind w:left="105"/>
              <w:rPr>
                <w:sz w:val="21"/>
              </w:rPr>
            </w:pPr>
            <w:r>
              <w:rPr>
                <w:sz w:val="21"/>
              </w:rPr>
              <w:t>（4）</w:t>
              <w:tab/>
            </w:r>
            <w:r>
              <w:rPr>
                <w:spacing w:val="-6"/>
                <w:sz w:val="21"/>
              </w:rPr>
              <w:t>被保险人的智力低常自确认日起持续 </w:t>
            </w:r>
            <w:r>
              <w:rPr>
                <w:sz w:val="21"/>
              </w:rPr>
              <w:t>180 天以上。</w:t>
            </w:r>
          </w:p>
        </w:tc>
      </w:tr>
      <w:tr>
        <w:trPr>
          <w:trHeight w:val="369" w:hRule="atLeast"/>
        </w:trPr>
        <w:tc>
          <w:tcPr>
            <w:tcW w:w="818" w:type="dxa"/>
          </w:tcPr>
          <w:p>
            <w:pPr>
              <w:pStyle w:val="TableParagraph"/>
              <w:spacing w:line="322" w:lineRule="exact" w:before="28"/>
              <w:ind w:left="50"/>
              <w:rPr>
                <w:rFonts w:ascii="Microsoft JhengHei"/>
                <w:b/>
                <w:sz w:val="21"/>
              </w:rPr>
            </w:pPr>
            <w:r>
              <w:rPr>
                <w:rFonts w:ascii="Microsoft JhengHei"/>
                <w:b/>
                <w:w w:val="105"/>
                <w:sz w:val="21"/>
              </w:rPr>
              <w:t>9.1.63</w:t>
            </w:r>
          </w:p>
        </w:tc>
        <w:tc>
          <w:tcPr>
            <w:tcW w:w="1531" w:type="dxa"/>
          </w:tcPr>
          <w:p>
            <w:pPr>
              <w:pStyle w:val="TableParagraph"/>
              <w:spacing w:line="322" w:lineRule="exact" w:before="28"/>
              <w:ind w:left="134"/>
              <w:rPr>
                <w:rFonts w:ascii="Microsoft JhengHei" w:eastAsia="Microsoft JhengHei" w:hint="eastAsia"/>
                <w:b/>
                <w:sz w:val="21"/>
              </w:rPr>
            </w:pPr>
            <w:r>
              <w:rPr>
                <w:rFonts w:ascii="Microsoft JhengHei" w:eastAsia="Microsoft JhengHei" w:hint="eastAsia"/>
                <w:b/>
                <w:sz w:val="21"/>
              </w:rPr>
              <w:t>自体造血干细</w:t>
            </w:r>
          </w:p>
        </w:tc>
        <w:tc>
          <w:tcPr>
            <w:tcW w:w="7563" w:type="dxa"/>
          </w:tcPr>
          <w:p>
            <w:pPr>
              <w:pStyle w:val="TableParagraph"/>
              <w:spacing w:line="255" w:lineRule="exact" w:before="94"/>
              <w:ind w:left="105"/>
              <w:rPr>
                <w:sz w:val="21"/>
              </w:rPr>
            </w:pPr>
            <w:r>
              <w:rPr>
                <w:sz w:val="21"/>
              </w:rPr>
              <w:t>为治疗造血功能损害或造血系统恶性肿瘤，已经实施了造血干细胞（包括骨髓造</w:t>
            </w:r>
          </w:p>
        </w:tc>
      </w:tr>
    </w:tbl>
    <w:p>
      <w:pPr>
        <w:spacing w:after="0" w:line="255" w:lineRule="exact"/>
        <w:rPr>
          <w:sz w:val="21"/>
        </w:rPr>
        <w:sectPr>
          <w:type w:val="continuous"/>
          <w:pgSz w:w="11900" w:h="16840"/>
          <w:pgMar w:top="540" w:bottom="280" w:left="980" w:right="780"/>
        </w:sectPr>
      </w:pPr>
    </w:p>
    <w:p>
      <w:pPr>
        <w:pStyle w:val="BodyText"/>
        <w:tabs>
          <w:tab w:pos="2567" w:val="left" w:leader="none"/>
        </w:tabs>
        <w:spacing w:line="312" w:lineRule="exact" w:before="4"/>
        <w:ind w:left="2567" w:right="270" w:hanging="1503"/>
      </w:pPr>
      <w:r>
        <w:rPr>
          <w:rFonts w:ascii="Microsoft JhengHei" w:eastAsia="Microsoft JhengHei" w:hint="eastAsia"/>
          <w:b/>
        </w:rPr>
        <w:t>胞移植术</w:t>
        <w:tab/>
      </w:r>
      <w:r>
        <w:rPr>
          <w:spacing w:val="-1"/>
        </w:rPr>
        <w:t>血</w:t>
      </w:r>
      <w:r>
        <w:rPr/>
        <w:t>干细胞</w:t>
      </w:r>
      <w:r>
        <w:rPr>
          <w:spacing w:val="-20"/>
        </w:rPr>
        <w:t>、</w:t>
      </w:r>
      <w:r>
        <w:rPr/>
        <w:t>外</w:t>
      </w:r>
      <w:r>
        <w:rPr>
          <w:spacing w:val="-5"/>
        </w:rPr>
        <w:t>周</w:t>
      </w:r>
      <w:r>
        <w:rPr/>
        <w:t>血造血</w:t>
      </w:r>
      <w:r>
        <w:rPr>
          <w:spacing w:val="-5"/>
        </w:rPr>
        <w:t>干</w:t>
      </w:r>
      <w:r>
        <w:rPr/>
        <w:t>细胞和</w:t>
      </w:r>
      <w:r>
        <w:rPr>
          <w:spacing w:val="-5"/>
        </w:rPr>
        <w:t>脐</w:t>
      </w:r>
      <w:r>
        <w:rPr/>
        <w:t>血造血</w:t>
      </w:r>
      <w:r>
        <w:rPr>
          <w:spacing w:val="-5"/>
        </w:rPr>
        <w:t>干</w:t>
      </w:r>
      <w:r>
        <w:rPr/>
        <w:t>细胞</w:t>
      </w:r>
      <w:r>
        <w:rPr>
          <w:spacing w:val="-20"/>
        </w:rPr>
        <w:t>）</w:t>
      </w:r>
      <w:r>
        <w:rPr>
          <w:spacing w:val="-5"/>
        </w:rPr>
        <w:t>的</w:t>
      </w:r>
      <w:r>
        <w:rPr/>
        <w:t>自体移植</w:t>
      </w:r>
      <w:r>
        <w:rPr>
          <w:spacing w:val="-5"/>
        </w:rPr>
        <w:t>手</w:t>
      </w:r>
      <w:r>
        <w:rPr/>
        <w:t>术</w:t>
      </w:r>
      <w:r>
        <w:rPr>
          <w:spacing w:val="-20"/>
        </w:rPr>
        <w:t>。</w:t>
      </w:r>
      <w:r>
        <w:rPr/>
        <w:t>该治疗</w:t>
      </w:r>
      <w:r>
        <w:rPr>
          <w:spacing w:val="-5"/>
        </w:rPr>
        <w:t>须</w:t>
      </w:r>
      <w:r>
        <w:rPr/>
        <w:t>由 专科医生</w:t>
      </w:r>
      <w:r>
        <w:rPr>
          <w:spacing w:val="-5"/>
        </w:rPr>
        <w:t>认</w:t>
      </w:r>
      <w:r>
        <w:rPr/>
        <w:t>为在临</w:t>
      </w:r>
      <w:r>
        <w:rPr>
          <w:spacing w:val="-5"/>
        </w:rPr>
        <w:t>床</w:t>
      </w:r>
      <w:r>
        <w:rPr/>
        <w:t>上是必</w:t>
      </w:r>
      <w:r>
        <w:rPr>
          <w:spacing w:val="-5"/>
        </w:rPr>
        <w:t>需</w:t>
      </w:r>
      <w:r>
        <w:rPr/>
        <w:t>的。</w:t>
      </w:r>
    </w:p>
    <w:p>
      <w:pPr>
        <w:pStyle w:val="BodyText"/>
        <w:spacing w:before="4"/>
        <w:rPr>
          <w:sz w:val="14"/>
        </w:rPr>
      </w:pPr>
    </w:p>
    <w:p>
      <w:pPr>
        <w:spacing w:after="0"/>
        <w:rPr>
          <w:sz w:val="14"/>
        </w:rPr>
        <w:sectPr>
          <w:pgSz w:w="11900" w:h="16840"/>
          <w:pgMar w:top="1000" w:bottom="280" w:left="980" w:right="780"/>
        </w:sectPr>
      </w:pPr>
    </w:p>
    <w:p>
      <w:pPr>
        <w:pStyle w:val="Heading2"/>
        <w:tabs>
          <w:tab w:pos="1064" w:val="left" w:leader="none"/>
        </w:tabs>
        <w:spacing w:line="201" w:lineRule="auto" w:before="28"/>
        <w:ind w:left="1064" w:hanging="903"/>
      </w:pPr>
      <w:r>
        <w:rPr/>
        <w:t>9.1.64</w:t>
        <w:tab/>
      </w:r>
      <w:r>
        <w:rPr>
          <w:spacing w:val="1"/>
        </w:rPr>
        <w:t>严重瑞氏综合 征</w:t>
      </w:r>
    </w:p>
    <w:p>
      <w:pPr>
        <w:pStyle w:val="BodyText"/>
        <w:spacing w:line="271" w:lineRule="auto" w:before="37"/>
        <w:ind w:left="162" w:right="265"/>
        <w:jc w:val="both"/>
        <w:rPr>
          <w:rFonts w:ascii="黑体" w:eastAsia="黑体" w:hint="eastAsia"/>
        </w:rPr>
      </w:pPr>
      <w:r>
        <w:rPr/>
        <w:br w:type="column"/>
      </w:r>
      <w:r>
        <w:rPr>
          <w:spacing w:val="-7"/>
        </w:rPr>
        <w:t>瑞氏综合征是线粒体功能障碍性疾病。导致脂肪代谢障碍，引起短链脂肪酸、血</w:t>
      </w:r>
      <w:r>
        <w:rPr>
          <w:spacing w:val="-10"/>
        </w:rPr>
        <w:t>氨升高，造成脑水肿。主要临床表现为急性发热、反复呕吐、惊厥及意识障碍等</w:t>
      </w:r>
      <w:r>
        <w:rPr>
          <w:spacing w:val="-7"/>
        </w:rPr>
        <w:t>等。瑞氏综合征需由三级医院的专科医生确诊，</w:t>
      </w:r>
      <w:r>
        <w:rPr>
          <w:rFonts w:ascii="黑体" w:eastAsia="黑体" w:hint="eastAsia"/>
          <w:spacing w:val="-3"/>
        </w:rPr>
        <w:t>并须满足下列全部条件：</w:t>
      </w:r>
    </w:p>
    <w:p>
      <w:pPr>
        <w:pStyle w:val="ListParagraph"/>
        <w:numPr>
          <w:ilvl w:val="0"/>
          <w:numId w:val="36"/>
        </w:numPr>
        <w:tabs>
          <w:tab w:pos="897" w:val="left" w:leader="none"/>
        </w:tabs>
        <w:spacing w:line="240" w:lineRule="auto" w:before="91" w:after="0"/>
        <w:ind w:left="896" w:right="0" w:hanging="734"/>
        <w:jc w:val="both"/>
        <w:rPr>
          <w:sz w:val="21"/>
        </w:rPr>
      </w:pPr>
      <w:r>
        <w:rPr>
          <w:spacing w:val="-5"/>
          <w:sz w:val="21"/>
        </w:rPr>
        <w:t>有脑水肿和颅内压升高的脑脊液检查和影像学检查证据；</w:t>
      </w:r>
    </w:p>
    <w:p>
      <w:pPr>
        <w:pStyle w:val="ListParagraph"/>
        <w:numPr>
          <w:ilvl w:val="0"/>
          <w:numId w:val="36"/>
        </w:numPr>
        <w:tabs>
          <w:tab w:pos="897" w:val="left" w:leader="none"/>
        </w:tabs>
        <w:spacing w:line="240" w:lineRule="auto" w:before="113" w:after="0"/>
        <w:ind w:left="896" w:right="0" w:hanging="734"/>
        <w:jc w:val="both"/>
        <w:rPr>
          <w:sz w:val="21"/>
        </w:rPr>
      </w:pPr>
      <w:r>
        <w:rPr>
          <w:spacing w:val="-7"/>
          <w:sz w:val="21"/>
        </w:rPr>
        <w:t>血氨超过正常值的 </w:t>
      </w:r>
      <w:r>
        <w:rPr>
          <w:sz w:val="21"/>
        </w:rPr>
        <w:t>3</w:t>
      </w:r>
      <w:r>
        <w:rPr>
          <w:spacing w:val="-18"/>
          <w:sz w:val="21"/>
        </w:rPr>
        <w:t> 倍；</w:t>
      </w:r>
    </w:p>
    <w:p>
      <w:pPr>
        <w:pStyle w:val="ListParagraph"/>
        <w:numPr>
          <w:ilvl w:val="0"/>
          <w:numId w:val="36"/>
        </w:numPr>
        <w:tabs>
          <w:tab w:pos="897" w:val="left" w:leader="none"/>
        </w:tabs>
        <w:spacing w:line="240" w:lineRule="auto" w:before="113" w:after="0"/>
        <w:ind w:left="896" w:right="0" w:hanging="734"/>
        <w:jc w:val="both"/>
        <w:rPr>
          <w:sz w:val="21"/>
        </w:rPr>
      </w:pPr>
      <w:r>
        <w:rPr>
          <w:spacing w:val="-6"/>
          <w:sz w:val="21"/>
        </w:rPr>
        <w:t>临床出现昏迷，病程至少达到疾病分期第 </w:t>
      </w:r>
      <w:r>
        <w:rPr>
          <w:sz w:val="21"/>
        </w:rPr>
        <w:t>3</w:t>
      </w:r>
      <w:r>
        <w:rPr>
          <w:spacing w:val="-14"/>
          <w:sz w:val="21"/>
        </w:rPr>
        <w:t> 期。</w:t>
      </w:r>
    </w:p>
    <w:p>
      <w:pPr>
        <w:spacing w:after="0" w:line="240" w:lineRule="auto"/>
        <w:jc w:val="both"/>
        <w:rPr>
          <w:sz w:val="21"/>
        </w:rPr>
        <w:sectPr>
          <w:type w:val="continuous"/>
          <w:pgSz w:w="11900" w:h="16840"/>
          <w:pgMar w:top="540" w:bottom="280" w:left="980" w:right="780"/>
          <w:cols w:num="2" w:equalWidth="0">
            <w:col w:w="2355" w:space="49"/>
            <w:col w:w="7736"/>
          </w:cols>
        </w:sectPr>
      </w:pPr>
    </w:p>
    <w:p>
      <w:pPr>
        <w:pStyle w:val="BodyText"/>
        <w:spacing w:before="7"/>
        <w:rPr>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531"/>
        <w:gridCol w:w="7563"/>
      </w:tblGrid>
      <w:tr>
        <w:trPr>
          <w:trHeight w:val="300" w:hRule="atLeast"/>
        </w:trPr>
        <w:tc>
          <w:tcPr>
            <w:tcW w:w="818" w:type="dxa"/>
          </w:tcPr>
          <w:p>
            <w:pPr>
              <w:pStyle w:val="TableParagraph"/>
              <w:spacing w:line="235" w:lineRule="exact"/>
              <w:ind w:left="50"/>
              <w:rPr>
                <w:rFonts w:ascii="Microsoft JhengHei"/>
                <w:b/>
                <w:sz w:val="21"/>
              </w:rPr>
            </w:pPr>
            <w:r>
              <w:rPr>
                <w:rFonts w:ascii="Microsoft JhengHei"/>
                <w:b/>
                <w:w w:val="105"/>
                <w:sz w:val="21"/>
              </w:rPr>
              <w:t>9.1.65</w:t>
            </w:r>
          </w:p>
        </w:tc>
        <w:tc>
          <w:tcPr>
            <w:tcW w:w="1531" w:type="dxa"/>
          </w:tcPr>
          <w:p>
            <w:pPr>
              <w:pStyle w:val="TableParagraph"/>
              <w:spacing w:line="235" w:lineRule="exact"/>
              <w:ind w:left="134"/>
              <w:rPr>
                <w:rFonts w:ascii="Microsoft JhengHei" w:eastAsia="Microsoft JhengHei" w:hint="eastAsia"/>
                <w:b/>
                <w:sz w:val="21"/>
              </w:rPr>
            </w:pPr>
            <w:r>
              <w:rPr>
                <w:rFonts w:ascii="Microsoft JhengHei" w:eastAsia="Microsoft JhengHei" w:hint="eastAsia"/>
                <w:b/>
                <w:sz w:val="21"/>
              </w:rPr>
              <w:t>严重肠道疾病</w:t>
            </w:r>
          </w:p>
        </w:tc>
        <w:tc>
          <w:tcPr>
            <w:tcW w:w="7563" w:type="dxa"/>
          </w:tcPr>
          <w:p>
            <w:pPr>
              <w:pStyle w:val="TableParagraph"/>
              <w:spacing w:line="211" w:lineRule="exact"/>
              <w:ind w:left="105"/>
              <w:rPr>
                <w:rFonts w:ascii="黑体" w:eastAsia="黑体" w:hint="eastAsia"/>
                <w:sz w:val="21"/>
              </w:rPr>
            </w:pPr>
            <w:r>
              <w:rPr>
                <w:sz w:val="21"/>
              </w:rPr>
              <w:t>严重肠道疾病或外伤导致小肠损害并发症，</w:t>
            </w:r>
            <w:r>
              <w:rPr>
                <w:rFonts w:ascii="黑体" w:eastAsia="黑体" w:hint="eastAsia"/>
                <w:sz w:val="21"/>
              </w:rPr>
              <w:t>并须满足下列全部条件：</w:t>
            </w:r>
          </w:p>
        </w:tc>
      </w:tr>
      <w:tr>
        <w:trPr>
          <w:trHeight w:val="388" w:hRule="atLeast"/>
        </w:trPr>
        <w:tc>
          <w:tcPr>
            <w:tcW w:w="818" w:type="dxa"/>
          </w:tcPr>
          <w:p>
            <w:pPr>
              <w:pStyle w:val="TableParagraph"/>
              <w:rPr>
                <w:rFonts w:ascii="Times New Roman"/>
                <w:sz w:val="20"/>
              </w:rPr>
            </w:pPr>
          </w:p>
        </w:tc>
        <w:tc>
          <w:tcPr>
            <w:tcW w:w="1531" w:type="dxa"/>
          </w:tcPr>
          <w:p>
            <w:pPr>
              <w:pStyle w:val="TableParagraph"/>
              <w:spacing w:line="242" w:lineRule="exact"/>
              <w:ind w:left="134"/>
              <w:rPr>
                <w:rFonts w:ascii="Microsoft JhengHei" w:eastAsia="Microsoft JhengHei" w:hint="eastAsia"/>
                <w:b/>
                <w:sz w:val="21"/>
              </w:rPr>
            </w:pPr>
            <w:r>
              <w:rPr>
                <w:rFonts w:ascii="Microsoft JhengHei" w:eastAsia="Microsoft JhengHei" w:hint="eastAsia"/>
                <w:b/>
                <w:sz w:val="21"/>
              </w:rPr>
              <w:t>并发症</w:t>
            </w:r>
          </w:p>
        </w:tc>
        <w:tc>
          <w:tcPr>
            <w:tcW w:w="7563" w:type="dxa"/>
          </w:tcPr>
          <w:p>
            <w:pPr>
              <w:pStyle w:val="TableParagraph"/>
              <w:tabs>
                <w:tab w:pos="840" w:val="left" w:leader="none"/>
              </w:tabs>
              <w:spacing w:before="25"/>
              <w:ind w:left="105"/>
              <w:rPr>
                <w:sz w:val="21"/>
              </w:rPr>
            </w:pPr>
            <w:r>
              <w:rPr>
                <w:sz w:val="21"/>
              </w:rPr>
              <w:t>（1）</w:t>
              <w:tab/>
            </w:r>
            <w:r>
              <w:rPr>
                <w:spacing w:val="-2"/>
                <w:sz w:val="21"/>
              </w:rPr>
              <w:t>至少切除了三分之二小肠；</w:t>
            </w:r>
          </w:p>
        </w:tc>
      </w:tr>
      <w:tr>
        <w:trPr>
          <w:trHeight w:val="458" w:hRule="atLeast"/>
        </w:trPr>
        <w:tc>
          <w:tcPr>
            <w:tcW w:w="818" w:type="dxa"/>
          </w:tcPr>
          <w:p>
            <w:pPr>
              <w:pStyle w:val="TableParagraph"/>
              <w:rPr>
                <w:rFonts w:ascii="Times New Roman"/>
                <w:sz w:val="20"/>
              </w:rPr>
            </w:pPr>
          </w:p>
        </w:tc>
        <w:tc>
          <w:tcPr>
            <w:tcW w:w="1531" w:type="dxa"/>
          </w:tcPr>
          <w:p>
            <w:pPr>
              <w:pStyle w:val="TableParagraph"/>
              <w:rPr>
                <w:rFonts w:ascii="Times New Roman"/>
                <w:sz w:val="20"/>
              </w:rPr>
            </w:pPr>
          </w:p>
        </w:tc>
        <w:tc>
          <w:tcPr>
            <w:tcW w:w="7563" w:type="dxa"/>
          </w:tcPr>
          <w:p>
            <w:pPr>
              <w:pStyle w:val="TableParagraph"/>
              <w:tabs>
                <w:tab w:pos="840" w:val="left" w:leader="none"/>
              </w:tabs>
              <w:spacing w:before="25"/>
              <w:ind w:left="105"/>
              <w:rPr>
                <w:sz w:val="21"/>
              </w:rPr>
            </w:pPr>
            <w:r>
              <w:rPr>
                <w:sz w:val="21"/>
              </w:rPr>
              <w:t>（2）</w:t>
              <w:tab/>
            </w:r>
            <w:r>
              <w:rPr>
                <w:spacing w:val="-3"/>
                <w:sz w:val="21"/>
              </w:rPr>
              <w:t>完全肠外营养支持三个月以上。</w:t>
            </w:r>
          </w:p>
        </w:tc>
      </w:tr>
      <w:tr>
        <w:trPr>
          <w:trHeight w:val="1396" w:hRule="atLeast"/>
        </w:trPr>
        <w:tc>
          <w:tcPr>
            <w:tcW w:w="818" w:type="dxa"/>
          </w:tcPr>
          <w:p>
            <w:pPr>
              <w:pStyle w:val="TableParagraph"/>
              <w:spacing w:before="28"/>
              <w:ind w:left="50"/>
              <w:rPr>
                <w:rFonts w:ascii="Microsoft JhengHei"/>
                <w:b/>
                <w:sz w:val="21"/>
              </w:rPr>
            </w:pPr>
            <w:r>
              <w:rPr>
                <w:rFonts w:ascii="Microsoft JhengHei"/>
                <w:b/>
                <w:w w:val="105"/>
                <w:sz w:val="21"/>
              </w:rPr>
              <w:t>9.1.66</w:t>
            </w:r>
          </w:p>
        </w:tc>
        <w:tc>
          <w:tcPr>
            <w:tcW w:w="1531" w:type="dxa"/>
          </w:tcPr>
          <w:p>
            <w:pPr>
              <w:pStyle w:val="TableParagraph"/>
              <w:spacing w:line="204" w:lineRule="auto" w:before="82"/>
              <w:ind w:left="134" w:right="104"/>
              <w:rPr>
                <w:rFonts w:ascii="Microsoft JhengHei" w:eastAsia="Microsoft JhengHei" w:hint="eastAsia"/>
                <w:b/>
                <w:sz w:val="21"/>
              </w:rPr>
            </w:pPr>
            <w:r>
              <w:rPr>
                <w:rFonts w:ascii="Microsoft JhengHei" w:eastAsia="Microsoft JhengHei" w:hint="eastAsia"/>
                <w:b/>
                <w:sz w:val="21"/>
              </w:rPr>
              <w:t>重症骨髓增生异常综合征</w:t>
            </w:r>
          </w:p>
        </w:tc>
        <w:tc>
          <w:tcPr>
            <w:tcW w:w="7563" w:type="dxa"/>
          </w:tcPr>
          <w:p>
            <w:pPr>
              <w:pStyle w:val="TableParagraph"/>
              <w:spacing w:line="273" w:lineRule="auto" w:before="94"/>
              <w:ind w:left="105" w:right="154"/>
              <w:jc w:val="both"/>
              <w:rPr>
                <w:rFonts w:ascii="黑体" w:eastAsia="黑体" w:hint="eastAsia"/>
                <w:sz w:val="21"/>
              </w:rPr>
            </w:pPr>
            <w:r>
              <w:rPr>
                <w:spacing w:val="-7"/>
                <w:sz w:val="21"/>
              </w:rPr>
              <w:t>骨髓增生异常综合征是起源于造血干细胞的一组骨髓克隆增生异常的疾病，表现</w:t>
            </w:r>
            <w:r>
              <w:rPr>
                <w:spacing w:val="-10"/>
                <w:sz w:val="21"/>
              </w:rPr>
              <w:t>为无效造血、难治性血细胞减少，有转化为急性髓系白血病的风险。被保险人根</w:t>
            </w:r>
            <w:r>
              <w:rPr>
                <w:sz w:val="21"/>
              </w:rPr>
              <w:t>据外周血和骨髓活检被明确诊断为骨髓增生异常综合征，</w:t>
            </w:r>
            <w:r>
              <w:rPr>
                <w:rFonts w:ascii="黑体" w:eastAsia="黑体" w:hint="eastAsia"/>
                <w:sz w:val="21"/>
              </w:rPr>
              <w:t>并须满足下列全部条件：</w:t>
            </w:r>
          </w:p>
        </w:tc>
      </w:tr>
      <w:tr>
        <w:trPr>
          <w:trHeight w:val="391" w:hRule="atLeast"/>
        </w:trPr>
        <w:tc>
          <w:tcPr>
            <w:tcW w:w="818" w:type="dxa"/>
          </w:tcPr>
          <w:p>
            <w:pPr>
              <w:pStyle w:val="TableParagraph"/>
              <w:rPr>
                <w:rFonts w:ascii="Times New Roman"/>
                <w:sz w:val="20"/>
              </w:rPr>
            </w:pPr>
          </w:p>
        </w:tc>
        <w:tc>
          <w:tcPr>
            <w:tcW w:w="1531" w:type="dxa"/>
          </w:tcPr>
          <w:p>
            <w:pPr>
              <w:pStyle w:val="TableParagraph"/>
              <w:rPr>
                <w:rFonts w:ascii="Times New Roman"/>
                <w:sz w:val="20"/>
              </w:rPr>
            </w:pPr>
          </w:p>
        </w:tc>
        <w:tc>
          <w:tcPr>
            <w:tcW w:w="7563" w:type="dxa"/>
          </w:tcPr>
          <w:p>
            <w:pPr>
              <w:pStyle w:val="TableParagraph"/>
              <w:tabs>
                <w:tab w:pos="840" w:val="left" w:leader="none"/>
              </w:tabs>
              <w:spacing w:before="27"/>
              <w:ind w:left="105"/>
              <w:rPr>
                <w:sz w:val="21"/>
              </w:rPr>
            </w:pPr>
            <w:r>
              <w:rPr>
                <w:w w:val="100"/>
                <w:sz w:val="21"/>
              </w:rPr>
              <w:t>（1）</w:t>
            </w:r>
            <w:r>
              <w:rPr>
                <w:sz w:val="21"/>
              </w:rPr>
              <w:tab/>
            </w:r>
            <w:r>
              <w:rPr>
                <w:w w:val="100"/>
                <w:sz w:val="21"/>
              </w:rPr>
              <w:t>FAB</w:t>
            </w:r>
            <w:r>
              <w:rPr>
                <w:spacing w:val="-53"/>
                <w:sz w:val="21"/>
              </w:rPr>
              <w:t> </w:t>
            </w:r>
            <w:r>
              <w:rPr>
                <w:spacing w:val="-5"/>
                <w:w w:val="100"/>
                <w:sz w:val="21"/>
              </w:rPr>
              <w:t>分类为难治性贫血伴原始细胞增多</w:t>
            </w:r>
            <w:r>
              <w:rPr>
                <w:w w:val="100"/>
                <w:sz w:val="21"/>
              </w:rPr>
              <w:t>（RAEB</w:t>
            </w:r>
            <w:r>
              <w:rPr>
                <w:spacing w:val="-106"/>
                <w:w w:val="100"/>
                <w:sz w:val="21"/>
              </w:rPr>
              <w:t>）</w:t>
            </w:r>
            <w:r>
              <w:rPr>
                <w:w w:val="100"/>
                <w:sz w:val="21"/>
              </w:rPr>
              <w:t>；</w:t>
            </w:r>
          </w:p>
        </w:tc>
      </w:tr>
      <w:tr>
        <w:trPr>
          <w:trHeight w:val="300" w:hRule="atLeast"/>
        </w:trPr>
        <w:tc>
          <w:tcPr>
            <w:tcW w:w="818" w:type="dxa"/>
          </w:tcPr>
          <w:p>
            <w:pPr>
              <w:pStyle w:val="TableParagraph"/>
              <w:rPr>
                <w:rFonts w:ascii="Times New Roman"/>
                <w:sz w:val="20"/>
              </w:rPr>
            </w:pPr>
          </w:p>
        </w:tc>
        <w:tc>
          <w:tcPr>
            <w:tcW w:w="1531" w:type="dxa"/>
          </w:tcPr>
          <w:p>
            <w:pPr>
              <w:pStyle w:val="TableParagraph"/>
              <w:rPr>
                <w:rFonts w:ascii="Times New Roman"/>
                <w:sz w:val="20"/>
              </w:rPr>
            </w:pPr>
          </w:p>
        </w:tc>
        <w:tc>
          <w:tcPr>
            <w:tcW w:w="7563" w:type="dxa"/>
          </w:tcPr>
          <w:p>
            <w:pPr>
              <w:pStyle w:val="TableParagraph"/>
              <w:tabs>
                <w:tab w:pos="840" w:val="left" w:leader="none"/>
              </w:tabs>
              <w:spacing w:line="255" w:lineRule="exact" w:before="25"/>
              <w:ind w:left="105"/>
              <w:rPr>
                <w:sz w:val="21"/>
              </w:rPr>
            </w:pPr>
            <w:r>
              <w:rPr>
                <w:w w:val="100"/>
                <w:sz w:val="21"/>
              </w:rPr>
              <w:t>（2）</w:t>
            </w:r>
            <w:r>
              <w:rPr>
                <w:sz w:val="21"/>
              </w:rPr>
              <w:tab/>
            </w:r>
            <w:r>
              <w:rPr>
                <w:spacing w:val="-6"/>
                <w:w w:val="100"/>
                <w:sz w:val="21"/>
              </w:rPr>
              <w:t>根据“骨髓增生异常综合征修订国际预后积分系统</w:t>
            </w:r>
            <w:r>
              <w:rPr>
                <w:w w:val="100"/>
                <w:sz w:val="21"/>
              </w:rPr>
              <w:t>（</w:t>
            </w:r>
            <w:r>
              <w:rPr>
                <w:spacing w:val="-5"/>
                <w:w w:val="100"/>
                <w:sz w:val="21"/>
              </w:rPr>
              <w:t>I</w:t>
            </w:r>
            <w:r>
              <w:rPr>
                <w:w w:val="100"/>
                <w:sz w:val="21"/>
              </w:rPr>
              <w:t>PS</w:t>
            </w:r>
            <w:r>
              <w:rPr>
                <w:spacing w:val="-1"/>
                <w:w w:val="100"/>
                <w:sz w:val="21"/>
              </w:rPr>
              <w:t>S</w:t>
            </w:r>
            <w:r>
              <w:rPr>
                <w:w w:val="100"/>
                <w:sz w:val="21"/>
              </w:rPr>
              <w:t>-R</w:t>
            </w:r>
            <w:r>
              <w:rPr>
                <w:spacing w:val="-106"/>
                <w:w w:val="100"/>
                <w:sz w:val="21"/>
              </w:rPr>
              <w:t>）</w:t>
            </w:r>
            <w:r>
              <w:rPr>
                <w:spacing w:val="-6"/>
                <w:w w:val="100"/>
                <w:sz w:val="21"/>
              </w:rPr>
              <w:t>”积分≥</w:t>
            </w:r>
            <w:r>
              <w:rPr>
                <w:spacing w:val="-5"/>
                <w:w w:val="100"/>
                <w:sz w:val="21"/>
              </w:rPr>
              <w:t>3</w:t>
            </w:r>
            <w:r>
              <w:rPr>
                <w:w w:val="100"/>
                <w:sz w:val="21"/>
              </w:rPr>
              <w:t>，</w:t>
            </w:r>
          </w:p>
        </w:tc>
      </w:tr>
    </w:tbl>
    <w:p>
      <w:pPr>
        <w:pStyle w:val="BodyText"/>
        <w:spacing w:before="32"/>
        <w:ind w:left="3301"/>
      </w:pPr>
      <w:r>
        <w:rPr/>
        <w:t>属于中危及以上组。</w:t>
      </w:r>
    </w:p>
    <w:p>
      <w:pPr>
        <w:pStyle w:val="BodyText"/>
        <w:spacing w:before="12"/>
        <w:rPr>
          <w:sz w:val="16"/>
        </w:rPr>
      </w:pPr>
    </w:p>
    <w:p>
      <w:pPr>
        <w:spacing w:after="0"/>
        <w:rPr>
          <w:sz w:val="16"/>
        </w:rPr>
        <w:sectPr>
          <w:type w:val="continuous"/>
          <w:pgSz w:w="11900" w:h="16840"/>
          <w:pgMar w:top="540" w:bottom="280" w:left="980" w:right="780"/>
        </w:sectPr>
      </w:pPr>
    </w:p>
    <w:p>
      <w:pPr>
        <w:pStyle w:val="Heading2"/>
        <w:numPr>
          <w:ilvl w:val="2"/>
          <w:numId w:val="37"/>
        </w:numPr>
        <w:tabs>
          <w:tab w:pos="1064" w:val="left" w:leader="none"/>
          <w:tab w:pos="1065" w:val="left" w:leader="none"/>
        </w:tabs>
        <w:spacing w:line="306" w:lineRule="exact" w:before="0" w:after="0"/>
        <w:ind w:left="2567" w:right="0" w:hanging="2405"/>
        <w:jc w:val="left"/>
      </w:pPr>
      <w:r>
        <w:rPr>
          <w:spacing w:val="1"/>
        </w:rPr>
        <w:t>严重慢性缩窄</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型心包炎</w:t>
      </w:r>
    </w:p>
    <w:p>
      <w:pPr>
        <w:pStyle w:val="BodyText"/>
        <w:spacing w:line="271" w:lineRule="auto" w:before="36"/>
        <w:ind w:left="162" w:right="164"/>
        <w:rPr>
          <w:rFonts w:ascii="黑体" w:eastAsia="黑体" w:hint="eastAsia"/>
        </w:rPr>
      </w:pPr>
      <w:r>
        <w:rPr/>
        <w:br w:type="column"/>
      </w:r>
      <w:r>
        <w:rPr>
          <w:spacing w:val="-11"/>
        </w:rPr>
        <w:t>由于慢性心包炎症导致心包脏层和壁层广泛瘢痕粘连、增厚和钙化，心包腔闭塞， 形成一个纤维瘢痕外壳，使心脏和大血管根部受压，阻碍心脏的舒张。被保险人</w:t>
      </w:r>
      <w:r>
        <w:rPr>
          <w:spacing w:val="-4"/>
        </w:rPr>
        <w:t>被明确诊断为慢性缩窄性心包炎且</w:t>
      </w:r>
      <w:r>
        <w:rPr>
          <w:rFonts w:ascii="黑体" w:eastAsia="黑体" w:hint="eastAsia"/>
          <w:spacing w:val="-4"/>
        </w:rPr>
        <w:t>必须满足下列全部条件：</w:t>
      </w:r>
    </w:p>
    <w:p>
      <w:pPr>
        <w:pStyle w:val="ListParagraph"/>
        <w:numPr>
          <w:ilvl w:val="0"/>
          <w:numId w:val="38"/>
        </w:numPr>
        <w:tabs>
          <w:tab w:pos="896" w:val="left" w:leader="none"/>
          <w:tab w:pos="897" w:val="left" w:leader="none"/>
        </w:tabs>
        <w:spacing w:line="273" w:lineRule="auto" w:before="91" w:after="0"/>
        <w:ind w:left="896" w:right="270" w:hanging="734"/>
        <w:jc w:val="left"/>
        <w:rPr>
          <w:sz w:val="21"/>
        </w:rPr>
      </w:pPr>
      <w:r>
        <w:rPr>
          <w:spacing w:val="-7"/>
          <w:sz w:val="21"/>
        </w:rPr>
        <w:t>心功能衰竭达到美国纽约心脏病学会心功能状态分级 </w:t>
      </w:r>
      <w:r>
        <w:rPr>
          <w:sz w:val="21"/>
        </w:rPr>
        <w:t>IV</w:t>
      </w:r>
      <w:r>
        <w:rPr>
          <w:spacing w:val="-14"/>
          <w:sz w:val="21"/>
        </w:rPr>
        <w:t> 级，并持续 </w:t>
      </w:r>
      <w:r>
        <w:rPr>
          <w:sz w:val="21"/>
        </w:rPr>
        <w:t>180 天以上；</w:t>
      </w:r>
    </w:p>
    <w:p>
      <w:pPr>
        <w:pStyle w:val="ListParagraph"/>
        <w:numPr>
          <w:ilvl w:val="0"/>
          <w:numId w:val="38"/>
        </w:numPr>
        <w:tabs>
          <w:tab w:pos="896" w:val="left" w:leader="none"/>
          <w:tab w:pos="897" w:val="left" w:leader="none"/>
        </w:tabs>
        <w:spacing w:line="240" w:lineRule="auto" w:before="89" w:after="0"/>
        <w:ind w:left="896" w:right="0" w:hanging="734"/>
        <w:jc w:val="left"/>
        <w:rPr>
          <w:sz w:val="21"/>
        </w:rPr>
      </w:pPr>
      <w:r>
        <w:rPr>
          <w:spacing w:val="-5"/>
          <w:sz w:val="21"/>
        </w:rPr>
        <w:t>已经接受了开胸进行的心包剥脱或心包切除手术。</w:t>
      </w:r>
    </w:p>
    <w:p>
      <w:pPr>
        <w:pStyle w:val="BodyText"/>
        <w:ind w:left="162"/>
        <w:rPr>
          <w:rFonts w:ascii="黑体" w:eastAsia="黑体" w:hint="eastAsia"/>
        </w:rPr>
      </w:pPr>
      <w:r>
        <w:rPr>
          <w:rFonts w:ascii="黑体" w:eastAsia="黑体" w:hint="eastAsia"/>
        </w:rPr>
        <w:t>经胸腔镜、胸壁打孔进行的手术、心包粘连松解手术不在保障范围内。</w:t>
      </w:r>
    </w:p>
    <w:p>
      <w:pPr>
        <w:spacing w:after="0"/>
        <w:rPr>
          <w:rFonts w:ascii="黑体" w:eastAsia="黑体" w:hint="eastAsia"/>
        </w:rPr>
        <w:sectPr>
          <w:type w:val="continuous"/>
          <w:pgSz w:w="11900" w:h="16840"/>
          <w:pgMar w:top="540" w:bottom="280" w:left="980" w:right="780"/>
          <w:cols w:num="2" w:equalWidth="0">
            <w:col w:w="2355" w:space="49"/>
            <w:col w:w="7736"/>
          </w:cols>
        </w:sectPr>
      </w:pPr>
    </w:p>
    <w:p>
      <w:pPr>
        <w:pStyle w:val="BodyText"/>
        <w:spacing w:before="6"/>
        <w:rPr>
          <w:rFonts w:ascii="黑体"/>
          <w:sz w:val="16"/>
        </w:rPr>
      </w:pPr>
    </w:p>
    <w:p>
      <w:pPr>
        <w:pStyle w:val="ListParagraph"/>
        <w:numPr>
          <w:ilvl w:val="2"/>
          <w:numId w:val="37"/>
        </w:numPr>
        <w:tabs>
          <w:tab w:pos="1064" w:val="left" w:leader="none"/>
          <w:tab w:pos="1065" w:val="left" w:leader="none"/>
          <w:tab w:pos="2567" w:val="left" w:leader="none"/>
        </w:tabs>
        <w:spacing w:line="308" w:lineRule="exact" w:before="36" w:after="0"/>
        <w:ind w:left="2567" w:right="217" w:hanging="2405"/>
        <w:jc w:val="left"/>
        <w:rPr>
          <w:sz w:val="21"/>
        </w:rPr>
      </w:pPr>
      <w:r>
        <w:rPr>
          <w:rFonts w:ascii="Microsoft JhengHei" w:eastAsia="Microsoft JhengHei" w:hint="eastAsia"/>
          <w:b/>
          <w:sz w:val="21"/>
        </w:rPr>
        <w:t>重症手足口病</w:t>
        <w:tab/>
      </w:r>
      <w:r>
        <w:rPr>
          <w:sz w:val="21"/>
        </w:rPr>
        <w:t>由肠道病</w:t>
      </w:r>
      <w:r>
        <w:rPr>
          <w:spacing w:val="-5"/>
          <w:sz w:val="21"/>
        </w:rPr>
        <w:t>毒</w:t>
      </w:r>
      <w:r>
        <w:rPr>
          <w:sz w:val="21"/>
        </w:rPr>
        <w:t>引起的</w:t>
      </w:r>
      <w:r>
        <w:rPr>
          <w:spacing w:val="-5"/>
          <w:sz w:val="21"/>
        </w:rPr>
        <w:t>急</w:t>
      </w:r>
      <w:r>
        <w:rPr>
          <w:sz w:val="21"/>
        </w:rPr>
        <w:t>性传染</w:t>
      </w:r>
      <w:r>
        <w:rPr>
          <w:spacing w:val="-5"/>
          <w:sz w:val="21"/>
        </w:rPr>
        <w:t>病</w:t>
      </w:r>
      <w:r>
        <w:rPr>
          <w:sz w:val="21"/>
        </w:rPr>
        <w:t>，主要</w:t>
      </w:r>
      <w:r>
        <w:rPr>
          <w:spacing w:val="-5"/>
          <w:sz w:val="21"/>
        </w:rPr>
        <w:t>症</w:t>
      </w:r>
      <w:r>
        <w:rPr>
          <w:sz w:val="21"/>
        </w:rPr>
        <w:t>状表现</w:t>
      </w:r>
      <w:r>
        <w:rPr>
          <w:spacing w:val="-5"/>
          <w:sz w:val="21"/>
        </w:rPr>
        <w:t>为</w:t>
      </w:r>
      <w:r>
        <w:rPr>
          <w:sz w:val="21"/>
        </w:rPr>
        <w:t>手</w:t>
      </w:r>
      <w:r>
        <w:rPr>
          <w:spacing w:val="-5"/>
          <w:sz w:val="21"/>
        </w:rPr>
        <w:t>、</w:t>
      </w:r>
      <w:r>
        <w:rPr>
          <w:sz w:val="21"/>
        </w:rPr>
        <w:t>足、口腔</w:t>
      </w:r>
      <w:r>
        <w:rPr>
          <w:spacing w:val="-5"/>
          <w:sz w:val="21"/>
        </w:rPr>
        <w:t>等</w:t>
      </w:r>
      <w:r>
        <w:rPr>
          <w:sz w:val="21"/>
        </w:rPr>
        <w:t>部位的</w:t>
      </w:r>
      <w:r>
        <w:rPr>
          <w:spacing w:val="-5"/>
          <w:sz w:val="21"/>
        </w:rPr>
        <w:t>斑</w:t>
      </w:r>
      <w:r>
        <w:rPr>
          <w:sz w:val="21"/>
        </w:rPr>
        <w:t>丘疹、 疱疹</w:t>
      </w:r>
      <w:r>
        <w:rPr>
          <w:spacing w:val="-24"/>
          <w:sz w:val="21"/>
        </w:rPr>
        <w:t>。</w:t>
      </w:r>
      <w:r>
        <w:rPr>
          <w:spacing w:val="-5"/>
          <w:sz w:val="21"/>
        </w:rPr>
        <w:t>经</w:t>
      </w:r>
      <w:r>
        <w:rPr>
          <w:sz w:val="21"/>
        </w:rPr>
        <w:t>我们认</w:t>
      </w:r>
      <w:r>
        <w:rPr>
          <w:spacing w:val="-5"/>
          <w:sz w:val="21"/>
        </w:rPr>
        <w:t>可</w:t>
      </w:r>
      <w:r>
        <w:rPr>
          <w:sz w:val="21"/>
        </w:rPr>
        <w:t>的医疗</w:t>
      </w:r>
      <w:r>
        <w:rPr>
          <w:spacing w:val="-5"/>
          <w:sz w:val="21"/>
        </w:rPr>
        <w:t>机</w:t>
      </w:r>
      <w:r>
        <w:rPr>
          <w:sz w:val="21"/>
        </w:rPr>
        <w:t>构的专</w:t>
      </w:r>
      <w:r>
        <w:rPr>
          <w:spacing w:val="-5"/>
          <w:sz w:val="21"/>
        </w:rPr>
        <w:t>科</w:t>
      </w:r>
      <w:r>
        <w:rPr>
          <w:sz w:val="21"/>
        </w:rPr>
        <w:t>医生确</w:t>
      </w:r>
      <w:r>
        <w:rPr>
          <w:spacing w:val="-5"/>
          <w:sz w:val="21"/>
        </w:rPr>
        <w:t>诊</w:t>
      </w:r>
      <w:r>
        <w:rPr>
          <w:sz w:val="21"/>
        </w:rPr>
        <w:t>为患</w:t>
      </w:r>
      <w:r>
        <w:rPr>
          <w:spacing w:val="-5"/>
          <w:sz w:val="21"/>
        </w:rPr>
        <w:t>有</w:t>
      </w:r>
      <w:r>
        <w:rPr>
          <w:sz w:val="21"/>
        </w:rPr>
        <w:t>手足口</w:t>
      </w:r>
      <w:r>
        <w:rPr>
          <w:spacing w:val="-5"/>
          <w:sz w:val="21"/>
        </w:rPr>
        <w:t>病</w:t>
      </w:r>
      <w:r>
        <w:rPr>
          <w:spacing w:val="-24"/>
          <w:sz w:val="21"/>
        </w:rPr>
        <w:t>，</w:t>
      </w:r>
      <w:r>
        <w:rPr>
          <w:sz w:val="21"/>
        </w:rPr>
        <w:t>并伴</w:t>
      </w:r>
      <w:r>
        <w:rPr>
          <w:spacing w:val="-5"/>
          <w:sz w:val="21"/>
        </w:rPr>
        <w:t>有</w:t>
      </w:r>
      <w:r>
        <w:rPr>
          <w:sz w:val="21"/>
        </w:rPr>
        <w:t>下列三项</w:t>
      </w:r>
    </w:p>
    <w:p>
      <w:pPr>
        <w:pStyle w:val="BodyText"/>
        <w:spacing w:before="5"/>
        <w:ind w:left="2567"/>
      </w:pPr>
      <w:r>
        <w:rPr/>
        <w:t>中的任意一项并发症：</w:t>
      </w:r>
    </w:p>
    <w:p>
      <w:pPr>
        <w:pStyle w:val="ListParagraph"/>
        <w:numPr>
          <w:ilvl w:val="3"/>
          <w:numId w:val="37"/>
        </w:numPr>
        <w:tabs>
          <w:tab w:pos="3301" w:val="left" w:leader="none"/>
          <w:tab w:pos="3302" w:val="left" w:leader="none"/>
        </w:tabs>
        <w:spacing w:line="268" w:lineRule="auto" w:before="118" w:after="0"/>
        <w:ind w:left="3301" w:right="276" w:hanging="734"/>
        <w:jc w:val="left"/>
        <w:rPr>
          <w:sz w:val="21"/>
        </w:rPr>
      </w:pPr>
      <w:r>
        <w:rPr>
          <w:sz w:val="21"/>
        </w:rPr>
        <w:t>有脑膜炎或脑炎并发症，且导致意识障碍或瘫痪的临床表现及实验室检查证据；</w:t>
      </w:r>
    </w:p>
    <w:p>
      <w:pPr>
        <w:pStyle w:val="ListParagraph"/>
        <w:numPr>
          <w:ilvl w:val="3"/>
          <w:numId w:val="37"/>
        </w:numPr>
        <w:tabs>
          <w:tab w:pos="3301" w:val="left" w:leader="none"/>
          <w:tab w:pos="3302" w:val="left" w:leader="none"/>
        </w:tabs>
        <w:spacing w:line="240" w:lineRule="auto" w:before="93" w:after="0"/>
        <w:ind w:left="3301" w:right="0" w:hanging="734"/>
        <w:jc w:val="left"/>
        <w:rPr>
          <w:sz w:val="21"/>
        </w:rPr>
      </w:pPr>
      <w:r>
        <w:rPr>
          <w:spacing w:val="-7"/>
          <w:sz w:val="21"/>
        </w:rPr>
        <w:t>有肺炎或肺水肿并发症，且导致呼吸衰竭的临床表现及实验室检查证据；</w:t>
      </w:r>
    </w:p>
    <w:p>
      <w:pPr>
        <w:pStyle w:val="ListParagraph"/>
        <w:numPr>
          <w:ilvl w:val="3"/>
          <w:numId w:val="37"/>
        </w:numPr>
        <w:tabs>
          <w:tab w:pos="3301" w:val="left" w:leader="none"/>
          <w:tab w:pos="3302" w:val="left" w:leader="none"/>
        </w:tabs>
        <w:spacing w:line="268" w:lineRule="auto" w:before="119" w:after="0"/>
        <w:ind w:left="3301" w:right="276" w:hanging="734"/>
        <w:jc w:val="left"/>
        <w:rPr>
          <w:sz w:val="21"/>
        </w:rPr>
      </w:pPr>
      <w:r>
        <w:rPr>
          <w:sz w:val="21"/>
        </w:rPr>
        <w:t>有心肌炎并发症，且导致心脏扩大或心力衰竭的临床表现及实验室检查证据。</w:t>
      </w:r>
    </w:p>
    <w:p>
      <w:pPr>
        <w:pStyle w:val="BodyText"/>
        <w:spacing w:before="0"/>
        <w:rPr>
          <w:sz w:val="15"/>
        </w:rPr>
      </w:pPr>
    </w:p>
    <w:p>
      <w:pPr>
        <w:spacing w:after="0"/>
        <w:rPr>
          <w:sz w:val="15"/>
        </w:rPr>
        <w:sectPr>
          <w:type w:val="continuous"/>
          <w:pgSz w:w="11900" w:h="16840"/>
          <w:pgMar w:top="540" w:bottom="280" w:left="980" w:right="780"/>
        </w:sectPr>
      </w:pPr>
    </w:p>
    <w:p>
      <w:pPr>
        <w:pStyle w:val="Heading2"/>
        <w:numPr>
          <w:ilvl w:val="2"/>
          <w:numId w:val="37"/>
        </w:numPr>
        <w:tabs>
          <w:tab w:pos="1064" w:val="left" w:leader="none"/>
          <w:tab w:pos="1065" w:val="left" w:leader="none"/>
        </w:tabs>
        <w:spacing w:line="306" w:lineRule="exact" w:before="0" w:after="0"/>
        <w:ind w:left="2567" w:right="0" w:hanging="2405"/>
        <w:jc w:val="left"/>
      </w:pPr>
      <w:r>
        <w:rPr>
          <w:spacing w:val="1"/>
        </w:rPr>
        <w:t>严重幼年型类</w:t>
      </w:r>
    </w:p>
    <w:p>
      <w:pPr>
        <w:spacing w:line="336"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风湿性关节炎</w:t>
      </w:r>
    </w:p>
    <w:p>
      <w:pPr>
        <w:pStyle w:val="BodyText"/>
        <w:spacing w:before="36"/>
        <w:ind w:left="162"/>
      </w:pPr>
      <w:r>
        <w:rPr/>
        <w:br w:type="column"/>
      </w:r>
      <w:r>
        <w:rPr/>
        <w:t>指为了治疗幼年型类风湿关节炎，实际实施了膝关节或髋关节置换手术。</w:t>
      </w:r>
    </w:p>
    <w:p>
      <w:pPr>
        <w:pStyle w:val="BodyText"/>
        <w:spacing w:line="268" w:lineRule="auto"/>
        <w:ind w:left="162" w:right="270"/>
      </w:pPr>
      <w:r>
        <w:rPr>
          <w:spacing w:val="-7"/>
        </w:rPr>
        <w:t>幼年型类风湿关节炎是一种儿童期发病的慢性关节炎，其特点为在高热和系统性</w:t>
      </w:r>
      <w:r>
        <w:rPr>
          <w:spacing w:val="-6"/>
        </w:rPr>
        <w:t>病征出现数月后发生关节炎。</w:t>
      </w:r>
    </w:p>
    <w:p>
      <w:pPr>
        <w:spacing w:after="0" w:line="268" w:lineRule="auto"/>
        <w:sectPr>
          <w:type w:val="continuous"/>
          <w:pgSz w:w="11900" w:h="16840"/>
          <w:pgMar w:top="540" w:bottom="280" w:left="980" w:right="780"/>
          <w:cols w:num="2" w:equalWidth="0">
            <w:col w:w="2355" w:space="49"/>
            <w:col w:w="7736"/>
          </w:cols>
        </w:sectPr>
      </w:pPr>
    </w:p>
    <w:p>
      <w:pPr>
        <w:pStyle w:val="BodyText"/>
        <w:spacing w:before="13"/>
        <w:rPr>
          <w:sz w:val="14"/>
        </w:rPr>
      </w:pPr>
    </w:p>
    <w:p>
      <w:pPr>
        <w:spacing w:after="0"/>
        <w:rPr>
          <w:sz w:val="14"/>
        </w:rPr>
        <w:sectPr>
          <w:type w:val="continuous"/>
          <w:pgSz w:w="11900" w:h="16840"/>
          <w:pgMar w:top="540" w:bottom="280" w:left="980" w:right="780"/>
        </w:sectPr>
      </w:pPr>
    </w:p>
    <w:p>
      <w:pPr>
        <w:pStyle w:val="Heading2"/>
        <w:numPr>
          <w:ilvl w:val="2"/>
          <w:numId w:val="37"/>
        </w:numPr>
        <w:tabs>
          <w:tab w:pos="1064" w:val="left" w:leader="none"/>
          <w:tab w:pos="1065" w:val="left" w:leader="none"/>
        </w:tabs>
        <w:spacing w:line="308" w:lineRule="exact" w:before="0" w:after="0"/>
        <w:ind w:left="2567" w:right="0" w:hanging="2405"/>
        <w:jc w:val="left"/>
      </w:pPr>
      <w:r>
        <w:rPr>
          <w:spacing w:val="1"/>
        </w:rPr>
        <w:t>破裂脑动脉瘤</w:t>
      </w:r>
    </w:p>
    <w:p>
      <w:pPr>
        <w:spacing w:line="339" w:lineRule="exact" w:before="0"/>
        <w:ind w:left="1064" w:right="0" w:firstLine="0"/>
        <w:jc w:val="left"/>
        <w:rPr>
          <w:rFonts w:ascii="Microsoft JhengHei" w:eastAsia="Microsoft JhengHei" w:hint="eastAsia"/>
          <w:b/>
          <w:sz w:val="21"/>
        </w:rPr>
      </w:pPr>
      <w:r>
        <w:rPr>
          <w:rFonts w:ascii="Microsoft JhengHei" w:eastAsia="Microsoft JhengHei" w:hint="eastAsia"/>
          <w:b/>
          <w:sz w:val="21"/>
        </w:rPr>
        <w:t>夹闭手术</w:t>
      </w:r>
    </w:p>
    <w:p>
      <w:pPr>
        <w:pStyle w:val="BodyText"/>
        <w:spacing w:line="273" w:lineRule="auto" w:before="36"/>
        <w:ind w:left="162" w:right="270"/>
      </w:pPr>
      <w:r>
        <w:rPr/>
        <w:br w:type="column"/>
      </w:r>
      <w:r>
        <w:rPr>
          <w:spacing w:val="-7"/>
        </w:rPr>
        <w:t>指因脑动脉瘤破裂造成蛛网膜下腔出血，被保险人已经实施了在全麻下进行的开</w:t>
      </w:r>
      <w:r>
        <w:rPr>
          <w:spacing w:val="-6"/>
        </w:rPr>
        <w:t>颅动脉瘤夹闭手术。</w:t>
      </w:r>
    </w:p>
    <w:p>
      <w:pPr>
        <w:spacing w:after="0" w:line="273" w:lineRule="auto"/>
        <w:sectPr>
          <w:type w:val="continuous"/>
          <w:pgSz w:w="11900" w:h="16840"/>
          <w:pgMar w:top="540" w:bottom="280" w:left="980" w:right="780"/>
          <w:cols w:num="2" w:equalWidth="0">
            <w:col w:w="2355" w:space="49"/>
            <w:col w:w="7736"/>
          </w:cols>
        </w:sectPr>
      </w:pPr>
    </w:p>
    <w:p>
      <w:pPr>
        <w:pStyle w:val="BodyText"/>
        <w:spacing w:line="268" w:lineRule="auto" w:before="10"/>
        <w:ind w:left="2567" w:right="265"/>
        <w:rPr>
          <w:rFonts w:ascii="黑体" w:eastAsia="黑体" w:hint="eastAsia"/>
        </w:rPr>
      </w:pPr>
      <w:r>
        <w:rPr>
          <w:rFonts w:ascii="黑体" w:eastAsia="黑体" w:hint="eastAsia"/>
          <w:spacing w:val="-3"/>
        </w:rPr>
        <w:t>脑动脉瘤</w:t>
      </w:r>
      <w:r>
        <w:rPr>
          <w:rFonts w:ascii="黑体" w:eastAsia="黑体" w:hint="eastAsia"/>
          <w:spacing w:val="-5"/>
        </w:rPr>
        <w:t>（</w:t>
      </w:r>
      <w:r>
        <w:rPr>
          <w:rFonts w:ascii="黑体" w:eastAsia="黑体" w:hint="eastAsia"/>
          <w:spacing w:val="-2"/>
        </w:rPr>
        <w:t>未破裂</w:t>
      </w:r>
      <w:r>
        <w:rPr>
          <w:rFonts w:ascii="黑体" w:eastAsia="黑体" w:hint="eastAsia"/>
          <w:spacing w:val="-10"/>
        </w:rPr>
        <w:t>）</w:t>
      </w:r>
      <w:r>
        <w:rPr>
          <w:rFonts w:ascii="黑体" w:eastAsia="黑体" w:hint="eastAsia"/>
          <w:spacing w:val="-7"/>
        </w:rPr>
        <w:t>预防性手术、颅骨打孔手术、动脉瘤栓塞手术、血管内手术</w:t>
      </w:r>
      <w:r>
        <w:rPr>
          <w:rFonts w:ascii="黑体" w:eastAsia="黑体" w:hint="eastAsia"/>
          <w:spacing w:val="-6"/>
        </w:rPr>
        <w:t>及其他颅脑手术不在本保障范围内。</w:t>
      </w:r>
    </w:p>
    <w:p>
      <w:pPr>
        <w:pStyle w:val="ListParagraph"/>
        <w:numPr>
          <w:ilvl w:val="1"/>
          <w:numId w:val="37"/>
        </w:numPr>
        <w:tabs>
          <w:tab w:pos="1064" w:val="left" w:leader="none"/>
          <w:tab w:pos="1065" w:val="left" w:leader="none"/>
          <w:tab w:pos="2567" w:val="left" w:leader="none"/>
        </w:tabs>
        <w:spacing w:line="240" w:lineRule="auto" w:before="165" w:after="0"/>
        <w:ind w:left="2567" w:right="0" w:hanging="2405"/>
        <w:jc w:val="left"/>
        <w:rPr>
          <w:rFonts w:ascii="Microsoft JhengHei" w:eastAsia="Microsoft JhengHei" w:hint="eastAsia"/>
          <w:sz w:val="21"/>
        </w:rPr>
      </w:pPr>
      <w:r>
        <w:rPr>
          <w:rFonts w:ascii="Microsoft JhengHei" w:eastAsia="Microsoft JhengHei" w:hint="eastAsia"/>
          <w:b/>
          <w:sz w:val="21"/>
        </w:rPr>
        <w:t>轻症疾病定义</w:t>
        <w:tab/>
      </w:r>
      <w:r>
        <w:rPr>
          <w:sz w:val="21"/>
        </w:rPr>
        <w:t>本附加合</w:t>
      </w:r>
      <w:r>
        <w:rPr>
          <w:spacing w:val="-5"/>
          <w:sz w:val="21"/>
        </w:rPr>
        <w:t>同</w:t>
      </w:r>
      <w:r>
        <w:rPr>
          <w:sz w:val="21"/>
        </w:rPr>
        <w:t>所定义</w:t>
      </w:r>
      <w:r>
        <w:rPr>
          <w:spacing w:val="-5"/>
          <w:sz w:val="21"/>
        </w:rPr>
        <w:t>的</w:t>
      </w:r>
      <w:r>
        <w:rPr>
          <w:sz w:val="21"/>
        </w:rPr>
        <w:t>轻症疾</w:t>
      </w:r>
      <w:r>
        <w:rPr>
          <w:spacing w:val="-5"/>
          <w:sz w:val="21"/>
        </w:rPr>
        <w:t>病</w:t>
      </w:r>
      <w:r>
        <w:rPr>
          <w:sz w:val="21"/>
        </w:rPr>
        <w:t>共有</w:t>
      </w:r>
      <w:r>
        <w:rPr>
          <w:spacing w:val="-43"/>
          <w:sz w:val="21"/>
        </w:rPr>
        <w:t> </w:t>
      </w:r>
      <w:r>
        <w:rPr>
          <w:sz w:val="21"/>
        </w:rPr>
        <w:t>30</w:t>
      </w:r>
      <w:r>
        <w:rPr>
          <w:spacing w:val="-43"/>
          <w:sz w:val="21"/>
        </w:rPr>
        <w:t> </w:t>
      </w:r>
      <w:r>
        <w:rPr>
          <w:spacing w:val="-5"/>
          <w:sz w:val="21"/>
        </w:rPr>
        <w:t>种</w:t>
      </w:r>
      <w:r>
        <w:rPr>
          <w:sz w:val="21"/>
        </w:rPr>
        <w:t>。</w:t>
      </w:r>
    </w:p>
    <w:p>
      <w:pPr>
        <w:pStyle w:val="BodyText"/>
        <w:spacing w:before="9"/>
        <w:rPr>
          <w:sz w:val="14"/>
        </w:rPr>
      </w:pPr>
    </w:p>
    <w:p>
      <w:pPr>
        <w:spacing w:after="0"/>
        <w:rPr>
          <w:sz w:val="14"/>
        </w:rPr>
        <w:sectPr>
          <w:pgSz w:w="11900" w:h="16840"/>
          <w:pgMar w:top="1080" w:bottom="280" w:left="980" w:right="780"/>
        </w:sectPr>
      </w:pPr>
    </w:p>
    <w:p>
      <w:pPr>
        <w:pStyle w:val="Heading2"/>
        <w:numPr>
          <w:ilvl w:val="2"/>
          <w:numId w:val="39"/>
        </w:numPr>
        <w:tabs>
          <w:tab w:pos="1064" w:val="left" w:leader="none"/>
          <w:tab w:pos="1065" w:val="left" w:leader="none"/>
        </w:tabs>
        <w:spacing w:line="306" w:lineRule="exact" w:before="0" w:after="0"/>
        <w:ind w:left="1064" w:right="0" w:hanging="902"/>
        <w:jc w:val="left"/>
      </w:pPr>
      <w:r>
        <w:rPr>
          <w:spacing w:val="1"/>
        </w:rPr>
        <w:t>极早期恶性肿</w:t>
      </w:r>
    </w:p>
    <w:p>
      <w:pPr>
        <w:spacing w:line="204" w:lineRule="auto" w:before="25"/>
        <w:ind w:left="1064" w:right="0" w:firstLine="0"/>
        <w:jc w:val="left"/>
        <w:rPr>
          <w:rFonts w:ascii="Microsoft JhengHei" w:eastAsia="Microsoft JhengHei" w:hint="eastAsia"/>
          <w:b/>
          <w:sz w:val="21"/>
        </w:rPr>
      </w:pPr>
      <w:r>
        <w:rPr>
          <w:rFonts w:ascii="Microsoft JhengHei" w:eastAsia="Microsoft JhengHei" w:hint="eastAsia"/>
          <w:b/>
          <w:sz w:val="21"/>
        </w:rPr>
        <w:t>瘤或者恶性病变</w:t>
      </w:r>
    </w:p>
    <w:p>
      <w:pPr>
        <w:pStyle w:val="BodyText"/>
        <w:spacing w:before="37"/>
        <w:ind w:left="162"/>
      </w:pPr>
      <w:r>
        <w:rPr/>
        <w:br w:type="column"/>
      </w:r>
      <w:r>
        <w:rPr/>
        <w:t>指经组织病理学检查被明确诊断为下列恶性病变之一，并且接受了相应的治疗。</w:t>
      </w:r>
    </w:p>
    <w:p>
      <w:pPr>
        <w:pStyle w:val="ListParagraph"/>
        <w:numPr>
          <w:ilvl w:val="0"/>
          <w:numId w:val="40"/>
        </w:numPr>
        <w:tabs>
          <w:tab w:pos="896" w:val="left" w:leader="none"/>
          <w:tab w:pos="897" w:val="left" w:leader="none"/>
        </w:tabs>
        <w:spacing w:line="240" w:lineRule="auto" w:before="114" w:after="0"/>
        <w:ind w:left="896" w:right="0" w:hanging="734"/>
        <w:jc w:val="left"/>
        <w:rPr>
          <w:sz w:val="21"/>
        </w:rPr>
      </w:pPr>
      <w:r>
        <w:rPr>
          <w:sz w:val="21"/>
        </w:rPr>
        <w:t>原位癌；</w:t>
      </w:r>
    </w:p>
    <w:p>
      <w:pPr>
        <w:pStyle w:val="ListParagraph"/>
        <w:numPr>
          <w:ilvl w:val="0"/>
          <w:numId w:val="40"/>
        </w:numPr>
        <w:tabs>
          <w:tab w:pos="896" w:val="left" w:leader="none"/>
          <w:tab w:pos="897" w:val="left" w:leader="none"/>
        </w:tabs>
        <w:spacing w:line="240" w:lineRule="auto" w:before="118" w:after="0"/>
        <w:ind w:left="896" w:right="0" w:hanging="734"/>
        <w:jc w:val="left"/>
        <w:rPr>
          <w:sz w:val="21"/>
        </w:rPr>
      </w:pPr>
      <w:r>
        <w:rPr>
          <w:spacing w:val="-13"/>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0"/>
          <w:numId w:val="40"/>
        </w:numPr>
        <w:tabs>
          <w:tab w:pos="896" w:val="left" w:leader="none"/>
          <w:tab w:pos="897" w:val="left" w:leader="none"/>
        </w:tabs>
        <w:spacing w:line="240" w:lineRule="auto" w:before="113" w:after="0"/>
        <w:ind w:left="896" w:right="0" w:hanging="734"/>
        <w:jc w:val="left"/>
        <w:rPr>
          <w:sz w:val="21"/>
        </w:rPr>
      </w:pPr>
      <w:r>
        <w:rPr>
          <w:spacing w:val="-13"/>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0"/>
          <w:numId w:val="40"/>
        </w:numPr>
        <w:tabs>
          <w:tab w:pos="896" w:val="left" w:leader="none"/>
          <w:tab w:pos="897" w:val="left" w:leader="none"/>
        </w:tabs>
        <w:spacing w:line="240" w:lineRule="auto" w:before="113" w:after="0"/>
        <w:ind w:left="896" w:right="0" w:hanging="734"/>
        <w:jc w:val="left"/>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ListParagraph"/>
        <w:numPr>
          <w:ilvl w:val="0"/>
          <w:numId w:val="40"/>
        </w:numPr>
        <w:tabs>
          <w:tab w:pos="896" w:val="left" w:leader="none"/>
          <w:tab w:pos="897" w:val="left" w:leader="none"/>
        </w:tabs>
        <w:spacing w:line="240" w:lineRule="auto" w:before="113" w:after="0"/>
        <w:ind w:left="896" w:right="0" w:hanging="734"/>
        <w:jc w:val="left"/>
        <w:rPr>
          <w:sz w:val="21"/>
        </w:rPr>
      </w:pPr>
      <w:r>
        <w:rPr>
          <w:position w:val="1"/>
          <w:sz w:val="21"/>
        </w:rPr>
        <w:t>TNM</w:t>
      </w:r>
      <w:r>
        <w:rPr>
          <w:spacing w:val="-19"/>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spacing w:after="0" w:line="240" w:lineRule="auto"/>
        <w:jc w:val="left"/>
        <w:rPr>
          <w:sz w:val="21"/>
        </w:rPr>
        <w:sectPr>
          <w:type w:val="continuous"/>
          <w:pgSz w:w="11900" w:h="16840"/>
          <w:pgMar w:top="540" w:bottom="280" w:left="980" w:right="780"/>
          <w:cols w:num="2" w:equalWidth="0">
            <w:col w:w="2355" w:space="49"/>
            <w:col w:w="7736"/>
          </w:cols>
        </w:sectPr>
      </w:pPr>
    </w:p>
    <w:p>
      <w:pPr>
        <w:pStyle w:val="BodyText"/>
        <w:spacing w:before="12"/>
        <w:rPr>
          <w:sz w:val="16"/>
        </w:rPr>
      </w:pPr>
    </w:p>
    <w:p>
      <w:pPr>
        <w:spacing w:after="0"/>
        <w:rPr>
          <w:sz w:val="16"/>
        </w:rPr>
        <w:sectPr>
          <w:type w:val="continuous"/>
          <w:pgSz w:w="11900" w:h="16840"/>
          <w:pgMar w:top="540" w:bottom="280" w:left="980" w:right="780"/>
        </w:sectPr>
      </w:pPr>
    </w:p>
    <w:p>
      <w:pPr>
        <w:pStyle w:val="Heading2"/>
        <w:numPr>
          <w:ilvl w:val="2"/>
          <w:numId w:val="39"/>
        </w:numPr>
        <w:tabs>
          <w:tab w:pos="1064" w:val="left" w:leader="none"/>
          <w:tab w:pos="1065" w:val="left" w:leader="none"/>
        </w:tabs>
        <w:spacing w:line="307" w:lineRule="exact" w:before="0" w:after="0"/>
        <w:ind w:left="1064" w:right="0" w:hanging="902"/>
        <w:jc w:val="left"/>
      </w:pPr>
      <w:r>
        <w:rPr>
          <w:spacing w:val="1"/>
        </w:rPr>
        <w:t>脑垂体瘤、脑</w:t>
      </w:r>
    </w:p>
    <w:p>
      <w:pPr>
        <w:spacing w:line="204" w:lineRule="auto" w:before="25"/>
        <w:ind w:left="1064" w:right="0" w:firstLine="0"/>
        <w:jc w:val="left"/>
        <w:rPr>
          <w:rFonts w:ascii="Microsoft JhengHei" w:eastAsia="Microsoft JhengHei" w:hint="eastAsia"/>
          <w:b/>
          <w:sz w:val="21"/>
        </w:rPr>
      </w:pPr>
      <w:r>
        <w:rPr>
          <w:rFonts w:ascii="Microsoft JhengHei" w:eastAsia="Microsoft JhengHei" w:hint="eastAsia"/>
          <w:b/>
          <w:sz w:val="21"/>
        </w:rPr>
        <w:t>囊肿及脑血管瘤</w:t>
      </w:r>
    </w:p>
    <w:p>
      <w:pPr>
        <w:pStyle w:val="BodyText"/>
        <w:spacing w:line="268" w:lineRule="auto" w:before="37"/>
        <w:ind w:left="162" w:right="164"/>
      </w:pPr>
      <w:r>
        <w:rPr/>
        <w:br w:type="column"/>
      </w:r>
      <w:r>
        <w:rPr>
          <w:spacing w:val="-6"/>
          <w:w w:val="100"/>
        </w:rPr>
        <w:t>指经头颅断层扫描</w:t>
      </w:r>
      <w:r>
        <w:rPr>
          <w:spacing w:val="-5"/>
          <w:w w:val="100"/>
        </w:rPr>
        <w:t>（</w:t>
      </w:r>
      <w:r>
        <w:rPr>
          <w:w w:val="100"/>
        </w:rPr>
        <w:t>CT</w:t>
      </w:r>
      <w:r>
        <w:rPr>
          <w:spacing w:val="-106"/>
          <w:w w:val="100"/>
        </w:rPr>
        <w:t>）</w:t>
      </w:r>
      <w:r>
        <w:rPr>
          <w:spacing w:val="-19"/>
          <w:w w:val="100"/>
        </w:rPr>
        <w:t>、核磁共振</w:t>
      </w:r>
      <w:r>
        <w:rPr>
          <w:w w:val="100"/>
        </w:rPr>
        <w:t>（MRI</w:t>
      </w:r>
      <w:r>
        <w:rPr>
          <w:spacing w:val="-44"/>
          <w:w w:val="100"/>
        </w:rPr>
        <w:t>）</w:t>
      </w:r>
      <w:r>
        <w:rPr>
          <w:spacing w:val="-5"/>
          <w:w w:val="100"/>
        </w:rPr>
        <w:t>或其他影像学检查被确诊为下列病变，</w:t>
      </w:r>
      <w:r>
        <w:rPr>
          <w:spacing w:val="-5"/>
        </w:rPr>
        <w:t>并已经实施了手术或放射治疗。</w:t>
      </w:r>
    </w:p>
    <w:p>
      <w:pPr>
        <w:pStyle w:val="ListParagraph"/>
        <w:numPr>
          <w:ilvl w:val="0"/>
          <w:numId w:val="41"/>
        </w:numPr>
        <w:tabs>
          <w:tab w:pos="883" w:val="left" w:leader="none"/>
        </w:tabs>
        <w:spacing w:line="240" w:lineRule="auto" w:before="93" w:after="0"/>
        <w:ind w:left="882" w:right="0" w:hanging="720"/>
        <w:jc w:val="left"/>
        <w:rPr>
          <w:sz w:val="21"/>
        </w:rPr>
      </w:pPr>
      <w:r>
        <w:rPr>
          <w:sz w:val="21"/>
        </w:rPr>
        <w:t>脑垂体瘤；</w:t>
      </w:r>
    </w:p>
    <w:p>
      <w:pPr>
        <w:pStyle w:val="ListParagraph"/>
        <w:numPr>
          <w:ilvl w:val="0"/>
          <w:numId w:val="41"/>
        </w:numPr>
        <w:tabs>
          <w:tab w:pos="883" w:val="left" w:leader="none"/>
        </w:tabs>
        <w:spacing w:line="240" w:lineRule="auto" w:before="113" w:after="0"/>
        <w:ind w:left="882" w:right="0" w:hanging="720"/>
        <w:jc w:val="left"/>
        <w:rPr>
          <w:sz w:val="21"/>
        </w:rPr>
      </w:pPr>
      <w:r>
        <w:rPr>
          <w:sz w:val="21"/>
        </w:rPr>
        <w:t>脑囊肿；</w:t>
      </w:r>
    </w:p>
    <w:p>
      <w:pPr>
        <w:pStyle w:val="ListParagraph"/>
        <w:numPr>
          <w:ilvl w:val="0"/>
          <w:numId w:val="41"/>
        </w:numPr>
        <w:tabs>
          <w:tab w:pos="883" w:val="left" w:leader="none"/>
        </w:tabs>
        <w:spacing w:line="240" w:lineRule="auto" w:before="113" w:after="0"/>
        <w:ind w:left="882" w:right="0" w:hanging="720"/>
        <w:jc w:val="left"/>
        <w:rPr>
          <w:sz w:val="21"/>
        </w:rPr>
      </w:pPr>
      <w:r>
        <w:rPr>
          <w:sz w:val="21"/>
        </w:rPr>
        <w:t>脑血管瘤。</w:t>
      </w:r>
    </w:p>
    <w:p>
      <w:pPr>
        <w:spacing w:after="0" w:line="240" w:lineRule="auto"/>
        <w:jc w:val="left"/>
        <w:rPr>
          <w:sz w:val="21"/>
        </w:rPr>
        <w:sectPr>
          <w:type w:val="continuous"/>
          <w:pgSz w:w="11900" w:h="16840"/>
          <w:pgMar w:top="540" w:bottom="280" w:left="980" w:right="780"/>
          <w:cols w:num="2" w:equalWidth="0">
            <w:col w:w="2356" w:space="48"/>
            <w:col w:w="7736"/>
          </w:cols>
        </w:sectPr>
      </w:pPr>
    </w:p>
    <w:p>
      <w:pPr>
        <w:pStyle w:val="BodyText"/>
        <w:spacing w:before="7"/>
        <w:rPr>
          <w:sz w:val="2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584"/>
        <w:gridCol w:w="7567"/>
      </w:tblGrid>
      <w:tr>
        <w:trPr>
          <w:trHeight w:val="259" w:hRule="atLeast"/>
        </w:trPr>
        <w:tc>
          <w:tcPr>
            <w:tcW w:w="765" w:type="dxa"/>
          </w:tcPr>
          <w:p>
            <w:pPr>
              <w:pStyle w:val="TableParagraph"/>
              <w:spacing w:line="235" w:lineRule="exact"/>
              <w:ind w:left="50"/>
              <w:rPr>
                <w:rFonts w:ascii="Microsoft JhengHei"/>
                <w:b/>
                <w:sz w:val="21"/>
              </w:rPr>
            </w:pPr>
            <w:r>
              <w:rPr>
                <w:rFonts w:ascii="Microsoft JhengHei"/>
                <w:b/>
                <w:w w:val="110"/>
                <w:sz w:val="21"/>
              </w:rPr>
              <w:t>9.2.3</w:t>
            </w:r>
          </w:p>
        </w:tc>
        <w:tc>
          <w:tcPr>
            <w:tcW w:w="1584" w:type="dxa"/>
          </w:tcPr>
          <w:p>
            <w:pPr>
              <w:pStyle w:val="TableParagraph"/>
              <w:spacing w:line="235" w:lineRule="exact"/>
              <w:ind w:left="187"/>
              <w:rPr>
                <w:rFonts w:ascii="Microsoft JhengHei" w:eastAsia="Microsoft JhengHei" w:hint="eastAsia"/>
                <w:b/>
                <w:sz w:val="21"/>
              </w:rPr>
            </w:pPr>
            <w:r>
              <w:rPr>
                <w:rFonts w:ascii="Microsoft JhengHei" w:eastAsia="Microsoft JhengHei" w:hint="eastAsia"/>
                <w:b/>
                <w:sz w:val="21"/>
              </w:rPr>
              <w:t>急性心肌梗塞</w:t>
            </w:r>
          </w:p>
        </w:tc>
        <w:tc>
          <w:tcPr>
            <w:tcW w:w="7567" w:type="dxa"/>
          </w:tcPr>
          <w:p>
            <w:pPr>
              <w:pStyle w:val="TableParagraph"/>
              <w:spacing w:line="211" w:lineRule="exact"/>
              <w:ind w:left="105"/>
              <w:rPr>
                <w:sz w:val="21"/>
              </w:rPr>
            </w:pPr>
            <w:r>
              <w:rPr>
                <w:sz w:val="21"/>
              </w:rPr>
              <w:t>指被临床诊断为急性心肌梗塞并接受了急性心肌梗塞治疗，虽然未达到重大疾病</w:t>
            </w:r>
          </w:p>
        </w:tc>
      </w:tr>
      <w:tr>
        <w:trPr>
          <w:trHeight w:val="350" w:hRule="atLeast"/>
        </w:trPr>
        <w:tc>
          <w:tcPr>
            <w:tcW w:w="765" w:type="dxa"/>
          </w:tcPr>
          <w:p>
            <w:pPr>
              <w:pStyle w:val="TableParagraph"/>
              <w:rPr>
                <w:rFonts w:ascii="Times New Roman"/>
                <w:sz w:val="20"/>
              </w:rPr>
            </w:pPr>
          </w:p>
        </w:tc>
        <w:tc>
          <w:tcPr>
            <w:tcW w:w="1584" w:type="dxa"/>
          </w:tcPr>
          <w:p>
            <w:pPr>
              <w:pStyle w:val="TableParagraph"/>
              <w:spacing w:line="283" w:lineRule="exact"/>
              <w:ind w:left="187"/>
              <w:rPr>
                <w:rFonts w:ascii="Microsoft JhengHei" w:eastAsia="Microsoft JhengHei" w:hint="eastAsia"/>
                <w:b/>
                <w:sz w:val="21"/>
              </w:rPr>
            </w:pPr>
            <w:r>
              <w:rPr>
                <w:rFonts w:ascii="Microsoft JhengHei" w:eastAsia="Microsoft JhengHei" w:hint="eastAsia"/>
                <w:b/>
                <w:sz w:val="21"/>
              </w:rPr>
              <w:t>（轻症）</w:t>
            </w:r>
          </w:p>
        </w:tc>
        <w:tc>
          <w:tcPr>
            <w:tcW w:w="7567" w:type="dxa"/>
          </w:tcPr>
          <w:p>
            <w:pPr>
              <w:pStyle w:val="TableParagraph"/>
              <w:spacing w:line="259" w:lineRule="exact"/>
              <w:ind w:left="105"/>
              <w:rPr>
                <w:rFonts w:ascii="黑体" w:hAnsi="黑体" w:eastAsia="黑体" w:hint="eastAsia"/>
                <w:sz w:val="21"/>
              </w:rPr>
            </w:pPr>
            <w:r>
              <w:rPr>
                <w:sz w:val="21"/>
              </w:rPr>
              <w:t>“急性心肌梗塞”的给付标准，</w:t>
            </w:r>
            <w:r>
              <w:rPr>
                <w:rFonts w:ascii="黑体" w:hAnsi="黑体" w:eastAsia="黑体" w:hint="eastAsia"/>
                <w:sz w:val="21"/>
              </w:rPr>
              <w:t>但满足下列全部条件：</w:t>
            </w:r>
          </w:p>
        </w:tc>
      </w:tr>
      <w:tr>
        <w:trPr>
          <w:trHeight w:val="391" w:hRule="atLeast"/>
        </w:trPr>
        <w:tc>
          <w:tcPr>
            <w:tcW w:w="765" w:type="dxa"/>
          </w:tcPr>
          <w:p>
            <w:pPr>
              <w:pStyle w:val="TableParagraph"/>
              <w:rPr>
                <w:rFonts w:ascii="Times New Roman"/>
                <w:sz w:val="20"/>
              </w:rPr>
            </w:pPr>
          </w:p>
        </w:tc>
        <w:tc>
          <w:tcPr>
            <w:tcW w:w="1584" w:type="dxa"/>
          </w:tcPr>
          <w:p>
            <w:pPr>
              <w:pStyle w:val="TableParagraph"/>
              <w:rPr>
                <w:rFonts w:ascii="Times New Roman"/>
                <w:sz w:val="20"/>
              </w:rPr>
            </w:pPr>
          </w:p>
        </w:tc>
        <w:tc>
          <w:tcPr>
            <w:tcW w:w="7567" w:type="dxa"/>
          </w:tcPr>
          <w:p>
            <w:pPr>
              <w:pStyle w:val="TableParagraph"/>
              <w:tabs>
                <w:tab w:pos="844" w:val="left" w:leader="none"/>
              </w:tabs>
              <w:spacing w:before="27"/>
              <w:ind w:left="105"/>
              <w:rPr>
                <w:sz w:val="21"/>
              </w:rPr>
            </w:pPr>
            <w:r>
              <w:rPr>
                <w:sz w:val="21"/>
              </w:rPr>
              <w:t>（1）</w:t>
              <w:tab/>
            </w:r>
            <w:r>
              <w:rPr>
                <w:spacing w:val="-4"/>
                <w:sz w:val="21"/>
              </w:rPr>
              <w:t>肌钙蛋白有诊断意义的升高；</w:t>
            </w:r>
          </w:p>
        </w:tc>
      </w:tr>
      <w:tr>
        <w:trPr>
          <w:trHeight w:val="458" w:hRule="atLeast"/>
        </w:trPr>
        <w:tc>
          <w:tcPr>
            <w:tcW w:w="765" w:type="dxa"/>
          </w:tcPr>
          <w:p>
            <w:pPr>
              <w:pStyle w:val="TableParagraph"/>
              <w:rPr>
                <w:rFonts w:ascii="Times New Roman"/>
                <w:sz w:val="20"/>
              </w:rPr>
            </w:pPr>
          </w:p>
        </w:tc>
        <w:tc>
          <w:tcPr>
            <w:tcW w:w="1584" w:type="dxa"/>
          </w:tcPr>
          <w:p>
            <w:pPr>
              <w:pStyle w:val="TableParagraph"/>
              <w:rPr>
                <w:rFonts w:ascii="Times New Roman"/>
                <w:sz w:val="20"/>
              </w:rPr>
            </w:pPr>
          </w:p>
        </w:tc>
        <w:tc>
          <w:tcPr>
            <w:tcW w:w="7567" w:type="dxa"/>
          </w:tcPr>
          <w:p>
            <w:pPr>
              <w:pStyle w:val="TableParagraph"/>
              <w:tabs>
                <w:tab w:pos="844" w:val="left" w:leader="none"/>
              </w:tabs>
              <w:spacing w:before="25"/>
              <w:ind w:left="105"/>
              <w:rPr>
                <w:sz w:val="21"/>
              </w:rPr>
            </w:pPr>
            <w:r>
              <w:rPr>
                <w:sz w:val="21"/>
              </w:rPr>
              <w:t>（2）</w:t>
              <w:tab/>
            </w:r>
            <w:r>
              <w:rPr>
                <w:spacing w:val="-8"/>
                <w:sz w:val="21"/>
              </w:rPr>
              <w:t>心电图有损伤性的 </w:t>
            </w:r>
            <w:r>
              <w:rPr>
                <w:sz w:val="21"/>
              </w:rPr>
              <w:t>ST</w:t>
            </w:r>
            <w:r>
              <w:rPr>
                <w:spacing w:val="-13"/>
                <w:sz w:val="21"/>
              </w:rPr>
              <w:t> 段改变但未出现病理 </w:t>
            </w:r>
            <w:r>
              <w:rPr>
                <w:sz w:val="21"/>
              </w:rPr>
              <w:t>Q</w:t>
            </w:r>
            <w:r>
              <w:rPr>
                <w:spacing w:val="-18"/>
                <w:sz w:val="21"/>
              </w:rPr>
              <w:t> 波。</w:t>
            </w:r>
          </w:p>
        </w:tc>
      </w:tr>
      <w:tr>
        <w:trPr>
          <w:trHeight w:val="767" w:hRule="atLeast"/>
        </w:trPr>
        <w:tc>
          <w:tcPr>
            <w:tcW w:w="765" w:type="dxa"/>
          </w:tcPr>
          <w:p>
            <w:pPr>
              <w:pStyle w:val="TableParagraph"/>
              <w:spacing w:before="42"/>
              <w:ind w:left="50"/>
              <w:rPr>
                <w:rFonts w:ascii="Microsoft JhengHei"/>
                <w:b/>
                <w:sz w:val="21"/>
              </w:rPr>
            </w:pPr>
            <w:r>
              <w:rPr>
                <w:rFonts w:ascii="Microsoft JhengHei"/>
                <w:b/>
                <w:w w:val="118"/>
                <w:sz w:val="21"/>
              </w:rPr>
              <w:t>9.</w:t>
            </w:r>
            <w:r>
              <w:rPr>
                <w:rFonts w:ascii="Microsoft JhengHei"/>
                <w:b/>
                <w:w w:val="84"/>
                <w:sz w:val="21"/>
              </w:rPr>
              <w:t>2</w:t>
            </w:r>
            <w:r>
              <w:rPr>
                <w:rFonts w:ascii="Microsoft JhengHei"/>
                <w:b/>
                <w:w w:val="197"/>
                <w:sz w:val="21"/>
              </w:rPr>
              <w:t>.</w:t>
            </w:r>
            <w:r>
              <w:rPr>
                <w:rFonts w:ascii="Microsoft JhengHei"/>
                <w:b/>
                <w:w w:val="84"/>
                <w:sz w:val="21"/>
              </w:rPr>
              <w:t>4</w:t>
            </w:r>
          </w:p>
        </w:tc>
        <w:tc>
          <w:tcPr>
            <w:tcW w:w="1584" w:type="dxa"/>
          </w:tcPr>
          <w:p>
            <w:pPr>
              <w:pStyle w:val="TableParagraph"/>
              <w:spacing w:line="201" w:lineRule="auto" w:before="86"/>
              <w:ind w:left="187" w:right="104"/>
              <w:rPr>
                <w:rFonts w:ascii="Microsoft JhengHei" w:hAnsi="Microsoft JhengHei" w:eastAsia="Microsoft JhengHei" w:hint="eastAsia"/>
                <w:b/>
                <w:sz w:val="21"/>
              </w:rPr>
            </w:pPr>
            <w:r>
              <w:rPr>
                <w:rFonts w:ascii="Microsoft JhengHei" w:hAnsi="Microsoft JhengHei" w:eastAsia="Microsoft JhengHei" w:hint="eastAsia"/>
                <w:b/>
                <w:sz w:val="21"/>
              </w:rPr>
              <w:t>Ⅲ度房室传导阻滞</w:t>
            </w:r>
          </w:p>
        </w:tc>
        <w:tc>
          <w:tcPr>
            <w:tcW w:w="7567" w:type="dxa"/>
          </w:tcPr>
          <w:p>
            <w:pPr>
              <w:pStyle w:val="TableParagraph"/>
              <w:spacing w:line="268" w:lineRule="auto" w:before="94"/>
              <w:ind w:left="105" w:right="153"/>
              <w:rPr>
                <w:rFonts w:ascii="黑体" w:eastAsia="黑体" w:hint="eastAsia"/>
                <w:sz w:val="21"/>
              </w:rPr>
            </w:pPr>
            <w:r>
              <w:rPr>
                <w:spacing w:val="-6"/>
                <w:sz w:val="21"/>
              </w:rPr>
              <w:t>指心房激动在房室交界区、房室束及其分支内发生阻滞，不能正常地传到心室的</w:t>
            </w:r>
            <w:r>
              <w:rPr>
                <w:spacing w:val="-5"/>
                <w:sz w:val="21"/>
              </w:rPr>
              <w:t>心脏传导性疾病。</w:t>
            </w:r>
            <w:r>
              <w:rPr>
                <w:rFonts w:ascii="黑体" w:eastAsia="黑体" w:hint="eastAsia"/>
                <w:spacing w:val="-4"/>
                <w:sz w:val="21"/>
              </w:rPr>
              <w:t>须满足下列全部条件：</w:t>
            </w:r>
          </w:p>
        </w:tc>
      </w:tr>
      <w:tr>
        <w:trPr>
          <w:trHeight w:val="393" w:hRule="atLeast"/>
        </w:trPr>
        <w:tc>
          <w:tcPr>
            <w:tcW w:w="765" w:type="dxa"/>
          </w:tcPr>
          <w:p>
            <w:pPr>
              <w:pStyle w:val="TableParagraph"/>
              <w:rPr>
                <w:rFonts w:ascii="Times New Roman"/>
                <w:sz w:val="20"/>
              </w:rPr>
            </w:pPr>
          </w:p>
        </w:tc>
        <w:tc>
          <w:tcPr>
            <w:tcW w:w="1584" w:type="dxa"/>
          </w:tcPr>
          <w:p>
            <w:pPr>
              <w:pStyle w:val="TableParagraph"/>
              <w:rPr>
                <w:rFonts w:ascii="Times New Roman"/>
                <w:sz w:val="20"/>
              </w:rPr>
            </w:pPr>
          </w:p>
        </w:tc>
        <w:tc>
          <w:tcPr>
            <w:tcW w:w="7567" w:type="dxa"/>
          </w:tcPr>
          <w:p>
            <w:pPr>
              <w:pStyle w:val="TableParagraph"/>
              <w:spacing w:before="27"/>
              <w:ind w:left="105"/>
              <w:rPr>
                <w:sz w:val="21"/>
              </w:rPr>
            </w:pPr>
            <w:r>
              <w:rPr>
                <w:sz w:val="21"/>
              </w:rPr>
              <w:t>（1）  心电图显示房室搏动彼此独立，心室率&lt;50 次/分钟；</w:t>
            </w:r>
          </w:p>
        </w:tc>
      </w:tr>
      <w:tr>
        <w:trPr>
          <w:trHeight w:val="391" w:hRule="atLeast"/>
        </w:trPr>
        <w:tc>
          <w:tcPr>
            <w:tcW w:w="765" w:type="dxa"/>
          </w:tcPr>
          <w:p>
            <w:pPr>
              <w:pStyle w:val="TableParagraph"/>
              <w:rPr>
                <w:rFonts w:ascii="Times New Roman"/>
                <w:sz w:val="20"/>
              </w:rPr>
            </w:pPr>
          </w:p>
        </w:tc>
        <w:tc>
          <w:tcPr>
            <w:tcW w:w="1584" w:type="dxa"/>
          </w:tcPr>
          <w:p>
            <w:pPr>
              <w:pStyle w:val="TableParagraph"/>
              <w:rPr>
                <w:rFonts w:ascii="Times New Roman"/>
                <w:sz w:val="20"/>
              </w:rPr>
            </w:pPr>
          </w:p>
        </w:tc>
        <w:tc>
          <w:tcPr>
            <w:tcW w:w="7567" w:type="dxa"/>
          </w:tcPr>
          <w:p>
            <w:pPr>
              <w:pStyle w:val="TableParagraph"/>
              <w:spacing w:before="27"/>
              <w:ind w:left="105"/>
              <w:rPr>
                <w:sz w:val="21"/>
              </w:rPr>
            </w:pPr>
            <w:r>
              <w:rPr>
                <w:sz w:val="21"/>
              </w:rPr>
              <w:t>（2）  出现阿-斯综合征或心力衰竭的表现；</w:t>
            </w:r>
          </w:p>
        </w:tc>
      </w:tr>
      <w:tr>
        <w:trPr>
          <w:trHeight w:val="458" w:hRule="atLeast"/>
        </w:trPr>
        <w:tc>
          <w:tcPr>
            <w:tcW w:w="765" w:type="dxa"/>
          </w:tcPr>
          <w:p>
            <w:pPr>
              <w:pStyle w:val="TableParagraph"/>
              <w:rPr>
                <w:rFonts w:ascii="Times New Roman"/>
                <w:sz w:val="20"/>
              </w:rPr>
            </w:pPr>
          </w:p>
        </w:tc>
        <w:tc>
          <w:tcPr>
            <w:tcW w:w="1584" w:type="dxa"/>
          </w:tcPr>
          <w:p>
            <w:pPr>
              <w:pStyle w:val="TableParagraph"/>
              <w:rPr>
                <w:rFonts w:ascii="Times New Roman"/>
                <w:sz w:val="20"/>
              </w:rPr>
            </w:pPr>
          </w:p>
        </w:tc>
        <w:tc>
          <w:tcPr>
            <w:tcW w:w="7567" w:type="dxa"/>
          </w:tcPr>
          <w:p>
            <w:pPr>
              <w:pStyle w:val="TableParagraph"/>
              <w:spacing w:before="25"/>
              <w:ind w:left="105"/>
              <w:rPr>
                <w:sz w:val="21"/>
              </w:rPr>
            </w:pPr>
            <w:r>
              <w:rPr>
                <w:sz w:val="21"/>
              </w:rPr>
              <w:t>（3）  必须持续性依赖心脏起搏器维持心脏正常功能，且已经放置心脏起搏器。</w:t>
            </w:r>
          </w:p>
        </w:tc>
      </w:tr>
      <w:tr>
        <w:trPr>
          <w:trHeight w:val="417" w:hRule="atLeast"/>
        </w:trPr>
        <w:tc>
          <w:tcPr>
            <w:tcW w:w="765" w:type="dxa"/>
          </w:tcPr>
          <w:p>
            <w:pPr>
              <w:pStyle w:val="TableParagraph"/>
              <w:spacing w:before="28"/>
              <w:ind w:left="50"/>
              <w:rPr>
                <w:rFonts w:ascii="Microsoft JhengHei"/>
                <w:b/>
                <w:sz w:val="21"/>
              </w:rPr>
            </w:pPr>
            <w:r>
              <w:rPr>
                <w:rFonts w:ascii="Microsoft JhengHei"/>
                <w:b/>
                <w:w w:val="110"/>
                <w:sz w:val="21"/>
              </w:rPr>
              <w:t>9.2.5</w:t>
            </w:r>
          </w:p>
        </w:tc>
        <w:tc>
          <w:tcPr>
            <w:tcW w:w="1584" w:type="dxa"/>
          </w:tcPr>
          <w:p>
            <w:pPr>
              <w:pStyle w:val="TableParagraph"/>
              <w:spacing w:before="28"/>
              <w:ind w:left="187"/>
              <w:rPr>
                <w:rFonts w:ascii="Microsoft JhengHei" w:eastAsia="Microsoft JhengHei" w:hint="eastAsia"/>
                <w:b/>
                <w:sz w:val="21"/>
              </w:rPr>
            </w:pPr>
            <w:r>
              <w:rPr>
                <w:rFonts w:ascii="Microsoft JhengHei" w:eastAsia="Microsoft JhengHei" w:hint="eastAsia"/>
                <w:b/>
                <w:sz w:val="21"/>
              </w:rPr>
              <w:t>冠状动脉介入</w:t>
            </w:r>
          </w:p>
        </w:tc>
        <w:tc>
          <w:tcPr>
            <w:tcW w:w="7567" w:type="dxa"/>
          </w:tcPr>
          <w:p>
            <w:pPr>
              <w:pStyle w:val="TableParagraph"/>
              <w:spacing w:before="94"/>
              <w:ind w:left="105"/>
              <w:rPr>
                <w:sz w:val="21"/>
              </w:rPr>
            </w:pPr>
            <w:r>
              <w:rPr>
                <w:sz w:val="21"/>
              </w:rPr>
              <w:t>为了治疗明显的冠状动脉狭窄性疾病，首次实际实施了冠状动脉球囊扩张成形</w:t>
            </w:r>
          </w:p>
        </w:tc>
      </w:tr>
      <w:tr>
        <w:trPr>
          <w:trHeight w:val="309" w:hRule="atLeast"/>
        </w:trPr>
        <w:tc>
          <w:tcPr>
            <w:tcW w:w="765" w:type="dxa"/>
          </w:tcPr>
          <w:p>
            <w:pPr>
              <w:pStyle w:val="TableParagraph"/>
              <w:rPr>
                <w:rFonts w:ascii="Times New Roman"/>
                <w:sz w:val="20"/>
              </w:rPr>
            </w:pPr>
          </w:p>
        </w:tc>
        <w:tc>
          <w:tcPr>
            <w:tcW w:w="1584" w:type="dxa"/>
          </w:tcPr>
          <w:p>
            <w:pPr>
              <w:pStyle w:val="TableParagraph"/>
              <w:spacing w:line="283" w:lineRule="exact"/>
              <w:ind w:left="187"/>
              <w:rPr>
                <w:rFonts w:ascii="Microsoft JhengHei" w:eastAsia="Microsoft JhengHei" w:hint="eastAsia"/>
                <w:b/>
                <w:sz w:val="21"/>
              </w:rPr>
            </w:pPr>
            <w:r>
              <w:rPr>
                <w:rFonts w:ascii="Microsoft JhengHei" w:eastAsia="Microsoft JhengHei" w:hint="eastAsia"/>
                <w:b/>
                <w:sz w:val="21"/>
              </w:rPr>
              <w:t>手术（非开胸</w:t>
            </w:r>
          </w:p>
        </w:tc>
        <w:tc>
          <w:tcPr>
            <w:tcW w:w="7567" w:type="dxa"/>
          </w:tcPr>
          <w:p>
            <w:pPr>
              <w:pStyle w:val="TableParagraph"/>
              <w:spacing w:line="259" w:lineRule="exact"/>
              <w:ind w:left="105"/>
              <w:rPr>
                <w:sz w:val="21"/>
              </w:rPr>
            </w:pPr>
            <w:r>
              <w:rPr>
                <w:sz w:val="21"/>
              </w:rPr>
              <w:t>术、冠状动脉支架植入术、冠状动脉粥肿斑块切除术或激光冠状动脉成形术。</w:t>
            </w:r>
          </w:p>
        </w:tc>
      </w:tr>
      <w:tr>
        <w:trPr>
          <w:trHeight w:val="422" w:hRule="atLeast"/>
        </w:trPr>
        <w:tc>
          <w:tcPr>
            <w:tcW w:w="765" w:type="dxa"/>
          </w:tcPr>
          <w:p>
            <w:pPr>
              <w:pStyle w:val="TableParagraph"/>
              <w:rPr>
                <w:rFonts w:ascii="Times New Roman"/>
                <w:sz w:val="20"/>
              </w:rPr>
            </w:pPr>
          </w:p>
        </w:tc>
        <w:tc>
          <w:tcPr>
            <w:tcW w:w="1584" w:type="dxa"/>
          </w:tcPr>
          <w:p>
            <w:pPr>
              <w:pStyle w:val="TableParagraph"/>
              <w:spacing w:line="285" w:lineRule="exact"/>
              <w:ind w:left="187"/>
              <w:rPr>
                <w:rFonts w:ascii="Microsoft JhengHei" w:eastAsia="Microsoft JhengHei" w:hint="eastAsia"/>
                <w:b/>
                <w:sz w:val="21"/>
              </w:rPr>
            </w:pPr>
            <w:r>
              <w:rPr>
                <w:rFonts w:ascii="Microsoft JhengHei" w:eastAsia="Microsoft JhengHei" w:hint="eastAsia"/>
                <w:b/>
                <w:sz w:val="21"/>
              </w:rPr>
              <w:t>手术）</w:t>
            </w:r>
          </w:p>
        </w:tc>
        <w:tc>
          <w:tcPr>
            <w:tcW w:w="7567" w:type="dxa"/>
          </w:tcPr>
          <w:p>
            <w:pPr>
              <w:pStyle w:val="TableParagraph"/>
              <w:rPr>
                <w:rFonts w:ascii="Times New Roman"/>
                <w:sz w:val="20"/>
              </w:rPr>
            </w:pPr>
          </w:p>
        </w:tc>
      </w:tr>
      <w:tr>
        <w:trPr>
          <w:trHeight w:val="422" w:hRule="atLeast"/>
        </w:trPr>
        <w:tc>
          <w:tcPr>
            <w:tcW w:w="765" w:type="dxa"/>
          </w:tcPr>
          <w:p>
            <w:pPr>
              <w:pStyle w:val="TableParagraph"/>
              <w:spacing w:before="30"/>
              <w:ind w:left="50"/>
              <w:rPr>
                <w:rFonts w:ascii="Microsoft JhengHei"/>
                <w:b/>
                <w:sz w:val="21"/>
              </w:rPr>
            </w:pPr>
            <w:r>
              <w:rPr>
                <w:rFonts w:ascii="Microsoft JhengHei"/>
                <w:b/>
                <w:w w:val="110"/>
                <w:sz w:val="21"/>
              </w:rPr>
              <w:t>9.2.6</w:t>
            </w:r>
          </w:p>
        </w:tc>
        <w:tc>
          <w:tcPr>
            <w:tcW w:w="1584" w:type="dxa"/>
          </w:tcPr>
          <w:p>
            <w:pPr>
              <w:pStyle w:val="TableParagraph"/>
              <w:spacing w:before="30"/>
              <w:ind w:left="187"/>
              <w:rPr>
                <w:rFonts w:ascii="Microsoft JhengHei" w:eastAsia="Microsoft JhengHei" w:hint="eastAsia"/>
                <w:b/>
                <w:sz w:val="21"/>
              </w:rPr>
            </w:pPr>
            <w:r>
              <w:rPr>
                <w:rFonts w:ascii="Microsoft JhengHei" w:eastAsia="Microsoft JhengHei" w:hint="eastAsia"/>
                <w:b/>
                <w:sz w:val="21"/>
              </w:rPr>
              <w:t>心脏瓣膜介入</w:t>
            </w:r>
          </w:p>
        </w:tc>
        <w:tc>
          <w:tcPr>
            <w:tcW w:w="7567" w:type="dxa"/>
          </w:tcPr>
          <w:p>
            <w:pPr>
              <w:pStyle w:val="TableParagraph"/>
              <w:spacing w:before="97"/>
              <w:ind w:left="105"/>
              <w:rPr>
                <w:sz w:val="21"/>
              </w:rPr>
            </w:pPr>
            <w:r>
              <w:rPr>
                <w:sz w:val="21"/>
              </w:rPr>
              <w:t>为了治疗心脏瓣膜疾病，实际实施了非开胸的经胸壁打孔内镜手术或经皮经导管</w:t>
            </w:r>
          </w:p>
        </w:tc>
      </w:tr>
      <w:tr>
        <w:trPr>
          <w:trHeight w:val="312" w:hRule="atLeast"/>
        </w:trPr>
        <w:tc>
          <w:tcPr>
            <w:tcW w:w="765" w:type="dxa"/>
          </w:tcPr>
          <w:p>
            <w:pPr>
              <w:pStyle w:val="TableParagraph"/>
              <w:rPr>
                <w:rFonts w:ascii="Times New Roman"/>
                <w:sz w:val="20"/>
              </w:rPr>
            </w:pPr>
          </w:p>
        </w:tc>
        <w:tc>
          <w:tcPr>
            <w:tcW w:w="1584" w:type="dxa"/>
          </w:tcPr>
          <w:p>
            <w:pPr>
              <w:pStyle w:val="TableParagraph"/>
              <w:spacing w:line="285" w:lineRule="exact"/>
              <w:ind w:left="187"/>
              <w:rPr>
                <w:rFonts w:ascii="Microsoft JhengHei" w:eastAsia="Microsoft JhengHei" w:hint="eastAsia"/>
                <w:b/>
                <w:sz w:val="21"/>
              </w:rPr>
            </w:pPr>
            <w:r>
              <w:rPr>
                <w:rFonts w:ascii="Microsoft JhengHei" w:eastAsia="Microsoft JhengHei" w:hint="eastAsia"/>
                <w:b/>
                <w:sz w:val="21"/>
              </w:rPr>
              <w:t>手术（非开胸</w:t>
            </w:r>
          </w:p>
        </w:tc>
        <w:tc>
          <w:tcPr>
            <w:tcW w:w="7567" w:type="dxa"/>
          </w:tcPr>
          <w:p>
            <w:pPr>
              <w:pStyle w:val="TableParagraph"/>
              <w:spacing w:line="261" w:lineRule="exact"/>
              <w:ind w:left="105"/>
              <w:rPr>
                <w:sz w:val="21"/>
              </w:rPr>
            </w:pPr>
            <w:r>
              <w:rPr>
                <w:sz w:val="21"/>
              </w:rPr>
              <w:t>介入手术进行的心脏瓣膜置换或修复手术。</w:t>
            </w:r>
          </w:p>
        </w:tc>
      </w:tr>
      <w:tr>
        <w:trPr>
          <w:trHeight w:val="422" w:hRule="atLeast"/>
        </w:trPr>
        <w:tc>
          <w:tcPr>
            <w:tcW w:w="765" w:type="dxa"/>
          </w:tcPr>
          <w:p>
            <w:pPr>
              <w:pStyle w:val="TableParagraph"/>
              <w:rPr>
                <w:rFonts w:ascii="Times New Roman"/>
                <w:sz w:val="20"/>
              </w:rPr>
            </w:pPr>
          </w:p>
        </w:tc>
        <w:tc>
          <w:tcPr>
            <w:tcW w:w="1584" w:type="dxa"/>
          </w:tcPr>
          <w:p>
            <w:pPr>
              <w:pStyle w:val="TableParagraph"/>
              <w:spacing w:line="285" w:lineRule="exact"/>
              <w:ind w:left="187"/>
              <w:rPr>
                <w:rFonts w:ascii="Microsoft JhengHei" w:eastAsia="Microsoft JhengHei" w:hint="eastAsia"/>
                <w:b/>
                <w:sz w:val="21"/>
              </w:rPr>
            </w:pPr>
            <w:r>
              <w:rPr>
                <w:rFonts w:ascii="Microsoft JhengHei" w:eastAsia="Microsoft JhengHei" w:hint="eastAsia"/>
                <w:b/>
                <w:sz w:val="21"/>
              </w:rPr>
              <w:t>手术）</w:t>
            </w:r>
          </w:p>
        </w:tc>
        <w:tc>
          <w:tcPr>
            <w:tcW w:w="7567" w:type="dxa"/>
          </w:tcPr>
          <w:p>
            <w:pPr>
              <w:pStyle w:val="TableParagraph"/>
              <w:rPr>
                <w:rFonts w:ascii="Times New Roman"/>
                <w:sz w:val="20"/>
              </w:rPr>
            </w:pPr>
          </w:p>
        </w:tc>
      </w:tr>
      <w:tr>
        <w:trPr>
          <w:trHeight w:val="420" w:hRule="atLeast"/>
        </w:trPr>
        <w:tc>
          <w:tcPr>
            <w:tcW w:w="765" w:type="dxa"/>
          </w:tcPr>
          <w:p>
            <w:pPr>
              <w:pStyle w:val="TableParagraph"/>
              <w:spacing w:before="30"/>
              <w:ind w:left="50"/>
              <w:rPr>
                <w:rFonts w:ascii="Microsoft JhengHei"/>
                <w:b/>
                <w:sz w:val="21"/>
              </w:rPr>
            </w:pPr>
            <w:r>
              <w:rPr>
                <w:rFonts w:ascii="Microsoft JhengHei"/>
                <w:b/>
                <w:w w:val="110"/>
                <w:sz w:val="21"/>
              </w:rPr>
              <w:t>9.2.7</w:t>
            </w:r>
          </w:p>
        </w:tc>
        <w:tc>
          <w:tcPr>
            <w:tcW w:w="1584" w:type="dxa"/>
          </w:tcPr>
          <w:p>
            <w:pPr>
              <w:pStyle w:val="TableParagraph"/>
              <w:spacing w:before="30"/>
              <w:ind w:left="187"/>
              <w:rPr>
                <w:rFonts w:ascii="Microsoft JhengHei" w:eastAsia="Microsoft JhengHei" w:hint="eastAsia"/>
                <w:b/>
                <w:sz w:val="21"/>
              </w:rPr>
            </w:pPr>
            <w:r>
              <w:rPr>
                <w:rFonts w:ascii="Microsoft JhengHei" w:eastAsia="Microsoft JhengHei" w:hint="eastAsia"/>
                <w:b/>
                <w:sz w:val="21"/>
              </w:rPr>
              <w:t>主动脉内手术</w:t>
            </w:r>
          </w:p>
        </w:tc>
        <w:tc>
          <w:tcPr>
            <w:tcW w:w="7567" w:type="dxa"/>
          </w:tcPr>
          <w:p>
            <w:pPr>
              <w:pStyle w:val="TableParagraph"/>
              <w:spacing w:before="97"/>
              <w:ind w:left="105"/>
              <w:rPr>
                <w:sz w:val="21"/>
              </w:rPr>
            </w:pPr>
            <w:r>
              <w:rPr>
                <w:sz w:val="21"/>
              </w:rPr>
              <w:t>为了治疗主动脉疾病实际实施了经皮经导管进行的主动脉内手术。主动脉指胸主</w:t>
            </w:r>
          </w:p>
        </w:tc>
      </w:tr>
      <w:tr>
        <w:trPr>
          <w:trHeight w:val="309" w:hRule="atLeast"/>
        </w:trPr>
        <w:tc>
          <w:tcPr>
            <w:tcW w:w="765" w:type="dxa"/>
          </w:tcPr>
          <w:p>
            <w:pPr>
              <w:pStyle w:val="TableParagraph"/>
              <w:rPr>
                <w:rFonts w:ascii="Times New Roman"/>
                <w:sz w:val="20"/>
              </w:rPr>
            </w:pPr>
          </w:p>
        </w:tc>
        <w:tc>
          <w:tcPr>
            <w:tcW w:w="1584" w:type="dxa"/>
          </w:tcPr>
          <w:p>
            <w:pPr>
              <w:pStyle w:val="TableParagraph"/>
              <w:spacing w:line="283" w:lineRule="exact"/>
              <w:ind w:left="187"/>
              <w:rPr>
                <w:rFonts w:ascii="Microsoft JhengHei" w:eastAsia="Microsoft JhengHei" w:hint="eastAsia"/>
                <w:b/>
                <w:sz w:val="21"/>
              </w:rPr>
            </w:pPr>
            <w:r>
              <w:rPr>
                <w:rFonts w:ascii="Microsoft JhengHei" w:eastAsia="Microsoft JhengHei" w:hint="eastAsia"/>
                <w:b/>
                <w:sz w:val="21"/>
              </w:rPr>
              <w:t>（ 非 开 胸 手</w:t>
            </w:r>
          </w:p>
        </w:tc>
        <w:tc>
          <w:tcPr>
            <w:tcW w:w="7567" w:type="dxa"/>
          </w:tcPr>
          <w:p>
            <w:pPr>
              <w:pStyle w:val="TableParagraph"/>
              <w:spacing w:line="259" w:lineRule="exact"/>
              <w:ind w:left="105"/>
              <w:rPr>
                <w:rFonts w:ascii="黑体" w:eastAsia="黑体" w:hint="eastAsia"/>
                <w:sz w:val="21"/>
              </w:rPr>
            </w:pPr>
            <w:r>
              <w:rPr>
                <w:sz w:val="21"/>
              </w:rPr>
              <w:t>动脉和腹主动脉，</w:t>
            </w:r>
            <w:r>
              <w:rPr>
                <w:rFonts w:ascii="黑体" w:eastAsia="黑体" w:hint="eastAsia"/>
                <w:sz w:val="21"/>
              </w:rPr>
              <w:t>不包括胸主动脉和腹主动脉的分支血管。</w:t>
            </w:r>
          </w:p>
        </w:tc>
      </w:tr>
      <w:tr>
        <w:trPr>
          <w:trHeight w:val="422" w:hRule="atLeast"/>
        </w:trPr>
        <w:tc>
          <w:tcPr>
            <w:tcW w:w="765" w:type="dxa"/>
          </w:tcPr>
          <w:p>
            <w:pPr>
              <w:pStyle w:val="TableParagraph"/>
              <w:rPr>
                <w:rFonts w:ascii="Times New Roman"/>
                <w:sz w:val="20"/>
              </w:rPr>
            </w:pPr>
          </w:p>
        </w:tc>
        <w:tc>
          <w:tcPr>
            <w:tcW w:w="1584" w:type="dxa"/>
          </w:tcPr>
          <w:p>
            <w:pPr>
              <w:pStyle w:val="TableParagraph"/>
              <w:spacing w:line="285" w:lineRule="exact"/>
              <w:ind w:left="187"/>
              <w:rPr>
                <w:rFonts w:ascii="Microsoft JhengHei" w:eastAsia="Microsoft JhengHei" w:hint="eastAsia"/>
                <w:b/>
                <w:sz w:val="21"/>
              </w:rPr>
            </w:pPr>
            <w:r>
              <w:rPr>
                <w:rFonts w:ascii="Microsoft JhengHei" w:eastAsia="Microsoft JhengHei" w:hint="eastAsia"/>
                <w:b/>
                <w:sz w:val="21"/>
              </w:rPr>
              <w:t>术）</w:t>
            </w:r>
          </w:p>
        </w:tc>
        <w:tc>
          <w:tcPr>
            <w:tcW w:w="7567" w:type="dxa"/>
          </w:tcPr>
          <w:p>
            <w:pPr>
              <w:pStyle w:val="TableParagraph"/>
              <w:rPr>
                <w:rFonts w:ascii="Times New Roman"/>
                <w:sz w:val="20"/>
              </w:rPr>
            </w:pPr>
          </w:p>
        </w:tc>
      </w:tr>
      <w:tr>
        <w:trPr>
          <w:trHeight w:val="371" w:hRule="atLeast"/>
        </w:trPr>
        <w:tc>
          <w:tcPr>
            <w:tcW w:w="765" w:type="dxa"/>
          </w:tcPr>
          <w:p>
            <w:pPr>
              <w:pStyle w:val="TableParagraph"/>
              <w:spacing w:line="322" w:lineRule="exact" w:before="30"/>
              <w:ind w:left="50"/>
              <w:rPr>
                <w:rFonts w:ascii="Microsoft JhengHei"/>
                <w:b/>
                <w:sz w:val="21"/>
              </w:rPr>
            </w:pPr>
            <w:r>
              <w:rPr>
                <w:rFonts w:ascii="Microsoft JhengHei"/>
                <w:b/>
                <w:w w:val="110"/>
                <w:sz w:val="21"/>
              </w:rPr>
              <w:t>9.2.8</w:t>
            </w:r>
          </w:p>
        </w:tc>
        <w:tc>
          <w:tcPr>
            <w:tcW w:w="1584" w:type="dxa"/>
          </w:tcPr>
          <w:p>
            <w:pPr>
              <w:pStyle w:val="TableParagraph"/>
              <w:spacing w:line="322" w:lineRule="exact" w:before="30"/>
              <w:ind w:left="187"/>
              <w:rPr>
                <w:rFonts w:ascii="Microsoft JhengHei" w:eastAsia="Microsoft JhengHei" w:hint="eastAsia"/>
                <w:b/>
                <w:sz w:val="21"/>
              </w:rPr>
            </w:pPr>
            <w:r>
              <w:rPr>
                <w:rFonts w:ascii="Microsoft JhengHei" w:eastAsia="Microsoft JhengHei" w:hint="eastAsia"/>
                <w:b/>
                <w:sz w:val="21"/>
              </w:rPr>
              <w:t>特定周围动脉</w:t>
            </w:r>
          </w:p>
        </w:tc>
        <w:tc>
          <w:tcPr>
            <w:tcW w:w="7567" w:type="dxa"/>
          </w:tcPr>
          <w:p>
            <w:pPr>
              <w:pStyle w:val="TableParagraph"/>
              <w:spacing w:line="255" w:lineRule="exact" w:before="97"/>
              <w:ind w:left="105"/>
              <w:rPr>
                <w:sz w:val="21"/>
              </w:rPr>
            </w:pPr>
            <w:r>
              <w:rPr>
                <w:sz w:val="21"/>
              </w:rPr>
              <w:t>指为治疗一条或一条以上的下列动脉狭窄而实施的血管介入治疗：</w:t>
            </w:r>
          </w:p>
        </w:tc>
      </w:tr>
    </w:tbl>
    <w:p>
      <w:pPr>
        <w:spacing w:after="0" w:line="255" w:lineRule="exact"/>
        <w:rPr>
          <w:sz w:val="21"/>
        </w:rPr>
        <w:sectPr>
          <w:type w:val="continuous"/>
          <w:pgSz w:w="11900" w:h="16840"/>
          <w:pgMar w:top="540" w:bottom="280" w:left="980" w:right="780"/>
        </w:sectPr>
      </w:pPr>
    </w:p>
    <w:p>
      <w:pPr>
        <w:pStyle w:val="Heading2"/>
        <w:spacing w:line="204" w:lineRule="auto" w:before="20"/>
        <w:ind w:left="1064" w:firstLine="0"/>
      </w:pPr>
      <w:r>
        <w:rPr/>
        <w:t>疾病的血管介入治疗</w:t>
      </w:r>
    </w:p>
    <w:p>
      <w:pPr>
        <w:pStyle w:val="ListParagraph"/>
        <w:numPr>
          <w:ilvl w:val="0"/>
          <w:numId w:val="42"/>
        </w:numPr>
        <w:tabs>
          <w:tab w:pos="1012" w:val="left" w:leader="none"/>
          <w:tab w:pos="1013" w:val="left" w:leader="none"/>
        </w:tabs>
        <w:spacing w:line="240" w:lineRule="auto" w:before="114" w:after="0"/>
        <w:ind w:left="1012" w:right="0" w:hanging="840"/>
        <w:jc w:val="left"/>
        <w:rPr>
          <w:sz w:val="21"/>
        </w:rPr>
      </w:pPr>
      <w:r>
        <w:rPr>
          <w:w w:val="100"/>
          <w:sz w:val="21"/>
        </w:rPr>
        <w:br w:type="column"/>
      </w:r>
      <w:r>
        <w:rPr>
          <w:spacing w:val="-2"/>
          <w:sz w:val="21"/>
        </w:rPr>
        <w:t>为下肢或上肢供血的动脉；</w:t>
      </w:r>
    </w:p>
    <w:p>
      <w:pPr>
        <w:pStyle w:val="ListParagraph"/>
        <w:numPr>
          <w:ilvl w:val="0"/>
          <w:numId w:val="42"/>
        </w:numPr>
        <w:tabs>
          <w:tab w:pos="1012" w:val="left" w:leader="none"/>
          <w:tab w:pos="1013" w:val="left" w:leader="none"/>
        </w:tabs>
        <w:spacing w:line="240" w:lineRule="auto" w:before="114" w:after="0"/>
        <w:ind w:left="1012" w:right="0" w:hanging="840"/>
        <w:jc w:val="left"/>
        <w:rPr>
          <w:sz w:val="21"/>
        </w:rPr>
      </w:pPr>
      <w:r>
        <w:rPr>
          <w:sz w:val="21"/>
        </w:rPr>
        <w:t>肾动脉；</w:t>
      </w:r>
    </w:p>
    <w:p>
      <w:pPr>
        <w:pStyle w:val="ListParagraph"/>
        <w:numPr>
          <w:ilvl w:val="0"/>
          <w:numId w:val="42"/>
        </w:numPr>
        <w:tabs>
          <w:tab w:pos="1012" w:val="left" w:leader="none"/>
          <w:tab w:pos="1013" w:val="left" w:leader="none"/>
        </w:tabs>
        <w:spacing w:line="240" w:lineRule="auto" w:before="118" w:after="0"/>
        <w:ind w:left="1012" w:right="0" w:hanging="840"/>
        <w:jc w:val="left"/>
        <w:rPr>
          <w:sz w:val="21"/>
        </w:rPr>
      </w:pPr>
      <w:r>
        <w:rPr>
          <w:spacing w:val="-1"/>
          <w:sz w:val="21"/>
        </w:rPr>
        <w:t>肠系膜动脉。</w:t>
      </w:r>
    </w:p>
    <w:p>
      <w:pPr>
        <w:spacing w:after="0" w:line="240" w:lineRule="auto"/>
        <w:jc w:val="left"/>
        <w:rPr>
          <w:sz w:val="21"/>
        </w:rPr>
        <w:sectPr>
          <w:type w:val="continuous"/>
          <w:pgSz w:w="11900" w:h="16840"/>
          <w:pgMar w:top="540" w:bottom="280" w:left="980" w:right="780"/>
          <w:cols w:num="2" w:equalWidth="0">
            <w:col w:w="2355" w:space="40"/>
            <w:col w:w="7745"/>
          </w:cols>
        </w:sectPr>
      </w:pPr>
    </w:p>
    <w:p>
      <w:pPr>
        <w:pStyle w:val="BodyText"/>
        <w:spacing w:before="10"/>
        <w:ind w:left="2507"/>
        <w:rPr>
          <w:rFonts w:ascii="黑体" w:eastAsia="黑体" w:hint="eastAsia"/>
        </w:rPr>
      </w:pPr>
      <w:r>
        <w:rPr>
          <w:rFonts w:ascii="黑体" w:eastAsia="黑体" w:hint="eastAsia"/>
        </w:rPr>
        <w:t>须满足下列全部条件：</w:t>
      </w:r>
    </w:p>
    <w:p>
      <w:pPr>
        <w:pStyle w:val="ListParagraph"/>
        <w:numPr>
          <w:ilvl w:val="1"/>
          <w:numId w:val="42"/>
        </w:numPr>
        <w:tabs>
          <w:tab w:pos="3228" w:val="left" w:leader="none"/>
        </w:tabs>
        <w:spacing w:line="240" w:lineRule="auto" w:before="113" w:after="0"/>
        <w:ind w:left="3227" w:right="0" w:hanging="720"/>
        <w:jc w:val="left"/>
        <w:rPr>
          <w:sz w:val="21"/>
        </w:rPr>
      </w:pPr>
      <w:r>
        <w:rPr>
          <w:spacing w:val="-6"/>
          <w:sz w:val="21"/>
        </w:rPr>
        <w:t>经血管造影术证实一条或一条以上的上述动脉狭窄达到 </w:t>
      </w:r>
      <w:r>
        <w:rPr>
          <w:sz w:val="21"/>
        </w:rPr>
        <w:t>50%</w:t>
      </w:r>
      <w:r>
        <w:rPr>
          <w:spacing w:val="-2"/>
          <w:sz w:val="21"/>
        </w:rPr>
        <w:t>或以上；</w:t>
      </w:r>
    </w:p>
    <w:p>
      <w:pPr>
        <w:pStyle w:val="ListParagraph"/>
        <w:numPr>
          <w:ilvl w:val="1"/>
          <w:numId w:val="42"/>
        </w:numPr>
        <w:tabs>
          <w:tab w:pos="3228" w:val="left" w:leader="none"/>
        </w:tabs>
        <w:spacing w:line="268" w:lineRule="auto" w:before="113" w:after="0"/>
        <w:ind w:left="3227" w:right="175" w:hanging="720"/>
        <w:jc w:val="left"/>
        <w:rPr>
          <w:sz w:val="21"/>
        </w:rPr>
      </w:pPr>
      <w:r>
        <w:rPr>
          <w:sz w:val="21"/>
        </w:rPr>
        <w:t>对一条或一条以上的上述动脉施行了血管介入治疗，如血管成形术及或</w:t>
      </w:r>
      <w:r>
        <w:rPr>
          <w:spacing w:val="-3"/>
          <w:sz w:val="21"/>
        </w:rPr>
        <w:t>进行植入支架或动脉粥样瘤清除手术。</w:t>
      </w:r>
    </w:p>
    <w:p>
      <w:pPr>
        <w:pStyle w:val="BodyText"/>
        <w:spacing w:before="93"/>
        <w:ind w:left="2507"/>
      </w:pPr>
      <w:r>
        <w:rPr/>
        <w:t>上述动脉疾病的诊断以及相关治疗的必要性必须由血管疾病的专科医生确定。</w:t>
      </w:r>
    </w:p>
    <w:p>
      <w:pPr>
        <w:pStyle w:val="BodyText"/>
        <w:spacing w:before="12"/>
        <w:rPr>
          <w:sz w:val="16"/>
        </w:rPr>
      </w:pPr>
    </w:p>
    <w:p>
      <w:pPr>
        <w:spacing w:after="0"/>
        <w:rPr>
          <w:sz w:val="16"/>
        </w:rPr>
        <w:sectPr>
          <w:pgSz w:w="11900" w:h="16840"/>
          <w:pgMar w:top="1080" w:bottom="280" w:left="1040" w:right="880"/>
        </w:sectPr>
      </w:pPr>
    </w:p>
    <w:p>
      <w:pPr>
        <w:pStyle w:val="Heading2"/>
        <w:numPr>
          <w:ilvl w:val="2"/>
          <w:numId w:val="43"/>
        </w:numPr>
        <w:tabs>
          <w:tab w:pos="1004" w:val="left" w:leader="none"/>
          <w:tab w:pos="1005" w:val="left" w:leader="none"/>
        </w:tabs>
        <w:spacing w:line="201" w:lineRule="auto" w:before="28" w:after="0"/>
        <w:ind w:left="1004" w:right="0" w:hanging="902"/>
        <w:jc w:val="left"/>
      </w:pPr>
      <w:r>
        <w:rPr>
          <w:spacing w:val="1"/>
        </w:rPr>
        <w:t>原发性肺动脉高压</w:t>
      </w:r>
    </w:p>
    <w:p>
      <w:pPr>
        <w:pStyle w:val="BodyText"/>
        <w:spacing w:line="268" w:lineRule="auto" w:before="36"/>
        <w:ind w:left="102" w:right="165"/>
      </w:pPr>
      <w:r>
        <w:rPr/>
        <w:br w:type="column"/>
      </w:r>
      <w:r>
        <w:rPr>
          <w:spacing w:val="-7"/>
        </w:rPr>
        <w:t>指不明原因的肺动脉压力持续性增高，进行性发展而导致的慢性疾病，已经造成</w:t>
      </w:r>
      <w:r>
        <w:rPr/>
        <w:t>永久不可逆性的体力活动能力受限，达到美国纽约心脏病学会心功能状态分级</w:t>
      </w:r>
    </w:p>
    <w:p>
      <w:pPr>
        <w:pStyle w:val="BodyText"/>
        <w:spacing w:line="273" w:lineRule="auto" w:before="11"/>
        <w:ind w:left="102" w:right="170"/>
      </w:pPr>
      <w:r>
        <w:rPr/>
        <w:t>III</w:t>
      </w:r>
      <w:r>
        <w:rPr>
          <w:spacing w:val="-9"/>
        </w:rPr>
        <w:t> 级及以上，但尚未达到 </w:t>
      </w:r>
      <w:r>
        <w:rPr/>
        <w:t>IV</w:t>
      </w:r>
      <w:r>
        <w:rPr>
          <w:spacing w:val="-8"/>
        </w:rPr>
        <w:t> 级，且静息状态下肺动脉平均压超过 </w:t>
      </w:r>
      <w:r>
        <w:rPr>
          <w:spacing w:val="-4"/>
        </w:rPr>
        <w:t>25mmHg</w:t>
      </w:r>
      <w:r>
        <w:rPr>
          <w:spacing w:val="-2"/>
        </w:rPr>
        <w:t>，但</w:t>
      </w:r>
      <w:r>
        <w:rPr>
          <w:spacing w:val="-12"/>
        </w:rPr>
        <w:t>尚未超过 </w:t>
      </w:r>
      <w:r>
        <w:rPr/>
        <w:t>30mmHg。</w:t>
      </w:r>
    </w:p>
    <w:p>
      <w:pPr>
        <w:spacing w:after="0" w:line="273" w:lineRule="auto"/>
        <w:sectPr>
          <w:type w:val="continuous"/>
          <w:pgSz w:w="11900" w:h="16840"/>
          <w:pgMar w:top="540" w:bottom="280" w:left="1040" w:right="880"/>
          <w:cols w:num="2" w:equalWidth="0">
            <w:col w:w="2295" w:space="109"/>
            <w:col w:w="7576"/>
          </w:cols>
        </w:sectPr>
      </w:pPr>
    </w:p>
    <w:p>
      <w:pPr>
        <w:pStyle w:val="BodyText"/>
        <w:spacing w:before="8"/>
        <w:rPr>
          <w:sz w:val="14"/>
        </w:rPr>
      </w:pPr>
    </w:p>
    <w:p>
      <w:pPr>
        <w:pStyle w:val="ListParagraph"/>
        <w:numPr>
          <w:ilvl w:val="2"/>
          <w:numId w:val="43"/>
        </w:numPr>
        <w:tabs>
          <w:tab w:pos="1005" w:val="left" w:leader="none"/>
        </w:tabs>
        <w:spacing w:line="308" w:lineRule="exact" w:before="36" w:after="0"/>
        <w:ind w:left="2507" w:right="170" w:hanging="2405"/>
        <w:jc w:val="both"/>
        <w:rPr>
          <w:sz w:val="21"/>
        </w:rPr>
      </w:pPr>
      <w:r>
        <w:rPr>
          <w:rFonts w:ascii="Microsoft JhengHei" w:hAnsi="Microsoft JhengHei" w:eastAsia="Microsoft JhengHei" w:hint="eastAsia"/>
          <w:b/>
          <w:spacing w:val="1"/>
          <w:sz w:val="21"/>
        </w:rPr>
        <w:t>视力严重受损  </w:t>
      </w:r>
      <w:r>
        <w:rPr>
          <w:spacing w:val="-7"/>
          <w:sz w:val="21"/>
        </w:rPr>
        <w:t>指因疾病或意外伤害导致双眼视力永久不可逆性丧失，虽然未达到重大疾病“双</w:t>
      </w:r>
      <w:r>
        <w:rPr>
          <w:spacing w:val="-6"/>
          <w:sz w:val="21"/>
        </w:rPr>
        <w:t>目失明”的给付标准，但满足下列条件之一：</w:t>
      </w:r>
    </w:p>
    <w:p>
      <w:pPr>
        <w:pStyle w:val="ListParagraph"/>
        <w:numPr>
          <w:ilvl w:val="3"/>
          <w:numId w:val="43"/>
        </w:numPr>
        <w:tabs>
          <w:tab w:pos="3228" w:val="left" w:leader="none"/>
        </w:tabs>
        <w:spacing w:line="268" w:lineRule="auto" w:before="86" w:after="0"/>
        <w:ind w:left="3227" w:right="169" w:hanging="720"/>
        <w:jc w:val="left"/>
        <w:rPr>
          <w:sz w:val="21"/>
        </w:rPr>
      </w:pPr>
      <w:r>
        <w:rPr>
          <w:spacing w:val="-4"/>
          <w:sz w:val="21"/>
        </w:rPr>
        <w:t>双眼中较好眼矫正视力低于 </w:t>
      </w:r>
      <w:r>
        <w:rPr>
          <w:spacing w:val="-13"/>
          <w:sz w:val="21"/>
        </w:rPr>
        <w:t>0.1（</w:t>
      </w:r>
      <w:r>
        <w:rPr>
          <w:spacing w:val="-8"/>
          <w:sz w:val="21"/>
        </w:rPr>
        <w:t>采用国际标准视力表，如果使用其他视</w:t>
      </w:r>
      <w:r>
        <w:rPr>
          <w:spacing w:val="-6"/>
          <w:w w:val="100"/>
          <w:sz w:val="21"/>
        </w:rPr>
        <w:t>力表应进行换算</w:t>
      </w:r>
      <w:r>
        <w:rPr>
          <w:spacing w:val="-106"/>
          <w:w w:val="100"/>
          <w:sz w:val="21"/>
        </w:rPr>
        <w:t>）</w:t>
      </w:r>
      <w:r>
        <w:rPr>
          <w:w w:val="100"/>
          <w:sz w:val="21"/>
        </w:rPr>
        <w:t>；</w:t>
      </w:r>
    </w:p>
    <w:p>
      <w:pPr>
        <w:pStyle w:val="ListParagraph"/>
        <w:numPr>
          <w:ilvl w:val="3"/>
          <w:numId w:val="43"/>
        </w:numPr>
        <w:tabs>
          <w:tab w:pos="3228" w:val="left" w:leader="none"/>
        </w:tabs>
        <w:spacing w:line="240" w:lineRule="auto" w:before="93" w:after="0"/>
        <w:ind w:left="3227" w:right="0" w:hanging="720"/>
        <w:jc w:val="left"/>
        <w:rPr>
          <w:sz w:val="21"/>
        </w:rPr>
      </w:pPr>
      <w:r>
        <w:rPr>
          <w:spacing w:val="-6"/>
          <w:sz w:val="21"/>
        </w:rPr>
        <w:t>双眼中较好眼视野半径小于 </w:t>
      </w:r>
      <w:r>
        <w:rPr>
          <w:sz w:val="21"/>
        </w:rPr>
        <w:t>20</w:t>
      </w:r>
      <w:r>
        <w:rPr>
          <w:spacing w:val="0"/>
          <w:sz w:val="21"/>
        </w:rPr>
        <w:t> 度。</w:t>
      </w:r>
    </w:p>
    <w:p>
      <w:pPr>
        <w:pStyle w:val="BodyText"/>
        <w:spacing w:before="119"/>
        <w:ind w:left="2507"/>
        <w:rPr>
          <w:rFonts w:ascii="黑体" w:eastAsia="黑体" w:hint="eastAsia"/>
        </w:rPr>
      </w:pPr>
      <w:r>
        <w:rPr>
          <w:rFonts w:ascii="黑体" w:eastAsia="黑体" w:hint="eastAsia"/>
        </w:rPr>
        <w:t>被保险人在 3 周岁之前因疾病导致视力严重受损不在保障范围内。</w:t>
      </w:r>
    </w:p>
    <w:p>
      <w:pPr>
        <w:pStyle w:val="BodyText"/>
        <w:spacing w:before="3"/>
        <w:rPr>
          <w:rFonts w:ascii="黑体"/>
          <w:sz w:val="14"/>
        </w:rPr>
      </w:pPr>
    </w:p>
    <w:p>
      <w:pPr>
        <w:pStyle w:val="ListParagraph"/>
        <w:numPr>
          <w:ilvl w:val="2"/>
          <w:numId w:val="43"/>
        </w:numPr>
        <w:tabs>
          <w:tab w:pos="1005" w:val="left" w:leader="none"/>
        </w:tabs>
        <w:spacing w:line="244" w:lineRule="auto" w:before="0" w:after="0"/>
        <w:ind w:left="2507" w:right="170" w:hanging="2405"/>
        <w:jc w:val="both"/>
        <w:rPr>
          <w:sz w:val="21"/>
        </w:rPr>
      </w:pPr>
      <w:r>
        <w:rPr>
          <w:rFonts w:ascii="Microsoft JhengHei" w:hAnsi="Microsoft JhengHei" w:eastAsia="Microsoft JhengHei" w:hint="eastAsia"/>
          <w:b/>
          <w:spacing w:val="1"/>
          <w:sz w:val="21"/>
        </w:rPr>
        <w:t>单眼视力丧失  </w:t>
      </w:r>
      <w:r>
        <w:rPr>
          <w:spacing w:val="-7"/>
          <w:sz w:val="21"/>
        </w:rPr>
        <w:t>指因疾病或意外伤害导致单眼视力永久不可逆性丧失，但未达到本附加合同所指</w:t>
      </w:r>
      <w:r>
        <w:rPr>
          <w:spacing w:val="-6"/>
          <w:sz w:val="21"/>
        </w:rPr>
        <w:t>重大疾病“双目失明”的标准，患眼须满足下列至少一项条件：</w:t>
      </w:r>
    </w:p>
    <w:p>
      <w:pPr>
        <w:pStyle w:val="ListParagraph"/>
        <w:numPr>
          <w:ilvl w:val="0"/>
          <w:numId w:val="44"/>
        </w:numPr>
        <w:tabs>
          <w:tab w:pos="3228" w:val="left" w:leader="none"/>
        </w:tabs>
        <w:spacing w:line="240" w:lineRule="auto" w:before="114" w:after="0"/>
        <w:ind w:left="3227" w:right="0" w:hanging="720"/>
        <w:jc w:val="left"/>
        <w:rPr>
          <w:sz w:val="21"/>
        </w:rPr>
      </w:pPr>
      <w:r>
        <w:rPr>
          <w:spacing w:val="-1"/>
          <w:sz w:val="21"/>
        </w:rPr>
        <w:t>眼球缺失或摘除；</w:t>
      </w:r>
    </w:p>
    <w:p>
      <w:pPr>
        <w:pStyle w:val="ListParagraph"/>
        <w:numPr>
          <w:ilvl w:val="0"/>
          <w:numId w:val="44"/>
        </w:numPr>
        <w:tabs>
          <w:tab w:pos="3228" w:val="left" w:leader="none"/>
        </w:tabs>
        <w:spacing w:line="273" w:lineRule="auto" w:before="113" w:after="0"/>
        <w:ind w:left="3227" w:right="170" w:hanging="720"/>
        <w:jc w:val="left"/>
        <w:rPr>
          <w:sz w:val="21"/>
        </w:rPr>
      </w:pPr>
      <w:r>
        <w:rPr>
          <w:spacing w:val="-2"/>
          <w:sz w:val="21"/>
        </w:rPr>
        <w:t>矫正视力低于 </w:t>
      </w:r>
      <w:r>
        <w:rPr>
          <w:sz w:val="21"/>
        </w:rPr>
        <w:t>0.02（</w:t>
      </w:r>
      <w:r>
        <w:rPr>
          <w:spacing w:val="-5"/>
          <w:sz w:val="21"/>
        </w:rPr>
        <w:t>采用国际标准视力表，如果使用其它视力表应进行</w:t>
      </w:r>
      <w:r>
        <w:rPr>
          <w:spacing w:val="-5"/>
          <w:w w:val="100"/>
          <w:sz w:val="21"/>
        </w:rPr>
        <w:t>换算</w:t>
      </w:r>
      <w:r>
        <w:rPr>
          <w:spacing w:val="-106"/>
          <w:w w:val="100"/>
          <w:sz w:val="21"/>
        </w:rPr>
        <w:t>）</w:t>
      </w:r>
      <w:r>
        <w:rPr>
          <w:w w:val="100"/>
          <w:sz w:val="21"/>
        </w:rPr>
        <w:t>；</w:t>
      </w:r>
    </w:p>
    <w:p>
      <w:pPr>
        <w:pStyle w:val="ListParagraph"/>
        <w:numPr>
          <w:ilvl w:val="0"/>
          <w:numId w:val="44"/>
        </w:numPr>
        <w:tabs>
          <w:tab w:pos="3228" w:val="left" w:leader="none"/>
        </w:tabs>
        <w:spacing w:line="240" w:lineRule="auto" w:before="88" w:after="0"/>
        <w:ind w:left="3227" w:right="0" w:hanging="720"/>
        <w:jc w:val="left"/>
        <w:rPr>
          <w:sz w:val="21"/>
        </w:rPr>
      </w:pPr>
      <w:r>
        <w:rPr>
          <w:spacing w:val="-8"/>
          <w:sz w:val="21"/>
        </w:rPr>
        <w:t>视野半径小于 </w:t>
      </w:r>
      <w:r>
        <w:rPr>
          <w:sz w:val="21"/>
        </w:rPr>
        <w:t>5</w:t>
      </w:r>
      <w:r>
        <w:rPr>
          <w:spacing w:val="0"/>
          <w:sz w:val="21"/>
        </w:rPr>
        <w:t> 度。</w:t>
      </w:r>
    </w:p>
    <w:p>
      <w:pPr>
        <w:pStyle w:val="BodyText"/>
        <w:ind w:left="2507"/>
        <w:rPr>
          <w:rFonts w:ascii="黑体" w:eastAsia="黑体" w:hint="eastAsia"/>
        </w:rPr>
      </w:pPr>
      <w:r>
        <w:rPr>
          <w:rFonts w:ascii="黑体" w:eastAsia="黑体" w:hint="eastAsia"/>
        </w:rPr>
        <w:t>被保险人在 3 周岁之前因疾病导致单眼视力丧失不在保障范围内。</w:t>
      </w:r>
    </w:p>
    <w:p>
      <w:pPr>
        <w:pStyle w:val="BodyText"/>
        <w:spacing w:before="2"/>
        <w:rPr>
          <w:rFonts w:ascii="黑体"/>
          <w:sz w:val="14"/>
        </w:rPr>
      </w:pPr>
    </w:p>
    <w:p>
      <w:pPr>
        <w:pStyle w:val="ListParagraph"/>
        <w:numPr>
          <w:ilvl w:val="2"/>
          <w:numId w:val="43"/>
        </w:numPr>
        <w:tabs>
          <w:tab w:pos="1004" w:val="left" w:leader="none"/>
          <w:tab w:pos="1005" w:val="left" w:leader="none"/>
          <w:tab w:pos="2507" w:val="left" w:leader="none"/>
        </w:tabs>
        <w:spacing w:line="240" w:lineRule="auto" w:before="1" w:after="0"/>
        <w:ind w:left="1004" w:right="0" w:hanging="902"/>
        <w:jc w:val="left"/>
        <w:rPr>
          <w:sz w:val="21"/>
        </w:rPr>
      </w:pPr>
      <w:r>
        <w:rPr>
          <w:rFonts w:ascii="Microsoft JhengHei" w:eastAsia="Microsoft JhengHei" w:hint="eastAsia"/>
          <w:b/>
          <w:sz w:val="21"/>
        </w:rPr>
        <w:t>单耳失聪</w:t>
        <w:tab/>
      </w:r>
      <w:r>
        <w:rPr>
          <w:sz w:val="21"/>
        </w:rPr>
        <w:t>指因疾病</w:t>
      </w:r>
      <w:r>
        <w:rPr>
          <w:spacing w:val="-5"/>
          <w:sz w:val="21"/>
        </w:rPr>
        <w:t>或</w:t>
      </w:r>
      <w:r>
        <w:rPr>
          <w:sz w:val="21"/>
        </w:rPr>
        <w:t>意外伤</w:t>
      </w:r>
      <w:r>
        <w:rPr>
          <w:spacing w:val="-5"/>
          <w:sz w:val="21"/>
        </w:rPr>
        <w:t>害</w:t>
      </w:r>
      <w:r>
        <w:rPr>
          <w:sz w:val="21"/>
        </w:rPr>
        <w:t>导致单</w:t>
      </w:r>
      <w:r>
        <w:rPr>
          <w:spacing w:val="-5"/>
          <w:sz w:val="21"/>
        </w:rPr>
        <w:t>耳</w:t>
      </w:r>
      <w:r>
        <w:rPr>
          <w:sz w:val="21"/>
        </w:rPr>
        <w:t>听力永</w:t>
      </w:r>
      <w:r>
        <w:rPr>
          <w:spacing w:val="-5"/>
          <w:sz w:val="21"/>
        </w:rPr>
        <w:t>久</w:t>
      </w:r>
      <w:r>
        <w:rPr>
          <w:sz w:val="21"/>
        </w:rPr>
        <w:t>不可逆</w:t>
      </w:r>
      <w:r>
        <w:rPr>
          <w:spacing w:val="-5"/>
          <w:sz w:val="21"/>
        </w:rPr>
        <w:t>性</w:t>
      </w:r>
      <w:r>
        <w:rPr>
          <w:sz w:val="21"/>
        </w:rPr>
        <w:t>丧</w:t>
      </w:r>
      <w:r>
        <w:rPr>
          <w:spacing w:val="-5"/>
          <w:sz w:val="21"/>
        </w:rPr>
        <w:t>失</w:t>
      </w:r>
      <w:r>
        <w:rPr>
          <w:spacing w:val="-53"/>
          <w:sz w:val="21"/>
        </w:rPr>
        <w:t>，</w:t>
      </w:r>
      <w:r>
        <w:rPr>
          <w:sz w:val="21"/>
        </w:rPr>
        <w:t>在</w:t>
      </w:r>
      <w:r>
        <w:rPr>
          <w:spacing w:val="-42"/>
          <w:sz w:val="21"/>
        </w:rPr>
        <w:t> </w:t>
      </w:r>
      <w:r>
        <w:rPr>
          <w:sz w:val="21"/>
        </w:rPr>
        <w:t>500</w:t>
      </w:r>
      <w:r>
        <w:rPr>
          <w:spacing w:val="-42"/>
          <w:sz w:val="21"/>
        </w:rPr>
        <w:t> </w:t>
      </w:r>
      <w:r>
        <w:rPr>
          <w:sz w:val="21"/>
        </w:rPr>
        <w:t>赫兹</w:t>
      </w:r>
      <w:r>
        <w:rPr>
          <w:spacing w:val="-53"/>
          <w:sz w:val="21"/>
        </w:rPr>
        <w:t>、</w:t>
      </w:r>
      <w:r>
        <w:rPr>
          <w:sz w:val="21"/>
        </w:rPr>
        <w:t>1000</w:t>
      </w:r>
      <w:r>
        <w:rPr>
          <w:spacing w:val="-42"/>
          <w:sz w:val="21"/>
        </w:rPr>
        <w:t> </w:t>
      </w:r>
      <w:r>
        <w:rPr>
          <w:sz w:val="21"/>
        </w:rPr>
        <w:t>赫</w:t>
      </w:r>
      <w:r>
        <w:rPr>
          <w:spacing w:val="-5"/>
          <w:sz w:val="21"/>
        </w:rPr>
        <w:t>兹</w:t>
      </w:r>
      <w:r>
        <w:rPr>
          <w:sz w:val="21"/>
        </w:rPr>
        <w:t>和</w:t>
      </w:r>
    </w:p>
    <w:p>
      <w:pPr>
        <w:pStyle w:val="BodyText"/>
        <w:spacing w:line="273" w:lineRule="auto" w:before="8"/>
        <w:ind w:left="2507" w:right="165"/>
        <w:jc w:val="both"/>
      </w:pPr>
      <w:r>
        <w:rPr/>
        <w:t>2000</w:t>
      </w:r>
      <w:r>
        <w:rPr>
          <w:spacing w:val="-11"/>
        </w:rPr>
        <w:t> 赫兹语音频率下，平均听阈大于 </w:t>
      </w:r>
      <w:r>
        <w:rPr/>
        <w:t>90</w:t>
      </w:r>
      <w:r>
        <w:rPr>
          <w:spacing w:val="-8"/>
        </w:rPr>
        <w:t> 分贝，且经纯音听力测试、声导抗检测</w:t>
      </w:r>
      <w:r>
        <w:rPr>
          <w:spacing w:val="-10"/>
        </w:rPr>
        <w:t>或听觉诱发电位检测等证实，但未达到本附加合同所指重大疾病“双耳失聪”的标准。</w:t>
      </w:r>
    </w:p>
    <w:p>
      <w:pPr>
        <w:pStyle w:val="BodyText"/>
        <w:spacing w:before="88"/>
        <w:ind w:left="2507"/>
        <w:rPr>
          <w:rFonts w:ascii="黑体" w:eastAsia="黑体" w:hint="eastAsia"/>
        </w:rPr>
      </w:pPr>
      <w:r>
        <w:rPr>
          <w:rFonts w:ascii="黑体" w:eastAsia="黑体" w:hint="eastAsia"/>
        </w:rPr>
        <w:t>被保险人在 3 周岁之前因疾病导致的单耳失聪不在保障范围内。</w:t>
      </w:r>
    </w:p>
    <w:p>
      <w:pPr>
        <w:pStyle w:val="BodyText"/>
        <w:spacing w:before="2"/>
        <w:rPr>
          <w:rFonts w:ascii="黑体"/>
          <w:sz w:val="14"/>
        </w:rPr>
      </w:pPr>
    </w:p>
    <w:p>
      <w:pPr>
        <w:pStyle w:val="ListParagraph"/>
        <w:numPr>
          <w:ilvl w:val="2"/>
          <w:numId w:val="43"/>
        </w:numPr>
        <w:tabs>
          <w:tab w:pos="1005" w:val="left" w:leader="none"/>
        </w:tabs>
        <w:spacing w:line="264" w:lineRule="auto" w:before="0" w:after="0"/>
        <w:ind w:left="2507" w:right="117" w:hanging="2405"/>
        <w:jc w:val="both"/>
        <w:rPr>
          <w:sz w:val="21"/>
        </w:rPr>
      </w:pPr>
      <w:r>
        <w:rPr>
          <w:rFonts w:ascii="Microsoft JhengHei" w:hAnsi="Microsoft JhengHei" w:eastAsia="Microsoft JhengHei" w:hint="eastAsia"/>
          <w:b/>
          <w:spacing w:val="0"/>
          <w:sz w:val="21"/>
        </w:rPr>
        <w:t>运动神经元病   </w:t>
      </w:r>
      <w:r>
        <w:rPr>
          <w:spacing w:val="-8"/>
          <w:sz w:val="21"/>
        </w:rPr>
        <w:t>是一组中枢神经系统运动神经元的进行性变性疾病，包括进行性脊肌萎缩症、进</w:t>
      </w:r>
      <w:r>
        <w:rPr>
          <w:spacing w:val="-10"/>
          <w:sz w:val="21"/>
        </w:rPr>
        <w:t>行性延髓麻痹症、原发性侧索硬化症、肌萎缩性侧索硬化症，但未达到本附加合</w:t>
      </w:r>
      <w:r>
        <w:rPr>
          <w:spacing w:val="-7"/>
          <w:sz w:val="21"/>
        </w:rPr>
        <w:t>同所指重大疾病“严重运动神经元病”的标准。须满足自主生活能力部分丧失， </w:t>
      </w:r>
      <w:r>
        <w:rPr>
          <w:spacing w:val="-6"/>
          <w:sz w:val="21"/>
        </w:rPr>
        <w:t>无法独立完成六项基本日常生活活动中的两项。</w:t>
      </w:r>
    </w:p>
    <w:p>
      <w:pPr>
        <w:pStyle w:val="BodyText"/>
        <w:spacing w:before="4"/>
        <w:rPr>
          <w:sz w:val="15"/>
        </w:rPr>
      </w:pPr>
    </w:p>
    <w:p>
      <w:pPr>
        <w:spacing w:after="0"/>
        <w:rPr>
          <w:sz w:val="15"/>
        </w:rPr>
        <w:sectPr>
          <w:type w:val="continuous"/>
          <w:pgSz w:w="11900" w:h="16840"/>
          <w:pgMar w:top="540" w:bottom="280" w:left="1040" w:right="880"/>
        </w:sectPr>
      </w:pPr>
    </w:p>
    <w:p>
      <w:pPr>
        <w:pStyle w:val="Heading2"/>
        <w:numPr>
          <w:ilvl w:val="2"/>
          <w:numId w:val="43"/>
        </w:numPr>
        <w:tabs>
          <w:tab w:pos="1004" w:val="left" w:leader="none"/>
          <w:tab w:pos="1005" w:val="left" w:leader="none"/>
        </w:tabs>
        <w:spacing w:line="306" w:lineRule="exact" w:before="0" w:after="0"/>
        <w:ind w:left="1004" w:right="0" w:hanging="902"/>
        <w:jc w:val="left"/>
      </w:pPr>
      <w:r>
        <w:rPr>
          <w:spacing w:val="1"/>
        </w:rPr>
        <w:t>脑中风后遗症</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（轻症）</w:t>
      </w:r>
    </w:p>
    <w:p>
      <w:pPr>
        <w:pStyle w:val="BodyText"/>
        <w:spacing w:line="271" w:lineRule="auto" w:before="36"/>
        <w:ind w:left="102" w:right="165"/>
        <w:jc w:val="both"/>
      </w:pPr>
      <w:r>
        <w:rPr/>
        <w:br w:type="column"/>
      </w:r>
      <w:r>
        <w:rPr>
          <w:spacing w:val="-7"/>
        </w:rPr>
        <w:t>指因脑血管的突发病变引起脑血管出血、栓塞或梗塞，并导致神经系统永久性的</w:t>
      </w:r>
      <w:r>
        <w:rPr>
          <w:spacing w:val="-11"/>
        </w:rPr>
        <w:t>功能障碍。神经系统永久性的功能障碍，指疾病确诊 </w:t>
      </w:r>
      <w:r>
        <w:rPr/>
        <w:t>180</w:t>
      </w:r>
      <w:r>
        <w:rPr>
          <w:spacing w:val="-8"/>
        </w:rPr>
        <w:t> 天后，后遗的神经系统</w:t>
      </w:r>
      <w:r>
        <w:rPr>
          <w:spacing w:val="-9"/>
        </w:rPr>
        <w:t>功能障碍程度虽未达到重大疾病“脑中风后遗症”的给付标准，但仍遗留下列一</w:t>
      </w:r>
      <w:r>
        <w:rPr>
          <w:spacing w:val="-7"/>
        </w:rPr>
        <w:t>种或一种以上障碍：</w:t>
      </w:r>
    </w:p>
    <w:p>
      <w:pPr>
        <w:pStyle w:val="ListParagraph"/>
        <w:numPr>
          <w:ilvl w:val="0"/>
          <w:numId w:val="45"/>
        </w:numPr>
        <w:tabs>
          <w:tab w:pos="967" w:val="left" w:leader="none"/>
        </w:tabs>
        <w:spacing w:line="240" w:lineRule="auto" w:before="91" w:after="0"/>
        <w:ind w:left="966" w:right="0" w:hanging="720"/>
        <w:jc w:val="left"/>
        <w:rPr>
          <w:sz w:val="21"/>
        </w:rPr>
      </w:pPr>
      <w:r>
        <w:rPr>
          <w:spacing w:val="-5"/>
          <w:sz w:val="21"/>
        </w:rPr>
        <w:t>一肢或一肢以上肢体机能部分丧失，其肢体肌力为Ⅲ级或小于Ⅲ级；</w:t>
      </w:r>
    </w:p>
    <w:p>
      <w:pPr>
        <w:pStyle w:val="ListParagraph"/>
        <w:numPr>
          <w:ilvl w:val="0"/>
          <w:numId w:val="45"/>
        </w:numPr>
        <w:tabs>
          <w:tab w:pos="967" w:val="left" w:leader="none"/>
        </w:tabs>
        <w:spacing w:line="268" w:lineRule="auto" w:before="114" w:after="0"/>
        <w:ind w:left="966" w:right="165" w:hanging="720"/>
        <w:jc w:val="left"/>
        <w:rPr>
          <w:sz w:val="21"/>
        </w:rPr>
      </w:pPr>
      <w:r>
        <w:rPr>
          <w:spacing w:val="-9"/>
          <w:sz w:val="21"/>
        </w:rPr>
        <w:t>自主生活能力部分丧失，无法独立完成六项基本日常生活活动中的两项</w:t>
      </w:r>
      <w:r>
        <w:rPr>
          <w:spacing w:val="-8"/>
          <w:sz w:val="21"/>
        </w:rPr>
        <w:t>或两项以上。</w:t>
      </w:r>
    </w:p>
    <w:p>
      <w:pPr>
        <w:spacing w:after="0" w:line="268" w:lineRule="auto"/>
        <w:jc w:val="left"/>
        <w:rPr>
          <w:sz w:val="21"/>
        </w:rPr>
        <w:sectPr>
          <w:type w:val="continuous"/>
          <w:pgSz w:w="11900" w:h="16840"/>
          <w:pgMar w:top="540" w:bottom="280" w:left="1040" w:right="880"/>
          <w:cols w:num="2" w:equalWidth="0">
            <w:col w:w="2295" w:space="109"/>
            <w:col w:w="7576"/>
          </w:cols>
        </w:sectPr>
      </w:pPr>
    </w:p>
    <w:p>
      <w:pPr>
        <w:pStyle w:val="BodyText"/>
        <w:spacing w:before="0"/>
        <w:rPr>
          <w:sz w:val="15"/>
        </w:rPr>
      </w:pPr>
    </w:p>
    <w:p>
      <w:pPr>
        <w:pStyle w:val="ListParagraph"/>
        <w:numPr>
          <w:ilvl w:val="2"/>
          <w:numId w:val="43"/>
        </w:numPr>
        <w:tabs>
          <w:tab w:pos="1004" w:val="left" w:leader="none"/>
          <w:tab w:pos="1005" w:val="left" w:leader="none"/>
          <w:tab w:pos="2507" w:val="left" w:leader="none"/>
        </w:tabs>
        <w:spacing w:line="335" w:lineRule="exact" w:before="0" w:after="0"/>
        <w:ind w:left="1004" w:right="0" w:hanging="902"/>
        <w:jc w:val="left"/>
        <w:rPr>
          <w:rFonts w:ascii="黑体" w:eastAsia="黑体" w:hint="eastAsia"/>
          <w:sz w:val="21"/>
        </w:rPr>
      </w:pPr>
      <w:r>
        <w:rPr>
          <w:rFonts w:ascii="Microsoft JhengHei" w:eastAsia="Microsoft JhengHei" w:hint="eastAsia"/>
          <w:b/>
          <w:spacing w:val="2"/>
          <w:sz w:val="21"/>
        </w:rPr>
        <w:t>颅脑手</w:t>
      </w:r>
      <w:r>
        <w:rPr>
          <w:rFonts w:ascii="Microsoft JhengHei" w:eastAsia="Microsoft JhengHei" w:hint="eastAsia"/>
          <w:b/>
          <w:spacing w:val="5"/>
          <w:sz w:val="21"/>
        </w:rPr>
        <w:t>术</w:t>
      </w:r>
      <w:r>
        <w:rPr>
          <w:rFonts w:ascii="Microsoft JhengHei" w:eastAsia="Microsoft JhengHei" w:hint="eastAsia"/>
          <w:b/>
          <w:spacing w:val="2"/>
          <w:sz w:val="21"/>
        </w:rPr>
        <w:t>（</w:t>
      </w:r>
      <w:r>
        <w:rPr>
          <w:rFonts w:ascii="Microsoft JhengHei" w:eastAsia="Microsoft JhengHei" w:hint="eastAsia"/>
          <w:b/>
          <w:sz w:val="21"/>
        </w:rPr>
        <w:t>轻</w:t>
        <w:tab/>
      </w:r>
      <w:r>
        <w:rPr>
          <w:sz w:val="21"/>
        </w:rPr>
        <w:t>指被保险</w:t>
      </w:r>
      <w:r>
        <w:rPr>
          <w:spacing w:val="-5"/>
          <w:sz w:val="21"/>
        </w:rPr>
        <w:t>人</w:t>
      </w:r>
      <w:r>
        <w:rPr>
          <w:sz w:val="21"/>
        </w:rPr>
        <w:t>因疾病</w:t>
      </w:r>
      <w:r>
        <w:rPr>
          <w:spacing w:val="-5"/>
          <w:sz w:val="21"/>
        </w:rPr>
        <w:t>已</w:t>
      </w:r>
      <w:r>
        <w:rPr>
          <w:sz w:val="21"/>
        </w:rPr>
        <w:t>实施全</w:t>
      </w:r>
      <w:r>
        <w:rPr>
          <w:spacing w:val="-5"/>
          <w:sz w:val="21"/>
        </w:rPr>
        <w:t>麻</w:t>
      </w:r>
      <w:r>
        <w:rPr>
          <w:sz w:val="21"/>
        </w:rPr>
        <w:t>下的颅</w:t>
      </w:r>
      <w:r>
        <w:rPr>
          <w:spacing w:val="-5"/>
          <w:sz w:val="21"/>
        </w:rPr>
        <w:t>骨</w:t>
      </w:r>
      <w:r>
        <w:rPr>
          <w:sz w:val="21"/>
        </w:rPr>
        <w:t>钻孔手</w:t>
      </w:r>
      <w:r>
        <w:rPr>
          <w:spacing w:val="-5"/>
          <w:sz w:val="21"/>
        </w:rPr>
        <w:t>术</w:t>
      </w:r>
      <w:r>
        <w:rPr>
          <w:sz w:val="21"/>
        </w:rPr>
        <w:t>或</w:t>
      </w:r>
      <w:r>
        <w:rPr>
          <w:spacing w:val="-5"/>
          <w:sz w:val="21"/>
        </w:rPr>
        <w:t>经</w:t>
      </w:r>
      <w:r>
        <w:rPr>
          <w:sz w:val="21"/>
        </w:rPr>
        <w:t>鼻蝶窦入</w:t>
      </w:r>
      <w:r>
        <w:rPr>
          <w:spacing w:val="-5"/>
          <w:sz w:val="21"/>
        </w:rPr>
        <w:t>颅</w:t>
      </w:r>
      <w:r>
        <w:rPr>
          <w:sz w:val="21"/>
        </w:rPr>
        <w:t>手术</w:t>
      </w:r>
      <w:r>
        <w:rPr>
          <w:spacing w:val="-53"/>
          <w:sz w:val="21"/>
        </w:rPr>
        <w:t>。</w:t>
      </w:r>
      <w:r>
        <w:rPr>
          <w:rFonts w:ascii="黑体" w:eastAsia="黑体" w:hint="eastAsia"/>
          <w:sz w:val="21"/>
        </w:rPr>
        <w:t>因外</w:t>
      </w:r>
      <w:r>
        <w:rPr>
          <w:rFonts w:ascii="黑体" w:eastAsia="黑体" w:hint="eastAsia"/>
          <w:spacing w:val="-5"/>
          <w:sz w:val="21"/>
        </w:rPr>
        <w:t>伤</w:t>
      </w:r>
      <w:r>
        <w:rPr>
          <w:rFonts w:ascii="黑体" w:eastAsia="黑体" w:hint="eastAsia"/>
          <w:sz w:val="21"/>
        </w:rPr>
        <w:t>而</w:t>
      </w:r>
    </w:p>
    <w:p>
      <w:pPr>
        <w:spacing w:after="0" w:line="335" w:lineRule="exact"/>
        <w:jc w:val="left"/>
        <w:rPr>
          <w:rFonts w:ascii="黑体" w:eastAsia="黑体" w:hint="eastAsia"/>
          <w:sz w:val="21"/>
        </w:rPr>
        <w:sectPr>
          <w:type w:val="continuous"/>
          <w:pgSz w:w="11900" w:h="16840"/>
          <w:pgMar w:top="540" w:bottom="280" w:left="1040" w:right="880"/>
        </w:sectPr>
      </w:pPr>
    </w:p>
    <w:p>
      <w:pPr>
        <w:pStyle w:val="BodyText"/>
        <w:tabs>
          <w:tab w:pos="2507" w:val="left" w:leader="none"/>
        </w:tabs>
        <w:spacing w:line="308" w:lineRule="exact" w:before="0"/>
        <w:ind w:left="1004"/>
        <w:rPr>
          <w:rFonts w:ascii="黑体" w:eastAsia="黑体" w:hint="eastAsia"/>
        </w:rPr>
      </w:pPr>
      <w:r>
        <w:rPr>
          <w:rFonts w:ascii="Microsoft JhengHei" w:eastAsia="Microsoft JhengHei" w:hint="eastAsia"/>
          <w:b/>
        </w:rPr>
        <w:t>症）</w:t>
        <w:tab/>
      </w:r>
      <w:r>
        <w:rPr>
          <w:rFonts w:ascii="黑体" w:eastAsia="黑体" w:hint="eastAsia"/>
        </w:rPr>
        <w:t>实施的颅</w:t>
      </w:r>
      <w:r>
        <w:rPr>
          <w:rFonts w:ascii="黑体" w:eastAsia="黑体" w:hint="eastAsia"/>
          <w:spacing w:val="-5"/>
        </w:rPr>
        <w:t>脑</w:t>
      </w:r>
      <w:r>
        <w:rPr>
          <w:rFonts w:ascii="黑体" w:eastAsia="黑体" w:hint="eastAsia"/>
        </w:rPr>
        <w:t>手术不</w:t>
      </w:r>
      <w:r>
        <w:rPr>
          <w:rFonts w:ascii="黑体" w:eastAsia="黑体" w:hint="eastAsia"/>
          <w:spacing w:val="-5"/>
        </w:rPr>
        <w:t>在</w:t>
      </w:r>
      <w:r>
        <w:rPr>
          <w:rFonts w:ascii="黑体" w:eastAsia="黑体" w:hint="eastAsia"/>
        </w:rPr>
        <w:t>保障范</w:t>
      </w:r>
      <w:r>
        <w:rPr>
          <w:rFonts w:ascii="黑体" w:eastAsia="黑体" w:hint="eastAsia"/>
          <w:spacing w:val="-5"/>
        </w:rPr>
        <w:t>围</w:t>
      </w:r>
      <w:r>
        <w:rPr>
          <w:rFonts w:ascii="黑体" w:eastAsia="黑体" w:hint="eastAsia"/>
        </w:rPr>
        <w:t>内。</w:t>
      </w:r>
    </w:p>
    <w:p>
      <w:pPr>
        <w:pStyle w:val="ListParagraph"/>
        <w:numPr>
          <w:ilvl w:val="2"/>
          <w:numId w:val="43"/>
        </w:numPr>
        <w:tabs>
          <w:tab w:pos="1004" w:val="left" w:leader="none"/>
          <w:tab w:pos="1005" w:val="left" w:leader="none"/>
          <w:tab w:pos="2507" w:val="left" w:leader="none"/>
        </w:tabs>
        <w:spacing w:line="261" w:lineRule="auto" w:before="167" w:after="0"/>
        <w:ind w:left="2507" w:right="99" w:hanging="2405"/>
        <w:jc w:val="left"/>
        <w:rPr>
          <w:sz w:val="21"/>
        </w:rPr>
      </w:pPr>
      <w:r>
        <w:rPr>
          <w:rFonts w:ascii="Microsoft JhengHei" w:hAnsi="Microsoft JhengHei" w:eastAsia="Microsoft JhengHei" w:hint="eastAsia"/>
          <w:b/>
          <w:sz w:val="21"/>
        </w:rPr>
        <w:t>脑损伤</w:t>
        <w:tab/>
      </w:r>
      <w:r>
        <w:rPr>
          <w:sz w:val="21"/>
        </w:rPr>
        <w:t>指因头部</w:t>
      </w:r>
      <w:r>
        <w:rPr>
          <w:spacing w:val="-5"/>
          <w:sz w:val="21"/>
        </w:rPr>
        <w:t>遭</w:t>
      </w:r>
      <w:r>
        <w:rPr>
          <w:sz w:val="21"/>
        </w:rPr>
        <w:t>受机械</w:t>
      </w:r>
      <w:r>
        <w:rPr>
          <w:spacing w:val="-5"/>
          <w:sz w:val="21"/>
        </w:rPr>
        <w:t>性</w:t>
      </w:r>
      <w:r>
        <w:rPr>
          <w:sz w:val="21"/>
        </w:rPr>
        <w:t>外力</w:t>
      </w:r>
      <w:r>
        <w:rPr>
          <w:spacing w:val="-29"/>
          <w:sz w:val="21"/>
        </w:rPr>
        <w:t>，</w:t>
      </w:r>
      <w:r>
        <w:rPr>
          <w:sz w:val="21"/>
        </w:rPr>
        <w:t>引起脑</w:t>
      </w:r>
      <w:r>
        <w:rPr>
          <w:spacing w:val="-5"/>
          <w:sz w:val="21"/>
        </w:rPr>
        <w:t>重</w:t>
      </w:r>
      <w:r>
        <w:rPr>
          <w:sz w:val="21"/>
        </w:rPr>
        <w:t>要部位</w:t>
      </w:r>
      <w:r>
        <w:rPr>
          <w:spacing w:val="-5"/>
          <w:sz w:val="21"/>
        </w:rPr>
        <w:t>损</w:t>
      </w:r>
      <w:r>
        <w:rPr>
          <w:sz w:val="21"/>
        </w:rPr>
        <w:t>伤</w:t>
      </w:r>
      <w:r>
        <w:rPr>
          <w:spacing w:val="-29"/>
          <w:sz w:val="21"/>
        </w:rPr>
        <w:t>，</w:t>
      </w:r>
      <w:r>
        <w:rPr>
          <w:spacing w:val="-5"/>
          <w:sz w:val="21"/>
        </w:rPr>
        <w:t>导</w:t>
      </w:r>
      <w:r>
        <w:rPr>
          <w:sz w:val="21"/>
        </w:rPr>
        <w:t>致神经系</w:t>
      </w:r>
      <w:r>
        <w:rPr>
          <w:spacing w:val="-5"/>
          <w:sz w:val="21"/>
        </w:rPr>
        <w:t>统</w:t>
      </w:r>
      <w:r>
        <w:rPr>
          <w:sz w:val="21"/>
        </w:rPr>
        <w:t>永久性</w:t>
      </w:r>
      <w:r>
        <w:rPr>
          <w:spacing w:val="-5"/>
          <w:sz w:val="21"/>
        </w:rPr>
        <w:t>的</w:t>
      </w:r>
      <w:r>
        <w:rPr>
          <w:sz w:val="21"/>
        </w:rPr>
        <w:t>功能障 </w:t>
      </w:r>
      <w:r>
        <w:rPr>
          <w:w w:val="100"/>
          <w:sz w:val="21"/>
        </w:rPr>
        <w:t>碍</w:t>
      </w:r>
      <w:r>
        <w:rPr>
          <w:spacing w:val="-44"/>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44"/>
          <w:w w:val="100"/>
          <w:sz w:val="21"/>
        </w:rPr>
        <w:t>描</w:t>
      </w:r>
      <w:r>
        <w:rPr>
          <w:w w:val="100"/>
          <w:sz w:val="21"/>
        </w:rPr>
        <w:t>（CT</w:t>
      </w:r>
      <w:r>
        <w:rPr>
          <w:spacing w:val="-111"/>
          <w:w w:val="100"/>
          <w:sz w:val="21"/>
        </w:rPr>
        <w:t>）</w:t>
      </w:r>
      <w:r>
        <w:rPr>
          <w:spacing w:val="-44"/>
          <w:w w:val="100"/>
          <w:sz w:val="21"/>
        </w:rPr>
        <w:t>、</w:t>
      </w:r>
      <w:r>
        <w:rPr>
          <w:w w:val="100"/>
          <w:sz w:val="21"/>
        </w:rPr>
        <w:t>核磁</w:t>
      </w:r>
      <w:r>
        <w:rPr>
          <w:spacing w:val="-5"/>
          <w:w w:val="100"/>
          <w:sz w:val="21"/>
        </w:rPr>
        <w:t>共</w:t>
      </w:r>
      <w:r>
        <w:rPr>
          <w:w w:val="100"/>
          <w:sz w:val="21"/>
        </w:rPr>
        <w:t>振检</w:t>
      </w:r>
      <w:r>
        <w:rPr>
          <w:spacing w:val="-48"/>
          <w:w w:val="100"/>
          <w:sz w:val="21"/>
        </w:rPr>
        <w:t>查</w:t>
      </w:r>
      <w:r>
        <w:rPr>
          <w:w w:val="100"/>
          <w:sz w:val="21"/>
        </w:rPr>
        <w:t>（MRI</w:t>
      </w:r>
      <w:r>
        <w:rPr>
          <w:spacing w:val="-44"/>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48"/>
          <w:w w:val="100"/>
          <w:sz w:val="21"/>
        </w:rPr>
        <w:t>描</w:t>
      </w:r>
      <w:r>
        <w:rPr>
          <w:w w:val="100"/>
          <w:sz w:val="21"/>
        </w:rPr>
        <w:t>（PET）</w:t>
      </w:r>
      <w:r>
        <w:rPr>
          <w:sz w:val="21"/>
        </w:rPr>
        <w:t>等影像学</w:t>
      </w:r>
      <w:r>
        <w:rPr>
          <w:spacing w:val="-5"/>
          <w:sz w:val="21"/>
        </w:rPr>
        <w:t>检</w:t>
      </w:r>
      <w:r>
        <w:rPr>
          <w:sz w:val="21"/>
        </w:rPr>
        <w:t>查证实</w:t>
      </w:r>
      <w:r>
        <w:rPr>
          <w:spacing w:val="-20"/>
          <w:sz w:val="21"/>
        </w:rPr>
        <w:t>。</w:t>
      </w:r>
      <w:r>
        <w:rPr>
          <w:sz w:val="21"/>
        </w:rPr>
        <w:t>神</w:t>
      </w:r>
      <w:r>
        <w:rPr>
          <w:spacing w:val="-5"/>
          <w:sz w:val="21"/>
        </w:rPr>
        <w:t>经</w:t>
      </w:r>
      <w:r>
        <w:rPr>
          <w:sz w:val="21"/>
        </w:rPr>
        <w:t>系统永</w:t>
      </w:r>
      <w:r>
        <w:rPr>
          <w:spacing w:val="-5"/>
          <w:sz w:val="21"/>
        </w:rPr>
        <w:t>久</w:t>
      </w:r>
      <w:r>
        <w:rPr>
          <w:sz w:val="21"/>
        </w:rPr>
        <w:t>性的功</w:t>
      </w:r>
      <w:r>
        <w:rPr>
          <w:spacing w:val="-5"/>
          <w:sz w:val="21"/>
        </w:rPr>
        <w:t>能</w:t>
      </w:r>
      <w:r>
        <w:rPr>
          <w:sz w:val="21"/>
        </w:rPr>
        <w:t>障碍</w:t>
      </w:r>
      <w:r>
        <w:rPr>
          <w:spacing w:val="-20"/>
          <w:sz w:val="21"/>
        </w:rPr>
        <w:t>，</w:t>
      </w:r>
      <w:r>
        <w:rPr>
          <w:spacing w:val="-5"/>
          <w:sz w:val="21"/>
        </w:rPr>
        <w:t>指</w:t>
      </w:r>
      <w:r>
        <w:rPr>
          <w:sz w:val="21"/>
        </w:rPr>
        <w:t>脑损伤</w:t>
      </w:r>
      <w:r>
        <w:rPr>
          <w:spacing w:val="-44"/>
          <w:sz w:val="21"/>
        </w:rPr>
        <w:t> </w:t>
      </w:r>
      <w:r>
        <w:rPr>
          <w:sz w:val="21"/>
        </w:rPr>
        <w:t>180</w:t>
      </w:r>
      <w:r>
        <w:rPr>
          <w:spacing w:val="-49"/>
          <w:sz w:val="21"/>
        </w:rPr>
        <w:t> </w:t>
      </w:r>
      <w:r>
        <w:rPr>
          <w:sz w:val="21"/>
        </w:rPr>
        <w:t>天后</w:t>
      </w:r>
      <w:r>
        <w:rPr>
          <w:spacing w:val="-20"/>
          <w:sz w:val="21"/>
        </w:rPr>
        <w:t>，</w:t>
      </w:r>
      <w:r>
        <w:rPr>
          <w:sz w:val="21"/>
        </w:rPr>
        <w:t>虽然</w:t>
      </w:r>
      <w:r>
        <w:rPr>
          <w:spacing w:val="-5"/>
          <w:sz w:val="21"/>
        </w:rPr>
        <w:t>未</w:t>
      </w:r>
      <w:r>
        <w:rPr>
          <w:sz w:val="21"/>
        </w:rPr>
        <w:t>达</w:t>
      </w:r>
      <w:r>
        <w:rPr>
          <w:spacing w:val="-1"/>
          <w:sz w:val="21"/>
        </w:rPr>
        <w:t>到</w:t>
      </w:r>
      <w:r>
        <w:rPr>
          <w:sz w:val="21"/>
        </w:rPr>
        <w:t>本附加</w:t>
      </w:r>
      <w:r>
        <w:rPr>
          <w:spacing w:val="-5"/>
          <w:sz w:val="21"/>
        </w:rPr>
        <w:t>合</w:t>
      </w:r>
      <w:r>
        <w:rPr>
          <w:sz w:val="21"/>
        </w:rPr>
        <w:t>同所指</w:t>
      </w:r>
      <w:r>
        <w:rPr>
          <w:spacing w:val="-5"/>
          <w:sz w:val="21"/>
        </w:rPr>
        <w:t>重</w:t>
      </w:r>
      <w:r>
        <w:rPr>
          <w:sz w:val="21"/>
        </w:rPr>
        <w:t>大疾</w:t>
      </w:r>
      <w:r>
        <w:rPr>
          <w:spacing w:val="-53"/>
          <w:sz w:val="21"/>
        </w:rPr>
        <w:t>病</w:t>
      </w:r>
      <w:r>
        <w:rPr>
          <w:sz w:val="21"/>
        </w:rPr>
        <w:t>“</w:t>
      </w:r>
      <w:r>
        <w:rPr>
          <w:spacing w:val="-5"/>
          <w:sz w:val="21"/>
        </w:rPr>
        <w:t>严</w:t>
      </w:r>
      <w:r>
        <w:rPr>
          <w:sz w:val="21"/>
        </w:rPr>
        <w:t>重脑损</w:t>
      </w:r>
      <w:r>
        <w:rPr>
          <w:spacing w:val="-5"/>
          <w:sz w:val="21"/>
        </w:rPr>
        <w:t>伤</w:t>
      </w:r>
      <w:r>
        <w:rPr>
          <w:spacing w:val="-53"/>
          <w:sz w:val="21"/>
        </w:rPr>
        <w:t>”</w:t>
      </w:r>
      <w:r>
        <w:rPr>
          <w:sz w:val="21"/>
        </w:rPr>
        <w:t>的给</w:t>
      </w:r>
      <w:r>
        <w:rPr>
          <w:spacing w:val="-5"/>
          <w:sz w:val="21"/>
        </w:rPr>
        <w:t>付标</w:t>
      </w:r>
      <w:r>
        <w:rPr>
          <w:sz w:val="21"/>
        </w:rPr>
        <w:t>准</w:t>
      </w:r>
      <w:r>
        <w:rPr>
          <w:spacing w:val="-53"/>
          <w:sz w:val="21"/>
        </w:rPr>
        <w:t>，</w:t>
      </w:r>
      <w:r>
        <w:rPr>
          <w:sz w:val="21"/>
        </w:rPr>
        <w:t>但须满</w:t>
      </w:r>
      <w:r>
        <w:rPr>
          <w:spacing w:val="-5"/>
          <w:sz w:val="21"/>
        </w:rPr>
        <w:t>足</w:t>
      </w:r>
      <w:r>
        <w:rPr>
          <w:sz w:val="21"/>
        </w:rPr>
        <w:t>下列条</w:t>
      </w:r>
      <w:r>
        <w:rPr>
          <w:spacing w:val="-5"/>
          <w:sz w:val="21"/>
        </w:rPr>
        <w:t>件</w:t>
      </w:r>
      <w:r>
        <w:rPr>
          <w:sz w:val="21"/>
        </w:rPr>
        <w:t>之一：</w:t>
      </w:r>
    </w:p>
    <w:p>
      <w:pPr>
        <w:pStyle w:val="ListParagraph"/>
        <w:numPr>
          <w:ilvl w:val="0"/>
          <w:numId w:val="46"/>
        </w:numPr>
        <w:tabs>
          <w:tab w:pos="3228" w:val="left" w:leader="none"/>
        </w:tabs>
        <w:spacing w:line="240" w:lineRule="auto" w:before="99" w:after="0"/>
        <w:ind w:left="3227" w:right="0" w:hanging="720"/>
        <w:jc w:val="left"/>
        <w:rPr>
          <w:sz w:val="21"/>
        </w:rPr>
      </w:pPr>
      <w:r>
        <w:rPr>
          <w:spacing w:val="-5"/>
          <w:sz w:val="21"/>
        </w:rPr>
        <w:t>已接受全麻下颅骨切开颅内血肿清除术或颅骨钻孔术；</w:t>
      </w:r>
    </w:p>
    <w:p>
      <w:pPr>
        <w:pStyle w:val="ListParagraph"/>
        <w:numPr>
          <w:ilvl w:val="0"/>
          <w:numId w:val="46"/>
        </w:numPr>
        <w:tabs>
          <w:tab w:pos="3228" w:val="left" w:leader="none"/>
        </w:tabs>
        <w:spacing w:line="240" w:lineRule="auto" w:before="113" w:after="0"/>
        <w:ind w:left="3227" w:right="0" w:hanging="720"/>
        <w:jc w:val="left"/>
        <w:rPr>
          <w:sz w:val="21"/>
        </w:rPr>
      </w:pPr>
      <w:r>
        <w:rPr>
          <w:spacing w:val="-5"/>
          <w:sz w:val="21"/>
        </w:rPr>
        <w:t>在遭受外伤 </w:t>
      </w:r>
      <w:r>
        <w:rPr>
          <w:sz w:val="21"/>
        </w:rPr>
        <w:t>180</w:t>
      </w:r>
      <w:r>
        <w:rPr>
          <w:spacing w:val="-5"/>
          <w:sz w:val="21"/>
        </w:rPr>
        <w:t> 天后一肢或一肢以上肢体机能部分丧失，其肢体肌力为</w:t>
      </w:r>
    </w:p>
    <w:p>
      <w:pPr>
        <w:pStyle w:val="BodyText"/>
        <w:spacing w:before="32"/>
        <w:ind w:left="3227"/>
      </w:pPr>
      <w:r>
        <w:rPr/>
        <w:t>Ⅲ级,或小于Ⅲ级。</w:t>
      </w:r>
    </w:p>
    <w:p>
      <w:pPr>
        <w:pStyle w:val="BodyText"/>
        <w:spacing w:before="12"/>
        <w:rPr>
          <w:sz w:val="16"/>
        </w:rPr>
      </w:pPr>
    </w:p>
    <w:p>
      <w:pPr>
        <w:spacing w:after="0"/>
        <w:rPr>
          <w:sz w:val="16"/>
        </w:rPr>
        <w:sectPr>
          <w:pgSz w:w="11900" w:h="16840"/>
          <w:pgMar w:top="1000" w:bottom="280" w:left="1040" w:right="840"/>
        </w:sectPr>
      </w:pPr>
    </w:p>
    <w:p>
      <w:pPr>
        <w:pStyle w:val="Heading2"/>
        <w:numPr>
          <w:ilvl w:val="2"/>
          <w:numId w:val="43"/>
        </w:numPr>
        <w:tabs>
          <w:tab w:pos="1004" w:val="left" w:leader="none"/>
          <w:tab w:pos="1005" w:val="left" w:leader="none"/>
        </w:tabs>
        <w:spacing w:line="204" w:lineRule="auto" w:before="24" w:after="0"/>
        <w:ind w:left="1004" w:right="0" w:hanging="902"/>
        <w:jc w:val="left"/>
      </w:pPr>
      <w:r>
        <w:rPr>
          <w:spacing w:val="1"/>
        </w:rPr>
        <w:t>双侧睾丸切除手术</w:t>
      </w:r>
    </w:p>
    <w:p>
      <w:pPr>
        <w:pStyle w:val="BodyText"/>
        <w:spacing w:line="273" w:lineRule="auto" w:before="36"/>
        <w:ind w:left="102" w:right="152"/>
        <w:rPr>
          <w:rFonts w:ascii="黑体" w:eastAsia="黑体" w:hint="eastAsia"/>
        </w:rPr>
      </w:pPr>
      <w:r>
        <w:rPr/>
        <w:br w:type="column"/>
      </w:r>
      <w:r>
        <w:rPr/>
        <w:t>指为了治疗疾病或意外损伤，已经实施了双侧睾丸完全切除手术。</w:t>
      </w:r>
      <w:r>
        <w:rPr>
          <w:rFonts w:ascii="黑体" w:eastAsia="黑体" w:hint="eastAsia"/>
        </w:rPr>
        <w:t>部分睾丸切除不在保障范围内。</w:t>
      </w:r>
    </w:p>
    <w:p>
      <w:pPr>
        <w:spacing w:after="0" w:line="273" w:lineRule="auto"/>
        <w:rPr>
          <w:rFonts w:ascii="黑体" w:eastAsia="黑体" w:hint="eastAsia"/>
        </w:rPr>
        <w:sectPr>
          <w:type w:val="continuous"/>
          <w:pgSz w:w="11900" w:h="16840"/>
          <w:pgMar w:top="540" w:bottom="280" w:left="1040" w:right="840"/>
          <w:cols w:num="2" w:equalWidth="0">
            <w:col w:w="2295" w:space="109"/>
            <w:col w:w="7616"/>
          </w:cols>
        </w:sectPr>
      </w:pPr>
    </w:p>
    <w:p>
      <w:pPr>
        <w:pStyle w:val="BodyText"/>
        <w:spacing w:before="8"/>
        <w:rPr>
          <w:rFonts w:ascii="黑体"/>
          <w:sz w:val="14"/>
        </w:rPr>
      </w:pPr>
    </w:p>
    <w:p>
      <w:pPr>
        <w:pStyle w:val="ListParagraph"/>
        <w:numPr>
          <w:ilvl w:val="2"/>
          <w:numId w:val="43"/>
        </w:numPr>
        <w:tabs>
          <w:tab w:pos="1005" w:val="left" w:leader="none"/>
          <w:tab w:pos="2507" w:val="left" w:leader="none"/>
        </w:tabs>
        <w:spacing w:line="308" w:lineRule="exact" w:before="35" w:after="0"/>
        <w:ind w:left="2507" w:right="210" w:hanging="2405"/>
        <w:jc w:val="both"/>
        <w:rPr>
          <w:rFonts w:ascii="黑体" w:eastAsia="黑体" w:hint="eastAsia"/>
          <w:sz w:val="21"/>
        </w:rPr>
      </w:pPr>
      <w:r>
        <w:rPr>
          <w:rFonts w:ascii="Microsoft JhengHei" w:eastAsia="Microsoft JhengHei" w:hint="eastAsia"/>
          <w:b/>
          <w:sz w:val="21"/>
        </w:rPr>
        <w:t>肾脏切除</w:t>
        <w:tab/>
      </w:r>
      <w:r>
        <w:rPr>
          <w:sz w:val="21"/>
        </w:rPr>
        <w:t>因疾病或</w:t>
      </w:r>
      <w:r>
        <w:rPr>
          <w:spacing w:val="-5"/>
          <w:sz w:val="21"/>
        </w:rPr>
        <w:t>意</w:t>
      </w:r>
      <w:r>
        <w:rPr>
          <w:sz w:val="21"/>
        </w:rPr>
        <w:t>外伤害</w:t>
      </w:r>
      <w:r>
        <w:rPr>
          <w:spacing w:val="-5"/>
          <w:sz w:val="21"/>
        </w:rPr>
        <w:t>导</w:t>
      </w:r>
      <w:r>
        <w:rPr>
          <w:sz w:val="21"/>
        </w:rPr>
        <w:t>致至少</w:t>
      </w:r>
      <w:r>
        <w:rPr>
          <w:spacing w:val="-5"/>
          <w:sz w:val="21"/>
        </w:rPr>
        <w:t>单</w:t>
      </w:r>
      <w:r>
        <w:rPr>
          <w:sz w:val="21"/>
        </w:rPr>
        <w:t>侧肾脏</w:t>
      </w:r>
      <w:r>
        <w:rPr>
          <w:spacing w:val="-5"/>
          <w:sz w:val="21"/>
        </w:rPr>
        <w:t>切</w:t>
      </w:r>
      <w:r>
        <w:rPr>
          <w:sz w:val="21"/>
        </w:rPr>
        <w:t>除</w:t>
      </w:r>
      <w:r>
        <w:rPr>
          <w:spacing w:val="-53"/>
          <w:sz w:val="21"/>
        </w:rPr>
        <w:t>。</w:t>
      </w:r>
      <w:r>
        <w:rPr>
          <w:rFonts w:ascii="黑体" w:eastAsia="黑体" w:hint="eastAsia"/>
          <w:sz w:val="21"/>
        </w:rPr>
        <w:t>因捐</w:t>
      </w:r>
      <w:r>
        <w:rPr>
          <w:rFonts w:ascii="黑体" w:eastAsia="黑体" w:hint="eastAsia"/>
          <w:spacing w:val="-5"/>
          <w:sz w:val="21"/>
        </w:rPr>
        <w:t>赠肾</w:t>
      </w:r>
      <w:r>
        <w:rPr>
          <w:rFonts w:ascii="黑体" w:eastAsia="黑体" w:hint="eastAsia"/>
          <w:sz w:val="21"/>
        </w:rPr>
        <w:t>脏而所需</w:t>
      </w:r>
      <w:r>
        <w:rPr>
          <w:rFonts w:ascii="黑体" w:eastAsia="黑体" w:hint="eastAsia"/>
          <w:spacing w:val="-5"/>
          <w:sz w:val="21"/>
        </w:rPr>
        <w:t>的</w:t>
      </w:r>
      <w:r>
        <w:rPr>
          <w:rFonts w:ascii="黑体" w:eastAsia="黑体" w:hint="eastAsia"/>
          <w:sz w:val="21"/>
        </w:rPr>
        <w:t>肾脏切</w:t>
      </w:r>
      <w:r>
        <w:rPr>
          <w:rFonts w:ascii="黑体" w:eastAsia="黑体" w:hint="eastAsia"/>
          <w:spacing w:val="-5"/>
          <w:sz w:val="21"/>
        </w:rPr>
        <w:t>除</w:t>
      </w:r>
      <w:r>
        <w:rPr>
          <w:rFonts w:ascii="黑体" w:eastAsia="黑体" w:hint="eastAsia"/>
          <w:sz w:val="21"/>
        </w:rPr>
        <w:t>不在保 障范围内。</w:t>
      </w:r>
    </w:p>
    <w:p>
      <w:pPr>
        <w:pStyle w:val="ListParagraph"/>
        <w:numPr>
          <w:ilvl w:val="2"/>
          <w:numId w:val="43"/>
        </w:numPr>
        <w:tabs>
          <w:tab w:pos="1005" w:val="left" w:leader="none"/>
        </w:tabs>
        <w:spacing w:line="244" w:lineRule="auto" w:before="158" w:after="0"/>
        <w:ind w:left="2507" w:right="210" w:hanging="2405"/>
        <w:jc w:val="both"/>
        <w:rPr>
          <w:sz w:val="21"/>
        </w:rPr>
      </w:pPr>
      <w:r>
        <w:rPr>
          <w:rFonts w:ascii="Microsoft JhengHei" w:hAnsi="Microsoft JhengHei" w:eastAsia="Microsoft JhengHei" w:hint="eastAsia"/>
          <w:b/>
          <w:spacing w:val="1"/>
          <w:sz w:val="21"/>
        </w:rPr>
        <w:t>单个肢体缺失  </w:t>
      </w:r>
      <w:r>
        <w:rPr>
          <w:spacing w:val="-5"/>
          <w:sz w:val="21"/>
        </w:rPr>
        <w:t>指一个肢体自腕关节或踝关节近端</w:t>
      </w:r>
      <w:r>
        <w:rPr>
          <w:sz w:val="21"/>
        </w:rPr>
        <w:t>（</w:t>
      </w:r>
      <w:r>
        <w:rPr>
          <w:spacing w:val="-2"/>
          <w:sz w:val="21"/>
        </w:rPr>
        <w:t>靠近躯干端</w:t>
      </w:r>
      <w:r>
        <w:rPr>
          <w:spacing w:val="-20"/>
          <w:sz w:val="21"/>
        </w:rPr>
        <w:t>）</w:t>
      </w:r>
      <w:r>
        <w:rPr>
          <w:spacing w:val="-6"/>
          <w:sz w:val="21"/>
        </w:rPr>
        <w:t>以上完全性断离，但未达到本</w:t>
      </w:r>
      <w:r>
        <w:rPr>
          <w:spacing w:val="-5"/>
          <w:sz w:val="21"/>
        </w:rPr>
        <w:t>附加合同所指重大疾病“多个肢体缺失”的标准。</w:t>
      </w:r>
    </w:p>
    <w:p>
      <w:pPr>
        <w:pStyle w:val="BodyText"/>
        <w:spacing w:before="3"/>
        <w:rPr>
          <w:sz w:val="14"/>
        </w:rPr>
      </w:pPr>
    </w:p>
    <w:p>
      <w:pPr>
        <w:pStyle w:val="ListParagraph"/>
        <w:numPr>
          <w:ilvl w:val="2"/>
          <w:numId w:val="43"/>
        </w:numPr>
        <w:tabs>
          <w:tab w:pos="1005" w:val="left" w:leader="none"/>
        </w:tabs>
        <w:spacing w:line="261" w:lineRule="auto" w:before="0" w:after="0"/>
        <w:ind w:left="2507" w:right="205" w:hanging="2405"/>
        <w:jc w:val="both"/>
        <w:rPr>
          <w:sz w:val="21"/>
        </w:rPr>
      </w:pPr>
      <w:r>
        <w:rPr>
          <w:rFonts w:ascii="Microsoft JhengHei" w:hAnsi="Microsoft JhengHei" w:eastAsia="Microsoft JhengHei" w:hint="eastAsia"/>
          <w:b/>
          <w:sz w:val="21"/>
        </w:rPr>
        <w:t>瘫痪（轻症）</w:t>
      </w:r>
      <w:r>
        <w:rPr>
          <w:rFonts w:ascii="Microsoft JhengHei" w:hAnsi="Microsoft JhengHei" w:eastAsia="Microsoft JhengHei" w:hint="eastAsia"/>
          <w:b/>
          <w:spacing w:val="7"/>
          <w:sz w:val="21"/>
        </w:rPr>
        <w:t>  </w:t>
      </w:r>
      <w:r>
        <w:rPr>
          <w:spacing w:val="-7"/>
          <w:sz w:val="21"/>
        </w:rPr>
        <w:t>指因疾病或意外伤害导致一肢肢体机能永久完全丧失，但未达到本附加合同所指</w:t>
      </w:r>
      <w:r>
        <w:rPr>
          <w:spacing w:val="-11"/>
          <w:sz w:val="21"/>
        </w:rPr>
        <w:t>重大疾病“瘫痪”的标准。肢体机能永久完全丧失，指疾病确诊 </w:t>
      </w:r>
      <w:r>
        <w:rPr>
          <w:sz w:val="21"/>
        </w:rPr>
        <w:t>180</w:t>
      </w:r>
      <w:r>
        <w:rPr>
          <w:spacing w:val="-9"/>
          <w:sz w:val="21"/>
        </w:rPr>
        <w:t> 天后或意外</w:t>
      </w:r>
      <w:r>
        <w:rPr>
          <w:spacing w:val="-15"/>
          <w:sz w:val="21"/>
        </w:rPr>
        <w:t>伤害发生 </w:t>
      </w:r>
      <w:r>
        <w:rPr>
          <w:sz w:val="21"/>
        </w:rPr>
        <w:t>180</w:t>
      </w:r>
      <w:r>
        <w:rPr>
          <w:spacing w:val="-10"/>
          <w:sz w:val="21"/>
        </w:rPr>
        <w:t> 天后，每肢三大关节中的两大关节仍然完全僵硬，或不能随意识活动。</w:t>
      </w:r>
    </w:p>
    <w:p>
      <w:pPr>
        <w:pStyle w:val="ListParagraph"/>
        <w:numPr>
          <w:ilvl w:val="2"/>
          <w:numId w:val="43"/>
        </w:numPr>
        <w:tabs>
          <w:tab w:pos="1005" w:val="left" w:leader="none"/>
        </w:tabs>
        <w:spacing w:line="244" w:lineRule="auto" w:before="172" w:after="0"/>
        <w:ind w:left="2507" w:right="205" w:hanging="2405"/>
        <w:jc w:val="both"/>
        <w:rPr>
          <w:rFonts w:ascii="黑体" w:eastAsia="黑体" w:hint="eastAsia"/>
          <w:sz w:val="21"/>
        </w:rPr>
      </w:pPr>
      <w:r>
        <w:rPr>
          <w:rFonts w:ascii="Microsoft JhengHei" w:eastAsia="Microsoft JhengHei" w:hint="eastAsia"/>
          <w:b/>
          <w:spacing w:val="1"/>
          <w:sz w:val="21"/>
        </w:rPr>
        <w:t>胆道重建手术  </w:t>
      </w:r>
      <w:r>
        <w:rPr>
          <w:spacing w:val="-6"/>
          <w:sz w:val="21"/>
        </w:rPr>
        <w:t>指为了治疗疾病或意外损伤，已经实施了胆总管小肠吻合术的胆道重建手术。手</w:t>
      </w:r>
      <w:r>
        <w:rPr>
          <w:spacing w:val="-5"/>
          <w:sz w:val="21"/>
        </w:rPr>
        <w:t>术必须由专科医生认为是医疗所需的情况下进</w:t>
      </w:r>
      <w:r>
        <w:rPr>
          <w:rFonts w:ascii="Arial" w:eastAsia="Arial"/>
          <w:spacing w:val="-5"/>
          <w:w w:val="115"/>
          <w:sz w:val="21"/>
        </w:rPr>
        <w:t>行</w:t>
      </w:r>
      <w:r>
        <w:rPr>
          <w:sz w:val="21"/>
        </w:rPr>
        <w:t>。</w:t>
      </w:r>
      <w:r>
        <w:rPr>
          <w:rFonts w:ascii="黑体" w:eastAsia="黑体" w:hint="eastAsia"/>
          <w:spacing w:val="-4"/>
          <w:sz w:val="21"/>
        </w:rPr>
        <w:t>胆道闭锁不在保障范围内。</w:t>
      </w:r>
    </w:p>
    <w:p>
      <w:pPr>
        <w:pStyle w:val="ListParagraph"/>
        <w:numPr>
          <w:ilvl w:val="2"/>
          <w:numId w:val="43"/>
        </w:numPr>
        <w:tabs>
          <w:tab w:pos="1004" w:val="left" w:leader="none"/>
          <w:tab w:pos="1005" w:val="left" w:leader="none"/>
          <w:tab w:pos="2507" w:val="left" w:leader="none"/>
        </w:tabs>
        <w:spacing w:line="240" w:lineRule="auto" w:before="171" w:after="0"/>
        <w:ind w:left="1004" w:right="0" w:hanging="902"/>
        <w:jc w:val="left"/>
        <w:rPr>
          <w:sz w:val="21"/>
        </w:rPr>
      </w:pPr>
      <w:r>
        <w:rPr>
          <w:rFonts w:ascii="Microsoft JhengHei" w:eastAsia="Microsoft JhengHei" w:hint="eastAsia"/>
          <w:b/>
          <w:sz w:val="21"/>
        </w:rPr>
        <w:t>肝叶切除</w:t>
        <w:tab/>
      </w:r>
      <w:r>
        <w:rPr>
          <w:sz w:val="21"/>
        </w:rPr>
        <w:t>因疾病或</w:t>
      </w:r>
      <w:r>
        <w:rPr>
          <w:spacing w:val="-5"/>
          <w:sz w:val="21"/>
        </w:rPr>
        <w:t>意</w:t>
      </w:r>
      <w:r>
        <w:rPr>
          <w:sz w:val="21"/>
        </w:rPr>
        <w:t>外伤害</w:t>
      </w:r>
      <w:r>
        <w:rPr>
          <w:spacing w:val="-5"/>
          <w:sz w:val="21"/>
        </w:rPr>
        <w:t>导</w:t>
      </w:r>
      <w:r>
        <w:rPr>
          <w:sz w:val="21"/>
        </w:rPr>
        <w:t>致至少</w:t>
      </w:r>
      <w:r>
        <w:rPr>
          <w:spacing w:val="-5"/>
          <w:sz w:val="21"/>
        </w:rPr>
        <w:t>一</w:t>
      </w:r>
      <w:r>
        <w:rPr>
          <w:sz w:val="21"/>
        </w:rPr>
        <w:t>整叶肝</w:t>
      </w:r>
      <w:r>
        <w:rPr>
          <w:spacing w:val="-5"/>
          <w:sz w:val="21"/>
        </w:rPr>
        <w:t>脏</w:t>
      </w:r>
      <w:r>
        <w:rPr>
          <w:sz w:val="21"/>
        </w:rPr>
        <w:t>切除。</w:t>
      </w:r>
    </w:p>
    <w:p>
      <w:pPr>
        <w:pStyle w:val="BodyText"/>
        <w:spacing w:line="268" w:lineRule="auto" w:before="94"/>
        <w:ind w:left="2507" w:right="212"/>
        <w:rPr>
          <w:rFonts w:ascii="黑体" w:eastAsia="黑体" w:hint="eastAsia"/>
        </w:rPr>
      </w:pPr>
      <w:r>
        <w:rPr>
          <w:rFonts w:ascii="黑体" w:eastAsia="黑体" w:hint="eastAsia"/>
        </w:rPr>
        <w:t>因酒精或滥用药物引致的疾病或紊乱及／或因捐赠肝脏而所需的肝叶切除均不在保障范围内。</w:t>
      </w:r>
    </w:p>
    <w:p>
      <w:pPr>
        <w:pStyle w:val="ListParagraph"/>
        <w:numPr>
          <w:ilvl w:val="2"/>
          <w:numId w:val="43"/>
        </w:numPr>
        <w:tabs>
          <w:tab w:pos="1005" w:val="left" w:leader="none"/>
          <w:tab w:pos="2507" w:val="left" w:leader="none"/>
        </w:tabs>
        <w:spacing w:line="244" w:lineRule="auto" w:before="165" w:after="0"/>
        <w:ind w:left="2507" w:right="210" w:hanging="2405"/>
        <w:jc w:val="both"/>
        <w:rPr>
          <w:rFonts w:ascii="黑体" w:eastAsia="黑体" w:hint="eastAsia"/>
          <w:sz w:val="21"/>
        </w:rPr>
      </w:pPr>
      <w:r>
        <w:rPr>
          <w:rFonts w:ascii="Microsoft JhengHei" w:eastAsia="Microsoft JhengHei" w:hint="eastAsia"/>
          <w:b/>
          <w:sz w:val="21"/>
        </w:rPr>
        <w:t>肺切除</w:t>
        <w:tab/>
      </w:r>
      <w:r>
        <w:rPr>
          <w:sz w:val="21"/>
        </w:rPr>
        <w:t>因疾病或</w:t>
      </w:r>
      <w:r>
        <w:rPr>
          <w:spacing w:val="-5"/>
          <w:sz w:val="21"/>
        </w:rPr>
        <w:t>意</w:t>
      </w:r>
      <w:r>
        <w:rPr>
          <w:sz w:val="21"/>
        </w:rPr>
        <w:t>外伤害</w:t>
      </w:r>
      <w:r>
        <w:rPr>
          <w:spacing w:val="-5"/>
          <w:sz w:val="21"/>
        </w:rPr>
        <w:t>导</w:t>
      </w:r>
      <w:r>
        <w:rPr>
          <w:sz w:val="21"/>
        </w:rPr>
        <w:t>致至少</w:t>
      </w:r>
      <w:r>
        <w:rPr>
          <w:spacing w:val="-5"/>
          <w:sz w:val="21"/>
        </w:rPr>
        <w:t>一</w:t>
      </w:r>
      <w:r>
        <w:rPr>
          <w:sz w:val="21"/>
        </w:rPr>
        <w:t>侧肺切除</w:t>
      </w:r>
      <w:r>
        <w:rPr>
          <w:spacing w:val="-58"/>
          <w:sz w:val="21"/>
        </w:rPr>
        <w:t>。</w:t>
      </w:r>
      <w:r>
        <w:rPr>
          <w:rFonts w:ascii="黑体" w:eastAsia="黑体" w:hint="eastAsia"/>
          <w:sz w:val="21"/>
        </w:rPr>
        <w:t>因捐献</w:t>
      </w:r>
      <w:r>
        <w:rPr>
          <w:rFonts w:ascii="黑体" w:eastAsia="黑体" w:hint="eastAsia"/>
          <w:spacing w:val="-5"/>
          <w:sz w:val="21"/>
        </w:rPr>
        <w:t>肺而</w:t>
      </w:r>
      <w:r>
        <w:rPr>
          <w:rFonts w:ascii="黑体" w:eastAsia="黑体" w:hint="eastAsia"/>
          <w:sz w:val="21"/>
        </w:rPr>
        <w:t>所需的肺</w:t>
      </w:r>
      <w:r>
        <w:rPr>
          <w:rFonts w:ascii="黑体" w:eastAsia="黑体" w:hint="eastAsia"/>
          <w:spacing w:val="-5"/>
          <w:sz w:val="21"/>
        </w:rPr>
        <w:t>切</w:t>
      </w:r>
      <w:r>
        <w:rPr>
          <w:rFonts w:ascii="黑体" w:eastAsia="黑体" w:hint="eastAsia"/>
          <w:sz w:val="21"/>
        </w:rPr>
        <w:t>除不在</w:t>
      </w:r>
      <w:r>
        <w:rPr>
          <w:rFonts w:ascii="黑体" w:eastAsia="黑体" w:hint="eastAsia"/>
          <w:spacing w:val="-5"/>
          <w:sz w:val="21"/>
        </w:rPr>
        <w:t>保</w:t>
      </w:r>
      <w:r>
        <w:rPr>
          <w:rFonts w:ascii="黑体" w:eastAsia="黑体" w:hint="eastAsia"/>
          <w:sz w:val="21"/>
        </w:rPr>
        <w:t>障范围 内。</w:t>
      </w:r>
    </w:p>
    <w:p>
      <w:pPr>
        <w:pStyle w:val="BodyText"/>
        <w:spacing w:before="3"/>
        <w:rPr>
          <w:rFonts w:ascii="黑体"/>
          <w:sz w:val="14"/>
        </w:rPr>
      </w:pPr>
    </w:p>
    <w:p>
      <w:pPr>
        <w:pStyle w:val="ListParagraph"/>
        <w:numPr>
          <w:ilvl w:val="2"/>
          <w:numId w:val="43"/>
        </w:numPr>
        <w:tabs>
          <w:tab w:pos="1005" w:val="left" w:leader="none"/>
          <w:tab w:pos="2507" w:val="left" w:leader="none"/>
        </w:tabs>
        <w:spacing w:line="244" w:lineRule="auto" w:before="0" w:after="0"/>
        <w:ind w:left="2507" w:right="209" w:hanging="2405"/>
        <w:jc w:val="both"/>
        <w:rPr>
          <w:sz w:val="21"/>
        </w:rPr>
      </w:pPr>
      <w:r>
        <w:rPr>
          <w:rFonts w:ascii="Microsoft JhengHei" w:hAnsi="Microsoft JhengHei" w:eastAsia="Microsoft JhengHei" w:hint="eastAsia"/>
          <w:b/>
          <w:sz w:val="21"/>
        </w:rPr>
        <w:t>Ⅲ度烧伤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伤面积</w:t>
      </w:r>
      <w:r>
        <w:rPr>
          <w:spacing w:val="-5"/>
          <w:sz w:val="21"/>
        </w:rPr>
        <w:t>为</w:t>
      </w:r>
      <w:r>
        <w:rPr>
          <w:sz w:val="21"/>
        </w:rPr>
        <w:t>全身体</w:t>
      </w:r>
      <w:r>
        <w:rPr>
          <w:spacing w:val="-5"/>
          <w:sz w:val="21"/>
        </w:rPr>
        <w:t>表</w:t>
      </w:r>
      <w:r>
        <w:rPr>
          <w:sz w:val="21"/>
        </w:rPr>
        <w:t>面</w:t>
      </w:r>
      <w:r>
        <w:rPr>
          <w:spacing w:val="-5"/>
          <w:sz w:val="21"/>
        </w:rPr>
        <w:t>积</w:t>
      </w:r>
      <w:r>
        <w:rPr>
          <w:sz w:val="21"/>
        </w:rPr>
        <w:t>的</w:t>
      </w:r>
      <w:r>
        <w:rPr>
          <w:spacing w:val="-8"/>
          <w:sz w:val="21"/>
        </w:rPr>
        <w:t> </w:t>
      </w:r>
      <w:r>
        <w:rPr>
          <w:sz w:val="21"/>
        </w:rPr>
        <w:t>10%或</w:t>
      </w:r>
      <w:r>
        <w:rPr>
          <w:spacing w:val="-8"/>
          <w:sz w:val="21"/>
        </w:rPr>
        <w:t> </w:t>
      </w:r>
      <w:r>
        <w:rPr>
          <w:sz w:val="21"/>
        </w:rPr>
        <w:t>10%</w:t>
      </w:r>
      <w:r>
        <w:rPr>
          <w:spacing w:val="-5"/>
          <w:sz w:val="21"/>
        </w:rPr>
        <w:t>以</w:t>
      </w:r>
      <w:r>
        <w:rPr>
          <w:sz w:val="21"/>
        </w:rPr>
        <w:t>上，但</w:t>
      </w:r>
      <w:r>
        <w:rPr>
          <w:spacing w:val="-5"/>
          <w:sz w:val="21"/>
        </w:rPr>
        <w:t>尚</w:t>
      </w:r>
      <w:r>
        <w:rPr>
          <w:sz w:val="21"/>
        </w:rPr>
        <w:t>未达到</w:t>
      </w:r>
      <w:r>
        <w:rPr>
          <w:spacing w:val="-31"/>
          <w:sz w:val="21"/>
        </w:rPr>
        <w:t> </w:t>
      </w:r>
      <w:r>
        <w:rPr>
          <w:sz w:val="21"/>
        </w:rPr>
        <w:t>20%。</w:t>
      </w:r>
      <w:r>
        <w:rPr>
          <w:spacing w:val="-5"/>
          <w:sz w:val="21"/>
        </w:rPr>
        <w:t>体</w:t>
      </w:r>
      <w:r>
        <w:rPr>
          <w:sz w:val="21"/>
        </w:rPr>
        <w:t>表面</w:t>
      </w:r>
      <w:r>
        <w:rPr>
          <w:spacing w:val="-5"/>
          <w:sz w:val="21"/>
        </w:rPr>
        <w:t>积</w:t>
      </w:r>
      <w:r>
        <w:rPr>
          <w:sz w:val="21"/>
        </w:rPr>
        <w:t>根据《</w:t>
      </w:r>
      <w:r>
        <w:rPr>
          <w:spacing w:val="-5"/>
          <w:sz w:val="21"/>
        </w:rPr>
        <w:t>中</w:t>
      </w:r>
      <w:r>
        <w:rPr>
          <w:sz w:val="21"/>
        </w:rPr>
        <w:t>国新九</w:t>
      </w:r>
      <w:r>
        <w:rPr>
          <w:spacing w:val="-5"/>
          <w:sz w:val="21"/>
        </w:rPr>
        <w:t>分</w:t>
      </w:r>
      <w:r>
        <w:rPr>
          <w:sz w:val="21"/>
        </w:rPr>
        <w:t>法》计</w:t>
      </w:r>
      <w:r>
        <w:rPr>
          <w:spacing w:val="-5"/>
          <w:sz w:val="21"/>
        </w:rPr>
        <w:t>算</w:t>
      </w:r>
      <w:r>
        <w:rPr>
          <w:sz w:val="21"/>
        </w:rPr>
        <w:t>。</w:t>
      </w:r>
    </w:p>
    <w:p>
      <w:pPr>
        <w:pStyle w:val="BodyText"/>
        <w:spacing w:before="3"/>
        <w:rPr>
          <w:sz w:val="14"/>
        </w:rPr>
      </w:pPr>
    </w:p>
    <w:p>
      <w:pPr>
        <w:pStyle w:val="ListParagraph"/>
        <w:numPr>
          <w:ilvl w:val="2"/>
          <w:numId w:val="43"/>
        </w:numPr>
        <w:tabs>
          <w:tab w:pos="1005" w:val="left" w:leader="none"/>
          <w:tab w:pos="2507" w:val="left" w:leader="none"/>
        </w:tabs>
        <w:spacing w:line="249" w:lineRule="auto" w:before="0" w:after="0"/>
        <w:ind w:left="2507" w:right="210" w:hanging="2405"/>
        <w:jc w:val="both"/>
        <w:rPr>
          <w:sz w:val="21"/>
        </w:rPr>
      </w:pPr>
      <w:r>
        <w:rPr>
          <w:rFonts w:ascii="Microsoft JhengHei" w:hAnsi="Microsoft JhengHei" w:eastAsia="Microsoft JhengHei" w:hint="eastAsia"/>
          <w:b/>
          <w:sz w:val="21"/>
        </w:rPr>
        <w:t>面部烧伤</w:t>
        <w:tab/>
      </w:r>
      <w:r>
        <w:rPr>
          <w:sz w:val="21"/>
        </w:rPr>
        <w:t>指烧伤程</w:t>
      </w:r>
      <w:r>
        <w:rPr>
          <w:spacing w:val="-5"/>
          <w:sz w:val="21"/>
        </w:rPr>
        <w:t>度</w:t>
      </w:r>
      <w:r>
        <w:rPr>
          <w:sz w:val="21"/>
        </w:rPr>
        <w:t>为Ⅲ度</w:t>
      </w:r>
      <w:r>
        <w:rPr>
          <w:spacing w:val="-5"/>
          <w:sz w:val="21"/>
        </w:rPr>
        <w:t>，</w:t>
      </w:r>
      <w:r>
        <w:rPr>
          <w:sz w:val="21"/>
        </w:rPr>
        <w:t>且Ⅲ度</w:t>
      </w:r>
      <w:r>
        <w:rPr>
          <w:spacing w:val="-5"/>
          <w:sz w:val="21"/>
        </w:rPr>
        <w:t>烧</w:t>
      </w:r>
      <w:r>
        <w:rPr>
          <w:sz w:val="21"/>
        </w:rPr>
        <w:t>伤的面</w:t>
      </w:r>
      <w:r>
        <w:rPr>
          <w:spacing w:val="-5"/>
          <w:sz w:val="21"/>
        </w:rPr>
        <w:t>积</w:t>
      </w:r>
      <w:r>
        <w:rPr>
          <w:sz w:val="21"/>
        </w:rPr>
        <w:t>达到面</w:t>
      </w:r>
      <w:r>
        <w:rPr>
          <w:spacing w:val="-5"/>
          <w:sz w:val="21"/>
        </w:rPr>
        <w:t>部</w:t>
      </w:r>
      <w:r>
        <w:rPr>
          <w:sz w:val="21"/>
        </w:rPr>
        <w:t>表</w:t>
      </w:r>
      <w:r>
        <w:rPr>
          <w:spacing w:val="-5"/>
          <w:sz w:val="21"/>
        </w:rPr>
        <w:t>面</w:t>
      </w:r>
      <w:r>
        <w:rPr>
          <w:sz w:val="21"/>
        </w:rPr>
        <w:t>积的</w:t>
      </w:r>
      <w:r>
        <w:rPr>
          <w:spacing w:val="-10"/>
          <w:sz w:val="21"/>
        </w:rPr>
        <w:t> </w:t>
      </w:r>
      <w:r>
        <w:rPr>
          <w:sz w:val="21"/>
        </w:rPr>
        <w:t>30％或</w:t>
      </w:r>
      <w:r>
        <w:rPr>
          <w:spacing w:val="-10"/>
          <w:sz w:val="21"/>
        </w:rPr>
        <w:t> </w:t>
      </w:r>
      <w:r>
        <w:rPr>
          <w:sz w:val="21"/>
        </w:rPr>
        <w:t>30％以上</w:t>
      </w:r>
      <w:r>
        <w:rPr>
          <w:spacing w:val="-5"/>
          <w:sz w:val="21"/>
        </w:rPr>
        <w:t>，</w:t>
      </w:r>
      <w:r>
        <w:rPr>
          <w:sz w:val="21"/>
        </w:rPr>
        <w:t>但未达到面</w:t>
      </w:r>
      <w:r>
        <w:rPr>
          <w:spacing w:val="-5"/>
          <w:sz w:val="21"/>
        </w:rPr>
        <w:t>部</w:t>
      </w:r>
      <w:r>
        <w:rPr>
          <w:sz w:val="21"/>
        </w:rPr>
        <w:t>表面积的</w:t>
      </w:r>
      <w:r>
        <w:rPr>
          <w:spacing w:val="-44"/>
          <w:sz w:val="21"/>
        </w:rPr>
        <w:t> </w:t>
      </w:r>
      <w:r>
        <w:rPr>
          <w:sz w:val="21"/>
        </w:rPr>
        <w:t>80%。</w:t>
      </w:r>
    </w:p>
    <w:p>
      <w:pPr>
        <w:pStyle w:val="ListParagraph"/>
        <w:numPr>
          <w:ilvl w:val="2"/>
          <w:numId w:val="43"/>
        </w:numPr>
        <w:tabs>
          <w:tab w:pos="1005" w:val="left" w:leader="none"/>
        </w:tabs>
        <w:spacing w:line="259" w:lineRule="auto" w:before="177" w:after="0"/>
        <w:ind w:left="2507" w:right="205" w:hanging="2405"/>
        <w:jc w:val="both"/>
        <w:rPr>
          <w:rFonts w:ascii="黑体" w:hAnsi="黑体" w:eastAsia="黑体" w:hint="eastAsia"/>
          <w:sz w:val="21"/>
        </w:rPr>
      </w:pPr>
      <w:r>
        <w:rPr>
          <w:rFonts w:ascii="Microsoft JhengHei" w:hAnsi="Microsoft JhengHei" w:eastAsia="Microsoft JhengHei" w:hint="eastAsia"/>
          <w:b/>
          <w:sz w:val="21"/>
        </w:rPr>
        <w:t>面部重建手术   </w:t>
      </w:r>
      <w:r>
        <w:rPr>
          <w:spacing w:val="-4"/>
          <w:sz w:val="21"/>
        </w:rPr>
        <w:t>指因疾病或意外伤害导致颈部以上的面部构造</w:t>
      </w:r>
      <w:r>
        <w:rPr>
          <w:rFonts w:ascii="Arial" w:hAnsi="Arial" w:eastAsia="Arial"/>
          <w:spacing w:val="-5"/>
          <w:w w:val="115"/>
          <w:sz w:val="21"/>
        </w:rPr>
        <w:t>不</w:t>
      </w:r>
      <w:r>
        <w:rPr>
          <w:spacing w:val="-13"/>
          <w:sz w:val="21"/>
        </w:rPr>
        <w:t>完整、缺失或受损而对其形态及</w:t>
      </w:r>
      <w:r>
        <w:rPr>
          <w:sz w:val="21"/>
        </w:rPr>
        <w:t>外观进</w:t>
      </w:r>
      <w:r>
        <w:rPr>
          <w:rFonts w:ascii="Arial" w:hAnsi="Arial" w:eastAsia="Arial"/>
          <w:w w:val="115"/>
          <w:sz w:val="21"/>
        </w:rPr>
        <w:t>行</w:t>
      </w:r>
      <w:r>
        <w:rPr>
          <w:spacing w:val="-10"/>
          <w:sz w:val="21"/>
        </w:rPr>
        <w:t>修复或重建，已经实施了面部重建手术，但未达到本附加合同所指重大</w:t>
      </w:r>
      <w:r>
        <w:rPr>
          <w:spacing w:val="-8"/>
          <w:sz w:val="21"/>
        </w:rPr>
        <w:t>疾病“严重Ⅲ度烧伤、严重面部烧伤”的标准。</w:t>
      </w:r>
      <w:r>
        <w:rPr>
          <w:rFonts w:ascii="黑体" w:hAnsi="黑体" w:eastAsia="黑体" w:hint="eastAsia"/>
          <w:spacing w:val="-5"/>
          <w:sz w:val="21"/>
        </w:rPr>
        <w:t>因纯粹整容原因、独立的牙齿修复、独立的鼻骨折断或独立的皮肤伤口所进行的手术不在保障范围内。</w:t>
      </w:r>
    </w:p>
    <w:p>
      <w:pPr>
        <w:pStyle w:val="BodyText"/>
        <w:spacing w:before="8"/>
        <w:rPr>
          <w:rFonts w:ascii="黑体"/>
          <w:sz w:val="15"/>
        </w:rPr>
      </w:pPr>
    </w:p>
    <w:p>
      <w:pPr>
        <w:spacing w:after="0"/>
        <w:rPr>
          <w:rFonts w:ascii="黑体"/>
          <w:sz w:val="15"/>
        </w:rPr>
        <w:sectPr>
          <w:type w:val="continuous"/>
          <w:pgSz w:w="11900" w:h="16840"/>
          <w:pgMar w:top="540" w:bottom="280" w:left="1040" w:right="840"/>
        </w:sectPr>
      </w:pPr>
    </w:p>
    <w:p>
      <w:pPr>
        <w:pStyle w:val="Heading2"/>
        <w:numPr>
          <w:ilvl w:val="2"/>
          <w:numId w:val="43"/>
        </w:numPr>
        <w:tabs>
          <w:tab w:pos="1004" w:val="left" w:leader="none"/>
          <w:tab w:pos="1005" w:val="left" w:leader="none"/>
        </w:tabs>
        <w:spacing w:line="306" w:lineRule="exact" w:before="0" w:after="0"/>
        <w:ind w:left="1004" w:right="0" w:hanging="902"/>
        <w:jc w:val="left"/>
      </w:pPr>
      <w:r>
        <w:rPr>
          <w:spacing w:val="1"/>
        </w:rPr>
        <w:t>颈动脉血管成</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形术或内膜切除术</w:t>
      </w:r>
    </w:p>
    <w:p>
      <w:pPr>
        <w:pStyle w:val="BodyText"/>
        <w:spacing w:line="271" w:lineRule="auto" w:before="36"/>
        <w:ind w:left="102" w:right="205"/>
        <w:jc w:val="both"/>
      </w:pPr>
      <w:r>
        <w:rPr/>
        <w:br w:type="column"/>
      </w:r>
      <w:r>
        <w:rPr>
          <w:spacing w:val="-6"/>
        </w:rPr>
        <w:t>指为了治疗颈动脉狭窄性病变，已经实施了颈动脉血管成形术或内膜切除术，须</w:t>
      </w:r>
      <w:r>
        <w:rPr>
          <w:spacing w:val="-7"/>
        </w:rPr>
        <w:t>由颈动脉造影检查证实一条或以上颈动脉存在严重狭窄</w:t>
      </w:r>
      <w:r>
        <w:rPr/>
        <w:t>（</w:t>
      </w:r>
      <w:r>
        <w:rPr>
          <w:spacing w:val="-2"/>
        </w:rPr>
        <w:t>即狭窄程度超过原有管</w:t>
      </w:r>
      <w:r>
        <w:rPr>
          <w:spacing w:val="-9"/>
        </w:rPr>
        <w:t>径的 </w:t>
      </w:r>
      <w:r>
        <w:rPr/>
        <w:t>50%</w:t>
      </w:r>
      <w:r>
        <w:rPr>
          <w:spacing w:val="-3"/>
        </w:rPr>
        <w:t>以上</w:t>
      </w:r>
      <w:r>
        <w:rPr>
          <w:spacing w:val="-106"/>
        </w:rPr>
        <w:t>）</w:t>
      </w:r>
      <w:r>
        <w:rPr>
          <w:spacing w:val="-12"/>
        </w:rPr>
        <w:t>。本病须专科医生明确诊断，同时必须已经采取以下手术以减轻症状：</w:t>
      </w:r>
    </w:p>
    <w:p>
      <w:pPr>
        <w:pStyle w:val="BodyText"/>
        <w:spacing w:before="91"/>
        <w:ind w:left="102"/>
        <w:jc w:val="both"/>
      </w:pPr>
      <w:r>
        <w:rPr/>
        <w:t>（1） 动脉内膜切除术；</w:t>
      </w:r>
    </w:p>
    <w:p>
      <w:pPr>
        <w:spacing w:after="0"/>
        <w:jc w:val="both"/>
        <w:sectPr>
          <w:type w:val="continuous"/>
          <w:pgSz w:w="11900" w:h="16840"/>
          <w:pgMar w:top="540" w:bottom="280" w:left="1040" w:right="840"/>
          <w:cols w:num="2" w:equalWidth="0">
            <w:col w:w="2295" w:space="109"/>
            <w:col w:w="7616"/>
          </w:cols>
        </w:sectPr>
      </w:pPr>
    </w:p>
    <w:p>
      <w:pPr>
        <w:pStyle w:val="BodyText"/>
        <w:spacing w:line="268" w:lineRule="auto" w:before="10"/>
        <w:ind w:left="3347" w:right="235" w:hanging="720"/>
      </w:pPr>
      <w:r>
        <w:rPr/>
        <w:t>（2） 血管介入手术，例如血管成形术及／或进行植入支架或动脉粥样瘤清除手术。</w:t>
      </w:r>
    </w:p>
    <w:p>
      <w:pPr>
        <w:pStyle w:val="ListParagraph"/>
        <w:numPr>
          <w:ilvl w:val="2"/>
          <w:numId w:val="43"/>
        </w:numPr>
        <w:tabs>
          <w:tab w:pos="1125" w:val="left" w:leader="none"/>
        </w:tabs>
        <w:spacing w:line="256" w:lineRule="auto" w:before="165" w:after="0"/>
        <w:ind w:left="2627" w:right="230" w:hanging="2405"/>
        <w:jc w:val="both"/>
        <w:rPr>
          <w:sz w:val="21"/>
        </w:rPr>
      </w:pPr>
      <w:r>
        <w:rPr>
          <w:rFonts w:ascii="Microsoft JhengHei" w:hAnsi="Microsoft JhengHei" w:eastAsia="Microsoft JhengHei" w:hint="eastAsia"/>
          <w:b/>
          <w:spacing w:val="1"/>
          <w:sz w:val="21"/>
        </w:rPr>
        <w:t>心包膜切除术  </w:t>
      </w:r>
      <w:r>
        <w:rPr>
          <w:spacing w:val="-7"/>
          <w:sz w:val="21"/>
        </w:rPr>
        <w:t>指为治疗心包膜疾病，已经实施了心包膜切除术，但未达到本附加合同所指重大</w:t>
      </w:r>
      <w:r>
        <w:rPr>
          <w:spacing w:val="-8"/>
          <w:sz w:val="21"/>
        </w:rPr>
        <w:t>疾病“严重慢性缩窄型心包炎”的标准。手术必须在心脏科医生认为是医学上必</w:t>
      </w:r>
      <w:r>
        <w:rPr>
          <w:spacing w:val="-6"/>
          <w:sz w:val="21"/>
        </w:rPr>
        <w:t>需的情况下进行。</w:t>
      </w:r>
    </w:p>
    <w:p>
      <w:pPr>
        <w:pStyle w:val="BodyText"/>
        <w:spacing w:before="10"/>
        <w:rPr>
          <w:sz w:val="15"/>
        </w:rPr>
      </w:pPr>
    </w:p>
    <w:p>
      <w:pPr>
        <w:spacing w:after="0"/>
        <w:rPr>
          <w:sz w:val="15"/>
        </w:rPr>
        <w:sectPr>
          <w:pgSz w:w="11900" w:h="16840"/>
          <w:pgMar w:top="1080" w:bottom="280" w:left="920" w:right="820"/>
        </w:sectPr>
      </w:pPr>
    </w:p>
    <w:p>
      <w:pPr>
        <w:pStyle w:val="Heading2"/>
        <w:numPr>
          <w:ilvl w:val="2"/>
          <w:numId w:val="43"/>
        </w:numPr>
        <w:tabs>
          <w:tab w:pos="1124" w:val="left" w:leader="none"/>
          <w:tab w:pos="1125" w:val="left" w:leader="none"/>
        </w:tabs>
        <w:spacing w:line="306" w:lineRule="exact" w:before="0" w:after="0"/>
        <w:ind w:left="1124" w:right="0" w:hanging="902"/>
        <w:jc w:val="left"/>
      </w:pPr>
      <w:r>
        <w:rPr>
          <w:spacing w:val="1"/>
        </w:rPr>
        <w:t>腔静脉过滤器</w:t>
      </w:r>
    </w:p>
    <w:p>
      <w:pPr>
        <w:spacing w:line="336" w:lineRule="exact" w:before="0"/>
        <w:ind w:left="1124" w:right="0" w:firstLine="0"/>
        <w:jc w:val="left"/>
        <w:rPr>
          <w:rFonts w:ascii="Microsoft JhengHei" w:eastAsia="Microsoft JhengHei" w:hint="eastAsia"/>
          <w:b/>
          <w:sz w:val="21"/>
        </w:rPr>
      </w:pPr>
      <w:r>
        <w:rPr>
          <w:rFonts w:ascii="Microsoft JhengHei" w:eastAsia="Microsoft JhengHei" w:hint="eastAsia"/>
          <w:b/>
          <w:sz w:val="21"/>
        </w:rPr>
        <w:t>植入术</w:t>
      </w:r>
    </w:p>
    <w:p>
      <w:pPr>
        <w:pStyle w:val="BodyText"/>
        <w:spacing w:line="268" w:lineRule="auto" w:before="36"/>
        <w:ind w:left="172" w:right="177"/>
      </w:pPr>
      <w:r>
        <w:rPr/>
        <w:br w:type="column"/>
      </w:r>
      <w:r>
        <w:rPr/>
        <w:t>指为治疗反复肺栓塞发作，抗凝血疗法无效，已经实施了腔静脉过滤器植入术。手术必须在专科医生认为是医学上必需的情况下进行。</w:t>
      </w:r>
    </w:p>
    <w:p>
      <w:pPr>
        <w:spacing w:after="0" w:line="268" w:lineRule="auto"/>
        <w:sectPr>
          <w:type w:val="continuous"/>
          <w:pgSz w:w="11900" w:h="16840"/>
          <w:pgMar w:top="540" w:bottom="280" w:left="920" w:right="820"/>
          <w:cols w:num="2" w:equalWidth="0">
            <w:col w:w="2415" w:space="40"/>
            <w:col w:w="7705"/>
          </w:cols>
        </w:sectPr>
      </w:pPr>
    </w:p>
    <w:p>
      <w:pPr>
        <w:pStyle w:val="BodyText"/>
        <w:spacing w:before="12"/>
        <w:rPr>
          <w:sz w:val="14"/>
        </w:rPr>
      </w:pPr>
    </w:p>
    <w:p>
      <w:pPr>
        <w:spacing w:after="0"/>
        <w:rPr>
          <w:sz w:val="14"/>
        </w:rPr>
        <w:sectPr>
          <w:type w:val="continuous"/>
          <w:pgSz w:w="11900" w:h="16840"/>
          <w:pgMar w:top="540" w:bottom="280" w:left="920" w:right="820"/>
        </w:sectPr>
      </w:pPr>
    </w:p>
    <w:p>
      <w:pPr>
        <w:pStyle w:val="Heading2"/>
        <w:numPr>
          <w:ilvl w:val="2"/>
          <w:numId w:val="43"/>
        </w:numPr>
        <w:tabs>
          <w:tab w:pos="1124" w:val="left" w:leader="none"/>
          <w:tab w:pos="1125" w:val="left" w:leader="none"/>
        </w:tabs>
        <w:spacing w:line="204" w:lineRule="auto" w:before="25" w:after="0"/>
        <w:ind w:left="1124" w:right="0" w:hanging="902"/>
        <w:jc w:val="left"/>
      </w:pPr>
      <w:r>
        <w:rPr>
          <w:spacing w:val="1"/>
        </w:rPr>
        <w:t>再生障碍性贫血</w:t>
      </w:r>
    </w:p>
    <w:p>
      <w:pPr>
        <w:pStyle w:val="BodyText"/>
        <w:spacing w:line="273" w:lineRule="auto" w:before="37"/>
        <w:ind w:left="172" w:right="177"/>
        <w:jc w:val="both"/>
        <w:rPr>
          <w:rFonts w:ascii="黑体" w:hAnsi="黑体" w:eastAsia="黑体" w:hint="eastAsia"/>
        </w:rPr>
      </w:pPr>
      <w:r>
        <w:rPr/>
        <w:br w:type="column"/>
      </w:r>
      <w:r>
        <w:rPr>
          <w:spacing w:val="-5"/>
        </w:rPr>
        <w:t>指因骨髓造血功能慢性持续性衰竭导致的贫血、中性粒细胞减少及血小板减少， </w:t>
      </w:r>
      <w:r>
        <w:rPr>
          <w:spacing w:val="-8"/>
        </w:rPr>
        <w:t>但未达到本附加合同所指重大疾病“重型再生障碍性贫血”的标准。</w:t>
      </w:r>
      <w:r>
        <w:rPr>
          <w:rFonts w:ascii="黑体" w:hAnsi="黑体" w:eastAsia="黑体" w:hint="eastAsia"/>
          <w:spacing w:val="-2"/>
        </w:rPr>
        <w:t>须满足下列全部条件：</w:t>
      </w:r>
    </w:p>
    <w:p>
      <w:pPr>
        <w:pStyle w:val="ListParagraph"/>
        <w:numPr>
          <w:ilvl w:val="0"/>
          <w:numId w:val="47"/>
        </w:numPr>
        <w:tabs>
          <w:tab w:pos="893" w:val="left" w:leader="none"/>
        </w:tabs>
        <w:spacing w:line="240" w:lineRule="auto" w:before="89" w:after="0"/>
        <w:ind w:left="892" w:right="0" w:hanging="720"/>
        <w:jc w:val="left"/>
        <w:rPr>
          <w:sz w:val="21"/>
        </w:rPr>
      </w:pPr>
      <w:r>
        <w:rPr>
          <w:spacing w:val="-4"/>
          <w:sz w:val="21"/>
        </w:rPr>
        <w:t>骨髓穿刺检查或骨髓活检结果支持诊断；</w:t>
      </w:r>
    </w:p>
    <w:p>
      <w:pPr>
        <w:pStyle w:val="ListParagraph"/>
        <w:numPr>
          <w:ilvl w:val="0"/>
          <w:numId w:val="47"/>
        </w:numPr>
        <w:tabs>
          <w:tab w:pos="893" w:val="left" w:leader="none"/>
        </w:tabs>
        <w:spacing w:line="271" w:lineRule="auto" w:before="113" w:after="0"/>
        <w:ind w:left="892" w:right="234" w:hanging="720"/>
        <w:jc w:val="both"/>
        <w:rPr>
          <w:sz w:val="21"/>
        </w:rPr>
      </w:pPr>
      <w:r>
        <w:rPr>
          <w:sz w:val="21"/>
        </w:rPr>
        <w:t>病历资料显示接受了下列任一项的血液专科治疗：骨髓刺激疗法；免疫抑制剂治疗；骨髓移植。其中骨髓刺激疗法、免疫抑制剂治疗须至少持</w:t>
      </w:r>
      <w:r>
        <w:rPr>
          <w:spacing w:val="-26"/>
          <w:sz w:val="21"/>
        </w:rPr>
        <w:t>续 </w:t>
      </w:r>
      <w:r>
        <w:rPr>
          <w:sz w:val="21"/>
        </w:rPr>
        <w:t>30</w:t>
      </w:r>
      <w:r>
        <w:rPr>
          <w:spacing w:val="-18"/>
          <w:sz w:val="21"/>
        </w:rPr>
        <w:t> 天。</w:t>
      </w:r>
    </w:p>
    <w:p>
      <w:pPr>
        <w:spacing w:after="0" w:line="271" w:lineRule="auto"/>
        <w:jc w:val="both"/>
        <w:rPr>
          <w:sz w:val="21"/>
        </w:rPr>
        <w:sectPr>
          <w:type w:val="continuous"/>
          <w:pgSz w:w="11900" w:h="16840"/>
          <w:pgMar w:top="540" w:bottom="280" w:left="920" w:right="820"/>
          <w:cols w:num="2" w:equalWidth="0">
            <w:col w:w="2415" w:space="40"/>
            <w:col w:w="7705"/>
          </w:cols>
        </w:sectPr>
      </w:pPr>
    </w:p>
    <w:p>
      <w:pPr>
        <w:pStyle w:val="BodyText"/>
        <w:spacing w:before="7"/>
        <w:rPr>
          <w:sz w:val="16"/>
        </w:rPr>
      </w:pPr>
    </w:p>
    <w:p>
      <w:pPr>
        <w:pStyle w:val="Heading1"/>
        <w:numPr>
          <w:ilvl w:val="0"/>
          <w:numId w:val="2"/>
        </w:numPr>
        <w:tabs>
          <w:tab w:pos="1124" w:val="left" w:leader="none"/>
          <w:tab w:pos="1125" w:val="left" w:leader="none"/>
        </w:tabs>
        <w:spacing w:line="368" w:lineRule="exact" w:before="0" w:after="0"/>
        <w:ind w:left="1124" w:right="0" w:hanging="902"/>
        <w:jc w:val="left"/>
      </w:pPr>
      <w:r>
        <w:rPr/>
        <w:pict>
          <v:group style="position:absolute;margin-left:51.84pt;margin-top:20.637817pt;width:496.35pt;height:1pt;mso-position-horizontal-relative:page;mso-position-vertical-relative:paragraph;z-index:1336;mso-wrap-distance-left:0;mso-wrap-distance-right:0" coordorigin="1037,413" coordsize="9927,20">
            <v:line style="position:absolute" from="1037,422" to="1934,422" stroked="true" strokeweight=".96pt" strokecolor="#000000">
              <v:stroke dashstyle="solid"/>
            </v:line>
            <v:rect style="position:absolute;left:1934;top:412;width:20;height:20" filled="true" fillcolor="#000000" stroked="false">
              <v:fill type="solid"/>
            </v:rect>
            <v:line style="position:absolute" from="1954,422" to="3446,422" stroked="true" strokeweight=".96pt" strokecolor="#000000">
              <v:stroke dashstyle="solid"/>
            </v:line>
            <v:rect style="position:absolute;left:3446;top:412;width:20;height:20" filled="true" fillcolor="#000000" stroked="false">
              <v:fill type="solid"/>
            </v:rect>
            <v:line style="position:absolute" from="3466,422" to="10963,422" stroked="true" strokeweight=".96pt" strokecolor="#000000">
              <v:stroke dashstyle="solid"/>
            </v:line>
            <w10:wrap type="topAndBottom"/>
          </v:group>
        </w:pict>
      </w:r>
      <w:r>
        <w:rPr>
          <w:w w:val="95"/>
        </w:rPr>
        <w:t>释义</w:t>
      </w:r>
    </w:p>
    <w:p>
      <w:pPr>
        <w:pStyle w:val="BodyText"/>
        <w:spacing w:before="16"/>
        <w:rPr>
          <w:rFonts w:ascii="Microsoft JhengHei"/>
          <w:b/>
          <w:sz w:val="6"/>
        </w:rPr>
      </w:pPr>
    </w:p>
    <w:p>
      <w:pPr>
        <w:pStyle w:val="ListParagraph"/>
        <w:numPr>
          <w:ilvl w:val="1"/>
          <w:numId w:val="2"/>
        </w:numPr>
        <w:tabs>
          <w:tab w:pos="1125" w:val="left" w:leader="none"/>
          <w:tab w:pos="2636" w:val="left" w:leader="none"/>
        </w:tabs>
        <w:spacing w:line="308" w:lineRule="exact" w:before="35" w:after="0"/>
        <w:ind w:left="2636" w:right="215" w:hanging="2414"/>
        <w:jc w:val="both"/>
        <w:rPr>
          <w:sz w:val="21"/>
        </w:rPr>
      </w:pPr>
      <w:r>
        <w:rPr>
          <w:rFonts w:ascii="Microsoft JhengHei" w:eastAsia="Microsoft JhengHei" w:hint="eastAsia"/>
          <w:b/>
          <w:sz w:val="21"/>
        </w:rPr>
        <w:t>合法有效</w:t>
        <w:tab/>
      </w:r>
      <w:r>
        <w:rPr>
          <w:sz w:val="21"/>
        </w:rPr>
        <w:t>本附加合</w:t>
      </w:r>
      <w:r>
        <w:rPr>
          <w:spacing w:val="-5"/>
          <w:sz w:val="21"/>
        </w:rPr>
        <w:t>同</w:t>
      </w:r>
      <w:r>
        <w:rPr>
          <w:sz w:val="21"/>
        </w:rPr>
        <w:t>所指合</w:t>
      </w:r>
      <w:r>
        <w:rPr>
          <w:spacing w:val="-5"/>
          <w:sz w:val="21"/>
        </w:rPr>
        <w:t>法</w:t>
      </w:r>
      <w:r>
        <w:rPr>
          <w:sz w:val="21"/>
        </w:rPr>
        <w:t>有效均</w:t>
      </w:r>
      <w:r>
        <w:rPr>
          <w:spacing w:val="-5"/>
          <w:sz w:val="21"/>
        </w:rPr>
        <w:t>以</w:t>
      </w:r>
      <w:r>
        <w:rPr>
          <w:sz w:val="21"/>
        </w:rPr>
        <w:t>中华人</w:t>
      </w:r>
      <w:r>
        <w:rPr>
          <w:spacing w:val="-5"/>
          <w:sz w:val="21"/>
        </w:rPr>
        <w:t>民</w:t>
      </w:r>
      <w:r>
        <w:rPr>
          <w:sz w:val="21"/>
        </w:rPr>
        <w:t>共和国</w:t>
      </w:r>
      <w:r>
        <w:rPr>
          <w:spacing w:val="-5"/>
          <w:sz w:val="21"/>
        </w:rPr>
        <w:t>法</w:t>
      </w:r>
      <w:r>
        <w:rPr>
          <w:sz w:val="21"/>
        </w:rPr>
        <w:t>律</w:t>
      </w:r>
      <w:r>
        <w:rPr>
          <w:spacing w:val="-20"/>
          <w:sz w:val="21"/>
        </w:rPr>
        <w:t>、</w:t>
      </w:r>
      <w:r>
        <w:rPr>
          <w:sz w:val="21"/>
        </w:rPr>
        <w:t>行政法规</w:t>
      </w:r>
      <w:r>
        <w:rPr>
          <w:spacing w:val="-20"/>
          <w:sz w:val="21"/>
        </w:rPr>
        <w:t>、</w:t>
      </w:r>
      <w:r>
        <w:rPr>
          <w:sz w:val="21"/>
        </w:rPr>
        <w:t>地</w:t>
      </w:r>
      <w:r>
        <w:rPr>
          <w:spacing w:val="-5"/>
          <w:sz w:val="21"/>
        </w:rPr>
        <w:t>方</w:t>
      </w:r>
      <w:r>
        <w:rPr>
          <w:sz w:val="21"/>
        </w:rPr>
        <w:t>性法规</w:t>
      </w:r>
      <w:r>
        <w:rPr>
          <w:spacing w:val="-20"/>
          <w:sz w:val="21"/>
        </w:rPr>
        <w:t>、</w:t>
      </w:r>
      <w:r>
        <w:rPr>
          <w:sz w:val="21"/>
        </w:rPr>
        <w:t>行 政规章及</w:t>
      </w:r>
      <w:r>
        <w:rPr>
          <w:spacing w:val="-5"/>
          <w:sz w:val="21"/>
        </w:rPr>
        <w:t>有</w:t>
      </w:r>
      <w:r>
        <w:rPr>
          <w:sz w:val="21"/>
        </w:rPr>
        <w:t>关规范</w:t>
      </w:r>
      <w:r>
        <w:rPr>
          <w:spacing w:val="-5"/>
          <w:sz w:val="21"/>
        </w:rPr>
        <w:t>性</w:t>
      </w:r>
      <w:r>
        <w:rPr>
          <w:sz w:val="21"/>
        </w:rPr>
        <w:t>法律文</w:t>
      </w:r>
      <w:r>
        <w:rPr>
          <w:spacing w:val="-5"/>
          <w:sz w:val="21"/>
        </w:rPr>
        <w:t>件</w:t>
      </w:r>
      <w:r>
        <w:rPr>
          <w:sz w:val="21"/>
        </w:rPr>
        <w:t>的规定</w:t>
      </w:r>
      <w:r>
        <w:rPr>
          <w:spacing w:val="-5"/>
          <w:sz w:val="21"/>
        </w:rPr>
        <w:t>为</w:t>
      </w:r>
      <w:r>
        <w:rPr>
          <w:sz w:val="21"/>
        </w:rPr>
        <w:t>判定依</w:t>
      </w:r>
      <w:r>
        <w:rPr>
          <w:spacing w:val="-5"/>
          <w:sz w:val="21"/>
        </w:rPr>
        <w:t>据</w:t>
      </w:r>
      <w:r>
        <w:rPr>
          <w:sz w:val="21"/>
        </w:rPr>
        <w:t>。</w:t>
      </w:r>
    </w:p>
    <w:p>
      <w:pPr>
        <w:pStyle w:val="BodyText"/>
        <w:spacing w:before="8"/>
        <w:rPr>
          <w:sz w:val="14"/>
        </w:rPr>
      </w:pPr>
    </w:p>
    <w:p>
      <w:pPr>
        <w:pStyle w:val="ListParagraph"/>
        <w:numPr>
          <w:ilvl w:val="1"/>
          <w:numId w:val="2"/>
        </w:numPr>
        <w:tabs>
          <w:tab w:pos="1125" w:val="left" w:leader="none"/>
          <w:tab w:pos="2636" w:val="left" w:leader="none"/>
        </w:tabs>
        <w:spacing w:line="256" w:lineRule="auto" w:before="0" w:after="0"/>
        <w:ind w:left="2636" w:right="220" w:hanging="2414"/>
        <w:jc w:val="both"/>
        <w:rPr>
          <w:sz w:val="21"/>
        </w:rPr>
      </w:pPr>
      <w:r>
        <w:rPr>
          <w:rFonts w:ascii="Microsoft JhengHei" w:eastAsia="Microsoft JhengHei" w:hint="eastAsia"/>
          <w:b/>
          <w:sz w:val="21"/>
        </w:rPr>
        <w:t>保单年度</w:t>
        <w:tab/>
      </w:r>
      <w:r>
        <w:rPr>
          <w:spacing w:val="2"/>
          <w:sz w:val="21"/>
        </w:rPr>
        <w:t>从保险合</w:t>
      </w:r>
      <w:r>
        <w:rPr>
          <w:sz w:val="21"/>
        </w:rPr>
        <w:t>同</w:t>
      </w:r>
      <w:r>
        <w:rPr>
          <w:spacing w:val="2"/>
          <w:sz w:val="21"/>
        </w:rPr>
        <w:t>生效日</w:t>
      </w:r>
      <w:r>
        <w:rPr>
          <w:sz w:val="21"/>
        </w:rPr>
        <w:t>或</w:t>
      </w:r>
      <w:r>
        <w:rPr>
          <w:spacing w:val="5"/>
          <w:sz w:val="21"/>
        </w:rPr>
        <w:t>者</w:t>
      </w:r>
      <w:r>
        <w:rPr>
          <w:spacing w:val="2"/>
          <w:sz w:val="21"/>
        </w:rPr>
        <w:t>年生</w:t>
      </w:r>
      <w:r>
        <w:rPr>
          <w:sz w:val="21"/>
        </w:rPr>
        <w:t>效</w:t>
      </w:r>
      <w:r>
        <w:rPr>
          <w:spacing w:val="2"/>
          <w:sz w:val="21"/>
        </w:rPr>
        <w:t>对应日</w:t>
      </w:r>
      <w:r>
        <w:rPr>
          <w:sz w:val="21"/>
        </w:rPr>
        <w:t>零</w:t>
      </w:r>
      <w:r>
        <w:rPr>
          <w:spacing w:val="2"/>
          <w:sz w:val="21"/>
        </w:rPr>
        <w:t>时起至</w:t>
      </w:r>
      <w:r>
        <w:rPr>
          <w:sz w:val="21"/>
        </w:rPr>
        <w:t>下一</w:t>
      </w:r>
      <w:r>
        <w:rPr>
          <w:spacing w:val="2"/>
          <w:sz w:val="21"/>
        </w:rPr>
        <w:t>年度保险</w:t>
      </w:r>
      <w:r>
        <w:rPr>
          <w:sz w:val="21"/>
        </w:rPr>
        <w:t>合</w:t>
      </w:r>
      <w:r>
        <w:rPr>
          <w:spacing w:val="5"/>
          <w:sz w:val="21"/>
        </w:rPr>
        <w:t>同</w:t>
      </w:r>
      <w:r>
        <w:rPr>
          <w:spacing w:val="2"/>
          <w:sz w:val="21"/>
        </w:rPr>
        <w:t>年生</w:t>
      </w:r>
      <w:r>
        <w:rPr>
          <w:sz w:val="21"/>
        </w:rPr>
        <w:t>效</w:t>
      </w:r>
      <w:r>
        <w:rPr>
          <w:spacing w:val="2"/>
          <w:sz w:val="21"/>
        </w:rPr>
        <w:t>对应</w:t>
      </w:r>
      <w:r>
        <w:rPr>
          <w:sz w:val="21"/>
        </w:rPr>
        <w:t>日 的前一日</w:t>
      </w:r>
      <w:r>
        <w:rPr>
          <w:spacing w:val="-11"/>
          <w:sz w:val="21"/>
        </w:rPr>
        <w:t> </w:t>
      </w:r>
      <w:r>
        <w:rPr>
          <w:sz w:val="21"/>
        </w:rPr>
        <w:t>24</w:t>
      </w:r>
      <w:r>
        <w:rPr>
          <w:spacing w:val="-5"/>
          <w:sz w:val="21"/>
        </w:rPr>
        <w:t> 时</w:t>
      </w:r>
      <w:r>
        <w:rPr>
          <w:sz w:val="21"/>
        </w:rPr>
        <w:t>止为一</w:t>
      </w:r>
      <w:r>
        <w:rPr>
          <w:spacing w:val="-5"/>
          <w:sz w:val="21"/>
        </w:rPr>
        <w:t>个</w:t>
      </w:r>
      <w:r>
        <w:rPr>
          <w:sz w:val="21"/>
        </w:rPr>
        <w:t>保单年</w:t>
      </w:r>
      <w:r>
        <w:rPr>
          <w:spacing w:val="-5"/>
          <w:sz w:val="21"/>
        </w:rPr>
        <w:t>度</w:t>
      </w:r>
      <w:r>
        <w:rPr>
          <w:sz w:val="21"/>
        </w:rPr>
        <w:t>。如</w:t>
      </w:r>
      <w:r>
        <w:rPr>
          <w:spacing w:val="-5"/>
          <w:sz w:val="21"/>
        </w:rPr>
        <w:t>果</w:t>
      </w:r>
      <w:r>
        <w:rPr>
          <w:sz w:val="21"/>
        </w:rPr>
        <w:t>当月无</w:t>
      </w:r>
      <w:r>
        <w:rPr>
          <w:spacing w:val="-5"/>
          <w:sz w:val="21"/>
        </w:rPr>
        <w:t>对应</w:t>
      </w:r>
      <w:r>
        <w:rPr>
          <w:sz w:val="21"/>
        </w:rPr>
        <w:t>的同一日</w:t>
      </w:r>
      <w:r>
        <w:rPr>
          <w:spacing w:val="-5"/>
          <w:sz w:val="21"/>
        </w:rPr>
        <w:t>，</w:t>
      </w:r>
      <w:r>
        <w:rPr>
          <w:sz w:val="21"/>
        </w:rPr>
        <w:t>则以该</w:t>
      </w:r>
      <w:r>
        <w:rPr>
          <w:spacing w:val="-5"/>
          <w:sz w:val="21"/>
        </w:rPr>
        <w:t>月</w:t>
      </w:r>
      <w:r>
        <w:rPr>
          <w:sz w:val="21"/>
        </w:rPr>
        <w:t>最后一日为对应</w:t>
      </w:r>
      <w:r>
        <w:rPr>
          <w:spacing w:val="-5"/>
          <w:sz w:val="21"/>
        </w:rPr>
        <w:t>日</w:t>
      </w:r>
      <w:r>
        <w:rPr>
          <w:sz w:val="21"/>
        </w:rPr>
        <w:t>。</w:t>
      </w:r>
    </w:p>
    <w:p>
      <w:pPr>
        <w:pStyle w:val="BodyText"/>
        <w:spacing w:before="12"/>
        <w:rPr>
          <w:sz w:val="17"/>
        </w:rPr>
      </w:pPr>
    </w:p>
    <w:p>
      <w:pPr>
        <w:spacing w:after="0"/>
        <w:rPr>
          <w:sz w:val="17"/>
        </w:rPr>
        <w:sectPr>
          <w:type w:val="continuous"/>
          <w:pgSz w:w="11900" w:h="16840"/>
          <w:pgMar w:top="540" w:bottom="280" w:left="920" w:right="820"/>
        </w:sectPr>
      </w:pPr>
    </w:p>
    <w:p>
      <w:pPr>
        <w:pStyle w:val="Heading2"/>
        <w:numPr>
          <w:ilvl w:val="1"/>
          <w:numId w:val="2"/>
        </w:numPr>
        <w:tabs>
          <w:tab w:pos="1124" w:val="left" w:leader="none"/>
          <w:tab w:pos="1125" w:val="left" w:leader="none"/>
        </w:tabs>
        <w:spacing w:line="201" w:lineRule="auto" w:before="28" w:after="0"/>
        <w:ind w:left="1124" w:right="0" w:hanging="902"/>
        <w:jc w:val="left"/>
      </w:pPr>
      <w:r>
        <w:rPr/>
        <w:t>保险费约定交纳日</w:t>
      </w:r>
    </w:p>
    <w:p>
      <w:pPr>
        <w:pStyle w:val="BodyText"/>
        <w:spacing w:line="268" w:lineRule="auto" w:before="37"/>
        <w:ind w:left="205" w:right="110"/>
      </w:pPr>
      <w:r>
        <w:rPr/>
        <w:br w:type="column"/>
      </w:r>
      <w:r>
        <w:rPr>
          <w:spacing w:val="-11"/>
        </w:rPr>
        <w:t>保险合同生效日在每月、每季、每半年或者每年</w:t>
      </w:r>
      <w:r>
        <w:rPr/>
        <w:t>（</w:t>
      </w:r>
      <w:r>
        <w:rPr>
          <w:spacing w:val="-3"/>
        </w:rPr>
        <w:t>根据交费方式确定</w:t>
      </w:r>
      <w:r>
        <w:rPr>
          <w:spacing w:val="-39"/>
        </w:rPr>
        <w:t>）</w:t>
      </w:r>
      <w:r>
        <w:rPr>
          <w:spacing w:val="-2"/>
        </w:rPr>
        <w:t>的对应日。</w:t>
      </w:r>
      <w:r>
        <w:rPr>
          <w:spacing w:val="-5"/>
        </w:rPr>
        <w:t>如果当月无对应的同一日，则以该月最后一日为对应日。</w:t>
      </w:r>
    </w:p>
    <w:p>
      <w:pPr>
        <w:spacing w:after="0" w:line="268" w:lineRule="auto"/>
        <w:sectPr>
          <w:type w:val="continuous"/>
          <w:pgSz w:w="11900" w:h="16840"/>
          <w:pgMar w:top="540" w:bottom="280" w:left="920" w:right="820"/>
          <w:cols w:num="2" w:equalWidth="0">
            <w:col w:w="2392" w:space="40"/>
            <w:col w:w="7728"/>
          </w:cols>
        </w:sectPr>
      </w:pPr>
    </w:p>
    <w:p>
      <w:pPr>
        <w:pStyle w:val="BodyText"/>
        <w:spacing w:before="7"/>
        <w:rPr>
          <w:sz w:val="17"/>
        </w:rPr>
      </w:pPr>
    </w:p>
    <w:p>
      <w:pPr>
        <w:pStyle w:val="ListParagraph"/>
        <w:numPr>
          <w:ilvl w:val="1"/>
          <w:numId w:val="2"/>
        </w:numPr>
        <w:tabs>
          <w:tab w:pos="1125" w:val="left" w:leader="none"/>
          <w:tab w:pos="2636" w:val="left" w:leader="none"/>
        </w:tabs>
        <w:spacing w:line="308" w:lineRule="exact" w:before="36" w:after="0"/>
        <w:ind w:left="2636" w:right="215" w:hanging="2414"/>
        <w:jc w:val="both"/>
        <w:rPr>
          <w:sz w:val="21"/>
        </w:rPr>
      </w:pPr>
      <w:r>
        <w:rPr>
          <w:rFonts w:ascii="Microsoft JhengHei" w:eastAsia="Microsoft JhengHei" w:hint="eastAsia"/>
          <w:b/>
          <w:sz w:val="21"/>
        </w:rPr>
        <w:t>周岁</w:t>
        <w:tab/>
      </w:r>
      <w:r>
        <w:rPr>
          <w:sz w:val="21"/>
        </w:rPr>
        <w:t>指按有效</w:t>
      </w:r>
      <w:r>
        <w:rPr>
          <w:spacing w:val="-5"/>
          <w:sz w:val="21"/>
        </w:rPr>
        <w:t>身</w:t>
      </w:r>
      <w:r>
        <w:rPr>
          <w:sz w:val="21"/>
        </w:rPr>
        <w:t>份证件</w:t>
      </w:r>
      <w:r>
        <w:rPr>
          <w:spacing w:val="-5"/>
          <w:sz w:val="21"/>
        </w:rPr>
        <w:t>中</w:t>
      </w:r>
      <w:r>
        <w:rPr>
          <w:sz w:val="21"/>
        </w:rPr>
        <w:t>记载的</w:t>
      </w:r>
      <w:r>
        <w:rPr>
          <w:spacing w:val="-5"/>
          <w:sz w:val="21"/>
        </w:rPr>
        <w:t>出</w:t>
      </w:r>
      <w:r>
        <w:rPr>
          <w:sz w:val="21"/>
        </w:rPr>
        <w:t>生日期</w:t>
      </w:r>
      <w:r>
        <w:rPr>
          <w:spacing w:val="-5"/>
          <w:sz w:val="21"/>
        </w:rPr>
        <w:t>计</w:t>
      </w:r>
      <w:r>
        <w:rPr>
          <w:sz w:val="21"/>
        </w:rPr>
        <w:t>算的年</w:t>
      </w:r>
      <w:r>
        <w:rPr>
          <w:spacing w:val="-5"/>
          <w:sz w:val="21"/>
        </w:rPr>
        <w:t>龄</w:t>
      </w:r>
      <w:r>
        <w:rPr>
          <w:spacing w:val="-24"/>
          <w:sz w:val="21"/>
        </w:rPr>
        <w:t>，</w:t>
      </w:r>
      <w:r>
        <w:rPr>
          <w:spacing w:val="-5"/>
          <w:sz w:val="21"/>
        </w:rPr>
        <w:t>自</w:t>
      </w:r>
      <w:r>
        <w:rPr>
          <w:sz w:val="21"/>
        </w:rPr>
        <w:t>出生之日</w:t>
      </w:r>
      <w:r>
        <w:rPr>
          <w:spacing w:val="-5"/>
          <w:sz w:val="21"/>
        </w:rPr>
        <w:t>起</w:t>
      </w:r>
      <w:r>
        <w:rPr>
          <w:sz w:val="21"/>
        </w:rPr>
        <w:t>为零周</w:t>
      </w:r>
      <w:r>
        <w:rPr>
          <w:spacing w:val="-5"/>
          <w:sz w:val="21"/>
        </w:rPr>
        <w:t>岁</w:t>
      </w:r>
      <w:r>
        <w:rPr>
          <w:spacing w:val="-24"/>
          <w:sz w:val="21"/>
        </w:rPr>
        <w:t>，</w:t>
      </w:r>
      <w:r>
        <w:rPr>
          <w:sz w:val="21"/>
        </w:rPr>
        <w:t>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5"/>
          <w:sz w:val="21"/>
        </w:rPr>
        <w:t>例</w:t>
      </w:r>
      <w:r>
        <w:rPr>
          <w:sz w:val="21"/>
        </w:rPr>
        <w:t>如，出</w:t>
      </w:r>
      <w:r>
        <w:rPr>
          <w:spacing w:val="-5"/>
          <w:sz w:val="21"/>
        </w:rPr>
        <w:t>生</w:t>
      </w:r>
      <w:r>
        <w:rPr>
          <w:sz w:val="21"/>
        </w:rPr>
        <w:t>日</w:t>
      </w:r>
      <w:r>
        <w:rPr>
          <w:spacing w:val="-5"/>
          <w:sz w:val="21"/>
        </w:rPr>
        <w:t>期</w:t>
      </w:r>
      <w:r>
        <w:rPr>
          <w:sz w:val="21"/>
        </w:rPr>
        <w:t>为</w:t>
      </w:r>
      <w:r>
        <w:rPr>
          <w:spacing w:val="-38"/>
          <w:sz w:val="21"/>
        </w:rPr>
        <w:t> </w:t>
      </w:r>
      <w:r>
        <w:rPr>
          <w:sz w:val="21"/>
        </w:rPr>
        <w:t>2000</w:t>
      </w:r>
      <w:r>
        <w:rPr>
          <w:spacing w:val="-44"/>
          <w:sz w:val="21"/>
        </w:rPr>
        <w:t> </w:t>
      </w:r>
      <w:r>
        <w:rPr>
          <w:sz w:val="21"/>
        </w:rPr>
        <w:t>年</w:t>
      </w:r>
      <w:r>
        <w:rPr>
          <w:spacing w:val="-38"/>
          <w:sz w:val="21"/>
        </w:rPr>
        <w:t> </w:t>
      </w:r>
      <w:r>
        <w:rPr>
          <w:sz w:val="21"/>
        </w:rPr>
        <w:t>9</w:t>
      </w:r>
      <w:r>
        <w:rPr>
          <w:spacing w:val="-38"/>
          <w:sz w:val="21"/>
        </w:rPr>
        <w:t> </w:t>
      </w:r>
      <w:r>
        <w:rPr>
          <w:sz w:val="21"/>
        </w:rPr>
        <w:t>月</w:t>
      </w:r>
      <w:r>
        <w:rPr>
          <w:spacing w:val="-44"/>
          <w:sz w:val="21"/>
        </w:rPr>
        <w:t> </w:t>
      </w:r>
      <w:r>
        <w:rPr>
          <w:sz w:val="21"/>
        </w:rPr>
        <w:t>1</w:t>
      </w:r>
      <w:r>
        <w:rPr>
          <w:spacing w:val="-38"/>
          <w:sz w:val="21"/>
        </w:rPr>
        <w:t> </w:t>
      </w:r>
      <w:r>
        <w:rPr>
          <w:sz w:val="21"/>
        </w:rPr>
        <w:t>日，2000</w:t>
      </w:r>
    </w:p>
    <w:p>
      <w:pPr>
        <w:pStyle w:val="BodyText"/>
        <w:spacing w:before="5"/>
        <w:ind w:left="2636"/>
      </w:pPr>
      <w:r>
        <w:rPr>
          <w:spacing w:val="-26"/>
        </w:rPr>
        <w:t>年 </w:t>
      </w:r>
      <w:r>
        <w:rPr/>
        <w:t>9</w:t>
      </w:r>
      <w:r>
        <w:rPr>
          <w:spacing w:val="-35"/>
        </w:rPr>
        <w:t> 月 </w:t>
      </w:r>
      <w:r>
        <w:rPr/>
        <w:t>1</w:t>
      </w:r>
      <w:r>
        <w:rPr>
          <w:spacing w:val="-28"/>
        </w:rPr>
        <w:t> 日至 </w:t>
      </w:r>
      <w:r>
        <w:rPr/>
        <w:t>2001</w:t>
      </w:r>
      <w:r>
        <w:rPr>
          <w:spacing w:val="-36"/>
        </w:rPr>
        <w:t> 年 </w:t>
      </w:r>
      <w:r>
        <w:rPr/>
        <w:t>8</w:t>
      </w:r>
      <w:r>
        <w:rPr>
          <w:spacing w:val="-35"/>
        </w:rPr>
        <w:t> 月 </w:t>
      </w:r>
      <w:r>
        <w:rPr/>
        <w:t>31</w:t>
      </w:r>
      <w:r>
        <w:rPr>
          <w:spacing w:val="-19"/>
        </w:rPr>
        <w:t> 日期间为 </w:t>
      </w:r>
      <w:r>
        <w:rPr/>
        <w:t>0</w:t>
      </w:r>
      <w:r>
        <w:rPr>
          <w:spacing w:val="-19"/>
        </w:rPr>
        <w:t> 周岁</w:t>
      </w:r>
      <w:r>
        <w:rPr/>
        <w:t>，2001</w:t>
      </w:r>
      <w:r>
        <w:rPr>
          <w:spacing w:val="-37"/>
        </w:rPr>
        <w:t> 年 </w:t>
      </w:r>
      <w:r>
        <w:rPr/>
        <w:t>9</w:t>
      </w:r>
      <w:r>
        <w:rPr>
          <w:spacing w:val="-35"/>
        </w:rPr>
        <w:t> 月 </w:t>
      </w:r>
      <w:r>
        <w:rPr/>
        <w:t>1</w:t>
      </w:r>
      <w:r>
        <w:rPr>
          <w:spacing w:val="-28"/>
        </w:rPr>
        <w:t> 日至 </w:t>
      </w:r>
      <w:r>
        <w:rPr/>
        <w:t>2002</w:t>
      </w:r>
      <w:r>
        <w:rPr>
          <w:spacing w:val="-36"/>
        </w:rPr>
        <w:t> 年 </w:t>
      </w:r>
      <w:r>
        <w:rPr/>
        <w:t>8</w:t>
      </w:r>
      <w:r>
        <w:rPr>
          <w:spacing w:val="-26"/>
        </w:rPr>
        <w:t> 月</w:t>
      </w:r>
    </w:p>
    <w:p>
      <w:pPr>
        <w:pStyle w:val="BodyText"/>
        <w:spacing w:before="37"/>
        <w:ind w:left="2636"/>
      </w:pPr>
      <w:r>
        <w:rPr/>
        <w:t>31 日期间为 1 周岁，依此类推。</w:t>
      </w:r>
    </w:p>
    <w:p>
      <w:pPr>
        <w:pStyle w:val="BodyText"/>
        <w:spacing w:before="7"/>
        <w:rPr>
          <w:sz w:val="14"/>
        </w:rPr>
      </w:pPr>
    </w:p>
    <w:p>
      <w:pPr>
        <w:pStyle w:val="ListParagraph"/>
        <w:numPr>
          <w:ilvl w:val="1"/>
          <w:numId w:val="2"/>
        </w:numPr>
        <w:tabs>
          <w:tab w:pos="1125" w:val="left" w:leader="none"/>
        </w:tabs>
        <w:spacing w:line="256" w:lineRule="auto" w:before="1" w:after="0"/>
        <w:ind w:left="2636" w:right="220" w:hanging="2414"/>
        <w:jc w:val="both"/>
        <w:rPr>
          <w:sz w:val="21"/>
        </w:rPr>
      </w:pPr>
      <w:r>
        <w:rPr>
          <w:rFonts w:ascii="Microsoft JhengHei" w:eastAsia="Microsoft JhengHei" w:hint="eastAsia"/>
          <w:b/>
          <w:spacing w:val="2"/>
          <w:sz w:val="21"/>
        </w:rPr>
        <w:t>有效身份证件  </w:t>
      </w:r>
      <w:r>
        <w:rPr>
          <w:spacing w:val="-7"/>
          <w:sz w:val="21"/>
        </w:rPr>
        <w:t>指由中华人民共和国政府主管部门规定的能够证明其身份的证件，如：居民身份</w:t>
      </w:r>
      <w:r>
        <w:rPr>
          <w:spacing w:val="-8"/>
          <w:sz w:val="21"/>
        </w:rPr>
        <w:t>证、军官证、警官证、士兵证、户口簿以及中华人民共和国政府主管部门颁发或</w:t>
      </w:r>
      <w:r>
        <w:rPr>
          <w:spacing w:val="-6"/>
          <w:sz w:val="21"/>
        </w:rPr>
        <w:t>者认可的有效护照或者其他身份证明文件。</w:t>
      </w:r>
    </w:p>
    <w:p>
      <w:pPr>
        <w:pStyle w:val="BodyText"/>
        <w:spacing w:before="10"/>
        <w:rPr>
          <w:sz w:val="15"/>
        </w:rPr>
      </w:pPr>
    </w:p>
    <w:p>
      <w:pPr>
        <w:spacing w:after="0"/>
        <w:rPr>
          <w:sz w:val="15"/>
        </w:rPr>
        <w:sectPr>
          <w:type w:val="continuous"/>
          <w:pgSz w:w="11900" w:h="16840"/>
          <w:pgMar w:top="540" w:bottom="280" w:left="920" w:right="820"/>
        </w:sectPr>
      </w:pPr>
    </w:p>
    <w:p>
      <w:pPr>
        <w:pStyle w:val="Heading2"/>
        <w:numPr>
          <w:ilvl w:val="1"/>
          <w:numId w:val="2"/>
        </w:numPr>
        <w:tabs>
          <w:tab w:pos="1125" w:val="left" w:leader="none"/>
        </w:tabs>
        <w:spacing w:line="204" w:lineRule="auto" w:before="25" w:after="0"/>
        <w:ind w:left="1124" w:right="0" w:hanging="902"/>
        <w:jc w:val="both"/>
      </w:pPr>
      <w:r>
        <w:rPr/>
        <w:t>与基本保险金额减少部分相对应的现金价值</w:t>
      </w:r>
    </w:p>
    <w:p>
      <w:pPr>
        <w:pStyle w:val="BodyText"/>
        <w:spacing w:line="273" w:lineRule="auto" w:before="37"/>
        <w:ind w:left="205" w:right="220"/>
        <w:jc w:val="both"/>
      </w:pPr>
      <w:r>
        <w:rPr/>
        <w:br w:type="column"/>
      </w:r>
      <w:r>
        <w:rPr>
          <w:spacing w:val="-7"/>
        </w:rPr>
        <w:t>指您减保时我们退还的那部分金额，额度等于您申请减保时保险合同的现金价值</w:t>
      </w:r>
      <w:r>
        <w:rPr>
          <w:spacing w:val="-8"/>
        </w:rPr>
        <w:t>乘以减少的基本保险金额与减保前的基本保险金额的比例。例如：您减保前投保</w:t>
      </w:r>
      <w:r>
        <w:rPr>
          <w:spacing w:val="-9"/>
        </w:rPr>
        <w:t>的基本保险金额是 </w:t>
      </w:r>
      <w:r>
        <w:rPr>
          <w:spacing w:val="-3"/>
        </w:rPr>
        <w:t>10</w:t>
      </w:r>
      <w:r>
        <w:rPr>
          <w:spacing w:val="-9"/>
        </w:rPr>
        <w:t> 万元，对应的现金价值为 </w:t>
      </w:r>
      <w:r>
        <w:rPr/>
        <w:t>8</w:t>
      </w:r>
      <w:r>
        <w:rPr>
          <w:spacing w:val="-7"/>
        </w:rPr>
        <w:t> 万元，您申请将基本保险金额</w:t>
      </w:r>
    </w:p>
    <w:p>
      <w:pPr>
        <w:pStyle w:val="BodyText"/>
        <w:spacing w:line="273" w:lineRule="auto" w:before="7"/>
        <w:ind w:left="205" w:right="223"/>
        <w:jc w:val="both"/>
      </w:pPr>
      <w:r>
        <w:rPr/>
        <w:t>从 10 万元减保至 6 万元，那么基本保险金额减少部分相对应的现金价值为8*[（10-6）/10]=3.2 万元。</w:t>
      </w:r>
    </w:p>
    <w:p>
      <w:pPr>
        <w:spacing w:after="0" w:line="273" w:lineRule="auto"/>
        <w:jc w:val="both"/>
        <w:sectPr>
          <w:type w:val="continuous"/>
          <w:pgSz w:w="11900" w:h="16840"/>
          <w:pgMar w:top="540" w:bottom="280" w:left="920" w:right="820"/>
          <w:cols w:num="2" w:equalWidth="0">
            <w:col w:w="2392" w:space="40"/>
            <w:col w:w="7728"/>
          </w:cols>
        </w:sectPr>
      </w:pPr>
    </w:p>
    <w:p>
      <w:pPr>
        <w:pStyle w:val="BodyText"/>
        <w:spacing w:before="3"/>
        <w:rPr>
          <w:sz w:val="14"/>
        </w:rPr>
      </w:pPr>
    </w:p>
    <w:p>
      <w:pPr>
        <w:pStyle w:val="ListParagraph"/>
        <w:numPr>
          <w:ilvl w:val="1"/>
          <w:numId w:val="2"/>
        </w:numPr>
        <w:tabs>
          <w:tab w:pos="1125" w:val="left" w:leader="none"/>
          <w:tab w:pos="2636" w:val="left" w:leader="none"/>
        </w:tabs>
        <w:spacing w:line="312" w:lineRule="exact" w:before="32" w:after="0"/>
        <w:ind w:left="2636" w:right="220" w:hanging="2414"/>
        <w:jc w:val="both"/>
        <w:rPr>
          <w:rFonts w:ascii="黑体" w:eastAsia="黑体" w:hint="eastAsia"/>
          <w:sz w:val="21"/>
        </w:rPr>
      </w:pPr>
      <w:r>
        <w:rPr>
          <w:rFonts w:ascii="Microsoft JhengHei" w:eastAsia="Microsoft JhengHei" w:hint="eastAsia"/>
          <w:b/>
          <w:sz w:val="21"/>
        </w:rPr>
        <w:t>医院</w:t>
        <w:tab/>
      </w:r>
      <w:r>
        <w:rPr>
          <w:spacing w:val="2"/>
          <w:sz w:val="21"/>
        </w:rPr>
        <w:t>指国务院</w:t>
      </w:r>
      <w:r>
        <w:rPr>
          <w:sz w:val="21"/>
        </w:rPr>
        <w:t>卫</w:t>
      </w:r>
      <w:r>
        <w:rPr>
          <w:spacing w:val="2"/>
          <w:sz w:val="21"/>
        </w:rPr>
        <w:t>生行政</w:t>
      </w:r>
      <w:r>
        <w:rPr>
          <w:sz w:val="21"/>
        </w:rPr>
        <w:t>主</w:t>
      </w:r>
      <w:r>
        <w:rPr>
          <w:spacing w:val="2"/>
          <w:sz w:val="21"/>
        </w:rPr>
        <w:t>管部</w:t>
      </w:r>
      <w:r>
        <w:rPr>
          <w:spacing w:val="5"/>
          <w:sz w:val="21"/>
        </w:rPr>
        <w:t>门</w:t>
      </w:r>
      <w:r>
        <w:rPr>
          <w:sz w:val="21"/>
        </w:rPr>
        <w:t>医</w:t>
      </w:r>
      <w:r>
        <w:rPr>
          <w:spacing w:val="2"/>
          <w:sz w:val="21"/>
        </w:rPr>
        <w:t>院等级</w:t>
      </w:r>
      <w:r>
        <w:rPr>
          <w:sz w:val="21"/>
        </w:rPr>
        <w:t>分</w:t>
      </w:r>
      <w:r>
        <w:rPr>
          <w:spacing w:val="2"/>
          <w:sz w:val="21"/>
        </w:rPr>
        <w:t>类中</w:t>
      </w:r>
      <w:r>
        <w:rPr>
          <w:spacing w:val="5"/>
          <w:sz w:val="21"/>
        </w:rPr>
        <w:t>的</w:t>
      </w:r>
      <w:r>
        <w:rPr>
          <w:rFonts w:ascii="黑体" w:eastAsia="黑体" w:hint="eastAsia"/>
          <w:sz w:val="21"/>
        </w:rPr>
        <w:t>二级</w:t>
      </w:r>
      <w:r>
        <w:rPr>
          <w:rFonts w:ascii="黑体" w:eastAsia="黑体" w:hint="eastAsia"/>
          <w:spacing w:val="2"/>
          <w:sz w:val="21"/>
        </w:rPr>
        <w:t>合格或者</w:t>
      </w:r>
      <w:r>
        <w:rPr>
          <w:rFonts w:ascii="黑体" w:eastAsia="黑体" w:hint="eastAsia"/>
          <w:sz w:val="21"/>
        </w:rPr>
        <w:t>二</w:t>
      </w:r>
      <w:r>
        <w:rPr>
          <w:rFonts w:ascii="黑体" w:eastAsia="黑体" w:hint="eastAsia"/>
          <w:spacing w:val="2"/>
          <w:sz w:val="21"/>
        </w:rPr>
        <w:t>级合格</w:t>
      </w:r>
      <w:r>
        <w:rPr>
          <w:rFonts w:ascii="黑体" w:eastAsia="黑体" w:hint="eastAsia"/>
          <w:sz w:val="21"/>
        </w:rPr>
        <w:t>以</w:t>
      </w:r>
      <w:r>
        <w:rPr>
          <w:rFonts w:ascii="黑体" w:eastAsia="黑体" w:hint="eastAsia"/>
          <w:spacing w:val="2"/>
          <w:sz w:val="21"/>
        </w:rPr>
        <w:t>上的</w:t>
      </w:r>
      <w:r>
        <w:rPr>
          <w:rFonts w:ascii="黑体" w:eastAsia="黑体" w:hint="eastAsia"/>
          <w:sz w:val="21"/>
        </w:rPr>
        <w:t>医 院</w:t>
      </w:r>
      <w:r>
        <w:rPr>
          <w:rFonts w:ascii="黑体" w:eastAsia="黑体" w:hint="eastAsia"/>
          <w:spacing w:val="-10"/>
          <w:sz w:val="21"/>
        </w:rPr>
        <w:t>，</w:t>
      </w:r>
      <w:r>
        <w:rPr>
          <w:rFonts w:ascii="黑体" w:eastAsia="黑体" w:hint="eastAsia"/>
          <w:sz w:val="21"/>
        </w:rPr>
        <w:t>不包</w:t>
      </w:r>
      <w:r>
        <w:rPr>
          <w:rFonts w:ascii="黑体" w:eastAsia="黑体" w:hint="eastAsia"/>
          <w:spacing w:val="-5"/>
          <w:sz w:val="21"/>
        </w:rPr>
        <w:t>括</w:t>
      </w:r>
      <w:r>
        <w:rPr>
          <w:rFonts w:ascii="黑体" w:eastAsia="黑体" w:hint="eastAsia"/>
          <w:sz w:val="21"/>
        </w:rPr>
        <w:t>以康</w:t>
      </w:r>
      <w:r>
        <w:rPr>
          <w:rFonts w:ascii="黑体" w:eastAsia="黑体" w:hint="eastAsia"/>
          <w:spacing w:val="-5"/>
          <w:sz w:val="21"/>
        </w:rPr>
        <w:t>复</w:t>
      </w:r>
      <w:r>
        <w:rPr>
          <w:rFonts w:ascii="黑体" w:eastAsia="黑体" w:hint="eastAsia"/>
          <w:spacing w:val="-10"/>
          <w:sz w:val="21"/>
        </w:rPr>
        <w:t>、</w:t>
      </w:r>
      <w:r>
        <w:rPr>
          <w:rFonts w:ascii="黑体" w:eastAsia="黑体" w:hint="eastAsia"/>
          <w:sz w:val="21"/>
        </w:rPr>
        <w:t>护理</w:t>
      </w:r>
      <w:r>
        <w:rPr>
          <w:rFonts w:ascii="黑体" w:eastAsia="黑体" w:hint="eastAsia"/>
          <w:spacing w:val="-15"/>
          <w:sz w:val="21"/>
        </w:rPr>
        <w:t>、</w:t>
      </w:r>
      <w:r>
        <w:rPr>
          <w:rFonts w:ascii="黑体" w:eastAsia="黑体" w:hint="eastAsia"/>
          <w:sz w:val="21"/>
        </w:rPr>
        <w:t>疗养</w:t>
      </w:r>
      <w:r>
        <w:rPr>
          <w:rFonts w:ascii="黑体" w:eastAsia="黑体" w:hint="eastAsia"/>
          <w:spacing w:val="-15"/>
          <w:sz w:val="21"/>
        </w:rPr>
        <w:t>、</w:t>
      </w:r>
      <w:r>
        <w:rPr>
          <w:rFonts w:ascii="黑体" w:eastAsia="黑体" w:hint="eastAsia"/>
          <w:sz w:val="21"/>
        </w:rPr>
        <w:t>戒酒</w:t>
      </w:r>
      <w:r>
        <w:rPr>
          <w:rFonts w:ascii="黑体" w:eastAsia="黑体" w:hint="eastAsia"/>
          <w:spacing w:val="-15"/>
          <w:sz w:val="21"/>
        </w:rPr>
        <w:t>、</w:t>
      </w:r>
      <w:r>
        <w:rPr>
          <w:rFonts w:ascii="黑体" w:eastAsia="黑体" w:hint="eastAsia"/>
          <w:sz w:val="21"/>
        </w:rPr>
        <w:t>戒毒或</w:t>
      </w:r>
      <w:r>
        <w:rPr>
          <w:rFonts w:ascii="黑体" w:eastAsia="黑体" w:hint="eastAsia"/>
          <w:spacing w:val="-5"/>
          <w:sz w:val="21"/>
        </w:rPr>
        <w:t>者类</w:t>
      </w:r>
      <w:r>
        <w:rPr>
          <w:rFonts w:ascii="黑体" w:eastAsia="黑体" w:hint="eastAsia"/>
          <w:sz w:val="21"/>
        </w:rPr>
        <w:t>似功能为</w:t>
      </w:r>
      <w:r>
        <w:rPr>
          <w:rFonts w:ascii="黑体" w:eastAsia="黑体" w:hint="eastAsia"/>
          <w:spacing w:val="-5"/>
          <w:sz w:val="21"/>
        </w:rPr>
        <w:t>主</w:t>
      </w:r>
      <w:r>
        <w:rPr>
          <w:rFonts w:ascii="黑体" w:eastAsia="黑体" w:hint="eastAsia"/>
          <w:sz w:val="21"/>
        </w:rPr>
        <w:t>要功能</w:t>
      </w:r>
      <w:r>
        <w:rPr>
          <w:rFonts w:ascii="黑体" w:eastAsia="黑体" w:hint="eastAsia"/>
          <w:spacing w:val="-5"/>
          <w:sz w:val="21"/>
        </w:rPr>
        <w:t>的</w:t>
      </w:r>
      <w:r>
        <w:rPr>
          <w:rFonts w:ascii="黑体" w:eastAsia="黑体" w:hint="eastAsia"/>
          <w:sz w:val="21"/>
        </w:rPr>
        <w:t>医疗机构。</w:t>
      </w:r>
    </w:p>
    <w:p>
      <w:pPr>
        <w:spacing w:after="0" w:line="312" w:lineRule="exact"/>
        <w:jc w:val="both"/>
        <w:rPr>
          <w:rFonts w:ascii="黑体" w:eastAsia="黑体" w:hint="eastAsia"/>
          <w:sz w:val="21"/>
        </w:rPr>
        <w:sectPr>
          <w:type w:val="continuous"/>
          <w:pgSz w:w="11900" w:h="16840"/>
          <w:pgMar w:top="540" w:bottom="280" w:left="920" w:right="820"/>
        </w:sectPr>
      </w:pPr>
    </w:p>
    <w:p>
      <w:pPr>
        <w:pStyle w:val="ListParagraph"/>
        <w:numPr>
          <w:ilvl w:val="1"/>
          <w:numId w:val="2"/>
        </w:numPr>
        <w:tabs>
          <w:tab w:pos="1005" w:val="left" w:leader="none"/>
          <w:tab w:pos="2516" w:val="left" w:leader="none"/>
        </w:tabs>
        <w:spacing w:line="308" w:lineRule="exact" w:before="9" w:after="0"/>
        <w:ind w:left="2516" w:right="215" w:hanging="2414"/>
        <w:jc w:val="both"/>
        <w:rPr>
          <w:sz w:val="21"/>
        </w:rPr>
      </w:pPr>
      <w:r>
        <w:rPr>
          <w:rFonts w:ascii="Microsoft JhengHei" w:eastAsia="Microsoft JhengHei" w:hint="eastAsia"/>
          <w:b/>
          <w:sz w:val="21"/>
        </w:rPr>
        <w:t>初次确诊</w:t>
        <w:tab/>
      </w:r>
      <w:r>
        <w:rPr>
          <w:sz w:val="21"/>
        </w:rPr>
        <w:t>指自被保</w:t>
      </w:r>
      <w:r>
        <w:rPr>
          <w:spacing w:val="-5"/>
          <w:sz w:val="21"/>
        </w:rPr>
        <w:t>险</w:t>
      </w:r>
      <w:r>
        <w:rPr>
          <w:sz w:val="21"/>
        </w:rPr>
        <w:t>人出生</w:t>
      </w:r>
      <w:r>
        <w:rPr>
          <w:spacing w:val="-5"/>
          <w:sz w:val="21"/>
        </w:rPr>
        <w:t>之</w:t>
      </w:r>
      <w:r>
        <w:rPr>
          <w:sz w:val="21"/>
        </w:rPr>
        <w:t>日起第</w:t>
      </w:r>
      <w:r>
        <w:rPr>
          <w:spacing w:val="-5"/>
          <w:sz w:val="21"/>
        </w:rPr>
        <w:t>一</w:t>
      </w:r>
      <w:r>
        <w:rPr>
          <w:sz w:val="21"/>
        </w:rPr>
        <w:t>次经医</w:t>
      </w:r>
      <w:r>
        <w:rPr>
          <w:spacing w:val="-5"/>
          <w:sz w:val="21"/>
        </w:rPr>
        <w:t>院</w:t>
      </w:r>
      <w:r>
        <w:rPr>
          <w:sz w:val="21"/>
        </w:rPr>
        <w:t>确诊患</w:t>
      </w:r>
      <w:r>
        <w:rPr>
          <w:spacing w:val="-5"/>
          <w:sz w:val="21"/>
        </w:rPr>
        <w:t>有</w:t>
      </w:r>
      <w:r>
        <w:rPr>
          <w:sz w:val="21"/>
        </w:rPr>
        <w:t>某</w:t>
      </w:r>
      <w:r>
        <w:rPr>
          <w:spacing w:val="-5"/>
          <w:sz w:val="21"/>
        </w:rPr>
        <w:t>种</w:t>
      </w:r>
      <w:r>
        <w:rPr>
          <w:sz w:val="21"/>
        </w:rPr>
        <w:t>疾病</w:t>
      </w:r>
      <w:r>
        <w:rPr>
          <w:spacing w:val="-53"/>
          <w:sz w:val="21"/>
        </w:rPr>
        <w:t>，</w:t>
      </w:r>
      <w:r>
        <w:rPr>
          <w:rFonts w:ascii="黑体" w:eastAsia="黑体" w:hint="eastAsia"/>
          <w:sz w:val="21"/>
        </w:rPr>
        <w:t>而不是</w:t>
      </w:r>
      <w:r>
        <w:rPr>
          <w:rFonts w:ascii="黑体" w:eastAsia="黑体" w:hint="eastAsia"/>
          <w:spacing w:val="-5"/>
          <w:sz w:val="21"/>
        </w:rPr>
        <w:t>指</w:t>
      </w:r>
      <w:r>
        <w:rPr>
          <w:rFonts w:ascii="黑体" w:eastAsia="黑体" w:hint="eastAsia"/>
          <w:sz w:val="21"/>
        </w:rPr>
        <w:t>自本附</w:t>
      </w:r>
      <w:r>
        <w:rPr>
          <w:rFonts w:ascii="黑体" w:eastAsia="黑体" w:hint="eastAsia"/>
          <w:spacing w:val="-5"/>
          <w:sz w:val="21"/>
        </w:rPr>
        <w:t>加</w:t>
      </w:r>
      <w:r>
        <w:rPr>
          <w:rFonts w:ascii="黑体" w:eastAsia="黑体" w:hint="eastAsia"/>
          <w:sz w:val="21"/>
        </w:rPr>
        <w:t>合 同Th效</w:t>
      </w:r>
      <w:r>
        <w:rPr>
          <w:rFonts w:ascii="黑体" w:eastAsia="黑体" w:hint="eastAsia"/>
          <w:spacing w:val="-34"/>
          <w:sz w:val="21"/>
        </w:rPr>
        <w:t>、</w:t>
      </w:r>
      <w:r>
        <w:rPr>
          <w:rFonts w:ascii="黑体" w:eastAsia="黑体" w:hint="eastAsia"/>
          <w:spacing w:val="-5"/>
          <w:sz w:val="21"/>
        </w:rPr>
        <w:t>复</w:t>
      </w:r>
      <w:r>
        <w:rPr>
          <w:rFonts w:ascii="黑体" w:eastAsia="黑体" w:hint="eastAsia"/>
          <w:sz w:val="21"/>
        </w:rPr>
        <w:t>效之后</w:t>
      </w:r>
      <w:r>
        <w:rPr>
          <w:rFonts w:ascii="黑体" w:eastAsia="黑体" w:hint="eastAsia"/>
          <w:spacing w:val="-5"/>
          <w:sz w:val="21"/>
        </w:rPr>
        <w:t>第</w:t>
      </w:r>
      <w:r>
        <w:rPr>
          <w:rFonts w:ascii="黑体" w:eastAsia="黑体" w:hint="eastAsia"/>
          <w:sz w:val="21"/>
        </w:rPr>
        <w:t>一次</w:t>
      </w:r>
      <w:r>
        <w:rPr>
          <w:rFonts w:ascii="黑体" w:eastAsia="黑体" w:hint="eastAsia"/>
          <w:spacing w:val="-5"/>
          <w:sz w:val="21"/>
        </w:rPr>
        <w:t>经</w:t>
      </w:r>
      <w:r>
        <w:rPr>
          <w:rFonts w:ascii="黑体" w:eastAsia="黑体" w:hint="eastAsia"/>
          <w:sz w:val="21"/>
        </w:rPr>
        <w:t>医院确</w:t>
      </w:r>
      <w:r>
        <w:rPr>
          <w:rFonts w:ascii="黑体" w:eastAsia="黑体" w:hint="eastAsia"/>
          <w:spacing w:val="-5"/>
          <w:sz w:val="21"/>
        </w:rPr>
        <w:t>诊</w:t>
      </w:r>
      <w:r>
        <w:rPr>
          <w:rFonts w:ascii="黑体" w:eastAsia="黑体" w:hint="eastAsia"/>
          <w:sz w:val="21"/>
        </w:rPr>
        <w:t>患有某</w:t>
      </w:r>
      <w:r>
        <w:rPr>
          <w:rFonts w:ascii="黑体" w:eastAsia="黑体" w:hint="eastAsia"/>
          <w:spacing w:val="-5"/>
          <w:sz w:val="21"/>
        </w:rPr>
        <w:t>种</w:t>
      </w:r>
      <w:r>
        <w:rPr>
          <w:rFonts w:ascii="黑体" w:eastAsia="黑体" w:hint="eastAsia"/>
          <w:sz w:val="21"/>
        </w:rPr>
        <w:t>疾病</w:t>
      </w:r>
      <w:r>
        <w:rPr>
          <w:spacing w:val="-39"/>
          <w:sz w:val="21"/>
        </w:rPr>
        <w:t>。</w:t>
      </w:r>
      <w:r>
        <w:rPr>
          <w:sz w:val="21"/>
        </w:rPr>
        <w:t>例如</w:t>
      </w:r>
      <w:r>
        <w:rPr>
          <w:spacing w:val="-8"/>
          <w:sz w:val="21"/>
        </w:rPr>
        <w:t>，2010</w:t>
      </w:r>
      <w:r>
        <w:rPr>
          <w:spacing w:val="-45"/>
          <w:sz w:val="21"/>
        </w:rPr>
        <w:t> </w:t>
      </w:r>
      <w:r>
        <w:rPr>
          <w:sz w:val="21"/>
        </w:rPr>
        <w:t>年</w:t>
      </w:r>
      <w:r>
        <w:rPr>
          <w:spacing w:val="-45"/>
          <w:sz w:val="21"/>
        </w:rPr>
        <w:t> </w:t>
      </w:r>
      <w:r>
        <w:rPr>
          <w:sz w:val="21"/>
        </w:rPr>
        <w:t>1</w:t>
      </w:r>
      <w:r>
        <w:rPr>
          <w:spacing w:val="-45"/>
          <w:sz w:val="21"/>
        </w:rPr>
        <w:t> </w:t>
      </w:r>
      <w:r>
        <w:rPr>
          <w:sz w:val="21"/>
        </w:rPr>
        <w:t>月</w:t>
      </w:r>
      <w:r>
        <w:rPr>
          <w:spacing w:val="-50"/>
          <w:sz w:val="21"/>
        </w:rPr>
        <w:t> </w:t>
      </w:r>
      <w:r>
        <w:rPr>
          <w:sz w:val="21"/>
        </w:rPr>
        <w:t>1</w:t>
      </w:r>
      <w:r>
        <w:rPr>
          <w:spacing w:val="-45"/>
          <w:sz w:val="21"/>
        </w:rPr>
        <w:t> </w:t>
      </w:r>
      <w:r>
        <w:rPr>
          <w:sz w:val="21"/>
        </w:rPr>
        <w:t>日本附</w:t>
      </w:r>
    </w:p>
    <w:p>
      <w:pPr>
        <w:pStyle w:val="BodyText"/>
        <w:spacing w:before="4"/>
        <w:ind w:left="2516"/>
      </w:pPr>
      <w:r>
        <w:rPr/>
        <w:t>加合同经首次投保后生效，若：</w:t>
      </w:r>
    </w:p>
    <w:p>
      <w:pPr>
        <w:pStyle w:val="ListParagraph"/>
        <w:numPr>
          <w:ilvl w:val="0"/>
          <w:numId w:val="48"/>
        </w:numPr>
        <w:tabs>
          <w:tab w:pos="3276" w:val="left" w:leader="none"/>
        </w:tabs>
        <w:spacing w:line="240" w:lineRule="auto" w:before="118" w:after="0"/>
        <w:ind w:left="3275" w:right="0" w:hanging="720"/>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w:t>
      </w:r>
      <w:r>
        <w:rPr>
          <w:spacing w:val="-53"/>
          <w:sz w:val="21"/>
        </w:rPr>
        <w:t> </w:t>
      </w:r>
      <w:r>
        <w:rPr>
          <w:spacing w:val="-10"/>
          <w:w w:val="100"/>
          <w:sz w:val="21"/>
        </w:rPr>
        <w:t>日被保险人自出生后第一次经医院确诊罹患“恶性肿瘤”，</w:t>
      </w:r>
    </w:p>
    <w:p>
      <w:pPr>
        <w:pStyle w:val="BodyText"/>
        <w:spacing w:before="32"/>
        <w:ind w:left="3275"/>
        <w:jc w:val="both"/>
      </w:pPr>
      <w:r>
        <w:rPr>
          <w:w w:val="100"/>
        </w:rPr>
        <w:t>2010</w:t>
      </w:r>
      <w:r>
        <w:rPr>
          <w:spacing w:val="-29"/>
        </w:rPr>
        <w:t> </w:t>
      </w:r>
      <w:r>
        <w:rPr>
          <w:w w:val="100"/>
        </w:rPr>
        <w:t>年</w:t>
      </w:r>
      <w:r>
        <w:rPr>
          <w:spacing w:val="-33"/>
        </w:rPr>
        <w:t> </w:t>
      </w:r>
      <w:r>
        <w:rPr>
          <w:w w:val="100"/>
        </w:rPr>
        <w:t>1</w:t>
      </w:r>
      <w:r>
        <w:rPr>
          <w:spacing w:val="-29"/>
        </w:rPr>
        <w:t> </w:t>
      </w:r>
      <w:r>
        <w:rPr>
          <w:w w:val="100"/>
        </w:rPr>
        <w:t>月</w:t>
      </w:r>
      <w:r>
        <w:rPr>
          <w:spacing w:val="-29"/>
        </w:rPr>
        <w:t> </w:t>
      </w:r>
      <w:r>
        <w:rPr>
          <w:spacing w:val="-5"/>
          <w:w w:val="100"/>
        </w:rPr>
        <w:t>1</w:t>
      </w:r>
      <w:r>
        <w:rPr>
          <w:w w:val="100"/>
        </w:rPr>
        <w:t>0</w:t>
      </w:r>
      <w:r>
        <w:rPr>
          <w:spacing w:val="-29"/>
        </w:rPr>
        <w:t> </w:t>
      </w:r>
      <w:r>
        <w:rPr>
          <w:spacing w:val="-11"/>
          <w:w w:val="100"/>
        </w:rPr>
        <w:t>日被保险人再次经医院确诊罹患“恶性肿瘤”，则</w:t>
      </w:r>
      <w:r>
        <w:rPr>
          <w:spacing w:val="-29"/>
        </w:rPr>
        <w:t> </w:t>
      </w:r>
      <w:r>
        <w:rPr>
          <w:w w:val="100"/>
        </w:rPr>
        <w:t>2009</w:t>
      </w:r>
    </w:p>
    <w:p>
      <w:pPr>
        <w:pStyle w:val="BodyText"/>
        <w:spacing w:before="37"/>
        <w:ind w:left="3275"/>
        <w:jc w:val="both"/>
      </w:pPr>
      <w:r>
        <w:rPr/>
        <w:t>年 1 月 1 日为被保险人经医院初次确诊罹患“恶性肿瘤”的时间，由于</w:t>
      </w:r>
    </w:p>
    <w:p>
      <w:pPr>
        <w:pStyle w:val="BodyText"/>
        <w:spacing w:line="273" w:lineRule="auto" w:before="37"/>
        <w:ind w:left="3275" w:right="220"/>
        <w:jc w:val="both"/>
      </w:pPr>
      <w:r>
        <w:rPr/>
        <w:t>“初次确诊”发生在本附加合同生效之前，因此不属于保险责任范围， 我们不承担给付重大疾病保险金的责任；</w:t>
      </w:r>
    </w:p>
    <w:p>
      <w:pPr>
        <w:pStyle w:val="ListParagraph"/>
        <w:numPr>
          <w:ilvl w:val="0"/>
          <w:numId w:val="48"/>
        </w:numPr>
        <w:tabs>
          <w:tab w:pos="3276" w:val="left" w:leader="none"/>
        </w:tabs>
        <w:spacing w:line="240" w:lineRule="auto" w:before="89" w:after="0"/>
        <w:ind w:left="3275" w:right="0" w:hanging="720"/>
        <w:jc w:val="left"/>
        <w:rPr>
          <w:sz w:val="21"/>
        </w:rPr>
      </w:pPr>
      <w:r>
        <w:rPr>
          <w:sz w:val="21"/>
        </w:rPr>
        <w:t>2010</w:t>
      </w:r>
      <w:r>
        <w:rPr>
          <w:spacing w:val="-35"/>
          <w:sz w:val="21"/>
        </w:rPr>
        <w:t> 年 </w:t>
      </w:r>
      <w:r>
        <w:rPr>
          <w:sz w:val="21"/>
        </w:rPr>
        <w:t>2</w:t>
      </w:r>
      <w:r>
        <w:rPr>
          <w:spacing w:val="-35"/>
          <w:sz w:val="21"/>
        </w:rPr>
        <w:t> 月 </w:t>
      </w:r>
      <w:r>
        <w:rPr>
          <w:sz w:val="21"/>
        </w:rPr>
        <w:t>2</w:t>
      </w:r>
      <w:r>
        <w:rPr>
          <w:spacing w:val="-8"/>
          <w:sz w:val="21"/>
        </w:rPr>
        <w:t> 日被保险人自出生后第一次经医院确诊非因意外伤害罹患</w:t>
      </w:r>
    </w:p>
    <w:p>
      <w:pPr>
        <w:pStyle w:val="BodyText"/>
        <w:spacing w:before="32"/>
        <w:ind w:left="3275"/>
      </w:pPr>
      <w:r>
        <w:rPr>
          <w:spacing w:val="-19"/>
          <w:w w:val="100"/>
        </w:rPr>
        <w:t>“恶性肿瘤”</w:t>
      </w:r>
      <w:r>
        <w:rPr>
          <w:w w:val="100"/>
        </w:rPr>
        <w:t>，2010</w:t>
      </w:r>
      <w:r>
        <w:rPr>
          <w:spacing w:val="-38"/>
        </w:rPr>
        <w:t> </w:t>
      </w:r>
      <w:r>
        <w:rPr>
          <w:w w:val="100"/>
        </w:rPr>
        <w:t>年</w:t>
      </w:r>
      <w:r>
        <w:rPr>
          <w:spacing w:val="-38"/>
        </w:rPr>
        <w:t> </w:t>
      </w:r>
      <w:r>
        <w:rPr>
          <w:w w:val="100"/>
        </w:rPr>
        <w:t>5</w:t>
      </w:r>
      <w:r>
        <w:rPr>
          <w:spacing w:val="-38"/>
        </w:rPr>
        <w:t> </w:t>
      </w:r>
      <w:r>
        <w:rPr>
          <w:w w:val="100"/>
        </w:rPr>
        <w:t>月</w:t>
      </w:r>
      <w:r>
        <w:rPr>
          <w:spacing w:val="-38"/>
        </w:rPr>
        <w:t> </w:t>
      </w:r>
      <w:r>
        <w:rPr>
          <w:w w:val="100"/>
        </w:rPr>
        <w:t>5</w:t>
      </w:r>
      <w:r>
        <w:rPr>
          <w:spacing w:val="-38"/>
        </w:rPr>
        <w:t> </w:t>
      </w:r>
      <w:r>
        <w:rPr>
          <w:spacing w:val="-3"/>
          <w:w w:val="100"/>
        </w:rPr>
        <w:t>日被保险人再次经医院确诊罹患“恶性肿</w:t>
      </w:r>
    </w:p>
    <w:p>
      <w:pPr>
        <w:pStyle w:val="BodyText"/>
        <w:spacing w:before="37"/>
        <w:ind w:left="3275"/>
      </w:pPr>
      <w:r>
        <w:rPr>
          <w:spacing w:val="-27"/>
          <w:w w:val="100"/>
        </w:rPr>
        <w:t>瘤”，则</w:t>
      </w:r>
      <w:r>
        <w:rPr>
          <w:spacing w:val="-48"/>
        </w:rPr>
        <w:t> </w:t>
      </w:r>
      <w:r>
        <w:rPr>
          <w:w w:val="100"/>
        </w:rPr>
        <w:t>2010</w:t>
      </w:r>
      <w:r>
        <w:rPr>
          <w:spacing w:val="-48"/>
        </w:rPr>
        <w:t> </w:t>
      </w:r>
      <w:r>
        <w:rPr>
          <w:w w:val="100"/>
        </w:rPr>
        <w:t>年</w:t>
      </w:r>
      <w:r>
        <w:rPr>
          <w:spacing w:val="-48"/>
        </w:rPr>
        <w:t> </w:t>
      </w:r>
      <w:r>
        <w:rPr>
          <w:w w:val="100"/>
        </w:rPr>
        <w:t>2</w:t>
      </w:r>
      <w:r>
        <w:rPr>
          <w:spacing w:val="-53"/>
        </w:rPr>
        <w:t> </w:t>
      </w:r>
      <w:r>
        <w:rPr>
          <w:w w:val="100"/>
        </w:rPr>
        <w:t>月</w:t>
      </w:r>
      <w:r>
        <w:rPr>
          <w:spacing w:val="-48"/>
        </w:rPr>
        <w:t> </w:t>
      </w:r>
      <w:r>
        <w:rPr>
          <w:w w:val="100"/>
        </w:rPr>
        <w:t>2</w:t>
      </w:r>
      <w:r>
        <w:rPr>
          <w:spacing w:val="-48"/>
        </w:rPr>
        <w:t> </w:t>
      </w:r>
      <w:r>
        <w:rPr>
          <w:spacing w:val="-5"/>
          <w:w w:val="100"/>
        </w:rPr>
        <w:t>日为被保险人经医院初次确诊罹患“恶性肿瘤”</w:t>
      </w:r>
    </w:p>
    <w:p>
      <w:pPr>
        <w:pStyle w:val="BodyText"/>
        <w:spacing w:line="264" w:lineRule="auto" w:before="37"/>
        <w:ind w:left="3275" w:right="215"/>
        <w:jc w:val="both"/>
      </w:pPr>
      <w:r>
        <w:rPr>
          <w:spacing w:val="-6"/>
        </w:rPr>
        <w:t>的时间，由于“初次确诊”发生在本附加合同生效之日起 </w:t>
      </w:r>
      <w:r>
        <w:rPr>
          <w:rFonts w:ascii="Times New Roman" w:hAnsi="Times New Roman" w:eastAsia="Times New Roman"/>
        </w:rPr>
        <w:t>180 </w:t>
      </w:r>
      <w:r>
        <w:rPr/>
        <w:t>日内，我</w:t>
      </w:r>
      <w:r>
        <w:rPr>
          <w:spacing w:val="-4"/>
        </w:rPr>
        <w:t>们按您已交纳的本附加合同及主合同的累计保险费数额的</w:t>
      </w:r>
      <w:r>
        <w:rPr/>
        <w:t>105%</w:t>
      </w:r>
      <w:r>
        <w:rPr>
          <w:spacing w:val="-2"/>
        </w:rPr>
        <w:t>向疾病保</w:t>
      </w:r>
      <w:r>
        <w:rPr>
          <w:spacing w:val="-5"/>
        </w:rPr>
        <w:t>险金受益人给付重大疾病保险金，本附加合同和主合同同时终止；</w:t>
      </w:r>
    </w:p>
    <w:p>
      <w:pPr>
        <w:pStyle w:val="ListParagraph"/>
        <w:numPr>
          <w:ilvl w:val="0"/>
          <w:numId w:val="48"/>
        </w:numPr>
        <w:tabs>
          <w:tab w:pos="3276" w:val="left" w:leader="none"/>
        </w:tabs>
        <w:spacing w:line="240" w:lineRule="auto" w:before="97" w:after="0"/>
        <w:ind w:left="3275"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6"/>
        <w:ind w:left="3275"/>
      </w:pPr>
      <w:r>
        <w:rPr>
          <w:spacing w:val="-24"/>
        </w:rPr>
        <w:t>则 </w:t>
      </w:r>
      <w:r>
        <w:rPr/>
        <w:t>2011</w:t>
      </w:r>
      <w:r>
        <w:rPr>
          <w:spacing w:val="-32"/>
        </w:rPr>
        <w:t> 年 </w:t>
      </w:r>
      <w:r>
        <w:rPr/>
        <w:t>5</w:t>
      </w:r>
      <w:r>
        <w:rPr>
          <w:spacing w:val="-33"/>
        </w:rPr>
        <w:t> 月 </w:t>
      </w:r>
      <w:r>
        <w:rPr/>
        <w:t>5</w:t>
      </w:r>
      <w:r>
        <w:rPr>
          <w:spacing w:val="-17"/>
        </w:rPr>
        <w:t> 日为被保险人经医院初次确诊罹患“恶性肿瘤”的时间，</w:t>
      </w:r>
    </w:p>
    <w:p>
      <w:pPr>
        <w:pStyle w:val="BodyText"/>
        <w:spacing w:line="264" w:lineRule="auto" w:before="36"/>
        <w:ind w:left="3275" w:right="215"/>
        <w:jc w:val="both"/>
      </w:pPr>
      <w:r>
        <w:rPr>
          <w:spacing w:val="-5"/>
        </w:rPr>
        <w:t>由于“初次确诊”发生在本附加合同生效之日起 </w:t>
      </w:r>
      <w:r>
        <w:rPr>
          <w:rFonts w:ascii="Times New Roman" w:hAnsi="Times New Roman" w:eastAsia="Times New Roman"/>
        </w:rPr>
        <w:t>180 </w:t>
      </w:r>
      <w:r>
        <w:rPr>
          <w:spacing w:val="-1"/>
        </w:rPr>
        <w:t>日后，我们按本附</w:t>
      </w:r>
      <w:r>
        <w:rPr>
          <w:spacing w:val="-2"/>
        </w:rPr>
        <w:t>加合同的基本保险金额向疾病保险金受益人给付重大疾病保险金，但本</w:t>
      </w:r>
      <w:r>
        <w:rPr>
          <w:spacing w:val="-4"/>
        </w:rPr>
        <w:t>附加合同和主合同同时终止。</w:t>
      </w:r>
    </w:p>
    <w:p>
      <w:pPr>
        <w:pStyle w:val="ListParagraph"/>
        <w:numPr>
          <w:ilvl w:val="1"/>
          <w:numId w:val="2"/>
        </w:numPr>
        <w:tabs>
          <w:tab w:pos="1005" w:val="left" w:leader="none"/>
          <w:tab w:pos="2516" w:val="left" w:leader="none"/>
        </w:tabs>
        <w:spacing w:line="256" w:lineRule="auto" w:before="169" w:after="0"/>
        <w:ind w:left="2516" w:right="220" w:hanging="2414"/>
        <w:jc w:val="both"/>
        <w:rPr>
          <w:rFonts w:ascii="黑体" w:eastAsia="黑体" w:hint="eastAsia"/>
          <w:sz w:val="21"/>
        </w:rPr>
      </w:pPr>
      <w:r>
        <w:rPr>
          <w:rFonts w:ascii="Microsoft JhengHei" w:eastAsia="Microsoft JhengHei" w:hint="eastAsia"/>
          <w:b/>
          <w:sz w:val="21"/>
        </w:rPr>
        <w:t>意外伤害</w:t>
        <w:tab/>
      </w:r>
      <w:r>
        <w:rPr>
          <w:spacing w:val="-1"/>
          <w:sz w:val="21"/>
        </w:rPr>
        <w:t>指</w:t>
      </w:r>
      <w:r>
        <w:rPr>
          <w:sz w:val="21"/>
        </w:rPr>
        <w:t>外来的</w:t>
      </w:r>
      <w:r>
        <w:rPr>
          <w:spacing w:val="-15"/>
          <w:sz w:val="21"/>
        </w:rPr>
        <w:t>、</w:t>
      </w:r>
      <w:r>
        <w:rPr>
          <w:sz w:val="21"/>
        </w:rPr>
        <w:t>突</w:t>
      </w:r>
      <w:r>
        <w:rPr>
          <w:spacing w:val="-5"/>
          <w:sz w:val="21"/>
        </w:rPr>
        <w:t>然</w:t>
      </w:r>
      <w:r>
        <w:rPr>
          <w:sz w:val="21"/>
        </w:rPr>
        <w:t>的</w:t>
      </w:r>
      <w:r>
        <w:rPr>
          <w:spacing w:val="-15"/>
          <w:sz w:val="21"/>
        </w:rPr>
        <w:t>、</w:t>
      </w:r>
      <w:r>
        <w:rPr>
          <w:sz w:val="21"/>
        </w:rPr>
        <w:t>非本</w:t>
      </w:r>
      <w:r>
        <w:rPr>
          <w:spacing w:val="-5"/>
          <w:sz w:val="21"/>
        </w:rPr>
        <w:t>意</w:t>
      </w:r>
      <w:r>
        <w:rPr>
          <w:sz w:val="21"/>
        </w:rPr>
        <w:t>的</w:t>
      </w:r>
      <w:r>
        <w:rPr>
          <w:spacing w:val="-15"/>
          <w:sz w:val="21"/>
        </w:rPr>
        <w:t>、</w:t>
      </w:r>
      <w:r>
        <w:rPr>
          <w:sz w:val="21"/>
        </w:rPr>
        <w:t>非疾</w:t>
      </w:r>
      <w:r>
        <w:rPr>
          <w:spacing w:val="-5"/>
          <w:sz w:val="21"/>
        </w:rPr>
        <w:t>病</w:t>
      </w:r>
      <w:r>
        <w:rPr>
          <w:sz w:val="21"/>
        </w:rPr>
        <w:t>的使身</w:t>
      </w:r>
      <w:r>
        <w:rPr>
          <w:spacing w:val="-5"/>
          <w:sz w:val="21"/>
        </w:rPr>
        <w:t>体</w:t>
      </w:r>
      <w:r>
        <w:rPr>
          <w:sz w:val="21"/>
        </w:rPr>
        <w:t>受</w:t>
      </w:r>
      <w:r>
        <w:rPr>
          <w:spacing w:val="-5"/>
          <w:sz w:val="21"/>
        </w:rPr>
        <w:t>到</w:t>
      </w:r>
      <w:r>
        <w:rPr>
          <w:sz w:val="21"/>
        </w:rPr>
        <w:t>伤害的客</w:t>
      </w:r>
      <w:r>
        <w:rPr>
          <w:spacing w:val="-5"/>
          <w:sz w:val="21"/>
        </w:rPr>
        <w:t>观</w:t>
      </w:r>
      <w:r>
        <w:rPr>
          <w:sz w:val="21"/>
        </w:rPr>
        <w:t>事件</w:t>
      </w:r>
      <w:r>
        <w:rPr>
          <w:spacing w:val="-15"/>
          <w:sz w:val="21"/>
        </w:rPr>
        <w:t>，</w:t>
      </w:r>
      <w:r>
        <w:rPr>
          <w:sz w:val="21"/>
        </w:rPr>
        <w:t>并以</w:t>
      </w:r>
      <w:r>
        <w:rPr>
          <w:spacing w:val="-5"/>
          <w:sz w:val="21"/>
        </w:rPr>
        <w:t>此</w:t>
      </w:r>
      <w:r>
        <w:rPr>
          <w:sz w:val="21"/>
        </w:rPr>
        <w:t>客 观事件为</w:t>
      </w:r>
      <w:r>
        <w:rPr>
          <w:spacing w:val="-5"/>
          <w:sz w:val="21"/>
        </w:rPr>
        <w:t>直</w:t>
      </w:r>
      <w:r>
        <w:rPr>
          <w:sz w:val="21"/>
        </w:rPr>
        <w:t>接且单</w:t>
      </w:r>
      <w:r>
        <w:rPr>
          <w:spacing w:val="-5"/>
          <w:sz w:val="21"/>
        </w:rPr>
        <w:t>独</w:t>
      </w:r>
      <w:r>
        <w:rPr>
          <w:sz w:val="21"/>
        </w:rPr>
        <w:t>原因导</w:t>
      </w:r>
      <w:r>
        <w:rPr>
          <w:spacing w:val="-5"/>
          <w:sz w:val="21"/>
        </w:rPr>
        <w:t>致</w:t>
      </w:r>
      <w:r>
        <w:rPr>
          <w:sz w:val="21"/>
        </w:rPr>
        <w:t>身体蒙</w:t>
      </w:r>
      <w:r>
        <w:rPr>
          <w:spacing w:val="-5"/>
          <w:sz w:val="21"/>
        </w:rPr>
        <w:t>受</w:t>
      </w:r>
      <w:r>
        <w:rPr>
          <w:sz w:val="21"/>
        </w:rPr>
        <w:t>伤害或</w:t>
      </w:r>
      <w:r>
        <w:rPr>
          <w:spacing w:val="-5"/>
          <w:sz w:val="21"/>
        </w:rPr>
        <w:t>者</w:t>
      </w:r>
      <w:r>
        <w:rPr>
          <w:sz w:val="21"/>
        </w:rPr>
        <w:t>身</w:t>
      </w:r>
      <w:r>
        <w:rPr>
          <w:spacing w:val="-5"/>
          <w:sz w:val="21"/>
        </w:rPr>
        <w:t>故</w:t>
      </w:r>
      <w:r>
        <w:rPr>
          <w:spacing w:val="-24"/>
          <w:sz w:val="21"/>
        </w:rPr>
        <w:t>，</w:t>
      </w:r>
      <w:r>
        <w:rPr>
          <w:rFonts w:ascii="黑体" w:eastAsia="黑体" w:hint="eastAsia"/>
          <w:sz w:val="21"/>
        </w:rPr>
        <w:t>猝</w:t>
      </w:r>
      <w:r>
        <w:rPr>
          <w:rFonts w:ascii="黑体" w:eastAsia="黑体" w:hint="eastAsia"/>
          <w:spacing w:val="-5"/>
          <w:sz w:val="21"/>
        </w:rPr>
        <w:t>死</w:t>
      </w:r>
      <w:r>
        <w:rPr>
          <w:rFonts w:ascii="黑体" w:eastAsia="黑体" w:hint="eastAsia"/>
          <w:spacing w:val="-24"/>
          <w:sz w:val="21"/>
        </w:rPr>
        <w:t>、</w:t>
      </w:r>
      <w:r>
        <w:rPr>
          <w:rFonts w:ascii="黑体" w:eastAsia="黑体" w:hint="eastAsia"/>
          <w:sz w:val="21"/>
        </w:rPr>
        <w:t>自杀</w:t>
      </w:r>
      <w:r>
        <w:rPr>
          <w:rFonts w:ascii="黑体" w:eastAsia="黑体" w:hint="eastAsia"/>
          <w:spacing w:val="-5"/>
          <w:sz w:val="21"/>
        </w:rPr>
        <w:t>以</w:t>
      </w:r>
      <w:r>
        <w:rPr>
          <w:rFonts w:ascii="黑体" w:eastAsia="黑体" w:hint="eastAsia"/>
          <w:sz w:val="21"/>
        </w:rPr>
        <w:t>及自伤</w:t>
      </w:r>
      <w:r>
        <w:rPr>
          <w:rFonts w:ascii="黑体" w:eastAsia="黑体" w:hint="eastAsia"/>
          <w:spacing w:val="-5"/>
          <w:sz w:val="21"/>
        </w:rPr>
        <w:t>均</w:t>
      </w:r>
      <w:r>
        <w:rPr>
          <w:rFonts w:ascii="黑体" w:eastAsia="黑体" w:hint="eastAsia"/>
          <w:sz w:val="21"/>
        </w:rPr>
        <w:t>不属于意外</w:t>
      </w:r>
      <w:r>
        <w:rPr>
          <w:rFonts w:ascii="黑体" w:eastAsia="黑体" w:hint="eastAsia"/>
          <w:spacing w:val="-5"/>
          <w:sz w:val="21"/>
        </w:rPr>
        <w:t>伤</w:t>
      </w:r>
      <w:r>
        <w:rPr>
          <w:rFonts w:ascii="黑体" w:eastAsia="黑体" w:hint="eastAsia"/>
          <w:sz w:val="21"/>
        </w:rPr>
        <w:t>害。</w:t>
      </w:r>
    </w:p>
    <w:p>
      <w:pPr>
        <w:pStyle w:val="BodyText"/>
        <w:spacing w:line="268" w:lineRule="auto" w:before="103"/>
        <w:ind w:left="2516" w:right="167"/>
      </w:pPr>
      <w:r>
        <w:rPr>
          <w:spacing w:val="-6"/>
        </w:rPr>
        <w:t>猝死指表面健康的人因潜在疾病、机能障碍或者其他原因在出现症状后 </w:t>
      </w:r>
      <w:r>
        <w:rPr/>
        <w:t>24</w:t>
      </w:r>
      <w:r>
        <w:rPr>
          <w:spacing w:val="-6"/>
        </w:rPr>
        <w:t> 小时</w:t>
      </w:r>
      <w:r>
        <w:rPr>
          <w:spacing w:val="-5"/>
        </w:rPr>
        <w:t>内发生的非暴力性突然死亡。猝死的认定以医院的诊断和公安部门的鉴定为准。</w:t>
      </w:r>
    </w:p>
    <w:p>
      <w:pPr>
        <w:pStyle w:val="ListParagraph"/>
        <w:numPr>
          <w:ilvl w:val="1"/>
          <w:numId w:val="2"/>
        </w:numPr>
        <w:tabs>
          <w:tab w:pos="1004" w:val="left" w:leader="none"/>
          <w:tab w:pos="1005" w:val="left" w:leader="none"/>
          <w:tab w:pos="2516" w:val="left" w:leader="none"/>
        </w:tabs>
        <w:spacing w:line="240" w:lineRule="auto" w:before="165" w:after="0"/>
        <w:ind w:left="1004" w:right="0" w:hanging="902"/>
        <w:jc w:val="left"/>
        <w:rPr>
          <w:sz w:val="21"/>
        </w:rPr>
      </w:pPr>
      <w:r>
        <w:rPr>
          <w:rFonts w:ascii="Microsoft JhengHei" w:eastAsia="Microsoft JhengHei" w:hint="eastAsia"/>
          <w:b/>
          <w:sz w:val="21"/>
        </w:rPr>
        <w:t>高残</w:t>
        <w:tab/>
      </w:r>
      <w:r>
        <w:rPr>
          <w:sz w:val="21"/>
        </w:rPr>
        <w:t>指发生下</w:t>
      </w:r>
      <w:r>
        <w:rPr>
          <w:spacing w:val="-5"/>
          <w:sz w:val="21"/>
        </w:rPr>
        <w:t>列</w:t>
      </w:r>
      <w:r>
        <w:rPr>
          <w:sz w:val="21"/>
        </w:rPr>
        <w:t>残疾程</w:t>
      </w:r>
      <w:r>
        <w:rPr>
          <w:spacing w:val="-5"/>
          <w:sz w:val="21"/>
        </w:rPr>
        <w:t>度</w:t>
      </w:r>
      <w:r>
        <w:rPr>
          <w:sz w:val="21"/>
        </w:rPr>
        <w:t>之一的：</w:t>
      </w:r>
    </w:p>
    <w:p>
      <w:pPr>
        <w:pStyle w:val="ListParagraph"/>
        <w:numPr>
          <w:ilvl w:val="0"/>
          <w:numId w:val="49"/>
        </w:numPr>
        <w:tabs>
          <w:tab w:pos="3251" w:val="left" w:leader="none"/>
          <w:tab w:pos="3252" w:val="left" w:leader="none"/>
        </w:tabs>
        <w:spacing w:line="240" w:lineRule="auto" w:before="89" w:after="0"/>
        <w:ind w:left="3251" w:right="0" w:hanging="735"/>
        <w:jc w:val="left"/>
        <w:rPr>
          <w:sz w:val="21"/>
        </w:rPr>
      </w:pPr>
      <w:r>
        <w:rPr>
          <w:spacing w:val="-1"/>
          <w:sz w:val="21"/>
        </w:rPr>
        <w:t>双目永久完全</w:t>
      </w:r>
      <w:r>
        <w:rPr>
          <w:sz w:val="21"/>
        </w:rPr>
        <w:t>（</w:t>
      </w:r>
      <w:r>
        <w:rPr>
          <w:spacing w:val="-22"/>
          <w:sz w:val="21"/>
        </w:rPr>
        <w:t>注 </w:t>
      </w:r>
      <w:r>
        <w:rPr>
          <w:spacing w:val="-3"/>
          <w:sz w:val="21"/>
        </w:rPr>
        <w:t>1）</w:t>
      </w:r>
      <w:r>
        <w:rPr>
          <w:spacing w:val="-2"/>
          <w:sz w:val="21"/>
        </w:rPr>
        <w:t>失明的</w:t>
      </w:r>
      <w:r>
        <w:rPr>
          <w:sz w:val="21"/>
        </w:rPr>
        <w:t>（</w:t>
      </w:r>
      <w:r>
        <w:rPr>
          <w:spacing w:val="-22"/>
          <w:sz w:val="21"/>
        </w:rPr>
        <w:t>注 </w:t>
      </w:r>
      <w:r>
        <w:rPr>
          <w:sz w:val="21"/>
        </w:rPr>
        <w:t>2）</w:t>
      </w:r>
    </w:p>
    <w:p>
      <w:pPr>
        <w:pStyle w:val="ListParagraph"/>
        <w:numPr>
          <w:ilvl w:val="0"/>
          <w:numId w:val="49"/>
        </w:numPr>
        <w:tabs>
          <w:tab w:pos="3251" w:val="left" w:leader="none"/>
          <w:tab w:pos="3252" w:val="left" w:leader="none"/>
        </w:tabs>
        <w:spacing w:line="240" w:lineRule="auto" w:before="118" w:after="0"/>
        <w:ind w:left="3251" w:right="0" w:hanging="735"/>
        <w:jc w:val="left"/>
        <w:rPr>
          <w:sz w:val="21"/>
        </w:rPr>
      </w:pPr>
      <w:r>
        <w:rPr>
          <w:spacing w:val="-4"/>
          <w:sz w:val="21"/>
        </w:rPr>
        <w:t>两上肢腕关节以上或者两下肢踝关节以上缺失的</w:t>
      </w:r>
    </w:p>
    <w:p>
      <w:pPr>
        <w:pStyle w:val="ListParagraph"/>
        <w:numPr>
          <w:ilvl w:val="0"/>
          <w:numId w:val="49"/>
        </w:numPr>
        <w:tabs>
          <w:tab w:pos="3251" w:val="left" w:leader="none"/>
          <w:tab w:pos="3252" w:val="left" w:leader="none"/>
        </w:tabs>
        <w:spacing w:line="240" w:lineRule="auto" w:before="114" w:after="0"/>
        <w:ind w:left="3251" w:right="0" w:hanging="735"/>
        <w:jc w:val="left"/>
        <w:rPr>
          <w:sz w:val="21"/>
        </w:rPr>
      </w:pPr>
      <w:r>
        <w:rPr>
          <w:spacing w:val="-4"/>
          <w:sz w:val="21"/>
        </w:rPr>
        <w:t>一上肢腕关节以上及一下肢踝关节以上缺失的</w:t>
      </w:r>
    </w:p>
    <w:p>
      <w:pPr>
        <w:pStyle w:val="ListParagraph"/>
        <w:numPr>
          <w:ilvl w:val="0"/>
          <w:numId w:val="49"/>
        </w:numPr>
        <w:tabs>
          <w:tab w:pos="3251" w:val="left" w:leader="none"/>
          <w:tab w:pos="3252" w:val="left" w:leader="none"/>
        </w:tabs>
        <w:spacing w:line="240" w:lineRule="auto" w:before="114" w:after="0"/>
        <w:ind w:left="3251" w:right="0" w:hanging="735"/>
        <w:jc w:val="left"/>
        <w:rPr>
          <w:sz w:val="21"/>
        </w:rPr>
      </w:pPr>
      <w:r>
        <w:rPr>
          <w:spacing w:val="-4"/>
          <w:sz w:val="21"/>
        </w:rPr>
        <w:t>一目永久完全失明及一上肢腕关节以上缺失的</w:t>
      </w:r>
    </w:p>
    <w:p>
      <w:pPr>
        <w:pStyle w:val="ListParagraph"/>
        <w:numPr>
          <w:ilvl w:val="0"/>
          <w:numId w:val="49"/>
        </w:numPr>
        <w:tabs>
          <w:tab w:pos="3251" w:val="left" w:leader="none"/>
          <w:tab w:pos="3252" w:val="left" w:leader="none"/>
        </w:tabs>
        <w:spacing w:line="240" w:lineRule="auto" w:before="114" w:after="0"/>
        <w:ind w:left="3251" w:right="0" w:hanging="735"/>
        <w:jc w:val="left"/>
        <w:rPr>
          <w:sz w:val="21"/>
        </w:rPr>
      </w:pPr>
      <w:r>
        <w:rPr>
          <w:spacing w:val="-4"/>
          <w:sz w:val="21"/>
        </w:rPr>
        <w:t>一目永久完全失明及一下肢踝关节以上缺失的</w:t>
      </w:r>
    </w:p>
    <w:p>
      <w:pPr>
        <w:pStyle w:val="ListParagraph"/>
        <w:numPr>
          <w:ilvl w:val="0"/>
          <w:numId w:val="49"/>
        </w:numPr>
        <w:tabs>
          <w:tab w:pos="3251" w:val="left" w:leader="none"/>
          <w:tab w:pos="3252" w:val="left" w:leader="none"/>
        </w:tabs>
        <w:spacing w:line="240" w:lineRule="auto" w:before="119" w:after="0"/>
        <w:ind w:left="3251" w:right="0" w:hanging="735"/>
        <w:jc w:val="left"/>
        <w:rPr>
          <w:sz w:val="21"/>
        </w:rPr>
      </w:pPr>
      <w:r>
        <w:rPr>
          <w:spacing w:val="-3"/>
          <w:sz w:val="21"/>
        </w:rPr>
        <w:t>四肢关节机能永久完全丧失的</w:t>
      </w:r>
      <w:r>
        <w:rPr>
          <w:sz w:val="21"/>
        </w:rPr>
        <w:t>（</w:t>
      </w:r>
      <w:r>
        <w:rPr>
          <w:spacing w:val="-17"/>
          <w:sz w:val="21"/>
        </w:rPr>
        <w:t>注 </w:t>
      </w:r>
      <w:r>
        <w:rPr>
          <w:sz w:val="21"/>
        </w:rPr>
        <w:t>3）</w:t>
      </w:r>
    </w:p>
    <w:p>
      <w:pPr>
        <w:pStyle w:val="ListParagraph"/>
        <w:numPr>
          <w:ilvl w:val="0"/>
          <w:numId w:val="49"/>
        </w:numPr>
        <w:tabs>
          <w:tab w:pos="3251" w:val="left" w:leader="none"/>
          <w:tab w:pos="3252" w:val="left" w:leader="none"/>
        </w:tabs>
        <w:spacing w:line="240" w:lineRule="auto" w:before="114" w:after="0"/>
        <w:ind w:left="3251" w:right="0" w:hanging="735"/>
        <w:jc w:val="left"/>
        <w:rPr>
          <w:sz w:val="21"/>
        </w:rPr>
      </w:pPr>
      <w:r>
        <w:rPr>
          <w:spacing w:val="-3"/>
          <w:sz w:val="21"/>
        </w:rPr>
        <w:t>咀嚼、吞咽机能永久完全丧失的</w:t>
      </w:r>
      <w:r>
        <w:rPr>
          <w:sz w:val="21"/>
        </w:rPr>
        <w:t>（</w:t>
      </w:r>
      <w:r>
        <w:rPr>
          <w:spacing w:val="-16"/>
          <w:sz w:val="21"/>
        </w:rPr>
        <w:t>注 </w:t>
      </w:r>
      <w:r>
        <w:rPr>
          <w:spacing w:val="-3"/>
          <w:sz w:val="21"/>
        </w:rPr>
        <w:t>4）</w:t>
      </w:r>
    </w:p>
    <w:p>
      <w:pPr>
        <w:pStyle w:val="ListParagraph"/>
        <w:numPr>
          <w:ilvl w:val="0"/>
          <w:numId w:val="49"/>
        </w:numPr>
        <w:tabs>
          <w:tab w:pos="3251" w:val="left" w:leader="none"/>
          <w:tab w:pos="3252" w:val="left" w:leader="none"/>
        </w:tabs>
        <w:spacing w:line="268" w:lineRule="auto" w:before="114" w:after="0"/>
        <w:ind w:left="3251" w:right="225" w:hanging="735"/>
        <w:jc w:val="left"/>
        <w:rPr>
          <w:sz w:val="21"/>
        </w:rPr>
      </w:pPr>
      <w:r>
        <w:rPr>
          <w:sz w:val="21"/>
        </w:rPr>
        <w:t>中枢神经系统机能或者胸、腹部脏器机能极度障碍，终身不能从事任何</w:t>
      </w:r>
      <w:r>
        <w:rPr>
          <w:spacing w:val="-5"/>
          <w:sz w:val="21"/>
        </w:rPr>
        <w:t>工作，为维持生命必要的日常生活活动，全需他人扶助的</w:t>
      </w:r>
      <w:r>
        <w:rPr>
          <w:sz w:val="21"/>
        </w:rPr>
        <w:t>（</w:t>
      </w:r>
      <w:r>
        <w:rPr>
          <w:spacing w:val="-11"/>
          <w:sz w:val="21"/>
        </w:rPr>
        <w:t>注 </w:t>
      </w:r>
      <w:r>
        <w:rPr>
          <w:sz w:val="21"/>
        </w:rPr>
        <w:t>5）</w:t>
      </w:r>
    </w:p>
    <w:p>
      <w:pPr>
        <w:pStyle w:val="BodyText"/>
        <w:spacing w:before="93"/>
        <w:ind w:left="2516"/>
      </w:pPr>
      <w:r>
        <w:rPr/>
        <w:t>注：</w:t>
      </w:r>
    </w:p>
    <w:p>
      <w:pPr>
        <w:pStyle w:val="ListParagraph"/>
        <w:numPr>
          <w:ilvl w:val="1"/>
          <w:numId w:val="49"/>
        </w:numPr>
        <w:tabs>
          <w:tab w:pos="3337" w:val="left" w:leader="none"/>
          <w:tab w:pos="3338" w:val="left" w:leader="none"/>
        </w:tabs>
        <w:spacing w:line="268" w:lineRule="auto" w:before="118" w:after="0"/>
        <w:ind w:left="3337" w:right="114" w:hanging="417"/>
        <w:jc w:val="left"/>
        <w:rPr>
          <w:sz w:val="21"/>
        </w:rPr>
      </w:pPr>
      <w:r>
        <w:rPr>
          <w:spacing w:val="-6"/>
          <w:sz w:val="21"/>
        </w:rPr>
        <w:t>永久完全系指自疾病确诊或者意外伤害发生之日起，经过积极治疗 </w:t>
      </w:r>
      <w:r>
        <w:rPr>
          <w:sz w:val="21"/>
        </w:rPr>
        <w:t>180 </w:t>
      </w:r>
      <w:r>
        <w:rPr>
          <w:spacing w:val="-13"/>
          <w:sz w:val="21"/>
        </w:rPr>
        <w:t>天后，机能仍然完全丧失，但眼球摘除等明显无法复原之情况不在此限。</w:t>
      </w:r>
    </w:p>
    <w:p>
      <w:pPr>
        <w:pStyle w:val="ListParagraph"/>
        <w:numPr>
          <w:ilvl w:val="1"/>
          <w:numId w:val="49"/>
        </w:numPr>
        <w:tabs>
          <w:tab w:pos="3338" w:val="left" w:leader="none"/>
        </w:tabs>
        <w:spacing w:line="271" w:lineRule="auto" w:before="93" w:after="0"/>
        <w:ind w:left="3337" w:right="220" w:hanging="417"/>
        <w:jc w:val="both"/>
        <w:rPr>
          <w:sz w:val="21"/>
        </w:rPr>
      </w:pPr>
      <w:r>
        <w:rPr>
          <w:spacing w:val="-6"/>
          <w:sz w:val="21"/>
        </w:rPr>
        <w:t>失明包括眼球缺失或者摘除、或者不能辨别明暗、或者仅能辨别眼前手</w:t>
      </w:r>
      <w:r>
        <w:rPr>
          <w:spacing w:val="0"/>
          <w:sz w:val="21"/>
        </w:rPr>
        <w:t>动者，最佳矫正视力低于国际标准视力表 </w:t>
      </w:r>
      <w:r>
        <w:rPr>
          <w:sz w:val="21"/>
        </w:rPr>
        <w:t>0.02</w:t>
      </w:r>
      <w:r>
        <w:rPr>
          <w:spacing w:val="0"/>
          <w:sz w:val="21"/>
        </w:rPr>
        <w:t>，或者视野半径小于 </w:t>
      </w:r>
      <w:r>
        <w:rPr>
          <w:sz w:val="21"/>
        </w:rPr>
        <w:t>5 </w:t>
      </w:r>
      <w:r>
        <w:rPr>
          <w:spacing w:val="-5"/>
          <w:sz w:val="21"/>
        </w:rPr>
        <w:t>度，并由本公司认可的医疗机构的眼科医生出具医疗诊断证明。</w:t>
      </w:r>
    </w:p>
    <w:p>
      <w:pPr>
        <w:pStyle w:val="ListParagraph"/>
        <w:numPr>
          <w:ilvl w:val="1"/>
          <w:numId w:val="49"/>
        </w:numPr>
        <w:tabs>
          <w:tab w:pos="3337" w:val="left" w:leader="none"/>
          <w:tab w:pos="3338" w:val="left" w:leader="none"/>
        </w:tabs>
        <w:spacing w:line="240" w:lineRule="auto" w:before="91" w:after="0"/>
        <w:ind w:left="3337" w:right="0" w:hanging="417"/>
        <w:jc w:val="left"/>
        <w:rPr>
          <w:sz w:val="21"/>
        </w:rPr>
      </w:pPr>
      <w:r>
        <w:rPr>
          <w:spacing w:val="-6"/>
          <w:sz w:val="21"/>
        </w:rPr>
        <w:t>关节机能的丧失系指关节永久完全僵硬、或者麻痹、或者关节不能随意</w:t>
      </w:r>
    </w:p>
    <w:p>
      <w:pPr>
        <w:spacing w:after="0" w:line="240" w:lineRule="auto"/>
        <w:jc w:val="left"/>
        <w:rPr>
          <w:sz w:val="21"/>
        </w:rPr>
        <w:sectPr>
          <w:pgSz w:w="11900" w:h="16840"/>
          <w:pgMar w:top="1080" w:bottom="280" w:left="1040" w:right="820"/>
        </w:sectPr>
      </w:pPr>
    </w:p>
    <w:p>
      <w:pPr>
        <w:pStyle w:val="BodyText"/>
        <w:spacing w:before="9"/>
        <w:ind w:left="3337"/>
      </w:pPr>
      <w:r>
        <w:rPr/>
        <w:t>识活动。</w:t>
      </w:r>
    </w:p>
    <w:p>
      <w:pPr>
        <w:pStyle w:val="ListParagraph"/>
        <w:numPr>
          <w:ilvl w:val="1"/>
          <w:numId w:val="49"/>
        </w:numPr>
        <w:tabs>
          <w:tab w:pos="3338" w:val="left" w:leader="none"/>
        </w:tabs>
        <w:spacing w:line="271" w:lineRule="auto" w:before="118" w:after="0"/>
        <w:ind w:left="3337" w:right="220" w:hanging="417"/>
        <w:jc w:val="both"/>
        <w:rPr>
          <w:sz w:val="21"/>
        </w:rPr>
      </w:pPr>
      <w:r>
        <w:rPr>
          <w:spacing w:val="-7"/>
          <w:sz w:val="21"/>
        </w:rPr>
        <w:t>咀嚼、吞咽机能的丧失系指由于牙齿以外的原因引起器质障碍或者机能</w:t>
      </w:r>
      <w:r>
        <w:rPr>
          <w:spacing w:val="-8"/>
          <w:sz w:val="21"/>
        </w:rPr>
        <w:t>障碍，以致不能作咀嚼、吞咽运动，除流质食物外不能摄取或者吞咽状态。</w:t>
      </w:r>
    </w:p>
    <w:p>
      <w:pPr>
        <w:pStyle w:val="ListParagraph"/>
        <w:numPr>
          <w:ilvl w:val="1"/>
          <w:numId w:val="49"/>
        </w:numPr>
        <w:tabs>
          <w:tab w:pos="3338" w:val="left" w:leader="none"/>
        </w:tabs>
        <w:spacing w:line="271" w:lineRule="auto" w:before="91" w:after="0"/>
        <w:ind w:left="3337" w:right="220" w:hanging="417"/>
        <w:jc w:val="both"/>
        <w:rPr>
          <w:sz w:val="21"/>
        </w:rPr>
      </w:pPr>
      <w:r>
        <w:rPr>
          <w:spacing w:val="-6"/>
          <w:sz w:val="21"/>
        </w:rPr>
        <w:t>为维持生命必要之日常生活活动，全需他人扶助系指食物摄取、大小便</w:t>
      </w:r>
      <w:r>
        <w:rPr>
          <w:spacing w:val="-8"/>
          <w:sz w:val="21"/>
        </w:rPr>
        <w:t>始末、穿脱衣服、起居、步行、入浴等，皆不能自己为之，需要他人帮助。</w:t>
      </w:r>
    </w:p>
    <w:p>
      <w:pPr>
        <w:pStyle w:val="ListParagraph"/>
        <w:numPr>
          <w:ilvl w:val="1"/>
          <w:numId w:val="2"/>
        </w:numPr>
        <w:tabs>
          <w:tab w:pos="1004" w:val="left" w:leader="none"/>
          <w:tab w:pos="1005" w:val="left" w:leader="none"/>
          <w:tab w:pos="2516" w:val="left" w:leader="none"/>
        </w:tabs>
        <w:spacing w:line="256" w:lineRule="auto" w:before="164" w:after="0"/>
        <w:ind w:left="2516" w:right="110" w:hanging="2414"/>
        <w:jc w:val="left"/>
        <w:rPr>
          <w:sz w:val="21"/>
        </w:rPr>
      </w:pPr>
      <w:r>
        <w:rPr>
          <w:rFonts w:ascii="Microsoft JhengHei" w:eastAsia="Microsoft JhengHei" w:hint="eastAsia"/>
          <w:b/>
          <w:sz w:val="21"/>
        </w:rPr>
        <w:t>毒品</w:t>
        <w:tab/>
      </w:r>
      <w:r>
        <w:rPr>
          <w:spacing w:val="-1"/>
          <w:sz w:val="21"/>
        </w:rPr>
        <w:t>指</w:t>
      </w:r>
      <w:r>
        <w:rPr>
          <w:sz w:val="21"/>
        </w:rPr>
        <w:t>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10"/>
          <w:sz w:val="21"/>
        </w:rPr>
        <w:t>、</w:t>
      </w:r>
      <w:r>
        <w:rPr>
          <w:spacing w:val="-5"/>
          <w:sz w:val="21"/>
        </w:rPr>
        <w:t>海</w:t>
      </w:r>
      <w:r>
        <w:rPr>
          <w:sz w:val="21"/>
        </w:rPr>
        <w:t>洛因</w:t>
      </w:r>
      <w:r>
        <w:rPr>
          <w:spacing w:val="-15"/>
          <w:sz w:val="21"/>
        </w:rPr>
        <w:t>、</w:t>
      </w:r>
      <w:r>
        <w:rPr>
          <w:sz w:val="21"/>
        </w:rPr>
        <w:t>甲基</w:t>
      </w:r>
      <w:r>
        <w:rPr>
          <w:spacing w:val="-5"/>
          <w:sz w:val="21"/>
        </w:rPr>
        <w:t>苯</w:t>
      </w:r>
      <w:r>
        <w:rPr>
          <w:sz w:val="21"/>
        </w:rPr>
        <w:t>丙</w:t>
      </w:r>
      <w:r>
        <w:rPr>
          <w:spacing w:val="-10"/>
          <w:sz w:val="21"/>
        </w:rPr>
        <w:t>胺</w:t>
      </w:r>
      <w:r>
        <w:rPr>
          <w:sz w:val="21"/>
        </w:rPr>
        <w:t>（冰</w:t>
      </w:r>
      <w:r>
        <w:rPr>
          <w:spacing w:val="-5"/>
          <w:sz w:val="21"/>
        </w:rPr>
        <w:t>毒</w:t>
      </w:r>
      <w:r>
        <w:rPr>
          <w:spacing w:val="-106"/>
          <w:sz w:val="21"/>
        </w:rPr>
        <w:t>）</w:t>
      </w:r>
      <w:r>
        <w:rPr>
          <w:spacing w:val="-10"/>
          <w:sz w:val="21"/>
        </w:rPr>
        <w:t>、</w:t>
      </w:r>
      <w:r>
        <w:rPr>
          <w:sz w:val="21"/>
        </w:rPr>
        <w:t>吗</w:t>
      </w:r>
      <w:r>
        <w:rPr>
          <w:spacing w:val="-5"/>
          <w:sz w:val="21"/>
        </w:rPr>
        <w:t>啡</w:t>
      </w:r>
      <w:r>
        <w:rPr>
          <w:spacing w:val="-10"/>
          <w:sz w:val="21"/>
        </w:rPr>
        <w:t>、</w:t>
      </w:r>
      <w:r>
        <w:rPr>
          <w:sz w:val="21"/>
        </w:rPr>
        <w:t>大麻、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精神药品</w:t>
      </w:r>
      <w:r>
        <w:rPr>
          <w:spacing w:val="-53"/>
          <w:sz w:val="21"/>
        </w:rPr>
        <w:t>，</w:t>
      </w:r>
      <w:r>
        <w:rPr>
          <w:spacing w:val="-5"/>
          <w:sz w:val="21"/>
        </w:rPr>
        <w:t>但</w:t>
      </w:r>
      <w:r>
        <w:rPr>
          <w:sz w:val="21"/>
        </w:rPr>
        <w:t>不包括由医</w:t>
      </w:r>
      <w:r>
        <w:rPr>
          <w:spacing w:val="-5"/>
          <w:sz w:val="21"/>
        </w:rPr>
        <w:t>生</w:t>
      </w:r>
      <w:r>
        <w:rPr>
          <w:sz w:val="21"/>
        </w:rPr>
        <w:t>开具并</w:t>
      </w:r>
      <w:r>
        <w:rPr>
          <w:spacing w:val="-5"/>
          <w:sz w:val="21"/>
        </w:rPr>
        <w:t>遵</w:t>
      </w:r>
      <w:r>
        <w:rPr>
          <w:sz w:val="21"/>
        </w:rPr>
        <w:t>医嘱使</w:t>
      </w:r>
      <w:r>
        <w:rPr>
          <w:spacing w:val="-5"/>
          <w:sz w:val="21"/>
        </w:rPr>
        <w:t>用</w:t>
      </w:r>
      <w:r>
        <w:rPr>
          <w:sz w:val="21"/>
        </w:rPr>
        <w:t>的用于</w:t>
      </w:r>
      <w:r>
        <w:rPr>
          <w:spacing w:val="-5"/>
          <w:sz w:val="21"/>
        </w:rPr>
        <w:t>治</w:t>
      </w:r>
      <w:r>
        <w:rPr>
          <w:sz w:val="21"/>
        </w:rPr>
        <w:t>疗疾病</w:t>
      </w:r>
      <w:r>
        <w:rPr>
          <w:spacing w:val="-5"/>
          <w:sz w:val="21"/>
        </w:rPr>
        <w:t>但</w:t>
      </w:r>
      <w:r>
        <w:rPr>
          <w:sz w:val="21"/>
        </w:rPr>
        <w:t>含</w:t>
      </w:r>
      <w:r>
        <w:rPr>
          <w:spacing w:val="-5"/>
          <w:sz w:val="21"/>
        </w:rPr>
        <w:t>有</w:t>
      </w:r>
      <w:r>
        <w:rPr>
          <w:sz w:val="21"/>
        </w:rPr>
        <w:t>毒品成分</w:t>
      </w:r>
      <w:r>
        <w:rPr>
          <w:spacing w:val="-5"/>
          <w:sz w:val="21"/>
        </w:rPr>
        <w:t>的</w:t>
      </w:r>
      <w:r>
        <w:rPr>
          <w:sz w:val="21"/>
        </w:rPr>
        <w:t>处方药</w:t>
      </w:r>
      <w:r>
        <w:rPr>
          <w:spacing w:val="-5"/>
          <w:sz w:val="21"/>
        </w:rPr>
        <w:t>品</w:t>
      </w:r>
      <w:r>
        <w:rPr>
          <w:sz w:val="21"/>
        </w:rPr>
        <w:t>。</w:t>
      </w:r>
    </w:p>
    <w:p>
      <w:pPr>
        <w:pStyle w:val="ListParagraph"/>
        <w:numPr>
          <w:ilvl w:val="1"/>
          <w:numId w:val="2"/>
        </w:numPr>
        <w:tabs>
          <w:tab w:pos="1005" w:val="left" w:leader="none"/>
          <w:tab w:pos="2516" w:val="left" w:leader="none"/>
        </w:tabs>
        <w:spacing w:line="259" w:lineRule="auto" w:before="176" w:after="0"/>
        <w:ind w:left="2516" w:right="167" w:hanging="2414"/>
        <w:jc w:val="both"/>
        <w:rPr>
          <w:sz w:val="21"/>
        </w:rPr>
      </w:pPr>
      <w:r>
        <w:rPr>
          <w:rFonts w:ascii="Microsoft JhengHei" w:eastAsia="Microsoft JhengHei" w:hint="eastAsia"/>
          <w:b/>
          <w:sz w:val="21"/>
        </w:rPr>
        <w:t>酒后驾驶</w:t>
        <w:tab/>
      </w:r>
      <w:r>
        <w:rPr>
          <w:sz w:val="21"/>
        </w:rPr>
        <w:t>指经检测</w:t>
      </w:r>
      <w:r>
        <w:rPr>
          <w:spacing w:val="-5"/>
          <w:sz w:val="21"/>
        </w:rPr>
        <w:t>或</w:t>
      </w:r>
      <w:r>
        <w:rPr>
          <w:sz w:val="21"/>
        </w:rPr>
        <w:t>者鉴定</w:t>
      </w:r>
      <w:r>
        <w:rPr>
          <w:spacing w:val="-53"/>
          <w:sz w:val="21"/>
        </w:rPr>
        <w:t>，</w:t>
      </w:r>
      <w:r>
        <w:rPr>
          <w:sz w:val="21"/>
        </w:rPr>
        <w:t>发</w:t>
      </w:r>
      <w:r>
        <w:rPr>
          <w:spacing w:val="-5"/>
          <w:sz w:val="21"/>
        </w:rPr>
        <w:t>生</w:t>
      </w:r>
      <w:r>
        <w:rPr>
          <w:sz w:val="21"/>
        </w:rPr>
        <w:t>保险事</w:t>
      </w:r>
      <w:r>
        <w:rPr>
          <w:spacing w:val="-5"/>
          <w:sz w:val="21"/>
        </w:rPr>
        <w:t>故</w:t>
      </w:r>
      <w:r>
        <w:rPr>
          <w:sz w:val="21"/>
        </w:rPr>
        <w:t>时每</w:t>
      </w:r>
      <w:r>
        <w:rPr>
          <w:spacing w:val="-5"/>
          <w:sz w:val="21"/>
        </w:rPr>
        <w:t>百</w:t>
      </w:r>
      <w:r>
        <w:rPr>
          <w:sz w:val="21"/>
        </w:rPr>
        <w:t>毫升血</w:t>
      </w:r>
      <w:r>
        <w:rPr>
          <w:spacing w:val="-5"/>
          <w:sz w:val="21"/>
        </w:rPr>
        <w:t>液中</w:t>
      </w:r>
      <w:r>
        <w:rPr>
          <w:sz w:val="21"/>
        </w:rPr>
        <w:t>的酒精含</w:t>
      </w:r>
      <w:r>
        <w:rPr>
          <w:spacing w:val="-5"/>
          <w:sz w:val="21"/>
        </w:rPr>
        <w:t>量</w:t>
      </w:r>
      <w:r>
        <w:rPr>
          <w:sz w:val="21"/>
        </w:rPr>
        <w:t>达到或</w:t>
      </w:r>
      <w:r>
        <w:rPr>
          <w:spacing w:val="-5"/>
          <w:sz w:val="21"/>
        </w:rPr>
        <w:t>者</w:t>
      </w:r>
      <w:r>
        <w:rPr>
          <w:sz w:val="21"/>
        </w:rPr>
        <w:t>超过一 定的标准</w:t>
      </w:r>
      <w:r>
        <w:rPr>
          <w:spacing w:val="-5"/>
          <w:sz w:val="21"/>
        </w:rPr>
        <w:t>，</w:t>
      </w:r>
      <w:r>
        <w:rPr>
          <w:sz w:val="21"/>
        </w:rPr>
        <w:t>是否达</w:t>
      </w:r>
      <w:r>
        <w:rPr>
          <w:spacing w:val="-5"/>
          <w:sz w:val="21"/>
        </w:rPr>
        <w:t>到</w:t>
      </w:r>
      <w:r>
        <w:rPr>
          <w:sz w:val="21"/>
        </w:rPr>
        <w:t>前述标</w:t>
      </w:r>
      <w:r>
        <w:rPr>
          <w:spacing w:val="-5"/>
          <w:sz w:val="21"/>
        </w:rPr>
        <w:t>准</w:t>
      </w:r>
      <w:r>
        <w:rPr>
          <w:sz w:val="21"/>
        </w:rPr>
        <w:t>由公安</w:t>
      </w:r>
      <w:r>
        <w:rPr>
          <w:spacing w:val="-5"/>
          <w:sz w:val="21"/>
        </w:rPr>
        <w:t>机</w:t>
      </w:r>
      <w:r>
        <w:rPr>
          <w:sz w:val="21"/>
        </w:rPr>
        <w:t>关交通</w:t>
      </w:r>
      <w:r>
        <w:rPr>
          <w:spacing w:val="-5"/>
          <w:sz w:val="21"/>
        </w:rPr>
        <w:t>管</w:t>
      </w:r>
      <w:r>
        <w:rPr>
          <w:sz w:val="21"/>
        </w:rPr>
        <w:t>理</w:t>
      </w:r>
      <w:r>
        <w:rPr>
          <w:spacing w:val="-5"/>
          <w:sz w:val="21"/>
        </w:rPr>
        <w:t>部</w:t>
      </w:r>
      <w:r>
        <w:rPr>
          <w:sz w:val="21"/>
        </w:rPr>
        <w:t>门依据《</w:t>
      </w:r>
      <w:r>
        <w:rPr>
          <w:spacing w:val="-5"/>
          <w:sz w:val="21"/>
        </w:rPr>
        <w:t>道</w:t>
      </w:r>
      <w:r>
        <w:rPr>
          <w:sz w:val="21"/>
        </w:rPr>
        <w:t>路交通</w:t>
      </w:r>
      <w:r>
        <w:rPr>
          <w:spacing w:val="-5"/>
          <w:sz w:val="21"/>
        </w:rPr>
        <w:t>安</w:t>
      </w:r>
      <w:r>
        <w:rPr>
          <w:sz w:val="21"/>
        </w:rPr>
        <w:t>全法》的规定认</w:t>
      </w:r>
      <w:r>
        <w:rPr>
          <w:spacing w:val="-5"/>
          <w:sz w:val="21"/>
        </w:rPr>
        <w:t>定</w:t>
      </w:r>
      <w:r>
        <w:rPr>
          <w:sz w:val="21"/>
        </w:rPr>
        <w:t>，我们</w:t>
      </w:r>
      <w:r>
        <w:rPr>
          <w:spacing w:val="-5"/>
          <w:sz w:val="21"/>
        </w:rPr>
        <w:t>根</w:t>
      </w:r>
      <w:r>
        <w:rPr>
          <w:sz w:val="21"/>
        </w:rPr>
        <w:t>据公安</w:t>
      </w:r>
      <w:r>
        <w:rPr>
          <w:spacing w:val="-5"/>
          <w:sz w:val="21"/>
        </w:rPr>
        <w:t>机</w:t>
      </w:r>
      <w:r>
        <w:rPr>
          <w:sz w:val="21"/>
        </w:rPr>
        <w:t>关交通</w:t>
      </w:r>
      <w:r>
        <w:rPr>
          <w:spacing w:val="-5"/>
          <w:sz w:val="21"/>
        </w:rPr>
        <w:t>管</w:t>
      </w:r>
      <w:r>
        <w:rPr>
          <w:sz w:val="21"/>
        </w:rPr>
        <w:t>理部门</w:t>
      </w:r>
      <w:r>
        <w:rPr>
          <w:spacing w:val="-5"/>
          <w:sz w:val="21"/>
        </w:rPr>
        <w:t>的</w:t>
      </w:r>
      <w:r>
        <w:rPr>
          <w:sz w:val="21"/>
        </w:rPr>
        <w:t>认</w:t>
      </w:r>
      <w:r>
        <w:rPr>
          <w:spacing w:val="-5"/>
          <w:sz w:val="21"/>
        </w:rPr>
        <w:t>定</w:t>
      </w:r>
      <w:r>
        <w:rPr>
          <w:sz w:val="21"/>
        </w:rPr>
        <w:t>确认是否</w:t>
      </w:r>
      <w:r>
        <w:rPr>
          <w:spacing w:val="-5"/>
          <w:sz w:val="21"/>
        </w:rPr>
        <w:t>属</w:t>
      </w:r>
      <w:r>
        <w:rPr>
          <w:sz w:val="21"/>
        </w:rPr>
        <w:t>于酒后</w:t>
      </w:r>
      <w:r>
        <w:rPr>
          <w:spacing w:val="-5"/>
          <w:sz w:val="21"/>
        </w:rPr>
        <w:t>驾</w:t>
      </w:r>
      <w:r>
        <w:rPr>
          <w:sz w:val="21"/>
        </w:rPr>
        <w:t>驶。</w:t>
      </w:r>
    </w:p>
    <w:p>
      <w:pPr>
        <w:pStyle w:val="BodyText"/>
        <w:spacing w:before="2"/>
        <w:rPr>
          <w:sz w:val="14"/>
        </w:rPr>
      </w:pPr>
    </w:p>
    <w:p>
      <w:pPr>
        <w:spacing w:after="0"/>
        <w:rPr>
          <w:sz w:val="14"/>
        </w:rPr>
        <w:sectPr>
          <w:pgSz w:w="11900" w:h="16840"/>
          <w:pgMar w:top="1000" w:bottom="280" w:left="1040" w:right="820"/>
        </w:sectPr>
      </w:pPr>
    </w:p>
    <w:p>
      <w:pPr>
        <w:pStyle w:val="Heading2"/>
        <w:numPr>
          <w:ilvl w:val="1"/>
          <w:numId w:val="2"/>
        </w:numPr>
        <w:tabs>
          <w:tab w:pos="1004" w:val="left" w:leader="none"/>
          <w:tab w:pos="1005" w:val="left" w:leader="none"/>
        </w:tabs>
        <w:spacing w:line="325" w:lineRule="exact" w:before="0" w:after="0"/>
        <w:ind w:left="1004" w:right="0" w:hanging="902"/>
        <w:jc w:val="left"/>
      </w:pPr>
      <w:r>
        <w:rPr/>
        <w:t>无合法有效驾</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驶证驾驶</w:t>
      </w:r>
    </w:p>
    <w:p>
      <w:pPr>
        <w:pStyle w:val="BodyText"/>
        <w:spacing w:before="36"/>
        <w:ind w:left="102"/>
      </w:pPr>
      <w:r>
        <w:rPr/>
        <w:br w:type="column"/>
      </w:r>
      <w:r>
        <w:rPr/>
        <w:t>指下列情形之一：</w:t>
      </w:r>
    </w:p>
    <w:p>
      <w:pPr>
        <w:pStyle w:val="ListParagraph"/>
        <w:numPr>
          <w:ilvl w:val="0"/>
          <w:numId w:val="50"/>
        </w:numPr>
        <w:tabs>
          <w:tab w:pos="823" w:val="left" w:leader="none"/>
        </w:tabs>
        <w:spacing w:line="240" w:lineRule="auto" w:before="113" w:after="0"/>
        <w:ind w:left="822" w:right="0" w:hanging="720"/>
        <w:jc w:val="left"/>
        <w:rPr>
          <w:sz w:val="21"/>
        </w:rPr>
      </w:pPr>
      <w:r>
        <w:rPr>
          <w:spacing w:val="-5"/>
          <w:sz w:val="21"/>
        </w:rPr>
        <w:t>没有取得中华人民共和国有关主管部门颁发或者认可的驾驶资格证书；</w:t>
      </w:r>
    </w:p>
    <w:p>
      <w:pPr>
        <w:pStyle w:val="ListParagraph"/>
        <w:numPr>
          <w:ilvl w:val="0"/>
          <w:numId w:val="50"/>
        </w:numPr>
        <w:tabs>
          <w:tab w:pos="823" w:val="left" w:leader="none"/>
        </w:tabs>
        <w:spacing w:line="240" w:lineRule="auto" w:before="113" w:after="0"/>
        <w:ind w:left="822" w:right="0" w:hanging="720"/>
        <w:jc w:val="left"/>
        <w:rPr>
          <w:sz w:val="21"/>
        </w:rPr>
      </w:pPr>
      <w:r>
        <w:rPr>
          <w:spacing w:val="-5"/>
          <w:sz w:val="21"/>
        </w:rPr>
        <w:t>驾驶与合法有效驾驶证准驾车型不相符合的车辆；</w:t>
      </w:r>
    </w:p>
    <w:p>
      <w:pPr>
        <w:pStyle w:val="ListParagraph"/>
        <w:numPr>
          <w:ilvl w:val="0"/>
          <w:numId w:val="50"/>
        </w:numPr>
        <w:tabs>
          <w:tab w:pos="823" w:val="left" w:leader="none"/>
        </w:tabs>
        <w:spacing w:line="240" w:lineRule="auto" w:before="118" w:after="0"/>
        <w:ind w:left="822" w:right="0" w:hanging="720"/>
        <w:jc w:val="left"/>
        <w:rPr>
          <w:sz w:val="21"/>
        </w:rPr>
      </w:pPr>
      <w:r>
        <w:rPr>
          <w:spacing w:val="-2"/>
          <w:sz w:val="21"/>
        </w:rPr>
        <w:t>持审验不合格的驾驶证驾驶；</w:t>
      </w:r>
    </w:p>
    <w:p>
      <w:pPr>
        <w:pStyle w:val="ListParagraph"/>
        <w:numPr>
          <w:ilvl w:val="0"/>
          <w:numId w:val="50"/>
        </w:numPr>
        <w:tabs>
          <w:tab w:pos="823" w:val="left" w:leader="none"/>
        </w:tabs>
        <w:spacing w:line="268" w:lineRule="auto" w:before="113" w:after="0"/>
        <w:ind w:left="822" w:right="225" w:hanging="720"/>
        <w:jc w:val="left"/>
        <w:rPr>
          <w:sz w:val="21"/>
        </w:rPr>
      </w:pPr>
      <w:r>
        <w:rPr>
          <w:sz w:val="21"/>
        </w:rPr>
        <w:t>在驾驶证有效期内未按照中华人民共和国法律、行政法规的规定，定期</w:t>
      </w:r>
      <w:r>
        <w:rPr>
          <w:spacing w:val="-2"/>
          <w:sz w:val="21"/>
        </w:rPr>
        <w:t>对机动车驾驶证实施审验的；</w:t>
      </w:r>
    </w:p>
    <w:p>
      <w:pPr>
        <w:pStyle w:val="ListParagraph"/>
        <w:numPr>
          <w:ilvl w:val="0"/>
          <w:numId w:val="50"/>
        </w:numPr>
        <w:tabs>
          <w:tab w:pos="823" w:val="left" w:leader="none"/>
        </w:tabs>
        <w:spacing w:line="240" w:lineRule="auto" w:before="93" w:after="0"/>
        <w:ind w:left="822" w:right="0" w:hanging="720"/>
        <w:jc w:val="left"/>
        <w:rPr>
          <w:sz w:val="21"/>
        </w:rPr>
      </w:pPr>
      <w:r>
        <w:rPr>
          <w:spacing w:val="-2"/>
          <w:sz w:val="21"/>
        </w:rPr>
        <w:t>驾驶证已过有效期的。</w:t>
      </w:r>
    </w:p>
    <w:p>
      <w:pPr>
        <w:spacing w:after="0" w:line="240" w:lineRule="auto"/>
        <w:jc w:val="left"/>
        <w:rPr>
          <w:sz w:val="21"/>
        </w:rPr>
        <w:sectPr>
          <w:type w:val="continuous"/>
          <w:pgSz w:w="11900" w:h="16840"/>
          <w:pgMar w:top="540" w:bottom="280" w:left="1040" w:right="820"/>
          <w:cols w:num="2" w:equalWidth="0">
            <w:col w:w="2272" w:space="142"/>
            <w:col w:w="7626"/>
          </w:cols>
        </w:sectPr>
      </w:pPr>
    </w:p>
    <w:p>
      <w:pPr>
        <w:pStyle w:val="BodyText"/>
        <w:spacing w:before="1"/>
        <w:rPr>
          <w:sz w:val="15"/>
        </w:rPr>
      </w:pPr>
    </w:p>
    <w:p>
      <w:pPr>
        <w:spacing w:after="0"/>
        <w:rPr>
          <w:sz w:val="15"/>
        </w:rPr>
        <w:sectPr>
          <w:type w:val="continuous"/>
          <w:pgSz w:w="11900" w:h="16840"/>
          <w:pgMar w:top="540" w:bottom="280" w:left="1040" w:right="820"/>
        </w:sectPr>
      </w:pPr>
    </w:p>
    <w:p>
      <w:pPr>
        <w:pStyle w:val="Heading2"/>
        <w:numPr>
          <w:ilvl w:val="1"/>
          <w:numId w:val="2"/>
        </w:numPr>
        <w:tabs>
          <w:tab w:pos="1004" w:val="left" w:leader="none"/>
          <w:tab w:pos="1005" w:val="left" w:leader="none"/>
        </w:tabs>
        <w:spacing w:line="204" w:lineRule="auto" w:before="44" w:after="0"/>
        <w:ind w:left="1004" w:right="0" w:hanging="902"/>
        <w:jc w:val="left"/>
      </w:pPr>
      <w:r>
        <w:rPr/>
        <w:t>无合法有效行驶证</w:t>
      </w:r>
    </w:p>
    <w:p>
      <w:pPr>
        <w:pStyle w:val="BodyText"/>
        <w:spacing w:line="273" w:lineRule="auto" w:before="36"/>
        <w:ind w:left="102" w:right="225"/>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51"/>
        </w:numPr>
        <w:tabs>
          <w:tab w:pos="823" w:val="left" w:leader="none"/>
        </w:tabs>
        <w:spacing w:line="240" w:lineRule="auto" w:before="88" w:after="0"/>
        <w:ind w:left="822" w:right="0" w:hanging="720"/>
        <w:jc w:val="left"/>
        <w:rPr>
          <w:sz w:val="21"/>
        </w:rPr>
      </w:pPr>
      <w:r>
        <w:rPr>
          <w:spacing w:val="-4"/>
          <w:sz w:val="21"/>
        </w:rPr>
        <w:t>未办理行驶证或者行驶证在申办过程中的；</w:t>
      </w:r>
    </w:p>
    <w:p>
      <w:pPr>
        <w:pStyle w:val="ListParagraph"/>
        <w:numPr>
          <w:ilvl w:val="0"/>
          <w:numId w:val="51"/>
        </w:numPr>
        <w:tabs>
          <w:tab w:pos="823" w:val="left" w:leader="none"/>
        </w:tabs>
        <w:spacing w:line="240" w:lineRule="auto" w:before="113" w:after="0"/>
        <w:ind w:left="822" w:right="0" w:hanging="720"/>
        <w:jc w:val="left"/>
        <w:rPr>
          <w:sz w:val="21"/>
        </w:rPr>
      </w:pPr>
      <w:r>
        <w:rPr>
          <w:spacing w:val="-3"/>
          <w:sz w:val="21"/>
        </w:rPr>
        <w:t>机动车行驶证被依法注销登记的；</w:t>
      </w:r>
    </w:p>
    <w:p>
      <w:pPr>
        <w:pStyle w:val="ListParagraph"/>
        <w:numPr>
          <w:ilvl w:val="0"/>
          <w:numId w:val="51"/>
        </w:numPr>
        <w:tabs>
          <w:tab w:pos="823" w:val="left" w:leader="none"/>
        </w:tabs>
        <w:spacing w:line="273" w:lineRule="auto" w:before="113" w:after="0"/>
        <w:ind w:left="822" w:right="227" w:hanging="720"/>
        <w:jc w:val="left"/>
        <w:rPr>
          <w:sz w:val="21"/>
        </w:rPr>
      </w:pPr>
      <w:r>
        <w:rPr>
          <w:sz w:val="21"/>
        </w:rPr>
        <w:t>未在行驶证检验有效期内依法按时进行或者未通过机动车安全技术检验的。</w:t>
      </w:r>
    </w:p>
    <w:p>
      <w:pPr>
        <w:spacing w:after="0" w:line="273" w:lineRule="auto"/>
        <w:jc w:val="left"/>
        <w:rPr>
          <w:sz w:val="21"/>
        </w:rPr>
        <w:sectPr>
          <w:type w:val="continuous"/>
          <w:pgSz w:w="11900" w:h="16840"/>
          <w:pgMar w:top="540" w:bottom="280" w:left="1040" w:right="820"/>
          <w:cols w:num="2" w:equalWidth="0">
            <w:col w:w="2272" w:space="142"/>
            <w:col w:w="7626"/>
          </w:cols>
        </w:sectPr>
      </w:pPr>
    </w:p>
    <w:p>
      <w:pPr>
        <w:pStyle w:val="BodyText"/>
        <w:spacing w:before="3"/>
        <w:rPr>
          <w:sz w:val="14"/>
        </w:rPr>
      </w:pPr>
    </w:p>
    <w:p>
      <w:pPr>
        <w:pStyle w:val="ListParagraph"/>
        <w:numPr>
          <w:ilvl w:val="1"/>
          <w:numId w:val="2"/>
        </w:numPr>
        <w:tabs>
          <w:tab w:pos="1004" w:val="left" w:leader="none"/>
          <w:tab w:pos="1005" w:val="left" w:leader="none"/>
          <w:tab w:pos="2516" w:val="left" w:leader="none"/>
        </w:tabs>
        <w:spacing w:line="312" w:lineRule="exact" w:before="32" w:after="0"/>
        <w:ind w:left="2516" w:right="220" w:hanging="2414"/>
        <w:jc w:val="left"/>
        <w:rPr>
          <w:sz w:val="21"/>
        </w:rPr>
      </w:pPr>
      <w:r>
        <w:rPr>
          <w:rFonts w:ascii="Microsoft JhengHei" w:eastAsia="Microsoft JhengHei" w:hint="eastAsia"/>
          <w:b/>
          <w:sz w:val="21"/>
        </w:rPr>
        <w:t>机动车</w:t>
        <w:tab/>
      </w:r>
      <w:r>
        <w:rPr>
          <w:sz w:val="21"/>
        </w:rPr>
        <w:t>指以动力</w:t>
      </w:r>
      <w:r>
        <w:rPr>
          <w:spacing w:val="-5"/>
          <w:sz w:val="21"/>
        </w:rPr>
        <w:t>装</w:t>
      </w:r>
      <w:r>
        <w:rPr>
          <w:sz w:val="21"/>
        </w:rPr>
        <w:t>置驱动</w:t>
      </w:r>
      <w:r>
        <w:rPr>
          <w:spacing w:val="-5"/>
          <w:sz w:val="21"/>
        </w:rPr>
        <w:t>或</w:t>
      </w:r>
      <w:r>
        <w:rPr>
          <w:sz w:val="21"/>
        </w:rPr>
        <w:t>者牵引</w:t>
      </w:r>
      <w:r>
        <w:rPr>
          <w:spacing w:val="-53"/>
          <w:sz w:val="21"/>
        </w:rPr>
        <w:t>，</w:t>
      </w:r>
      <w:r>
        <w:rPr>
          <w:sz w:val="21"/>
        </w:rPr>
        <w:t>上</w:t>
      </w:r>
      <w:r>
        <w:rPr>
          <w:spacing w:val="-5"/>
          <w:sz w:val="21"/>
        </w:rPr>
        <w:t>道</w:t>
      </w:r>
      <w:r>
        <w:rPr>
          <w:sz w:val="21"/>
        </w:rPr>
        <w:t>路行</w:t>
      </w:r>
      <w:r>
        <w:rPr>
          <w:spacing w:val="-5"/>
          <w:sz w:val="21"/>
        </w:rPr>
        <w:t>驶</w:t>
      </w:r>
      <w:r>
        <w:rPr>
          <w:sz w:val="21"/>
        </w:rPr>
        <w:t>的供人</w:t>
      </w:r>
      <w:r>
        <w:rPr>
          <w:spacing w:val="-5"/>
          <w:sz w:val="21"/>
        </w:rPr>
        <w:t>员乘</w:t>
      </w:r>
      <w:r>
        <w:rPr>
          <w:sz w:val="21"/>
        </w:rPr>
        <w:t>用或者用</w:t>
      </w:r>
      <w:r>
        <w:rPr>
          <w:spacing w:val="-5"/>
          <w:sz w:val="21"/>
        </w:rPr>
        <w:t>于</w:t>
      </w:r>
      <w:r>
        <w:rPr>
          <w:sz w:val="21"/>
        </w:rPr>
        <w:t>运送物</w:t>
      </w:r>
      <w:r>
        <w:rPr>
          <w:spacing w:val="-5"/>
          <w:sz w:val="21"/>
        </w:rPr>
        <w:t>品</w:t>
      </w:r>
      <w:r>
        <w:rPr>
          <w:sz w:val="21"/>
        </w:rPr>
        <w:t>以及进 行工程专</w:t>
      </w:r>
      <w:r>
        <w:rPr>
          <w:spacing w:val="-5"/>
          <w:sz w:val="21"/>
        </w:rPr>
        <w:t>项</w:t>
      </w:r>
      <w:r>
        <w:rPr>
          <w:sz w:val="21"/>
        </w:rPr>
        <w:t>作业的</w:t>
      </w:r>
      <w:r>
        <w:rPr>
          <w:spacing w:val="-5"/>
          <w:sz w:val="21"/>
        </w:rPr>
        <w:t>轮</w:t>
      </w:r>
      <w:r>
        <w:rPr>
          <w:sz w:val="21"/>
        </w:rPr>
        <w:t>式车辆。</w:t>
      </w:r>
    </w:p>
    <w:p>
      <w:pPr>
        <w:pStyle w:val="ListParagraph"/>
        <w:numPr>
          <w:ilvl w:val="1"/>
          <w:numId w:val="2"/>
        </w:numPr>
        <w:tabs>
          <w:tab w:pos="1004" w:val="left" w:leader="none"/>
          <w:tab w:pos="1005" w:val="left" w:leader="none"/>
          <w:tab w:pos="2516" w:val="left" w:leader="none"/>
        </w:tabs>
        <w:spacing w:line="244" w:lineRule="auto" w:before="157" w:after="0"/>
        <w:ind w:left="2516" w:right="220" w:hanging="2414"/>
        <w:jc w:val="left"/>
        <w:rPr>
          <w:sz w:val="21"/>
        </w:rPr>
      </w:pPr>
      <w:r>
        <w:rPr>
          <w:rFonts w:ascii="Microsoft JhengHei" w:eastAsia="Microsoft JhengHei" w:hint="eastAsia"/>
          <w:b/>
          <w:sz w:val="21"/>
        </w:rPr>
        <w:t>遗传性疾病</w:t>
        <w:tab/>
      </w:r>
      <w:r>
        <w:rPr>
          <w:sz w:val="21"/>
        </w:rPr>
        <w:t>指生殖细</w:t>
      </w:r>
      <w:r>
        <w:rPr>
          <w:spacing w:val="-5"/>
          <w:sz w:val="21"/>
        </w:rPr>
        <w:t>胞</w:t>
      </w:r>
      <w:r>
        <w:rPr>
          <w:sz w:val="21"/>
        </w:rPr>
        <w:t>或者受</w:t>
      </w:r>
      <w:r>
        <w:rPr>
          <w:spacing w:val="-5"/>
          <w:sz w:val="21"/>
        </w:rPr>
        <w:t>精</w:t>
      </w:r>
      <w:r>
        <w:rPr>
          <w:sz w:val="21"/>
        </w:rPr>
        <w:t>卵的遗</w:t>
      </w:r>
      <w:r>
        <w:rPr>
          <w:spacing w:val="-5"/>
          <w:sz w:val="21"/>
        </w:rPr>
        <w:t>传</w:t>
      </w:r>
      <w:r>
        <w:rPr>
          <w:sz w:val="21"/>
        </w:rPr>
        <w:t>物</w:t>
      </w:r>
      <w:r>
        <w:rPr>
          <w:spacing w:val="-24"/>
          <w:sz w:val="21"/>
        </w:rPr>
        <w:t>质</w:t>
      </w:r>
      <w:r>
        <w:rPr>
          <w:spacing w:val="-5"/>
          <w:sz w:val="21"/>
        </w:rPr>
        <w:t>（</w:t>
      </w:r>
      <w:r>
        <w:rPr>
          <w:sz w:val="21"/>
        </w:rPr>
        <w:t>染色体</w:t>
      </w:r>
      <w:r>
        <w:rPr>
          <w:spacing w:val="-5"/>
          <w:sz w:val="21"/>
        </w:rPr>
        <w:t>和</w:t>
      </w:r>
      <w:r>
        <w:rPr>
          <w:sz w:val="21"/>
        </w:rPr>
        <w:t>基</w:t>
      </w:r>
      <w:r>
        <w:rPr>
          <w:spacing w:val="-5"/>
          <w:sz w:val="21"/>
        </w:rPr>
        <w:t>因</w:t>
      </w:r>
      <w:r>
        <w:rPr>
          <w:spacing w:val="-29"/>
          <w:sz w:val="21"/>
        </w:rPr>
        <w:t>）</w:t>
      </w:r>
      <w:r>
        <w:rPr>
          <w:sz w:val="21"/>
        </w:rPr>
        <w:t>发生突变</w:t>
      </w:r>
      <w:r>
        <w:rPr>
          <w:spacing w:val="-5"/>
          <w:sz w:val="21"/>
        </w:rPr>
        <w:t>或</w:t>
      </w:r>
      <w:r>
        <w:rPr>
          <w:sz w:val="21"/>
        </w:rPr>
        <w:t>者畸变</w:t>
      </w:r>
      <w:r>
        <w:rPr>
          <w:spacing w:val="-5"/>
          <w:sz w:val="21"/>
        </w:rPr>
        <w:t>所</w:t>
      </w:r>
      <w:r>
        <w:rPr>
          <w:sz w:val="21"/>
        </w:rPr>
        <w:t>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7"/>
        <w:rPr>
          <w:sz w:val="16"/>
        </w:rPr>
      </w:pPr>
    </w:p>
    <w:p>
      <w:pPr>
        <w:spacing w:after="0"/>
        <w:rPr>
          <w:sz w:val="16"/>
        </w:rPr>
        <w:sectPr>
          <w:type w:val="continuous"/>
          <w:pgSz w:w="11900" w:h="16840"/>
          <w:pgMar w:top="540" w:bottom="280" w:left="1040" w:right="820"/>
        </w:sectPr>
      </w:pPr>
    </w:p>
    <w:p>
      <w:pPr>
        <w:pStyle w:val="Heading2"/>
        <w:numPr>
          <w:ilvl w:val="1"/>
          <w:numId w:val="2"/>
        </w:numPr>
        <w:tabs>
          <w:tab w:pos="1004" w:val="left" w:leader="none"/>
          <w:tab w:pos="1005" w:val="left" w:leader="none"/>
        </w:tabs>
        <w:spacing w:line="306" w:lineRule="exact" w:before="0" w:after="0"/>
        <w:ind w:left="1004" w:right="0" w:hanging="902"/>
        <w:jc w:val="left"/>
      </w:pPr>
      <w:r>
        <w:rPr/>
        <w:t>先天性畸形、</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变形或者染色体异常</w:t>
      </w:r>
    </w:p>
    <w:p>
      <w:pPr>
        <w:pStyle w:val="BodyText"/>
        <w:spacing w:line="271" w:lineRule="auto" w:before="36"/>
        <w:ind w:left="102" w:right="215"/>
        <w:jc w:val="both"/>
      </w:pPr>
      <w:r>
        <w:rPr/>
        <w:br w:type="column"/>
      </w:r>
      <w:r>
        <w:rPr>
          <w:spacing w:val="-7"/>
        </w:rPr>
        <w:t>指被保险人出生时就具有的畸形、变形或者染色体异常。先天性畸形、变形和染</w:t>
      </w:r>
      <w:r>
        <w:rPr>
          <w:spacing w:val="-11"/>
        </w:rPr>
        <w:t>色体异常依照世界卫生组织《疾病和有关健康问题的国际统计分类》</w:t>
      </w:r>
      <w:r>
        <w:rPr/>
        <w:t>（ICD-10） 确定。</w:t>
      </w:r>
    </w:p>
    <w:p>
      <w:pPr>
        <w:spacing w:after="0" w:line="271" w:lineRule="auto"/>
        <w:jc w:val="both"/>
        <w:sectPr>
          <w:type w:val="continuous"/>
          <w:pgSz w:w="11900" w:h="16840"/>
          <w:pgMar w:top="540" w:bottom="280" w:left="1040" w:right="820"/>
          <w:cols w:num="2" w:equalWidth="0">
            <w:col w:w="2272" w:space="142"/>
            <w:col w:w="7626"/>
          </w:cols>
        </w:sectPr>
      </w:pPr>
    </w:p>
    <w:p>
      <w:pPr>
        <w:pStyle w:val="BodyText"/>
        <w:spacing w:before="10"/>
        <w:rPr>
          <w:sz w:val="14"/>
        </w:rPr>
      </w:pPr>
    </w:p>
    <w:p>
      <w:pPr>
        <w:spacing w:after="0"/>
        <w:rPr>
          <w:sz w:val="14"/>
        </w:rPr>
        <w:sectPr>
          <w:type w:val="continuous"/>
          <w:pgSz w:w="11900" w:h="16840"/>
          <w:pgMar w:top="540" w:bottom="280" w:left="1040" w:right="820"/>
        </w:sectPr>
      </w:pPr>
    </w:p>
    <w:p>
      <w:pPr>
        <w:pStyle w:val="Heading2"/>
        <w:numPr>
          <w:ilvl w:val="1"/>
          <w:numId w:val="2"/>
        </w:numPr>
        <w:tabs>
          <w:tab w:pos="1004" w:val="left" w:leader="none"/>
          <w:tab w:pos="1005" w:val="left" w:leader="none"/>
        </w:tabs>
        <w:spacing w:line="306" w:lineRule="exact" w:before="0" w:after="0"/>
        <w:ind w:left="1004" w:right="0" w:hanging="902"/>
        <w:jc w:val="left"/>
      </w:pPr>
      <w:r>
        <w:rPr/>
        <w:t>感染艾滋病病</w:t>
      </w:r>
    </w:p>
    <w:p>
      <w:pPr>
        <w:spacing w:line="204" w:lineRule="auto" w:before="25"/>
        <w:ind w:left="1004" w:right="0" w:firstLine="0"/>
        <w:jc w:val="left"/>
        <w:rPr>
          <w:rFonts w:ascii="Microsoft JhengHei" w:eastAsia="Microsoft JhengHei" w:hint="eastAsia"/>
          <w:b/>
          <w:sz w:val="21"/>
        </w:rPr>
      </w:pPr>
      <w:r>
        <w:rPr>
          <w:rFonts w:ascii="Microsoft JhengHei" w:eastAsia="Microsoft JhengHei" w:hint="eastAsia"/>
          <w:b/>
          <w:sz w:val="21"/>
        </w:rPr>
        <w:t>毒或者患艾滋病</w:t>
      </w:r>
    </w:p>
    <w:p>
      <w:pPr>
        <w:pStyle w:val="BodyText"/>
        <w:spacing w:line="268" w:lineRule="auto" w:before="37"/>
        <w:ind w:left="102" w:right="156"/>
      </w:pPr>
      <w:r>
        <w:rPr/>
        <w:br w:type="column"/>
      </w:r>
      <w:r>
        <w:rPr/>
        <w:t>艾滋病病毒指人类免疫缺陷病毒，英文缩写为 HIV。艾滋病指人类免疫缺陷病毒引起的获得性免疫缺陷综合征，英文缩写为 AIDS。</w:t>
      </w:r>
    </w:p>
    <w:p>
      <w:pPr>
        <w:pStyle w:val="BodyText"/>
        <w:spacing w:line="273" w:lineRule="auto" w:before="93"/>
        <w:ind w:left="102" w:right="114"/>
      </w:pPr>
      <w:r>
        <w:rPr>
          <w:spacing w:val="-7"/>
        </w:rPr>
        <w:t>在人体血液或者其他样本中检测到艾滋病病毒或者其抗体呈阳性，没有出现临床</w:t>
      </w:r>
      <w:r>
        <w:rPr>
          <w:spacing w:val="-16"/>
        </w:rPr>
        <w:t>症状或者体征的，为感染艾滋病病毒；如果同时出现了明显临床症状或者体征的， </w:t>
      </w:r>
      <w:r>
        <w:rPr>
          <w:spacing w:val="-12"/>
        </w:rPr>
        <w:t>为患艾滋病。</w:t>
      </w:r>
    </w:p>
    <w:p>
      <w:pPr>
        <w:spacing w:after="0" w:line="273" w:lineRule="auto"/>
        <w:sectPr>
          <w:type w:val="continuous"/>
          <w:pgSz w:w="11900" w:h="16840"/>
          <w:pgMar w:top="540" w:bottom="280" w:left="1040" w:right="820"/>
          <w:cols w:num="2" w:equalWidth="0">
            <w:col w:w="2272" w:space="142"/>
            <w:col w:w="7626"/>
          </w:cols>
        </w:sectPr>
      </w:pPr>
    </w:p>
    <w:p>
      <w:pPr>
        <w:pStyle w:val="ListParagraph"/>
        <w:numPr>
          <w:ilvl w:val="1"/>
          <w:numId w:val="2"/>
        </w:numPr>
        <w:tabs>
          <w:tab w:pos="1004" w:val="left" w:leader="none"/>
          <w:tab w:pos="1005" w:val="left" w:leader="none"/>
          <w:tab w:pos="2516" w:val="left" w:leader="none"/>
        </w:tabs>
        <w:spacing w:line="308" w:lineRule="exact" w:before="9" w:after="0"/>
        <w:ind w:left="2516" w:right="220" w:hanging="2414"/>
        <w:jc w:val="left"/>
        <w:rPr>
          <w:sz w:val="21"/>
        </w:rPr>
      </w:pPr>
      <w:r>
        <w:rPr>
          <w:rFonts w:ascii="Microsoft JhengHei" w:eastAsia="Microsoft JhengHei" w:hint="eastAsia"/>
          <w:b/>
          <w:sz w:val="21"/>
        </w:rPr>
        <w:t>现金价值</w:t>
        <w:tab/>
      </w:r>
      <w:r>
        <w:rPr>
          <w:sz w:val="21"/>
        </w:rPr>
        <w:t>指保险合</w:t>
      </w:r>
      <w:r>
        <w:rPr>
          <w:spacing w:val="-5"/>
          <w:sz w:val="21"/>
        </w:rPr>
        <w:t>同</w:t>
      </w:r>
      <w:r>
        <w:rPr>
          <w:sz w:val="21"/>
        </w:rPr>
        <w:t>所具有</w:t>
      </w:r>
      <w:r>
        <w:rPr>
          <w:spacing w:val="-5"/>
          <w:sz w:val="21"/>
        </w:rPr>
        <w:t>的</w:t>
      </w:r>
      <w:r>
        <w:rPr>
          <w:sz w:val="21"/>
        </w:rPr>
        <w:t>价值</w:t>
      </w:r>
      <w:r>
        <w:rPr>
          <w:spacing w:val="-20"/>
          <w:sz w:val="21"/>
        </w:rPr>
        <w:t>，</w:t>
      </w:r>
      <w:r>
        <w:rPr>
          <w:sz w:val="21"/>
        </w:rPr>
        <w:t>通常</w:t>
      </w:r>
      <w:r>
        <w:rPr>
          <w:spacing w:val="-5"/>
          <w:sz w:val="21"/>
        </w:rPr>
        <w:t>体</w:t>
      </w:r>
      <w:r>
        <w:rPr>
          <w:sz w:val="21"/>
        </w:rPr>
        <w:t>现为解</w:t>
      </w:r>
      <w:r>
        <w:rPr>
          <w:spacing w:val="-5"/>
          <w:sz w:val="21"/>
        </w:rPr>
        <w:t>除</w:t>
      </w:r>
      <w:r>
        <w:rPr>
          <w:sz w:val="21"/>
        </w:rPr>
        <w:t>合同时</w:t>
      </w:r>
      <w:r>
        <w:rPr>
          <w:spacing w:val="-24"/>
          <w:sz w:val="21"/>
        </w:rPr>
        <w:t>，</w:t>
      </w:r>
      <w:r>
        <w:rPr>
          <w:sz w:val="21"/>
        </w:rPr>
        <w:t>根据精算</w:t>
      </w:r>
      <w:r>
        <w:rPr>
          <w:spacing w:val="-5"/>
          <w:sz w:val="21"/>
        </w:rPr>
        <w:t>原</w:t>
      </w:r>
      <w:r>
        <w:rPr>
          <w:sz w:val="21"/>
        </w:rPr>
        <w:t>理计算的</w:t>
      </w:r>
      <w:r>
        <w:rPr>
          <w:spacing w:val="-20"/>
          <w:sz w:val="21"/>
        </w:rPr>
        <w:t>，</w:t>
      </w:r>
      <w:r>
        <w:rPr>
          <w:spacing w:val="-5"/>
          <w:sz w:val="21"/>
        </w:rPr>
        <w:t>由</w:t>
      </w:r>
      <w:r>
        <w:rPr>
          <w:sz w:val="21"/>
        </w:rPr>
        <w:t>我 们退还的</w:t>
      </w:r>
      <w:r>
        <w:rPr>
          <w:spacing w:val="-5"/>
          <w:sz w:val="21"/>
        </w:rPr>
        <w:t>那</w:t>
      </w:r>
      <w:r>
        <w:rPr>
          <w:sz w:val="21"/>
        </w:rPr>
        <w:t>部分金</w:t>
      </w:r>
      <w:r>
        <w:rPr>
          <w:spacing w:val="-5"/>
          <w:sz w:val="21"/>
        </w:rPr>
        <w:t>额</w:t>
      </w:r>
      <w:r>
        <w:rPr>
          <w:sz w:val="21"/>
        </w:rPr>
        <w:t>。</w:t>
      </w:r>
    </w:p>
    <w:p>
      <w:pPr>
        <w:pStyle w:val="ListParagraph"/>
        <w:numPr>
          <w:ilvl w:val="1"/>
          <w:numId w:val="2"/>
        </w:numPr>
        <w:tabs>
          <w:tab w:pos="1004" w:val="left" w:leader="none"/>
          <w:tab w:pos="1005" w:val="left" w:leader="none"/>
          <w:tab w:pos="2516" w:val="left" w:leader="none"/>
        </w:tabs>
        <w:spacing w:line="240" w:lineRule="auto" w:before="158" w:after="0"/>
        <w:ind w:left="1004" w:right="0" w:hanging="902"/>
        <w:jc w:val="left"/>
        <w:rPr>
          <w:sz w:val="21"/>
        </w:rPr>
      </w:pPr>
      <w:r>
        <w:rPr>
          <w:rFonts w:ascii="Microsoft JhengHei" w:eastAsia="Microsoft JhengHei"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0"/>
          <w:numId w:val="52"/>
        </w:numPr>
        <w:tabs>
          <w:tab w:pos="3255" w:val="left" w:leader="none"/>
          <w:tab w:pos="3256" w:val="left" w:leader="none"/>
        </w:tabs>
        <w:spacing w:line="240" w:lineRule="auto" w:before="89" w:after="0"/>
        <w:ind w:left="3256" w:right="0" w:hanging="740"/>
        <w:jc w:val="left"/>
        <w:rPr>
          <w:sz w:val="21"/>
        </w:rPr>
      </w:pPr>
      <w:r>
        <w:rPr>
          <w:spacing w:val="-10"/>
          <w:sz w:val="21"/>
        </w:rPr>
        <w:t>具有有效的中华人民共和国《医师资格证书》；</w:t>
      </w:r>
    </w:p>
    <w:p>
      <w:pPr>
        <w:pStyle w:val="ListParagraph"/>
        <w:numPr>
          <w:ilvl w:val="0"/>
          <w:numId w:val="52"/>
        </w:numPr>
        <w:tabs>
          <w:tab w:pos="3255" w:val="left" w:leader="none"/>
          <w:tab w:pos="3256" w:val="left" w:leader="none"/>
        </w:tabs>
        <w:spacing w:line="273" w:lineRule="auto" w:before="113" w:after="0"/>
        <w:ind w:left="3256" w:right="215" w:hanging="740"/>
        <w:jc w:val="left"/>
        <w:rPr>
          <w:sz w:val="21"/>
        </w:rPr>
      </w:pPr>
      <w:r>
        <w:rPr>
          <w:spacing w:val="-12"/>
          <w:sz w:val="21"/>
        </w:rPr>
        <w:t>具有有效的中华人民共和国《医师执业证书》，并按期到相关部门登记注册；</w:t>
      </w:r>
    </w:p>
    <w:p>
      <w:pPr>
        <w:pStyle w:val="ListParagraph"/>
        <w:numPr>
          <w:ilvl w:val="0"/>
          <w:numId w:val="52"/>
        </w:numPr>
        <w:tabs>
          <w:tab w:pos="3255" w:val="left" w:leader="none"/>
          <w:tab w:pos="3256" w:val="left" w:leader="none"/>
        </w:tabs>
        <w:spacing w:line="268" w:lineRule="auto" w:before="89" w:after="0"/>
        <w:ind w:left="3256" w:right="225" w:hanging="740"/>
        <w:jc w:val="left"/>
        <w:rPr>
          <w:sz w:val="21"/>
        </w:rPr>
      </w:pPr>
      <w:r>
        <w:rPr>
          <w:sz w:val="21"/>
        </w:rPr>
        <w:t>具有有效的中华人民共和国主治医师或者主治医师以上职称的《医师职</w:t>
      </w:r>
      <w:r>
        <w:rPr>
          <w:spacing w:val="-22"/>
          <w:sz w:val="21"/>
        </w:rPr>
        <w:t>称证书》；</w:t>
      </w:r>
    </w:p>
    <w:p>
      <w:pPr>
        <w:pStyle w:val="ListParagraph"/>
        <w:numPr>
          <w:ilvl w:val="0"/>
          <w:numId w:val="52"/>
        </w:numPr>
        <w:tabs>
          <w:tab w:pos="3255" w:val="left" w:leader="none"/>
          <w:tab w:pos="3256" w:val="left" w:leader="none"/>
        </w:tabs>
        <w:spacing w:line="240" w:lineRule="auto" w:before="93" w:after="0"/>
        <w:ind w:left="3256" w:right="0" w:hanging="740"/>
        <w:jc w:val="left"/>
        <w:rPr>
          <w:sz w:val="21"/>
        </w:rPr>
      </w:pPr>
      <w:r>
        <w:rPr>
          <w:spacing w:val="-5"/>
          <w:sz w:val="21"/>
        </w:rPr>
        <w:t>在二级或者二级以上医院的相应科室从事临床工作三年以上。</w:t>
      </w:r>
    </w:p>
    <w:p>
      <w:pPr>
        <w:pStyle w:val="BodyText"/>
        <w:spacing w:before="6"/>
        <w:rPr>
          <w:sz w:val="16"/>
        </w:rPr>
      </w:pPr>
    </w:p>
    <w:p>
      <w:pPr>
        <w:spacing w:after="0"/>
        <w:rPr>
          <w:sz w:val="16"/>
        </w:rPr>
        <w:sectPr>
          <w:pgSz w:w="11900" w:h="16840"/>
          <w:pgMar w:top="1080" w:bottom="280" w:left="1040" w:right="820"/>
        </w:sectPr>
      </w:pPr>
    </w:p>
    <w:p>
      <w:pPr>
        <w:pStyle w:val="Heading2"/>
        <w:numPr>
          <w:ilvl w:val="1"/>
          <w:numId w:val="2"/>
        </w:numPr>
        <w:tabs>
          <w:tab w:pos="1004" w:val="left" w:leader="none"/>
          <w:tab w:pos="1005" w:val="left" w:leader="none"/>
        </w:tabs>
        <w:spacing w:line="201" w:lineRule="auto" w:before="29" w:after="0"/>
        <w:ind w:left="1004" w:right="0" w:hanging="902"/>
        <w:jc w:val="left"/>
      </w:pPr>
      <w:r>
        <w:rPr/>
        <w:t>肢体机能完全丧失</w:t>
      </w:r>
    </w:p>
    <w:p>
      <w:pPr>
        <w:pStyle w:val="BodyText"/>
        <w:spacing w:line="268" w:lineRule="auto" w:before="37"/>
        <w:ind w:left="102" w:right="215"/>
      </w:pPr>
      <w:r>
        <w:rPr/>
        <w:br w:type="column"/>
      </w:r>
      <w:r>
        <w:rPr>
          <w:spacing w:val="-7"/>
        </w:rPr>
        <w:t>指肢体的三大关节中的两大关节僵硬，或者不能随意识活动。肢体是指包括肩关</w:t>
      </w:r>
      <w:r>
        <w:rPr>
          <w:spacing w:val="-6"/>
        </w:rPr>
        <w:t>节的整个上肢或者包括髋关节的整个下肢。</w:t>
      </w:r>
    </w:p>
    <w:p>
      <w:pPr>
        <w:spacing w:after="0" w:line="268" w:lineRule="auto"/>
        <w:sectPr>
          <w:type w:val="continuous"/>
          <w:pgSz w:w="11900" w:h="16840"/>
          <w:pgMar w:top="540" w:bottom="280" w:left="1040" w:right="820"/>
          <w:cols w:num="2" w:equalWidth="0">
            <w:col w:w="2272" w:space="142"/>
            <w:col w:w="7626"/>
          </w:cols>
        </w:sectPr>
      </w:pPr>
    </w:p>
    <w:p>
      <w:pPr>
        <w:pStyle w:val="BodyText"/>
        <w:spacing w:before="0"/>
        <w:rPr>
          <w:sz w:val="15"/>
        </w:rPr>
      </w:pPr>
    </w:p>
    <w:p>
      <w:pPr>
        <w:spacing w:after="0"/>
        <w:rPr>
          <w:sz w:val="15"/>
        </w:rPr>
        <w:sectPr>
          <w:type w:val="continuous"/>
          <w:pgSz w:w="11900" w:h="16840"/>
          <w:pgMar w:top="540" w:bottom="280" w:left="1040" w:right="820"/>
        </w:sectPr>
      </w:pPr>
    </w:p>
    <w:p>
      <w:pPr>
        <w:pStyle w:val="Heading2"/>
        <w:numPr>
          <w:ilvl w:val="1"/>
          <w:numId w:val="2"/>
        </w:numPr>
        <w:tabs>
          <w:tab w:pos="1004" w:val="left" w:leader="none"/>
          <w:tab w:pos="1005" w:val="left" w:leader="none"/>
        </w:tabs>
        <w:spacing w:line="308" w:lineRule="exact" w:before="0" w:after="0"/>
        <w:ind w:left="1004" w:right="0" w:hanging="902"/>
        <w:jc w:val="left"/>
      </w:pPr>
      <w:r>
        <w:rPr/>
        <w:t>语言能力或咀</w:t>
      </w:r>
    </w:p>
    <w:p>
      <w:pPr>
        <w:spacing w:line="204" w:lineRule="auto" w:before="28"/>
        <w:ind w:left="1004" w:right="0" w:firstLine="0"/>
        <w:jc w:val="left"/>
        <w:rPr>
          <w:rFonts w:ascii="Microsoft JhengHei" w:eastAsia="Microsoft JhengHei" w:hint="eastAsia"/>
          <w:b/>
          <w:sz w:val="21"/>
        </w:rPr>
      </w:pPr>
      <w:r>
        <w:rPr>
          <w:rFonts w:ascii="Microsoft JhengHei" w:eastAsia="Microsoft JhengHei" w:hint="eastAsia"/>
          <w:b/>
          <w:sz w:val="21"/>
        </w:rPr>
        <w:t>嚼吞咽能力完全丧失</w:t>
      </w:r>
    </w:p>
    <w:p>
      <w:pPr>
        <w:pStyle w:val="BodyText"/>
        <w:spacing w:line="273" w:lineRule="auto" w:before="36"/>
        <w:ind w:left="102" w:right="114"/>
      </w:pPr>
      <w:r>
        <w:rPr/>
        <w:br w:type="column"/>
      </w:r>
      <w:r>
        <w:rPr>
          <w:spacing w:val="-6"/>
        </w:rPr>
        <w:t>语言能力完全丧失，指无法发出四种语音</w:t>
      </w:r>
      <w:r>
        <w:rPr/>
        <w:t>（</w:t>
      </w:r>
      <w:r>
        <w:rPr>
          <w:spacing w:val="-6"/>
        </w:rPr>
        <w:t>包括口唇音、齿舌音、口盖音和喉头</w:t>
      </w:r>
      <w:r>
        <w:rPr>
          <w:spacing w:val="-1"/>
        </w:rPr>
        <w:t>音</w:t>
      </w:r>
      <w:r>
        <w:rPr>
          <w:spacing w:val="-53"/>
        </w:rPr>
        <w:t>）</w:t>
      </w:r>
      <w:r>
        <w:rPr>
          <w:spacing w:val="-12"/>
        </w:rPr>
        <w:t>中的任何三种、或者声带全部切除，或者因大脑语言中枢受伤害而患失语症。</w:t>
      </w:r>
    </w:p>
    <w:p>
      <w:pPr>
        <w:pStyle w:val="BodyText"/>
        <w:spacing w:line="268" w:lineRule="auto" w:before="89"/>
        <w:ind w:left="102" w:right="215"/>
      </w:pPr>
      <w:r>
        <w:rPr>
          <w:spacing w:val="-6"/>
        </w:rPr>
        <w:t>咀嚼吞咽能力完全丧失，指因牙齿以外的原因导致器质障碍或者机能障碍，以致</w:t>
      </w:r>
      <w:r>
        <w:rPr>
          <w:spacing w:val="-5"/>
        </w:rPr>
        <w:t>不能作咀嚼吞咽运动，除流质食物外不能摄取或者吞咽的状态。</w:t>
      </w:r>
    </w:p>
    <w:p>
      <w:pPr>
        <w:spacing w:after="0" w:line="268" w:lineRule="auto"/>
        <w:sectPr>
          <w:type w:val="continuous"/>
          <w:pgSz w:w="11900" w:h="16840"/>
          <w:pgMar w:top="540" w:bottom="280" w:left="1040" w:right="820"/>
          <w:cols w:num="2" w:equalWidth="0">
            <w:col w:w="2272" w:space="142"/>
            <w:col w:w="7626"/>
          </w:cols>
        </w:sectPr>
      </w:pPr>
    </w:p>
    <w:p>
      <w:pPr>
        <w:pStyle w:val="BodyText"/>
        <w:spacing w:before="0"/>
        <w:rPr>
          <w:sz w:val="15"/>
        </w:rPr>
      </w:pPr>
    </w:p>
    <w:p>
      <w:pPr>
        <w:spacing w:after="0"/>
        <w:rPr>
          <w:sz w:val="15"/>
        </w:rPr>
        <w:sectPr>
          <w:type w:val="continuous"/>
          <w:pgSz w:w="11900" w:h="16840"/>
          <w:pgMar w:top="540" w:bottom="280" w:left="1040" w:right="820"/>
        </w:sectPr>
      </w:pPr>
    </w:p>
    <w:p>
      <w:pPr>
        <w:pStyle w:val="Heading2"/>
        <w:numPr>
          <w:ilvl w:val="1"/>
          <w:numId w:val="2"/>
        </w:numPr>
        <w:tabs>
          <w:tab w:pos="1004" w:val="left" w:leader="none"/>
          <w:tab w:pos="1005" w:val="left" w:leader="none"/>
        </w:tabs>
        <w:spacing w:line="306" w:lineRule="exact" w:before="0" w:after="0"/>
        <w:ind w:left="1004" w:right="0" w:hanging="902"/>
        <w:jc w:val="left"/>
      </w:pPr>
      <w:r>
        <w:rPr/>
        <w:t>六项基本日常</w:t>
      </w:r>
    </w:p>
    <w:p>
      <w:pPr>
        <w:spacing w:line="336" w:lineRule="exact" w:before="0"/>
        <w:ind w:left="1004" w:right="0" w:firstLine="0"/>
        <w:jc w:val="left"/>
        <w:rPr>
          <w:rFonts w:ascii="Microsoft JhengHei" w:eastAsia="Microsoft JhengHei" w:hint="eastAsia"/>
          <w:b/>
          <w:sz w:val="21"/>
        </w:rPr>
      </w:pPr>
      <w:r>
        <w:rPr>
          <w:rFonts w:ascii="Microsoft JhengHei" w:eastAsia="Microsoft JhengHei" w:hint="eastAsia"/>
          <w:b/>
          <w:sz w:val="21"/>
        </w:rPr>
        <w:t>生活活动</w:t>
      </w:r>
    </w:p>
    <w:p>
      <w:pPr>
        <w:pStyle w:val="BodyText"/>
        <w:spacing w:before="36"/>
        <w:ind w:left="102"/>
      </w:pPr>
      <w:r>
        <w:rPr/>
        <w:br w:type="column"/>
      </w:r>
      <w:r>
        <w:rPr/>
        <w:t>六项基本日常生活活动是指：</w:t>
      </w:r>
    </w:p>
    <w:p>
      <w:pPr>
        <w:pStyle w:val="ListParagraph"/>
        <w:numPr>
          <w:ilvl w:val="0"/>
          <w:numId w:val="53"/>
        </w:numPr>
        <w:tabs>
          <w:tab w:pos="836" w:val="left" w:leader="none"/>
          <w:tab w:pos="837" w:val="left" w:leader="none"/>
        </w:tabs>
        <w:spacing w:line="240" w:lineRule="auto" w:before="113" w:after="0"/>
        <w:ind w:left="836" w:right="0" w:hanging="734"/>
        <w:jc w:val="left"/>
        <w:rPr>
          <w:sz w:val="21"/>
        </w:rPr>
      </w:pPr>
      <w:r>
        <w:rPr>
          <w:spacing w:val="-2"/>
          <w:sz w:val="21"/>
        </w:rPr>
        <w:t>穿衣：自己能够穿衣及脱衣；</w:t>
      </w:r>
    </w:p>
    <w:p>
      <w:pPr>
        <w:pStyle w:val="ListParagraph"/>
        <w:numPr>
          <w:ilvl w:val="0"/>
          <w:numId w:val="53"/>
        </w:numPr>
        <w:tabs>
          <w:tab w:pos="836" w:val="left" w:leader="none"/>
          <w:tab w:pos="837" w:val="left" w:leader="none"/>
        </w:tabs>
        <w:spacing w:line="240" w:lineRule="auto" w:before="113" w:after="0"/>
        <w:ind w:left="836" w:right="0" w:hanging="734"/>
        <w:jc w:val="left"/>
        <w:rPr>
          <w:sz w:val="21"/>
        </w:rPr>
      </w:pPr>
      <w:r>
        <w:rPr>
          <w:spacing w:val="-3"/>
          <w:sz w:val="21"/>
        </w:rPr>
        <w:t>移动：自己从一个房间到另一个房间；</w:t>
      </w:r>
    </w:p>
    <w:p>
      <w:pPr>
        <w:pStyle w:val="ListParagraph"/>
        <w:numPr>
          <w:ilvl w:val="0"/>
          <w:numId w:val="53"/>
        </w:numPr>
        <w:tabs>
          <w:tab w:pos="836" w:val="left" w:leader="none"/>
          <w:tab w:pos="837" w:val="left" w:leader="none"/>
        </w:tabs>
        <w:spacing w:line="240" w:lineRule="auto" w:before="118" w:after="0"/>
        <w:ind w:left="836" w:right="0" w:hanging="734"/>
        <w:jc w:val="left"/>
        <w:rPr>
          <w:sz w:val="21"/>
        </w:rPr>
      </w:pPr>
      <w:r>
        <w:rPr>
          <w:spacing w:val="-3"/>
          <w:sz w:val="21"/>
        </w:rPr>
        <w:t>行动：自己上下床或者上下轮椅；</w:t>
      </w:r>
    </w:p>
    <w:p>
      <w:pPr>
        <w:pStyle w:val="ListParagraph"/>
        <w:numPr>
          <w:ilvl w:val="0"/>
          <w:numId w:val="53"/>
        </w:numPr>
        <w:tabs>
          <w:tab w:pos="836" w:val="left" w:leader="none"/>
          <w:tab w:pos="837" w:val="left" w:leader="none"/>
        </w:tabs>
        <w:spacing w:line="240" w:lineRule="auto" w:before="113" w:after="0"/>
        <w:ind w:left="836" w:right="0" w:hanging="734"/>
        <w:jc w:val="left"/>
        <w:rPr>
          <w:sz w:val="21"/>
        </w:rPr>
      </w:pPr>
      <w:r>
        <w:rPr>
          <w:spacing w:val="-2"/>
          <w:sz w:val="21"/>
        </w:rPr>
        <w:t>如厕：自己控制进行大小便；</w:t>
      </w:r>
    </w:p>
    <w:p>
      <w:pPr>
        <w:pStyle w:val="ListParagraph"/>
        <w:numPr>
          <w:ilvl w:val="0"/>
          <w:numId w:val="53"/>
        </w:numPr>
        <w:tabs>
          <w:tab w:pos="836" w:val="left" w:leader="none"/>
          <w:tab w:pos="837" w:val="left" w:leader="none"/>
        </w:tabs>
        <w:spacing w:line="240" w:lineRule="auto" w:before="113" w:after="0"/>
        <w:ind w:left="836" w:right="0" w:hanging="734"/>
        <w:jc w:val="left"/>
        <w:rPr>
          <w:sz w:val="21"/>
        </w:rPr>
      </w:pPr>
      <w:r>
        <w:rPr>
          <w:spacing w:val="-5"/>
          <w:sz w:val="21"/>
        </w:rPr>
        <w:t>进食：自己从已准备好的碗或者碟中取食物放入口中；</w:t>
      </w:r>
    </w:p>
    <w:p>
      <w:pPr>
        <w:pStyle w:val="ListParagraph"/>
        <w:numPr>
          <w:ilvl w:val="0"/>
          <w:numId w:val="53"/>
        </w:numPr>
        <w:tabs>
          <w:tab w:pos="836" w:val="left" w:leader="none"/>
          <w:tab w:pos="837" w:val="left" w:leader="none"/>
        </w:tabs>
        <w:spacing w:line="240" w:lineRule="auto" w:before="113" w:after="0"/>
        <w:ind w:left="836" w:right="0" w:hanging="734"/>
        <w:jc w:val="left"/>
        <w:rPr>
          <w:sz w:val="21"/>
        </w:rPr>
      </w:pPr>
      <w:r>
        <w:rPr>
          <w:spacing w:val="-3"/>
          <w:sz w:val="21"/>
        </w:rPr>
        <w:t>洗澡：自己进行淋浴或者盆浴。</w:t>
      </w:r>
    </w:p>
    <w:p>
      <w:pPr>
        <w:spacing w:after="0" w:line="240" w:lineRule="auto"/>
        <w:jc w:val="left"/>
        <w:rPr>
          <w:sz w:val="21"/>
        </w:rPr>
        <w:sectPr>
          <w:type w:val="continuous"/>
          <w:pgSz w:w="11900" w:h="16840"/>
          <w:pgMar w:top="540" w:bottom="280" w:left="1040" w:right="820"/>
          <w:cols w:num="2" w:equalWidth="0">
            <w:col w:w="2272" w:space="142"/>
            <w:col w:w="7626"/>
          </w:cols>
        </w:sectPr>
      </w:pPr>
    </w:p>
    <w:p>
      <w:pPr>
        <w:pStyle w:val="BodyText"/>
        <w:spacing w:before="6"/>
        <w:rPr>
          <w:sz w:val="16"/>
        </w:rPr>
      </w:pPr>
    </w:p>
    <w:p>
      <w:pPr>
        <w:pStyle w:val="ListParagraph"/>
        <w:numPr>
          <w:ilvl w:val="1"/>
          <w:numId w:val="2"/>
        </w:numPr>
        <w:tabs>
          <w:tab w:pos="1004" w:val="left" w:leader="none"/>
          <w:tab w:pos="1005" w:val="left" w:leader="none"/>
          <w:tab w:pos="2516" w:val="left" w:leader="none"/>
        </w:tabs>
        <w:spacing w:line="312" w:lineRule="exact" w:before="33" w:after="0"/>
        <w:ind w:left="2516" w:right="215" w:hanging="2414"/>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pacing w:val="-24"/>
          <w:sz w:val="21"/>
        </w:rPr>
        <w:t>，</w:t>
      </w:r>
      <w:r>
        <w:rPr>
          <w:sz w:val="21"/>
        </w:rPr>
        <w:t>经</w:t>
      </w:r>
      <w:r>
        <w:rPr>
          <w:spacing w:val="-5"/>
          <w:sz w:val="21"/>
        </w:rPr>
        <w:t>过</w:t>
      </w:r>
      <w:r>
        <w:rPr>
          <w:sz w:val="21"/>
        </w:rPr>
        <w:t>积极</w:t>
      </w:r>
      <w:r>
        <w:rPr>
          <w:spacing w:val="-5"/>
          <w:sz w:val="21"/>
        </w:rPr>
        <w:t>治</w:t>
      </w:r>
      <w:r>
        <w:rPr>
          <w:sz w:val="21"/>
        </w:rPr>
        <w:t>疗</w:t>
      </w:r>
      <w:r>
        <w:rPr>
          <w:spacing w:val="-34"/>
          <w:sz w:val="21"/>
        </w:rPr>
        <w:t> </w:t>
      </w:r>
      <w:r>
        <w:rPr>
          <w:sz w:val="21"/>
        </w:rPr>
        <w:t>180</w:t>
      </w:r>
      <w:r>
        <w:rPr>
          <w:spacing w:val="-34"/>
          <w:sz w:val="21"/>
        </w:rPr>
        <w:t> </w:t>
      </w:r>
      <w:r>
        <w:rPr>
          <w:sz w:val="21"/>
        </w:rPr>
        <w:t>天</w:t>
      </w:r>
      <w:r>
        <w:rPr>
          <w:spacing w:val="-5"/>
          <w:sz w:val="21"/>
        </w:rPr>
        <w:t>后</w:t>
      </w:r>
      <w:r>
        <w:rPr>
          <w:spacing w:val="-24"/>
          <w:sz w:val="21"/>
        </w:rPr>
        <w:t>，</w:t>
      </w:r>
      <w:r>
        <w:rPr>
          <w:sz w:val="21"/>
        </w:rPr>
        <w:t>仍</w:t>
      </w:r>
      <w:r>
        <w:rPr>
          <w:spacing w:val="-5"/>
          <w:sz w:val="21"/>
        </w:rPr>
        <w:t>无</w:t>
      </w:r>
      <w:r>
        <w:rPr>
          <w:sz w:val="21"/>
        </w:rPr>
        <w:t>法通过现有医疗手</w:t>
      </w:r>
      <w:r>
        <w:rPr>
          <w:spacing w:val="-5"/>
          <w:sz w:val="21"/>
        </w:rPr>
        <w:t>段</w:t>
      </w:r>
      <w:r>
        <w:rPr>
          <w:sz w:val="21"/>
        </w:rPr>
        <w:t>恢复。</w:t>
      </w:r>
    </w:p>
    <w:sectPr>
      <w:type w:val="continuous"/>
      <w:pgSz w:w="11900" w:h="16840"/>
      <w:pgMar w:top="540" w:bottom="280" w:left="10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2">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8" w:hanging="735"/>
      </w:pPr>
      <w:rPr>
        <w:rFonts w:hint="default"/>
      </w:rPr>
    </w:lvl>
    <w:lvl w:ilvl="2">
      <w:start w:val="0"/>
      <w:numFmt w:val="bullet"/>
      <w:lvlText w:val="•"/>
      <w:lvlJc w:val="left"/>
      <w:pPr>
        <w:ind w:left="2197" w:hanging="735"/>
      </w:pPr>
      <w:rPr>
        <w:rFonts w:hint="default"/>
      </w:rPr>
    </w:lvl>
    <w:lvl w:ilvl="3">
      <w:start w:val="0"/>
      <w:numFmt w:val="bullet"/>
      <w:lvlText w:val="•"/>
      <w:lvlJc w:val="left"/>
      <w:pPr>
        <w:ind w:left="2875" w:hanging="735"/>
      </w:pPr>
      <w:rPr>
        <w:rFonts w:hint="default"/>
      </w:rPr>
    </w:lvl>
    <w:lvl w:ilvl="4">
      <w:start w:val="0"/>
      <w:numFmt w:val="bullet"/>
      <w:lvlText w:val="•"/>
      <w:lvlJc w:val="left"/>
      <w:pPr>
        <w:ind w:left="3554" w:hanging="735"/>
      </w:pPr>
      <w:rPr>
        <w:rFonts w:hint="default"/>
      </w:rPr>
    </w:lvl>
    <w:lvl w:ilvl="5">
      <w:start w:val="0"/>
      <w:numFmt w:val="bullet"/>
      <w:lvlText w:val="•"/>
      <w:lvlJc w:val="left"/>
      <w:pPr>
        <w:ind w:left="4232" w:hanging="735"/>
      </w:pPr>
      <w:rPr>
        <w:rFonts w:hint="default"/>
      </w:rPr>
    </w:lvl>
    <w:lvl w:ilvl="6">
      <w:start w:val="0"/>
      <w:numFmt w:val="bullet"/>
      <w:lvlText w:val="•"/>
      <w:lvlJc w:val="left"/>
      <w:pPr>
        <w:ind w:left="4911" w:hanging="735"/>
      </w:pPr>
      <w:rPr>
        <w:rFonts w:hint="default"/>
      </w:rPr>
    </w:lvl>
    <w:lvl w:ilvl="7">
      <w:start w:val="0"/>
      <w:numFmt w:val="bullet"/>
      <w:lvlText w:val="•"/>
      <w:lvlJc w:val="left"/>
      <w:pPr>
        <w:ind w:left="5589" w:hanging="735"/>
      </w:pPr>
      <w:rPr>
        <w:rFonts w:hint="default"/>
      </w:rPr>
    </w:lvl>
    <w:lvl w:ilvl="8">
      <w:start w:val="0"/>
      <w:numFmt w:val="bullet"/>
      <w:lvlText w:val="•"/>
      <w:lvlJc w:val="left"/>
      <w:pPr>
        <w:ind w:left="6268" w:hanging="735"/>
      </w:pPr>
      <w:rPr>
        <w:rFonts w:hint="default"/>
      </w:rPr>
    </w:lvl>
  </w:abstractNum>
  <w:abstractNum w:abstractNumId="51">
    <w:multiLevelType w:val="hybridMultilevel"/>
    <w:lvl w:ilvl="0">
      <w:start w:val="1"/>
      <w:numFmt w:val="decimal"/>
      <w:lvlText w:val="（%1）"/>
      <w:lvlJc w:val="left"/>
      <w:pPr>
        <w:ind w:left="3256" w:hanging="740"/>
        <w:jc w:val="left"/>
      </w:pPr>
      <w:rPr>
        <w:rFonts w:hint="default" w:ascii="宋体" w:hAnsi="宋体" w:eastAsia="宋体" w:cs="宋体"/>
        <w:w w:val="100"/>
        <w:sz w:val="21"/>
        <w:szCs w:val="21"/>
      </w:rPr>
    </w:lvl>
    <w:lvl w:ilvl="1">
      <w:start w:val="0"/>
      <w:numFmt w:val="bullet"/>
      <w:lvlText w:val="•"/>
      <w:lvlJc w:val="left"/>
      <w:pPr>
        <w:ind w:left="3938" w:hanging="740"/>
      </w:pPr>
      <w:rPr>
        <w:rFonts w:hint="default"/>
      </w:rPr>
    </w:lvl>
    <w:lvl w:ilvl="2">
      <w:start w:val="0"/>
      <w:numFmt w:val="bullet"/>
      <w:lvlText w:val="•"/>
      <w:lvlJc w:val="left"/>
      <w:pPr>
        <w:ind w:left="4616" w:hanging="740"/>
      </w:pPr>
      <w:rPr>
        <w:rFonts w:hint="default"/>
      </w:rPr>
    </w:lvl>
    <w:lvl w:ilvl="3">
      <w:start w:val="0"/>
      <w:numFmt w:val="bullet"/>
      <w:lvlText w:val="•"/>
      <w:lvlJc w:val="left"/>
      <w:pPr>
        <w:ind w:left="5294" w:hanging="740"/>
      </w:pPr>
      <w:rPr>
        <w:rFonts w:hint="default"/>
      </w:rPr>
    </w:lvl>
    <w:lvl w:ilvl="4">
      <w:start w:val="0"/>
      <w:numFmt w:val="bullet"/>
      <w:lvlText w:val="•"/>
      <w:lvlJc w:val="left"/>
      <w:pPr>
        <w:ind w:left="5972" w:hanging="740"/>
      </w:pPr>
      <w:rPr>
        <w:rFonts w:hint="default"/>
      </w:rPr>
    </w:lvl>
    <w:lvl w:ilvl="5">
      <w:start w:val="0"/>
      <w:numFmt w:val="bullet"/>
      <w:lvlText w:val="•"/>
      <w:lvlJc w:val="left"/>
      <w:pPr>
        <w:ind w:left="6650" w:hanging="740"/>
      </w:pPr>
      <w:rPr>
        <w:rFonts w:hint="default"/>
      </w:rPr>
    </w:lvl>
    <w:lvl w:ilvl="6">
      <w:start w:val="0"/>
      <w:numFmt w:val="bullet"/>
      <w:lvlText w:val="•"/>
      <w:lvlJc w:val="left"/>
      <w:pPr>
        <w:ind w:left="7328" w:hanging="740"/>
      </w:pPr>
      <w:rPr>
        <w:rFonts w:hint="default"/>
      </w:rPr>
    </w:lvl>
    <w:lvl w:ilvl="7">
      <w:start w:val="0"/>
      <w:numFmt w:val="bullet"/>
      <w:lvlText w:val="•"/>
      <w:lvlJc w:val="left"/>
      <w:pPr>
        <w:ind w:left="8006" w:hanging="740"/>
      </w:pPr>
      <w:rPr>
        <w:rFonts w:hint="default"/>
      </w:rPr>
    </w:lvl>
    <w:lvl w:ilvl="8">
      <w:start w:val="0"/>
      <w:numFmt w:val="bullet"/>
      <w:lvlText w:val="•"/>
      <w:lvlJc w:val="left"/>
      <w:pPr>
        <w:ind w:left="8684" w:hanging="740"/>
      </w:pPr>
      <w:rPr>
        <w:rFonts w:hint="default"/>
      </w:rPr>
    </w:lvl>
  </w:abstractNum>
  <w:abstractNum w:abstractNumId="50">
    <w:multiLevelType w:val="hybridMultilevel"/>
    <w:lvl w:ilvl="0">
      <w:start w:val="1"/>
      <w:numFmt w:val="decimal"/>
      <w:lvlText w:val="（%1）"/>
      <w:lvlJc w:val="left"/>
      <w:pPr>
        <w:ind w:left="822" w:hanging="720"/>
        <w:jc w:val="left"/>
      </w:pPr>
      <w:rPr>
        <w:rFonts w:hint="default" w:ascii="宋体" w:hAnsi="宋体" w:eastAsia="宋体" w:cs="宋体"/>
        <w:w w:val="100"/>
        <w:sz w:val="21"/>
        <w:szCs w:val="21"/>
      </w:rPr>
    </w:lvl>
    <w:lvl w:ilvl="1">
      <w:start w:val="0"/>
      <w:numFmt w:val="bullet"/>
      <w:lvlText w:val="•"/>
      <w:lvlJc w:val="left"/>
      <w:pPr>
        <w:ind w:left="1500" w:hanging="720"/>
      </w:pPr>
      <w:rPr>
        <w:rFonts w:hint="default"/>
      </w:rPr>
    </w:lvl>
    <w:lvl w:ilvl="2">
      <w:start w:val="0"/>
      <w:numFmt w:val="bullet"/>
      <w:lvlText w:val="•"/>
      <w:lvlJc w:val="left"/>
      <w:pPr>
        <w:ind w:left="2181" w:hanging="720"/>
      </w:pPr>
      <w:rPr>
        <w:rFonts w:hint="default"/>
      </w:rPr>
    </w:lvl>
    <w:lvl w:ilvl="3">
      <w:start w:val="0"/>
      <w:numFmt w:val="bullet"/>
      <w:lvlText w:val="•"/>
      <w:lvlJc w:val="left"/>
      <w:pPr>
        <w:ind w:left="2861" w:hanging="720"/>
      </w:pPr>
      <w:rPr>
        <w:rFonts w:hint="default"/>
      </w:rPr>
    </w:lvl>
    <w:lvl w:ilvl="4">
      <w:start w:val="0"/>
      <w:numFmt w:val="bullet"/>
      <w:lvlText w:val="•"/>
      <w:lvlJc w:val="left"/>
      <w:pPr>
        <w:ind w:left="3542" w:hanging="720"/>
      </w:pPr>
      <w:rPr>
        <w:rFonts w:hint="default"/>
      </w:rPr>
    </w:lvl>
    <w:lvl w:ilvl="5">
      <w:start w:val="0"/>
      <w:numFmt w:val="bullet"/>
      <w:lvlText w:val="•"/>
      <w:lvlJc w:val="left"/>
      <w:pPr>
        <w:ind w:left="4222" w:hanging="720"/>
      </w:pPr>
      <w:rPr>
        <w:rFonts w:hint="default"/>
      </w:rPr>
    </w:lvl>
    <w:lvl w:ilvl="6">
      <w:start w:val="0"/>
      <w:numFmt w:val="bullet"/>
      <w:lvlText w:val="•"/>
      <w:lvlJc w:val="left"/>
      <w:pPr>
        <w:ind w:left="4903" w:hanging="720"/>
      </w:pPr>
      <w:rPr>
        <w:rFonts w:hint="default"/>
      </w:rPr>
    </w:lvl>
    <w:lvl w:ilvl="7">
      <w:start w:val="0"/>
      <w:numFmt w:val="bullet"/>
      <w:lvlText w:val="•"/>
      <w:lvlJc w:val="left"/>
      <w:pPr>
        <w:ind w:left="5583" w:hanging="720"/>
      </w:pPr>
      <w:rPr>
        <w:rFonts w:hint="default"/>
      </w:rPr>
    </w:lvl>
    <w:lvl w:ilvl="8">
      <w:start w:val="0"/>
      <w:numFmt w:val="bullet"/>
      <w:lvlText w:val="•"/>
      <w:lvlJc w:val="left"/>
      <w:pPr>
        <w:ind w:left="6264" w:hanging="720"/>
      </w:pPr>
      <w:rPr>
        <w:rFonts w:hint="default"/>
      </w:rPr>
    </w:lvl>
  </w:abstractNum>
  <w:abstractNum w:abstractNumId="49">
    <w:multiLevelType w:val="hybridMultilevel"/>
    <w:lvl w:ilvl="0">
      <w:start w:val="1"/>
      <w:numFmt w:val="decimal"/>
      <w:lvlText w:val="（%1）"/>
      <w:lvlJc w:val="left"/>
      <w:pPr>
        <w:ind w:left="822" w:hanging="720"/>
        <w:jc w:val="left"/>
      </w:pPr>
      <w:rPr>
        <w:rFonts w:hint="default" w:ascii="宋体" w:hAnsi="宋体" w:eastAsia="宋体" w:cs="宋体"/>
        <w:w w:val="100"/>
        <w:sz w:val="21"/>
        <w:szCs w:val="21"/>
      </w:rPr>
    </w:lvl>
    <w:lvl w:ilvl="1">
      <w:start w:val="0"/>
      <w:numFmt w:val="bullet"/>
      <w:lvlText w:val="•"/>
      <w:lvlJc w:val="left"/>
      <w:pPr>
        <w:ind w:left="1500" w:hanging="720"/>
      </w:pPr>
      <w:rPr>
        <w:rFonts w:hint="default"/>
      </w:rPr>
    </w:lvl>
    <w:lvl w:ilvl="2">
      <w:start w:val="0"/>
      <w:numFmt w:val="bullet"/>
      <w:lvlText w:val="•"/>
      <w:lvlJc w:val="left"/>
      <w:pPr>
        <w:ind w:left="2181" w:hanging="720"/>
      </w:pPr>
      <w:rPr>
        <w:rFonts w:hint="default"/>
      </w:rPr>
    </w:lvl>
    <w:lvl w:ilvl="3">
      <w:start w:val="0"/>
      <w:numFmt w:val="bullet"/>
      <w:lvlText w:val="•"/>
      <w:lvlJc w:val="left"/>
      <w:pPr>
        <w:ind w:left="2861" w:hanging="720"/>
      </w:pPr>
      <w:rPr>
        <w:rFonts w:hint="default"/>
      </w:rPr>
    </w:lvl>
    <w:lvl w:ilvl="4">
      <w:start w:val="0"/>
      <w:numFmt w:val="bullet"/>
      <w:lvlText w:val="•"/>
      <w:lvlJc w:val="left"/>
      <w:pPr>
        <w:ind w:left="3542" w:hanging="720"/>
      </w:pPr>
      <w:rPr>
        <w:rFonts w:hint="default"/>
      </w:rPr>
    </w:lvl>
    <w:lvl w:ilvl="5">
      <w:start w:val="0"/>
      <w:numFmt w:val="bullet"/>
      <w:lvlText w:val="•"/>
      <w:lvlJc w:val="left"/>
      <w:pPr>
        <w:ind w:left="4222" w:hanging="720"/>
      </w:pPr>
      <w:rPr>
        <w:rFonts w:hint="default"/>
      </w:rPr>
    </w:lvl>
    <w:lvl w:ilvl="6">
      <w:start w:val="0"/>
      <w:numFmt w:val="bullet"/>
      <w:lvlText w:val="•"/>
      <w:lvlJc w:val="left"/>
      <w:pPr>
        <w:ind w:left="4903" w:hanging="720"/>
      </w:pPr>
      <w:rPr>
        <w:rFonts w:hint="default"/>
      </w:rPr>
    </w:lvl>
    <w:lvl w:ilvl="7">
      <w:start w:val="0"/>
      <w:numFmt w:val="bullet"/>
      <w:lvlText w:val="•"/>
      <w:lvlJc w:val="left"/>
      <w:pPr>
        <w:ind w:left="5583" w:hanging="720"/>
      </w:pPr>
      <w:rPr>
        <w:rFonts w:hint="default"/>
      </w:rPr>
    </w:lvl>
    <w:lvl w:ilvl="8">
      <w:start w:val="0"/>
      <w:numFmt w:val="bullet"/>
      <w:lvlText w:val="•"/>
      <w:lvlJc w:val="left"/>
      <w:pPr>
        <w:ind w:left="6264" w:hanging="720"/>
      </w:pPr>
      <w:rPr>
        <w:rFonts w:hint="default"/>
      </w:rPr>
    </w:lvl>
  </w:abstractNum>
  <w:abstractNum w:abstractNumId="48">
    <w:multiLevelType w:val="hybridMultilevel"/>
    <w:lvl w:ilvl="0">
      <w:start w:val="1"/>
      <w:numFmt w:val="decimal"/>
      <w:lvlText w:val="（%1）"/>
      <w:lvlJc w:val="left"/>
      <w:pPr>
        <w:ind w:left="3251" w:hanging="735"/>
        <w:jc w:val="left"/>
      </w:pPr>
      <w:rPr>
        <w:rFonts w:hint="default" w:ascii="宋体" w:hAnsi="宋体" w:eastAsia="宋体" w:cs="宋体"/>
        <w:w w:val="100"/>
        <w:sz w:val="21"/>
        <w:szCs w:val="21"/>
      </w:rPr>
    </w:lvl>
    <w:lvl w:ilvl="1">
      <w:start w:val="1"/>
      <w:numFmt w:val="decimal"/>
      <w:lvlText w:val="%2)"/>
      <w:lvlJc w:val="left"/>
      <w:pPr>
        <w:ind w:left="3337" w:hanging="418"/>
        <w:jc w:val="left"/>
      </w:pPr>
      <w:rPr>
        <w:rFonts w:hint="default" w:ascii="宋体" w:hAnsi="宋体" w:eastAsia="宋体" w:cs="宋体"/>
        <w:w w:val="100"/>
        <w:sz w:val="21"/>
        <w:szCs w:val="21"/>
      </w:rPr>
    </w:lvl>
    <w:lvl w:ilvl="2">
      <w:start w:val="0"/>
      <w:numFmt w:val="bullet"/>
      <w:lvlText w:val="•"/>
      <w:lvlJc w:val="left"/>
      <w:pPr>
        <w:ind w:left="4084" w:hanging="418"/>
      </w:pPr>
      <w:rPr>
        <w:rFonts w:hint="default"/>
      </w:rPr>
    </w:lvl>
    <w:lvl w:ilvl="3">
      <w:start w:val="0"/>
      <w:numFmt w:val="bullet"/>
      <w:lvlText w:val="•"/>
      <w:lvlJc w:val="left"/>
      <w:pPr>
        <w:ind w:left="4828" w:hanging="418"/>
      </w:pPr>
      <w:rPr>
        <w:rFonts w:hint="default"/>
      </w:rPr>
    </w:lvl>
    <w:lvl w:ilvl="4">
      <w:start w:val="0"/>
      <w:numFmt w:val="bullet"/>
      <w:lvlText w:val="•"/>
      <w:lvlJc w:val="left"/>
      <w:pPr>
        <w:ind w:left="5573" w:hanging="418"/>
      </w:pPr>
      <w:rPr>
        <w:rFonts w:hint="default"/>
      </w:rPr>
    </w:lvl>
    <w:lvl w:ilvl="5">
      <w:start w:val="0"/>
      <w:numFmt w:val="bullet"/>
      <w:lvlText w:val="•"/>
      <w:lvlJc w:val="left"/>
      <w:pPr>
        <w:ind w:left="6317" w:hanging="418"/>
      </w:pPr>
      <w:rPr>
        <w:rFonts w:hint="default"/>
      </w:rPr>
    </w:lvl>
    <w:lvl w:ilvl="6">
      <w:start w:val="0"/>
      <w:numFmt w:val="bullet"/>
      <w:lvlText w:val="•"/>
      <w:lvlJc w:val="left"/>
      <w:pPr>
        <w:ind w:left="7062" w:hanging="418"/>
      </w:pPr>
      <w:rPr>
        <w:rFonts w:hint="default"/>
      </w:rPr>
    </w:lvl>
    <w:lvl w:ilvl="7">
      <w:start w:val="0"/>
      <w:numFmt w:val="bullet"/>
      <w:lvlText w:val="•"/>
      <w:lvlJc w:val="left"/>
      <w:pPr>
        <w:ind w:left="7806" w:hanging="418"/>
      </w:pPr>
      <w:rPr>
        <w:rFonts w:hint="default"/>
      </w:rPr>
    </w:lvl>
    <w:lvl w:ilvl="8">
      <w:start w:val="0"/>
      <w:numFmt w:val="bullet"/>
      <w:lvlText w:val="•"/>
      <w:lvlJc w:val="left"/>
      <w:pPr>
        <w:ind w:left="8551" w:hanging="418"/>
      </w:pPr>
      <w:rPr>
        <w:rFonts w:hint="default"/>
      </w:rPr>
    </w:lvl>
  </w:abstractNum>
  <w:abstractNum w:abstractNumId="47">
    <w:multiLevelType w:val="hybridMultilevel"/>
    <w:lvl w:ilvl="0">
      <w:start w:val="1"/>
      <w:numFmt w:val="decimal"/>
      <w:lvlText w:val="（%1）"/>
      <w:lvlJc w:val="left"/>
      <w:pPr>
        <w:ind w:left="3275" w:hanging="720"/>
        <w:jc w:val="left"/>
      </w:pPr>
      <w:rPr>
        <w:rFonts w:hint="default" w:ascii="宋体" w:hAnsi="宋体" w:eastAsia="宋体" w:cs="宋体"/>
        <w:w w:val="100"/>
        <w:sz w:val="21"/>
        <w:szCs w:val="21"/>
      </w:rPr>
    </w:lvl>
    <w:lvl w:ilvl="1">
      <w:start w:val="0"/>
      <w:numFmt w:val="bullet"/>
      <w:lvlText w:val="•"/>
      <w:lvlJc w:val="left"/>
      <w:pPr>
        <w:ind w:left="3956" w:hanging="720"/>
      </w:pPr>
      <w:rPr>
        <w:rFonts w:hint="default"/>
      </w:rPr>
    </w:lvl>
    <w:lvl w:ilvl="2">
      <w:start w:val="0"/>
      <w:numFmt w:val="bullet"/>
      <w:lvlText w:val="•"/>
      <w:lvlJc w:val="left"/>
      <w:pPr>
        <w:ind w:left="4632" w:hanging="720"/>
      </w:pPr>
      <w:rPr>
        <w:rFonts w:hint="default"/>
      </w:rPr>
    </w:lvl>
    <w:lvl w:ilvl="3">
      <w:start w:val="0"/>
      <w:numFmt w:val="bullet"/>
      <w:lvlText w:val="•"/>
      <w:lvlJc w:val="left"/>
      <w:pPr>
        <w:ind w:left="5308" w:hanging="720"/>
      </w:pPr>
      <w:rPr>
        <w:rFonts w:hint="default"/>
      </w:rPr>
    </w:lvl>
    <w:lvl w:ilvl="4">
      <w:start w:val="0"/>
      <w:numFmt w:val="bullet"/>
      <w:lvlText w:val="•"/>
      <w:lvlJc w:val="left"/>
      <w:pPr>
        <w:ind w:left="5984" w:hanging="720"/>
      </w:pPr>
      <w:rPr>
        <w:rFonts w:hint="default"/>
      </w:rPr>
    </w:lvl>
    <w:lvl w:ilvl="5">
      <w:start w:val="0"/>
      <w:numFmt w:val="bullet"/>
      <w:lvlText w:val="•"/>
      <w:lvlJc w:val="left"/>
      <w:pPr>
        <w:ind w:left="6660" w:hanging="720"/>
      </w:pPr>
      <w:rPr>
        <w:rFonts w:hint="default"/>
      </w:rPr>
    </w:lvl>
    <w:lvl w:ilvl="6">
      <w:start w:val="0"/>
      <w:numFmt w:val="bullet"/>
      <w:lvlText w:val="•"/>
      <w:lvlJc w:val="left"/>
      <w:pPr>
        <w:ind w:left="7336" w:hanging="720"/>
      </w:pPr>
      <w:rPr>
        <w:rFonts w:hint="default"/>
      </w:rPr>
    </w:lvl>
    <w:lvl w:ilvl="7">
      <w:start w:val="0"/>
      <w:numFmt w:val="bullet"/>
      <w:lvlText w:val="•"/>
      <w:lvlJc w:val="left"/>
      <w:pPr>
        <w:ind w:left="8012" w:hanging="720"/>
      </w:pPr>
      <w:rPr>
        <w:rFonts w:hint="default"/>
      </w:rPr>
    </w:lvl>
    <w:lvl w:ilvl="8">
      <w:start w:val="0"/>
      <w:numFmt w:val="bullet"/>
      <w:lvlText w:val="•"/>
      <w:lvlJc w:val="left"/>
      <w:pPr>
        <w:ind w:left="8688" w:hanging="720"/>
      </w:pPr>
      <w:rPr>
        <w:rFonts w:hint="default"/>
      </w:rPr>
    </w:lvl>
  </w:abstractNum>
  <w:abstractNum w:abstractNumId="46">
    <w:multiLevelType w:val="hybridMultilevel"/>
    <w:lvl w:ilvl="0">
      <w:start w:val="1"/>
      <w:numFmt w:val="decimal"/>
      <w:lvlText w:val="（%1）"/>
      <w:lvlJc w:val="left"/>
      <w:pPr>
        <w:ind w:left="892" w:hanging="720"/>
        <w:jc w:val="left"/>
      </w:pPr>
      <w:rPr>
        <w:rFonts w:hint="default" w:ascii="宋体" w:hAnsi="宋体" w:eastAsia="宋体" w:cs="宋体"/>
        <w:w w:val="100"/>
        <w:sz w:val="21"/>
        <w:szCs w:val="21"/>
      </w:rPr>
    </w:lvl>
    <w:lvl w:ilvl="1">
      <w:start w:val="0"/>
      <w:numFmt w:val="bullet"/>
      <w:lvlText w:val="•"/>
      <w:lvlJc w:val="left"/>
      <w:pPr>
        <w:ind w:left="1580" w:hanging="720"/>
      </w:pPr>
      <w:rPr>
        <w:rFonts w:hint="default"/>
      </w:rPr>
    </w:lvl>
    <w:lvl w:ilvl="2">
      <w:start w:val="0"/>
      <w:numFmt w:val="bullet"/>
      <w:lvlText w:val="•"/>
      <w:lvlJc w:val="left"/>
      <w:pPr>
        <w:ind w:left="2261" w:hanging="720"/>
      </w:pPr>
      <w:rPr>
        <w:rFonts w:hint="default"/>
      </w:rPr>
    </w:lvl>
    <w:lvl w:ilvl="3">
      <w:start w:val="0"/>
      <w:numFmt w:val="bullet"/>
      <w:lvlText w:val="•"/>
      <w:lvlJc w:val="left"/>
      <w:pPr>
        <w:ind w:left="2941" w:hanging="720"/>
      </w:pPr>
      <w:rPr>
        <w:rFonts w:hint="default"/>
      </w:rPr>
    </w:lvl>
    <w:lvl w:ilvl="4">
      <w:start w:val="0"/>
      <w:numFmt w:val="bullet"/>
      <w:lvlText w:val="•"/>
      <w:lvlJc w:val="left"/>
      <w:pPr>
        <w:ind w:left="3622" w:hanging="720"/>
      </w:pPr>
      <w:rPr>
        <w:rFonts w:hint="default"/>
      </w:rPr>
    </w:lvl>
    <w:lvl w:ilvl="5">
      <w:start w:val="0"/>
      <w:numFmt w:val="bullet"/>
      <w:lvlText w:val="•"/>
      <w:lvlJc w:val="left"/>
      <w:pPr>
        <w:ind w:left="4302" w:hanging="720"/>
      </w:pPr>
      <w:rPr>
        <w:rFonts w:hint="default"/>
      </w:rPr>
    </w:lvl>
    <w:lvl w:ilvl="6">
      <w:start w:val="0"/>
      <w:numFmt w:val="bullet"/>
      <w:lvlText w:val="•"/>
      <w:lvlJc w:val="left"/>
      <w:pPr>
        <w:ind w:left="4983" w:hanging="720"/>
      </w:pPr>
      <w:rPr>
        <w:rFonts w:hint="default"/>
      </w:rPr>
    </w:lvl>
    <w:lvl w:ilvl="7">
      <w:start w:val="0"/>
      <w:numFmt w:val="bullet"/>
      <w:lvlText w:val="•"/>
      <w:lvlJc w:val="left"/>
      <w:pPr>
        <w:ind w:left="5663" w:hanging="720"/>
      </w:pPr>
      <w:rPr>
        <w:rFonts w:hint="default"/>
      </w:rPr>
    </w:lvl>
    <w:lvl w:ilvl="8">
      <w:start w:val="0"/>
      <w:numFmt w:val="bullet"/>
      <w:lvlText w:val="•"/>
      <w:lvlJc w:val="left"/>
      <w:pPr>
        <w:ind w:left="6344" w:hanging="720"/>
      </w:pPr>
      <w:rPr>
        <w:rFonts w:hint="default"/>
      </w:rPr>
    </w:lvl>
  </w:abstractNum>
  <w:abstractNum w:abstractNumId="45">
    <w:multiLevelType w:val="hybridMultilevel"/>
    <w:lvl w:ilvl="0">
      <w:start w:val="1"/>
      <w:numFmt w:val="decimal"/>
      <w:lvlText w:val="（%1）"/>
      <w:lvlJc w:val="left"/>
      <w:pPr>
        <w:ind w:left="3227" w:hanging="720"/>
        <w:jc w:val="left"/>
      </w:pPr>
      <w:rPr>
        <w:rFonts w:hint="default" w:ascii="宋体" w:hAnsi="宋体" w:eastAsia="宋体" w:cs="宋体"/>
        <w:w w:val="100"/>
        <w:sz w:val="21"/>
        <w:szCs w:val="21"/>
      </w:rPr>
    </w:lvl>
    <w:lvl w:ilvl="1">
      <w:start w:val="0"/>
      <w:numFmt w:val="bullet"/>
      <w:lvlText w:val="•"/>
      <w:lvlJc w:val="left"/>
      <w:pPr>
        <w:ind w:left="3900" w:hanging="720"/>
      </w:pPr>
      <w:rPr>
        <w:rFonts w:hint="default"/>
      </w:rPr>
    </w:lvl>
    <w:lvl w:ilvl="2">
      <w:start w:val="0"/>
      <w:numFmt w:val="bullet"/>
      <w:lvlText w:val="•"/>
      <w:lvlJc w:val="left"/>
      <w:pPr>
        <w:ind w:left="4580" w:hanging="720"/>
      </w:pPr>
      <w:rPr>
        <w:rFonts w:hint="default"/>
      </w:rPr>
    </w:lvl>
    <w:lvl w:ilvl="3">
      <w:start w:val="0"/>
      <w:numFmt w:val="bullet"/>
      <w:lvlText w:val="•"/>
      <w:lvlJc w:val="left"/>
      <w:pPr>
        <w:ind w:left="5260" w:hanging="720"/>
      </w:pPr>
      <w:rPr>
        <w:rFonts w:hint="default"/>
      </w:rPr>
    </w:lvl>
    <w:lvl w:ilvl="4">
      <w:start w:val="0"/>
      <w:numFmt w:val="bullet"/>
      <w:lvlText w:val="•"/>
      <w:lvlJc w:val="left"/>
      <w:pPr>
        <w:ind w:left="5940" w:hanging="720"/>
      </w:pPr>
      <w:rPr>
        <w:rFonts w:hint="default"/>
      </w:rPr>
    </w:lvl>
    <w:lvl w:ilvl="5">
      <w:start w:val="0"/>
      <w:numFmt w:val="bullet"/>
      <w:lvlText w:val="•"/>
      <w:lvlJc w:val="left"/>
      <w:pPr>
        <w:ind w:left="6620" w:hanging="720"/>
      </w:pPr>
      <w:rPr>
        <w:rFonts w:hint="default"/>
      </w:rPr>
    </w:lvl>
    <w:lvl w:ilvl="6">
      <w:start w:val="0"/>
      <w:numFmt w:val="bullet"/>
      <w:lvlText w:val="•"/>
      <w:lvlJc w:val="left"/>
      <w:pPr>
        <w:ind w:left="7300" w:hanging="720"/>
      </w:pPr>
      <w:rPr>
        <w:rFonts w:hint="default"/>
      </w:rPr>
    </w:lvl>
    <w:lvl w:ilvl="7">
      <w:start w:val="0"/>
      <w:numFmt w:val="bullet"/>
      <w:lvlText w:val="•"/>
      <w:lvlJc w:val="left"/>
      <w:pPr>
        <w:ind w:left="7980" w:hanging="720"/>
      </w:pPr>
      <w:rPr>
        <w:rFonts w:hint="default"/>
      </w:rPr>
    </w:lvl>
    <w:lvl w:ilvl="8">
      <w:start w:val="0"/>
      <w:numFmt w:val="bullet"/>
      <w:lvlText w:val="•"/>
      <w:lvlJc w:val="left"/>
      <w:pPr>
        <w:ind w:left="8660" w:hanging="720"/>
      </w:pPr>
      <w:rPr>
        <w:rFonts w:hint="default"/>
      </w:rPr>
    </w:lvl>
  </w:abstractNum>
  <w:abstractNum w:abstractNumId="44">
    <w:multiLevelType w:val="hybridMultilevel"/>
    <w:lvl w:ilvl="0">
      <w:start w:val="1"/>
      <w:numFmt w:val="decimal"/>
      <w:lvlText w:val="（%1）"/>
      <w:lvlJc w:val="left"/>
      <w:pPr>
        <w:ind w:left="966" w:hanging="720"/>
        <w:jc w:val="left"/>
      </w:pPr>
      <w:rPr>
        <w:rFonts w:hint="default" w:ascii="宋体" w:hAnsi="宋体" w:eastAsia="宋体" w:cs="宋体"/>
        <w:w w:val="100"/>
        <w:sz w:val="21"/>
        <w:szCs w:val="21"/>
      </w:rPr>
    </w:lvl>
    <w:lvl w:ilvl="1">
      <w:start w:val="0"/>
      <w:numFmt w:val="bullet"/>
      <w:lvlText w:val="•"/>
      <w:lvlJc w:val="left"/>
      <w:pPr>
        <w:ind w:left="1621" w:hanging="720"/>
      </w:pPr>
      <w:rPr>
        <w:rFonts w:hint="default"/>
      </w:rPr>
    </w:lvl>
    <w:lvl w:ilvl="2">
      <w:start w:val="0"/>
      <w:numFmt w:val="bullet"/>
      <w:lvlText w:val="•"/>
      <w:lvlJc w:val="left"/>
      <w:pPr>
        <w:ind w:left="2283" w:hanging="720"/>
      </w:pPr>
      <w:rPr>
        <w:rFonts w:hint="default"/>
      </w:rPr>
    </w:lvl>
    <w:lvl w:ilvl="3">
      <w:start w:val="0"/>
      <w:numFmt w:val="bullet"/>
      <w:lvlText w:val="•"/>
      <w:lvlJc w:val="left"/>
      <w:pPr>
        <w:ind w:left="2944" w:hanging="720"/>
      </w:pPr>
      <w:rPr>
        <w:rFonts w:hint="default"/>
      </w:rPr>
    </w:lvl>
    <w:lvl w:ilvl="4">
      <w:start w:val="0"/>
      <w:numFmt w:val="bullet"/>
      <w:lvlText w:val="•"/>
      <w:lvlJc w:val="left"/>
      <w:pPr>
        <w:ind w:left="3606" w:hanging="720"/>
      </w:pPr>
      <w:rPr>
        <w:rFonts w:hint="default"/>
      </w:rPr>
    </w:lvl>
    <w:lvl w:ilvl="5">
      <w:start w:val="0"/>
      <w:numFmt w:val="bullet"/>
      <w:lvlText w:val="•"/>
      <w:lvlJc w:val="left"/>
      <w:pPr>
        <w:ind w:left="4267" w:hanging="720"/>
      </w:pPr>
      <w:rPr>
        <w:rFonts w:hint="default"/>
      </w:rPr>
    </w:lvl>
    <w:lvl w:ilvl="6">
      <w:start w:val="0"/>
      <w:numFmt w:val="bullet"/>
      <w:lvlText w:val="•"/>
      <w:lvlJc w:val="left"/>
      <w:pPr>
        <w:ind w:left="4929" w:hanging="720"/>
      </w:pPr>
      <w:rPr>
        <w:rFonts w:hint="default"/>
      </w:rPr>
    </w:lvl>
    <w:lvl w:ilvl="7">
      <w:start w:val="0"/>
      <w:numFmt w:val="bullet"/>
      <w:lvlText w:val="•"/>
      <w:lvlJc w:val="left"/>
      <w:pPr>
        <w:ind w:left="5590" w:hanging="720"/>
      </w:pPr>
      <w:rPr>
        <w:rFonts w:hint="default"/>
      </w:rPr>
    </w:lvl>
    <w:lvl w:ilvl="8">
      <w:start w:val="0"/>
      <w:numFmt w:val="bullet"/>
      <w:lvlText w:val="•"/>
      <w:lvlJc w:val="left"/>
      <w:pPr>
        <w:ind w:left="6252" w:hanging="720"/>
      </w:pPr>
      <w:rPr>
        <w:rFonts w:hint="default"/>
      </w:rPr>
    </w:lvl>
  </w:abstractNum>
  <w:abstractNum w:abstractNumId="43">
    <w:multiLevelType w:val="hybridMultilevel"/>
    <w:lvl w:ilvl="0">
      <w:start w:val="1"/>
      <w:numFmt w:val="decimal"/>
      <w:lvlText w:val="（%1）"/>
      <w:lvlJc w:val="left"/>
      <w:pPr>
        <w:ind w:left="3227" w:hanging="720"/>
        <w:jc w:val="left"/>
      </w:pPr>
      <w:rPr>
        <w:rFonts w:hint="default" w:ascii="宋体" w:hAnsi="宋体" w:eastAsia="宋体" w:cs="宋体"/>
        <w:w w:val="100"/>
        <w:sz w:val="21"/>
        <w:szCs w:val="21"/>
      </w:rPr>
    </w:lvl>
    <w:lvl w:ilvl="1">
      <w:start w:val="0"/>
      <w:numFmt w:val="bullet"/>
      <w:lvlText w:val="•"/>
      <w:lvlJc w:val="left"/>
      <w:pPr>
        <w:ind w:left="3896" w:hanging="720"/>
      </w:pPr>
      <w:rPr>
        <w:rFonts w:hint="default"/>
      </w:rPr>
    </w:lvl>
    <w:lvl w:ilvl="2">
      <w:start w:val="0"/>
      <w:numFmt w:val="bullet"/>
      <w:lvlText w:val="•"/>
      <w:lvlJc w:val="left"/>
      <w:pPr>
        <w:ind w:left="4572" w:hanging="720"/>
      </w:pPr>
      <w:rPr>
        <w:rFonts w:hint="default"/>
      </w:rPr>
    </w:lvl>
    <w:lvl w:ilvl="3">
      <w:start w:val="0"/>
      <w:numFmt w:val="bullet"/>
      <w:lvlText w:val="•"/>
      <w:lvlJc w:val="left"/>
      <w:pPr>
        <w:ind w:left="5248" w:hanging="720"/>
      </w:pPr>
      <w:rPr>
        <w:rFonts w:hint="default"/>
      </w:rPr>
    </w:lvl>
    <w:lvl w:ilvl="4">
      <w:start w:val="0"/>
      <w:numFmt w:val="bullet"/>
      <w:lvlText w:val="•"/>
      <w:lvlJc w:val="left"/>
      <w:pPr>
        <w:ind w:left="5924" w:hanging="720"/>
      </w:pPr>
      <w:rPr>
        <w:rFonts w:hint="default"/>
      </w:rPr>
    </w:lvl>
    <w:lvl w:ilvl="5">
      <w:start w:val="0"/>
      <w:numFmt w:val="bullet"/>
      <w:lvlText w:val="•"/>
      <w:lvlJc w:val="left"/>
      <w:pPr>
        <w:ind w:left="6600" w:hanging="720"/>
      </w:pPr>
      <w:rPr>
        <w:rFonts w:hint="default"/>
      </w:rPr>
    </w:lvl>
    <w:lvl w:ilvl="6">
      <w:start w:val="0"/>
      <w:numFmt w:val="bullet"/>
      <w:lvlText w:val="•"/>
      <w:lvlJc w:val="left"/>
      <w:pPr>
        <w:ind w:left="7276" w:hanging="720"/>
      </w:pPr>
      <w:rPr>
        <w:rFonts w:hint="default"/>
      </w:rPr>
    </w:lvl>
    <w:lvl w:ilvl="7">
      <w:start w:val="0"/>
      <w:numFmt w:val="bullet"/>
      <w:lvlText w:val="•"/>
      <w:lvlJc w:val="left"/>
      <w:pPr>
        <w:ind w:left="7952" w:hanging="720"/>
      </w:pPr>
      <w:rPr>
        <w:rFonts w:hint="default"/>
      </w:rPr>
    </w:lvl>
    <w:lvl w:ilvl="8">
      <w:start w:val="0"/>
      <w:numFmt w:val="bullet"/>
      <w:lvlText w:val="•"/>
      <w:lvlJc w:val="left"/>
      <w:pPr>
        <w:ind w:left="8628" w:hanging="720"/>
      </w:pPr>
      <w:rPr>
        <w:rFonts w:hint="default"/>
      </w:rPr>
    </w:lvl>
  </w:abstractNum>
  <w:abstractNum w:abstractNumId="42">
    <w:multiLevelType w:val="hybridMultilevel"/>
    <w:lvl w:ilvl="0">
      <w:start w:val="9"/>
      <w:numFmt w:val="decimal"/>
      <w:lvlText w:val="%1"/>
      <w:lvlJc w:val="left"/>
      <w:pPr>
        <w:ind w:left="1004" w:hanging="903"/>
        <w:jc w:val="left"/>
      </w:pPr>
      <w:rPr>
        <w:rFonts w:hint="default"/>
      </w:rPr>
    </w:lvl>
    <w:lvl w:ilvl="1">
      <w:start w:val="2"/>
      <w:numFmt w:val="decimal"/>
      <w:lvlText w:val="%1.%2"/>
      <w:lvlJc w:val="left"/>
      <w:pPr>
        <w:ind w:left="1004" w:hanging="903"/>
        <w:jc w:val="left"/>
      </w:pPr>
      <w:rPr>
        <w:rFonts w:hint="default"/>
      </w:rPr>
    </w:lvl>
    <w:lvl w:ilvl="2">
      <w:start w:val="9"/>
      <w:numFmt w:val="decimal"/>
      <w:lvlText w:val="%1.%2.%3"/>
      <w:lvlJc w:val="left"/>
      <w:pPr>
        <w:ind w:left="1004" w:hanging="903"/>
        <w:jc w:val="right"/>
      </w:pPr>
      <w:rPr>
        <w:rFonts w:hint="default" w:ascii="Microsoft JhengHei" w:hAnsi="Microsoft JhengHei" w:eastAsia="Microsoft JhengHei" w:cs="Microsoft JhengHei"/>
        <w:b/>
        <w:bCs/>
        <w:w w:val="109"/>
        <w:sz w:val="21"/>
        <w:szCs w:val="21"/>
      </w:rPr>
    </w:lvl>
    <w:lvl w:ilvl="3">
      <w:start w:val="1"/>
      <w:numFmt w:val="decimal"/>
      <w:lvlText w:val="（%4）"/>
      <w:lvlJc w:val="left"/>
      <w:pPr>
        <w:ind w:left="3227" w:hanging="720"/>
        <w:jc w:val="left"/>
      </w:pPr>
      <w:rPr>
        <w:rFonts w:hint="default" w:ascii="宋体" w:hAnsi="宋体" w:eastAsia="宋体" w:cs="宋体"/>
        <w:w w:val="100"/>
        <w:sz w:val="21"/>
        <w:szCs w:val="21"/>
      </w:rPr>
    </w:lvl>
    <w:lvl w:ilvl="4">
      <w:start w:val="0"/>
      <w:numFmt w:val="bullet"/>
      <w:lvlText w:val="•"/>
      <w:lvlJc w:val="left"/>
      <w:pPr>
        <w:ind w:left="2911" w:hanging="720"/>
      </w:pPr>
      <w:rPr>
        <w:rFonts w:hint="default"/>
      </w:rPr>
    </w:lvl>
    <w:lvl w:ilvl="5">
      <w:start w:val="0"/>
      <w:numFmt w:val="bullet"/>
      <w:lvlText w:val="•"/>
      <w:lvlJc w:val="left"/>
      <w:pPr>
        <w:ind w:left="2808" w:hanging="720"/>
      </w:pPr>
      <w:rPr>
        <w:rFonts w:hint="default"/>
      </w:rPr>
    </w:lvl>
    <w:lvl w:ilvl="6">
      <w:start w:val="0"/>
      <w:numFmt w:val="bullet"/>
      <w:lvlText w:val="•"/>
      <w:lvlJc w:val="left"/>
      <w:pPr>
        <w:ind w:left="2706" w:hanging="720"/>
      </w:pPr>
      <w:rPr>
        <w:rFonts w:hint="default"/>
      </w:rPr>
    </w:lvl>
    <w:lvl w:ilvl="7">
      <w:start w:val="0"/>
      <w:numFmt w:val="bullet"/>
      <w:lvlText w:val="•"/>
      <w:lvlJc w:val="left"/>
      <w:pPr>
        <w:ind w:left="2603" w:hanging="720"/>
      </w:pPr>
      <w:rPr>
        <w:rFonts w:hint="default"/>
      </w:rPr>
    </w:lvl>
    <w:lvl w:ilvl="8">
      <w:start w:val="0"/>
      <w:numFmt w:val="bullet"/>
      <w:lvlText w:val="•"/>
      <w:lvlJc w:val="left"/>
      <w:pPr>
        <w:ind w:left="2500" w:hanging="720"/>
      </w:pPr>
      <w:rPr>
        <w:rFonts w:hint="default"/>
      </w:rPr>
    </w:lvl>
  </w:abstractNum>
  <w:abstractNum w:abstractNumId="41">
    <w:multiLevelType w:val="hybridMultilevel"/>
    <w:lvl w:ilvl="0">
      <w:start w:val="1"/>
      <w:numFmt w:val="decimal"/>
      <w:lvlText w:val="（%1）"/>
      <w:lvlJc w:val="left"/>
      <w:pPr>
        <w:ind w:left="1012" w:hanging="840"/>
        <w:jc w:val="left"/>
      </w:pPr>
      <w:rPr>
        <w:rFonts w:hint="default" w:ascii="宋体" w:hAnsi="宋体" w:eastAsia="宋体" w:cs="宋体"/>
        <w:w w:val="100"/>
        <w:sz w:val="21"/>
        <w:szCs w:val="21"/>
      </w:rPr>
    </w:lvl>
    <w:lvl w:ilvl="1">
      <w:start w:val="1"/>
      <w:numFmt w:val="decimal"/>
      <w:lvlText w:val="（%2）"/>
      <w:lvlJc w:val="left"/>
      <w:pPr>
        <w:ind w:left="3227" w:hanging="720"/>
        <w:jc w:val="left"/>
      </w:pPr>
      <w:rPr>
        <w:rFonts w:hint="default" w:ascii="宋体" w:hAnsi="宋体" w:eastAsia="宋体" w:cs="宋体"/>
        <w:w w:val="100"/>
        <w:sz w:val="21"/>
        <w:szCs w:val="21"/>
      </w:rPr>
    </w:lvl>
    <w:lvl w:ilvl="2">
      <w:start w:val="0"/>
      <w:numFmt w:val="bullet"/>
      <w:lvlText w:val="•"/>
      <w:lvlJc w:val="left"/>
      <w:pPr>
        <w:ind w:left="3711" w:hanging="720"/>
      </w:pPr>
      <w:rPr>
        <w:rFonts w:hint="default"/>
      </w:rPr>
    </w:lvl>
    <w:lvl w:ilvl="3">
      <w:start w:val="0"/>
      <w:numFmt w:val="bullet"/>
      <w:lvlText w:val="•"/>
      <w:lvlJc w:val="left"/>
      <w:pPr>
        <w:ind w:left="4203" w:hanging="720"/>
      </w:pPr>
      <w:rPr>
        <w:rFonts w:hint="default"/>
      </w:rPr>
    </w:lvl>
    <w:lvl w:ilvl="4">
      <w:start w:val="0"/>
      <w:numFmt w:val="bullet"/>
      <w:lvlText w:val="•"/>
      <w:lvlJc w:val="left"/>
      <w:pPr>
        <w:ind w:left="4695" w:hanging="720"/>
      </w:pPr>
      <w:rPr>
        <w:rFonts w:hint="default"/>
      </w:rPr>
    </w:lvl>
    <w:lvl w:ilvl="5">
      <w:start w:val="0"/>
      <w:numFmt w:val="bullet"/>
      <w:lvlText w:val="•"/>
      <w:lvlJc w:val="left"/>
      <w:pPr>
        <w:ind w:left="5186" w:hanging="720"/>
      </w:pPr>
      <w:rPr>
        <w:rFonts w:hint="default"/>
      </w:rPr>
    </w:lvl>
    <w:lvl w:ilvl="6">
      <w:start w:val="0"/>
      <w:numFmt w:val="bullet"/>
      <w:lvlText w:val="•"/>
      <w:lvlJc w:val="left"/>
      <w:pPr>
        <w:ind w:left="5678" w:hanging="720"/>
      </w:pPr>
      <w:rPr>
        <w:rFonts w:hint="default"/>
      </w:rPr>
    </w:lvl>
    <w:lvl w:ilvl="7">
      <w:start w:val="0"/>
      <w:numFmt w:val="bullet"/>
      <w:lvlText w:val="•"/>
      <w:lvlJc w:val="left"/>
      <w:pPr>
        <w:ind w:left="6170" w:hanging="720"/>
      </w:pPr>
      <w:rPr>
        <w:rFonts w:hint="default"/>
      </w:rPr>
    </w:lvl>
    <w:lvl w:ilvl="8">
      <w:start w:val="0"/>
      <w:numFmt w:val="bullet"/>
      <w:lvlText w:val="•"/>
      <w:lvlJc w:val="left"/>
      <w:pPr>
        <w:ind w:left="6661" w:hanging="720"/>
      </w:pPr>
      <w:rPr>
        <w:rFonts w:hint="default"/>
      </w:rPr>
    </w:lvl>
  </w:abstractNum>
  <w:abstractNum w:abstractNumId="40">
    <w:multiLevelType w:val="hybridMultilevel"/>
    <w:lvl w:ilvl="0">
      <w:start w:val="1"/>
      <w:numFmt w:val="decimal"/>
      <w:lvlText w:val="（%1）"/>
      <w:lvlJc w:val="left"/>
      <w:pPr>
        <w:ind w:left="882" w:hanging="720"/>
        <w:jc w:val="left"/>
      </w:pPr>
      <w:rPr>
        <w:rFonts w:hint="default" w:ascii="宋体" w:hAnsi="宋体" w:eastAsia="宋体" w:cs="宋体"/>
        <w:w w:val="100"/>
        <w:sz w:val="21"/>
        <w:szCs w:val="21"/>
      </w:rPr>
    </w:lvl>
    <w:lvl w:ilvl="1">
      <w:start w:val="0"/>
      <w:numFmt w:val="bullet"/>
      <w:lvlText w:val="•"/>
      <w:lvlJc w:val="left"/>
      <w:pPr>
        <w:ind w:left="1565" w:hanging="720"/>
      </w:pPr>
      <w:rPr>
        <w:rFonts w:hint="default"/>
      </w:rPr>
    </w:lvl>
    <w:lvl w:ilvl="2">
      <w:start w:val="0"/>
      <w:numFmt w:val="bullet"/>
      <w:lvlText w:val="•"/>
      <w:lvlJc w:val="left"/>
      <w:pPr>
        <w:ind w:left="2251" w:hanging="720"/>
      </w:pPr>
      <w:rPr>
        <w:rFonts w:hint="default"/>
      </w:rPr>
    </w:lvl>
    <w:lvl w:ilvl="3">
      <w:start w:val="0"/>
      <w:numFmt w:val="bullet"/>
      <w:lvlText w:val="•"/>
      <w:lvlJc w:val="left"/>
      <w:pPr>
        <w:ind w:left="2936" w:hanging="720"/>
      </w:pPr>
      <w:rPr>
        <w:rFonts w:hint="default"/>
      </w:rPr>
    </w:lvl>
    <w:lvl w:ilvl="4">
      <w:start w:val="0"/>
      <w:numFmt w:val="bullet"/>
      <w:lvlText w:val="•"/>
      <w:lvlJc w:val="left"/>
      <w:pPr>
        <w:ind w:left="3622" w:hanging="720"/>
      </w:pPr>
      <w:rPr>
        <w:rFonts w:hint="default"/>
      </w:rPr>
    </w:lvl>
    <w:lvl w:ilvl="5">
      <w:start w:val="0"/>
      <w:numFmt w:val="bullet"/>
      <w:lvlText w:val="•"/>
      <w:lvlJc w:val="left"/>
      <w:pPr>
        <w:ind w:left="4307" w:hanging="720"/>
      </w:pPr>
      <w:rPr>
        <w:rFonts w:hint="default"/>
      </w:rPr>
    </w:lvl>
    <w:lvl w:ilvl="6">
      <w:start w:val="0"/>
      <w:numFmt w:val="bullet"/>
      <w:lvlText w:val="•"/>
      <w:lvlJc w:val="left"/>
      <w:pPr>
        <w:ind w:left="4993" w:hanging="720"/>
      </w:pPr>
      <w:rPr>
        <w:rFonts w:hint="default"/>
      </w:rPr>
    </w:lvl>
    <w:lvl w:ilvl="7">
      <w:start w:val="0"/>
      <w:numFmt w:val="bullet"/>
      <w:lvlText w:val="•"/>
      <w:lvlJc w:val="left"/>
      <w:pPr>
        <w:ind w:left="5678" w:hanging="720"/>
      </w:pPr>
      <w:rPr>
        <w:rFonts w:hint="default"/>
      </w:rPr>
    </w:lvl>
    <w:lvl w:ilvl="8">
      <w:start w:val="0"/>
      <w:numFmt w:val="bullet"/>
      <w:lvlText w:val="•"/>
      <w:lvlJc w:val="left"/>
      <w:pPr>
        <w:ind w:left="6364" w:hanging="720"/>
      </w:pPr>
      <w:rPr>
        <w:rFonts w:hint="default"/>
      </w:rPr>
    </w:lvl>
  </w:abstractNum>
  <w:abstractNum w:abstractNumId="39">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3" w:hanging="735"/>
      </w:pPr>
      <w:rPr>
        <w:rFonts w:hint="default"/>
      </w:rPr>
    </w:lvl>
    <w:lvl w:ilvl="2">
      <w:start w:val="0"/>
      <w:numFmt w:val="bullet"/>
      <w:lvlText w:val="•"/>
      <w:lvlJc w:val="left"/>
      <w:pPr>
        <w:ind w:left="2267"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01" w:hanging="735"/>
      </w:pPr>
      <w:rPr>
        <w:rFonts w:hint="default"/>
      </w:rPr>
    </w:lvl>
    <w:lvl w:ilvl="7">
      <w:start w:val="0"/>
      <w:numFmt w:val="bullet"/>
      <w:lvlText w:val="•"/>
      <w:lvlJc w:val="left"/>
      <w:pPr>
        <w:ind w:left="5684" w:hanging="735"/>
      </w:pPr>
      <w:rPr>
        <w:rFonts w:hint="default"/>
      </w:rPr>
    </w:lvl>
    <w:lvl w:ilvl="8">
      <w:start w:val="0"/>
      <w:numFmt w:val="bullet"/>
      <w:lvlText w:val="•"/>
      <w:lvlJc w:val="left"/>
      <w:pPr>
        <w:ind w:left="6368" w:hanging="735"/>
      </w:pPr>
      <w:rPr>
        <w:rFonts w:hint="default"/>
      </w:rPr>
    </w:lvl>
  </w:abstractNum>
  <w:abstractNum w:abstractNumId="38">
    <w:multiLevelType w:val="hybridMultilevel"/>
    <w:lvl w:ilvl="0">
      <w:start w:val="9"/>
      <w:numFmt w:val="decimal"/>
      <w:lvlText w:val="%1"/>
      <w:lvlJc w:val="left"/>
      <w:pPr>
        <w:ind w:left="1064" w:hanging="903"/>
        <w:jc w:val="left"/>
      </w:pPr>
      <w:rPr>
        <w:rFonts w:hint="default"/>
      </w:rPr>
    </w:lvl>
    <w:lvl w:ilvl="1">
      <w:start w:val="2"/>
      <w:numFmt w:val="decimal"/>
      <w:lvlText w:val="%1.%2"/>
      <w:lvlJc w:val="left"/>
      <w:pPr>
        <w:ind w:left="1064" w:hanging="903"/>
        <w:jc w:val="left"/>
      </w:pPr>
      <w:rPr>
        <w:rFonts w:hint="default"/>
      </w:rPr>
    </w:lvl>
    <w:lvl w:ilvl="2">
      <w:start w:val="1"/>
      <w:numFmt w:val="decimal"/>
      <w:lvlText w:val="%1.%2.%3"/>
      <w:lvlJc w:val="left"/>
      <w:pPr>
        <w:ind w:left="1064" w:hanging="903"/>
        <w:jc w:val="left"/>
      </w:pPr>
      <w:rPr>
        <w:rFonts w:hint="default" w:ascii="Microsoft JhengHei" w:hAnsi="Microsoft JhengHei" w:eastAsia="Microsoft JhengHei" w:cs="Microsoft JhengHei"/>
        <w:b/>
        <w:bCs/>
        <w:w w:val="109"/>
        <w:sz w:val="21"/>
        <w:szCs w:val="21"/>
      </w:rPr>
    </w:lvl>
    <w:lvl w:ilvl="3">
      <w:start w:val="0"/>
      <w:numFmt w:val="bullet"/>
      <w:lvlText w:val="•"/>
      <w:lvlJc w:val="left"/>
      <w:pPr>
        <w:ind w:left="1448" w:hanging="903"/>
      </w:pPr>
      <w:rPr>
        <w:rFonts w:hint="default"/>
      </w:rPr>
    </w:lvl>
    <w:lvl w:ilvl="4">
      <w:start w:val="0"/>
      <w:numFmt w:val="bullet"/>
      <w:lvlText w:val="•"/>
      <w:lvlJc w:val="left"/>
      <w:pPr>
        <w:ind w:left="1577" w:hanging="903"/>
      </w:pPr>
      <w:rPr>
        <w:rFonts w:hint="default"/>
      </w:rPr>
    </w:lvl>
    <w:lvl w:ilvl="5">
      <w:start w:val="0"/>
      <w:numFmt w:val="bullet"/>
      <w:lvlText w:val="•"/>
      <w:lvlJc w:val="left"/>
      <w:pPr>
        <w:ind w:left="1707" w:hanging="903"/>
      </w:pPr>
      <w:rPr>
        <w:rFonts w:hint="default"/>
      </w:rPr>
    </w:lvl>
    <w:lvl w:ilvl="6">
      <w:start w:val="0"/>
      <w:numFmt w:val="bullet"/>
      <w:lvlText w:val="•"/>
      <w:lvlJc w:val="left"/>
      <w:pPr>
        <w:ind w:left="1836" w:hanging="903"/>
      </w:pPr>
      <w:rPr>
        <w:rFonts w:hint="default"/>
      </w:rPr>
    </w:lvl>
    <w:lvl w:ilvl="7">
      <w:start w:val="0"/>
      <w:numFmt w:val="bullet"/>
      <w:lvlText w:val="•"/>
      <w:lvlJc w:val="left"/>
      <w:pPr>
        <w:ind w:left="1966" w:hanging="903"/>
      </w:pPr>
      <w:rPr>
        <w:rFonts w:hint="default"/>
      </w:rPr>
    </w:lvl>
    <w:lvl w:ilvl="8">
      <w:start w:val="0"/>
      <w:numFmt w:val="bullet"/>
      <w:lvlText w:val="•"/>
      <w:lvlJc w:val="left"/>
      <w:pPr>
        <w:ind w:left="2095" w:hanging="903"/>
      </w:pPr>
      <w:rPr>
        <w:rFonts w:hint="default"/>
      </w:rPr>
    </w:lvl>
  </w:abstractNum>
  <w:abstractNum w:abstractNumId="37">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3" w:hanging="735"/>
      </w:pPr>
      <w:rPr>
        <w:rFonts w:hint="default"/>
      </w:rPr>
    </w:lvl>
    <w:lvl w:ilvl="2">
      <w:start w:val="0"/>
      <w:numFmt w:val="bullet"/>
      <w:lvlText w:val="•"/>
      <w:lvlJc w:val="left"/>
      <w:pPr>
        <w:ind w:left="2267"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01" w:hanging="735"/>
      </w:pPr>
      <w:rPr>
        <w:rFonts w:hint="default"/>
      </w:rPr>
    </w:lvl>
    <w:lvl w:ilvl="7">
      <w:start w:val="0"/>
      <w:numFmt w:val="bullet"/>
      <w:lvlText w:val="•"/>
      <w:lvlJc w:val="left"/>
      <w:pPr>
        <w:ind w:left="5684" w:hanging="735"/>
      </w:pPr>
      <w:rPr>
        <w:rFonts w:hint="default"/>
      </w:rPr>
    </w:lvl>
    <w:lvl w:ilvl="8">
      <w:start w:val="0"/>
      <w:numFmt w:val="bullet"/>
      <w:lvlText w:val="•"/>
      <w:lvlJc w:val="left"/>
      <w:pPr>
        <w:ind w:left="6368" w:hanging="735"/>
      </w:pPr>
      <w:rPr>
        <w:rFonts w:hint="default"/>
      </w:rPr>
    </w:lvl>
  </w:abstractNum>
  <w:abstractNum w:abstractNumId="36">
    <w:multiLevelType w:val="hybridMultilevel"/>
    <w:lvl w:ilvl="0">
      <w:start w:val="9"/>
      <w:numFmt w:val="decimal"/>
      <w:lvlText w:val="%1"/>
      <w:lvlJc w:val="left"/>
      <w:pPr>
        <w:ind w:left="2567" w:hanging="903"/>
        <w:jc w:val="left"/>
      </w:pPr>
      <w:rPr>
        <w:rFonts w:hint="default"/>
      </w:rPr>
    </w:lvl>
    <w:lvl w:ilvl="1">
      <w:start w:val="1"/>
      <w:numFmt w:val="decimal"/>
      <w:lvlText w:val="%1.%2"/>
      <w:lvlJc w:val="left"/>
      <w:pPr>
        <w:ind w:left="2567" w:hanging="903"/>
        <w:jc w:val="left"/>
      </w:pPr>
      <w:rPr>
        <w:rFonts w:hint="default"/>
      </w:rPr>
    </w:lvl>
    <w:lvl w:ilvl="2">
      <w:start w:val="67"/>
      <w:numFmt w:val="decimal"/>
      <w:lvlText w:val="%1.%2.%3"/>
      <w:lvlJc w:val="left"/>
      <w:pPr>
        <w:ind w:left="2567" w:hanging="903"/>
        <w:jc w:val="left"/>
      </w:pPr>
      <w:rPr>
        <w:rFonts w:hint="default" w:ascii="Microsoft JhengHei" w:hAnsi="Microsoft JhengHei" w:eastAsia="Microsoft JhengHei" w:cs="Microsoft JhengHei"/>
        <w:b/>
        <w:bCs/>
        <w:w w:val="104"/>
        <w:sz w:val="21"/>
        <w:szCs w:val="21"/>
      </w:rPr>
    </w:lvl>
    <w:lvl w:ilvl="3">
      <w:start w:val="1"/>
      <w:numFmt w:val="decimal"/>
      <w:lvlText w:val="（%4）"/>
      <w:lvlJc w:val="left"/>
      <w:pPr>
        <w:ind w:left="3301" w:hanging="735"/>
        <w:jc w:val="left"/>
      </w:pPr>
      <w:rPr>
        <w:rFonts w:hint="default" w:ascii="宋体" w:hAnsi="宋体" w:eastAsia="宋体" w:cs="宋体"/>
        <w:w w:val="100"/>
        <w:sz w:val="21"/>
        <w:szCs w:val="21"/>
      </w:rPr>
    </w:lvl>
    <w:lvl w:ilvl="4">
      <w:start w:val="0"/>
      <w:numFmt w:val="bullet"/>
      <w:lvlText w:val="•"/>
      <w:lvlJc w:val="left"/>
      <w:pPr>
        <w:ind w:left="2984" w:hanging="735"/>
      </w:pPr>
      <w:rPr>
        <w:rFonts w:hint="default"/>
      </w:rPr>
    </w:lvl>
    <w:lvl w:ilvl="5">
      <w:start w:val="0"/>
      <w:numFmt w:val="bullet"/>
      <w:lvlText w:val="•"/>
      <w:lvlJc w:val="left"/>
      <w:pPr>
        <w:ind w:left="2879" w:hanging="735"/>
      </w:pPr>
      <w:rPr>
        <w:rFonts w:hint="default"/>
      </w:rPr>
    </w:lvl>
    <w:lvl w:ilvl="6">
      <w:start w:val="0"/>
      <w:numFmt w:val="bullet"/>
      <w:lvlText w:val="•"/>
      <w:lvlJc w:val="left"/>
      <w:pPr>
        <w:ind w:left="2774" w:hanging="735"/>
      </w:pPr>
      <w:rPr>
        <w:rFonts w:hint="default"/>
      </w:rPr>
    </w:lvl>
    <w:lvl w:ilvl="7">
      <w:start w:val="0"/>
      <w:numFmt w:val="bullet"/>
      <w:lvlText w:val="•"/>
      <w:lvlJc w:val="left"/>
      <w:pPr>
        <w:ind w:left="2669" w:hanging="735"/>
      </w:pPr>
      <w:rPr>
        <w:rFonts w:hint="default"/>
      </w:rPr>
    </w:lvl>
    <w:lvl w:ilvl="8">
      <w:start w:val="0"/>
      <w:numFmt w:val="bullet"/>
      <w:lvlText w:val="•"/>
      <w:lvlJc w:val="left"/>
      <w:pPr>
        <w:ind w:left="2564" w:hanging="735"/>
      </w:pPr>
      <w:rPr>
        <w:rFonts w:hint="default"/>
      </w:rPr>
    </w:lvl>
  </w:abstractNum>
  <w:abstractNum w:abstractNumId="35">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3" w:hanging="735"/>
      </w:pPr>
      <w:rPr>
        <w:rFonts w:hint="default"/>
      </w:rPr>
    </w:lvl>
    <w:lvl w:ilvl="2">
      <w:start w:val="0"/>
      <w:numFmt w:val="bullet"/>
      <w:lvlText w:val="•"/>
      <w:lvlJc w:val="left"/>
      <w:pPr>
        <w:ind w:left="2267"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01" w:hanging="735"/>
      </w:pPr>
      <w:rPr>
        <w:rFonts w:hint="default"/>
      </w:rPr>
    </w:lvl>
    <w:lvl w:ilvl="7">
      <w:start w:val="0"/>
      <w:numFmt w:val="bullet"/>
      <w:lvlText w:val="•"/>
      <w:lvlJc w:val="left"/>
      <w:pPr>
        <w:ind w:left="5684" w:hanging="735"/>
      </w:pPr>
      <w:rPr>
        <w:rFonts w:hint="default"/>
      </w:rPr>
    </w:lvl>
    <w:lvl w:ilvl="8">
      <w:start w:val="0"/>
      <w:numFmt w:val="bullet"/>
      <w:lvlText w:val="•"/>
      <w:lvlJc w:val="left"/>
      <w:pPr>
        <w:ind w:left="6368" w:hanging="735"/>
      </w:pPr>
      <w:rPr>
        <w:rFonts w:hint="default"/>
      </w:rPr>
    </w:lvl>
  </w:abstractNum>
  <w:abstractNum w:abstractNumId="34">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3" w:hanging="735"/>
      </w:pPr>
      <w:rPr>
        <w:rFonts w:hint="default"/>
      </w:rPr>
    </w:lvl>
    <w:lvl w:ilvl="2">
      <w:start w:val="0"/>
      <w:numFmt w:val="bullet"/>
      <w:lvlText w:val="•"/>
      <w:lvlJc w:val="left"/>
      <w:pPr>
        <w:ind w:left="2267"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01" w:hanging="735"/>
      </w:pPr>
      <w:rPr>
        <w:rFonts w:hint="default"/>
      </w:rPr>
    </w:lvl>
    <w:lvl w:ilvl="7">
      <w:start w:val="0"/>
      <w:numFmt w:val="bullet"/>
      <w:lvlText w:val="•"/>
      <w:lvlJc w:val="left"/>
      <w:pPr>
        <w:ind w:left="5684" w:hanging="735"/>
      </w:pPr>
      <w:rPr>
        <w:rFonts w:hint="default"/>
      </w:rPr>
    </w:lvl>
    <w:lvl w:ilvl="8">
      <w:start w:val="0"/>
      <w:numFmt w:val="bullet"/>
      <w:lvlText w:val="•"/>
      <w:lvlJc w:val="left"/>
      <w:pPr>
        <w:ind w:left="6368" w:hanging="735"/>
      </w:pPr>
      <w:rPr>
        <w:rFonts w:hint="default"/>
      </w:rPr>
    </w:lvl>
  </w:abstractNum>
  <w:abstractNum w:abstractNumId="33">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3" w:hanging="735"/>
      </w:pPr>
      <w:rPr>
        <w:rFonts w:hint="default"/>
      </w:rPr>
    </w:lvl>
    <w:lvl w:ilvl="2">
      <w:start w:val="0"/>
      <w:numFmt w:val="bullet"/>
      <w:lvlText w:val="•"/>
      <w:lvlJc w:val="left"/>
      <w:pPr>
        <w:ind w:left="2267"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01" w:hanging="735"/>
      </w:pPr>
      <w:rPr>
        <w:rFonts w:hint="default"/>
      </w:rPr>
    </w:lvl>
    <w:lvl w:ilvl="7">
      <w:start w:val="0"/>
      <w:numFmt w:val="bullet"/>
      <w:lvlText w:val="•"/>
      <w:lvlJc w:val="left"/>
      <w:pPr>
        <w:ind w:left="5684" w:hanging="735"/>
      </w:pPr>
      <w:rPr>
        <w:rFonts w:hint="default"/>
      </w:rPr>
    </w:lvl>
    <w:lvl w:ilvl="8">
      <w:start w:val="0"/>
      <w:numFmt w:val="bullet"/>
      <w:lvlText w:val="•"/>
      <w:lvlJc w:val="left"/>
      <w:pPr>
        <w:ind w:left="6368" w:hanging="735"/>
      </w:pPr>
      <w:rPr>
        <w:rFonts w:hint="default"/>
      </w:rPr>
    </w:lvl>
  </w:abstractNum>
  <w:abstractNum w:abstractNumId="32">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3300" w:hanging="735"/>
      </w:pPr>
      <w:rPr>
        <w:rFonts w:hint="default"/>
      </w:rPr>
    </w:lvl>
    <w:lvl w:ilvl="2">
      <w:start w:val="0"/>
      <w:numFmt w:val="bullet"/>
      <w:lvlText w:val="•"/>
      <w:lvlJc w:val="left"/>
      <w:pPr>
        <w:ind w:left="3768" w:hanging="735"/>
      </w:pPr>
      <w:rPr>
        <w:rFonts w:hint="default"/>
      </w:rPr>
    </w:lvl>
    <w:lvl w:ilvl="3">
      <w:start w:val="0"/>
      <w:numFmt w:val="bullet"/>
      <w:lvlText w:val="•"/>
      <w:lvlJc w:val="left"/>
      <w:pPr>
        <w:ind w:left="4236" w:hanging="735"/>
      </w:pPr>
      <w:rPr>
        <w:rFonts w:hint="default"/>
      </w:rPr>
    </w:lvl>
    <w:lvl w:ilvl="4">
      <w:start w:val="0"/>
      <w:numFmt w:val="bullet"/>
      <w:lvlText w:val="•"/>
      <w:lvlJc w:val="left"/>
      <w:pPr>
        <w:ind w:left="4705" w:hanging="735"/>
      </w:pPr>
      <w:rPr>
        <w:rFonts w:hint="default"/>
      </w:rPr>
    </w:lvl>
    <w:lvl w:ilvl="5">
      <w:start w:val="0"/>
      <w:numFmt w:val="bullet"/>
      <w:lvlText w:val="•"/>
      <w:lvlJc w:val="left"/>
      <w:pPr>
        <w:ind w:left="5173" w:hanging="735"/>
      </w:pPr>
      <w:rPr>
        <w:rFonts w:hint="default"/>
      </w:rPr>
    </w:lvl>
    <w:lvl w:ilvl="6">
      <w:start w:val="0"/>
      <w:numFmt w:val="bullet"/>
      <w:lvlText w:val="•"/>
      <w:lvlJc w:val="left"/>
      <w:pPr>
        <w:ind w:left="5641" w:hanging="735"/>
      </w:pPr>
      <w:rPr>
        <w:rFonts w:hint="default"/>
      </w:rPr>
    </w:lvl>
    <w:lvl w:ilvl="7">
      <w:start w:val="0"/>
      <w:numFmt w:val="bullet"/>
      <w:lvlText w:val="•"/>
      <w:lvlJc w:val="left"/>
      <w:pPr>
        <w:ind w:left="6110" w:hanging="735"/>
      </w:pPr>
      <w:rPr>
        <w:rFonts w:hint="default"/>
      </w:rPr>
    </w:lvl>
    <w:lvl w:ilvl="8">
      <w:start w:val="0"/>
      <w:numFmt w:val="bullet"/>
      <w:lvlText w:val="•"/>
      <w:lvlJc w:val="left"/>
      <w:pPr>
        <w:ind w:left="6578" w:hanging="735"/>
      </w:pPr>
      <w:rPr>
        <w:rFonts w:hint="default"/>
      </w:rPr>
    </w:lvl>
  </w:abstractNum>
  <w:abstractNum w:abstractNumId="31">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07" w:hanging="735"/>
      </w:pPr>
      <w:rPr>
        <w:rFonts w:hint="default"/>
      </w:rPr>
    </w:lvl>
    <w:lvl w:ilvl="2">
      <w:start w:val="0"/>
      <w:numFmt w:val="bullet"/>
      <w:lvlText w:val="•"/>
      <w:lvlJc w:val="left"/>
      <w:pPr>
        <w:ind w:left="2175" w:hanging="735"/>
      </w:pPr>
      <w:rPr>
        <w:rFonts w:hint="default"/>
      </w:rPr>
    </w:lvl>
    <w:lvl w:ilvl="3">
      <w:start w:val="0"/>
      <w:numFmt w:val="bullet"/>
      <w:lvlText w:val="•"/>
      <w:lvlJc w:val="left"/>
      <w:pPr>
        <w:ind w:left="2842" w:hanging="735"/>
      </w:pPr>
      <w:rPr>
        <w:rFonts w:hint="default"/>
      </w:rPr>
    </w:lvl>
    <w:lvl w:ilvl="4">
      <w:start w:val="0"/>
      <w:numFmt w:val="bullet"/>
      <w:lvlText w:val="•"/>
      <w:lvlJc w:val="left"/>
      <w:pPr>
        <w:ind w:left="3510" w:hanging="735"/>
      </w:pPr>
      <w:rPr>
        <w:rFonts w:hint="default"/>
      </w:rPr>
    </w:lvl>
    <w:lvl w:ilvl="5">
      <w:start w:val="0"/>
      <w:numFmt w:val="bullet"/>
      <w:lvlText w:val="•"/>
      <w:lvlJc w:val="left"/>
      <w:pPr>
        <w:ind w:left="4177" w:hanging="735"/>
      </w:pPr>
      <w:rPr>
        <w:rFonts w:hint="default"/>
      </w:rPr>
    </w:lvl>
    <w:lvl w:ilvl="6">
      <w:start w:val="0"/>
      <w:numFmt w:val="bullet"/>
      <w:lvlText w:val="•"/>
      <w:lvlJc w:val="left"/>
      <w:pPr>
        <w:ind w:left="4845" w:hanging="735"/>
      </w:pPr>
      <w:rPr>
        <w:rFonts w:hint="default"/>
      </w:rPr>
    </w:lvl>
    <w:lvl w:ilvl="7">
      <w:start w:val="0"/>
      <w:numFmt w:val="bullet"/>
      <w:lvlText w:val="•"/>
      <w:lvlJc w:val="left"/>
      <w:pPr>
        <w:ind w:left="5512" w:hanging="735"/>
      </w:pPr>
      <w:rPr>
        <w:rFonts w:hint="default"/>
      </w:rPr>
    </w:lvl>
    <w:lvl w:ilvl="8">
      <w:start w:val="0"/>
      <w:numFmt w:val="bullet"/>
      <w:lvlText w:val="•"/>
      <w:lvlJc w:val="left"/>
      <w:pPr>
        <w:ind w:left="6180" w:hanging="735"/>
      </w:pPr>
      <w:rPr>
        <w:rFonts w:hint="default"/>
      </w:rPr>
    </w:lvl>
  </w:abstractNum>
  <w:abstractNum w:abstractNumId="30">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08" w:hanging="735"/>
      </w:pPr>
      <w:rPr>
        <w:rFonts w:hint="default"/>
      </w:rPr>
    </w:lvl>
    <w:lvl w:ilvl="2">
      <w:start w:val="0"/>
      <w:numFmt w:val="bullet"/>
      <w:lvlText w:val="•"/>
      <w:lvlJc w:val="left"/>
      <w:pPr>
        <w:ind w:left="4576" w:hanging="735"/>
      </w:pPr>
      <w:rPr>
        <w:rFonts w:hint="default"/>
      </w:rPr>
    </w:lvl>
    <w:lvl w:ilvl="3">
      <w:start w:val="0"/>
      <w:numFmt w:val="bullet"/>
      <w:lvlText w:val="•"/>
      <w:lvlJc w:val="left"/>
      <w:pPr>
        <w:ind w:left="5244" w:hanging="735"/>
      </w:pPr>
      <w:rPr>
        <w:rFonts w:hint="default"/>
      </w:rPr>
    </w:lvl>
    <w:lvl w:ilvl="4">
      <w:start w:val="0"/>
      <w:numFmt w:val="bullet"/>
      <w:lvlText w:val="•"/>
      <w:lvlJc w:val="left"/>
      <w:pPr>
        <w:ind w:left="5912" w:hanging="735"/>
      </w:pPr>
      <w:rPr>
        <w:rFonts w:hint="default"/>
      </w:rPr>
    </w:lvl>
    <w:lvl w:ilvl="5">
      <w:start w:val="0"/>
      <w:numFmt w:val="bullet"/>
      <w:lvlText w:val="•"/>
      <w:lvlJc w:val="left"/>
      <w:pPr>
        <w:ind w:left="6580" w:hanging="735"/>
      </w:pPr>
      <w:rPr>
        <w:rFonts w:hint="default"/>
      </w:rPr>
    </w:lvl>
    <w:lvl w:ilvl="6">
      <w:start w:val="0"/>
      <w:numFmt w:val="bullet"/>
      <w:lvlText w:val="•"/>
      <w:lvlJc w:val="left"/>
      <w:pPr>
        <w:ind w:left="7248" w:hanging="735"/>
      </w:pPr>
      <w:rPr>
        <w:rFonts w:hint="default"/>
      </w:rPr>
    </w:lvl>
    <w:lvl w:ilvl="7">
      <w:start w:val="0"/>
      <w:numFmt w:val="bullet"/>
      <w:lvlText w:val="•"/>
      <w:lvlJc w:val="left"/>
      <w:pPr>
        <w:ind w:left="7916" w:hanging="735"/>
      </w:pPr>
      <w:rPr>
        <w:rFonts w:hint="default"/>
      </w:rPr>
    </w:lvl>
    <w:lvl w:ilvl="8">
      <w:start w:val="0"/>
      <w:numFmt w:val="bullet"/>
      <w:lvlText w:val="•"/>
      <w:lvlJc w:val="left"/>
      <w:pPr>
        <w:ind w:left="8584" w:hanging="735"/>
      </w:pPr>
      <w:rPr>
        <w:rFonts w:hint="default"/>
      </w:rPr>
    </w:lvl>
  </w:abstractNum>
  <w:abstractNum w:abstractNumId="29">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08" w:hanging="735"/>
      </w:pPr>
      <w:rPr>
        <w:rFonts w:hint="default"/>
      </w:rPr>
    </w:lvl>
    <w:lvl w:ilvl="2">
      <w:start w:val="0"/>
      <w:numFmt w:val="bullet"/>
      <w:lvlText w:val="•"/>
      <w:lvlJc w:val="left"/>
      <w:pPr>
        <w:ind w:left="4576" w:hanging="735"/>
      </w:pPr>
      <w:rPr>
        <w:rFonts w:hint="default"/>
      </w:rPr>
    </w:lvl>
    <w:lvl w:ilvl="3">
      <w:start w:val="0"/>
      <w:numFmt w:val="bullet"/>
      <w:lvlText w:val="•"/>
      <w:lvlJc w:val="left"/>
      <w:pPr>
        <w:ind w:left="5244" w:hanging="735"/>
      </w:pPr>
      <w:rPr>
        <w:rFonts w:hint="default"/>
      </w:rPr>
    </w:lvl>
    <w:lvl w:ilvl="4">
      <w:start w:val="0"/>
      <w:numFmt w:val="bullet"/>
      <w:lvlText w:val="•"/>
      <w:lvlJc w:val="left"/>
      <w:pPr>
        <w:ind w:left="5912" w:hanging="735"/>
      </w:pPr>
      <w:rPr>
        <w:rFonts w:hint="default"/>
      </w:rPr>
    </w:lvl>
    <w:lvl w:ilvl="5">
      <w:start w:val="0"/>
      <w:numFmt w:val="bullet"/>
      <w:lvlText w:val="•"/>
      <w:lvlJc w:val="left"/>
      <w:pPr>
        <w:ind w:left="6580" w:hanging="735"/>
      </w:pPr>
      <w:rPr>
        <w:rFonts w:hint="default"/>
      </w:rPr>
    </w:lvl>
    <w:lvl w:ilvl="6">
      <w:start w:val="0"/>
      <w:numFmt w:val="bullet"/>
      <w:lvlText w:val="•"/>
      <w:lvlJc w:val="left"/>
      <w:pPr>
        <w:ind w:left="7248" w:hanging="735"/>
      </w:pPr>
      <w:rPr>
        <w:rFonts w:hint="default"/>
      </w:rPr>
    </w:lvl>
    <w:lvl w:ilvl="7">
      <w:start w:val="0"/>
      <w:numFmt w:val="bullet"/>
      <w:lvlText w:val="•"/>
      <w:lvlJc w:val="left"/>
      <w:pPr>
        <w:ind w:left="7916" w:hanging="735"/>
      </w:pPr>
      <w:rPr>
        <w:rFonts w:hint="default"/>
      </w:rPr>
    </w:lvl>
    <w:lvl w:ilvl="8">
      <w:start w:val="0"/>
      <w:numFmt w:val="bullet"/>
      <w:lvlText w:val="•"/>
      <w:lvlJc w:val="left"/>
      <w:pPr>
        <w:ind w:left="8584" w:hanging="735"/>
      </w:pPr>
      <w:rPr>
        <w:rFonts w:hint="default"/>
      </w:rPr>
    </w:lvl>
  </w:abstractNum>
  <w:abstractNum w:abstractNumId="28">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07" w:hanging="735"/>
      </w:pPr>
      <w:rPr>
        <w:rFonts w:hint="default"/>
      </w:rPr>
    </w:lvl>
    <w:lvl w:ilvl="2">
      <w:start w:val="0"/>
      <w:numFmt w:val="bullet"/>
      <w:lvlText w:val="•"/>
      <w:lvlJc w:val="left"/>
      <w:pPr>
        <w:ind w:left="2175" w:hanging="735"/>
      </w:pPr>
      <w:rPr>
        <w:rFonts w:hint="default"/>
      </w:rPr>
    </w:lvl>
    <w:lvl w:ilvl="3">
      <w:start w:val="0"/>
      <w:numFmt w:val="bullet"/>
      <w:lvlText w:val="•"/>
      <w:lvlJc w:val="left"/>
      <w:pPr>
        <w:ind w:left="2842" w:hanging="735"/>
      </w:pPr>
      <w:rPr>
        <w:rFonts w:hint="default"/>
      </w:rPr>
    </w:lvl>
    <w:lvl w:ilvl="4">
      <w:start w:val="0"/>
      <w:numFmt w:val="bullet"/>
      <w:lvlText w:val="•"/>
      <w:lvlJc w:val="left"/>
      <w:pPr>
        <w:ind w:left="3510" w:hanging="735"/>
      </w:pPr>
      <w:rPr>
        <w:rFonts w:hint="default"/>
      </w:rPr>
    </w:lvl>
    <w:lvl w:ilvl="5">
      <w:start w:val="0"/>
      <w:numFmt w:val="bullet"/>
      <w:lvlText w:val="•"/>
      <w:lvlJc w:val="left"/>
      <w:pPr>
        <w:ind w:left="4177" w:hanging="735"/>
      </w:pPr>
      <w:rPr>
        <w:rFonts w:hint="default"/>
      </w:rPr>
    </w:lvl>
    <w:lvl w:ilvl="6">
      <w:start w:val="0"/>
      <w:numFmt w:val="bullet"/>
      <w:lvlText w:val="•"/>
      <w:lvlJc w:val="left"/>
      <w:pPr>
        <w:ind w:left="4845" w:hanging="735"/>
      </w:pPr>
      <w:rPr>
        <w:rFonts w:hint="default"/>
      </w:rPr>
    </w:lvl>
    <w:lvl w:ilvl="7">
      <w:start w:val="0"/>
      <w:numFmt w:val="bullet"/>
      <w:lvlText w:val="•"/>
      <w:lvlJc w:val="left"/>
      <w:pPr>
        <w:ind w:left="5512" w:hanging="735"/>
      </w:pPr>
      <w:rPr>
        <w:rFonts w:hint="default"/>
      </w:rPr>
    </w:lvl>
    <w:lvl w:ilvl="8">
      <w:start w:val="0"/>
      <w:numFmt w:val="bullet"/>
      <w:lvlText w:val="•"/>
      <w:lvlJc w:val="left"/>
      <w:pPr>
        <w:ind w:left="6180" w:hanging="735"/>
      </w:pPr>
      <w:rPr>
        <w:rFonts w:hint="default"/>
      </w:rPr>
    </w:lvl>
  </w:abstractNum>
  <w:abstractNum w:abstractNumId="27">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26">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25">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5" w:hanging="735"/>
      </w:pPr>
      <w:rPr>
        <w:rFonts w:hint="default"/>
      </w:rPr>
    </w:lvl>
    <w:lvl w:ilvl="3">
      <w:start w:val="0"/>
      <w:numFmt w:val="bullet"/>
      <w:lvlText w:val="•"/>
      <w:lvlJc w:val="left"/>
      <w:pPr>
        <w:ind w:left="2872" w:hanging="735"/>
      </w:pPr>
      <w:rPr>
        <w:rFonts w:hint="default"/>
      </w:rPr>
    </w:lvl>
    <w:lvl w:ilvl="4">
      <w:start w:val="0"/>
      <w:numFmt w:val="bullet"/>
      <w:lvlText w:val="•"/>
      <w:lvlJc w:val="left"/>
      <w:pPr>
        <w:ind w:left="3550" w:hanging="735"/>
      </w:pPr>
      <w:rPr>
        <w:rFonts w:hint="default"/>
      </w:rPr>
    </w:lvl>
    <w:lvl w:ilvl="5">
      <w:start w:val="0"/>
      <w:numFmt w:val="bullet"/>
      <w:lvlText w:val="•"/>
      <w:lvlJc w:val="left"/>
      <w:pPr>
        <w:ind w:left="4227" w:hanging="735"/>
      </w:pPr>
      <w:rPr>
        <w:rFonts w:hint="default"/>
      </w:rPr>
    </w:lvl>
    <w:lvl w:ilvl="6">
      <w:start w:val="0"/>
      <w:numFmt w:val="bullet"/>
      <w:lvlText w:val="•"/>
      <w:lvlJc w:val="left"/>
      <w:pPr>
        <w:ind w:left="4905"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60" w:hanging="735"/>
      </w:pPr>
      <w:rPr>
        <w:rFonts w:hint="default"/>
      </w:rPr>
    </w:lvl>
  </w:abstractNum>
  <w:abstractNum w:abstractNumId="24">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4" w:hanging="735"/>
      </w:pPr>
      <w:rPr>
        <w:rFonts w:hint="default"/>
      </w:rPr>
    </w:lvl>
    <w:lvl w:ilvl="2">
      <w:start w:val="0"/>
      <w:numFmt w:val="bullet"/>
      <w:lvlText w:val="•"/>
      <w:lvlJc w:val="left"/>
      <w:pPr>
        <w:ind w:left="4588" w:hanging="735"/>
      </w:pPr>
      <w:rPr>
        <w:rFonts w:hint="default"/>
      </w:rPr>
    </w:lvl>
    <w:lvl w:ilvl="3">
      <w:start w:val="0"/>
      <w:numFmt w:val="bullet"/>
      <w:lvlText w:val="•"/>
      <w:lvlJc w:val="left"/>
      <w:pPr>
        <w:ind w:left="5262" w:hanging="735"/>
      </w:pPr>
      <w:rPr>
        <w:rFonts w:hint="default"/>
      </w:rPr>
    </w:lvl>
    <w:lvl w:ilvl="4">
      <w:start w:val="0"/>
      <w:numFmt w:val="bullet"/>
      <w:lvlText w:val="•"/>
      <w:lvlJc w:val="left"/>
      <w:pPr>
        <w:ind w:left="5936"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84" w:hanging="735"/>
      </w:pPr>
      <w:rPr>
        <w:rFonts w:hint="default"/>
      </w:rPr>
    </w:lvl>
    <w:lvl w:ilvl="7">
      <w:start w:val="0"/>
      <w:numFmt w:val="bullet"/>
      <w:lvlText w:val="•"/>
      <w:lvlJc w:val="left"/>
      <w:pPr>
        <w:ind w:left="7958" w:hanging="735"/>
      </w:pPr>
      <w:rPr>
        <w:rFonts w:hint="default"/>
      </w:rPr>
    </w:lvl>
    <w:lvl w:ilvl="8">
      <w:start w:val="0"/>
      <w:numFmt w:val="bullet"/>
      <w:lvlText w:val="•"/>
      <w:lvlJc w:val="left"/>
      <w:pPr>
        <w:ind w:left="8632" w:hanging="735"/>
      </w:pPr>
      <w:rPr>
        <w:rFonts w:hint="default"/>
      </w:rPr>
    </w:lvl>
  </w:abstractNum>
  <w:abstractNum w:abstractNumId="23">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4" w:hanging="735"/>
      </w:pPr>
      <w:rPr>
        <w:rFonts w:hint="default"/>
      </w:rPr>
    </w:lvl>
    <w:lvl w:ilvl="2">
      <w:start w:val="0"/>
      <w:numFmt w:val="bullet"/>
      <w:lvlText w:val="•"/>
      <w:lvlJc w:val="left"/>
      <w:pPr>
        <w:ind w:left="4588" w:hanging="735"/>
      </w:pPr>
      <w:rPr>
        <w:rFonts w:hint="default"/>
      </w:rPr>
    </w:lvl>
    <w:lvl w:ilvl="3">
      <w:start w:val="0"/>
      <w:numFmt w:val="bullet"/>
      <w:lvlText w:val="•"/>
      <w:lvlJc w:val="left"/>
      <w:pPr>
        <w:ind w:left="5262" w:hanging="735"/>
      </w:pPr>
      <w:rPr>
        <w:rFonts w:hint="default"/>
      </w:rPr>
    </w:lvl>
    <w:lvl w:ilvl="4">
      <w:start w:val="0"/>
      <w:numFmt w:val="bullet"/>
      <w:lvlText w:val="•"/>
      <w:lvlJc w:val="left"/>
      <w:pPr>
        <w:ind w:left="5936"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84" w:hanging="735"/>
      </w:pPr>
      <w:rPr>
        <w:rFonts w:hint="default"/>
      </w:rPr>
    </w:lvl>
    <w:lvl w:ilvl="7">
      <w:start w:val="0"/>
      <w:numFmt w:val="bullet"/>
      <w:lvlText w:val="•"/>
      <w:lvlJc w:val="left"/>
      <w:pPr>
        <w:ind w:left="7958" w:hanging="735"/>
      </w:pPr>
      <w:rPr>
        <w:rFonts w:hint="default"/>
      </w:rPr>
    </w:lvl>
    <w:lvl w:ilvl="8">
      <w:start w:val="0"/>
      <w:numFmt w:val="bullet"/>
      <w:lvlText w:val="•"/>
      <w:lvlJc w:val="left"/>
      <w:pPr>
        <w:ind w:left="8632" w:hanging="735"/>
      </w:pPr>
      <w:rPr>
        <w:rFonts w:hint="default"/>
      </w:rPr>
    </w:lvl>
  </w:abstractNum>
  <w:abstractNum w:abstractNumId="22">
    <w:multiLevelType w:val="hybridMultilevel"/>
    <w:lvl w:ilvl="0">
      <w:start w:val="1"/>
      <w:numFmt w:val="decimal"/>
      <w:lvlText w:val="（%1）"/>
      <w:lvlJc w:val="left"/>
      <w:pPr>
        <w:ind w:left="841" w:hanging="735"/>
        <w:jc w:val="left"/>
      </w:pPr>
      <w:rPr>
        <w:rFonts w:hint="default" w:ascii="宋体" w:hAnsi="宋体" w:eastAsia="宋体" w:cs="宋体"/>
        <w:w w:val="100"/>
        <w:sz w:val="21"/>
        <w:szCs w:val="21"/>
      </w:rPr>
    </w:lvl>
    <w:lvl w:ilvl="1">
      <w:start w:val="0"/>
      <w:numFmt w:val="bullet"/>
      <w:lvlText w:val="•"/>
      <w:lvlJc w:val="left"/>
      <w:pPr>
        <w:ind w:left="1514" w:hanging="735"/>
      </w:pPr>
      <w:rPr>
        <w:rFonts w:hint="default"/>
      </w:rPr>
    </w:lvl>
    <w:lvl w:ilvl="2">
      <w:start w:val="0"/>
      <w:numFmt w:val="bullet"/>
      <w:lvlText w:val="•"/>
      <w:lvlJc w:val="left"/>
      <w:pPr>
        <w:ind w:left="2188" w:hanging="735"/>
      </w:pPr>
      <w:rPr>
        <w:rFonts w:hint="default"/>
      </w:rPr>
    </w:lvl>
    <w:lvl w:ilvl="3">
      <w:start w:val="0"/>
      <w:numFmt w:val="bullet"/>
      <w:lvlText w:val="•"/>
      <w:lvlJc w:val="left"/>
      <w:pPr>
        <w:ind w:left="2862" w:hanging="735"/>
      </w:pPr>
      <w:rPr>
        <w:rFonts w:hint="default"/>
      </w:rPr>
    </w:lvl>
    <w:lvl w:ilvl="4">
      <w:start w:val="0"/>
      <w:numFmt w:val="bullet"/>
      <w:lvlText w:val="•"/>
      <w:lvlJc w:val="left"/>
      <w:pPr>
        <w:ind w:left="3536" w:hanging="735"/>
      </w:pPr>
      <w:rPr>
        <w:rFonts w:hint="default"/>
      </w:rPr>
    </w:lvl>
    <w:lvl w:ilvl="5">
      <w:start w:val="0"/>
      <w:numFmt w:val="bullet"/>
      <w:lvlText w:val="•"/>
      <w:lvlJc w:val="left"/>
      <w:pPr>
        <w:ind w:left="4210" w:hanging="735"/>
      </w:pPr>
      <w:rPr>
        <w:rFonts w:hint="default"/>
      </w:rPr>
    </w:lvl>
    <w:lvl w:ilvl="6">
      <w:start w:val="0"/>
      <w:numFmt w:val="bullet"/>
      <w:lvlText w:val="•"/>
      <w:lvlJc w:val="left"/>
      <w:pPr>
        <w:ind w:left="4884" w:hanging="735"/>
      </w:pPr>
      <w:rPr>
        <w:rFonts w:hint="default"/>
      </w:rPr>
    </w:lvl>
    <w:lvl w:ilvl="7">
      <w:start w:val="0"/>
      <w:numFmt w:val="bullet"/>
      <w:lvlText w:val="•"/>
      <w:lvlJc w:val="left"/>
      <w:pPr>
        <w:ind w:left="5558" w:hanging="735"/>
      </w:pPr>
      <w:rPr>
        <w:rFonts w:hint="default"/>
      </w:rPr>
    </w:lvl>
    <w:lvl w:ilvl="8">
      <w:start w:val="0"/>
      <w:numFmt w:val="bullet"/>
      <w:lvlText w:val="•"/>
      <w:lvlJc w:val="left"/>
      <w:pPr>
        <w:ind w:left="6232" w:hanging="735"/>
      </w:pPr>
      <w:rPr>
        <w:rFonts w:hint="default"/>
      </w:rPr>
    </w:lvl>
  </w:abstractNum>
  <w:abstractNum w:abstractNumId="21">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4" w:hanging="735"/>
      </w:pPr>
      <w:rPr>
        <w:rFonts w:hint="default"/>
      </w:rPr>
    </w:lvl>
    <w:lvl w:ilvl="2">
      <w:start w:val="0"/>
      <w:numFmt w:val="bullet"/>
      <w:lvlText w:val="•"/>
      <w:lvlJc w:val="left"/>
      <w:pPr>
        <w:ind w:left="4588" w:hanging="735"/>
      </w:pPr>
      <w:rPr>
        <w:rFonts w:hint="default"/>
      </w:rPr>
    </w:lvl>
    <w:lvl w:ilvl="3">
      <w:start w:val="0"/>
      <w:numFmt w:val="bullet"/>
      <w:lvlText w:val="•"/>
      <w:lvlJc w:val="left"/>
      <w:pPr>
        <w:ind w:left="5262" w:hanging="735"/>
      </w:pPr>
      <w:rPr>
        <w:rFonts w:hint="default"/>
      </w:rPr>
    </w:lvl>
    <w:lvl w:ilvl="4">
      <w:start w:val="0"/>
      <w:numFmt w:val="bullet"/>
      <w:lvlText w:val="•"/>
      <w:lvlJc w:val="left"/>
      <w:pPr>
        <w:ind w:left="5936"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84" w:hanging="735"/>
      </w:pPr>
      <w:rPr>
        <w:rFonts w:hint="default"/>
      </w:rPr>
    </w:lvl>
    <w:lvl w:ilvl="7">
      <w:start w:val="0"/>
      <w:numFmt w:val="bullet"/>
      <w:lvlText w:val="•"/>
      <w:lvlJc w:val="left"/>
      <w:pPr>
        <w:ind w:left="7958" w:hanging="735"/>
      </w:pPr>
      <w:rPr>
        <w:rFonts w:hint="default"/>
      </w:rPr>
    </w:lvl>
    <w:lvl w:ilvl="8">
      <w:start w:val="0"/>
      <w:numFmt w:val="bullet"/>
      <w:lvlText w:val="•"/>
      <w:lvlJc w:val="left"/>
      <w:pPr>
        <w:ind w:left="8632" w:hanging="735"/>
      </w:pPr>
      <w:rPr>
        <w:rFonts w:hint="default"/>
      </w:rPr>
    </w:lvl>
  </w:abstractNum>
  <w:abstractNum w:abstractNumId="20">
    <w:multiLevelType w:val="hybridMultilevel"/>
    <w:lvl w:ilvl="0">
      <w:start w:val="1"/>
      <w:numFmt w:val="decimal"/>
      <w:lvlText w:val="（%1）"/>
      <w:lvlJc w:val="left"/>
      <w:pPr>
        <w:ind w:left="836" w:hanging="735"/>
        <w:jc w:val="right"/>
      </w:pPr>
      <w:rPr>
        <w:rFonts w:hint="default" w:ascii="宋体" w:hAnsi="宋体" w:eastAsia="宋体" w:cs="宋体"/>
        <w:w w:val="100"/>
        <w:sz w:val="21"/>
        <w:szCs w:val="21"/>
      </w:rPr>
    </w:lvl>
    <w:lvl w:ilvl="1">
      <w:start w:val="0"/>
      <w:numFmt w:val="bullet"/>
      <w:lvlText w:val="•"/>
      <w:lvlJc w:val="left"/>
      <w:pPr>
        <w:ind w:left="1507" w:hanging="735"/>
      </w:pPr>
      <w:rPr>
        <w:rFonts w:hint="default"/>
      </w:rPr>
    </w:lvl>
    <w:lvl w:ilvl="2">
      <w:start w:val="0"/>
      <w:numFmt w:val="bullet"/>
      <w:lvlText w:val="•"/>
      <w:lvlJc w:val="left"/>
      <w:pPr>
        <w:ind w:left="2175" w:hanging="735"/>
      </w:pPr>
      <w:rPr>
        <w:rFonts w:hint="default"/>
      </w:rPr>
    </w:lvl>
    <w:lvl w:ilvl="3">
      <w:start w:val="0"/>
      <w:numFmt w:val="bullet"/>
      <w:lvlText w:val="•"/>
      <w:lvlJc w:val="left"/>
      <w:pPr>
        <w:ind w:left="2842" w:hanging="735"/>
      </w:pPr>
      <w:rPr>
        <w:rFonts w:hint="default"/>
      </w:rPr>
    </w:lvl>
    <w:lvl w:ilvl="4">
      <w:start w:val="0"/>
      <w:numFmt w:val="bullet"/>
      <w:lvlText w:val="•"/>
      <w:lvlJc w:val="left"/>
      <w:pPr>
        <w:ind w:left="3510" w:hanging="735"/>
      </w:pPr>
      <w:rPr>
        <w:rFonts w:hint="default"/>
      </w:rPr>
    </w:lvl>
    <w:lvl w:ilvl="5">
      <w:start w:val="0"/>
      <w:numFmt w:val="bullet"/>
      <w:lvlText w:val="•"/>
      <w:lvlJc w:val="left"/>
      <w:pPr>
        <w:ind w:left="4177" w:hanging="735"/>
      </w:pPr>
      <w:rPr>
        <w:rFonts w:hint="default"/>
      </w:rPr>
    </w:lvl>
    <w:lvl w:ilvl="6">
      <w:start w:val="0"/>
      <w:numFmt w:val="bullet"/>
      <w:lvlText w:val="•"/>
      <w:lvlJc w:val="left"/>
      <w:pPr>
        <w:ind w:left="4845" w:hanging="735"/>
      </w:pPr>
      <w:rPr>
        <w:rFonts w:hint="default"/>
      </w:rPr>
    </w:lvl>
    <w:lvl w:ilvl="7">
      <w:start w:val="0"/>
      <w:numFmt w:val="bullet"/>
      <w:lvlText w:val="•"/>
      <w:lvlJc w:val="left"/>
      <w:pPr>
        <w:ind w:left="5512" w:hanging="735"/>
      </w:pPr>
      <w:rPr>
        <w:rFonts w:hint="default"/>
      </w:rPr>
    </w:lvl>
    <w:lvl w:ilvl="8">
      <w:start w:val="0"/>
      <w:numFmt w:val="bullet"/>
      <w:lvlText w:val="•"/>
      <w:lvlJc w:val="left"/>
      <w:pPr>
        <w:ind w:left="6180" w:hanging="735"/>
      </w:pPr>
      <w:rPr>
        <w:rFonts w:hint="default"/>
      </w:rPr>
    </w:lvl>
  </w:abstractNum>
  <w:abstractNum w:abstractNumId="19">
    <w:multiLevelType w:val="hybridMultilevel"/>
    <w:lvl w:ilvl="0">
      <w:start w:val="1"/>
      <w:numFmt w:val="decimal"/>
      <w:lvlText w:val="（%1）"/>
      <w:lvlJc w:val="left"/>
      <w:pPr>
        <w:ind w:left="846" w:hanging="735"/>
        <w:jc w:val="left"/>
      </w:pPr>
      <w:rPr>
        <w:rFonts w:hint="default" w:ascii="宋体" w:hAnsi="宋体" w:eastAsia="宋体" w:cs="宋体"/>
        <w:w w:val="100"/>
        <w:sz w:val="21"/>
        <w:szCs w:val="21"/>
      </w:rPr>
    </w:lvl>
    <w:lvl w:ilvl="1">
      <w:start w:val="0"/>
      <w:numFmt w:val="bullet"/>
      <w:lvlText w:val="•"/>
      <w:lvlJc w:val="left"/>
      <w:pPr>
        <w:ind w:left="1508" w:hanging="735"/>
      </w:pPr>
      <w:rPr>
        <w:rFonts w:hint="default"/>
      </w:rPr>
    </w:lvl>
    <w:lvl w:ilvl="2">
      <w:start w:val="0"/>
      <w:numFmt w:val="bullet"/>
      <w:lvlText w:val="•"/>
      <w:lvlJc w:val="left"/>
      <w:pPr>
        <w:ind w:left="2176" w:hanging="735"/>
      </w:pPr>
      <w:rPr>
        <w:rFonts w:hint="default"/>
      </w:rPr>
    </w:lvl>
    <w:lvl w:ilvl="3">
      <w:start w:val="0"/>
      <w:numFmt w:val="bullet"/>
      <w:lvlText w:val="•"/>
      <w:lvlJc w:val="left"/>
      <w:pPr>
        <w:ind w:left="2844" w:hanging="735"/>
      </w:pPr>
      <w:rPr>
        <w:rFonts w:hint="default"/>
      </w:rPr>
    </w:lvl>
    <w:lvl w:ilvl="4">
      <w:start w:val="0"/>
      <w:numFmt w:val="bullet"/>
      <w:lvlText w:val="•"/>
      <w:lvlJc w:val="left"/>
      <w:pPr>
        <w:ind w:left="3512" w:hanging="735"/>
      </w:pPr>
      <w:rPr>
        <w:rFonts w:hint="default"/>
      </w:rPr>
    </w:lvl>
    <w:lvl w:ilvl="5">
      <w:start w:val="0"/>
      <w:numFmt w:val="bullet"/>
      <w:lvlText w:val="•"/>
      <w:lvlJc w:val="left"/>
      <w:pPr>
        <w:ind w:left="4180" w:hanging="735"/>
      </w:pPr>
      <w:rPr>
        <w:rFonts w:hint="default"/>
      </w:rPr>
    </w:lvl>
    <w:lvl w:ilvl="6">
      <w:start w:val="0"/>
      <w:numFmt w:val="bullet"/>
      <w:lvlText w:val="•"/>
      <w:lvlJc w:val="left"/>
      <w:pPr>
        <w:ind w:left="4848" w:hanging="735"/>
      </w:pPr>
      <w:rPr>
        <w:rFonts w:hint="default"/>
      </w:rPr>
    </w:lvl>
    <w:lvl w:ilvl="7">
      <w:start w:val="0"/>
      <w:numFmt w:val="bullet"/>
      <w:lvlText w:val="•"/>
      <w:lvlJc w:val="left"/>
      <w:pPr>
        <w:ind w:left="5516" w:hanging="735"/>
      </w:pPr>
      <w:rPr>
        <w:rFonts w:hint="default"/>
      </w:rPr>
    </w:lvl>
    <w:lvl w:ilvl="8">
      <w:start w:val="0"/>
      <w:numFmt w:val="bullet"/>
      <w:lvlText w:val="•"/>
      <w:lvlJc w:val="left"/>
      <w:pPr>
        <w:ind w:left="6184" w:hanging="735"/>
      </w:pPr>
      <w:rPr>
        <w:rFonts w:hint="default"/>
      </w:rPr>
    </w:lvl>
  </w:abstractNum>
  <w:abstractNum w:abstractNumId="18">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07" w:hanging="735"/>
      </w:pPr>
      <w:rPr>
        <w:rFonts w:hint="default"/>
      </w:rPr>
    </w:lvl>
    <w:lvl w:ilvl="2">
      <w:start w:val="0"/>
      <w:numFmt w:val="bullet"/>
      <w:lvlText w:val="•"/>
      <w:lvlJc w:val="left"/>
      <w:pPr>
        <w:ind w:left="2175" w:hanging="735"/>
      </w:pPr>
      <w:rPr>
        <w:rFonts w:hint="default"/>
      </w:rPr>
    </w:lvl>
    <w:lvl w:ilvl="3">
      <w:start w:val="0"/>
      <w:numFmt w:val="bullet"/>
      <w:lvlText w:val="•"/>
      <w:lvlJc w:val="left"/>
      <w:pPr>
        <w:ind w:left="2842" w:hanging="735"/>
      </w:pPr>
      <w:rPr>
        <w:rFonts w:hint="default"/>
      </w:rPr>
    </w:lvl>
    <w:lvl w:ilvl="4">
      <w:start w:val="0"/>
      <w:numFmt w:val="bullet"/>
      <w:lvlText w:val="•"/>
      <w:lvlJc w:val="left"/>
      <w:pPr>
        <w:ind w:left="3510" w:hanging="735"/>
      </w:pPr>
      <w:rPr>
        <w:rFonts w:hint="default"/>
      </w:rPr>
    </w:lvl>
    <w:lvl w:ilvl="5">
      <w:start w:val="0"/>
      <w:numFmt w:val="bullet"/>
      <w:lvlText w:val="•"/>
      <w:lvlJc w:val="left"/>
      <w:pPr>
        <w:ind w:left="4177" w:hanging="735"/>
      </w:pPr>
      <w:rPr>
        <w:rFonts w:hint="default"/>
      </w:rPr>
    </w:lvl>
    <w:lvl w:ilvl="6">
      <w:start w:val="0"/>
      <w:numFmt w:val="bullet"/>
      <w:lvlText w:val="•"/>
      <w:lvlJc w:val="left"/>
      <w:pPr>
        <w:ind w:left="4845" w:hanging="735"/>
      </w:pPr>
      <w:rPr>
        <w:rFonts w:hint="default"/>
      </w:rPr>
    </w:lvl>
    <w:lvl w:ilvl="7">
      <w:start w:val="0"/>
      <w:numFmt w:val="bullet"/>
      <w:lvlText w:val="•"/>
      <w:lvlJc w:val="left"/>
      <w:pPr>
        <w:ind w:left="5512" w:hanging="735"/>
      </w:pPr>
      <w:rPr>
        <w:rFonts w:hint="default"/>
      </w:rPr>
    </w:lvl>
    <w:lvl w:ilvl="8">
      <w:start w:val="0"/>
      <w:numFmt w:val="bullet"/>
      <w:lvlText w:val="•"/>
      <w:lvlJc w:val="left"/>
      <w:pPr>
        <w:ind w:left="6180" w:hanging="735"/>
      </w:pPr>
      <w:rPr>
        <w:rFonts w:hint="default"/>
      </w:rPr>
    </w:lvl>
  </w:abstractNum>
  <w:abstractNum w:abstractNumId="17">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3" w:hanging="735"/>
      </w:pPr>
      <w:rPr>
        <w:rFonts w:hint="default"/>
      </w:rPr>
    </w:lvl>
    <w:lvl w:ilvl="2">
      <w:start w:val="0"/>
      <w:numFmt w:val="bullet"/>
      <w:lvlText w:val="•"/>
      <w:lvlJc w:val="left"/>
      <w:pPr>
        <w:ind w:left="2187" w:hanging="735"/>
      </w:pPr>
      <w:rPr>
        <w:rFonts w:hint="default"/>
      </w:rPr>
    </w:lvl>
    <w:lvl w:ilvl="3">
      <w:start w:val="0"/>
      <w:numFmt w:val="bullet"/>
      <w:lvlText w:val="•"/>
      <w:lvlJc w:val="left"/>
      <w:pPr>
        <w:ind w:left="2860" w:hanging="735"/>
      </w:pPr>
      <w:rPr>
        <w:rFonts w:hint="default"/>
      </w:rPr>
    </w:lvl>
    <w:lvl w:ilvl="4">
      <w:start w:val="0"/>
      <w:numFmt w:val="bullet"/>
      <w:lvlText w:val="•"/>
      <w:lvlJc w:val="left"/>
      <w:pPr>
        <w:ind w:left="3534" w:hanging="735"/>
      </w:pPr>
      <w:rPr>
        <w:rFonts w:hint="default"/>
      </w:rPr>
    </w:lvl>
    <w:lvl w:ilvl="5">
      <w:start w:val="0"/>
      <w:numFmt w:val="bullet"/>
      <w:lvlText w:val="•"/>
      <w:lvlJc w:val="left"/>
      <w:pPr>
        <w:ind w:left="4207" w:hanging="735"/>
      </w:pPr>
      <w:rPr>
        <w:rFonts w:hint="default"/>
      </w:rPr>
    </w:lvl>
    <w:lvl w:ilvl="6">
      <w:start w:val="0"/>
      <w:numFmt w:val="bullet"/>
      <w:lvlText w:val="•"/>
      <w:lvlJc w:val="left"/>
      <w:pPr>
        <w:ind w:left="4881" w:hanging="735"/>
      </w:pPr>
      <w:rPr>
        <w:rFonts w:hint="default"/>
      </w:rPr>
    </w:lvl>
    <w:lvl w:ilvl="7">
      <w:start w:val="0"/>
      <w:numFmt w:val="bullet"/>
      <w:lvlText w:val="•"/>
      <w:lvlJc w:val="left"/>
      <w:pPr>
        <w:ind w:left="5554" w:hanging="735"/>
      </w:pPr>
      <w:rPr>
        <w:rFonts w:hint="default"/>
      </w:rPr>
    </w:lvl>
    <w:lvl w:ilvl="8">
      <w:start w:val="0"/>
      <w:numFmt w:val="bullet"/>
      <w:lvlText w:val="•"/>
      <w:lvlJc w:val="left"/>
      <w:pPr>
        <w:ind w:left="6228" w:hanging="735"/>
      </w:pPr>
      <w:rPr>
        <w:rFonts w:hint="default"/>
      </w:rPr>
    </w:lvl>
  </w:abstractNum>
  <w:abstractNum w:abstractNumId="16">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4" w:hanging="735"/>
      </w:pPr>
      <w:rPr>
        <w:rFonts w:hint="default"/>
      </w:rPr>
    </w:lvl>
    <w:lvl w:ilvl="2">
      <w:start w:val="0"/>
      <w:numFmt w:val="bullet"/>
      <w:lvlText w:val="•"/>
      <w:lvlJc w:val="left"/>
      <w:pPr>
        <w:ind w:left="4588" w:hanging="735"/>
      </w:pPr>
      <w:rPr>
        <w:rFonts w:hint="default"/>
      </w:rPr>
    </w:lvl>
    <w:lvl w:ilvl="3">
      <w:start w:val="0"/>
      <w:numFmt w:val="bullet"/>
      <w:lvlText w:val="•"/>
      <w:lvlJc w:val="left"/>
      <w:pPr>
        <w:ind w:left="5262" w:hanging="735"/>
      </w:pPr>
      <w:rPr>
        <w:rFonts w:hint="default"/>
      </w:rPr>
    </w:lvl>
    <w:lvl w:ilvl="4">
      <w:start w:val="0"/>
      <w:numFmt w:val="bullet"/>
      <w:lvlText w:val="•"/>
      <w:lvlJc w:val="left"/>
      <w:pPr>
        <w:ind w:left="5936"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84" w:hanging="735"/>
      </w:pPr>
      <w:rPr>
        <w:rFonts w:hint="default"/>
      </w:rPr>
    </w:lvl>
    <w:lvl w:ilvl="7">
      <w:start w:val="0"/>
      <w:numFmt w:val="bullet"/>
      <w:lvlText w:val="•"/>
      <w:lvlJc w:val="left"/>
      <w:pPr>
        <w:ind w:left="7958" w:hanging="735"/>
      </w:pPr>
      <w:rPr>
        <w:rFonts w:hint="default"/>
      </w:rPr>
    </w:lvl>
    <w:lvl w:ilvl="8">
      <w:start w:val="0"/>
      <w:numFmt w:val="bullet"/>
      <w:lvlText w:val="•"/>
      <w:lvlJc w:val="left"/>
      <w:pPr>
        <w:ind w:left="8632" w:hanging="735"/>
      </w:pPr>
      <w:rPr>
        <w:rFonts w:hint="default"/>
      </w:rPr>
    </w:lvl>
  </w:abstractNum>
  <w:abstractNum w:abstractNumId="15">
    <w:multiLevelType w:val="hybridMultilevel"/>
    <w:lvl w:ilvl="0">
      <w:start w:val="1"/>
      <w:numFmt w:val="decimal"/>
      <w:lvlText w:val="（%1）"/>
      <w:lvlJc w:val="left"/>
      <w:pPr>
        <w:ind w:left="836" w:hanging="735"/>
        <w:jc w:val="left"/>
      </w:pPr>
      <w:rPr>
        <w:rFonts w:hint="default" w:ascii="宋体" w:hAnsi="宋体" w:eastAsia="宋体" w:cs="宋体"/>
        <w:w w:val="100"/>
        <w:sz w:val="21"/>
        <w:szCs w:val="21"/>
      </w:rPr>
    </w:lvl>
    <w:lvl w:ilvl="1">
      <w:start w:val="0"/>
      <w:numFmt w:val="bullet"/>
      <w:lvlText w:val="•"/>
      <w:lvlJc w:val="left"/>
      <w:pPr>
        <w:ind w:left="1513" w:hanging="735"/>
      </w:pPr>
      <w:rPr>
        <w:rFonts w:hint="default"/>
      </w:rPr>
    </w:lvl>
    <w:lvl w:ilvl="2">
      <w:start w:val="0"/>
      <w:numFmt w:val="bullet"/>
      <w:lvlText w:val="•"/>
      <w:lvlJc w:val="left"/>
      <w:pPr>
        <w:ind w:left="2187" w:hanging="735"/>
      </w:pPr>
      <w:rPr>
        <w:rFonts w:hint="default"/>
      </w:rPr>
    </w:lvl>
    <w:lvl w:ilvl="3">
      <w:start w:val="0"/>
      <w:numFmt w:val="bullet"/>
      <w:lvlText w:val="•"/>
      <w:lvlJc w:val="left"/>
      <w:pPr>
        <w:ind w:left="2860" w:hanging="735"/>
      </w:pPr>
      <w:rPr>
        <w:rFonts w:hint="default"/>
      </w:rPr>
    </w:lvl>
    <w:lvl w:ilvl="4">
      <w:start w:val="0"/>
      <w:numFmt w:val="bullet"/>
      <w:lvlText w:val="•"/>
      <w:lvlJc w:val="left"/>
      <w:pPr>
        <w:ind w:left="3534" w:hanging="735"/>
      </w:pPr>
      <w:rPr>
        <w:rFonts w:hint="default"/>
      </w:rPr>
    </w:lvl>
    <w:lvl w:ilvl="5">
      <w:start w:val="0"/>
      <w:numFmt w:val="bullet"/>
      <w:lvlText w:val="•"/>
      <w:lvlJc w:val="left"/>
      <w:pPr>
        <w:ind w:left="4207" w:hanging="735"/>
      </w:pPr>
      <w:rPr>
        <w:rFonts w:hint="default"/>
      </w:rPr>
    </w:lvl>
    <w:lvl w:ilvl="6">
      <w:start w:val="0"/>
      <w:numFmt w:val="bullet"/>
      <w:lvlText w:val="•"/>
      <w:lvlJc w:val="left"/>
      <w:pPr>
        <w:ind w:left="4881" w:hanging="735"/>
      </w:pPr>
      <w:rPr>
        <w:rFonts w:hint="default"/>
      </w:rPr>
    </w:lvl>
    <w:lvl w:ilvl="7">
      <w:start w:val="0"/>
      <w:numFmt w:val="bullet"/>
      <w:lvlText w:val="•"/>
      <w:lvlJc w:val="left"/>
      <w:pPr>
        <w:ind w:left="5554" w:hanging="735"/>
      </w:pPr>
      <w:rPr>
        <w:rFonts w:hint="default"/>
      </w:rPr>
    </w:lvl>
    <w:lvl w:ilvl="8">
      <w:start w:val="0"/>
      <w:numFmt w:val="bullet"/>
      <w:lvlText w:val="•"/>
      <w:lvlJc w:val="left"/>
      <w:pPr>
        <w:ind w:left="6228" w:hanging="735"/>
      </w:pPr>
      <w:rPr>
        <w:rFonts w:hint="default"/>
      </w:rPr>
    </w:lvl>
  </w:abstractNum>
  <w:abstractNum w:abstractNumId="14">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13">
    <w:multiLevelType w:val="hybridMultilevel"/>
    <w:lvl w:ilvl="0">
      <w:start w:val="1"/>
      <w:numFmt w:val="decimal"/>
      <w:lvlText w:val="（%1）"/>
      <w:lvlJc w:val="left"/>
      <w:pPr>
        <w:ind w:left="3241" w:hanging="735"/>
        <w:jc w:val="left"/>
      </w:pPr>
      <w:rPr>
        <w:rFonts w:hint="default" w:ascii="宋体" w:hAnsi="宋体" w:eastAsia="宋体" w:cs="宋体"/>
        <w:w w:val="100"/>
        <w:sz w:val="21"/>
        <w:szCs w:val="21"/>
      </w:rPr>
    </w:lvl>
    <w:lvl w:ilvl="1">
      <w:start w:val="0"/>
      <w:numFmt w:val="bullet"/>
      <w:lvlText w:val="•"/>
      <w:lvlJc w:val="left"/>
      <w:pPr>
        <w:ind w:left="391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274" w:hanging="735"/>
      </w:pPr>
      <w:rPr>
        <w:rFonts w:hint="default"/>
      </w:rPr>
    </w:lvl>
    <w:lvl w:ilvl="4">
      <w:start w:val="0"/>
      <w:numFmt w:val="bullet"/>
      <w:lvlText w:val="•"/>
      <w:lvlJc w:val="left"/>
      <w:pPr>
        <w:ind w:left="5952"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08" w:hanging="735"/>
      </w:pPr>
      <w:rPr>
        <w:rFonts w:hint="default"/>
      </w:rPr>
    </w:lvl>
    <w:lvl w:ilvl="7">
      <w:start w:val="0"/>
      <w:numFmt w:val="bullet"/>
      <w:lvlText w:val="•"/>
      <w:lvlJc w:val="left"/>
      <w:pPr>
        <w:ind w:left="7986" w:hanging="735"/>
      </w:pPr>
      <w:rPr>
        <w:rFonts w:hint="default"/>
      </w:rPr>
    </w:lvl>
    <w:lvl w:ilvl="8">
      <w:start w:val="0"/>
      <w:numFmt w:val="bullet"/>
      <w:lvlText w:val="•"/>
      <w:lvlJc w:val="left"/>
      <w:pPr>
        <w:ind w:left="8664" w:hanging="735"/>
      </w:pPr>
      <w:rPr>
        <w:rFonts w:hint="default"/>
      </w:rPr>
    </w:lvl>
  </w:abstractNum>
  <w:abstractNum w:abstractNumId="12">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0"/>
      <w:numFmt w:val="bullet"/>
      <w:lvlText w:val="•"/>
      <w:lvlJc w:val="left"/>
      <w:pPr>
        <w:ind w:left="1583" w:hanging="735"/>
      </w:pPr>
      <w:rPr>
        <w:rFonts w:hint="default"/>
      </w:rPr>
    </w:lvl>
    <w:lvl w:ilvl="2">
      <w:start w:val="0"/>
      <w:numFmt w:val="bullet"/>
      <w:lvlText w:val="•"/>
      <w:lvlJc w:val="left"/>
      <w:pPr>
        <w:ind w:left="2267"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34"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01" w:hanging="735"/>
      </w:pPr>
      <w:rPr>
        <w:rFonts w:hint="default"/>
      </w:rPr>
    </w:lvl>
    <w:lvl w:ilvl="7">
      <w:start w:val="0"/>
      <w:numFmt w:val="bullet"/>
      <w:lvlText w:val="•"/>
      <w:lvlJc w:val="left"/>
      <w:pPr>
        <w:ind w:left="5684" w:hanging="735"/>
      </w:pPr>
      <w:rPr>
        <w:rFonts w:hint="default"/>
      </w:rPr>
    </w:lvl>
    <w:lvl w:ilvl="8">
      <w:start w:val="0"/>
      <w:numFmt w:val="bullet"/>
      <w:lvlText w:val="•"/>
      <w:lvlJc w:val="left"/>
      <w:pPr>
        <w:ind w:left="6368" w:hanging="735"/>
      </w:pPr>
      <w:rPr>
        <w:rFonts w:hint="default"/>
      </w:rPr>
    </w:lvl>
  </w:abstractNum>
  <w:abstractNum w:abstractNumId="11">
    <w:multiLevelType w:val="hybridMultilevel"/>
    <w:lvl w:ilvl="0">
      <w:start w:val="9"/>
      <w:numFmt w:val="decimal"/>
      <w:lvlText w:val="%1"/>
      <w:lvlJc w:val="left"/>
      <w:pPr>
        <w:ind w:left="2567" w:hanging="903"/>
        <w:jc w:val="left"/>
      </w:pPr>
      <w:rPr>
        <w:rFonts w:hint="default"/>
      </w:rPr>
    </w:lvl>
    <w:lvl w:ilvl="1">
      <w:start w:val="1"/>
      <w:numFmt w:val="decimal"/>
      <w:lvlText w:val="%1.%2"/>
      <w:lvlJc w:val="left"/>
      <w:pPr>
        <w:ind w:left="2567" w:hanging="903"/>
        <w:jc w:val="left"/>
      </w:pPr>
      <w:rPr>
        <w:rFonts w:hint="default"/>
      </w:rPr>
    </w:lvl>
    <w:lvl w:ilvl="2">
      <w:start w:val="11"/>
      <w:numFmt w:val="decimal"/>
      <w:lvlText w:val="%1.%2.%3"/>
      <w:lvlJc w:val="left"/>
      <w:pPr>
        <w:ind w:left="2567" w:hanging="903"/>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241" w:hanging="735"/>
        <w:jc w:val="left"/>
      </w:pPr>
      <w:rPr>
        <w:rFonts w:hint="default" w:ascii="宋体" w:hAnsi="宋体" w:eastAsia="宋体" w:cs="宋体"/>
        <w:w w:val="100"/>
        <w:sz w:val="21"/>
        <w:szCs w:val="21"/>
      </w:rPr>
    </w:lvl>
    <w:lvl w:ilvl="4">
      <w:start w:val="0"/>
      <w:numFmt w:val="bullet"/>
      <w:lvlText w:val="•"/>
      <w:lvlJc w:val="left"/>
      <w:pPr>
        <w:ind w:left="2924" w:hanging="735"/>
      </w:pPr>
      <w:rPr>
        <w:rFonts w:hint="default"/>
      </w:rPr>
    </w:lvl>
    <w:lvl w:ilvl="5">
      <w:start w:val="0"/>
      <w:numFmt w:val="bullet"/>
      <w:lvlText w:val="•"/>
      <w:lvlJc w:val="left"/>
      <w:pPr>
        <w:ind w:left="2819" w:hanging="735"/>
      </w:pPr>
      <w:rPr>
        <w:rFonts w:hint="default"/>
      </w:rPr>
    </w:lvl>
    <w:lvl w:ilvl="6">
      <w:start w:val="0"/>
      <w:numFmt w:val="bullet"/>
      <w:lvlText w:val="•"/>
      <w:lvlJc w:val="left"/>
      <w:pPr>
        <w:ind w:left="2714" w:hanging="735"/>
      </w:pPr>
      <w:rPr>
        <w:rFonts w:hint="default"/>
      </w:rPr>
    </w:lvl>
    <w:lvl w:ilvl="7">
      <w:start w:val="0"/>
      <w:numFmt w:val="bullet"/>
      <w:lvlText w:val="•"/>
      <w:lvlJc w:val="left"/>
      <w:pPr>
        <w:ind w:left="2609" w:hanging="735"/>
      </w:pPr>
      <w:rPr>
        <w:rFonts w:hint="default"/>
      </w:rPr>
    </w:lvl>
    <w:lvl w:ilvl="8">
      <w:start w:val="0"/>
      <w:numFmt w:val="bullet"/>
      <w:lvlText w:val="•"/>
      <w:lvlJc w:val="left"/>
      <w:pPr>
        <w:ind w:left="2504" w:hanging="735"/>
      </w:pPr>
      <w:rPr>
        <w:rFonts w:hint="default"/>
      </w:rPr>
    </w:lvl>
  </w:abstractNum>
  <w:abstractNum w:abstractNumId="10">
    <w:multiLevelType w:val="hybridMultilevel"/>
    <w:lvl w:ilvl="0">
      <w:start w:val="1"/>
      <w:numFmt w:val="decimal"/>
      <w:lvlText w:val="（%1）"/>
      <w:lvlJc w:val="left"/>
      <w:pPr>
        <w:ind w:left="840" w:hanging="735"/>
        <w:jc w:val="left"/>
      </w:pPr>
      <w:rPr>
        <w:rFonts w:hint="default" w:ascii="宋体" w:hAnsi="宋体" w:eastAsia="宋体" w:cs="宋体"/>
        <w:w w:val="100"/>
        <w:sz w:val="21"/>
        <w:szCs w:val="21"/>
      </w:rPr>
    </w:lvl>
    <w:lvl w:ilvl="1">
      <w:start w:val="0"/>
      <w:numFmt w:val="bullet"/>
      <w:lvlText w:val="•"/>
      <w:lvlJc w:val="left"/>
      <w:pPr>
        <w:ind w:left="1512" w:hanging="735"/>
      </w:pPr>
      <w:rPr>
        <w:rFonts w:hint="default"/>
      </w:rPr>
    </w:lvl>
    <w:lvl w:ilvl="2">
      <w:start w:val="0"/>
      <w:numFmt w:val="bullet"/>
      <w:lvlText w:val="•"/>
      <w:lvlJc w:val="left"/>
      <w:pPr>
        <w:ind w:left="2184" w:hanging="735"/>
      </w:pPr>
      <w:rPr>
        <w:rFonts w:hint="default"/>
      </w:rPr>
    </w:lvl>
    <w:lvl w:ilvl="3">
      <w:start w:val="0"/>
      <w:numFmt w:val="bullet"/>
      <w:lvlText w:val="•"/>
      <w:lvlJc w:val="left"/>
      <w:pPr>
        <w:ind w:left="2856" w:hanging="735"/>
      </w:pPr>
      <w:rPr>
        <w:rFonts w:hint="default"/>
      </w:rPr>
    </w:lvl>
    <w:lvl w:ilvl="4">
      <w:start w:val="0"/>
      <w:numFmt w:val="bullet"/>
      <w:lvlText w:val="•"/>
      <w:lvlJc w:val="left"/>
      <w:pPr>
        <w:ind w:left="3529" w:hanging="735"/>
      </w:pPr>
      <w:rPr>
        <w:rFonts w:hint="default"/>
      </w:rPr>
    </w:lvl>
    <w:lvl w:ilvl="5">
      <w:start w:val="0"/>
      <w:numFmt w:val="bullet"/>
      <w:lvlText w:val="•"/>
      <w:lvlJc w:val="left"/>
      <w:pPr>
        <w:ind w:left="4201" w:hanging="735"/>
      </w:pPr>
      <w:rPr>
        <w:rFonts w:hint="default"/>
      </w:rPr>
    </w:lvl>
    <w:lvl w:ilvl="6">
      <w:start w:val="0"/>
      <w:numFmt w:val="bullet"/>
      <w:lvlText w:val="•"/>
      <w:lvlJc w:val="left"/>
      <w:pPr>
        <w:ind w:left="4873" w:hanging="735"/>
      </w:pPr>
      <w:rPr>
        <w:rFonts w:hint="default"/>
      </w:rPr>
    </w:lvl>
    <w:lvl w:ilvl="7">
      <w:start w:val="0"/>
      <w:numFmt w:val="bullet"/>
      <w:lvlText w:val="•"/>
      <w:lvlJc w:val="left"/>
      <w:pPr>
        <w:ind w:left="5546" w:hanging="735"/>
      </w:pPr>
      <w:rPr>
        <w:rFonts w:hint="default"/>
      </w:rPr>
    </w:lvl>
    <w:lvl w:ilvl="8">
      <w:start w:val="0"/>
      <w:numFmt w:val="bullet"/>
      <w:lvlText w:val="•"/>
      <w:lvlJc w:val="left"/>
      <w:pPr>
        <w:ind w:left="6218" w:hanging="735"/>
      </w:pPr>
      <w:rPr>
        <w:rFonts w:hint="default"/>
      </w:rPr>
    </w:lvl>
  </w:abstractNum>
  <w:abstractNum w:abstractNumId="9">
    <w:multiLevelType w:val="hybridMultilevel"/>
    <w:lvl w:ilvl="0">
      <w:start w:val="1"/>
      <w:numFmt w:val="decimal"/>
      <w:lvlText w:val="（%1）"/>
      <w:lvlJc w:val="left"/>
      <w:pPr>
        <w:ind w:left="896" w:hanging="735"/>
        <w:jc w:val="left"/>
      </w:pPr>
      <w:rPr>
        <w:rFonts w:hint="default" w:ascii="宋体" w:hAnsi="宋体" w:eastAsia="宋体" w:cs="宋体"/>
        <w:w w:val="100"/>
        <w:sz w:val="21"/>
        <w:szCs w:val="21"/>
      </w:rPr>
    </w:lvl>
    <w:lvl w:ilvl="1">
      <w:start w:val="1"/>
      <w:numFmt w:val="decimal"/>
      <w:lvlText w:val="（%2）"/>
      <w:lvlJc w:val="left"/>
      <w:pPr>
        <w:ind w:left="1141" w:hanging="735"/>
        <w:jc w:val="left"/>
      </w:pPr>
      <w:rPr>
        <w:rFonts w:hint="default" w:ascii="宋体" w:hAnsi="宋体" w:eastAsia="宋体" w:cs="宋体"/>
        <w:w w:val="100"/>
        <w:sz w:val="21"/>
        <w:szCs w:val="21"/>
      </w:rPr>
    </w:lvl>
    <w:lvl w:ilvl="2">
      <w:start w:val="0"/>
      <w:numFmt w:val="bullet"/>
      <w:lvlText w:val="•"/>
      <w:lvlJc w:val="left"/>
      <w:pPr>
        <w:ind w:left="1872" w:hanging="735"/>
      </w:pPr>
      <w:rPr>
        <w:rFonts w:hint="default"/>
      </w:rPr>
    </w:lvl>
    <w:lvl w:ilvl="3">
      <w:start w:val="0"/>
      <w:numFmt w:val="bullet"/>
      <w:lvlText w:val="•"/>
      <w:lvlJc w:val="left"/>
      <w:pPr>
        <w:ind w:left="2605" w:hanging="735"/>
      </w:pPr>
      <w:rPr>
        <w:rFonts w:hint="default"/>
      </w:rPr>
    </w:lvl>
    <w:lvl w:ilvl="4">
      <w:start w:val="0"/>
      <w:numFmt w:val="bullet"/>
      <w:lvlText w:val="•"/>
      <w:lvlJc w:val="left"/>
      <w:pPr>
        <w:ind w:left="3338" w:hanging="735"/>
      </w:pPr>
      <w:rPr>
        <w:rFonts w:hint="default"/>
      </w:rPr>
    </w:lvl>
    <w:lvl w:ilvl="5">
      <w:start w:val="0"/>
      <w:numFmt w:val="bullet"/>
      <w:lvlText w:val="•"/>
      <w:lvlJc w:val="left"/>
      <w:pPr>
        <w:ind w:left="4071" w:hanging="735"/>
      </w:pPr>
      <w:rPr>
        <w:rFonts w:hint="default"/>
      </w:rPr>
    </w:lvl>
    <w:lvl w:ilvl="6">
      <w:start w:val="0"/>
      <w:numFmt w:val="bullet"/>
      <w:lvlText w:val="•"/>
      <w:lvlJc w:val="left"/>
      <w:pPr>
        <w:ind w:left="4804" w:hanging="735"/>
      </w:pPr>
      <w:rPr>
        <w:rFonts w:hint="default"/>
      </w:rPr>
    </w:lvl>
    <w:lvl w:ilvl="7">
      <w:start w:val="0"/>
      <w:numFmt w:val="bullet"/>
      <w:lvlText w:val="•"/>
      <w:lvlJc w:val="left"/>
      <w:pPr>
        <w:ind w:left="5536" w:hanging="735"/>
      </w:pPr>
      <w:rPr>
        <w:rFonts w:hint="default"/>
      </w:rPr>
    </w:lvl>
    <w:lvl w:ilvl="8">
      <w:start w:val="0"/>
      <w:numFmt w:val="bullet"/>
      <w:lvlText w:val="•"/>
      <w:lvlJc w:val="left"/>
      <w:pPr>
        <w:ind w:left="6269" w:hanging="735"/>
      </w:pPr>
      <w:rPr>
        <w:rFonts w:hint="default"/>
      </w:rPr>
    </w:lvl>
  </w:abstractNum>
  <w:abstractNum w:abstractNumId="8">
    <w:multiLevelType w:val="hybridMultilevel"/>
    <w:lvl w:ilvl="0">
      <w:start w:val="1"/>
      <w:numFmt w:val="decimal"/>
      <w:lvlText w:val="（%1）"/>
      <w:lvlJc w:val="left"/>
      <w:pPr>
        <w:ind w:left="3361" w:hanging="735"/>
        <w:jc w:val="left"/>
      </w:pPr>
      <w:rPr>
        <w:rFonts w:hint="default" w:ascii="宋体" w:hAnsi="宋体" w:eastAsia="宋体" w:cs="宋体"/>
        <w:w w:val="100"/>
        <w:sz w:val="21"/>
        <w:szCs w:val="21"/>
      </w:rPr>
    </w:lvl>
    <w:lvl w:ilvl="1">
      <w:start w:val="0"/>
      <w:numFmt w:val="bullet"/>
      <w:lvlText w:val="•"/>
      <w:lvlJc w:val="left"/>
      <w:pPr>
        <w:ind w:left="4040" w:hanging="735"/>
      </w:pPr>
      <w:rPr>
        <w:rFonts w:hint="default"/>
      </w:rPr>
    </w:lvl>
    <w:lvl w:ilvl="2">
      <w:start w:val="0"/>
      <w:numFmt w:val="bullet"/>
      <w:lvlText w:val="•"/>
      <w:lvlJc w:val="left"/>
      <w:pPr>
        <w:ind w:left="4720" w:hanging="735"/>
      </w:pPr>
      <w:rPr>
        <w:rFonts w:hint="default"/>
      </w:rPr>
    </w:lvl>
    <w:lvl w:ilvl="3">
      <w:start w:val="0"/>
      <w:numFmt w:val="bullet"/>
      <w:lvlText w:val="•"/>
      <w:lvlJc w:val="left"/>
      <w:pPr>
        <w:ind w:left="5400" w:hanging="735"/>
      </w:pPr>
      <w:rPr>
        <w:rFonts w:hint="default"/>
      </w:rPr>
    </w:lvl>
    <w:lvl w:ilvl="4">
      <w:start w:val="0"/>
      <w:numFmt w:val="bullet"/>
      <w:lvlText w:val="•"/>
      <w:lvlJc w:val="left"/>
      <w:pPr>
        <w:ind w:left="6080" w:hanging="735"/>
      </w:pPr>
      <w:rPr>
        <w:rFonts w:hint="default"/>
      </w:rPr>
    </w:lvl>
    <w:lvl w:ilvl="5">
      <w:start w:val="0"/>
      <w:numFmt w:val="bullet"/>
      <w:lvlText w:val="•"/>
      <w:lvlJc w:val="left"/>
      <w:pPr>
        <w:ind w:left="6760" w:hanging="735"/>
      </w:pPr>
      <w:rPr>
        <w:rFonts w:hint="default"/>
      </w:rPr>
    </w:lvl>
    <w:lvl w:ilvl="6">
      <w:start w:val="0"/>
      <w:numFmt w:val="bullet"/>
      <w:lvlText w:val="•"/>
      <w:lvlJc w:val="left"/>
      <w:pPr>
        <w:ind w:left="7440" w:hanging="735"/>
      </w:pPr>
      <w:rPr>
        <w:rFonts w:hint="default"/>
      </w:rPr>
    </w:lvl>
    <w:lvl w:ilvl="7">
      <w:start w:val="0"/>
      <w:numFmt w:val="bullet"/>
      <w:lvlText w:val="•"/>
      <w:lvlJc w:val="left"/>
      <w:pPr>
        <w:ind w:left="8120" w:hanging="735"/>
      </w:pPr>
      <w:rPr>
        <w:rFonts w:hint="default"/>
      </w:rPr>
    </w:lvl>
    <w:lvl w:ilvl="8">
      <w:start w:val="0"/>
      <w:numFmt w:val="bullet"/>
      <w:lvlText w:val="•"/>
      <w:lvlJc w:val="left"/>
      <w:pPr>
        <w:ind w:left="8800" w:hanging="735"/>
      </w:pPr>
      <w:rPr>
        <w:rFonts w:hint="default"/>
      </w:rPr>
    </w:lvl>
  </w:abstractNum>
  <w:abstractNum w:abstractNumId="7">
    <w:multiLevelType w:val="hybridMultilevel"/>
    <w:lvl w:ilvl="0">
      <w:start w:val="1"/>
      <w:numFmt w:val="decimal"/>
      <w:lvlText w:val="（%1）"/>
      <w:lvlJc w:val="left"/>
      <w:pPr>
        <w:ind w:left="3366" w:hanging="735"/>
        <w:jc w:val="left"/>
      </w:pPr>
      <w:rPr>
        <w:rFonts w:hint="default" w:ascii="宋体" w:hAnsi="宋体" w:eastAsia="宋体" w:cs="宋体"/>
        <w:w w:val="100"/>
        <w:sz w:val="21"/>
        <w:szCs w:val="21"/>
      </w:rPr>
    </w:lvl>
    <w:lvl w:ilvl="1">
      <w:start w:val="0"/>
      <w:numFmt w:val="bullet"/>
      <w:lvlText w:val="•"/>
      <w:lvlJc w:val="left"/>
      <w:pPr>
        <w:ind w:left="4040" w:hanging="735"/>
      </w:pPr>
      <w:rPr>
        <w:rFonts w:hint="default"/>
      </w:rPr>
    </w:lvl>
    <w:lvl w:ilvl="2">
      <w:start w:val="0"/>
      <w:numFmt w:val="bullet"/>
      <w:lvlText w:val="•"/>
      <w:lvlJc w:val="left"/>
      <w:pPr>
        <w:ind w:left="4720" w:hanging="735"/>
      </w:pPr>
      <w:rPr>
        <w:rFonts w:hint="default"/>
      </w:rPr>
    </w:lvl>
    <w:lvl w:ilvl="3">
      <w:start w:val="0"/>
      <w:numFmt w:val="bullet"/>
      <w:lvlText w:val="•"/>
      <w:lvlJc w:val="left"/>
      <w:pPr>
        <w:ind w:left="5400" w:hanging="735"/>
      </w:pPr>
      <w:rPr>
        <w:rFonts w:hint="default"/>
      </w:rPr>
    </w:lvl>
    <w:lvl w:ilvl="4">
      <w:start w:val="0"/>
      <w:numFmt w:val="bullet"/>
      <w:lvlText w:val="•"/>
      <w:lvlJc w:val="left"/>
      <w:pPr>
        <w:ind w:left="6080" w:hanging="735"/>
      </w:pPr>
      <w:rPr>
        <w:rFonts w:hint="default"/>
      </w:rPr>
    </w:lvl>
    <w:lvl w:ilvl="5">
      <w:start w:val="0"/>
      <w:numFmt w:val="bullet"/>
      <w:lvlText w:val="•"/>
      <w:lvlJc w:val="left"/>
      <w:pPr>
        <w:ind w:left="6760" w:hanging="735"/>
      </w:pPr>
      <w:rPr>
        <w:rFonts w:hint="default"/>
      </w:rPr>
    </w:lvl>
    <w:lvl w:ilvl="6">
      <w:start w:val="0"/>
      <w:numFmt w:val="bullet"/>
      <w:lvlText w:val="•"/>
      <w:lvlJc w:val="left"/>
      <w:pPr>
        <w:ind w:left="7440" w:hanging="735"/>
      </w:pPr>
      <w:rPr>
        <w:rFonts w:hint="default"/>
      </w:rPr>
    </w:lvl>
    <w:lvl w:ilvl="7">
      <w:start w:val="0"/>
      <w:numFmt w:val="bullet"/>
      <w:lvlText w:val="•"/>
      <w:lvlJc w:val="left"/>
      <w:pPr>
        <w:ind w:left="8120" w:hanging="735"/>
      </w:pPr>
      <w:rPr>
        <w:rFonts w:hint="default"/>
      </w:rPr>
    </w:lvl>
    <w:lvl w:ilvl="8">
      <w:start w:val="0"/>
      <w:numFmt w:val="bullet"/>
      <w:lvlText w:val="•"/>
      <w:lvlJc w:val="left"/>
      <w:pPr>
        <w:ind w:left="8800" w:hanging="735"/>
      </w:pPr>
      <w:rPr>
        <w:rFonts w:hint="default"/>
      </w:rPr>
    </w:lvl>
  </w:abstractNum>
  <w:abstractNum w:abstractNumId="6">
    <w:multiLevelType w:val="hybridMultilevel"/>
    <w:lvl w:ilvl="0">
      <w:start w:val="9"/>
      <w:numFmt w:val="decimal"/>
      <w:lvlText w:val="%1"/>
      <w:lvlJc w:val="left"/>
      <w:pPr>
        <w:ind w:left="2627" w:hanging="903"/>
        <w:jc w:val="left"/>
      </w:pPr>
      <w:rPr>
        <w:rFonts w:hint="default"/>
      </w:rPr>
    </w:lvl>
    <w:lvl w:ilvl="1">
      <w:start w:val="1"/>
      <w:numFmt w:val="decimal"/>
      <w:lvlText w:val="%1.%2"/>
      <w:lvlJc w:val="left"/>
      <w:pPr>
        <w:ind w:left="2627" w:hanging="903"/>
        <w:jc w:val="left"/>
      </w:pPr>
      <w:rPr>
        <w:rFonts w:hint="default"/>
      </w:rPr>
    </w:lvl>
    <w:lvl w:ilvl="2">
      <w:start w:val="1"/>
      <w:numFmt w:val="decimal"/>
      <w:lvlText w:val="%1.%2.%3"/>
      <w:lvlJc w:val="left"/>
      <w:pPr>
        <w:ind w:left="2627" w:hanging="903"/>
        <w:jc w:val="left"/>
      </w:pPr>
      <w:rPr>
        <w:rFonts w:hint="default" w:ascii="Microsoft JhengHei" w:hAnsi="Microsoft JhengHei" w:eastAsia="Microsoft JhengHei" w:cs="Microsoft JhengHei"/>
        <w:b/>
        <w:bCs/>
        <w:w w:val="84"/>
        <w:sz w:val="21"/>
        <w:szCs w:val="21"/>
      </w:rPr>
    </w:lvl>
    <w:lvl w:ilvl="3">
      <w:start w:val="1"/>
      <w:numFmt w:val="decimal"/>
      <w:lvlText w:val="（%4）"/>
      <w:lvlJc w:val="left"/>
      <w:pPr>
        <w:ind w:left="3361" w:hanging="735"/>
        <w:jc w:val="left"/>
      </w:pPr>
      <w:rPr>
        <w:rFonts w:hint="default"/>
        <w:w w:val="100"/>
      </w:rPr>
    </w:lvl>
    <w:lvl w:ilvl="4">
      <w:start w:val="0"/>
      <w:numFmt w:val="bullet"/>
      <w:lvlText w:val="•"/>
      <w:lvlJc w:val="left"/>
      <w:pPr>
        <w:ind w:left="5626" w:hanging="735"/>
      </w:pPr>
      <w:rPr>
        <w:rFonts w:hint="default"/>
      </w:rPr>
    </w:lvl>
    <w:lvl w:ilvl="5">
      <w:start w:val="0"/>
      <w:numFmt w:val="bullet"/>
      <w:lvlText w:val="•"/>
      <w:lvlJc w:val="left"/>
      <w:pPr>
        <w:ind w:left="6382" w:hanging="735"/>
      </w:pPr>
      <w:rPr>
        <w:rFonts w:hint="default"/>
      </w:rPr>
    </w:lvl>
    <w:lvl w:ilvl="6">
      <w:start w:val="0"/>
      <w:numFmt w:val="bullet"/>
      <w:lvlText w:val="•"/>
      <w:lvlJc w:val="left"/>
      <w:pPr>
        <w:ind w:left="7137" w:hanging="735"/>
      </w:pPr>
      <w:rPr>
        <w:rFonts w:hint="default"/>
      </w:rPr>
    </w:lvl>
    <w:lvl w:ilvl="7">
      <w:start w:val="0"/>
      <w:numFmt w:val="bullet"/>
      <w:lvlText w:val="•"/>
      <w:lvlJc w:val="left"/>
      <w:pPr>
        <w:ind w:left="7893" w:hanging="735"/>
      </w:pPr>
      <w:rPr>
        <w:rFonts w:hint="default"/>
      </w:rPr>
    </w:lvl>
    <w:lvl w:ilvl="8">
      <w:start w:val="0"/>
      <w:numFmt w:val="bullet"/>
      <w:lvlText w:val="•"/>
      <w:lvlJc w:val="left"/>
      <w:pPr>
        <w:ind w:left="8648" w:hanging="735"/>
      </w:pPr>
      <w:rPr>
        <w:rFonts w:hint="default"/>
      </w:rPr>
    </w:lvl>
  </w:abstractNum>
  <w:abstractNum w:abstractNumId="5">
    <w:multiLevelType w:val="hybridMultilevel"/>
    <w:lvl w:ilvl="0">
      <w:start w:val="1"/>
      <w:numFmt w:val="decimal"/>
      <w:lvlText w:val="（%1）"/>
      <w:lvlJc w:val="left"/>
      <w:pPr>
        <w:ind w:left="939" w:hanging="735"/>
        <w:jc w:val="left"/>
      </w:pPr>
      <w:rPr>
        <w:rFonts w:hint="default" w:ascii="宋体" w:hAnsi="宋体" w:eastAsia="宋体" w:cs="宋体"/>
        <w:w w:val="100"/>
        <w:sz w:val="21"/>
        <w:szCs w:val="21"/>
      </w:rPr>
    </w:lvl>
    <w:lvl w:ilvl="1">
      <w:start w:val="2"/>
      <w:numFmt w:val="decimal"/>
      <w:lvlText w:val="（%2）"/>
      <w:lvlJc w:val="left"/>
      <w:pPr>
        <w:ind w:left="3376" w:hanging="740"/>
        <w:jc w:val="left"/>
      </w:pPr>
      <w:rPr>
        <w:rFonts w:hint="default" w:ascii="宋体" w:hAnsi="宋体" w:eastAsia="宋体" w:cs="宋体"/>
        <w:w w:val="100"/>
        <w:sz w:val="21"/>
        <w:szCs w:val="21"/>
      </w:rPr>
    </w:lvl>
    <w:lvl w:ilvl="2">
      <w:start w:val="0"/>
      <w:numFmt w:val="bullet"/>
      <w:lvlText w:val="•"/>
      <w:lvlJc w:val="left"/>
      <w:pPr>
        <w:ind w:left="3863" w:hanging="740"/>
      </w:pPr>
      <w:rPr>
        <w:rFonts w:hint="default"/>
      </w:rPr>
    </w:lvl>
    <w:lvl w:ilvl="3">
      <w:start w:val="0"/>
      <w:numFmt w:val="bullet"/>
      <w:lvlText w:val="•"/>
      <w:lvlJc w:val="left"/>
      <w:pPr>
        <w:ind w:left="4346" w:hanging="740"/>
      </w:pPr>
      <w:rPr>
        <w:rFonts w:hint="default"/>
      </w:rPr>
    </w:lvl>
    <w:lvl w:ilvl="4">
      <w:start w:val="0"/>
      <w:numFmt w:val="bullet"/>
      <w:lvlText w:val="•"/>
      <w:lvlJc w:val="left"/>
      <w:pPr>
        <w:ind w:left="4829" w:hanging="740"/>
      </w:pPr>
      <w:rPr>
        <w:rFonts w:hint="default"/>
      </w:rPr>
    </w:lvl>
    <w:lvl w:ilvl="5">
      <w:start w:val="0"/>
      <w:numFmt w:val="bullet"/>
      <w:lvlText w:val="•"/>
      <w:lvlJc w:val="left"/>
      <w:pPr>
        <w:ind w:left="5312" w:hanging="740"/>
      </w:pPr>
      <w:rPr>
        <w:rFonts w:hint="default"/>
      </w:rPr>
    </w:lvl>
    <w:lvl w:ilvl="6">
      <w:start w:val="0"/>
      <w:numFmt w:val="bullet"/>
      <w:lvlText w:val="•"/>
      <w:lvlJc w:val="left"/>
      <w:pPr>
        <w:ind w:left="5795" w:hanging="740"/>
      </w:pPr>
      <w:rPr>
        <w:rFonts w:hint="default"/>
      </w:rPr>
    </w:lvl>
    <w:lvl w:ilvl="7">
      <w:start w:val="0"/>
      <w:numFmt w:val="bullet"/>
      <w:lvlText w:val="•"/>
      <w:lvlJc w:val="left"/>
      <w:pPr>
        <w:ind w:left="6278" w:hanging="740"/>
      </w:pPr>
      <w:rPr>
        <w:rFonts w:hint="default"/>
      </w:rPr>
    </w:lvl>
    <w:lvl w:ilvl="8">
      <w:start w:val="0"/>
      <w:numFmt w:val="bullet"/>
      <w:lvlText w:val="•"/>
      <w:lvlJc w:val="left"/>
      <w:pPr>
        <w:ind w:left="6761" w:hanging="740"/>
      </w:pPr>
      <w:rPr>
        <w:rFonts w:hint="default"/>
      </w:rPr>
    </w:lvl>
  </w:abstractNum>
  <w:abstractNum w:abstractNumId="4">
    <w:multiLevelType w:val="hybridMultilevel"/>
    <w:lvl w:ilvl="0">
      <w:start w:val="1"/>
      <w:numFmt w:val="decimal"/>
      <w:lvlText w:val="（%1）"/>
      <w:lvlJc w:val="left"/>
      <w:pPr>
        <w:ind w:left="939" w:hanging="735"/>
        <w:jc w:val="left"/>
      </w:pPr>
      <w:rPr>
        <w:rFonts w:hint="default" w:ascii="宋体" w:hAnsi="宋体" w:eastAsia="宋体" w:cs="宋体"/>
        <w:w w:val="100"/>
        <w:sz w:val="21"/>
        <w:szCs w:val="21"/>
      </w:rPr>
    </w:lvl>
    <w:lvl w:ilvl="1">
      <w:start w:val="0"/>
      <w:numFmt w:val="bullet"/>
      <w:lvlText w:val="•"/>
      <w:lvlJc w:val="left"/>
      <w:pPr>
        <w:ind w:left="1618" w:hanging="735"/>
      </w:pPr>
      <w:rPr>
        <w:rFonts w:hint="default"/>
      </w:rPr>
    </w:lvl>
    <w:lvl w:ilvl="2">
      <w:start w:val="0"/>
      <w:numFmt w:val="bullet"/>
      <w:lvlText w:val="•"/>
      <w:lvlJc w:val="left"/>
      <w:pPr>
        <w:ind w:left="2297"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55" w:hanging="735"/>
      </w:pPr>
      <w:rPr>
        <w:rFonts w:hint="default"/>
      </w:rPr>
    </w:lvl>
    <w:lvl w:ilvl="5">
      <w:start w:val="0"/>
      <w:numFmt w:val="bullet"/>
      <w:lvlText w:val="•"/>
      <w:lvlJc w:val="left"/>
      <w:pPr>
        <w:ind w:left="4334" w:hanging="735"/>
      </w:pPr>
      <w:rPr>
        <w:rFonts w:hint="default"/>
      </w:rPr>
    </w:lvl>
    <w:lvl w:ilvl="6">
      <w:start w:val="0"/>
      <w:numFmt w:val="bullet"/>
      <w:lvlText w:val="•"/>
      <w:lvlJc w:val="left"/>
      <w:pPr>
        <w:ind w:left="5012" w:hanging="735"/>
      </w:pPr>
      <w:rPr>
        <w:rFonts w:hint="default"/>
      </w:rPr>
    </w:lvl>
    <w:lvl w:ilvl="7">
      <w:start w:val="0"/>
      <w:numFmt w:val="bullet"/>
      <w:lvlText w:val="•"/>
      <w:lvlJc w:val="left"/>
      <w:pPr>
        <w:ind w:left="5691" w:hanging="735"/>
      </w:pPr>
      <w:rPr>
        <w:rFonts w:hint="default"/>
      </w:rPr>
    </w:lvl>
    <w:lvl w:ilvl="8">
      <w:start w:val="0"/>
      <w:numFmt w:val="bullet"/>
      <w:lvlText w:val="•"/>
      <w:lvlJc w:val="left"/>
      <w:pPr>
        <w:ind w:left="6370" w:hanging="735"/>
      </w:pPr>
      <w:rPr>
        <w:rFonts w:hint="default"/>
      </w:rPr>
    </w:lvl>
  </w:abstractNum>
  <w:abstractNum w:abstractNumId="3">
    <w:multiLevelType w:val="hybridMultilevel"/>
    <w:lvl w:ilvl="0">
      <w:start w:val="1"/>
      <w:numFmt w:val="decimal"/>
      <w:lvlText w:val="（%1）"/>
      <w:lvlJc w:val="left"/>
      <w:pPr>
        <w:ind w:left="939" w:hanging="735"/>
        <w:jc w:val="left"/>
      </w:pPr>
      <w:rPr>
        <w:rFonts w:hint="default" w:ascii="宋体" w:hAnsi="宋体" w:eastAsia="宋体" w:cs="宋体"/>
        <w:w w:val="100"/>
        <w:sz w:val="21"/>
        <w:szCs w:val="21"/>
      </w:rPr>
    </w:lvl>
    <w:lvl w:ilvl="1">
      <w:start w:val="0"/>
      <w:numFmt w:val="bullet"/>
      <w:lvlText w:val="•"/>
      <w:lvlJc w:val="left"/>
      <w:pPr>
        <w:ind w:left="1618" w:hanging="735"/>
      </w:pPr>
      <w:rPr>
        <w:rFonts w:hint="default"/>
      </w:rPr>
    </w:lvl>
    <w:lvl w:ilvl="2">
      <w:start w:val="0"/>
      <w:numFmt w:val="bullet"/>
      <w:lvlText w:val="•"/>
      <w:lvlJc w:val="left"/>
      <w:pPr>
        <w:ind w:left="2297"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55" w:hanging="735"/>
      </w:pPr>
      <w:rPr>
        <w:rFonts w:hint="default"/>
      </w:rPr>
    </w:lvl>
    <w:lvl w:ilvl="5">
      <w:start w:val="0"/>
      <w:numFmt w:val="bullet"/>
      <w:lvlText w:val="•"/>
      <w:lvlJc w:val="left"/>
      <w:pPr>
        <w:ind w:left="4334" w:hanging="735"/>
      </w:pPr>
      <w:rPr>
        <w:rFonts w:hint="default"/>
      </w:rPr>
    </w:lvl>
    <w:lvl w:ilvl="6">
      <w:start w:val="0"/>
      <w:numFmt w:val="bullet"/>
      <w:lvlText w:val="•"/>
      <w:lvlJc w:val="left"/>
      <w:pPr>
        <w:ind w:left="5012" w:hanging="735"/>
      </w:pPr>
      <w:rPr>
        <w:rFonts w:hint="default"/>
      </w:rPr>
    </w:lvl>
    <w:lvl w:ilvl="7">
      <w:start w:val="0"/>
      <w:numFmt w:val="bullet"/>
      <w:lvlText w:val="•"/>
      <w:lvlJc w:val="left"/>
      <w:pPr>
        <w:ind w:left="5691" w:hanging="735"/>
      </w:pPr>
      <w:rPr>
        <w:rFonts w:hint="default"/>
      </w:rPr>
    </w:lvl>
    <w:lvl w:ilvl="8">
      <w:start w:val="0"/>
      <w:numFmt w:val="bullet"/>
      <w:lvlText w:val="•"/>
      <w:lvlJc w:val="left"/>
      <w:pPr>
        <w:ind w:left="6370" w:hanging="735"/>
      </w:pPr>
      <w:rPr>
        <w:rFonts w:hint="default"/>
      </w:rPr>
    </w:lvl>
  </w:abstractNum>
  <w:abstractNum w:abstractNumId="2">
    <w:multiLevelType w:val="hybridMultilevel"/>
    <w:lvl w:ilvl="0">
      <w:start w:val="1"/>
      <w:numFmt w:val="decimal"/>
      <w:lvlText w:val="（%1）"/>
      <w:lvlJc w:val="left"/>
      <w:pPr>
        <w:ind w:left="939" w:hanging="735"/>
        <w:jc w:val="left"/>
      </w:pPr>
      <w:rPr>
        <w:rFonts w:hint="default" w:ascii="宋体" w:hAnsi="宋体" w:eastAsia="宋体" w:cs="宋体"/>
        <w:w w:val="100"/>
        <w:sz w:val="21"/>
        <w:szCs w:val="21"/>
      </w:rPr>
    </w:lvl>
    <w:lvl w:ilvl="1">
      <w:start w:val="0"/>
      <w:numFmt w:val="bullet"/>
      <w:lvlText w:val="•"/>
      <w:lvlJc w:val="left"/>
      <w:pPr>
        <w:ind w:left="1618" w:hanging="735"/>
      </w:pPr>
      <w:rPr>
        <w:rFonts w:hint="default"/>
      </w:rPr>
    </w:lvl>
    <w:lvl w:ilvl="2">
      <w:start w:val="0"/>
      <w:numFmt w:val="bullet"/>
      <w:lvlText w:val="•"/>
      <w:lvlJc w:val="left"/>
      <w:pPr>
        <w:ind w:left="2297"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55" w:hanging="735"/>
      </w:pPr>
      <w:rPr>
        <w:rFonts w:hint="default"/>
      </w:rPr>
    </w:lvl>
    <w:lvl w:ilvl="5">
      <w:start w:val="0"/>
      <w:numFmt w:val="bullet"/>
      <w:lvlText w:val="•"/>
      <w:lvlJc w:val="left"/>
      <w:pPr>
        <w:ind w:left="4334" w:hanging="735"/>
      </w:pPr>
      <w:rPr>
        <w:rFonts w:hint="default"/>
      </w:rPr>
    </w:lvl>
    <w:lvl w:ilvl="6">
      <w:start w:val="0"/>
      <w:numFmt w:val="bullet"/>
      <w:lvlText w:val="•"/>
      <w:lvlJc w:val="left"/>
      <w:pPr>
        <w:ind w:left="5012" w:hanging="735"/>
      </w:pPr>
      <w:rPr>
        <w:rFonts w:hint="default"/>
      </w:rPr>
    </w:lvl>
    <w:lvl w:ilvl="7">
      <w:start w:val="0"/>
      <w:numFmt w:val="bullet"/>
      <w:lvlText w:val="•"/>
      <w:lvlJc w:val="left"/>
      <w:pPr>
        <w:ind w:left="5691" w:hanging="735"/>
      </w:pPr>
      <w:rPr>
        <w:rFonts w:hint="default"/>
      </w:rPr>
    </w:lvl>
    <w:lvl w:ilvl="8">
      <w:start w:val="0"/>
      <w:numFmt w:val="bullet"/>
      <w:lvlText w:val="•"/>
      <w:lvlJc w:val="left"/>
      <w:pPr>
        <w:ind w:left="6370" w:hanging="735"/>
      </w:pPr>
      <w:rPr>
        <w:rFonts w:hint="default"/>
      </w:rPr>
    </w:lvl>
  </w:abstractNum>
  <w:abstractNum w:abstractNumId="1">
    <w:multiLevelType w:val="hybridMultilevel"/>
    <w:lvl w:ilvl="0">
      <w:start w:val="1"/>
      <w:numFmt w:val="decimal"/>
      <w:lvlText w:val="%1."/>
      <w:lvlJc w:val="left"/>
      <w:pPr>
        <w:ind w:left="1124" w:hanging="903"/>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636" w:hanging="903"/>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3371" w:hanging="735"/>
        <w:jc w:val="left"/>
      </w:pPr>
      <w:rPr>
        <w:rFonts w:hint="default"/>
        <w:w w:val="100"/>
      </w:rPr>
    </w:lvl>
    <w:lvl w:ilvl="3">
      <w:start w:val="0"/>
      <w:numFmt w:val="bullet"/>
      <w:lvlText w:val="•"/>
      <w:lvlJc w:val="left"/>
      <w:pPr>
        <w:ind w:left="3380" w:hanging="735"/>
      </w:pPr>
      <w:rPr>
        <w:rFonts w:hint="default"/>
      </w:rPr>
    </w:lvl>
    <w:lvl w:ilvl="4">
      <w:start w:val="0"/>
      <w:numFmt w:val="bullet"/>
      <w:lvlText w:val="•"/>
      <w:lvlJc w:val="left"/>
      <w:pPr>
        <w:ind w:left="3238" w:hanging="735"/>
      </w:pPr>
      <w:rPr>
        <w:rFonts w:hint="default"/>
      </w:rPr>
    </w:lvl>
    <w:lvl w:ilvl="5">
      <w:start w:val="0"/>
      <w:numFmt w:val="bullet"/>
      <w:lvlText w:val="•"/>
      <w:lvlJc w:val="left"/>
      <w:pPr>
        <w:ind w:left="3097" w:hanging="735"/>
      </w:pPr>
      <w:rPr>
        <w:rFonts w:hint="default"/>
      </w:rPr>
    </w:lvl>
    <w:lvl w:ilvl="6">
      <w:start w:val="0"/>
      <w:numFmt w:val="bullet"/>
      <w:lvlText w:val="•"/>
      <w:lvlJc w:val="left"/>
      <w:pPr>
        <w:ind w:left="2956" w:hanging="735"/>
      </w:pPr>
      <w:rPr>
        <w:rFonts w:hint="default"/>
      </w:rPr>
    </w:lvl>
    <w:lvl w:ilvl="7">
      <w:start w:val="0"/>
      <w:numFmt w:val="bullet"/>
      <w:lvlText w:val="•"/>
      <w:lvlJc w:val="left"/>
      <w:pPr>
        <w:ind w:left="2815" w:hanging="735"/>
      </w:pPr>
      <w:rPr>
        <w:rFonts w:hint="default"/>
      </w:rPr>
    </w:lvl>
    <w:lvl w:ilvl="8">
      <w:start w:val="0"/>
      <w:numFmt w:val="bullet"/>
      <w:lvlText w:val="•"/>
      <w:lvlJc w:val="left"/>
      <w:pPr>
        <w:ind w:left="2674" w:hanging="735"/>
      </w:pPr>
      <w:rPr>
        <w:rFonts w:hint="default"/>
      </w:rPr>
    </w:lvl>
  </w:abstractNum>
  <w:abstractNum w:abstractNumId="0">
    <w:multiLevelType w:val="hybridMultilevel"/>
    <w:lvl w:ilvl="0">
      <w:start w:val="0"/>
      <w:numFmt w:val="bullet"/>
      <w:lvlText w:val=""/>
      <w:lvlJc w:val="left"/>
      <w:pPr>
        <w:ind w:left="1266" w:hanging="399"/>
      </w:pPr>
      <w:rPr>
        <w:rFonts w:hint="default" w:ascii="Wingdings" w:hAnsi="Wingdings" w:eastAsia="Wingdings" w:cs="Wingdings"/>
        <w:w w:val="100"/>
        <w:sz w:val="21"/>
        <w:szCs w:val="21"/>
      </w:rPr>
    </w:lvl>
    <w:lvl w:ilvl="1">
      <w:start w:val="0"/>
      <w:numFmt w:val="bullet"/>
      <w:lvlText w:val="•"/>
      <w:lvlJc w:val="left"/>
      <w:pPr>
        <w:ind w:left="2212" w:hanging="399"/>
      </w:pPr>
      <w:rPr>
        <w:rFonts w:hint="default"/>
      </w:rPr>
    </w:lvl>
    <w:lvl w:ilvl="2">
      <w:start w:val="0"/>
      <w:numFmt w:val="bullet"/>
      <w:lvlText w:val="•"/>
      <w:lvlJc w:val="left"/>
      <w:pPr>
        <w:ind w:left="3164" w:hanging="399"/>
      </w:pPr>
      <w:rPr>
        <w:rFonts w:hint="default"/>
      </w:rPr>
    </w:lvl>
    <w:lvl w:ilvl="3">
      <w:start w:val="0"/>
      <w:numFmt w:val="bullet"/>
      <w:lvlText w:val="•"/>
      <w:lvlJc w:val="left"/>
      <w:pPr>
        <w:ind w:left="4116" w:hanging="399"/>
      </w:pPr>
      <w:rPr>
        <w:rFonts w:hint="default"/>
      </w:rPr>
    </w:lvl>
    <w:lvl w:ilvl="4">
      <w:start w:val="0"/>
      <w:numFmt w:val="bullet"/>
      <w:lvlText w:val="•"/>
      <w:lvlJc w:val="left"/>
      <w:pPr>
        <w:ind w:left="5068" w:hanging="399"/>
      </w:pPr>
      <w:rPr>
        <w:rFonts w:hint="default"/>
      </w:rPr>
    </w:lvl>
    <w:lvl w:ilvl="5">
      <w:start w:val="0"/>
      <w:numFmt w:val="bullet"/>
      <w:lvlText w:val="•"/>
      <w:lvlJc w:val="left"/>
      <w:pPr>
        <w:ind w:left="6020" w:hanging="399"/>
      </w:pPr>
      <w:rPr>
        <w:rFonts w:hint="default"/>
      </w:rPr>
    </w:lvl>
    <w:lvl w:ilvl="6">
      <w:start w:val="0"/>
      <w:numFmt w:val="bullet"/>
      <w:lvlText w:val="•"/>
      <w:lvlJc w:val="left"/>
      <w:pPr>
        <w:ind w:left="6972" w:hanging="399"/>
      </w:pPr>
      <w:rPr>
        <w:rFonts w:hint="default"/>
      </w:rPr>
    </w:lvl>
    <w:lvl w:ilvl="7">
      <w:start w:val="0"/>
      <w:numFmt w:val="bullet"/>
      <w:lvlText w:val="•"/>
      <w:lvlJc w:val="left"/>
      <w:pPr>
        <w:ind w:left="7924" w:hanging="399"/>
      </w:pPr>
      <w:rPr>
        <w:rFonts w:hint="default"/>
      </w:rPr>
    </w:lvl>
    <w:lvl w:ilvl="8">
      <w:start w:val="0"/>
      <w:numFmt w:val="bullet"/>
      <w:lvlText w:val="•"/>
      <w:lvlJc w:val="left"/>
      <w:pPr>
        <w:ind w:left="8876" w:hanging="399"/>
      </w:pPr>
      <w:rPr>
        <w:rFonts w:hint="default"/>
      </w:rPr>
    </w:lvl>
  </w:abstract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3"/>
    </w:pPr>
    <w:rPr>
      <w:rFonts w:ascii="宋体" w:hAnsi="宋体" w:eastAsia="宋体" w:cs="宋体"/>
      <w:sz w:val="21"/>
      <w:szCs w:val="21"/>
    </w:rPr>
  </w:style>
  <w:style w:styleId="Heading1" w:type="paragraph">
    <w:name w:val="Heading 1"/>
    <w:basedOn w:val="Normal"/>
    <w:uiPriority w:val="1"/>
    <w:qFormat/>
    <w:pPr>
      <w:ind w:left="1124" w:hanging="902"/>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004" w:hanging="902"/>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004" w:hanging="73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2018-10-20T02:54:26Z</dcterms:created>
  <dcterms:modified xsi:type="dcterms:W3CDTF">2018-10-20T02:54:26Z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2017-02-14T00:00:00Z</vt:filetime>
  </property>
  <property fmtid="{D5CDD505-2E9C-101B-9397-08002B2CF9AE}" pid="3" name="LastSaved">
    <vt:filetime>2017-02-14T00:00:00Z</vt:filetime>
  </property>
</Properties>
</file>