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14"/>
        <w:ind w:right="119"/>
        <w:jc w:val="right"/>
      </w:pPr>
      <w:r>
        <w:rPr/>
        <w:t>中意人寿[2011]疾病保险 027 号</w:t>
      </w:r>
    </w:p>
    <w:p>
      <w:pPr>
        <w:tabs>
          <w:tab w:pos="8208" w:val="left" w:leader="none"/>
        </w:tabs>
        <w:spacing w:line="240" w:lineRule="auto"/>
        <w:ind w:left="382" w:right="0" w:firstLine="0"/>
        <w:rPr>
          <w:sz w:val="20"/>
        </w:rPr>
      </w:pPr>
      <w:r>
        <w:rPr>
          <w:sz w:val="20"/>
        </w:rPr>
        <w:drawing>
          <wp:inline distT="0" distB="0" distL="0" distR="0">
            <wp:extent cx="1351160" cy="45424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1160" cy="454247"/>
                    </a:xfrm>
                    <a:prstGeom prst="rect">
                      <a:avLst/>
                    </a:prstGeom>
                  </pic:spPr>
                </pic:pic>
              </a:graphicData>
            </a:graphic>
          </wp:inline>
        </w:drawing>
      </w:r>
      <w:r>
        <w:rPr>
          <w:sz w:val="20"/>
        </w:rPr>
      </w:r>
      <w:r>
        <w:rPr>
          <w:sz w:val="20"/>
        </w:rPr>
        <w:tab/>
      </w:r>
      <w:r>
        <w:rPr>
          <w:position w:val="2"/>
          <w:sz w:val="20"/>
        </w:rPr>
        <w:drawing>
          <wp:inline distT="0" distB="0" distL="0" distR="0">
            <wp:extent cx="722629"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inline>
        </w:drawing>
      </w:r>
      <w:r>
        <w:rPr>
          <w:position w:val="2"/>
          <w:sz w:val="20"/>
        </w:rPr>
      </w:r>
    </w:p>
    <w:p>
      <w:pPr>
        <w:spacing w:after="0" w:line="240" w:lineRule="auto"/>
        <w:rPr>
          <w:sz w:val="20"/>
        </w:rPr>
        <w:sectPr>
          <w:type w:val="continuous"/>
          <w:pgSz w:w="11900" w:h="16840"/>
          <w:pgMar w:top="100" w:bottom="280" w:left="1320" w:right="220"/>
        </w:sectPr>
      </w:pPr>
    </w:p>
    <w:p>
      <w:pPr>
        <w:pStyle w:val="BodyText"/>
        <w:spacing w:before="2"/>
        <w:rPr>
          <w:sz w:val="31"/>
        </w:rPr>
      </w:pPr>
    </w:p>
    <w:p>
      <w:pPr>
        <w:pStyle w:val="Heading1"/>
        <w:jc w:val="right"/>
      </w:pPr>
      <w:r>
        <w:rPr/>
        <w:t>阅 读 提 示</w:t>
      </w:r>
    </w:p>
    <w:p>
      <w:pPr>
        <w:pStyle w:val="BodyText"/>
        <w:spacing w:line="210" w:lineRule="exact"/>
        <w:ind w:left="382"/>
      </w:pPr>
      <w:r>
        <w:rPr/>
        <w:br w:type="column"/>
      </w:r>
      <w:r>
        <w:rPr/>
        <w:t>请扫描以查询验证条款</w:t>
      </w:r>
    </w:p>
    <w:p>
      <w:pPr>
        <w:spacing w:after="0" w:line="210" w:lineRule="exact"/>
        <w:sectPr>
          <w:type w:val="continuous"/>
          <w:pgSz w:w="11900" w:h="16840"/>
          <w:pgMar w:top="100" w:bottom="280" w:left="1320" w:right="220"/>
          <w:cols w:num="2" w:equalWidth="0">
            <w:col w:w="5681" w:space="1667"/>
            <w:col w:w="3012"/>
          </w:cols>
        </w:sectPr>
      </w:pPr>
    </w:p>
    <w:p>
      <w:pPr>
        <w:pStyle w:val="BodyText"/>
        <w:rPr>
          <w:sz w:val="20"/>
        </w:rPr>
      </w:pPr>
      <w:r>
        <w:rPr/>
        <w:pict>
          <v:shape style="position:absolute;margin-left:72pt;margin-top:639.400024pt;width:1.1pt;height:20.5pt;mso-position-horizontal-relative:page;mso-position-vertical-relative:page;z-index:-45328" coordorigin="1440,12788" coordsize="22,410" path="m1448,13196l1440,13196,1440,13198,1446,13198,1448,13196xm1456,13188l1440,13188,1440,13190,1454,13190,1456,13188xm1462,13180l1440,13180,1440,13182,1462,13182,1462,13180xm1462,13172l1440,13172,1440,13174,1462,13174,1462,13172xm1462,13164l1440,13164,1440,13166,1462,13166,1462,13164xm1462,13156l1440,13156,1440,13158,1462,13158,1462,13156xm1462,13148l1440,13148,1440,13150,1462,13150,1462,13148xm1462,13140l1440,13140,1440,13142,1462,13142,1462,13140xm1462,13132l1440,13132,1440,13134,1462,13134,1462,13132xm1462,13124l1440,13124,1440,13126,1462,13126,1462,13124xm1462,13116l1440,13116,1440,13118,1462,13118,1462,13116xm1462,13108l1440,13108,1440,13110,1462,13110,1462,13108xm1462,13100l1440,13100,1440,13102,1462,13102,1462,13100xm1462,13092l1440,13092,1440,13094,1462,13094,1462,13092xm1462,13084l1440,13084,1440,13086,1462,13086,1462,13084xm1462,13076l1440,13076,1440,13078,1462,13078,1462,13076xm1462,13068l1440,13068,1440,13070,1462,13070,1462,13068xm1462,13060l1440,13060,1440,13062,1462,13062,1462,13060xm1462,13052l1440,13052,1440,13054,1462,13054,1462,13052xm1462,13044l1440,13044,1440,13046,1462,13046,1462,13044xm1462,13036l1440,13036,1440,13038,1462,13038,1462,13036xm1462,13028l1440,13028,1440,13030,1462,13030,1462,13028xm1462,13020l1440,13020,1440,13022,1462,13022,1462,13020xm1462,13012l1440,13012,1440,13014,1462,13014,1462,13012xm1462,13004l1440,13004,1440,13006,1462,13006,1462,13004xm1462,12996l1440,12996,1440,12998,1462,12998,1462,12996xm1462,12988l1440,12988,1440,12990,1462,12990,1462,12988xm1462,12980l1440,12980,1440,12982,1462,12982,1462,12980xm1462,12972l1440,12972,1440,12974,1462,12974,1462,12972xm1462,12964l1440,12964,1440,12966,1462,12966,1462,12964xm1462,12956l1440,12956,1440,12958,1462,12958,1462,12956xm1462,12948l1440,12948,1440,12950,1462,12950,1462,12948xm1462,12940l1440,12940,1440,12942,1462,12942,1462,12940xm1462,12932l1440,12932,1440,12934,1462,12934,1462,12932xm1462,12924l1440,12924,1440,12926,1462,12926,1462,12924xm1462,12916l1440,12916,1440,12918,1462,12918,1462,12916xm1462,12908l1440,12908,1440,12910,1462,12910,1462,12908xm1462,12900l1440,12900,1440,12902,1462,12902,1462,12900xm1462,12892l1440,12892,1440,12894,1462,12894,1462,12892xm1462,12884l1440,12884,1440,12886,1462,12886,1462,12884xm1462,12876l1440,12876,1440,12878,1462,12878,1462,12876xm1462,12868l1440,12868,1440,12870,1462,12870,1462,12868xm1462,12860l1440,12860,1440,12862,1462,12862,1462,12860xm1462,12852l1440,12852,1440,12854,1462,12854,1462,12852xm1462,12844l1440,12844,1440,12846,1462,12846,1462,12844xm1462,12836l1440,12836,1440,12838,1462,12838,1462,12836xm1462,12828l1440,12828,1440,12830,1462,12830,1462,12828xm1462,12820l1440,12820,1440,12822,1462,12822,1462,12820xm1462,12812l1440,12812,1440,12814,1462,12814,1462,12812xm1462,12804l1440,12804,1440,12806,1462,12806,1462,12804xm1462,12796l1440,12796,1440,12798,1462,12798,1462,12796xm1462,12788l1440,12788,1440,12790,1462,12790,1462,12788xe" filled="true" fillcolor="#000000" stroked="false">
            <v:path arrowok="t"/>
            <v:fill type="solid"/>
            <w10:wrap type="none"/>
          </v:shape>
        </w:pict>
      </w:r>
    </w:p>
    <w:p>
      <w:pPr>
        <w:pStyle w:val="BodyText"/>
        <w:spacing w:before="4"/>
        <w:rPr>
          <w:sz w:val="14"/>
        </w:rPr>
      </w:pPr>
    </w:p>
    <w:p>
      <w:pPr>
        <w:pStyle w:val="Heading3"/>
        <w:ind w:left="1195" w:right="1713"/>
        <w:jc w:val="center"/>
      </w:pPr>
      <w:r>
        <w:rPr>
          <w:w w:val="95"/>
        </w:rPr>
        <w:t>本阅读提示是为了帮助您更好理解条款，对本附加合同内容的解释以条款正文为准。</w:t>
      </w:r>
    </w:p>
    <w:p>
      <w:pPr>
        <w:pStyle w:val="BodyText"/>
        <w:spacing w:before="6"/>
        <w:rPr>
          <w:b/>
          <w:sz w:val="26"/>
        </w:rPr>
      </w:pPr>
    </w:p>
    <w:p>
      <w:pPr>
        <w:tabs>
          <w:tab w:pos="803" w:val="left" w:leader="none"/>
        </w:tabs>
        <w:spacing w:before="0"/>
        <w:ind w:left="38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223" w:val="left" w:leader="none"/>
          <w:tab w:pos="1224" w:val="left" w:leader="none"/>
          <w:tab w:pos="8970" w:val="right" w:leader="dot"/>
        </w:tabs>
        <w:spacing w:line="240" w:lineRule="auto" w:before="12" w:after="0"/>
        <w:ind w:left="122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2.5</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803" w:val="left" w:leader="none"/>
        </w:tabs>
        <w:spacing w:before="331"/>
        <w:ind w:left="38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223" w:val="left" w:leader="none"/>
          <w:tab w:pos="1224" w:val="left" w:leader="none"/>
          <w:tab w:pos="9046" w:val="right" w:leader="dot"/>
        </w:tabs>
        <w:spacing w:line="240" w:lineRule="auto" w:before="12" w:after="0"/>
        <w:ind w:left="1224" w:right="0" w:hanging="420"/>
        <w:jc w:val="left"/>
        <w:rPr>
          <w:rFonts w:ascii="Times New Roman" w:eastAsia="Times New Roman"/>
          <w:sz w:val="21"/>
        </w:rPr>
      </w:pPr>
      <w:r>
        <w:rPr>
          <w:sz w:val="21"/>
        </w:rPr>
        <w:t>等待期内我们不承担保险责任</w:t>
        <w:tab/>
      </w:r>
      <w:r>
        <w:rPr>
          <w:rFonts w:ascii="Times New Roman" w:eastAsia="Times New Roman"/>
          <w:sz w:val="21"/>
        </w:rPr>
        <w:t>2.4</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2.6</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1223" w:val="left" w:leader="none"/>
          <w:tab w:pos="1224" w:val="left" w:leader="none"/>
          <w:tab w:pos="8888" w:val="right" w:leader="dot"/>
        </w:tabs>
        <w:spacing w:line="240" w:lineRule="auto" w:before="21" w:after="0"/>
        <w:ind w:left="122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8</w:t>
      </w:r>
    </w:p>
    <w:p>
      <w:pPr>
        <w:pStyle w:val="ListParagraph"/>
        <w:numPr>
          <w:ilvl w:val="0"/>
          <w:numId w:val="1"/>
        </w:numPr>
        <w:tabs>
          <w:tab w:pos="1223" w:val="left" w:leader="none"/>
          <w:tab w:pos="1224" w:val="left" w:leader="none"/>
          <w:tab w:pos="8888" w:val="right" w:leader="dot"/>
        </w:tabs>
        <w:spacing w:line="240" w:lineRule="auto" w:before="21" w:after="0"/>
        <w:ind w:left="122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9</w:t>
      </w:r>
    </w:p>
    <w:p>
      <w:pPr>
        <w:tabs>
          <w:tab w:pos="803" w:val="left" w:leader="none"/>
        </w:tabs>
        <w:spacing w:before="331"/>
        <w:ind w:left="38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803" w:val="left" w:leader="none"/>
          <w:tab w:pos="3435" w:val="left" w:leader="none"/>
          <w:tab w:pos="6581" w:val="left" w:leader="none"/>
        </w:tabs>
        <w:spacing w:before="304" w:after="28"/>
        <w:ind w:left="384" w:right="0" w:firstLine="0"/>
        <w:jc w:val="left"/>
        <w:rPr>
          <w:rFonts w:ascii="Times New Roman" w:hAnsi="Times New Roman" w:eastAsia="Times New Roman"/>
          <w:b/>
          <w:sz w:val="21"/>
        </w:rPr>
      </w:pPr>
      <w:r>
        <w:rPr/>
        <w:pict>
          <v:shape style="position:absolute;margin-left:72pt;margin-top:29.763639pt;width:165.6pt;height:19.7pt;mso-position-horizontal-relative:page;mso-position-vertical-relative:paragraph;z-index:-45376" coordorigin="1440,595" coordsize="3312,394" path="m1448,595l1446,595,1446,601,1448,603,1448,595m1450,605l1448,603,1440,603,1440,605,1450,605m1456,595l1454,595,1454,609,1456,611,1456,595m1458,613l1456,611,1440,611,1440,613,1458,613m1462,987l1440,987,1440,989,1462,989,1462,987m1462,979l1440,979,1440,981,1462,981,1462,979m1462,971l1440,971,1440,973,1462,973,1462,971m1462,963l1440,963,1440,965,1462,965,1462,963m1462,955l1440,955,1440,957,1462,957,1462,955m1462,947l1440,947,1440,949,1462,949,1462,947m1462,939l1440,939,1440,941,1462,941,1462,939m1462,931l1440,931,1440,933,1462,933,1462,931m1462,923l1440,923,1440,925,1462,925,1462,923m1462,915l1440,915,1440,917,1462,917,1462,915m1462,907l1440,907,1440,909,1462,909,1462,907m1462,899l1440,899,1440,901,1462,901,1462,899m1462,891l1440,891,1440,893,1462,893,1462,891m1462,883l1440,883,1440,885,1462,885,1462,883m1462,875l1440,875,1440,877,1462,877,1462,875m1462,867l1440,867,1440,869,1462,869,1462,867m1462,859l1440,859,1440,861,1462,861,1462,859m1462,851l1440,851,1440,853,1462,853,1462,851m1462,843l1440,843,1440,845,1462,845,1462,843m1462,835l1440,835,1440,837,1462,837,1462,835m1462,827l1440,827,1440,829,1462,829,1462,827m1462,819l1440,819,1440,821,1462,821,1462,819m1462,811l1440,811,1440,813,1462,813,1462,811m1462,803l1440,803,1440,805,1462,805,1462,803m1462,795l1440,795,1440,797,1462,797,1462,795m1462,787l1440,787,1440,789,1462,789,1462,787m1462,779l1440,779,1440,781,1462,781,1462,779m1462,771l1440,771,1440,773,1462,773,1462,771m1462,763l1440,763,1440,765,1462,765,1462,763m1462,755l1440,755,1440,757,1462,757,1462,755m1462,747l1440,747,1440,749,1462,749,1462,747m1462,739l1440,739,1440,741,1462,741,1462,739m1462,731l1440,731,1440,733,1462,733,1462,731m1462,723l1440,723,1440,725,1462,725,1462,723m1462,715l1440,715,1440,717,1462,717,1462,715m1462,707l1440,707,1440,709,1462,709,1462,707m1462,699l1440,699,1440,701,1462,701,1462,699m1462,691l1440,691,1440,693,1462,693,1462,691m1462,683l1440,683,1440,685,1462,685,1462,683m1462,675l1440,675,1440,677,1462,677,1462,675m1462,667l1440,667,1440,669,1462,669,1462,667m1462,659l1440,659,1440,661,1462,661,1462,659m1462,651l1440,651,1440,653,1462,653,1462,651m1462,643l1440,643,1440,645,1462,645,1462,643m1462,635l1440,635,1440,637,1462,637,1462,635m1462,627l1440,627,1440,629,1462,629,1462,627m1462,619l1440,619,1440,621,1462,621,1462,619m1464,595l1462,595,1462,617,1464,617,1464,595m1472,595l1470,595,1470,617,1472,617,1472,595m1480,595l1478,595,1478,617,1480,617,1480,595m1488,595l1486,595,1486,617,1488,617,1488,595m1496,595l1494,595,1494,617,1496,617,1496,595m1504,595l1502,595,1502,617,1504,617,1504,595m1512,595l1510,595,1510,617,1512,617,1512,595m1520,595l1518,595,1518,617,1520,617,1520,595m1528,595l1526,595,1526,617,1528,617,1528,595m1536,595l1534,595,1534,617,1536,617,1536,595m1544,595l1542,595,1542,617,1544,617,1544,595m1552,595l1550,595,1550,617,1552,617,1552,595m1560,595l1558,595,1558,617,1560,617,1560,595m1568,595l1566,595,1566,617,1568,617,1568,595m1576,595l1574,595,1574,617,1576,617,1576,595m1584,595l1582,595,1582,617,1584,617,1584,595m1592,595l1590,595,1590,617,1592,617,1592,595m1600,595l1598,595,1598,617,1600,617,1600,595m1608,595l1606,595,1606,617,1608,617,1608,595m1616,595l1614,595,1614,617,1616,617,1616,595m1624,595l1622,595,1622,617,1624,617,1624,595m1632,595l1630,595,1630,617,1632,617,1632,595m1640,595l1638,595,1638,617,1640,617,1640,595m1648,595l1646,595,1646,617,1648,617,1648,595m1656,595l1654,595,1654,617,1656,617,1656,595m1664,595l1662,595,1662,617,1664,617,1664,595m1672,595l1670,595,1670,617,1672,617,1672,595m1680,595l1678,595,1678,617,1680,617,1680,595m1688,595l1686,595,1686,617,1688,617,1688,595m1696,595l1694,595,1694,617,1696,617,1696,595m1704,595l1702,595,1702,617,1704,617,1704,595m1712,595l1710,595,1710,617,1712,617,1712,595m1720,595l1718,595,1718,617,1720,617,1720,595m1728,595l1726,595,1726,617,1728,617,1728,595m1736,595l1734,595,1734,617,1736,617,1736,595m1744,595l1742,595,1742,617,1744,617,1744,595m1752,595l1750,595,1750,617,1752,617,1752,595m1760,595l1758,595,1758,617,1760,617,1760,595m1768,595l1766,595,1766,617,1768,617,1768,595m1776,595l1774,595,1774,617,1776,617,1776,595m1784,595l1782,595,1782,617,1784,617,1784,595m1792,595l1790,595,1790,617,1792,617,1792,595m1800,595l1798,595,1798,617,1800,617,1800,595m1808,595l1806,595,1806,617,1808,617,1808,595m1816,595l1814,595,1814,617,1816,617,1816,595m1824,595l1822,595,1822,617,1824,617,1824,595m1832,595l1830,595,1830,617,1832,617,1832,595m1840,595l1838,595,1838,617,1840,617,1840,595m1848,595l1846,595,1846,617,1848,617,1848,595m1856,595l1854,595,1854,617,1856,617,1856,595m1864,595l1862,595,1862,617,1864,617,1864,595m1872,595l1870,595,1870,617,1872,617,1872,595m1880,595l1878,595,1878,617,1880,617,1880,595m1888,595l1886,595,1886,617,1888,617,1888,595m1896,595l1894,595,1894,617,1896,617,1896,595m1904,595l1902,595,1902,617,1904,617,1904,595m1912,595l1910,595,1910,617,1912,617,1912,595m1920,595l1918,595,1918,617,1920,617,1920,595m1928,595l1926,595,1926,617,1928,617,1928,595m1936,595l1934,595,1934,617,1936,617,1936,595m1944,595l1942,595,1942,617,1944,617,1944,595m1952,595l1950,595,1950,617,1952,617,1952,595m1960,595l1958,595,1958,617,1960,617,1960,595m1968,595l1966,595,1966,617,1968,617,1968,595m1976,595l1974,595,1974,617,1976,617,1976,595m1984,595l1982,595,1982,617,1984,617,1984,595m1992,595l1990,595,1990,617,1992,617,1992,595m2000,595l1998,595,1998,617,2000,617,2000,595m2008,595l2006,595,2006,617,2008,617,2008,595m2016,595l2014,595,2014,617,2016,617,2016,595m2024,595l2022,595,2022,617,2024,617,2024,595m2032,595l2030,595,2030,617,2032,617,2032,595m2040,595l2038,595,2038,617,2040,617,2040,595m2048,595l2046,595,2046,617,2048,617,2048,595m2056,595l2054,595,2054,617,2056,617,2056,595m2064,595l2062,595,2062,617,2064,617,2064,595m2072,595l2070,595,2070,617,2072,617,2072,595m2080,595l2078,595,2078,617,2080,617,2080,595m2088,595l2086,595,2086,617,2088,617,2088,595m2096,595l2094,595,2094,617,2096,617,2096,595m2104,595l2102,595,2102,617,2104,617,2104,595m2112,595l2110,595,2110,617,2112,617,2112,595m2120,595l2118,595,2118,617,2120,617,2120,595m2128,595l2126,595,2126,617,2128,617,2128,595m2136,595l2134,595,2134,617,2136,617,2136,595m2144,595l2142,595,2142,617,2144,617,2144,595m2152,595l2150,595,2150,617,2152,617,2152,595m2160,595l2158,595,2158,617,2160,617,2160,595m2168,595l2166,595,2166,617,2168,617,2168,595m2176,595l2174,595,2174,617,2176,617,2176,595m2184,595l2182,595,2182,617,2184,617,2184,595m2192,595l2190,595,2190,617,2192,617,2192,595m2200,595l2198,595,2198,617,2200,617,2200,595m2208,595l2206,595,2206,617,2208,617,2208,595m2216,595l2214,595,2214,617,2216,617,2216,595m2224,595l2222,595,2222,617,2224,617,2224,595m2232,595l2230,595,2230,617,2232,617,2232,595m2240,595l2238,595,2238,617,2240,617,2240,595m2248,595l2246,595,2246,617,2248,617,2248,595m2256,595l2254,595,2254,617,2256,617,2256,595m2264,595l2262,595,2262,617,2264,617,2264,595m2272,595l2270,595,2270,617,2272,617,2272,595m2280,595l2278,595,2278,617,2280,617,2280,595m2288,595l2286,595,2286,617,2288,617,2288,595m2296,595l2294,595,2294,617,2296,617,2296,595m2304,595l2302,595,2302,617,2304,617,2304,595m2312,595l2310,595,2310,617,2312,617,2312,595m2320,595l2318,595,2318,617,2320,617,2320,595m2328,595l2326,595,2326,617,2328,617,2328,595m2336,595l2334,595,2334,617,2336,617,2336,595m2344,595l2342,595,2342,617,2344,617,2344,595m2352,595l2350,595,2350,617,2352,617,2352,595m2360,595l2358,595,2358,617,2360,617,2360,595m2368,595l2366,595,2366,617,2368,617,2368,595m2376,595l2374,595,2374,617,2376,617,2376,595m2384,595l2382,595,2382,617,2384,617,2384,595m2392,595l2390,595,2390,617,2392,617,2392,595m2400,595l2398,595,2398,617,2400,617,2400,595m2408,595l2406,595,2406,617,2408,617,2408,595m2416,595l2414,595,2414,617,2416,617,2416,595m2424,595l2422,595,2422,617,2424,617,2424,595m2432,595l2430,595,2430,617,2432,617,2432,595m2440,595l2438,595,2438,617,2440,617,2440,595m2448,595l2446,595,2446,617,2448,617,2448,595m2456,595l2454,595,2454,617,2456,617,2456,595m2464,595l2462,595,2462,617,2464,617,2464,595m2472,595l2470,595,2470,617,2472,617,2472,595m2480,595l2478,595,2478,617,2480,617,2480,595m2488,595l2486,595,2486,617,2488,617,2488,595m2496,595l2494,595,2494,617,2496,617,2496,595m2504,595l2502,595,2502,617,2504,617,2504,595m2512,595l2510,595,2510,617,2512,617,2512,595m2520,595l2518,595,2518,617,2520,617,2520,595m2528,595l2526,595,2526,617,2528,617,2528,595m2536,595l2534,595,2534,617,2536,617,2536,595m2544,595l2542,595,2542,617,2544,617,2544,595m2552,595l2550,595,2550,617,2552,617,2552,595m2560,595l2558,595,2558,617,2560,617,2560,595m2568,595l2566,595,2566,617,2568,617,2568,595m2576,595l2574,595,2574,617,2576,617,2576,595m2584,595l2582,595,2582,617,2584,617,2584,595m2592,595l2590,595,2590,617,2592,617,2592,595m2600,595l2598,595,2598,617,2600,617,2600,595m2608,595l2606,595,2606,617,2608,617,2608,595m2616,595l2614,595,2614,617,2616,617,2616,595m2624,595l2622,595,2622,617,2624,617,2624,595m2632,595l2630,595,2630,617,2632,617,2632,595m2640,595l2638,595,2638,617,2640,617,2640,595m2648,595l2646,595,2646,617,2648,617,2648,595m2656,595l2654,595,2654,617,2656,617,2656,595m2664,595l2662,595,2662,617,2664,617,2664,595m2672,595l2670,595,2670,617,2672,617,2672,595m2680,595l2678,595,2678,617,2680,617,2680,595m2688,595l2686,595,2686,617,2688,617,2688,595m2696,595l2694,595,2694,617,2696,617,2696,595m2704,595l2702,595,2702,617,2704,617,2704,595m2712,595l2710,595,2710,617,2712,617,2712,595m2720,595l2718,595,2718,617,2720,617,2720,595m2728,595l2726,595,2726,617,2728,617,2728,595m2736,595l2734,595,2734,617,2736,617,2736,595m2744,595l2742,595,2742,617,2744,617,2744,595m2752,595l2750,595,2750,617,2752,617,2752,595m2760,595l2758,595,2758,617,2760,617,2760,595m2768,595l2766,595,2766,617,2768,617,2768,595m2776,595l2774,595,2774,617,2776,617,2776,595m2784,595l2782,595,2782,617,2784,617,2784,595m2792,595l2790,595,2790,617,2792,617,2792,595m2800,595l2798,595,2798,617,2800,617,2800,595m2808,595l2806,595,2806,617,2808,617,2808,595m2816,595l2814,595,2814,617,2816,617,2816,595m2824,595l2822,595,2822,617,2824,617,2824,595m2832,595l2830,595,2830,617,2832,617,2832,595m2840,595l2838,595,2838,617,2840,617,2840,595m2848,595l2846,595,2846,617,2848,617,2848,595m2856,595l2854,595,2854,617,2856,617,2856,595m2864,595l2862,595,2862,617,2864,617,2864,595m2872,595l2870,595,2870,617,2872,617,2872,595m2880,595l2878,595,2878,617,2880,617,2880,595m2888,595l2886,595,2886,617,2888,617,2888,595m2896,595l2894,595,2894,617,2896,617,2896,595m2904,595l2902,595,2902,617,2904,617,2904,595m2912,595l2910,595,2910,617,2912,617,2912,595m2920,595l2918,595,2918,617,2920,617,2920,595m2928,595l2926,595,2926,617,2928,617,2928,595m2936,595l2934,595,2934,617,2936,617,2936,595m2944,595l2942,595,2942,617,2944,617,2944,595m2952,595l2950,595,2950,617,2952,617,2952,595m2960,595l2958,595,2958,617,2960,617,2960,595m2968,595l2966,595,2966,617,2968,617,2968,595m2976,595l2974,595,2974,617,2976,617,2976,595m2984,595l2982,595,2982,617,2984,617,2984,595m2992,595l2990,595,2990,617,2992,617,2992,595m3000,595l2998,595,2998,617,3000,617,3000,595m3008,595l3006,595,3006,617,3008,617,3008,595m3016,595l3014,595,3014,617,3016,617,3016,595m3024,595l3022,595,3022,617,3024,617,3024,595m3032,595l3030,595,3030,617,3032,617,3032,595m3040,595l3038,595,3038,617,3040,617,3040,595m3048,595l3046,595,3046,617,3048,617,3048,595m3056,595l3054,595,3054,617,3056,617,3056,595m3064,595l3062,595,3062,617,3064,617,3064,595m3072,595l3070,595,3070,617,3072,617,3072,595m3080,595l3078,595,3078,617,3080,617,3080,595m3088,595l3086,595,3086,617,3088,617,3088,595m3096,595l3094,595,3094,617,3096,617,3096,595m3104,595l3102,595,3102,617,3104,617,3104,595m3112,595l3110,595,3110,617,3112,617,3112,595m3120,595l3118,595,3118,617,3120,617,3120,595m3128,595l3126,595,3126,617,3128,617,3128,595m3136,595l3134,595,3134,617,3136,617,3136,595m3144,595l3142,595,3142,617,3144,617,3144,595m3152,595l3150,595,3150,617,3152,617,3152,595m3160,595l3158,595,3158,617,3160,617,3160,595m3168,595l3166,595,3166,617,3168,617,3168,595m3176,595l3174,595,3174,617,3176,617,3176,595m3184,595l3182,595,3182,617,3184,617,3184,595m3192,595l3190,595,3190,617,3192,617,3192,595m3200,595l3198,595,3198,617,3200,617,3200,595m3208,595l3206,595,3206,617,3208,617,3208,595m3216,595l3214,595,3214,617,3216,617,3216,595m3224,595l3222,595,3222,617,3224,617,3224,595m3232,595l3230,595,3230,617,3232,617,3232,595m3240,595l3238,595,3238,617,3240,617,3240,595m3248,595l3246,595,3246,617,3248,617,3248,595m3256,595l3254,595,3254,617,3256,617,3256,595m3264,595l3262,595,3262,617,3264,617,3264,595m3272,595l3270,595,3270,617,3272,617,3272,595m3280,595l3278,595,3278,617,3280,617,3280,595m3288,595l3286,595,3286,617,3288,617,3288,595m3296,595l3294,595,3294,617,3296,617,3296,595m3304,595l3302,595,3302,617,3304,617,3304,595m3312,595l3310,595,3310,617,3312,617,3312,595m3320,595l3318,595,3318,617,3320,617,3320,595m3328,595l3326,595,3326,617,3328,617,3328,595m3336,595l3334,595,3334,617,3336,617,3336,595m3344,595l3342,595,3342,617,3344,617,3344,595m3352,595l3350,595,3350,617,3352,617,3352,595m3360,595l3358,595,3358,617,3360,617,3360,595m3368,595l3366,595,3366,617,3368,617,3368,595m3376,595l3374,595,3374,617,3376,617,3376,595m3384,595l3382,595,3382,617,3384,617,3384,595m3392,595l3390,595,3390,617,3392,617,3392,595m3400,595l3398,595,3398,617,3400,617,3400,595m3408,595l3406,595,3406,617,3408,617,3408,595m3416,595l3414,595,3414,617,3416,617,3416,595m3424,595l3422,595,3422,617,3424,617,3424,595m3432,595l3430,595,3430,617,3432,617,3432,595m3440,595l3438,595,3438,617,3440,617,3440,595m3448,595l3446,595,3446,617,3448,617,3448,595m3456,595l3454,595,3454,617,3456,617,3456,595m3464,595l3462,595,3462,617,3464,617,3464,595m3472,595l3470,595,3470,617,3472,617,3472,595m3480,595l3478,595,3478,617,3480,617,3480,595m3488,595l3486,595,3486,617,3488,617,3488,595m3496,595l3494,595,3494,617,3496,617,3496,595m3504,595l3502,595,3502,617,3504,617,3504,595m3512,595l3510,595,3510,617,3512,617,3512,595m3520,595l3518,595,3518,617,3520,617,3520,595m3528,595l3526,595,3526,617,3528,617,3528,595m3536,595l3534,595,3534,617,3536,617,3536,595m3544,595l3542,595,3542,617,3544,617,3544,595m3552,595l3550,595,3550,617,3552,617,3552,595m3560,595l3558,595,3558,617,3560,617,3560,595m3568,595l3566,595,3566,617,3568,617,3568,595m3576,595l3574,595,3574,617,3576,617,3576,595m3584,595l3582,595,3582,617,3584,617,3584,595m3592,595l3590,595,3590,617,3592,617,3592,595m3600,595l3598,595,3598,617,3600,617,3600,595m3608,595l3606,595,3606,617,3608,617,3608,595m3616,595l3614,595,3614,617,3616,617,3616,595m3624,595l3622,595,3622,617,3624,617,3624,595m3632,595l3630,595,3630,617,3632,617,3632,595m3640,595l3638,595,3638,617,3640,617,3640,595m3648,595l3646,595,3646,617,3648,617,3648,595m3656,595l3654,595,3654,617,3656,617,3656,595m3664,595l3662,595,3662,617,3664,617,3664,595m3672,595l3670,595,3670,617,3672,617,3672,595m3680,595l3678,595,3678,617,3680,617,3680,595m3688,595l3686,595,3686,617,3688,617,3688,595m3696,595l3694,595,3694,617,3696,617,3696,595m3704,595l3702,595,3702,617,3704,617,3704,595m3712,595l3710,595,3710,617,3712,617,3712,595m3720,595l3718,595,3718,617,3720,617,3720,595m3728,595l3726,595,3726,617,3728,617,3728,595m3736,595l3734,595,3734,617,3736,617,3736,595m3744,595l3742,595,3742,617,3744,617,3744,595m3752,595l3750,595,3750,617,3752,617,3752,595m3760,595l3758,595,3758,617,3760,617,3760,595m3768,595l3766,595,3766,617,3768,617,3768,595m3776,595l3774,595,3774,617,3776,617,3776,595m3784,595l3782,595,3782,617,3784,617,3784,595m3792,595l3790,595,3790,617,3792,617,3792,595m3800,595l3798,595,3798,617,3800,617,3800,595m3808,595l3806,595,3806,617,3808,617,3808,595m3816,595l3814,595,3814,617,3816,617,3816,595m3824,595l3822,595,3822,617,3824,617,3824,595m3832,595l3830,595,3830,617,3832,617,3832,595m3840,595l3838,595,3838,617,3840,617,3840,595m3848,595l3846,595,3846,617,3848,617,3848,595m3856,595l3854,595,3854,617,3856,617,3856,595m3864,595l3862,595,3862,617,3864,617,3864,595m3872,595l3870,595,3870,617,3872,617,3872,595m3880,595l3878,595,3878,617,3880,617,3880,595m3888,595l3886,595,3886,617,3888,617,3888,595m3896,595l3894,595,3894,617,3896,617,3896,595m3904,595l3902,595,3902,617,3904,617,3904,595m3912,595l3910,595,3910,617,3912,617,3912,595m3920,595l3918,595,3918,617,3920,617,3920,595m3928,595l3926,595,3926,617,3928,617,3928,595m3936,595l3934,595,3934,617,3936,617,3936,595m3944,595l3942,595,3942,617,3944,617,3944,595m3952,595l3950,595,3950,617,3952,617,3952,595m3960,595l3958,595,3958,617,3960,617,3960,595m3968,595l3966,595,3966,617,3968,617,3968,595m3976,595l3974,595,3974,617,3976,617,3976,595m3984,595l3982,595,3982,617,3984,617,3984,595m3992,595l3990,595,3990,617,3992,617,3992,595m4000,595l3998,595,3998,617,4000,617,4000,595m4008,595l4006,595,4006,617,4008,617,4008,595m4016,595l4014,595,4014,617,4016,617,4016,595m4024,595l4022,595,4022,617,4024,617,4024,595m4032,595l4030,595,4030,617,4032,617,4032,595m4040,595l4038,595,4038,617,4040,617,4040,595m4048,595l4046,595,4046,617,4048,617,4048,595m4056,595l4054,595,4054,617,4056,617,4056,595m4064,595l4062,595,4062,617,4064,617,4064,595m4072,595l4070,595,4070,617,4072,617,4072,595m4080,595l4078,595,4078,617,4080,617,4080,595m4088,595l4086,595,4086,617,4088,617,4088,595m4096,595l4094,595,4094,617,4096,617,4096,595m4104,595l4102,595,4102,617,4104,617,4104,595m4112,595l4110,595,4110,617,4112,617,4112,595m4120,595l4118,595,4118,617,4120,617,4120,595m4128,595l4126,595,4126,617,4128,617,4128,595m4136,595l4134,595,4134,617,4136,617,4136,595m4144,595l4142,595,4142,617,4144,617,4144,595m4152,595l4150,595,4150,617,4152,617,4152,595m4160,595l4158,595,4158,617,4160,617,4160,595m4168,595l4166,595,4166,617,4168,617,4168,595m4176,595l4174,595,4174,617,4176,617,4176,595m4184,595l4182,595,4182,617,4184,617,4184,595m4192,595l4190,595,4190,617,4192,617,4192,595m4200,595l4198,595,4198,617,4200,617,4200,595m4208,595l4206,595,4206,617,4208,617,4208,595m4216,595l4214,595,4214,617,4216,617,4216,595m4224,595l4222,595,4222,617,4224,617,4224,595m4232,595l4230,595,4230,617,4232,617,4232,595m4240,595l4238,595,4238,617,4240,617,4240,595m4248,595l4246,595,4246,617,4248,617,4248,595m4256,595l4254,595,4254,617,4256,617,4256,595m4264,595l4262,595,4262,617,4264,617,4264,595m4272,595l4270,595,4270,617,4272,617,4272,595m4280,595l4278,595,4278,617,4280,617,4280,595m4288,595l4286,595,4286,617,4288,617,4288,595m4296,595l4294,595,4294,617,4296,617,4296,595m4304,595l4302,595,4302,617,4304,617,4304,595m4312,595l4310,595,4310,617,4312,617,4312,595m4320,595l4318,595,4318,617,4320,617,4320,595m4328,595l4326,595,4326,617,4328,617,4328,595m4336,595l4334,595,4334,617,4336,617,4336,595m4344,595l4342,595,4342,617,4344,617,4344,595m4352,595l4350,595,4350,617,4352,617,4352,595m4360,595l4358,595,4358,617,4360,617,4360,595m4368,595l4366,595,4366,617,4368,617,4368,595m4376,595l4374,595,4374,617,4376,617,4376,595m4384,595l4382,595,4382,617,4384,617,4384,595m4392,595l4390,595,4390,617,4392,617,4392,595m4400,595l4398,595,4398,617,4400,617,4400,595m4408,595l4406,595,4406,617,4408,617,4408,595m4416,595l4414,595,4414,617,4416,617,4416,595m4424,595l4422,595,4422,617,4424,617,4424,595m4432,595l4430,595,4430,617,4432,617,4432,595m4440,595l4438,595,4438,617,4440,617,4440,595m4448,595l4446,595,4446,617,4448,617,4448,595m4456,595l4454,595,4454,617,4456,617,4456,595m4464,595l4462,595,4462,617,4464,617,4464,595m4472,595l4470,595,4470,617,4472,617,4472,595m4480,595l4478,595,4478,617,4480,617,4480,595m4488,595l4486,595,4486,617,4488,617,4488,595m4496,595l4494,595,4494,617,4496,617,4496,595m4504,595l4502,595,4502,617,4504,617,4504,595m4512,595l4510,595,4510,617,4512,617,4512,595m4520,595l4518,595,4518,617,4520,617,4520,595m4528,595l4526,595,4526,617,4528,617,4528,595m4536,595l4534,595,4534,617,4536,617,4536,595m4544,595l4542,595,4542,617,4544,617,4544,595m4552,595l4550,595,4550,617,4552,617,4552,595m4560,595l4558,595,4558,617,4560,617,4560,595m4568,595l4566,595,4566,617,4568,617,4568,595m4576,595l4574,595,4574,617,4576,617,4576,595m4584,595l4582,595,4582,617,4584,617,4584,595m4592,595l4590,595,4590,617,4592,617,4592,595m4600,595l4598,595,4598,617,4600,617,4600,595m4608,595l4606,595,4606,617,4608,617,4608,595m4616,595l4614,595,4614,617,4616,617,4616,595m4624,595l4622,595,4622,617,4624,617,4624,595m4632,595l4630,595,4630,617,4632,617,4632,595m4640,595l4638,595,4638,617,4640,617,4640,595m4648,595l4646,595,4646,617,4648,617,4648,595m4656,595l4654,595,4654,617,4656,617,4656,595m4664,595l4662,595,4662,617,4664,617,4664,595m4672,595l4670,595,4670,617,4672,617,4672,595m4680,595l4678,595,4678,617,4680,617,4680,595m4688,595l4686,595,4686,617,4688,617,4688,595m4696,595l4694,595,4694,617,4696,617,4696,595m4704,595l4702,595,4702,617,4704,617,4704,595m4712,595l4710,595,4710,617,4712,617,4712,595m4720,595l4718,595,4718,617,4720,617,4720,595m4728,595l4726,595,4726,617,4728,617,4728,595m4736,595l4734,595,4734,617,4736,617,4736,595m4744,595l4742,595,4742,617,4744,617,4744,595m4752,595l4750,595,4750,617,4752,617,4752,595e" filled="true" fillcolor="#000000" stroked="false">
            <v:path arrowok="t"/>
            <v:fill type="solid"/>
            <w10:wrap type="none"/>
          </v:shape>
        </w:pict>
      </w:r>
      <w:r>
        <w:rPr/>
        <w:pict>
          <v:shape style="position:absolute;margin-left:392.900024pt;margin-top:29.763639pt;width:158.9pt;height:239.3pt;mso-position-horizontal-relative:page;mso-position-vertical-relative:paragraph;z-index:-45352" coordorigin="7858,595" coordsize="3178,4786" path="m7860,5359l7858,5359,7858,5381,7860,5381,7860,5359m7860,595l7858,595,7858,617,7860,617,7860,595m7868,5359l7866,5359,7866,5381,7868,5381,7868,5359m7868,595l7866,595,7866,617,7868,617,7868,595m7876,5359l7874,5359,7874,5381,7876,5381,7876,5359m7876,595l7874,595,7874,617,7876,617,7876,595m7884,5359l7882,5359,7882,5381,7884,5381,7884,5359m7884,595l7882,595,7882,617,7884,617,7884,595m7892,5359l7890,5359,7890,5381,7892,5381,7892,5359m7892,595l7890,595,7890,617,7892,617,7892,595m7900,5359l7898,5359,7898,5381,7900,5381,7900,5359m7900,595l7898,595,7898,617,7900,617,7900,595m7908,5359l7906,5359,7906,5381,7908,5381,7908,5359m7908,595l7906,595,7906,617,7908,617,7908,595m7916,5359l7914,5359,7914,5381,7916,5381,7916,5359m7916,595l7914,595,7914,617,7916,617,7916,595m7924,5359l7922,5359,7922,5381,7924,5381,7924,5359m7924,595l7922,595,7922,617,7924,617,7924,595m7932,5359l7930,5359,7930,5381,7932,5381,7932,5359m7932,595l7930,595,7930,617,7932,617,7932,595m7940,5359l7938,5359,7938,5381,7940,5381,7940,5359m7940,595l7938,595,7938,617,7940,617,7940,595m7948,5359l7946,5359,7946,5381,7948,5381,7948,5359m7948,595l7946,595,7946,617,7948,617,7948,595m7956,5359l7954,5359,7954,5381,7956,5381,7956,5359m7956,595l7954,595,7954,617,7956,617,7956,595m7964,5359l7962,5359,7962,5381,7964,5381,7964,5359m7964,595l7962,595,7962,617,7964,617,7964,595m7972,5359l7970,5359,7970,5381,7972,5381,7972,5359m7972,595l7970,595,7970,617,7972,617,7972,595m7980,5359l7978,5359,7978,5381,7980,5381,7980,5359m7980,595l7978,595,7978,617,7980,617,7980,595m7988,5359l7986,5359,7986,5381,7988,5381,7988,5359m7988,595l7986,595,7986,617,7988,617,7988,595m7996,5359l7994,5359,7994,5381,7996,5381,7996,5359m7996,595l7994,595,7994,617,7996,617,7996,595m8004,5359l8002,5359,8002,5381,8004,5381,8004,5359m8004,595l8002,595,8002,617,8004,617,8004,595m8012,5359l8010,5359,8010,5381,8012,5381,8012,5359m8012,595l8010,595,8010,617,8012,617,8012,595m8020,5359l8018,5359,8018,5381,8020,5381,8020,5359m8020,595l8018,595,8018,617,8020,617,8020,595m8028,5359l8026,5359,8026,5381,8028,5381,8028,5359m8028,595l8026,595,8026,617,8028,617,8028,595m8036,5359l8034,5359,8034,5381,8036,5381,8036,5359m8036,595l8034,595,8034,617,8036,617,8036,595m8044,5359l8042,5359,8042,5381,8044,5381,8044,5359m8044,595l8042,595,8042,617,8044,617,8044,595m8052,5359l8050,5359,8050,5381,8052,5381,8052,5359m8052,595l8050,595,8050,617,8052,617,8052,595m8060,5359l8058,5359,8058,5381,8060,5381,8060,5359m8060,595l8058,595,8058,617,8060,617,8060,595m8068,5359l8066,5359,8066,5381,8068,5381,8068,5359m8068,595l8066,595,8066,617,8068,617,8068,595m8076,5359l8074,5359,8074,5381,8076,5381,8076,5359m8076,595l8074,595,8074,617,8076,617,8076,595m8084,5359l8082,5359,8082,5381,8084,5381,8084,5359m8084,595l8082,595,8082,617,8084,617,8084,595m8092,5359l8090,5359,8090,5381,8092,5381,8092,5359m8092,595l8090,595,8090,617,8092,617,8092,595m8100,5359l8098,5359,8098,5381,8100,5381,8100,5359m8100,595l8098,595,8098,617,8100,617,8100,595m8108,5359l8106,5359,8106,5381,8108,5381,8108,5359m8108,595l8106,595,8106,617,8108,617,8108,595m8116,5359l8114,5359,8114,5381,8116,5381,8116,5359m8116,595l8114,595,8114,617,8116,617,8116,595m8124,5359l8122,5359,8122,5381,8124,5381,8124,5359m8124,595l8122,595,8122,617,8124,617,8124,595m8132,5359l8130,5359,8130,5381,8132,5381,8132,5359m8132,595l8130,595,8130,617,8132,617,8132,595m8140,5359l8138,5359,8138,5381,8140,5381,8140,5359m8140,595l8138,595,8138,617,8140,617,8140,595m8148,5359l8146,5359,8146,5381,8148,5381,8148,5359m8148,595l8146,595,8146,617,8148,617,8148,595m8156,5359l8154,5359,8154,5381,8156,5381,8156,5359m8156,595l8154,595,8154,617,8156,617,8156,595m8164,5359l8162,5359,8162,5381,8164,5381,8164,5359m8164,595l8162,595,8162,617,8164,617,8164,595m8172,5359l8170,5359,8170,5381,8172,5381,8172,5359m8172,595l8170,595,8170,617,8172,617,8172,595m8180,5359l8178,5359,8178,5381,8180,5381,8180,5359m8180,595l8178,595,8178,617,8180,617,8180,595m8188,5359l8186,5359,8186,5381,8188,5381,8188,5359m8188,595l8186,595,8186,617,8188,617,8188,595m8196,5359l8194,5359,8194,5381,8196,5381,8196,5359m8196,595l8194,595,8194,617,8196,617,8196,595m8204,5359l8202,5359,8202,5381,8204,5381,8204,5359m8204,595l8202,595,8202,617,8204,617,8204,595m8212,5359l8210,5359,8210,5381,8212,5381,8212,5359m8212,595l8210,595,8210,617,8212,617,8212,595m8220,5359l8218,5359,8218,5381,8220,5381,8220,5359m8220,595l8218,595,8218,617,8220,617,8220,595m8228,5359l8226,5359,8226,5381,8228,5381,8228,5359m8228,595l8226,595,8226,617,8228,617,8228,595m8236,5359l8234,5359,8234,5381,8236,5381,8236,5359m8236,595l8234,595,8234,617,8236,617,8236,595m8244,5359l8242,5359,8242,5381,8244,5381,8244,5359m8244,595l8242,595,8242,617,8244,617,8244,595m8252,5359l8250,5359,8250,5381,8252,5381,8252,5359m8252,595l8250,595,8250,617,8252,617,8252,595m8260,5359l8258,5359,8258,5381,8260,5381,8260,5359m8260,595l8258,595,8258,617,8260,617,8260,595m8268,5359l8266,5359,8266,5381,8268,5381,8268,5359m8268,595l8266,595,8266,617,8268,617,8268,595m8276,5359l8274,5359,8274,5381,8276,5381,8276,5359m8276,595l8274,595,8274,617,8276,617,8276,595m8284,5359l8282,5359,8282,5381,8284,5381,8284,5359m8284,595l8282,595,8282,617,8284,617,8284,595m8292,5359l8290,5359,8290,5381,8292,5381,8292,5359m8292,595l8290,595,8290,617,8292,617,8292,595m8300,5359l8298,5359,8298,5381,8300,5381,8300,5359m8300,595l8298,595,8298,617,8300,617,8300,595m8308,5359l8306,5359,8306,5381,8308,5381,8308,5359m8308,595l8306,595,8306,617,8308,617,8308,595m8316,5359l8314,5359,8314,5381,8316,5381,8316,5359m8316,595l8314,595,8314,617,8316,617,8316,595m8324,5359l8322,5359,8322,5381,8324,5381,8324,5359m8324,595l8322,595,8322,617,8324,617,8324,595m8332,5359l8330,5359,8330,5381,8332,5381,8332,5359m8332,595l8330,595,8330,617,8332,617,8332,595m8340,5359l8338,5359,8338,5381,8340,5381,8340,5359m8340,595l8338,595,8338,617,8340,617,8340,595m8348,5359l8346,5359,8346,5381,8348,5381,8348,5359m8348,595l8346,595,8346,617,8348,617,8348,595m8356,5359l8354,5359,8354,5381,8356,5381,8356,5359m8356,595l8354,595,8354,617,8356,617,8356,595m8364,5359l8362,5359,8362,5381,8364,5381,8364,5359m8364,595l8362,595,8362,617,8364,617,8364,595m8372,5359l8370,5359,8370,5381,8372,5381,8372,5359m8372,595l8370,595,8370,617,8372,617,8372,595m8380,5359l8378,5359,8378,5381,8380,5381,8380,5359m8380,595l8378,595,8378,617,8380,617,8380,595m8388,5359l8386,5359,8386,5381,8388,5381,8388,5359m8388,595l8386,595,8386,617,8388,617,8388,595m8396,5359l8394,5359,8394,5381,8396,5381,8396,5359m8396,595l8394,595,8394,617,8396,617,8396,595m8404,5359l8402,5359,8402,5381,8404,5381,8404,5359m8404,595l8402,595,8402,617,8404,617,8404,595m8412,5359l8410,5359,8410,5381,8412,5381,8412,5359m8412,595l8410,595,8410,617,8412,617,8412,595m8420,5359l8418,5359,8418,5381,8420,5381,8420,5359m8420,595l8418,595,8418,617,8420,617,8420,595m8428,5359l8426,5359,8426,5381,8428,5381,8428,5359m8428,595l8426,595,8426,617,8428,617,8428,595m8436,5359l8434,5359,8434,5381,8436,5381,8436,5359m8436,595l8434,595,8434,617,8436,617,8436,595m8444,5359l8442,5359,8442,5381,8444,5381,8444,5359m8444,595l8442,595,8442,617,8444,617,8444,595m8452,5359l8450,5359,8450,5381,8452,5381,8452,5359m8452,595l8450,595,8450,617,8452,617,8452,595m8460,5359l8458,5359,8458,5381,8460,5381,8460,5359m8460,595l8458,595,8458,617,8460,617,8460,595m8468,5359l8466,5359,8466,5381,8468,5381,8468,5359m8468,595l8466,595,8466,617,8468,617,8468,595m8476,5359l8474,5359,8474,5381,8476,5381,8476,5359m8476,595l8474,595,8474,617,8476,617,8476,595m8484,5359l8482,5359,8482,5381,8484,5381,8484,5359m8484,595l8482,595,8482,617,8484,617,8484,595m8492,5359l8490,5359,8490,5381,8492,5381,8492,5359m8492,595l8490,595,8490,617,8492,617,8492,595m8500,5359l8498,5359,8498,5381,8500,5381,8500,5359m8500,595l8498,595,8498,617,8500,617,8500,595m8508,5359l8506,5359,8506,5381,8508,5381,8508,5359m8508,595l8506,595,8506,617,8508,617,8508,595m8516,5359l8514,5359,8514,5381,8516,5381,8516,5359m8516,595l8514,595,8514,617,8516,617,8516,595m8524,5359l8522,5359,8522,5381,8524,5381,8524,5359m8524,595l8522,595,8522,617,8524,617,8524,595m8532,5359l8530,5359,8530,5381,8532,5381,8532,5359m8532,595l8530,595,8530,617,8532,617,8532,595m8540,5359l8538,5359,8538,5381,8540,5381,8540,5359m8540,595l8538,595,8538,617,8540,617,8540,595m8548,5359l8546,5359,8546,5381,8548,5381,8548,5359m8548,595l8546,595,8546,617,8548,617,8548,595m8556,5359l8554,5359,8554,5381,8556,5381,8556,5359m8556,595l8554,595,8554,617,8556,617,8556,595m8564,5359l8562,5359,8562,5381,8564,5381,8564,5359m8564,595l8562,595,8562,617,8564,617,8564,595m8572,5359l8570,5359,8570,5381,8572,5381,8572,5359m8572,595l8570,595,8570,617,8572,617,8572,595m8580,5359l8578,5359,8578,5381,8580,5381,8580,5359m8580,595l8578,595,8578,617,8580,617,8580,595m8588,5359l8586,5359,8586,5381,8588,5381,8588,5359m8588,595l8586,595,8586,617,8588,617,8588,595m8596,5359l8594,5359,8594,5381,8596,5381,8596,5359m8596,595l8594,595,8594,617,8596,617,8596,595m8604,5359l8602,5359,8602,5381,8604,5381,8604,5359m8604,595l8602,595,8602,617,8604,617,8604,595m8612,5359l8610,5359,8610,5381,8612,5381,8612,5359m8612,595l8610,595,8610,617,8612,617,8612,595m8620,5359l8618,5359,8618,5381,8620,5381,8620,5359m8620,595l8618,595,8618,617,8620,617,8620,595m8628,5359l8626,5359,8626,5381,8628,5381,8628,5359m8628,595l8626,595,8626,617,8628,617,8628,595m8636,5359l8634,5359,8634,5381,8636,5381,8636,5359m8636,595l8634,595,8634,617,8636,617,8636,595m8644,5359l8642,5359,8642,5381,8644,5381,8644,5359m8644,595l8642,595,8642,617,8644,617,8644,595m8652,5359l8650,5359,8650,5381,8652,5381,8652,5359m8652,595l8650,595,8650,617,8652,617,8652,595m8660,5359l8658,5359,8658,5381,8660,5381,8660,5359m8660,595l8658,595,8658,617,8660,617,8660,595m8668,5359l8666,5359,8666,5381,8668,5381,8668,5359m8668,595l8666,595,8666,617,8668,617,8668,595m8676,5359l8674,5359,8674,5381,8676,5381,8676,5359m8676,595l8674,595,8674,617,8676,617,8676,595m8684,5359l8682,5359,8682,5381,8684,5381,8684,5359m8684,595l8682,595,8682,617,8684,617,8684,595m8692,5359l8690,5359,8690,5381,8692,5381,8692,5359m8692,595l8690,595,8690,617,8692,617,8692,595m8700,5359l8698,5359,8698,5381,8700,5381,8700,5359m8700,595l8698,595,8698,617,8700,617,8700,595m8708,5359l8706,5359,8706,5381,8708,5381,8708,5359m8708,595l8706,595,8706,617,8708,617,8708,595m8716,5359l8714,5359,8714,5381,8716,5381,8716,5359m8716,595l8714,595,8714,617,8716,617,8716,595m8724,5359l8722,5359,8722,5381,8724,5381,8724,5359m8724,595l8722,595,8722,617,8724,617,8724,595m8732,5359l8730,5359,8730,5381,8732,5381,8732,5359m8732,595l8730,595,8730,617,8732,617,8732,595m8740,5359l8738,5359,8738,5381,8740,5381,8740,5359m8740,595l8738,595,8738,617,8740,617,8740,595m8748,5359l8746,5359,8746,5381,8748,5381,8748,5359m8748,595l8746,595,8746,617,8748,617,8748,595m8756,5359l8754,5359,8754,5381,8756,5381,8756,5359m8756,595l8754,595,8754,617,8756,617,8756,595m8764,5359l8762,5359,8762,5381,8764,5381,8764,5359m8764,595l8762,595,8762,617,8764,617,8764,595m8772,5359l8770,5359,8770,5381,8772,5381,8772,5359m8772,595l8770,595,8770,617,8772,617,8772,595m8780,5359l8778,5359,8778,5381,8780,5381,8780,5359m8780,595l8778,595,8778,617,8780,617,8780,595m8788,5359l8786,5359,8786,5381,8788,5381,8788,5359m8788,595l8786,595,8786,617,8788,617,8788,595m8796,5359l8794,5359,8794,5381,8796,5381,8796,5359m8796,595l8794,595,8794,617,8796,617,8796,595m8804,5359l8802,5359,8802,5381,8804,5381,8804,5359m8804,595l8802,595,8802,617,8804,617,8804,595m8812,5359l8810,5359,8810,5381,8812,5381,8812,5359m8812,595l8810,595,8810,617,8812,617,8812,595m8820,5359l8818,5359,8818,5381,8820,5381,8820,5359m8820,595l8818,595,8818,617,8820,617,8820,595m8828,5359l8826,5359,8826,5381,8828,5381,8828,5359m8828,595l8826,595,8826,617,8828,617,8828,595m8836,5359l8834,5359,8834,5381,8836,5381,8836,5359m8836,595l8834,595,8834,617,8836,617,8836,595m8844,5359l8842,5359,8842,5381,8844,5381,8844,5359m8844,595l8842,595,8842,617,8844,617,8844,595m8852,5359l8850,5359,8850,5381,8852,5381,8852,5359m8852,595l8850,595,8850,617,8852,617,8852,595m8860,5359l8858,5359,8858,5381,8860,5381,8860,5359m8860,595l8858,595,8858,617,8860,617,8860,595m8868,5359l8866,5359,8866,5381,8868,5381,8868,5359m8868,595l8866,595,8866,617,8868,617,8868,595m8876,5359l8874,5359,8874,5381,8876,5381,8876,5359m8876,595l8874,595,8874,617,8876,617,8876,595m8884,5359l8882,5359,8882,5381,8884,5381,8884,5359m8884,595l8882,595,8882,617,8884,617,8884,595m8892,5359l8890,5359,8890,5381,8892,5381,8892,5359m8892,595l8890,595,8890,617,8892,617,8892,595m8900,5359l8898,5359,8898,5381,8900,5381,8900,5359m8900,595l8898,595,8898,617,8900,617,8900,595m8908,5359l8906,5359,8906,5381,8908,5381,8908,5359m8908,595l8906,595,8906,617,8908,617,8908,595m8916,5359l8914,5359,8914,5381,8916,5381,8916,5359m8916,595l8914,595,8914,617,8916,617,8916,595m8924,5359l8922,5359,8922,5381,8924,5381,8924,5359m8924,595l8922,595,8922,617,8924,617,8924,595m8932,5359l8930,5359,8930,5381,8932,5381,8932,5359m8932,595l8930,595,8930,617,8932,617,8932,595m8940,5359l8938,5359,8938,5381,8940,5381,8940,5359m8940,595l8938,595,8938,617,8940,617,8940,595m8948,5359l8946,5359,8946,5381,8948,5381,8948,5359m8948,595l8946,595,8946,617,8948,617,8948,595m8956,5359l8954,5359,8954,5381,8956,5381,8956,5359m8956,595l8954,595,8954,617,8956,617,8956,595m8964,5359l8962,5359,8962,5381,8964,5381,8964,5359m8964,595l8962,595,8962,617,8964,617,8964,595m8972,5359l8970,5359,8970,5381,8972,5381,8972,5359m8972,595l8970,595,8970,617,8972,617,8972,595m8980,5359l8978,5359,8978,5381,8980,5381,8980,5359m8980,595l8978,595,8978,617,8980,617,8980,595m8988,5359l8986,5359,8986,5381,8988,5381,8988,5359m8988,595l8986,595,8986,617,8988,617,8988,595m8996,5359l8994,5359,8994,5381,8996,5381,8996,5359m8996,595l8994,595,8994,617,8996,617,8996,595m9004,5359l9002,5359,9002,5381,9004,5381,9004,5359m9004,595l9002,595,9002,617,9004,617,9004,595m9012,5359l9010,5359,9010,5381,9012,5381,9012,5359m9012,595l9010,595,9010,617,9012,617,9012,595m9020,5359l9018,5359,9018,5381,9020,5381,9020,5359m9020,595l9018,595,9018,617,9020,617,9020,595m9028,5359l9026,5359,9026,5381,9028,5381,9028,5359m9028,595l9026,595,9026,617,9028,617,9028,595m9036,5359l9034,5359,9034,5381,9036,5381,9036,5359m9036,595l9034,595,9034,617,9036,617,9036,595m9044,5359l9042,5359,9042,5381,9044,5381,9044,5359m9044,595l9042,595,9042,617,9044,617,9044,595m9052,5359l9050,5359,9050,5381,9052,5381,9052,5359m9052,595l9050,595,9050,617,9052,617,9052,595m9060,5359l9058,5359,9058,5381,9060,5381,9060,5359m9060,595l9058,595,9058,617,9060,617,9060,595m9068,5359l9066,5359,9066,5381,9068,5381,9068,5359m9068,595l9066,595,9066,617,9068,617,9068,595m9076,5359l9074,5359,9074,5381,9076,5381,9076,5359m9076,595l9074,595,9074,617,9076,617,9076,595m9084,5359l9082,5359,9082,5381,9084,5381,9084,5359m9084,595l9082,595,9082,617,9084,617,9084,595m9092,5359l9090,5359,9090,5381,9092,5381,9092,5359m9092,595l9090,595,9090,617,9092,617,9092,595m9100,5359l9098,5359,9098,5381,9100,5381,9100,5359m9100,595l9098,595,9098,617,9100,617,9100,595m9108,5359l9106,5359,9106,5381,9108,5381,9108,5359m9108,595l9106,595,9106,617,9108,617,9108,595m9116,5359l9114,5359,9114,5381,9116,5381,9116,5359m9116,595l9114,595,9114,617,9116,617,9116,595m9124,5359l9122,5359,9122,5381,9124,5381,9124,5359m9124,595l9122,595,9122,617,9124,617,9124,595m9132,5359l9130,5359,9130,5381,9132,5381,9132,5359m9132,595l9130,595,9130,617,9132,617,9132,595m9140,5359l9138,5359,9138,5381,9140,5381,9140,5359m9140,595l9138,595,9138,617,9140,617,9140,595m9148,5359l9146,5359,9146,5381,9148,5381,9148,5359m9148,595l9146,595,9146,617,9148,617,9148,595m9156,5359l9154,5359,9154,5381,9156,5381,9156,5359m9156,595l9154,595,9154,617,9156,617,9156,595m9164,5359l9162,5359,9162,5381,9164,5381,9164,5359m9164,595l9162,595,9162,617,9164,617,9164,595m9172,5359l9170,5359,9170,5381,9172,5381,9172,5359m9172,595l9170,595,9170,617,9172,617,9172,595m9180,5359l9178,5359,9178,5381,9180,5381,9180,5359m9180,595l9178,595,9178,617,9180,617,9180,595m9188,5359l9186,5359,9186,5381,9188,5381,9188,5359m9188,595l9186,595,9186,617,9188,617,9188,595m9196,5359l9194,5359,9194,5381,9196,5381,9196,5359m9196,595l9194,595,9194,617,9196,617,9196,595m9204,5359l9202,5359,9202,5381,9204,5381,9204,5359m9204,595l9202,595,9202,617,9204,617,9204,595m9212,5359l9210,5359,9210,5381,9212,5381,9212,5359m9212,595l9210,595,9210,617,9212,617,9212,595m9220,5359l9218,5359,9218,5381,9220,5381,9220,5359m9220,595l9218,595,9218,617,9220,617,9220,595m9228,5359l9226,5359,9226,5381,9228,5381,9228,5359m9228,595l9226,595,9226,617,9228,617,9228,595m9236,5359l9234,5359,9234,5381,9236,5381,9236,5359m9236,595l9234,595,9234,617,9236,617,9236,595m9244,5359l9242,5359,9242,5381,9244,5381,9244,5359m9244,595l9242,595,9242,617,9244,617,9244,595m9252,5359l9250,5359,9250,5381,9252,5381,9252,5359m9252,595l9250,595,9250,617,9252,617,9252,595m9260,5359l9258,5359,9258,5381,9260,5381,9260,5359m9260,595l9258,595,9258,617,9260,617,9260,595m9268,5359l9266,5359,9266,5381,9268,5381,9268,5359m9268,595l9266,595,9266,617,9268,617,9268,595m9276,5359l9274,5359,9274,5381,9276,5381,9276,5359m9276,595l9274,595,9274,617,9276,617,9276,595m9284,5359l9282,5359,9282,5381,9284,5381,9284,5359m9284,595l9282,595,9282,617,9284,617,9284,595m9292,5359l9290,5359,9290,5381,9292,5381,9292,5359m9292,595l9290,595,9290,617,9292,617,9292,595m9300,5359l9298,5359,9298,5381,9300,5381,9300,5359m9300,595l9298,595,9298,617,9300,617,9300,595m9308,5359l9306,5359,9306,5381,9308,5381,9308,5359m9308,595l9306,595,9306,617,9308,617,9308,595m9316,5359l9314,5359,9314,5381,9316,5381,9316,5359m9316,595l9314,595,9314,617,9316,617,9316,595m9324,5359l9322,5359,9322,5381,9324,5381,9324,5359m9324,595l9322,595,9322,617,9324,617,9324,595m9332,5359l9330,5359,9330,5381,9332,5381,9332,5359m9332,595l9330,595,9330,617,9332,617,9332,595m9340,5359l9338,5359,9338,5381,9340,5381,9340,5359m9340,595l9338,595,9338,617,9340,617,9340,595m9348,5359l9346,5359,9346,5381,9348,5381,9348,5359m9348,595l9346,595,9346,617,9348,617,9348,595m9356,5359l9354,5359,9354,5381,9356,5381,9356,5359m9356,595l9354,595,9354,617,9356,617,9356,595m9364,5359l9362,5359,9362,5381,9364,5381,9364,5359m9364,595l9362,595,9362,617,9364,617,9364,595m9372,5359l9370,5359,9370,5381,9372,5381,9372,5359m9372,595l9370,595,9370,617,9372,617,9372,595m9380,5359l9378,5359,9378,5381,9380,5381,9380,5359m9380,595l9378,595,9378,617,9380,617,9380,595m9388,5359l9386,5359,9386,5381,9388,5381,9388,5359m9388,595l9386,595,9386,617,9388,617,9388,595m9396,5359l9394,5359,9394,5381,9396,5381,9396,5359m9396,595l9394,595,9394,617,9396,617,9396,595m9404,5359l9402,5359,9402,5381,9404,5381,9404,5359m9404,595l9402,595,9402,617,9404,617,9404,595m9412,5359l9410,5359,9410,5381,9412,5381,9412,5359m9412,595l9410,595,9410,617,9412,617,9412,595m9420,5359l9418,5359,9418,5381,9420,5381,9420,5359m9420,595l9418,595,9418,617,9420,617,9420,595m9428,5359l9426,5359,9426,5381,9428,5381,9428,5359m9428,595l9426,595,9426,617,9428,617,9428,595m9436,5359l9434,5359,9434,5381,9436,5381,9436,5359m9436,595l9434,595,9434,617,9436,617,9436,595m9444,5359l9442,5359,9442,5381,9444,5381,9444,5359m9444,595l9442,595,9442,617,9444,617,9444,595m9452,5359l9450,5359,9450,5381,9452,5381,9452,5359m9452,595l9450,595,9450,617,9452,617,9452,595m9460,5359l9458,5359,9458,5381,9460,5381,9460,5359m9460,595l9458,595,9458,617,9460,617,9460,595m9468,5359l9466,5359,9466,5381,9468,5381,9468,5359m9468,595l9466,595,9466,617,9468,617,9468,595m9476,5359l9474,5359,9474,5381,9476,5381,9476,5359m9476,595l9474,595,9474,617,9476,617,9476,595m9484,5359l9482,5359,9482,5381,9484,5381,9484,5359m9484,595l9482,595,9482,617,9484,617,9484,595m9492,5359l9490,5359,9490,5381,9492,5381,9492,5359m9492,595l9490,595,9490,617,9492,617,9492,595m9500,5359l9498,5359,9498,5381,9500,5381,9500,5359m9500,595l9498,595,9498,617,9500,617,9500,595m9508,5359l9506,5359,9506,5381,9508,5381,9508,5359m9508,595l9506,595,9506,617,9508,617,9508,595m9516,5359l9514,5359,9514,5381,9516,5381,9516,5359m9516,595l9514,595,9514,617,9516,617,9516,595m9524,5359l9522,5359,9522,5381,9524,5381,9524,5359m9524,595l9522,595,9522,617,9524,617,9524,595m9532,5359l9530,5359,9530,5381,9532,5381,9532,5359m9532,595l9530,595,9530,617,9532,617,9532,595m9540,5359l9538,5359,9538,5381,9540,5381,9540,5359m9540,595l9538,595,9538,617,9540,617,9540,595m9548,5359l9546,5359,9546,5381,9548,5381,9548,5359m9548,595l9546,595,9546,617,9548,617,9548,595m9556,5359l9554,5359,9554,5381,9556,5381,9556,5359m9556,595l9554,595,9554,617,9556,617,9556,595m9564,5359l9562,5359,9562,5381,9564,5381,9564,5359m9564,595l9562,595,9562,617,9564,617,9564,595m9572,5359l9570,5359,9570,5381,9572,5381,9572,5359m9572,595l9570,595,9570,617,9572,617,9572,595m9580,5359l9578,5359,9578,5381,9580,5381,9580,5359m9580,595l9578,595,9578,617,9580,617,9580,595m9588,5359l9586,5359,9586,5381,9588,5381,9588,5359m9588,595l9586,595,9586,617,9588,617,9588,595m9596,5359l9594,5359,9594,5381,9596,5381,9596,5359m9596,595l9594,595,9594,617,9596,617,9596,595m9604,5359l9602,5359,9602,5381,9604,5381,9604,5359m9604,595l9602,595,9602,617,9604,617,9604,595m9612,5359l9610,5359,9610,5381,9612,5381,9612,5359m9612,595l9610,595,9610,617,9612,617,9612,595m9620,5359l9618,5359,9618,5381,9620,5381,9620,5359m9620,595l9618,595,9618,617,9620,617,9620,595m9628,5359l9626,5359,9626,5381,9628,5381,9628,5359m9628,595l9626,595,9626,617,9628,617,9628,595m9636,5359l9634,5359,9634,5381,9636,5381,9636,5359m9636,595l9634,595,9634,617,9636,617,9636,595m9644,5359l9642,5359,9642,5381,9644,5381,9644,5359m9644,595l9642,595,9642,617,9644,617,9644,595m9652,5359l9650,5359,9650,5381,9652,5381,9652,5359m9652,595l9650,595,9650,617,9652,617,9652,595m9660,5359l9658,5359,9658,5381,9660,5381,9660,5359m9660,595l9658,595,9658,617,9660,617,9660,595m9668,5359l9666,5359,9666,5381,9668,5381,9668,5359m9668,595l9666,595,9666,617,9668,617,9668,595m9676,5359l9674,5359,9674,5381,9676,5381,9676,5359m9676,595l9674,595,9674,617,9676,617,9676,595m9684,5359l9682,5359,9682,5381,9684,5381,9684,5359m9684,595l9682,595,9682,617,9684,617,9684,595m9692,5359l9690,5359,9690,5381,9692,5381,9692,5359m9692,595l9690,595,9690,617,9692,617,9692,595m9700,5359l9698,5359,9698,5381,9700,5381,9700,5359m9700,595l9698,595,9698,617,9700,617,9700,595m9708,5359l9706,5359,9706,5381,9708,5381,9708,5359m9708,595l9706,595,9706,617,9708,617,9708,595m9716,5359l9714,5359,9714,5381,9716,5381,9716,5359m9716,595l9714,595,9714,617,9716,617,9716,595m9724,5359l9722,5359,9722,5381,9724,5381,9724,5359m9724,595l9722,595,9722,617,9724,617,9724,595m9732,5359l9730,5359,9730,5381,9732,5381,9732,5359m9732,595l9730,595,9730,617,9732,617,9732,595m9740,5359l9738,5359,9738,5381,9740,5381,9740,5359m9740,595l9738,595,9738,617,9740,617,9740,595m9748,5359l9746,5359,9746,5381,9748,5381,9748,5359m9748,595l9746,595,9746,617,9748,617,9748,595m9756,5359l9754,5359,9754,5381,9756,5381,9756,5359m9756,595l9754,595,9754,617,9756,617,9756,595m9764,5359l9762,5359,9762,5381,9764,5381,9764,5359m9764,595l9762,595,9762,617,9764,617,9764,595m9772,5359l9770,5359,9770,5381,9772,5381,9772,5359m9772,595l9770,595,9770,617,9772,617,9772,595m9780,5359l9778,5359,9778,5381,9780,5381,9780,5359m9780,595l9778,595,9778,617,9780,617,9780,595m9788,5359l9786,5359,9786,5381,9788,5381,9788,5359m9788,595l9786,595,9786,617,9788,617,9788,595m9796,5359l9794,5359,9794,5381,9796,5381,9796,5359m9796,595l9794,595,9794,617,9796,617,9796,595m9804,5359l9802,5359,9802,5381,9804,5381,9804,5359m9804,595l9802,595,9802,617,9804,617,9804,595m9812,5359l9810,5359,9810,5381,9812,5381,9812,5359m9812,595l9810,595,9810,617,9812,617,9812,595m9820,5359l9818,5359,9818,5381,9820,5381,9820,5359m9820,595l9818,595,9818,617,9820,617,9820,595m9828,5359l9826,5359,9826,5381,9828,5381,9828,5359m9828,595l9826,595,9826,617,9828,617,9828,595m9836,5359l9834,5359,9834,5381,9836,5381,9836,5359m9836,595l9834,595,9834,617,9836,617,9836,595m9844,5359l9842,5359,9842,5381,9844,5381,9844,5359m9844,595l9842,595,9842,617,9844,617,9844,595m9852,5359l9850,5359,9850,5381,9852,5381,9852,5359m9852,595l9850,595,9850,617,9852,617,9852,595m9860,5359l9858,5359,9858,5381,9860,5381,9860,5359m9860,595l9858,595,9858,617,9860,617,9860,595m9868,5359l9866,5359,9866,5381,9868,5381,9868,5359m9868,595l9866,595,9866,617,9868,617,9868,595m9876,5359l9874,5359,9874,5381,9876,5381,9876,5359m9876,595l9874,595,9874,617,9876,617,9876,595m9884,5359l9882,5359,9882,5381,9884,5381,9884,5359m9884,595l9882,595,9882,617,9884,617,9884,595m9892,5359l9890,5359,9890,5381,9892,5381,9892,5359m9892,595l9890,595,9890,617,9892,617,9892,595m9900,5359l9898,5359,9898,5381,9900,5381,9900,5359m9900,595l9898,595,9898,617,9900,617,9900,595m9908,5359l9906,5359,9906,5381,9908,5381,9908,5359m9908,595l9906,595,9906,617,9908,617,9908,595m9916,5359l9914,5359,9914,5381,9916,5381,9916,5359m9916,595l9914,595,9914,617,9916,617,9916,595m9924,5359l9922,5359,9922,5381,9924,5381,9924,5359m9924,595l9922,595,9922,617,9924,617,9924,595m9932,5359l9930,5359,9930,5381,9932,5381,9932,5359m9932,595l9930,595,9930,617,9932,617,9932,595m9940,5359l9938,5359,9938,5381,9940,5381,9940,5359m9940,595l9938,595,9938,617,9940,617,9940,595m9948,5359l9946,5359,9946,5381,9948,5381,9948,5359m9948,595l9946,595,9946,617,9948,617,9948,595m9956,5359l9954,5359,9954,5381,9956,5381,9956,5359m9956,595l9954,595,9954,617,9956,617,9956,595m9964,5359l9962,5359,9962,5381,9964,5381,9964,5359m9964,595l9962,595,9962,617,9964,617,9964,595m9972,5359l9970,5359,9970,5381,9972,5381,9972,5359m9972,595l9970,595,9970,617,9972,617,9972,595m9980,5359l9978,5359,9978,5381,9980,5381,9980,5359m9980,595l9978,595,9978,617,9980,617,9980,595m9988,5359l9986,5359,9986,5381,9988,5381,9988,5359m9988,595l9986,595,9986,617,9988,617,9988,595m9996,5359l9994,5359,9994,5381,9996,5381,9996,5359m9996,595l9994,595,9994,617,9996,617,9996,595m10004,5359l10002,5359,10002,5381,10004,5381,10004,5359m10004,595l10002,595,10002,617,10004,617,10004,595m10012,5359l10010,5359,10010,5381,10012,5381,10012,5359m10012,595l10010,595,10010,617,10012,617,10012,595m10020,5359l10018,5359,10018,5381,10020,5381,10020,5359m10020,595l10018,595,10018,617,10020,617,10020,595m10028,5359l10026,5359,10026,5381,10028,5381,10028,5359m10028,595l10026,595,10026,617,10028,617,10028,595m10036,5359l10034,5359,10034,5381,10036,5381,10036,5359m10036,595l10034,595,10034,617,10036,617,10036,595m10044,5359l10042,5359,10042,5381,10044,5381,10044,5359m10044,595l10042,595,10042,617,10044,617,10044,595m10052,5359l10050,5359,10050,5381,10052,5381,10052,5359m10052,595l10050,595,10050,617,10052,617,10052,595m10060,5359l10058,5359,10058,5381,10060,5381,10060,5359m10060,595l10058,595,10058,617,10060,617,10060,595m10068,5359l10066,5359,10066,5381,10068,5381,10068,5359m10068,595l10066,595,10066,617,10068,617,10068,595m10076,5359l10074,5359,10074,5381,10076,5381,10076,5359m10076,595l10074,595,10074,617,10076,617,10076,595m10084,5359l10082,5359,10082,5381,10084,5381,10084,5359m10084,595l10082,595,10082,617,10084,617,10084,595m10092,5359l10090,5359,10090,5381,10092,5381,10092,5359m10092,595l10090,595,10090,617,10092,617,10092,595m10100,5359l10098,5359,10098,5381,10100,5381,10100,5359m10100,595l10098,595,10098,617,10100,617,10100,595m10108,5359l10106,5359,10106,5381,10108,5381,10108,5359m10108,595l10106,595,10106,617,10108,617,10108,595m10116,5359l10114,5359,10114,5381,10116,5381,10116,5359m10116,595l10114,595,10114,617,10116,617,10116,595m10124,5359l10122,5359,10122,5381,10124,5381,10124,5359m10124,595l10122,595,10122,617,10124,617,10124,595m10132,5359l10130,5359,10130,5381,10132,5381,10132,5359m10132,595l10130,595,10130,617,10132,617,10132,595m10140,5359l10138,5359,10138,5381,10140,5381,10140,5359m10140,595l10138,595,10138,617,10140,617,10140,595m10148,5359l10146,5359,10146,5381,10148,5381,10148,5359m10148,595l10146,595,10146,617,10148,617,10148,595m10156,5359l10154,5359,10154,5381,10156,5381,10156,5359m10156,595l10154,595,10154,617,10156,617,10156,595m10164,5359l10162,5359,10162,5381,10164,5381,10164,5359m10164,595l10162,595,10162,617,10164,617,10164,595m10172,5359l10170,5359,10170,5381,10172,5381,10172,5359m10172,595l10170,595,10170,617,10172,617,10172,595m10180,5359l10178,5359,10178,5381,10180,5381,10180,5359m10180,595l10178,595,10178,617,10180,617,10180,595m10188,5359l10186,5359,10186,5381,10188,5381,10188,5359m10188,595l10186,595,10186,617,10188,617,10188,595m10196,5359l10194,5359,10194,5381,10196,5381,10196,5359m10196,595l10194,595,10194,617,10196,617,10196,595m10204,5359l10202,5359,10202,5381,10204,5381,10204,5359m10204,595l10202,595,10202,617,10204,617,10204,595m10212,5359l10210,5359,10210,5381,10212,5381,10212,5359m10212,595l10210,595,10210,617,10212,617,10212,595m10220,5359l10218,5359,10218,5381,10220,5381,10220,5359m10220,595l10218,595,10218,617,10220,617,10220,595m10228,5359l10226,5359,10226,5381,10228,5381,10228,5359m10228,595l10226,595,10226,617,10228,617,10228,595m10236,5359l10234,5359,10234,5381,10236,5381,10236,5359m10236,595l10234,595,10234,617,10236,617,10236,595m10244,5359l10242,5359,10242,5381,10244,5381,10244,5359m10244,595l10242,595,10242,617,10244,617,10244,595m10252,5359l10250,5359,10250,5381,10252,5381,10252,5359m10252,595l10250,595,10250,617,10252,617,10252,595m10260,5359l10258,5359,10258,5381,10260,5381,10260,5359m10260,595l10258,595,10258,617,10260,617,10260,595m10268,5359l10266,5359,10266,5381,10268,5381,10268,5359m10268,595l10266,595,10266,617,10268,617,10268,595m10276,5359l10274,5359,10274,5381,10276,5381,10276,5359m10276,595l10274,595,10274,617,10276,617,10276,595m10284,5359l10282,5359,10282,5381,10284,5381,10284,5359m10284,595l10282,595,10282,617,10284,617,10284,595m10292,5359l10290,5359,10290,5381,10292,5381,10292,5359m10292,595l10290,595,10290,617,10292,617,10292,595m10300,5359l10298,5359,10298,5381,10300,5381,10300,5359m10300,595l10298,595,10298,617,10300,617,10300,595m10308,5359l10306,5359,10306,5381,10308,5381,10308,5359m10308,595l10306,595,10306,617,10308,617,10308,595m10316,5359l10314,5359,10314,5381,10316,5381,10316,5359m10316,595l10314,595,10314,617,10316,617,10316,595m10324,5359l10322,5359,10322,5381,10324,5381,10324,5359m10324,595l10322,595,10322,617,10324,617,10324,595m10332,5359l10330,5359,10330,5381,10332,5381,10332,5359m10332,595l10330,595,10330,617,10332,617,10332,595m10340,5359l10338,5359,10338,5381,10340,5381,10340,5359m10340,595l10338,595,10338,617,10340,617,10340,595m10348,5359l10346,5359,10346,5381,10348,5381,10348,5359m10348,595l10346,595,10346,617,10348,617,10348,595m10356,5359l10354,5359,10354,5381,10356,5381,10356,5359m10356,595l10354,595,10354,617,10356,617,10356,595m10364,5359l10362,5359,10362,5381,10364,5381,10364,5359m10364,595l10362,595,10362,617,10364,617,10364,595m10372,5359l10370,5359,10370,5381,10372,5381,10372,5359m10372,595l10370,595,10370,617,10372,617,10372,595m10380,5359l10378,5359,10378,5381,10380,5381,10380,5359m10380,595l10378,595,10378,617,10380,617,10380,595m10388,5359l10386,5359,10386,5381,10388,5381,10388,5359m10388,595l10386,595,10386,617,10388,617,10388,595m10396,5359l10394,5359,10394,5381,10396,5381,10396,5359m10396,595l10394,595,10394,617,10396,617,10396,595m10404,5359l10402,5359,10402,5381,10404,5381,10404,5359m10404,595l10402,595,10402,617,10404,617,10404,595m10412,5359l10410,5359,10410,5381,10412,5381,10412,5359m10412,595l10410,595,10410,617,10412,617,10412,595m10420,5359l10418,5359,10418,5381,10420,5381,10420,5359m10420,595l10418,595,10418,617,10420,617,10420,595m10428,5359l10426,5359,10426,5381,10428,5381,10428,5359m10428,595l10426,595,10426,617,10428,617,10428,595m10436,5359l10434,5359,10434,5381,10436,5381,10436,5359m10436,595l10434,595,10434,617,10436,617,10436,595m10444,5359l10442,5359,10442,5381,10444,5381,10444,5359m10444,595l10442,595,10442,617,10444,617,10444,595m10452,5359l10450,5359,10450,5381,10452,5381,10452,5359m10452,595l10450,595,10450,617,10452,617,10452,595m10460,5359l10458,5359,10458,5381,10460,5381,10460,5359m10460,595l10458,595,10458,617,10460,617,10460,595m10468,5359l10466,5359,10466,5381,10468,5381,10468,5359m10468,595l10466,595,10466,617,10468,617,10468,595m10476,5359l10474,5359,10474,5381,10476,5381,10476,5359m10476,595l10474,595,10474,617,10476,617,10476,595m10484,5359l10482,5359,10482,5381,10484,5381,10484,5359m10484,595l10482,595,10482,617,10484,617,10484,595m10492,5359l10490,5359,10490,5381,10492,5381,10492,5359m10492,595l10490,595,10490,617,10492,617,10492,595m10500,5359l10498,5359,10498,5381,10500,5381,10500,5359m10500,595l10498,595,10498,617,10500,617,10500,595m10508,5359l10506,5359,10506,5381,10508,5381,10508,5359m10508,595l10506,595,10506,617,10508,617,10508,595m10516,5359l10514,5359,10514,5381,10516,5381,10516,5359m10516,595l10514,595,10514,617,10516,617,10516,595m10524,5359l10522,5359,10522,5381,10524,5381,10524,5359m10524,595l10522,595,10522,617,10524,617,10524,595m10532,5359l10530,5359,10530,5381,10532,5381,10532,5359m10532,595l10530,595,10530,617,10532,617,10532,595m10540,5359l10538,5359,10538,5381,10540,5381,10540,5359m10540,595l10538,595,10538,617,10540,617,10540,595m10548,5359l10546,5359,10546,5381,10548,5381,10548,5359m10548,595l10546,595,10546,617,10548,617,10548,595m10556,5359l10554,5359,10554,5381,10556,5381,10556,5359m10556,595l10554,595,10554,617,10556,617,10556,595m10564,5359l10562,5359,10562,5381,10564,5381,10564,5359m10564,595l10562,595,10562,617,10564,617,10564,595m10572,5359l10570,5359,10570,5381,10572,5381,10572,5359m10572,595l10570,595,10570,617,10572,617,10572,595m10580,5359l10578,5359,10578,5381,10580,5381,10580,5359m10580,595l10578,595,10578,617,10580,617,10580,595m10588,5359l10586,5359,10586,5381,10588,5381,10588,5359m10588,595l10586,595,10586,617,10588,617,10588,595m10596,5359l10594,5359,10594,5381,10596,5381,10596,5359m10596,595l10594,595,10594,617,10596,617,10596,595m10604,5359l10602,5359,10602,5381,10604,5381,10604,5359m10604,595l10602,595,10602,617,10604,617,10604,595m10612,5359l10610,5359,10610,5381,10612,5381,10612,5359m10612,595l10610,595,10610,617,10612,617,10612,595m10620,5359l10618,5359,10618,5381,10620,5381,10620,5359m10620,595l10618,595,10618,617,10620,617,10620,595m10628,5359l10626,5359,10626,5381,10628,5381,10628,5359m10628,595l10626,595,10626,617,10628,617,10628,595m10636,5359l10634,5359,10634,5381,10636,5381,10636,5359m10636,595l10634,595,10634,617,10636,617,10636,595m10644,5359l10642,5359,10642,5381,10644,5381,10644,5359m10644,595l10642,595,10642,617,10644,617,10644,595m10652,5359l10650,5359,10650,5381,10652,5381,10652,5359m10652,595l10650,595,10650,617,10652,617,10652,595m10660,5359l10658,5359,10658,5381,10660,5381,10660,5359m10660,595l10658,595,10658,617,10660,617,10660,595m10668,5359l10666,5359,10666,5381,10668,5381,10668,5359m10668,595l10666,595,10666,617,10668,617,10668,595m10676,5359l10674,5359,10674,5381,10676,5381,10676,5359m10676,595l10674,595,10674,617,10676,617,10676,595m10684,5359l10682,5359,10682,5381,10684,5381,10684,5359m10684,595l10682,595,10682,617,10684,617,10684,595m10692,5359l10690,5359,10690,5381,10692,5381,10692,5359m10692,595l10690,595,10690,617,10692,617,10692,595m10700,5359l10698,5359,10698,5381,10700,5381,10700,5359m10700,595l10698,595,10698,617,10700,617,10700,595m10708,5359l10706,5359,10706,5381,10708,5381,10708,5359m10708,595l10706,595,10706,617,10708,617,10708,595m10716,5359l10714,5359,10714,5381,10716,5381,10716,5359m10716,595l10714,595,10714,617,10716,617,10716,595m10724,5359l10722,5359,10722,5381,10724,5381,10724,5359m10724,595l10722,595,10722,617,10724,617,10724,595m10732,5359l10730,5359,10730,5381,10732,5381,10732,5359m10732,595l10730,595,10730,617,10732,617,10732,595m10740,5359l10738,5359,10738,5381,10740,5381,10740,5359m10740,595l10738,595,10738,617,10740,617,10740,595m10748,5359l10746,5359,10746,5381,10748,5381,10748,5359m10748,595l10746,595,10746,617,10748,617,10748,595m10756,5359l10754,5359,10754,5381,10756,5381,10756,5359m10756,595l10754,595,10754,617,10756,617,10756,595m10764,5359l10762,5359,10762,5381,10764,5381,10764,5359m10764,595l10762,595,10762,617,10764,617,10764,595m10772,5359l10770,5359,10770,5381,10772,5381,10772,5359m10772,595l10770,595,10770,617,10772,617,10772,595m10780,5359l10778,5359,10778,5381,10780,5381,10780,5359m10780,595l10778,595,10778,617,10780,617,10780,595m10788,5359l10786,5359,10786,5381,10788,5381,10788,5359m10788,595l10786,595,10786,617,10788,617,10788,595m10796,5359l10794,5359,10794,5381,10796,5381,10796,5359m10796,595l10794,595,10794,617,10796,617,10796,595m10804,5359l10802,5359,10802,5381,10804,5381,10804,5359m10804,595l10802,595,10802,617,10804,617,10804,595m10812,5359l10810,5359,10810,5381,10812,5381,10812,5359m10812,595l10810,595,10810,617,10812,617,10812,595m10820,5359l10818,5359,10818,5381,10820,5381,10820,5359m10820,595l10818,595,10818,617,10820,617,10820,595m10828,5359l10826,5359,10826,5381,10828,5381,10828,5359m10828,595l10826,595,10826,617,10828,617,10828,595m10836,5359l10834,5359,10834,5381,10836,5381,10836,5359m10836,595l10834,595,10834,617,10836,617,10836,595m10844,5359l10842,5359,10842,5381,10844,5381,10844,5359m10844,595l10842,595,10842,617,10844,617,10844,595m10852,5359l10850,5359,10850,5381,10852,5381,10852,5359m10852,595l10850,595,10850,617,10852,617,10852,595m10860,5359l10858,5359,10858,5381,10860,5381,10860,5359m10860,595l10858,595,10858,617,10860,617,10860,595m10868,5359l10866,5359,10866,5381,10868,5381,10868,5359m10868,595l10866,595,10866,617,10868,617,10868,595m10876,5359l10874,5359,10874,5381,10876,5381,10876,5359m10876,595l10874,595,10874,617,10876,617,10876,595m10884,5359l10882,5359,10882,5381,10884,5381,10884,5359m10884,595l10882,595,10882,617,10884,617,10884,595m10892,5359l10890,5359,10890,5381,10892,5381,10892,5359m10892,595l10890,595,10890,617,10892,617,10892,595m10900,5359l10898,5359,10898,5381,10900,5381,10900,5359m10900,595l10898,595,10898,617,10900,617,10900,595m10908,5359l10906,5359,10906,5381,10908,5381,10908,5359m10908,595l10906,595,10906,617,10908,617,10908,595m10916,5359l10914,5359,10914,5381,10916,5381,10916,5359m10916,595l10914,595,10914,617,10916,617,10916,595m10924,5359l10922,5359,10922,5381,10924,5381,10924,5359m10924,595l10922,595,10922,617,10924,617,10924,595m10932,5359l10930,5359,10930,5381,10932,5381,10932,5359m10932,595l10930,595,10930,617,10932,617,10932,595m10940,5359l10938,5359,10938,5381,10940,5381,10940,5359m10940,595l10938,595,10938,617,10940,617,10940,595m10948,5359l10946,5359,10946,5381,10948,5381,10948,5359m10948,595l10946,595,10946,617,10948,617,10948,595m10956,5359l10954,5359,10954,5381,10956,5381,10956,5359m10956,595l10954,595,10954,617,10956,617,10956,595m10964,5359l10962,5359,10962,5381,10964,5381,10964,5359m10964,595l10962,595,10962,617,10964,617,10964,595m10972,5359l10970,5359,10970,5381,10972,5381,10972,5359m10972,595l10970,595,10970,617,10972,617,10972,595m10980,5359l10978,5359,10978,5381,10980,5381,10980,5359m10980,595l10978,595,10978,617,10980,617,10980,595m10988,5359l10986,5359,10986,5381,10988,5381,10988,5359m10988,595l10986,595,10986,617,10988,617,10988,595m10996,5359l10994,5359,10994,5381,10996,5381,10996,5359m10996,595l10994,595,10994,617,10996,617,10996,595m11004,5359l11002,5359,11002,5381,11004,5381,11004,5359m11004,595l11002,595,11002,617,11004,617,11004,595m11012,5359l11010,5359,11010,5381,11012,5381,11012,5359m11012,595l11010,595,11010,617,11012,617,11012,595m11020,595l11018,595,11018,611,11020,609,11020,595m11028,595l11026,595,11026,603,11028,601,11028,595m11036,5379l11034,5379,11034,5381,11036,5381,11036,5379m11036,5371l11026,5371,11026,5381,11028,5381,11028,5373,11036,5373,11036,5371m11036,5363l11018,5363,11018,5381,11020,5381,11020,5365,11036,5365,11036,5363m11036,5355l11014,5355,11014,5357,11036,5357,11036,5355m11036,5347l11014,5347,11014,5349,11036,5349,11036,5347m11036,5339l11014,5339,11014,5341,11036,5341,11036,5339m11036,5331l11014,5331,11014,5333,11036,5333,11036,5331m11036,5323l11014,5323,11014,5325,11036,5325,11036,5323m11036,5315l11014,5315,11014,5317,11036,5317,11036,5315m11036,5307l11014,5307,11014,5309,11036,5309,11036,5307m11036,5299l11014,5299,11014,5301,11036,5301,11036,5299m11036,5291l11014,5291,11014,5293,11036,5293,11036,5291m11036,5283l11014,5283,11014,5285,11036,5285,11036,5283m11036,5275l11014,5275,11014,5277,11036,5277,11036,5275m11036,5267l11014,5267,11014,5269,11036,5269,11036,5267m11036,5259l11014,5259,11014,5261,11036,5261,11036,5259m11036,5251l11014,5251,11014,5253,11036,5253,11036,5251m11036,5243l11014,5243,11014,5245,11036,5245,11036,5243m11036,5235l11014,5235,11014,5237,11036,5237,11036,5235m11036,5227l11014,5227,11014,5229,11036,5229,11036,5227m11036,5219l11014,5219,11014,5221,11036,5221,11036,5219m11036,5211l11014,5211,11014,5213,11036,5213,11036,5211m11036,5203l11014,5203,11014,5205,11036,5205,11036,5203m11036,5195l11014,5195,11014,5197,11036,5197,11036,5195m11036,5187l11014,5187,11014,5189,11036,5189,11036,5187m11036,5179l11014,5179,11014,5181,11036,5181,11036,5179m11036,5171l11014,5171,11014,5173,11036,5173,11036,5171m11036,5163l11014,5163,11014,5165,11036,5165,11036,5163m11036,5155l11014,5155,11014,5157,11036,5157,11036,5155m11036,5147l11014,5147,11014,5149,11036,5149,11036,5147m11036,5139l11014,5139,11014,5141,11036,5141,11036,5139m11036,5131l11014,5131,11014,5133,11036,5133,11036,5131m11036,5123l11014,5123,11014,5125,11036,5125,11036,5123m11036,5115l11014,5115,11014,5117,11036,5117,11036,5115m11036,5107l11014,5107,11014,5109,11036,5109,11036,5107m11036,5099l11014,5099,11014,5101,11036,5101,11036,5099m11036,5091l11014,5091,11014,5093,11036,5093,11036,5091m11036,5083l11014,5083,11014,5085,11036,5085,11036,5083m11036,5075l11014,5075,11014,5077,11036,5077,11036,5075m11036,5067l11014,5067,11014,5069,11036,5069,11036,5067m11036,5059l11014,5059,11014,5061,11036,5061,11036,5059m11036,5051l11014,5051,11014,5053,11036,5053,11036,5051m11036,5043l11014,5043,11014,5045,11036,5045,11036,5043m11036,5035l11014,5035,11014,5037,11036,5037,11036,5035m11036,5027l11014,5027,11014,5029,11036,5029,11036,5027m11036,5019l11014,5019,11014,5021,11036,5021,11036,5019m11036,5011l11014,5011,11014,5013,11036,5013,11036,5011m11036,5003l11014,5003,11014,5005,11036,5005,11036,5003m11036,4995l11014,4995,11014,4997,11036,4997,11036,4995m11036,4987l11014,4987,11014,4989,11036,4989,11036,4987m11036,4979l11014,4979,11014,4981,11036,4981,11036,4979m11036,4971l11014,4971,11014,4973,11036,4973,11036,4971m11036,4963l11014,4963,11014,4965,11036,4965,11036,4963m11036,4957l11014,4957,11014,4959,11036,4959,11036,4957m11036,4949l11014,4949,11014,4951,11036,4951,11036,4949m11036,4941l11014,4941,11014,4943,11036,4943,11036,4941m11036,4933l11014,4933,11014,4935,11036,4935,11036,4933m11036,4925l11014,4925,11014,4927,11036,4927,11036,4925m11036,4917l11014,4917,11014,4919,11036,4919,11036,4917m11036,4909l11014,4909,11014,4911,11036,4911,11036,4909m11036,4901l11014,4901,11014,4903,11036,4903,11036,4901m11036,4893l11014,4893,11014,4895,11036,4895,11036,4893m11036,4885l11014,4885,11014,4887,11036,4887,11036,4885m11036,4877l11014,4877,11014,4879,11036,4879,11036,4877m11036,4869l11014,4869,11014,4871,11036,4871,11036,4869m11036,4861l11014,4861,11014,4863,11036,4863,11036,4861m11036,4853l11014,4853,11014,4855,11036,4855,11036,4853m11036,4845l11014,4845,11014,4847,11036,4847,11036,4845m11036,4837l11014,4837,11014,4839,11036,4839,11036,4837m11036,4829l11014,4829,11014,4831,11036,4831,11036,4829m11036,4821l11014,4821,11014,4823,11036,4823,11036,4821m11036,4813l11014,4813,11014,4815,11036,4815,11036,4813m11036,4805l11014,4805,11014,4807,11036,4807,11036,4805m11036,4797l11014,4797,11014,4799,11036,4799,11036,4797m11036,4789l11014,4789,11014,4791,11036,4791,11036,4789m11036,4781l11014,4781,11014,4783,11036,4783,11036,4781m11036,4773l11014,4773,11014,4775,11036,4775,11036,4773m11036,4765l11014,4765,11014,4767,11036,4767,11036,4765m11036,4757l11014,4757,11014,4759,11036,4759,11036,4757m11036,4749l11014,4749,11014,4751,11036,4751,11036,4749m11036,4741l11014,4741,11014,4743,11036,4743,11036,4741m11036,4733l11014,4733,11014,4735,11036,4735,11036,4733m11036,4725l11014,4725,11014,4727,11036,4727,11036,4725m11036,4717l11014,4717,11014,4719,11036,4719,11036,4717m11036,4709l11014,4709,11014,4711,11036,4711,11036,4709m11036,4701l11014,4701,11014,4703,11036,4703,11036,4701m11036,4693l11014,4693,11014,4695,11036,4695,11036,4693m11036,4685l11014,4685,11014,4687,11036,4687,11036,4685m11036,4677l11014,4677,11014,4679,11036,4679,11036,4677m11036,4669l11014,4669,11014,4671,11036,4671,11036,4669m11036,4661l11014,4661,11014,4663,11036,4663,11036,4661m11036,4653l11014,4653,11014,4655,11036,4655,11036,4653m11036,4645l11014,4645,11014,4647,11036,4647,11036,4645m11036,4637l11014,4637,11014,4639,11036,4639,11036,4637m11036,4629l11014,4629,11014,4631,11036,4631,11036,4629m11036,4621l11014,4621,11014,4623,11036,4623,11036,4621m11036,4613l11014,4613,11014,4615,11036,4615,11036,4613m11036,4605l11014,4605,11014,4607,11036,4607,11036,4605m11036,4597l11014,4597,11014,4599,11036,4599,11036,4597m11036,4589l11014,4589,11014,4591,11036,4591,11036,4589m11036,4581l11014,4581,11014,4583,11036,4583,11036,4581m11036,4573l11014,4573,11014,4575,11036,4575,11036,4573m11036,4565l11014,4565,11014,4567,11036,4567,11036,4565m11036,4559l11014,4559,11014,4561,11036,4561,11036,4559m11036,4551l11014,4551,11014,4553,11036,4553,11036,4551m11036,4543l11014,4543,11014,4545,11036,4545,11036,4543m11036,4535l11014,4535,11014,4537,11036,4537,11036,4535m11036,4527l11014,4527,11014,4529,11036,4529,11036,4527m11036,4519l11014,4519,11014,4521,11036,4521,11036,4519m11036,4511l11014,4511,11014,4513,11036,4513,11036,4511m11036,4503l11014,4503,11014,4505,11036,4505,11036,4503m11036,4495l11014,4495,11014,4497,11036,4497,11036,4495m11036,4487l11014,4487,11014,4489,11036,4489,11036,4487m11036,4479l11014,4479,11014,4481,11036,4481,11036,4479m11036,4471l11014,4471,11014,4473,11036,4473,11036,4471m11036,4463l11014,4463,11014,4465,11036,4465,11036,4463m11036,4455l11014,4455,11014,4457,11036,4457,11036,4455m11036,4447l11014,4447,11014,4449,11036,4449,11036,4447m11036,4439l11014,4439,11014,4441,11036,4441,11036,4439m11036,4431l11014,4431,11014,4433,11036,4433,11036,4431m11036,4423l11014,4423,11014,4425,11036,4425,11036,4423m11036,4415l11014,4415,11014,4417,11036,4417,11036,4415m11036,4407l11014,4407,11014,4409,11036,4409,11036,4407m11036,4399l11014,4399,11014,4401,11036,4401,11036,4399m11036,4391l11014,4391,11014,4393,11036,4393,11036,4391m11036,4383l11014,4383,11014,4385,11036,4385,11036,4383m11036,4375l11014,4375,11014,4377,11036,4377,11036,4375m11036,4367l11014,4367,11014,4369,11036,4369,11036,4367m11036,4359l11014,4359,11014,4361,11036,4361,11036,4359m11036,4351l11014,4351,11014,4353,11036,4353,11036,4351m11036,4343l11014,4343,11014,4345,11036,4345,11036,4343m11036,4335l11014,4335,11014,4337,11036,4337,11036,4335m11036,4327l11014,4327,11014,4329,11036,4329,11036,4327m11036,4319l11014,4319,11014,4321,11036,4321,11036,4319m11036,4311l11014,4311,11014,4313,11036,4313,11036,4311m11036,4303l11014,4303,11014,4305,11036,4305,11036,4303m11036,4295l11014,4295,11014,4297,11036,4297,11036,4295m11036,4287l11014,4287,11014,4289,11036,4289,11036,4287m11036,4279l11014,4279,11014,4281,11036,4281,11036,4279m11036,4271l11014,4271,11014,4273,11036,4273,11036,4271m11036,4263l11014,4263,11014,4265,11036,4265,11036,4263m11036,4255l11014,4255,11014,4257,11036,4257,11036,4255m11036,4247l11014,4247,11014,4249,11036,4249,11036,4247m11036,4239l11014,4239,11014,4241,11036,4241,11036,4239m11036,4231l11014,4231,11014,4233,11036,4233,11036,4231m11036,4223l11014,4223,11014,4225,11036,4225,11036,4223m11036,4215l11014,4215,11014,4217,11036,4217,11036,4215m11036,4207l11014,4207,11014,4209,11036,4209,11036,4207m11036,4199l11014,4199,11014,4201,11036,4201,11036,4199m11036,4191l11014,4191,11014,4193,11036,4193,11036,4191m11036,4183l11014,4183,11014,4185,11036,4185,11036,4183m11036,4175l11014,4175,11014,4177,11036,4177,11036,4175m11036,4163l11014,4163,11014,4165,11036,4165,11036,4163m11036,4155l11014,4155,11014,4157,11036,4157,11036,4155m11036,4147l11014,4147,11014,4149,11036,4149,11036,4147m11036,4139l11014,4139,11014,4141,11036,4141,11036,4139m11036,4131l11014,4131,11014,4133,11036,4133,11036,4131m11036,4123l11014,4123,11014,4125,11036,4125,11036,4123m11036,4115l11014,4115,11014,4117,11036,4117,11036,4115m11036,4107l11014,4107,11014,4109,11036,4109,11036,4107m11036,4099l11014,4099,11014,4101,11036,4101,11036,4099m11036,4091l11014,4091,11014,4093,11036,4093,11036,4091m11036,4083l11014,4083,11014,4085,11036,4085,11036,4083m11036,4075l11014,4075,11014,4077,11036,4077,11036,4075m11036,4067l11014,4067,11014,4069,11036,4069,11036,4067m11036,4059l11014,4059,11014,4061,11036,4061,11036,4059m11036,4051l11014,4051,11014,4053,11036,4053,11036,4051m11036,4043l11014,4043,11014,4045,11036,4045,11036,4043m11036,4035l11014,4035,11014,4037,11036,4037,11036,4035m11036,4027l11014,4027,11014,4029,11036,4029,11036,4027m11036,4019l11014,4019,11014,4021,11036,4021,11036,4019m11036,4011l11014,4011,11014,4013,11036,4013,11036,4011m11036,4003l11014,4003,11014,4005,11036,4005,11036,4003m11036,3995l11014,3995,11014,3997,11036,3997,11036,3995m11036,3987l11014,3987,11014,3989,11036,3989,11036,3987m11036,3979l11014,3979,11014,3981,11036,3981,11036,3979m11036,3971l11014,3971,11014,3973,11036,3973,11036,3971m11036,3963l11014,3963,11014,3965,11036,3965,11036,3963m11036,3955l11014,3955,11014,3957,11036,3957,11036,3955m11036,3947l11014,3947,11014,3949,11036,3949,11036,3947m11036,3939l11014,3939,11014,3941,11036,3941,11036,3939m11036,3931l11014,3931,11014,3933,11036,3933,11036,3931m11036,3923l11014,3923,11014,3925,11036,3925,11036,3923m11036,3915l11014,3915,11014,3917,11036,3917,11036,3915m11036,3907l11014,3907,11014,3909,11036,3909,11036,3907m11036,3899l11014,3899,11014,3901,11036,3901,11036,3899m11036,3891l11014,3891,11014,3893,11036,3893,11036,3891m11036,3883l11014,3883,11014,3885,11036,3885,11036,3883m11036,3875l11014,3875,11014,3877,11036,3877,11036,3875m11036,3867l11014,3867,11014,3869,11036,3869,11036,3867m11036,3859l11014,3859,11014,3861,11036,3861,11036,3859m11036,3851l11014,3851,11014,3853,11036,3853,11036,3851m11036,3843l11014,3843,11014,3845,11036,3845,11036,3843m11036,3835l11014,3835,11014,3837,11036,3837,11036,3835m11036,3827l11014,3827,11014,3829,11036,3829,11036,3827m11036,3819l11014,3819,11014,3821,11036,3821,11036,3819m11036,3811l11014,3811,11014,3813,11036,3813,11036,3811m11036,3803l11014,3803,11014,3805,11036,3805,11036,3803m11036,3795l11014,3795,11014,3797,11036,3797,11036,3795m11036,3787l11014,3787,11014,3789,11036,3789,11036,3787m11036,3779l11014,3779,11014,3781,11036,3781,11036,3779m11036,3771l11014,3771,11014,3773,11036,3773,11036,3771m11036,3765l11014,3765,11014,3767,11036,3767,11036,3765m11036,3757l11014,3757,11014,3759,11036,3759,11036,3757m11036,3749l11014,3749,11014,3751,11036,3751,11036,3749m11036,3741l11014,3741,11014,3743,11036,3743,11036,3741m11036,3733l11014,3733,11014,3735,11036,3735,11036,3733m11036,3725l11014,3725,11014,3727,11036,3727,11036,3725m11036,3717l11014,3717,11014,3719,11036,3719,11036,3717m11036,3709l11014,3709,11014,3711,11036,3711,11036,3709m11036,3701l11014,3701,11014,3703,11036,3703,11036,3701m11036,3693l11014,3693,11014,3695,11036,3695,11036,3693m11036,3685l11014,3685,11014,3687,11036,3687,11036,3685m11036,3677l11014,3677,11014,3679,11036,3679,11036,3677m11036,3669l11014,3669,11014,3671,11036,3671,11036,3669m11036,3661l11014,3661,11014,3663,11036,3663,11036,3661m11036,3653l11014,3653,11014,3655,11036,3655,11036,3653m11036,3645l11014,3645,11014,3647,11036,3647,11036,3645m11036,3637l11014,3637,11014,3639,11036,3639,11036,3637m11036,3629l11014,3629,11014,3631,11036,3631,11036,3629m11036,3621l11014,3621,11014,3623,11036,3623,11036,3621m11036,3613l11014,3613,11014,3615,11036,3615,11036,3613m11036,3605l11014,3605,11014,3607,11036,3607,11036,3605m11036,3597l11014,3597,11014,3599,11036,3599,11036,3597m11036,3589l11014,3589,11014,3591,11036,3591,11036,3589m11036,3581l11014,3581,11014,3583,11036,3583,11036,3581m11036,3573l11014,3573,11014,3575,11036,3575,11036,3573m11036,3565l11014,3565,11014,3567,11036,3567,11036,3565m11036,3557l11014,3557,11014,3559,11036,3559,11036,3557m11036,3549l11014,3549,11014,3551,11036,3551,11036,3549m11036,3541l11014,3541,11014,3543,11036,3543,11036,3541m11036,3533l11014,3533,11014,3535,11036,3535,11036,3533m11036,3525l11014,3525,11014,3527,11036,3527,11036,3525m11036,3517l11014,3517,11014,3519,11036,3519,11036,3517m11036,3509l11014,3509,11014,3511,11036,3511,11036,3509m11036,3501l11014,3501,11014,3503,11036,3503,11036,3501m11036,3493l11014,3493,11014,3495,11036,3495,11036,3493m11036,3485l11014,3485,11014,3487,11036,3487,11036,3485m11036,3477l11014,3477,11014,3479,11036,3479,11036,3477m11036,3469l11014,3469,11014,3471,11036,3471,11036,3469m11036,3461l11014,3461,11014,3463,11036,3463,11036,3461m11036,3453l11014,3453,11014,3455,11036,3455,11036,3453m11036,3445l11014,3445,11014,3447,11036,3447,11036,3445m11036,3437l11014,3437,11014,3439,11036,3439,11036,3437m11036,3429l11014,3429,11014,3431,11036,3431,11036,3429m11036,3421l11014,3421,11014,3423,11036,3423,11036,3421m11036,3413l11014,3413,11014,3415,11036,3415,11036,3413m11036,3405l11014,3405,11014,3407,11036,3407,11036,3405m11036,3397l11014,3397,11014,3399,11036,3399,11036,3397m11036,3389l11014,3389,11014,3391,11036,3391,11036,3389m11036,3381l11014,3381,11014,3383,11036,3383,11036,3381m11036,3369l11014,3369,11014,3371,11036,3371,11036,3369m11036,3361l11014,3361,11014,3363,11036,3363,11036,3361m11036,3353l11014,3353,11014,3355,11036,3355,11036,3353m11036,3345l11014,3345,11014,3347,11036,3347,11036,3345m11036,3337l11014,3337,11014,3339,11036,3339,11036,3337m11036,3329l11014,3329,11014,3331,11036,3331,11036,3329m11036,3321l11014,3321,11014,3323,11036,3323,11036,3321m11036,3313l11014,3313,11014,3315,11036,3315,11036,3313m11036,3305l11014,3305,11014,3307,11036,3307,11036,3305m11036,3297l11014,3297,11014,3299,11036,3299,11036,3297m11036,3289l11014,3289,11014,3291,11036,3291,11036,3289m11036,3281l11014,3281,11014,3283,11036,3283,11036,3281m11036,3273l11014,3273,11014,3275,11036,3275,11036,3273m11036,3265l11014,3265,11014,3267,11036,3267,11036,3265m11036,3257l11014,3257,11014,3259,11036,3259,11036,3257m11036,3249l11014,3249,11014,3251,11036,3251,11036,3249m11036,3241l11014,3241,11014,3243,11036,3243,11036,3241m11036,3233l11014,3233,11014,3235,11036,3235,11036,3233m11036,3225l11014,3225,11014,3227,11036,3227,11036,3225m11036,3217l11014,3217,11014,3219,11036,3219,11036,3217m11036,3209l11014,3209,11014,3211,11036,3211,11036,3209m11036,3201l11014,3201,11014,3203,11036,3203,11036,3201m11036,3193l11014,3193,11014,3195,11036,3195,11036,3193m11036,3185l11014,3185,11014,3187,11036,3187,11036,3185m11036,3177l11014,3177,11014,3179,11036,3179,11036,3177m11036,3169l11014,3169,11014,3171,11036,3171,11036,3169m11036,3161l11014,3161,11014,3163,11036,3163,11036,3161m11036,3153l11014,3153,11014,3155,11036,3155,11036,3153m11036,3145l11014,3145,11014,3147,11036,3147,11036,3145m11036,3137l11014,3137,11014,3139,11036,3139,11036,3137m11036,3129l11014,3129,11014,3131,11036,3131,11036,3129m11036,3121l11014,3121,11014,3123,11036,3123,11036,3121m11036,3113l11014,3113,11014,3115,11036,3115,11036,3113m11036,3105l11014,3105,11014,3107,11036,3107,11036,3105m11036,3097l11014,3097,11014,3099,11036,3099,11036,3097m11036,3089l11014,3089,11014,3091,11036,3091,11036,3089m11036,3081l11014,3081,11014,3083,11036,3083,11036,3081m11036,3073l11014,3073,11014,3075,11036,3075,11036,3073m11036,3065l11014,3065,11014,3067,11036,3067,11036,3065m11036,3057l11014,3057,11014,3059,11036,3059,11036,3057m11036,3049l11014,3049,11014,3051,11036,3051,11036,3049m11036,3041l11014,3041,11014,3043,11036,3043,11036,3041m11036,3033l11014,3033,11014,3035,11036,3035,11036,3033m11036,3025l11014,3025,11014,3027,11036,3027,11036,3025m11036,3017l11014,3017,11014,3019,11036,3019,11036,3017m11036,3009l11014,3009,11014,3011,11036,3011,11036,3009m11036,3001l11014,3001,11014,3003,11036,3003,11036,3001m11036,2993l11014,2993,11014,2995,11036,2995,11036,2993m11036,2985l11014,2985,11014,2987,11036,2987,11036,2985m11036,2977l11014,2977,11014,2979,11036,2979,11036,2977m11036,2971l11014,2971,11014,2973,11036,2973,11036,2971m11036,2963l11014,2963,11014,2965,11036,2965,11036,2963m11036,2955l11014,2955,11014,2957,11036,2957,11036,2955m11036,2947l11014,2947,11014,2949,11036,2949,11036,2947m11036,2939l11014,2939,11014,2941,11036,2941,11036,2939m11036,2931l11014,2931,11014,2933,11036,2933,11036,2931m11036,2923l11014,2923,11014,2925,11036,2925,11036,2923m11036,2915l11014,2915,11014,2917,11036,2917,11036,2915m11036,2907l11014,2907,11014,2909,11036,2909,11036,2907m11036,2899l11014,2899,11014,2901,11036,2901,11036,2899m11036,2891l11014,2891,11014,2893,11036,2893,11036,2891m11036,2883l11014,2883,11014,2885,11036,2885,11036,2883m11036,2875l11014,2875,11014,2877,11036,2877,11036,2875m11036,2867l11014,2867,11014,2869,11036,2869,11036,2867m11036,2859l11014,2859,11014,2861,11036,2861,11036,2859m11036,2851l11014,2851,11014,2853,11036,2853,11036,2851m11036,2843l11014,2843,11014,2845,11036,2845,11036,2843m11036,2835l11014,2835,11014,2837,11036,2837,11036,2835m11036,2827l11014,2827,11014,2829,11036,2829,11036,2827m11036,2819l11014,2819,11014,2821,11036,2821,11036,2819m11036,2811l11014,2811,11014,2813,11036,2813,11036,2811m11036,2803l11014,2803,11014,2805,11036,2805,11036,2803m11036,2795l11014,2795,11014,2797,11036,2797,11036,2795m11036,2787l11014,2787,11014,2789,11036,2789,11036,2787m11036,2779l11014,2779,11014,2781,11036,2781,11036,2779m11036,2771l11014,2771,11014,2773,11036,2773,11036,2771m11036,2763l11014,2763,11014,2765,11036,2765,11036,2763m11036,2755l11014,2755,11014,2757,11036,2757,11036,2755m11036,2747l11014,2747,11014,2749,11036,2749,11036,2747m11036,2739l11014,2739,11014,2741,11036,2741,11036,2739m11036,2731l11014,2731,11014,2733,11036,2733,11036,2731m11036,2723l11014,2723,11014,2725,11036,2725,11036,2723m11036,2715l11014,2715,11014,2717,11036,2717,11036,2715m11036,2707l11014,2707,11014,2709,11036,2709,11036,2707m11036,2699l11014,2699,11014,2701,11036,2701,11036,2699m11036,2691l11014,2691,11014,2693,11036,2693,11036,2691m11036,2683l11014,2683,11014,2685,11036,2685,11036,2683m11036,2675l11014,2675,11014,2677,11036,2677,11036,2675m11036,2667l11014,2667,11014,2669,11036,2669,11036,2667m11036,2659l11014,2659,11014,2661,11036,2661,11036,2659m11036,2651l11014,2651,11014,2653,11036,2653,11036,2651m11036,2643l11014,2643,11014,2645,11036,2645,11036,2643m11036,2635l11014,2635,11014,2637,11036,2637,11036,2635m11036,2627l11014,2627,11014,2629,11036,2629,11036,2627m11036,2619l11014,2619,11014,2621,11036,2621,11036,2619m11036,2611l11014,2611,11014,2613,11036,2613,11036,2611m11036,2603l11014,2603,11014,2605,11036,2605,11036,2603m11036,2595l11014,2595,11014,2597,11036,2597,11036,2595m11036,2587l11014,2587,11014,2589,11036,2589,11036,2587m11036,2575l11014,2575,11014,2577,11036,2577,11036,2575m11036,2567l11014,2567,11014,2569,11036,2569,11036,2567m11036,2559l11014,2559,11014,2561,11036,2561,11036,2559m11036,2551l11014,2551,11014,2553,11036,2553,11036,2551m11036,2543l11014,2543,11014,2545,11036,2545,11036,2543m11036,2535l11014,2535,11014,2537,11036,2537,11036,2535m11036,2527l11014,2527,11014,2529,11036,2529,11036,2527m11036,2519l11014,2519,11014,2521,11036,2521,11036,2519m11036,2511l11014,2511,11014,2513,11036,2513,11036,2511m11036,2503l11014,2503,11014,2505,11036,2505,11036,2503m11036,2495l11014,2495,11014,2497,11036,2497,11036,2495m11036,2487l11014,2487,11014,2489,11036,2489,11036,2487m11036,2479l11014,2479,11014,2481,11036,2481,11036,2479m11036,2471l11014,2471,11014,2473,11036,2473,11036,2471m11036,2463l11014,2463,11014,2465,11036,2465,11036,2463m11036,2455l11014,2455,11014,2457,11036,2457,11036,2455m11036,2447l11014,2447,11014,2449,11036,2449,11036,2447m11036,2439l11014,2439,11014,2441,11036,2441,11036,2439m11036,2431l11014,2431,11014,2433,11036,2433,11036,2431m11036,2423l11014,2423,11014,2425,11036,2425,11036,2423m11036,2415l11014,2415,11014,2417,11036,2417,11036,2415m11036,2407l11014,2407,11014,2409,11036,2409,11036,2407m11036,2399l11014,2399,11014,2401,11036,2401,11036,2399m11036,2391l11014,2391,11014,2393,11036,2393,11036,2391m11036,2383l11014,2383,11014,2385,11036,2385,11036,2383m11036,2375l11014,2375,11014,2377,11036,2377,11036,2375m11036,2367l11014,2367,11014,2369,11036,2369,11036,2367m11036,2359l11014,2359,11014,2361,11036,2361,11036,2359m11036,2351l11014,2351,11014,2353,11036,2353,11036,2351m11036,2343l11014,2343,11014,2345,11036,2345,11036,2343m11036,2335l11014,2335,11014,2337,11036,2337,11036,2335m11036,2327l11014,2327,11014,2329,11036,2329,11036,2327m11036,2319l11014,2319,11014,2321,11036,2321,11036,2319m11036,2311l11014,2311,11014,2313,11036,2313,11036,2311m11036,2303l11014,2303,11014,2305,11036,2305,11036,2303m11036,2295l11014,2295,11014,2297,11036,2297,11036,2295m11036,2287l11014,2287,11014,2289,11036,2289,11036,2287m11036,2279l11014,2279,11014,2281,11036,2281,11036,2279m11036,2271l11014,2271,11014,2273,11036,2273,11036,2271m11036,2263l11014,2263,11014,2265,11036,2265,11036,2263m11036,2255l11014,2255,11014,2257,11036,2257,11036,2255m11036,2247l11014,2247,11014,2249,11036,2249,11036,2247m11036,2239l11014,2239,11014,2241,11036,2241,11036,2239m11036,2231l11014,2231,11014,2233,11036,2233,11036,2231m11036,2223l11014,2223,11014,2225,11036,2225,11036,2223m11036,2215l11014,2215,11014,2217,11036,2217,11036,2215m11036,2207l11014,2207,11014,2209,11036,2209,11036,2207m11036,2199l11014,2199,11014,2201,11036,2201,11036,2199m11036,2191l11014,2191,11014,2193,11036,2193,11036,2191m11036,2183l11014,2183,11014,2185,11036,2185,11036,2183m11036,2177l11014,2177,11014,2179,11036,2179,11036,2177m11036,2169l11014,2169,11014,2171,11036,2171,11036,2169m11036,2161l11014,2161,11014,2163,11036,2163,11036,2161m11036,2153l11014,2153,11014,2155,11036,2155,11036,2153m11036,2145l11014,2145,11014,2147,11036,2147,11036,2145m11036,2137l11014,2137,11014,2139,11036,2139,11036,2137m11036,2129l11014,2129,11014,2131,11036,2131,11036,2129m11036,2121l11014,2121,11014,2123,11036,2123,11036,2121m11036,2113l11014,2113,11014,2115,11036,2115,11036,2113m11036,2105l11014,2105,11014,2107,11036,2107,11036,2105m11036,2097l11014,2097,11014,2099,11036,2099,11036,2097m11036,2089l11014,2089,11014,2091,11036,2091,11036,2089m11036,2081l11014,2081,11014,2083,11036,2083,11036,2081m11036,2073l11014,2073,11014,2075,11036,2075,11036,2073m11036,2065l11014,2065,11014,2067,11036,2067,11036,2065m11036,2057l11014,2057,11014,2059,11036,2059,11036,2057m11036,2049l11014,2049,11014,2051,11036,2051,11036,2049m11036,2041l11014,2041,11014,2043,11036,2043,11036,2041m11036,2033l11014,2033,11014,2035,11036,2035,11036,2033m11036,2025l11014,2025,11014,2027,11036,2027,11036,2025m11036,2017l11014,2017,11014,2019,11036,2019,11036,2017m11036,2009l11014,2009,11014,2011,11036,2011,11036,2009m11036,2001l11014,2001,11014,2003,11036,2003,11036,2001m11036,1993l11014,1993,11014,1995,11036,1995,11036,1993m11036,1985l11014,1985,11014,1987,11036,1987,11036,1985m11036,1977l11014,1977,11014,1979,11036,1979,11036,1977m11036,1969l11014,1969,11014,1971,11036,1971,11036,1969m11036,1961l11014,1961,11014,1963,11036,1963,11036,1961m11036,1953l11014,1953,11014,1955,11036,1955,11036,1953m11036,1945l11014,1945,11014,1947,11036,1947,11036,1945m11036,1937l11014,1937,11014,1939,11036,1939,11036,1937m11036,1929l11014,1929,11014,1931,11036,1931,11036,1929m11036,1921l11014,1921,11014,1923,11036,1923,11036,1921m11036,1913l11014,1913,11014,1915,11036,1915,11036,1913m11036,1905l11014,1905,11014,1907,11036,1907,11036,1905m11036,1897l11014,1897,11014,1899,11036,1899,11036,1897m11036,1889l11014,1889,11014,1891,11036,1891,11036,1889m11036,1881l11014,1881,11014,1883,11036,1883,11036,1881m11036,1873l11014,1873,11014,1875,11036,1875,11036,1873m11036,1865l11014,1865,11014,1867,11036,1867,11036,1865m11036,1857l11014,1857,11014,1859,11036,1859,11036,1857m11036,1849l11014,1849,11014,1851,11036,1851,11036,1849m11036,1841l11014,1841,11014,1843,11036,1843,11036,1841m11036,1833l11014,1833,11014,1835,11036,1835,11036,1833m11036,1825l11014,1825,11014,1827,11036,1827,11036,1825m11036,1817l11014,1817,11014,1819,11036,1819,11036,1817m11036,1809l11014,1809,11014,1811,11036,1811,11036,1809m11036,1801l11014,1801,11014,1803,11036,1803,11036,1801m11036,1793l11014,1793,11014,1795,11036,1795,11036,1793m11036,1781l11014,1781,11014,1783,11036,1783,11036,1781m11036,1773l11014,1773,11014,1775,11036,1775,11036,1773m11036,1765l11014,1765,11014,1767,11036,1767,11036,1765m11036,1757l11014,1757,11014,1759,11036,1759,11036,1757m11036,1749l11014,1749,11014,1751,11036,1751,11036,1749m11036,1741l11014,1741,11014,1743,11036,1743,11036,1741m11036,1733l11014,1733,11014,1735,11036,1735,11036,1733m11036,1725l11014,1725,11014,1727,11036,1727,11036,1725m11036,1717l11014,1717,11014,1719,11036,1719,11036,1717m11036,1709l11014,1709,11014,1711,11036,1711,11036,1709m11036,1701l11014,1701,11014,1703,11036,1703,11036,1701m11036,1693l11014,1693,11014,1695,11036,1695,11036,1693m11036,1685l11014,1685,11014,1687,11036,1687,11036,1685m11036,1677l11014,1677,11014,1679,11036,1679,11036,1677m11036,1669l11014,1669,11014,1671,11036,1671,11036,1669m11036,1661l11014,1661,11014,1663,11036,1663,11036,1661m11036,1653l11014,1653,11014,1655,11036,1655,11036,1653m11036,1645l11014,1645,11014,1647,11036,1647,11036,1645m11036,1637l11014,1637,11014,1639,11036,1639,11036,1637m11036,1629l11014,1629,11014,1631,11036,1631,11036,1629m11036,1621l11014,1621,11014,1623,11036,1623,11036,1621m11036,1613l11014,1613,11014,1615,11036,1615,11036,1613m11036,1605l11014,1605,11014,1607,11036,1607,11036,1605m11036,1597l11014,1597,11014,1599,11036,1599,11036,1597m11036,1589l11014,1589,11014,1591,11036,1591,11036,1589m11036,1581l11014,1581,11014,1583,11036,1583,11036,1581m11036,1573l11014,1573,11014,1575,11036,1575,11036,1573m11036,1565l11014,1565,11014,1567,11036,1567,11036,1565m11036,1557l11014,1557,11014,1559,11036,1559,11036,1557m11036,1549l11014,1549,11014,1551,11036,1551,11036,1549m11036,1541l11014,1541,11014,1543,11036,1543,11036,1541m11036,1533l11014,1533,11014,1535,11036,1535,11036,1533m11036,1525l11014,1525,11014,1527,11036,1527,11036,1525m11036,1517l11014,1517,11014,1519,11036,1519,11036,1517m11036,1509l11014,1509,11014,1511,11036,1511,11036,1509m11036,1501l11014,1501,11014,1503,11036,1503,11036,1501m11036,1493l11014,1493,11014,1495,11036,1495,11036,1493m11036,1485l11014,1485,11014,1487,11036,1487,11036,1485m11036,1477l11014,1477,11014,1479,11036,1479,11036,1477m11036,1469l11014,1469,11014,1471,11036,1471,11036,1469m11036,1461l11014,1461,11014,1463,11036,1463,11036,1461m11036,1453l11014,1453,11014,1455,11036,1455,11036,1453m11036,1445l11014,1445,11014,1447,11036,1447,11036,1445m11036,1437l11014,1437,11014,1439,11036,1439,11036,1437m11036,1429l11014,1429,11014,1431,11036,1431,11036,1429m11036,1421l11014,1421,11014,1423,11036,1423,11036,1421m11036,1413l11014,1413,11014,1415,11036,1415,11036,1413m11036,1405l11014,1405,11014,1407,11036,1407,11036,1405m11036,1397l11014,1397,11014,1399,11036,1399,11036,1397m11036,1389l11014,1389,11014,1391,11036,1391,11036,1389m11036,1383l11014,1383,11014,1385,11036,1385,11036,1383m11036,1375l11014,1375,11014,1377,11036,1377,11036,1375m11036,1367l11014,1367,11014,1369,11036,1369,11036,1367m11036,1359l11014,1359,11014,1361,11036,1361,11036,1359m11036,1351l11014,1351,11014,1353,11036,1353,11036,1351m11036,1343l11014,1343,11014,1345,11036,1345,11036,1343m11036,1335l11014,1335,11014,1337,11036,1337,11036,1335m11036,1327l11014,1327,11014,1329,11036,1329,11036,1327m11036,1319l11014,1319,11014,1321,11036,1321,11036,1319m11036,1311l11014,1311,11014,1313,11036,1313,11036,1311m11036,1303l11014,1303,11014,1305,11036,1305,11036,1303m11036,1295l11014,1295,11014,1297,11036,1297,11036,1295m11036,1287l11014,1287,11014,1289,11036,1289,11036,1287m11036,1279l11014,1279,11014,1281,11036,1281,11036,1279m11036,1271l11014,1271,11014,1273,11036,1273,11036,1271m11036,1263l11014,1263,11014,1265,11036,1265,11036,1263m11036,1255l11014,1255,11014,1257,11036,1257,11036,1255m11036,1247l11014,1247,11014,1249,11036,1249,11036,1247m11036,1239l11014,1239,11014,1241,11036,1241,11036,1239m11036,1231l11014,1231,11014,1233,11036,1233,11036,1231m11036,1223l11014,1223,11014,1225,11036,1225,11036,1223m11036,1215l11014,1215,11014,1217,11036,1217,11036,1215m11036,1207l11014,1207,11014,1209,11036,1209,11036,1207m11036,1199l11014,1199,11014,1201,11036,1201,11036,1199m11036,1191l11014,1191,11014,1193,11036,1193,11036,1191m11036,1183l11014,1183,11014,1185,11036,1185,11036,1183m11036,1175l11014,1175,11014,1177,11036,1177,11036,1175m11036,1167l11014,1167,11014,1169,11036,1169,11036,1167m11036,1159l11014,1159,11014,1161,11036,1161,11036,1159m11036,1151l11014,1151,11014,1153,11036,1153,11036,1151m11036,1143l11014,1143,11014,1145,11036,1145,11036,1143m11036,1135l11014,1135,11014,1137,11036,1137,11036,1135m11036,1127l11014,1127,11014,1129,11036,1129,11036,1127m11036,1119l11014,1119,11014,1121,11036,1121,11036,1119m11036,1111l11014,1111,11014,1113,11036,1113,11036,1111m11036,1103l11014,1103,11014,1105,11036,1105,11036,1103m11036,1095l11014,1095,11014,1097,11036,1097,11036,1095m11036,1087l11014,1087,11014,1089,11036,1089,11036,1087m11036,1079l11014,1079,11014,1081,11036,1081,11036,1079m11036,1071l11014,1071,11014,1073,11036,1073,11036,1071m11036,1063l11014,1063,11014,1065,11036,1065,11036,1063m11036,1055l11014,1055,11014,1057,11036,1057,11036,1055m11036,1047l11014,1047,11014,1049,11036,1049,11036,1047m11036,1039l11014,1039,11014,1041,11036,1041,11036,1039m11036,1031l11014,1031,11014,1033,11036,1033,11036,1031m11036,1023l11014,1023,11014,1025,11036,1025,11036,1023m11036,1015l11014,1015,11014,1017,11036,1017,11036,1015m11036,1007l11014,1007,11014,1009,11036,1009,11036,1007m11036,999l11014,999,11014,1001,11036,1001,11036,999m11036,987l11014,987,11014,989,11036,989,11036,987m11036,979l11014,979,11014,981,11036,981,11036,979m11036,971l11014,971,11014,973,11036,973,11036,971m11036,963l11014,963,11014,965,11036,965,11036,963m11036,955l11014,955,11014,957,11036,957,11036,955m11036,947l11014,947,11014,949,11036,949,11036,947m11036,939l11014,939,11014,941,11036,941,11036,939m11036,931l11014,931,11014,933,11036,933,11036,931m11036,923l11014,923,11014,925,11036,925,11036,923m11036,915l11014,915,11014,917,11036,917,11036,915m11036,907l11014,907,11014,909,11036,909,11036,907m11036,899l11014,899,11014,901,11036,901,11036,899m11036,891l11014,891,11014,893,11036,893,11036,891m11036,883l11014,883,11014,885,11036,885,11036,883m11036,875l11014,875,11014,877,11036,877,11036,875m11036,867l11014,867,11014,869,11036,869,11036,867m11036,859l11014,859,11014,861,11036,861,11036,859m11036,851l11014,851,11014,853,11036,853,11036,851m11036,843l11014,843,11014,845,11036,845,11036,843m11036,835l11014,835,11014,837,11036,837,11036,835m11036,827l11014,827,11014,829,11036,829,11036,827m11036,819l11014,819,11014,821,11036,821,11036,819m11036,811l11014,811,11014,813,11036,813,11036,811m11036,803l11014,803,11014,805,11036,805,11036,803m11036,795l11014,795,11014,797,11036,797,11036,795m11036,787l11014,787,11014,789,11036,789,11036,787m11036,779l11014,779,11014,781,11036,781,11036,779m11036,771l11014,771,11014,773,11036,773,11036,771m11036,763l11014,763,11014,765,11036,765,11036,763m11036,755l11014,755,11014,757,11036,757,11036,755m11036,747l11014,747,11014,749,11036,749,11036,747m11036,739l11014,739,11014,741,11036,741,11036,739m11036,731l11014,731,11014,733,11036,733,11036,731m11036,723l11014,723,11014,725,11036,725,11036,723m11036,715l11014,715,11014,717,11036,717,11036,715m11036,707l11014,707,11014,709,11036,709,11036,707m11036,699l11014,699,11014,701,11036,701,11036,699m11036,691l11014,691,11014,693,11036,693,11036,691m11036,683l11014,683,11014,685,11036,685,11036,683m11036,675l11014,675,11014,677,11036,677,11036,675m11036,667l11014,667,11014,669,11036,669,11036,667m11036,659l11014,659,11014,661,11036,661,11036,659m11036,651l11014,651,11014,653,11036,653,11036,651m11036,643l11014,643,11014,645,11036,645,11036,643m11036,635l11014,635,11014,637,11036,637,11036,635m11036,627l11014,627,11014,629,11036,629,11036,627m11036,619l11014,619,11014,621,11036,621,11036,619m11036,611l11018,611,11016,613,11036,613,11036,611m11036,603l11026,603,11024,605,11036,605,11036,60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8"/>
        <w:gridCol w:w="3436"/>
        <w:gridCol w:w="2628"/>
      </w:tblGrid>
      <w:tr>
        <w:trPr>
          <w:trHeight w:val="376" w:hRule="atLeast"/>
        </w:trPr>
        <w:tc>
          <w:tcPr>
            <w:tcW w:w="2968" w:type="dxa"/>
          </w:tcPr>
          <w:p>
            <w:pPr>
              <w:pStyle w:val="TableParagraph"/>
              <w:spacing w:line="233" w:lineRule="exact"/>
              <w:ind w:left="120"/>
              <w:rPr>
                <w:b/>
                <w:sz w:val="21"/>
              </w:rPr>
            </w:pPr>
            <w:r>
              <w:rPr>
                <w:rFonts w:ascii="Times New Roman" w:eastAsia="Times New Roman"/>
                <w:b/>
                <w:sz w:val="21"/>
              </w:rPr>
              <w:t>1 </w:t>
            </w:r>
            <w:r>
              <w:rPr>
                <w:b/>
                <w:sz w:val="21"/>
              </w:rPr>
              <w:t>您与我们订立的合同</w:t>
            </w:r>
          </w:p>
        </w:tc>
        <w:tc>
          <w:tcPr>
            <w:tcW w:w="3436" w:type="dxa"/>
          </w:tcPr>
          <w:p>
            <w:pPr>
              <w:pStyle w:val="TableParagraph"/>
              <w:spacing w:line="233" w:lineRule="exact"/>
              <w:ind w:left="664"/>
              <w:rPr>
                <w:sz w:val="21"/>
              </w:rPr>
            </w:pPr>
            <w:r>
              <w:rPr>
                <w:rFonts w:ascii="Times New Roman" w:eastAsia="Times New Roman"/>
                <w:sz w:val="21"/>
              </w:rPr>
              <w:t>2.6 </w:t>
            </w:r>
            <w:r>
              <w:rPr>
                <w:sz w:val="21"/>
              </w:rPr>
              <w:t>责任免除</w:t>
            </w:r>
          </w:p>
        </w:tc>
        <w:tc>
          <w:tcPr>
            <w:tcW w:w="2628" w:type="dxa"/>
          </w:tcPr>
          <w:p>
            <w:pPr>
              <w:pStyle w:val="TableParagraph"/>
              <w:spacing w:line="233" w:lineRule="exact"/>
              <w:ind w:right="99"/>
              <w:jc w:val="right"/>
              <w:rPr>
                <w:sz w:val="21"/>
              </w:rPr>
            </w:pPr>
            <w:r>
              <w:rPr>
                <w:rFonts w:ascii="Times New Roman" w:eastAsia="Times New Roman"/>
                <w:sz w:val="21"/>
              </w:rPr>
              <w:t>6.2 </w:t>
            </w:r>
            <w:r>
              <w:rPr>
                <w:sz w:val="21"/>
              </w:rPr>
              <w:t>附加合同效力的终止</w:t>
            </w:r>
          </w:p>
        </w:tc>
      </w:tr>
      <w:tr>
        <w:trPr>
          <w:trHeight w:val="192" w:hRule="atLeast"/>
        </w:trPr>
        <w:tc>
          <w:tcPr>
            <w:tcW w:w="2968" w:type="dxa"/>
          </w:tcPr>
          <w:p>
            <w:pPr>
              <w:pStyle w:val="TableParagraph"/>
              <w:spacing w:line="148" w:lineRule="exact"/>
              <w:ind w:left="330"/>
              <w:rPr>
                <w:sz w:val="21"/>
              </w:rPr>
            </w:pPr>
            <w:r>
              <w:rPr>
                <w:rFonts w:ascii="Times New Roman" w:eastAsia="Times New Roman"/>
                <w:sz w:val="21"/>
              </w:rPr>
              <w:t>1.1 </w:t>
            </w:r>
            <w:r>
              <w:rPr>
                <w:sz w:val="21"/>
              </w:rPr>
              <w:t>合同构成</w:t>
            </w:r>
          </w:p>
        </w:tc>
        <w:tc>
          <w:tcPr>
            <w:tcW w:w="3436" w:type="dxa"/>
          </w:tcPr>
          <w:p>
            <w:pPr>
              <w:pStyle w:val="TableParagraph"/>
              <w:spacing w:line="172" w:lineRule="exact"/>
              <w:ind w:left="454"/>
              <w:rPr>
                <w:b/>
                <w:sz w:val="21"/>
              </w:rPr>
            </w:pPr>
            <w:r>
              <w:rPr>
                <w:rFonts w:ascii="Times New Roman" w:eastAsia="Times New Roman"/>
                <w:b/>
                <w:sz w:val="21"/>
              </w:rPr>
              <w:t>3 </w:t>
            </w:r>
            <w:r>
              <w:rPr>
                <w:b/>
                <w:sz w:val="21"/>
              </w:rPr>
              <w:t>保险金的申请</w:t>
            </w:r>
          </w:p>
        </w:tc>
        <w:tc>
          <w:tcPr>
            <w:tcW w:w="2628" w:type="dxa"/>
          </w:tcPr>
          <w:p>
            <w:pPr>
              <w:pStyle w:val="TableParagraph"/>
              <w:spacing w:line="172" w:lineRule="exact"/>
              <w:ind w:left="120"/>
              <w:rPr>
                <w:b/>
                <w:sz w:val="21"/>
              </w:rPr>
            </w:pPr>
            <w:r>
              <w:rPr>
                <w:rFonts w:ascii="Times New Roman" w:eastAsia="Times New Roman"/>
                <w:b/>
                <w:sz w:val="21"/>
              </w:rPr>
              <w:t>7 </w:t>
            </w:r>
            <w:r>
              <w:rPr>
                <w:b/>
                <w:sz w:val="21"/>
              </w:rPr>
              <w:t>保障利益保证条款</w:t>
            </w:r>
          </w:p>
        </w:tc>
      </w:tr>
      <w:tr>
        <w:trPr>
          <w:trHeight w:val="111" w:hRule="atLeast"/>
        </w:trPr>
        <w:tc>
          <w:tcPr>
            <w:tcW w:w="2968" w:type="dxa"/>
          </w:tcPr>
          <w:p>
            <w:pPr>
              <w:pStyle w:val="TableParagraph"/>
              <w:rPr>
                <w:rFonts w:ascii="Times New Roman"/>
                <w:sz w:val="6"/>
              </w:rPr>
            </w:pPr>
          </w:p>
        </w:tc>
        <w:tc>
          <w:tcPr>
            <w:tcW w:w="3436" w:type="dxa"/>
          </w:tcPr>
          <w:p>
            <w:pPr>
              <w:pStyle w:val="TableParagraph"/>
              <w:rPr>
                <w:rFonts w:ascii="Times New Roman"/>
                <w:sz w:val="6"/>
              </w:rPr>
            </w:pPr>
          </w:p>
        </w:tc>
        <w:tc>
          <w:tcPr>
            <w:tcW w:w="2628" w:type="dxa"/>
          </w:tcPr>
          <w:p>
            <w:pPr>
              <w:pStyle w:val="TableParagraph"/>
              <w:rPr>
                <w:rFonts w:ascii="Times New Roman"/>
                <w:sz w:val="6"/>
              </w:rPr>
            </w:pPr>
          </w:p>
        </w:tc>
      </w:tr>
      <w:tr>
        <w:trPr>
          <w:trHeight w:val="408" w:hRule="atLeast"/>
        </w:trPr>
        <w:tc>
          <w:tcPr>
            <w:tcW w:w="2968" w:type="dxa"/>
            <w:tcBorders>
              <w:left w:val="single" w:sz="12" w:space="0" w:color="000000"/>
            </w:tcBorders>
          </w:tcPr>
          <w:p>
            <w:pPr>
              <w:pStyle w:val="TableParagraph"/>
              <w:spacing w:before="35"/>
              <w:ind w:left="315"/>
              <w:rPr>
                <w:sz w:val="21"/>
              </w:rPr>
            </w:pPr>
            <w:r>
              <w:rPr>
                <w:rFonts w:ascii="Times New Roman" w:eastAsia="Times New Roman"/>
                <w:sz w:val="21"/>
              </w:rPr>
              <w:t>1.2 </w:t>
            </w:r>
            <w:r>
              <w:rPr>
                <w:sz w:val="21"/>
              </w:rPr>
              <w:t>保险合同成立与生效</w:t>
            </w:r>
          </w:p>
        </w:tc>
        <w:tc>
          <w:tcPr>
            <w:tcW w:w="3436" w:type="dxa"/>
          </w:tcPr>
          <w:p>
            <w:pPr>
              <w:pStyle w:val="TableParagraph"/>
              <w:spacing w:before="35"/>
              <w:ind w:left="664"/>
              <w:rPr>
                <w:sz w:val="21"/>
              </w:rPr>
            </w:pPr>
            <w:r>
              <w:rPr>
                <w:rFonts w:ascii="Times New Roman" w:eastAsia="Times New Roman"/>
                <w:sz w:val="21"/>
              </w:rPr>
              <w:t>3.1 </w:t>
            </w:r>
            <w:r>
              <w:rPr>
                <w:sz w:val="21"/>
              </w:rPr>
              <w:t>保险金的申请</w:t>
            </w:r>
          </w:p>
        </w:tc>
        <w:tc>
          <w:tcPr>
            <w:tcW w:w="2628" w:type="dxa"/>
          </w:tcPr>
          <w:p>
            <w:pPr>
              <w:pStyle w:val="TableParagraph"/>
              <w:spacing w:before="35"/>
              <w:ind w:left="330"/>
              <w:rPr>
                <w:sz w:val="21"/>
              </w:rPr>
            </w:pPr>
            <w:r>
              <w:rPr>
                <w:rFonts w:ascii="Times New Roman" w:eastAsia="Times New Roman"/>
                <w:sz w:val="21"/>
              </w:rPr>
              <w:t>7.1 </w:t>
            </w:r>
            <w:r>
              <w:rPr>
                <w:sz w:val="21"/>
              </w:rPr>
              <w:t>保障利益保证条款</w:t>
            </w:r>
          </w:p>
        </w:tc>
      </w:tr>
      <w:tr>
        <w:trPr>
          <w:trHeight w:val="397" w:hRule="atLeast"/>
        </w:trPr>
        <w:tc>
          <w:tcPr>
            <w:tcW w:w="2968" w:type="dxa"/>
            <w:tcBorders>
              <w:left w:val="single" w:sz="12" w:space="0" w:color="000000"/>
            </w:tcBorders>
          </w:tcPr>
          <w:p>
            <w:pPr>
              <w:pStyle w:val="TableParagraph"/>
              <w:spacing w:before="23"/>
              <w:ind w:left="315"/>
              <w:rPr>
                <w:sz w:val="21"/>
              </w:rPr>
            </w:pPr>
            <w:r>
              <w:rPr>
                <w:rFonts w:ascii="Times New Roman" w:eastAsia="Times New Roman"/>
                <w:sz w:val="21"/>
              </w:rPr>
              <w:t>1.3 </w:t>
            </w:r>
            <w:r>
              <w:rPr>
                <w:sz w:val="21"/>
              </w:rPr>
              <w:t>投保年龄</w:t>
            </w:r>
          </w:p>
        </w:tc>
        <w:tc>
          <w:tcPr>
            <w:tcW w:w="3436" w:type="dxa"/>
          </w:tcPr>
          <w:p>
            <w:pPr>
              <w:pStyle w:val="TableParagraph"/>
              <w:spacing w:before="23"/>
              <w:ind w:left="664"/>
              <w:rPr>
                <w:sz w:val="21"/>
              </w:rPr>
            </w:pPr>
            <w:r>
              <w:rPr>
                <w:rFonts w:ascii="Times New Roman" w:eastAsia="Times New Roman"/>
                <w:sz w:val="21"/>
              </w:rPr>
              <w:t>3.2 </w:t>
            </w:r>
            <w:r>
              <w:rPr>
                <w:sz w:val="21"/>
              </w:rPr>
              <w:t>保险金的给付</w:t>
            </w:r>
          </w:p>
        </w:tc>
        <w:tc>
          <w:tcPr>
            <w:tcW w:w="2628" w:type="dxa"/>
          </w:tcPr>
          <w:p>
            <w:pPr>
              <w:pStyle w:val="TableParagraph"/>
              <w:spacing w:before="23"/>
              <w:ind w:right="37"/>
              <w:jc w:val="right"/>
              <w:rPr>
                <w:b/>
                <w:sz w:val="21"/>
              </w:rPr>
            </w:pPr>
            <w:r>
              <w:rPr>
                <w:rFonts w:ascii="Times New Roman" w:eastAsia="Times New Roman"/>
                <w:b/>
                <w:sz w:val="21"/>
              </w:rPr>
              <w:t>8 </w:t>
            </w:r>
            <w:r>
              <w:rPr>
                <w:b/>
                <w:sz w:val="21"/>
              </w:rPr>
              <w:t>重大疾病保障范围及定义</w:t>
            </w:r>
          </w:p>
        </w:tc>
      </w:tr>
      <w:tr>
        <w:trPr>
          <w:trHeight w:val="397" w:hRule="atLeast"/>
        </w:trPr>
        <w:tc>
          <w:tcPr>
            <w:tcW w:w="2968" w:type="dxa"/>
            <w:tcBorders>
              <w:left w:val="single" w:sz="12" w:space="0" w:color="000000"/>
            </w:tcBorders>
          </w:tcPr>
          <w:p>
            <w:pPr>
              <w:pStyle w:val="TableParagraph"/>
              <w:spacing w:before="24"/>
              <w:ind w:left="315"/>
              <w:rPr>
                <w:sz w:val="21"/>
              </w:rPr>
            </w:pPr>
            <w:r>
              <w:rPr>
                <w:rFonts w:ascii="Times New Roman" w:eastAsia="Times New Roman"/>
                <w:sz w:val="21"/>
              </w:rPr>
              <w:t>1.4 </w:t>
            </w:r>
            <w:r>
              <w:rPr>
                <w:sz w:val="21"/>
              </w:rPr>
              <w:t>合同的签收</w:t>
            </w:r>
          </w:p>
        </w:tc>
        <w:tc>
          <w:tcPr>
            <w:tcW w:w="3436" w:type="dxa"/>
          </w:tcPr>
          <w:p>
            <w:pPr>
              <w:pStyle w:val="TableParagraph"/>
              <w:spacing w:before="24"/>
              <w:ind w:left="664"/>
              <w:rPr>
                <w:sz w:val="21"/>
              </w:rPr>
            </w:pPr>
            <w:r>
              <w:rPr>
                <w:rFonts w:ascii="Times New Roman" w:eastAsia="Times New Roman"/>
                <w:sz w:val="21"/>
              </w:rPr>
              <w:t>3.3 </w:t>
            </w:r>
            <w:r>
              <w:rPr>
                <w:sz w:val="21"/>
              </w:rPr>
              <w:t>诉讼时效</w:t>
            </w:r>
          </w:p>
        </w:tc>
        <w:tc>
          <w:tcPr>
            <w:tcW w:w="2628" w:type="dxa"/>
          </w:tcPr>
          <w:p>
            <w:pPr>
              <w:pStyle w:val="TableParagraph"/>
              <w:spacing w:before="24"/>
              <w:ind w:left="120"/>
              <w:rPr>
                <w:b/>
                <w:sz w:val="21"/>
              </w:rPr>
            </w:pPr>
            <w:r>
              <w:rPr>
                <w:rFonts w:ascii="Times New Roman" w:eastAsia="Times New Roman"/>
                <w:b/>
                <w:sz w:val="21"/>
              </w:rPr>
              <w:t>9 </w:t>
            </w:r>
            <w:r>
              <w:rPr>
                <w:b/>
                <w:sz w:val="21"/>
              </w:rPr>
              <w:t>释义</w:t>
            </w:r>
          </w:p>
        </w:tc>
      </w:tr>
      <w:tr>
        <w:trPr>
          <w:trHeight w:val="396" w:hRule="atLeast"/>
        </w:trPr>
        <w:tc>
          <w:tcPr>
            <w:tcW w:w="2968" w:type="dxa"/>
            <w:tcBorders>
              <w:left w:val="single" w:sz="12" w:space="0" w:color="000000"/>
            </w:tcBorders>
          </w:tcPr>
          <w:p>
            <w:pPr>
              <w:pStyle w:val="TableParagraph"/>
              <w:spacing w:before="23"/>
              <w:ind w:left="315"/>
              <w:rPr>
                <w:sz w:val="21"/>
              </w:rPr>
            </w:pPr>
            <w:r>
              <w:rPr>
                <w:rFonts w:ascii="Times New Roman" w:eastAsia="Times New Roman"/>
                <w:sz w:val="21"/>
              </w:rPr>
              <w:t>1.5 </w:t>
            </w:r>
            <w:r>
              <w:rPr>
                <w:sz w:val="21"/>
              </w:rPr>
              <w:t>犹豫期</w:t>
            </w:r>
          </w:p>
        </w:tc>
        <w:tc>
          <w:tcPr>
            <w:tcW w:w="3436" w:type="dxa"/>
          </w:tcPr>
          <w:p>
            <w:pPr>
              <w:pStyle w:val="TableParagraph"/>
              <w:spacing w:before="23"/>
              <w:ind w:left="454"/>
              <w:rPr>
                <w:b/>
                <w:sz w:val="21"/>
              </w:rPr>
            </w:pPr>
            <w:r>
              <w:rPr>
                <w:rFonts w:ascii="Times New Roman" w:eastAsia="Times New Roman"/>
                <w:b/>
                <w:sz w:val="21"/>
              </w:rPr>
              <w:t>4 </w:t>
            </w:r>
            <w:r>
              <w:rPr>
                <w:b/>
                <w:sz w:val="21"/>
              </w:rPr>
              <w:t>保险费的支付</w:t>
            </w:r>
          </w:p>
        </w:tc>
        <w:tc>
          <w:tcPr>
            <w:tcW w:w="2628" w:type="dxa"/>
          </w:tcPr>
          <w:p>
            <w:pPr>
              <w:pStyle w:val="TableParagraph"/>
              <w:spacing w:before="23"/>
              <w:ind w:left="120"/>
              <w:rPr>
                <w:b/>
                <w:sz w:val="21"/>
              </w:rPr>
            </w:pPr>
            <w:r>
              <w:rPr>
                <w:rFonts w:ascii="Times New Roman" w:eastAsia="Times New Roman"/>
                <w:b/>
                <w:sz w:val="21"/>
              </w:rPr>
              <w:t>10 </w:t>
            </w:r>
            <w:r>
              <w:rPr>
                <w:b/>
                <w:sz w:val="21"/>
              </w:rPr>
              <w:t>特别说明</w:t>
            </w:r>
          </w:p>
        </w:tc>
      </w:tr>
      <w:tr>
        <w:trPr>
          <w:trHeight w:val="793" w:hRule="atLeast"/>
        </w:trPr>
        <w:tc>
          <w:tcPr>
            <w:tcW w:w="2968" w:type="dxa"/>
            <w:tcBorders>
              <w:left w:val="single" w:sz="12" w:space="0" w:color="000000"/>
            </w:tcBorders>
          </w:tcPr>
          <w:p>
            <w:pPr>
              <w:pStyle w:val="TableParagraph"/>
              <w:spacing w:before="24"/>
              <w:ind w:left="105"/>
              <w:rPr>
                <w:b/>
                <w:sz w:val="21"/>
              </w:rPr>
            </w:pPr>
            <w:r>
              <w:rPr>
                <w:rFonts w:ascii="Times New Roman" w:eastAsia="Times New Roman"/>
                <w:b/>
                <w:sz w:val="21"/>
              </w:rPr>
              <w:t>2 </w:t>
            </w:r>
            <w:r>
              <w:rPr>
                <w:b/>
                <w:sz w:val="21"/>
              </w:rPr>
              <w:t>我们提供的保障</w:t>
            </w:r>
          </w:p>
          <w:p>
            <w:pPr>
              <w:pStyle w:val="TableParagraph"/>
              <w:spacing w:before="104"/>
              <w:ind w:left="315"/>
              <w:rPr>
                <w:sz w:val="21"/>
              </w:rPr>
            </w:pPr>
            <w:r>
              <w:rPr>
                <w:rFonts w:ascii="Times New Roman" w:eastAsia="Times New Roman"/>
                <w:sz w:val="21"/>
              </w:rPr>
              <w:t>2.1 </w:t>
            </w:r>
            <w:r>
              <w:rPr>
                <w:sz w:val="21"/>
              </w:rPr>
              <w:t>被保险人</w:t>
            </w:r>
          </w:p>
        </w:tc>
        <w:tc>
          <w:tcPr>
            <w:tcW w:w="3436" w:type="dxa"/>
          </w:tcPr>
          <w:p>
            <w:pPr>
              <w:pStyle w:val="TableParagraph"/>
              <w:numPr>
                <w:ilvl w:val="1"/>
                <w:numId w:val="2"/>
              </w:numPr>
              <w:tabs>
                <w:tab w:pos="979" w:val="left" w:leader="none"/>
              </w:tabs>
              <w:spacing w:line="240" w:lineRule="auto" w:before="24" w:after="0"/>
              <w:ind w:left="978" w:right="0" w:hanging="314"/>
              <w:jc w:val="left"/>
              <w:rPr>
                <w:sz w:val="21"/>
              </w:rPr>
            </w:pPr>
            <w:r>
              <w:rPr>
                <w:sz w:val="21"/>
              </w:rPr>
              <w:t>保险费的支付</w:t>
            </w:r>
          </w:p>
          <w:p>
            <w:pPr>
              <w:pStyle w:val="TableParagraph"/>
              <w:numPr>
                <w:ilvl w:val="1"/>
                <w:numId w:val="2"/>
              </w:numPr>
              <w:tabs>
                <w:tab w:pos="979" w:val="left" w:leader="none"/>
              </w:tabs>
              <w:spacing w:line="240" w:lineRule="auto" w:before="104" w:after="0"/>
              <w:ind w:left="978" w:right="0" w:hanging="314"/>
              <w:jc w:val="left"/>
              <w:rPr>
                <w:sz w:val="21"/>
              </w:rPr>
            </w:pPr>
            <w:r>
              <w:rPr>
                <w:sz w:val="21"/>
              </w:rPr>
              <w:t>保险费率的调整</w:t>
            </w:r>
          </w:p>
        </w:tc>
        <w:tc>
          <w:tcPr>
            <w:tcW w:w="2628" w:type="dxa"/>
          </w:tcPr>
          <w:p>
            <w:pPr>
              <w:pStyle w:val="TableParagraph"/>
              <w:rPr>
                <w:rFonts w:ascii="Times New Roman"/>
                <w:sz w:val="20"/>
              </w:rPr>
            </w:pPr>
          </w:p>
        </w:tc>
      </w:tr>
      <w:tr>
        <w:trPr>
          <w:trHeight w:val="794" w:hRule="atLeast"/>
        </w:trPr>
        <w:tc>
          <w:tcPr>
            <w:tcW w:w="2968" w:type="dxa"/>
            <w:tcBorders>
              <w:left w:val="single" w:sz="12" w:space="0" w:color="000000"/>
            </w:tcBorders>
          </w:tcPr>
          <w:p>
            <w:pPr>
              <w:pStyle w:val="TableParagraph"/>
              <w:numPr>
                <w:ilvl w:val="1"/>
                <w:numId w:val="3"/>
              </w:numPr>
              <w:tabs>
                <w:tab w:pos="630" w:val="left" w:leader="none"/>
              </w:tabs>
              <w:spacing w:line="240" w:lineRule="auto" w:before="24" w:after="0"/>
              <w:ind w:left="629" w:right="0" w:hanging="314"/>
              <w:jc w:val="left"/>
              <w:rPr>
                <w:sz w:val="21"/>
              </w:rPr>
            </w:pPr>
            <w:r>
              <w:rPr>
                <w:sz w:val="21"/>
              </w:rPr>
              <w:t>基本保险金额</w:t>
            </w:r>
          </w:p>
          <w:p>
            <w:pPr>
              <w:pStyle w:val="TableParagraph"/>
              <w:numPr>
                <w:ilvl w:val="1"/>
                <w:numId w:val="3"/>
              </w:numPr>
              <w:tabs>
                <w:tab w:pos="630" w:val="left" w:leader="none"/>
              </w:tabs>
              <w:spacing w:line="240" w:lineRule="auto" w:before="104" w:after="0"/>
              <w:ind w:left="629" w:right="0" w:hanging="314"/>
              <w:jc w:val="left"/>
              <w:rPr>
                <w:sz w:val="21"/>
              </w:rPr>
            </w:pPr>
            <w:r>
              <w:rPr>
                <w:sz w:val="21"/>
              </w:rPr>
              <w:t>保险期间</w:t>
            </w:r>
          </w:p>
        </w:tc>
        <w:tc>
          <w:tcPr>
            <w:tcW w:w="3436" w:type="dxa"/>
          </w:tcPr>
          <w:p>
            <w:pPr>
              <w:pStyle w:val="TableParagraph"/>
              <w:spacing w:before="24"/>
              <w:ind w:left="454"/>
              <w:rPr>
                <w:b/>
                <w:sz w:val="21"/>
              </w:rPr>
            </w:pPr>
            <w:r>
              <w:rPr>
                <w:rFonts w:ascii="Times New Roman" w:eastAsia="Times New Roman"/>
                <w:b/>
                <w:sz w:val="21"/>
              </w:rPr>
              <w:t>5 </w:t>
            </w:r>
            <w:r>
              <w:rPr>
                <w:b/>
                <w:sz w:val="21"/>
              </w:rPr>
              <w:t>现金价值权益</w:t>
            </w:r>
          </w:p>
          <w:p>
            <w:pPr>
              <w:pStyle w:val="TableParagraph"/>
              <w:spacing w:before="104"/>
              <w:ind w:left="664"/>
              <w:rPr>
                <w:sz w:val="21"/>
              </w:rPr>
            </w:pPr>
            <w:r>
              <w:rPr>
                <w:rFonts w:ascii="Times New Roman" w:eastAsia="Times New Roman"/>
                <w:sz w:val="21"/>
              </w:rPr>
              <w:t>5.1 </w:t>
            </w:r>
            <w:r>
              <w:rPr>
                <w:sz w:val="21"/>
              </w:rPr>
              <w:t>现金价值</w:t>
            </w:r>
          </w:p>
        </w:tc>
        <w:tc>
          <w:tcPr>
            <w:tcW w:w="2628" w:type="dxa"/>
          </w:tcPr>
          <w:p>
            <w:pPr>
              <w:pStyle w:val="TableParagraph"/>
              <w:rPr>
                <w:rFonts w:ascii="Times New Roman"/>
                <w:sz w:val="20"/>
              </w:rPr>
            </w:pPr>
          </w:p>
        </w:tc>
      </w:tr>
      <w:tr>
        <w:trPr>
          <w:trHeight w:val="467" w:hRule="atLeast"/>
        </w:trPr>
        <w:tc>
          <w:tcPr>
            <w:tcW w:w="2968" w:type="dxa"/>
            <w:tcBorders>
              <w:left w:val="single" w:sz="12" w:space="0" w:color="000000"/>
            </w:tcBorders>
          </w:tcPr>
          <w:p>
            <w:pPr>
              <w:pStyle w:val="TableParagraph"/>
              <w:spacing w:before="24"/>
              <w:ind w:left="315"/>
              <w:rPr>
                <w:sz w:val="21"/>
              </w:rPr>
            </w:pPr>
            <w:r>
              <w:rPr>
                <w:rFonts w:ascii="Times New Roman" w:eastAsia="Times New Roman"/>
                <w:sz w:val="21"/>
              </w:rPr>
              <w:t>2.4 </w:t>
            </w:r>
            <w:r>
              <w:rPr>
                <w:sz w:val="21"/>
              </w:rPr>
              <w:t>等待期</w:t>
            </w:r>
          </w:p>
        </w:tc>
        <w:tc>
          <w:tcPr>
            <w:tcW w:w="3436" w:type="dxa"/>
          </w:tcPr>
          <w:p>
            <w:pPr>
              <w:pStyle w:val="TableParagraph"/>
              <w:spacing w:before="24"/>
              <w:ind w:left="454"/>
              <w:rPr>
                <w:b/>
                <w:sz w:val="21"/>
              </w:rPr>
            </w:pPr>
            <w:r>
              <w:rPr>
                <w:rFonts w:ascii="Times New Roman" w:eastAsia="Times New Roman"/>
                <w:b/>
                <w:sz w:val="21"/>
              </w:rPr>
              <w:t>6 </w:t>
            </w:r>
            <w:r>
              <w:rPr>
                <w:b/>
                <w:sz w:val="21"/>
              </w:rPr>
              <w:t>合同解除及效力终止</w:t>
            </w:r>
          </w:p>
        </w:tc>
        <w:tc>
          <w:tcPr>
            <w:tcW w:w="2628" w:type="dxa"/>
          </w:tcPr>
          <w:p>
            <w:pPr>
              <w:pStyle w:val="TableParagraph"/>
              <w:rPr>
                <w:rFonts w:ascii="Times New Roman"/>
                <w:sz w:val="20"/>
              </w:rPr>
            </w:pPr>
          </w:p>
        </w:tc>
      </w:tr>
      <w:tr>
        <w:trPr>
          <w:trHeight w:val="398" w:hRule="atLeast"/>
        </w:trPr>
        <w:tc>
          <w:tcPr>
            <w:tcW w:w="2968" w:type="dxa"/>
            <w:tcBorders>
              <w:bottom w:val="single" w:sz="12" w:space="0" w:color="000000"/>
            </w:tcBorders>
          </w:tcPr>
          <w:p>
            <w:pPr>
              <w:pStyle w:val="TableParagraph"/>
              <w:spacing w:line="243" w:lineRule="exact"/>
              <w:ind w:left="330"/>
              <w:rPr>
                <w:sz w:val="21"/>
              </w:rPr>
            </w:pPr>
            <w:r>
              <w:rPr>
                <w:rFonts w:ascii="Times New Roman" w:eastAsia="Times New Roman"/>
                <w:sz w:val="21"/>
              </w:rPr>
              <w:t>2.5 </w:t>
            </w:r>
            <w:r>
              <w:rPr>
                <w:sz w:val="21"/>
              </w:rPr>
              <w:t>保险责任</w:t>
            </w:r>
          </w:p>
        </w:tc>
        <w:tc>
          <w:tcPr>
            <w:tcW w:w="3436" w:type="dxa"/>
            <w:tcBorders>
              <w:bottom w:val="single" w:sz="12" w:space="0" w:color="000000"/>
            </w:tcBorders>
          </w:tcPr>
          <w:p>
            <w:pPr>
              <w:pStyle w:val="TableParagraph"/>
              <w:spacing w:line="243" w:lineRule="exact"/>
              <w:ind w:left="664"/>
              <w:rPr>
                <w:sz w:val="21"/>
              </w:rPr>
            </w:pPr>
            <w:r>
              <w:rPr>
                <w:rFonts w:ascii="Times New Roman" w:eastAsia="Times New Roman"/>
                <w:sz w:val="21"/>
              </w:rPr>
              <w:t>6.1 </w:t>
            </w:r>
            <w:r>
              <w:rPr>
                <w:sz w:val="21"/>
              </w:rPr>
              <w:t>解除合同的手续及风险</w:t>
            </w:r>
          </w:p>
        </w:tc>
        <w:tc>
          <w:tcPr>
            <w:tcW w:w="2628" w:type="dxa"/>
          </w:tcPr>
          <w:p>
            <w:pPr>
              <w:pStyle w:val="TableParagraph"/>
              <w:rPr>
                <w:rFonts w:ascii="Times New Roman"/>
                <w:sz w:val="20"/>
              </w:rPr>
            </w:pPr>
          </w:p>
        </w:tc>
      </w:tr>
    </w:tbl>
    <w:p>
      <w:pPr>
        <w:spacing w:after="0"/>
        <w:rPr>
          <w:rFonts w:ascii="Times New Roman"/>
          <w:sz w:val="20"/>
        </w:rPr>
        <w:sectPr>
          <w:type w:val="continuous"/>
          <w:pgSz w:w="11900" w:h="16840"/>
          <w:pgMar w:top="100" w:bottom="280" w:left="1320" w:right="220"/>
        </w:sectPr>
      </w:pPr>
    </w:p>
    <w:p>
      <w:pPr>
        <w:pStyle w:val="BodyText"/>
        <w:ind w:left="190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rPr>
          <w:rFonts w:ascii="Times New Roman"/>
          <w:b/>
          <w:sz w:val="14"/>
        </w:rPr>
      </w:pPr>
    </w:p>
    <w:p>
      <w:pPr>
        <w:pStyle w:val="Heading1"/>
        <w:spacing w:before="1"/>
        <w:ind w:left="1872"/>
      </w:pPr>
      <w:r>
        <w:rPr>
          <w:w w:val="95"/>
        </w:rPr>
        <w:t>中意附加年年安康配偶重大疾病保险条款</w:t>
      </w:r>
    </w:p>
    <w:p>
      <w:pPr>
        <w:pStyle w:val="BodyText"/>
        <w:spacing w:before="2"/>
        <w:rPr>
          <w:b/>
          <w:sz w:val="26"/>
        </w:rPr>
      </w:pPr>
    </w:p>
    <w:p>
      <w:pPr>
        <w:spacing w:before="0"/>
        <w:ind w:left="4158" w:right="0" w:firstLine="0"/>
        <w:jc w:val="left"/>
        <w:rPr>
          <w:sz w:val="18"/>
        </w:rPr>
      </w:pPr>
      <w:r>
        <w:rPr>
          <w:sz w:val="18"/>
        </w:rPr>
        <w:t>报中国保险监督管理委员会备案文号：中意人寿［</w:t>
      </w:r>
      <w:r>
        <w:rPr>
          <w:rFonts w:ascii="Times New Roman" w:eastAsia="Times New Roman"/>
          <w:sz w:val="18"/>
        </w:rPr>
        <w:t>2011</w:t>
      </w:r>
      <w:r>
        <w:rPr>
          <w:sz w:val="18"/>
        </w:rPr>
        <w:t>］第</w:t>
      </w:r>
      <w:r>
        <w:rPr>
          <w:rFonts w:ascii="Times New Roman" w:eastAsia="Times New Roman"/>
          <w:sz w:val="18"/>
        </w:rPr>
        <w:t>101</w:t>
      </w:r>
      <w:r>
        <w:rPr>
          <w:sz w:val="18"/>
        </w:rPr>
        <w:t>号</w:t>
      </w:r>
    </w:p>
    <w:p>
      <w:pPr>
        <w:pStyle w:val="BodyText"/>
        <w:rPr>
          <w:sz w:val="20"/>
        </w:rPr>
      </w:pPr>
    </w:p>
    <w:p>
      <w:pPr>
        <w:pStyle w:val="BodyText"/>
        <w:rPr>
          <w:sz w:val="20"/>
        </w:rPr>
      </w:pPr>
    </w:p>
    <w:p>
      <w:pPr>
        <w:pStyle w:val="BodyText"/>
        <w:spacing w:line="266" w:lineRule="auto" w:before="140"/>
        <w:ind w:left="215" w:right="311" w:firstLine="420"/>
      </w:pPr>
      <w:r>
        <w:rPr>
          <w:spacing w:val="-1"/>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spacing w:val="-72"/>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w:t>
      </w:r>
      <w:r>
        <w:rPr>
          <w:spacing w:val="-1"/>
        </w:rPr>
        <w:t>与我们之间订立的</w:t>
      </w:r>
      <w:r>
        <w:rPr>
          <w:rFonts w:ascii="Times New Roman" w:hAnsi="Times New Roman" w:eastAsia="Times New Roman"/>
          <w:position w:val="1"/>
        </w:rPr>
        <w:t>“</w:t>
      </w:r>
      <w:r>
        <w:rPr/>
        <w:t>中意附加年年安康配偶重大疾病保险</w:t>
      </w:r>
      <w:r>
        <w:rPr>
          <w:rFonts w:ascii="Times New Roman" w:hAnsi="Times New Roman" w:eastAsia="Times New Roman"/>
          <w:position w:val="1"/>
        </w:rPr>
        <w:t>”</w:t>
      </w:r>
      <w:r>
        <w:rPr/>
        <w:t>的保险合同。</w:t>
      </w:r>
    </w:p>
    <w:p>
      <w:pPr>
        <w:pStyle w:val="Heading2"/>
        <w:numPr>
          <w:ilvl w:val="0"/>
          <w:numId w:val="4"/>
        </w:numPr>
        <w:tabs>
          <w:tab w:pos="1203" w:val="left" w:leader="none"/>
          <w:tab w:pos="1204" w:val="left" w:leader="none"/>
        </w:tabs>
        <w:spacing w:line="313" w:lineRule="exact" w:before="0" w:after="0"/>
        <w:ind w:left="1204" w:right="0" w:hanging="988"/>
        <w:jc w:val="left"/>
      </w:pPr>
      <w:r>
        <w:rPr>
          <w:w w:val="95"/>
        </w:rPr>
        <w:t>您与我们订立的合同</w:t>
      </w:r>
    </w:p>
    <w:p>
      <w:pPr>
        <w:pStyle w:val="BodyText"/>
        <w:spacing w:before="11"/>
        <w:rPr>
          <w:b/>
          <w:sz w:val="9"/>
        </w:rPr>
      </w:pPr>
      <w:r>
        <w:rPr/>
        <w:pict>
          <v:group style="position:absolute;margin-left:51.299999pt;margin-top:8.408594pt;width:464.4pt;height:.6pt;mso-position-horizontal-relative:page;mso-position-vertical-relative:paragraph;z-index:1096;mso-wrap-distance-left:0;mso-wrap-distance-right:0" coordorigin="1026,168" coordsize="9288,12">
            <v:line style="position:absolute" from="1026,174" to="2014,174" stroked="true" strokeweight=".6pt" strokecolor="#000000">
              <v:stroke dashstyle="solid"/>
            </v:line>
            <v:line style="position:absolute" from="2014,174" to="3546,174" stroked="true" strokeweight=".6pt" strokecolor="#000000">
              <v:stroke dashstyle="solid"/>
            </v:line>
            <v:line style="position:absolute" from="3546,174" to="10314,174" stroked="true" strokeweight=".6pt" strokecolor="#000000">
              <v:stroke dashstyle="solid"/>
            </v:line>
            <w10:wrap type="topAndBottom"/>
          </v:group>
        </w:pict>
      </w:r>
    </w:p>
    <w:p>
      <w:pPr>
        <w:pStyle w:val="ListParagraph"/>
        <w:numPr>
          <w:ilvl w:val="1"/>
          <w:numId w:val="4"/>
        </w:numPr>
        <w:tabs>
          <w:tab w:pos="1203" w:val="left" w:leader="none"/>
          <w:tab w:pos="1204" w:val="left" w:leader="none"/>
          <w:tab w:pos="2735" w:val="left" w:leader="none"/>
        </w:tabs>
        <w:spacing w:line="266" w:lineRule="auto" w:before="0" w:after="0"/>
        <w:ind w:left="2736" w:right="353" w:hanging="2520"/>
        <w:jc w:val="left"/>
        <w:rPr>
          <w:sz w:val="21"/>
        </w:rPr>
      </w:pPr>
      <w:r>
        <w:rPr>
          <w:b/>
          <w:sz w:val="21"/>
        </w:rPr>
        <w:t>合同构成</w:t>
        <w:tab/>
      </w:r>
      <w:r>
        <w:rPr>
          <w:sz w:val="21"/>
        </w:rPr>
        <w:t>本附加合同可以附加于我们供您选择的人身保险合同（以下简称主合 同）。如您申请投保本附加合同，经我们审核同意后可以订立本附加合同。主合同的条款也适用于本附加合同，若互有冲突，则以本附加合同为准。</w:t>
      </w:r>
    </w:p>
    <w:p>
      <w:pPr>
        <w:pStyle w:val="BodyText"/>
        <w:spacing w:before="5"/>
      </w:pPr>
    </w:p>
    <w:p>
      <w:pPr>
        <w:spacing w:after="0"/>
        <w:sectPr>
          <w:footerReference w:type="even" r:id="rId7"/>
          <w:footerReference w:type="default" r:id="rId8"/>
          <w:pgSz w:w="11900" w:h="16840"/>
          <w:pgMar w:footer="850" w:header="0" w:top="1240" w:bottom="1040" w:left="920" w:right="1380"/>
          <w:pgNumType w:start="2"/>
        </w:sectPr>
      </w:pPr>
    </w:p>
    <w:p>
      <w:pPr>
        <w:pStyle w:val="Heading3"/>
        <w:numPr>
          <w:ilvl w:val="1"/>
          <w:numId w:val="4"/>
        </w:numPr>
        <w:tabs>
          <w:tab w:pos="1203" w:val="left" w:leader="none"/>
          <w:tab w:pos="1204" w:val="left" w:leader="none"/>
        </w:tabs>
        <w:spacing w:line="256" w:lineRule="auto" w:before="46" w:after="0"/>
        <w:ind w:left="1204" w:right="0" w:hanging="988"/>
        <w:jc w:val="left"/>
      </w:pPr>
      <w:r>
        <w:rPr>
          <w:spacing w:val="5"/>
        </w:rPr>
        <w:t>保险合同成立</w:t>
      </w:r>
      <w:r>
        <w:rPr>
          <w:spacing w:val="5"/>
          <w:w w:val="95"/>
        </w:rPr>
        <w:t>与生效</w:t>
      </w:r>
    </w:p>
    <w:p>
      <w:pPr>
        <w:pStyle w:val="BodyText"/>
        <w:spacing w:before="46"/>
        <w:ind w:left="176"/>
      </w:pPr>
      <w:r>
        <w:rPr/>
        <w:br w:type="column"/>
      </w:r>
      <w:r>
        <w:rPr/>
        <w:t>您提出保险申请、我们同意承保，本附加合同成立。</w:t>
      </w:r>
    </w:p>
    <w:p>
      <w:pPr>
        <w:pStyle w:val="BodyText"/>
        <w:spacing w:line="273" w:lineRule="auto" w:before="37"/>
        <w:ind w:left="176" w:right="101"/>
      </w:pPr>
      <w:r>
        <w:rPr/>
        <w:t>本附加合同自我们同意承保、收取首期保险费并签发保险单后开始生效， </w:t>
      </w:r>
      <w:r>
        <w:rPr>
          <w:spacing w:val="-7"/>
        </w:rPr>
        <w:t>合同生效日期在保险单上载明。</w:t>
      </w:r>
      <w:r>
        <w:rPr>
          <w:b/>
          <w:spacing w:val="-10"/>
        </w:rPr>
        <w:t>保单年度、保险费约定支付日</w:t>
      </w:r>
      <w:r>
        <w:rPr/>
        <w:t>均以该日期计算。</w:t>
      </w:r>
    </w:p>
    <w:p>
      <w:pPr>
        <w:pStyle w:val="Heading3"/>
        <w:spacing w:line="273" w:lineRule="auto" w:before="8"/>
        <w:ind w:left="176" w:right="317"/>
      </w:pPr>
      <w:r>
        <w:rPr/>
        <w:t>我们自保险单上约定的生效日的次日零时起开始承担本附加合同约定的</w:t>
      </w:r>
      <w:r>
        <w:rPr>
          <w:w w:val="95"/>
        </w:rPr>
        <w:t>保险责任。</w:t>
      </w:r>
    </w:p>
    <w:p>
      <w:pPr>
        <w:spacing w:after="0" w:line="273" w:lineRule="auto"/>
        <w:sectPr>
          <w:type w:val="continuous"/>
          <w:pgSz w:w="11900" w:h="16840"/>
          <w:pgMar w:top="100" w:bottom="280" w:left="920" w:right="1380"/>
          <w:cols w:num="2" w:equalWidth="0">
            <w:col w:w="2520" w:space="40"/>
            <w:col w:w="7040"/>
          </w:cols>
        </w:sectPr>
      </w:pPr>
    </w:p>
    <w:p>
      <w:pPr>
        <w:pStyle w:val="BodyText"/>
        <w:spacing w:before="12"/>
        <w:rPr>
          <w:b/>
          <w:sz w:val="20"/>
        </w:rPr>
      </w:pPr>
    </w:p>
    <w:p>
      <w:pPr>
        <w:pStyle w:val="ListParagraph"/>
        <w:numPr>
          <w:ilvl w:val="1"/>
          <w:numId w:val="4"/>
        </w:numPr>
        <w:tabs>
          <w:tab w:pos="1203" w:val="left" w:leader="none"/>
          <w:tab w:pos="1204" w:val="left" w:leader="none"/>
          <w:tab w:pos="2735" w:val="left" w:leader="none"/>
        </w:tabs>
        <w:spacing w:line="240" w:lineRule="auto" w:before="46" w:after="0"/>
        <w:ind w:left="2736" w:right="0" w:hanging="2520"/>
        <w:jc w:val="left"/>
        <w:rPr>
          <w:sz w:val="21"/>
        </w:rPr>
      </w:pPr>
      <w:r>
        <w:rPr>
          <w:b/>
          <w:sz w:val="21"/>
        </w:rPr>
        <w:t>投保年龄</w:t>
        <w:tab/>
      </w:r>
      <w:r>
        <w:rPr>
          <w:sz w:val="21"/>
        </w:rPr>
        <w:t>指您投保本附加合同时被保险人的年龄，年龄以周岁计算。</w:t>
      </w:r>
    </w:p>
    <w:p>
      <w:pPr>
        <w:pStyle w:val="BodyText"/>
        <w:spacing w:before="21"/>
        <w:ind w:left="2736"/>
      </w:pPr>
      <w:r>
        <w:rPr/>
        <w:t>本附加合同接受的投保年龄，根据您选择的保险费支付期限按以下执行：</w:t>
      </w:r>
    </w:p>
    <w:p>
      <w:pPr>
        <w:pStyle w:val="BodyText"/>
        <w:spacing w:line="199" w:lineRule="auto" w:before="50"/>
        <w:ind w:left="2736" w:right="344"/>
        <w:jc w:val="both"/>
      </w:pPr>
      <w:r>
        <w:rPr/>
        <w:t>（</w:t>
      </w:r>
      <w:r>
        <w:rPr>
          <w:rFonts w:ascii="Times New Roman" w:eastAsia="Times New Roman"/>
        </w:rPr>
        <w:t>1</w:t>
      </w:r>
      <w:r>
        <w:rPr/>
        <w:t>）若您选择的保险费支付方式为一次性支付，本附加合同接受的投保年龄为 </w:t>
      </w:r>
      <w:r>
        <w:rPr>
          <w:rFonts w:ascii="Times New Roman" w:eastAsia="Times New Roman"/>
        </w:rPr>
        <w:t>18 </w:t>
      </w:r>
      <w:r>
        <w:rPr/>
        <w:t>周岁至 </w:t>
      </w:r>
      <w:r>
        <w:rPr>
          <w:rFonts w:ascii="Times New Roman" w:eastAsia="Times New Roman"/>
        </w:rPr>
        <w:t>60 </w:t>
      </w:r>
      <w:r>
        <w:rPr/>
        <w:t>周岁；</w:t>
      </w:r>
    </w:p>
    <w:p>
      <w:pPr>
        <w:pStyle w:val="BodyText"/>
        <w:spacing w:line="199" w:lineRule="auto"/>
        <w:ind w:left="2736" w:right="311"/>
        <w:jc w:val="both"/>
      </w:pPr>
      <w:r>
        <w:rPr/>
        <w:t>（</w:t>
      </w:r>
      <w:r>
        <w:rPr>
          <w:rFonts w:ascii="Times New Roman" w:eastAsia="Times New Roman"/>
        </w:rPr>
        <w:t>2</w:t>
      </w:r>
      <w:r>
        <w:rPr/>
        <w:t>）</w:t>
      </w:r>
      <w:r>
        <w:rPr>
          <w:spacing w:val="-5"/>
        </w:rPr>
        <w:t>若您选择的保险费支付期限为 </w:t>
      </w:r>
      <w:r>
        <w:rPr>
          <w:rFonts w:ascii="Times New Roman" w:eastAsia="Times New Roman"/>
        </w:rPr>
        <w:t>3</w:t>
      </w:r>
      <w:r>
        <w:rPr>
          <w:rFonts w:ascii="Times New Roman" w:eastAsia="Times New Roman"/>
          <w:spacing w:val="-11"/>
        </w:rPr>
        <w:t> </w:t>
      </w:r>
      <w:r>
        <w:rPr>
          <w:spacing w:val="-32"/>
        </w:rPr>
        <w:t>年、</w:t>
      </w:r>
      <w:r>
        <w:rPr>
          <w:rFonts w:ascii="Times New Roman" w:eastAsia="Times New Roman"/>
        </w:rPr>
        <w:t>5</w:t>
      </w:r>
      <w:r>
        <w:rPr>
          <w:rFonts w:ascii="Times New Roman" w:eastAsia="Times New Roman"/>
          <w:spacing w:val="-11"/>
        </w:rPr>
        <w:t> </w:t>
      </w:r>
      <w:r>
        <w:rPr>
          <w:spacing w:val="-16"/>
        </w:rPr>
        <w:t>年或至 </w:t>
      </w:r>
      <w:r>
        <w:rPr>
          <w:rFonts w:ascii="Times New Roman" w:eastAsia="Times New Roman"/>
        </w:rPr>
        <w:t>59</w:t>
      </w:r>
      <w:r>
        <w:rPr>
          <w:rFonts w:ascii="Times New Roman" w:eastAsia="Times New Roman"/>
          <w:spacing w:val="-13"/>
        </w:rPr>
        <w:t> </w:t>
      </w:r>
      <w:r>
        <w:rPr/>
        <w:t>周岁，本附加合同</w:t>
      </w:r>
      <w:r>
        <w:rPr>
          <w:spacing w:val="-7"/>
        </w:rPr>
        <w:t>接受的投保年龄为 </w:t>
      </w:r>
      <w:r>
        <w:rPr>
          <w:rFonts w:ascii="Times New Roman" w:eastAsia="Times New Roman"/>
        </w:rPr>
        <w:t>18</w:t>
      </w:r>
      <w:r>
        <w:rPr>
          <w:rFonts w:ascii="Times New Roman" w:eastAsia="Times New Roman"/>
          <w:spacing w:val="-12"/>
        </w:rPr>
        <w:t> </w:t>
      </w:r>
      <w:r>
        <w:rPr>
          <w:spacing w:val="-16"/>
        </w:rPr>
        <w:t>周岁至 </w:t>
      </w:r>
      <w:r>
        <w:rPr>
          <w:rFonts w:ascii="Times New Roman" w:eastAsia="Times New Roman"/>
        </w:rPr>
        <w:t>55</w:t>
      </w:r>
      <w:r>
        <w:rPr>
          <w:rFonts w:ascii="Times New Roman" w:eastAsia="Times New Roman"/>
          <w:spacing w:val="-12"/>
        </w:rPr>
        <w:t> </w:t>
      </w:r>
      <w:r>
        <w:rPr/>
        <w:t>周岁；</w:t>
      </w:r>
    </w:p>
    <w:p>
      <w:pPr>
        <w:pStyle w:val="BodyText"/>
        <w:spacing w:line="199" w:lineRule="auto"/>
        <w:ind w:left="2736" w:right="313"/>
        <w:jc w:val="both"/>
      </w:pPr>
      <w:r>
        <w:rPr/>
        <w:t>（</w:t>
      </w:r>
      <w:r>
        <w:rPr>
          <w:rFonts w:ascii="Times New Roman" w:eastAsia="Times New Roman"/>
        </w:rPr>
        <w:t>3</w:t>
      </w:r>
      <w:r>
        <w:rPr/>
        <w:t>）</w:t>
      </w:r>
      <w:r>
        <w:rPr>
          <w:spacing w:val="-4"/>
        </w:rPr>
        <w:t>若您选择的保险费支付期限为 </w:t>
      </w:r>
      <w:r>
        <w:rPr>
          <w:rFonts w:ascii="Times New Roman" w:eastAsia="Times New Roman"/>
        </w:rPr>
        <w:t>10 </w:t>
      </w:r>
      <w:r>
        <w:rPr/>
        <w:t>年，本附加合同接受的投保年龄</w:t>
      </w:r>
      <w:r>
        <w:rPr>
          <w:spacing w:val="-32"/>
        </w:rPr>
        <w:t>为 </w:t>
      </w:r>
      <w:r>
        <w:rPr>
          <w:rFonts w:ascii="Times New Roman" w:eastAsia="Times New Roman"/>
        </w:rPr>
        <w:t>18 </w:t>
      </w:r>
      <w:r>
        <w:rPr>
          <w:spacing w:val="-16"/>
        </w:rPr>
        <w:t>周岁至 </w:t>
      </w:r>
      <w:r>
        <w:rPr>
          <w:rFonts w:ascii="Times New Roman" w:eastAsia="Times New Roman"/>
        </w:rPr>
        <w:t>50 </w:t>
      </w:r>
      <w:r>
        <w:rPr/>
        <w:t>周岁；</w:t>
      </w:r>
    </w:p>
    <w:p>
      <w:pPr>
        <w:pStyle w:val="BodyText"/>
        <w:spacing w:line="199" w:lineRule="auto"/>
        <w:ind w:left="2736" w:right="313"/>
        <w:jc w:val="both"/>
      </w:pPr>
      <w:r>
        <w:rPr/>
        <w:t>（</w:t>
      </w:r>
      <w:r>
        <w:rPr>
          <w:rFonts w:ascii="Times New Roman" w:eastAsia="Times New Roman"/>
        </w:rPr>
        <w:t>4</w:t>
      </w:r>
      <w:r>
        <w:rPr/>
        <w:t>）</w:t>
      </w:r>
      <w:r>
        <w:rPr>
          <w:spacing w:val="-4"/>
        </w:rPr>
        <w:t>若您选择的保险费支付期限为 </w:t>
      </w:r>
      <w:r>
        <w:rPr>
          <w:rFonts w:ascii="Times New Roman" w:eastAsia="Times New Roman"/>
        </w:rPr>
        <w:t>20 </w:t>
      </w:r>
      <w:r>
        <w:rPr/>
        <w:t>年，本附加合同接受的投保年龄</w:t>
      </w:r>
      <w:r>
        <w:rPr>
          <w:spacing w:val="-21"/>
        </w:rPr>
        <w:t>为为 </w:t>
      </w:r>
      <w:r>
        <w:rPr>
          <w:rFonts w:ascii="Times New Roman" w:eastAsia="Times New Roman"/>
        </w:rPr>
        <w:t>18 </w:t>
      </w:r>
      <w:r>
        <w:rPr>
          <w:spacing w:val="-16"/>
        </w:rPr>
        <w:t>周岁至 </w:t>
      </w:r>
      <w:r>
        <w:rPr>
          <w:rFonts w:ascii="Times New Roman" w:eastAsia="Times New Roman"/>
        </w:rPr>
        <w:t>45 </w:t>
      </w:r>
      <w:r>
        <w:rPr/>
        <w:t>周岁。</w:t>
      </w:r>
    </w:p>
    <w:p>
      <w:pPr>
        <w:pStyle w:val="BodyText"/>
        <w:spacing w:before="11"/>
        <w:rPr>
          <w:sz w:val="22"/>
        </w:rPr>
      </w:pPr>
    </w:p>
    <w:p>
      <w:pPr>
        <w:pStyle w:val="ListParagraph"/>
        <w:numPr>
          <w:ilvl w:val="1"/>
          <w:numId w:val="4"/>
        </w:numPr>
        <w:tabs>
          <w:tab w:pos="1203" w:val="left" w:leader="none"/>
          <w:tab w:pos="1204" w:val="left" w:leader="none"/>
          <w:tab w:pos="2735" w:val="left" w:leader="none"/>
        </w:tabs>
        <w:spacing w:line="240" w:lineRule="auto" w:before="0" w:after="0"/>
        <w:ind w:left="2736" w:right="0" w:hanging="2520"/>
        <w:jc w:val="left"/>
        <w:rPr>
          <w:sz w:val="21"/>
        </w:rPr>
      </w:pPr>
      <w:r>
        <w:rPr>
          <w:b/>
          <w:sz w:val="21"/>
        </w:rPr>
        <w:t>合同的签收</w:t>
        <w:tab/>
      </w:r>
      <w:r>
        <w:rPr>
          <w:sz w:val="21"/>
        </w:rPr>
        <w:t>在您收到本附加合同时，您应当签署本附加合同的签收回执。</w:t>
      </w:r>
    </w:p>
    <w:p>
      <w:pPr>
        <w:pStyle w:val="BodyText"/>
        <w:spacing w:before="5"/>
        <w:rPr>
          <w:sz w:val="25"/>
        </w:rPr>
      </w:pPr>
    </w:p>
    <w:p>
      <w:pPr>
        <w:pStyle w:val="ListParagraph"/>
        <w:numPr>
          <w:ilvl w:val="1"/>
          <w:numId w:val="4"/>
        </w:numPr>
        <w:tabs>
          <w:tab w:pos="1203" w:val="left" w:leader="none"/>
          <w:tab w:pos="1204" w:val="left" w:leader="none"/>
        </w:tabs>
        <w:spacing w:line="261" w:lineRule="auto" w:before="1" w:after="0"/>
        <w:ind w:left="2736" w:right="353" w:hanging="2520"/>
        <w:jc w:val="both"/>
        <w:rPr>
          <w:sz w:val="21"/>
        </w:rPr>
      </w:pPr>
      <w:r>
        <w:rPr>
          <w:b/>
          <w:spacing w:val="5"/>
          <w:sz w:val="21"/>
        </w:rPr>
        <w:t>犹豫期       </w:t>
      </w:r>
      <w:r>
        <w:rPr>
          <w:sz w:val="21"/>
        </w:rPr>
        <w:t>自您签收本附加合同的次日起，有</w:t>
      </w:r>
      <w:r>
        <w:rPr>
          <w:rFonts w:ascii="Times New Roman" w:eastAsia="Times New Roman"/>
          <w:sz w:val="21"/>
        </w:rPr>
        <w:t>10</w:t>
      </w:r>
      <w:r>
        <w:rPr>
          <w:sz w:val="21"/>
        </w:rPr>
        <w:t>日的犹豫期。在此期间，请您仔细阅读本附加合同，如果您认为本附加合同与您的需求不相符，您可以在犹豫期结束前解除本附加合同，我们将在扣除不超过</w:t>
      </w:r>
      <w:r>
        <w:rPr>
          <w:rFonts w:ascii="Times New Roman" w:eastAsia="Times New Roman"/>
          <w:sz w:val="21"/>
        </w:rPr>
        <w:t>10</w:t>
      </w:r>
      <w:r>
        <w:rPr>
          <w:sz w:val="21"/>
        </w:rPr>
        <w:t>元的工本费后无息退还您所支付的保险费。</w:t>
      </w:r>
    </w:p>
    <w:p>
      <w:pPr>
        <w:pStyle w:val="BodyText"/>
        <w:spacing w:line="273" w:lineRule="auto" w:before="18"/>
        <w:ind w:left="2736" w:right="322"/>
        <w:jc w:val="both"/>
      </w:pPr>
      <w:r>
        <w:rPr/>
        <w:t>解除本附加合同时，您需要填写申请书，并提供您的保险合同及有效身份证件。自您书面申请解除本附加合同之日起，本附加合同即被解除， 我们自本附加合同生效日起不承担保险责任。</w:t>
      </w:r>
    </w:p>
    <w:p>
      <w:pPr>
        <w:spacing w:after="0" w:line="273" w:lineRule="auto"/>
        <w:jc w:val="both"/>
        <w:sectPr>
          <w:type w:val="continuous"/>
          <w:pgSz w:w="11900" w:h="16840"/>
          <w:pgMar w:top="100" w:bottom="280" w:left="920" w:right="1380"/>
        </w:sectPr>
      </w:pPr>
    </w:p>
    <w:p>
      <w:pPr>
        <w:pStyle w:val="Heading2"/>
        <w:numPr>
          <w:ilvl w:val="0"/>
          <w:numId w:val="4"/>
        </w:numPr>
        <w:tabs>
          <w:tab w:pos="1209" w:val="left" w:leader="none"/>
          <w:tab w:pos="1210" w:val="left" w:leader="none"/>
        </w:tabs>
        <w:spacing w:line="240" w:lineRule="auto" w:before="25" w:after="0"/>
        <w:ind w:left="1210" w:right="0" w:hanging="986"/>
        <w:jc w:val="left"/>
      </w:pPr>
      <w:r>
        <w:rPr/>
        <w:pict>
          <v:group style="position:absolute;margin-left:79.699997pt;margin-top:3.165637pt;width:464.3pt;height:1.1pt;mso-position-horizontal-relative:page;mso-position-vertical-relative:paragraph;z-index:-45280" coordorigin="1594,63" coordsize="9286,22">
            <v:line style="position:absolute" from="1594,74" to="2580,74" stroked="true" strokeweight="1.1pt" strokecolor="#000000">
              <v:stroke dashstyle="solid"/>
            </v:line>
            <v:line style="position:absolute" from="2580,74" to="10880,74" stroked="true" strokeweight="1.1pt" strokecolor="#000000">
              <v:stroke dashstyle="solid"/>
            </v:line>
            <w10:wrap type="none"/>
          </v:group>
        </w:pict>
      </w:r>
      <w:r>
        <w:rPr>
          <w:w w:val="95"/>
        </w:rPr>
        <w:t>我们提供的保障</w:t>
      </w:r>
    </w:p>
    <w:p>
      <w:pPr>
        <w:pStyle w:val="ListParagraph"/>
        <w:numPr>
          <w:ilvl w:val="1"/>
          <w:numId w:val="4"/>
        </w:numPr>
        <w:tabs>
          <w:tab w:pos="1209" w:val="left" w:leader="none"/>
          <w:tab w:pos="1210" w:val="left" w:leader="none"/>
          <w:tab w:pos="2741" w:val="left" w:leader="none"/>
        </w:tabs>
        <w:spacing w:line="240" w:lineRule="auto" w:before="146" w:after="0"/>
        <w:ind w:left="2742" w:right="0" w:hanging="2518"/>
        <w:jc w:val="left"/>
        <w:rPr>
          <w:sz w:val="21"/>
        </w:rPr>
      </w:pPr>
      <w:r>
        <w:rPr/>
        <w:pict>
          <v:group style="position:absolute;margin-left:79.699997pt;margin-top:8.863672pt;width:464.3pt;height:1.1pt;mso-position-horizontal-relative:page;mso-position-vertical-relative:paragraph;z-index:-45256" coordorigin="1594,177" coordsize="9286,22">
            <v:line style="position:absolute" from="1594,188" to="2580,188" stroked="true" strokeweight="1.1pt" strokecolor="#000000">
              <v:stroke dashstyle="solid"/>
            </v:line>
            <v:line style="position:absolute" from="2580,188" to="4112,188" stroked="true" strokeweight="1.1pt" strokecolor="#000000">
              <v:stroke dashstyle="solid"/>
            </v:line>
            <v:line style="position:absolute" from="4112,188" to="10880,188" stroked="true" strokeweight="1.1pt" strokecolor="#000000">
              <v:stroke dashstyle="solid"/>
            </v:line>
            <w10:wrap type="none"/>
          </v:group>
        </w:pict>
      </w:r>
      <w:r>
        <w:rPr>
          <w:b/>
          <w:position w:val="-3"/>
          <w:sz w:val="21"/>
        </w:rPr>
        <w:t>被保险人</w:t>
        <w:tab/>
      </w:r>
      <w:r>
        <w:rPr>
          <w:sz w:val="21"/>
        </w:rPr>
        <w:t>本附加合同的被保险人只能为主合同被保险人的合法配偶。</w:t>
      </w:r>
    </w:p>
    <w:p>
      <w:pPr>
        <w:pStyle w:val="BodyText"/>
        <w:spacing w:before="5"/>
        <w:rPr>
          <w:sz w:val="20"/>
        </w:rPr>
      </w:pPr>
    </w:p>
    <w:p>
      <w:pPr>
        <w:pStyle w:val="ListParagraph"/>
        <w:numPr>
          <w:ilvl w:val="1"/>
          <w:numId w:val="4"/>
        </w:numPr>
        <w:tabs>
          <w:tab w:pos="1209" w:val="left" w:leader="none"/>
          <w:tab w:pos="1210" w:val="left" w:leader="none"/>
          <w:tab w:pos="2741" w:val="left" w:leader="none"/>
        </w:tabs>
        <w:spacing w:line="256" w:lineRule="auto" w:before="0" w:after="0"/>
        <w:ind w:left="2742" w:right="336" w:hanging="2518"/>
        <w:jc w:val="left"/>
        <w:rPr>
          <w:sz w:val="21"/>
        </w:rPr>
      </w:pPr>
      <w:r>
        <w:rPr>
          <w:b/>
          <w:sz w:val="21"/>
        </w:rPr>
        <w:t>基本保险金额</w:t>
        <w:tab/>
      </w:r>
      <w:r>
        <w:rPr>
          <w:sz w:val="21"/>
        </w:rPr>
        <w:t>本附加合同的基本保险金额由您在投保时与我们约定，并在保险单上载 明。如果该基本保险金额有所变更，以变更后的基本保险金额为准。</w:t>
      </w:r>
    </w:p>
    <w:p>
      <w:pPr>
        <w:pStyle w:val="BodyText"/>
        <w:rPr>
          <w:sz w:val="20"/>
        </w:rPr>
      </w:pPr>
    </w:p>
    <w:p>
      <w:pPr>
        <w:pStyle w:val="BodyText"/>
        <w:spacing w:before="2"/>
      </w:pPr>
    </w:p>
    <w:p>
      <w:pPr>
        <w:pStyle w:val="ListParagraph"/>
        <w:numPr>
          <w:ilvl w:val="1"/>
          <w:numId w:val="4"/>
        </w:numPr>
        <w:tabs>
          <w:tab w:pos="1209" w:val="left" w:leader="none"/>
          <w:tab w:pos="1210" w:val="left" w:leader="none"/>
          <w:tab w:pos="2741" w:val="left" w:leader="none"/>
        </w:tabs>
        <w:spacing w:line="180" w:lineRule="auto" w:before="0" w:after="0"/>
        <w:ind w:left="2742" w:right="326" w:hanging="2518"/>
        <w:jc w:val="left"/>
        <w:rPr>
          <w:sz w:val="21"/>
        </w:rPr>
      </w:pPr>
      <w:r>
        <w:rPr>
          <w:b/>
          <w:position w:val="-3"/>
          <w:sz w:val="21"/>
        </w:rPr>
        <w:t>保险期间</w:t>
        <w:tab/>
      </w:r>
      <w:r>
        <w:rPr>
          <w:sz w:val="21"/>
        </w:rPr>
        <w:t>本</w:t>
      </w:r>
      <w:r>
        <w:rPr>
          <w:spacing w:val="5"/>
          <w:sz w:val="21"/>
        </w:rPr>
        <w:t>附</w:t>
      </w:r>
      <w:r>
        <w:rPr>
          <w:sz w:val="21"/>
        </w:rPr>
        <w:t>加</w:t>
      </w:r>
      <w:r>
        <w:rPr>
          <w:spacing w:val="5"/>
          <w:sz w:val="21"/>
        </w:rPr>
        <w:t>合</w:t>
      </w:r>
      <w:r>
        <w:rPr>
          <w:sz w:val="21"/>
        </w:rPr>
        <w:t>同</w:t>
      </w:r>
      <w:r>
        <w:rPr>
          <w:spacing w:val="5"/>
          <w:sz w:val="21"/>
        </w:rPr>
        <w:t>的</w:t>
      </w:r>
      <w:r>
        <w:rPr>
          <w:sz w:val="21"/>
        </w:rPr>
        <w:t>保</w:t>
      </w:r>
      <w:r>
        <w:rPr>
          <w:spacing w:val="5"/>
          <w:sz w:val="21"/>
        </w:rPr>
        <w:t>险</w:t>
      </w:r>
      <w:r>
        <w:rPr>
          <w:sz w:val="21"/>
        </w:rPr>
        <w:t>期</w:t>
      </w:r>
      <w:r>
        <w:rPr>
          <w:spacing w:val="5"/>
          <w:sz w:val="21"/>
        </w:rPr>
        <w:t>间</w:t>
      </w:r>
      <w:r>
        <w:rPr>
          <w:sz w:val="21"/>
        </w:rPr>
        <w:t>为</w:t>
      </w:r>
      <w:r>
        <w:rPr>
          <w:spacing w:val="5"/>
          <w:sz w:val="21"/>
        </w:rPr>
        <w:t>自</w:t>
      </w:r>
      <w:r>
        <w:rPr>
          <w:sz w:val="21"/>
        </w:rPr>
        <w:t>生</w:t>
      </w:r>
      <w:r>
        <w:rPr>
          <w:spacing w:val="5"/>
          <w:sz w:val="21"/>
        </w:rPr>
        <w:t>效</w:t>
      </w:r>
      <w:r>
        <w:rPr>
          <w:sz w:val="21"/>
        </w:rPr>
        <w:t>日</w:t>
      </w:r>
      <w:r>
        <w:rPr>
          <w:spacing w:val="5"/>
          <w:sz w:val="21"/>
        </w:rPr>
        <w:t>次</w:t>
      </w:r>
      <w:r>
        <w:rPr>
          <w:sz w:val="21"/>
        </w:rPr>
        <w:t>日</w:t>
      </w:r>
      <w:r>
        <w:rPr>
          <w:spacing w:val="5"/>
          <w:sz w:val="21"/>
        </w:rPr>
        <w:t>零</w:t>
      </w:r>
      <w:r>
        <w:rPr>
          <w:sz w:val="21"/>
        </w:rPr>
        <w:t>时</w:t>
      </w:r>
      <w:r>
        <w:rPr>
          <w:spacing w:val="5"/>
          <w:sz w:val="21"/>
        </w:rPr>
        <w:t>起</w:t>
      </w:r>
      <w:r>
        <w:rPr>
          <w:sz w:val="21"/>
        </w:rPr>
        <w:t>至</w:t>
      </w:r>
      <w:r>
        <w:rPr>
          <w:spacing w:val="5"/>
          <w:sz w:val="21"/>
        </w:rPr>
        <w:t>被</w:t>
      </w:r>
      <w:r>
        <w:rPr>
          <w:sz w:val="21"/>
        </w:rPr>
        <w:t>保</w:t>
      </w:r>
      <w:r>
        <w:rPr>
          <w:spacing w:val="5"/>
          <w:sz w:val="21"/>
        </w:rPr>
        <w:t>险</w:t>
      </w:r>
      <w:r>
        <w:rPr>
          <w:spacing w:val="6"/>
          <w:sz w:val="21"/>
        </w:rPr>
        <w:t>人</w:t>
      </w:r>
      <w:r>
        <w:rPr>
          <w:sz w:val="21"/>
        </w:rPr>
        <w:t>满</w:t>
      </w:r>
      <w:r>
        <w:rPr>
          <w:spacing w:val="-11"/>
          <w:sz w:val="21"/>
        </w:rPr>
        <w:t> </w:t>
      </w:r>
      <w:r>
        <w:rPr>
          <w:rFonts w:ascii="Times New Roman" w:eastAsia="Times New Roman"/>
          <w:sz w:val="21"/>
        </w:rPr>
        <w:t>70</w:t>
      </w:r>
      <w:r>
        <w:rPr>
          <w:rFonts w:ascii="Times New Roman" w:eastAsia="Times New Roman"/>
          <w:spacing w:val="6"/>
          <w:sz w:val="21"/>
        </w:rPr>
        <w:t> </w:t>
      </w:r>
      <w:r>
        <w:rPr>
          <w:sz w:val="21"/>
        </w:rPr>
        <w:t>周</w:t>
      </w:r>
      <w:r>
        <w:rPr>
          <w:spacing w:val="5"/>
          <w:sz w:val="21"/>
        </w:rPr>
        <w:t>岁</w:t>
      </w:r>
      <w:r>
        <w:rPr>
          <w:sz w:val="21"/>
        </w:rPr>
        <w:t>后的首个保险单周年日</w:t>
      </w:r>
      <w:r>
        <w:rPr>
          <w:spacing w:val="-64"/>
          <w:sz w:val="21"/>
        </w:rPr>
        <w:t> </w:t>
      </w:r>
      <w:r>
        <w:rPr>
          <w:rFonts w:ascii="Times New Roman" w:eastAsia="Times New Roman"/>
          <w:sz w:val="21"/>
        </w:rPr>
        <w:t>24</w:t>
      </w:r>
      <w:r>
        <w:rPr>
          <w:rFonts w:ascii="Times New Roman" w:eastAsia="Times New Roman"/>
          <w:spacing w:val="-11"/>
          <w:sz w:val="21"/>
        </w:rPr>
        <w:t> </w:t>
      </w:r>
      <w:r>
        <w:rPr>
          <w:sz w:val="21"/>
        </w:rPr>
        <w:t>时止，并于保险单上载明。</w:t>
      </w:r>
    </w:p>
    <w:p>
      <w:pPr>
        <w:pStyle w:val="BodyText"/>
        <w:spacing w:before="1"/>
        <w:rPr>
          <w:sz w:val="18"/>
        </w:rPr>
      </w:pPr>
    </w:p>
    <w:p>
      <w:pPr>
        <w:pStyle w:val="ListParagraph"/>
        <w:numPr>
          <w:ilvl w:val="1"/>
          <w:numId w:val="4"/>
        </w:numPr>
        <w:tabs>
          <w:tab w:pos="1209" w:val="left" w:leader="none"/>
          <w:tab w:pos="1210" w:val="left" w:leader="none"/>
        </w:tabs>
        <w:spacing w:line="189" w:lineRule="auto" w:before="1" w:after="0"/>
        <w:ind w:left="2742" w:right="323" w:hanging="2518"/>
        <w:jc w:val="both"/>
        <w:rPr>
          <w:sz w:val="21"/>
        </w:rPr>
      </w:pPr>
      <w:r>
        <w:rPr>
          <w:b/>
          <w:spacing w:val="6"/>
          <w:position w:val="-3"/>
          <w:sz w:val="21"/>
        </w:rPr>
        <w:t>等待期       </w:t>
      </w:r>
      <w:r>
        <w:rPr>
          <w:sz w:val="21"/>
        </w:rPr>
        <w:t>从本附加合同生效（</w:t>
      </w:r>
      <w:r>
        <w:rPr>
          <w:spacing w:val="2"/>
          <w:sz w:val="21"/>
        </w:rPr>
        <w:t>或最后复效</w:t>
      </w:r>
      <w:r>
        <w:rPr>
          <w:sz w:val="21"/>
        </w:rPr>
        <w:t>）</w:t>
      </w:r>
      <w:r>
        <w:rPr>
          <w:spacing w:val="-14"/>
          <w:sz w:val="21"/>
        </w:rPr>
        <w:t>之日 </w:t>
      </w:r>
      <w:r>
        <w:rPr>
          <w:rFonts w:ascii="Times New Roman" w:eastAsia="Times New Roman"/>
          <w:sz w:val="21"/>
        </w:rPr>
        <w:t>90</w:t>
      </w:r>
      <w:r>
        <w:rPr>
          <w:rFonts w:ascii="Times New Roman" w:eastAsia="Times New Roman"/>
          <w:spacing w:val="-3"/>
          <w:sz w:val="21"/>
        </w:rPr>
        <w:t> </w:t>
      </w:r>
      <w:r>
        <w:rPr>
          <w:spacing w:val="0"/>
          <w:sz w:val="21"/>
        </w:rPr>
        <w:t>天内，被保险人</w:t>
      </w:r>
      <w:r>
        <w:rPr>
          <w:b/>
          <w:spacing w:val="2"/>
          <w:sz w:val="21"/>
        </w:rPr>
        <w:t>发病，</w:t>
      </w:r>
      <w:r>
        <w:rPr>
          <w:spacing w:val="1"/>
          <w:sz w:val="21"/>
        </w:rPr>
        <w:t>我们</w:t>
      </w:r>
      <w:r>
        <w:rPr>
          <w:spacing w:val="-8"/>
          <w:sz w:val="21"/>
        </w:rPr>
        <w:t>不承担保险责任。这 </w:t>
      </w:r>
      <w:r>
        <w:rPr>
          <w:rFonts w:ascii="Times New Roman" w:eastAsia="Times New Roman"/>
          <w:sz w:val="21"/>
        </w:rPr>
        <w:t>90</w:t>
      </w:r>
      <w:r>
        <w:rPr>
          <w:rFonts w:ascii="Times New Roman" w:eastAsia="Times New Roman"/>
          <w:spacing w:val="-12"/>
          <w:sz w:val="21"/>
        </w:rPr>
        <w:t> </w:t>
      </w:r>
      <w:r>
        <w:rPr>
          <w:spacing w:val="-2"/>
          <w:sz w:val="21"/>
        </w:rPr>
        <w:t>天的时间称为等待期。但因意外伤害事故引起的</w:t>
      </w:r>
      <w:r>
        <w:rPr>
          <w:spacing w:val="-33"/>
          <w:sz w:val="21"/>
        </w:rPr>
        <w:t>第 </w:t>
      </w:r>
      <w:r>
        <w:rPr>
          <w:rFonts w:ascii="Times New Roman" w:eastAsia="Times New Roman"/>
          <w:sz w:val="21"/>
        </w:rPr>
        <w:t>8</w:t>
      </w:r>
      <w:r>
        <w:rPr>
          <w:rFonts w:ascii="Times New Roman" w:eastAsia="Times New Roman"/>
          <w:spacing w:val="-10"/>
          <w:sz w:val="21"/>
        </w:rPr>
        <w:t> </w:t>
      </w:r>
      <w:r>
        <w:rPr>
          <w:sz w:val="21"/>
        </w:rPr>
        <w:t>条约定的重大疾病无等待期。</w:t>
      </w:r>
    </w:p>
    <w:p>
      <w:pPr>
        <w:pStyle w:val="BodyText"/>
        <w:spacing w:before="12"/>
        <w:rPr>
          <w:sz w:val="19"/>
        </w:rPr>
      </w:pPr>
    </w:p>
    <w:p>
      <w:pPr>
        <w:pStyle w:val="ListParagraph"/>
        <w:numPr>
          <w:ilvl w:val="1"/>
          <w:numId w:val="4"/>
        </w:numPr>
        <w:tabs>
          <w:tab w:pos="1209" w:val="left" w:leader="none"/>
          <w:tab w:pos="1210" w:val="left" w:leader="none"/>
          <w:tab w:pos="2741" w:val="left" w:leader="none"/>
        </w:tabs>
        <w:spacing w:line="240" w:lineRule="auto" w:before="1" w:after="0"/>
        <w:ind w:left="2742" w:right="0" w:hanging="2518"/>
        <w:jc w:val="left"/>
        <w:rPr>
          <w:sz w:val="21"/>
        </w:rPr>
      </w:pPr>
      <w:r>
        <w:rPr>
          <w:b/>
          <w:position w:val="-3"/>
          <w:sz w:val="21"/>
        </w:rPr>
        <w:t>保险责任</w:t>
        <w:tab/>
      </w:r>
      <w:r>
        <w:rPr>
          <w:sz w:val="21"/>
        </w:rPr>
        <w:t>在本附加合同有效期内，我们承担如下保险责任：</w:t>
      </w:r>
    </w:p>
    <w:p>
      <w:pPr>
        <w:pStyle w:val="ListParagraph"/>
        <w:numPr>
          <w:ilvl w:val="2"/>
          <w:numId w:val="4"/>
        </w:numPr>
        <w:tabs>
          <w:tab w:pos="1209" w:val="left" w:leader="none"/>
          <w:tab w:pos="1210" w:val="left" w:leader="none"/>
          <w:tab w:pos="2741" w:val="left" w:leader="none"/>
        </w:tabs>
        <w:spacing w:line="266" w:lineRule="auto" w:before="189" w:after="0"/>
        <w:ind w:left="2742" w:right="337" w:hanging="2518"/>
        <w:jc w:val="left"/>
        <w:rPr>
          <w:sz w:val="21"/>
        </w:rPr>
      </w:pPr>
      <w:r>
        <w:rPr>
          <w:b/>
          <w:sz w:val="21"/>
        </w:rPr>
        <w:t>身故保险金</w:t>
        <w:tab/>
      </w:r>
      <w:r>
        <w:rPr>
          <w:sz w:val="21"/>
        </w:rPr>
        <w:t>若被保险人身故，我们将按身故时本附加合同的基本保险金额向身故保 险金受益人给付身故保险金，同时本附加合同效力终止。</w:t>
      </w:r>
    </w:p>
    <w:p>
      <w:pPr>
        <w:pStyle w:val="BodyText"/>
        <w:spacing w:before="11"/>
        <w:rPr>
          <w:sz w:val="24"/>
        </w:rPr>
      </w:pPr>
    </w:p>
    <w:p>
      <w:pPr>
        <w:pStyle w:val="Heading3"/>
        <w:numPr>
          <w:ilvl w:val="2"/>
          <w:numId w:val="4"/>
        </w:numPr>
        <w:tabs>
          <w:tab w:pos="1209" w:val="left" w:leader="none"/>
          <w:tab w:pos="1210" w:val="left" w:leader="none"/>
        </w:tabs>
        <w:spacing w:line="240" w:lineRule="auto" w:before="0" w:after="0"/>
        <w:ind w:left="2742" w:right="0" w:hanging="2518"/>
        <w:jc w:val="left"/>
      </w:pPr>
      <w:r>
        <w:rPr>
          <w:w w:val="95"/>
        </w:rPr>
        <w:t>全残保障</w:t>
      </w:r>
    </w:p>
    <w:p>
      <w:pPr>
        <w:pStyle w:val="BodyText"/>
        <w:spacing w:before="2"/>
        <w:rPr>
          <w:b/>
          <w:sz w:val="27"/>
        </w:rPr>
      </w:pPr>
    </w:p>
    <w:p>
      <w:pPr>
        <w:pStyle w:val="ListParagraph"/>
        <w:numPr>
          <w:ilvl w:val="3"/>
          <w:numId w:val="4"/>
        </w:numPr>
        <w:tabs>
          <w:tab w:pos="1209" w:val="left" w:leader="none"/>
          <w:tab w:pos="1210" w:val="left" w:leader="none"/>
          <w:tab w:pos="2741" w:val="left" w:leader="none"/>
        </w:tabs>
        <w:spacing w:line="194" w:lineRule="auto" w:before="1" w:after="0"/>
        <w:ind w:left="2742" w:right="115" w:hanging="2518"/>
        <w:jc w:val="left"/>
        <w:rPr>
          <w:sz w:val="21"/>
        </w:rPr>
      </w:pPr>
      <w:r>
        <w:rPr>
          <w:b/>
          <w:position w:val="-3"/>
          <w:sz w:val="21"/>
        </w:rPr>
        <w:t>豁免保险费</w:t>
        <w:tab/>
      </w:r>
      <w:r>
        <w:rPr>
          <w:sz w:val="21"/>
        </w:rPr>
        <w:t>若</w:t>
      </w:r>
      <w:r>
        <w:rPr>
          <w:spacing w:val="5"/>
          <w:sz w:val="21"/>
        </w:rPr>
        <w:t>被</w:t>
      </w:r>
      <w:r>
        <w:rPr>
          <w:sz w:val="21"/>
        </w:rPr>
        <w:t>保</w:t>
      </w:r>
      <w:r>
        <w:rPr>
          <w:spacing w:val="5"/>
          <w:sz w:val="21"/>
        </w:rPr>
        <w:t>险</w:t>
      </w:r>
      <w:r>
        <w:rPr>
          <w:sz w:val="21"/>
        </w:rPr>
        <w:t>人</w:t>
      </w:r>
      <w:r>
        <w:rPr>
          <w:spacing w:val="5"/>
          <w:sz w:val="21"/>
        </w:rPr>
        <w:t>发</w:t>
      </w:r>
      <w:r>
        <w:rPr>
          <w:sz w:val="21"/>
        </w:rPr>
        <w:t>生</w:t>
      </w:r>
      <w:r>
        <w:rPr>
          <w:spacing w:val="5"/>
          <w:sz w:val="21"/>
        </w:rPr>
        <w:t>本</w:t>
      </w:r>
      <w:r>
        <w:rPr>
          <w:sz w:val="21"/>
        </w:rPr>
        <w:t>附</w:t>
      </w:r>
      <w:r>
        <w:rPr>
          <w:spacing w:val="5"/>
          <w:sz w:val="21"/>
        </w:rPr>
        <w:t>加</w:t>
      </w:r>
      <w:r>
        <w:rPr>
          <w:sz w:val="21"/>
        </w:rPr>
        <w:t>合</w:t>
      </w:r>
      <w:r>
        <w:rPr>
          <w:spacing w:val="5"/>
          <w:sz w:val="21"/>
        </w:rPr>
        <w:t>同</w:t>
      </w:r>
      <w:r>
        <w:rPr>
          <w:sz w:val="21"/>
        </w:rPr>
        <w:t>所</w:t>
      </w:r>
      <w:r>
        <w:rPr>
          <w:spacing w:val="5"/>
          <w:sz w:val="21"/>
        </w:rPr>
        <w:t>约</w:t>
      </w:r>
      <w:r>
        <w:rPr>
          <w:sz w:val="21"/>
        </w:rPr>
        <w:t>定</w:t>
      </w:r>
      <w:r>
        <w:rPr>
          <w:spacing w:val="5"/>
          <w:sz w:val="21"/>
        </w:rPr>
        <w:t>的全残</w:t>
      </w:r>
      <w:r>
        <w:rPr>
          <w:spacing w:val="2"/>
          <w:sz w:val="21"/>
        </w:rPr>
        <w:t>，</w:t>
      </w:r>
      <w:r>
        <w:rPr>
          <w:spacing w:val="5"/>
          <w:sz w:val="21"/>
        </w:rPr>
        <w:t>且</w:t>
      </w:r>
      <w:r>
        <w:rPr>
          <w:sz w:val="21"/>
        </w:rPr>
        <w:t>发</w:t>
      </w:r>
      <w:r>
        <w:rPr>
          <w:spacing w:val="5"/>
          <w:sz w:val="21"/>
        </w:rPr>
        <w:t>生</w:t>
      </w:r>
      <w:r>
        <w:rPr>
          <w:spacing w:val="2"/>
          <w:sz w:val="21"/>
        </w:rPr>
        <w:t>全</w:t>
      </w:r>
      <w:r>
        <w:rPr>
          <w:spacing w:val="5"/>
          <w:sz w:val="21"/>
        </w:rPr>
        <w:t>残</w:t>
      </w:r>
      <w:r>
        <w:rPr>
          <w:spacing w:val="2"/>
          <w:sz w:val="21"/>
        </w:rPr>
        <w:t>时</w:t>
      </w:r>
      <w:r>
        <w:rPr>
          <w:spacing w:val="5"/>
          <w:sz w:val="21"/>
        </w:rPr>
        <w:t>未</w:t>
      </w:r>
      <w:r>
        <w:rPr>
          <w:sz w:val="21"/>
        </w:rPr>
        <w:t>满</w:t>
      </w:r>
      <w:r>
        <w:rPr>
          <w:spacing w:val="-23"/>
          <w:sz w:val="21"/>
        </w:rPr>
        <w:t> </w:t>
      </w:r>
      <w:r>
        <w:rPr>
          <w:rFonts w:ascii="Times New Roman" w:eastAsia="Times New Roman"/>
          <w:sz w:val="21"/>
        </w:rPr>
        <w:t>60</w:t>
      </w:r>
      <w:r>
        <w:rPr>
          <w:rFonts w:ascii="Times New Roman" w:eastAsia="Times New Roman"/>
          <w:spacing w:val="10"/>
          <w:sz w:val="21"/>
        </w:rPr>
        <w:t> </w:t>
      </w:r>
      <w:r>
        <w:rPr>
          <w:spacing w:val="5"/>
          <w:sz w:val="21"/>
        </w:rPr>
        <w:t>周</w:t>
      </w:r>
      <w:r>
        <w:rPr>
          <w:spacing w:val="2"/>
          <w:sz w:val="21"/>
        </w:rPr>
        <w:t>岁</w:t>
      </w:r>
      <w:r>
        <w:rPr>
          <w:sz w:val="21"/>
        </w:rPr>
        <w:t>，在被保险人全残持续期内，我们将从被保险人被确认全残后的首个保险 费支付日开始豁免本附加合同的保险费。</w:t>
      </w:r>
    </w:p>
    <w:p>
      <w:pPr>
        <w:pStyle w:val="BodyText"/>
        <w:spacing w:line="223" w:lineRule="exact"/>
        <w:ind w:left="2742"/>
      </w:pPr>
      <w:r>
        <w:rPr/>
        <w:t>豁免保险费期间，本附加合同继续生效，但本附加合同保险计划不得变</w:t>
      </w:r>
    </w:p>
    <w:p>
      <w:pPr>
        <w:pStyle w:val="BodyText"/>
        <w:spacing w:line="257" w:lineRule="exact"/>
        <w:ind w:left="2742"/>
      </w:pPr>
      <w:r>
        <w:rPr/>
        <w:t>更。</w:t>
      </w:r>
    </w:p>
    <w:p>
      <w:pPr>
        <w:pStyle w:val="BodyText"/>
        <w:rPr>
          <w:sz w:val="12"/>
        </w:rPr>
      </w:pPr>
    </w:p>
    <w:p>
      <w:pPr>
        <w:spacing w:after="0"/>
        <w:rPr>
          <w:sz w:val="12"/>
        </w:rPr>
        <w:sectPr>
          <w:pgSz w:w="11900" w:h="16840"/>
          <w:pgMar w:header="0" w:footer="850" w:top="1180" w:bottom="1040" w:left="1480" w:right="800"/>
        </w:sectPr>
      </w:pPr>
    </w:p>
    <w:p>
      <w:pPr>
        <w:pStyle w:val="Heading3"/>
        <w:numPr>
          <w:ilvl w:val="3"/>
          <w:numId w:val="4"/>
        </w:numPr>
        <w:tabs>
          <w:tab w:pos="1209" w:val="left" w:leader="none"/>
          <w:tab w:pos="1210" w:val="left" w:leader="none"/>
        </w:tabs>
        <w:spacing w:line="240" w:lineRule="auto" w:before="78" w:after="0"/>
        <w:ind w:left="2742" w:right="0" w:hanging="2518"/>
        <w:jc w:val="left"/>
      </w:pPr>
      <w:r>
        <w:rPr>
          <w:spacing w:val="5"/>
        </w:rPr>
        <w:t>全残提前给付</w:t>
      </w:r>
    </w:p>
    <w:p>
      <w:pPr>
        <w:spacing w:before="31"/>
        <w:ind w:left="1210" w:right="0" w:firstLine="0"/>
        <w:jc w:val="left"/>
        <w:rPr>
          <w:b/>
          <w:sz w:val="21"/>
        </w:rPr>
      </w:pPr>
      <w:r>
        <w:rPr>
          <w:b/>
          <w:w w:val="95"/>
          <w:sz w:val="21"/>
        </w:rPr>
        <w:t>保险金</w:t>
      </w:r>
    </w:p>
    <w:p>
      <w:pPr>
        <w:pStyle w:val="BodyText"/>
        <w:spacing w:line="199" w:lineRule="auto" w:before="91"/>
        <w:ind w:left="176" w:right="115"/>
      </w:pPr>
      <w:r>
        <w:rPr/>
        <w:br w:type="column"/>
      </w:r>
      <w:r>
        <w:rPr/>
        <w:t>若被保险人发生本附加合同所约定的全残，且发生全残时未满 </w:t>
      </w:r>
      <w:r>
        <w:rPr>
          <w:rFonts w:ascii="Times New Roman" w:eastAsia="Times New Roman"/>
        </w:rPr>
        <w:t>60 </w:t>
      </w:r>
      <w:r>
        <w:rPr/>
        <w:t>周岁， 我们将按照以下方式向被保险人提前给付保险金：</w:t>
      </w:r>
    </w:p>
    <w:p>
      <w:pPr>
        <w:pStyle w:val="BodyText"/>
        <w:spacing w:line="199" w:lineRule="auto" w:before="14"/>
        <w:ind w:left="176" w:right="350"/>
        <w:jc w:val="both"/>
      </w:pPr>
      <w:r>
        <w:rPr/>
        <w:t>（</w:t>
      </w:r>
      <w:r>
        <w:rPr>
          <w:rFonts w:ascii="Times New Roman" w:eastAsia="Times New Roman"/>
        </w:rPr>
        <w:t>1</w:t>
      </w:r>
      <w:r>
        <w:rPr/>
        <w:t>）我们在收到保险金申请并确认被保险人全残后，将按照本附加合同基本保险金额的 </w:t>
      </w:r>
      <w:r>
        <w:rPr>
          <w:rFonts w:ascii="Times New Roman" w:eastAsia="Times New Roman"/>
        </w:rPr>
        <w:t>10</w:t>
      </w:r>
      <w:r>
        <w:rPr/>
        <w:t>％提前给付保险金；</w:t>
      </w:r>
    </w:p>
    <w:p>
      <w:pPr>
        <w:pStyle w:val="BodyText"/>
        <w:spacing w:line="199" w:lineRule="auto"/>
        <w:ind w:left="176" w:right="350"/>
        <w:jc w:val="both"/>
      </w:pPr>
      <w:r>
        <w:rPr/>
        <w:t>（</w:t>
      </w:r>
      <w:r>
        <w:rPr>
          <w:rFonts w:ascii="Times New Roman" w:eastAsia="Times New Roman"/>
        </w:rPr>
        <w:t>2</w:t>
      </w:r>
      <w:r>
        <w:rPr/>
        <w:t>）在确认全残满一周年时，若被保险人持续全残，我们将按照被保险人全残被确认时本附加合同基本保险金额的 </w:t>
      </w:r>
      <w:r>
        <w:rPr>
          <w:rFonts w:ascii="Times New Roman" w:eastAsia="Times New Roman"/>
        </w:rPr>
        <w:t>20</w:t>
      </w:r>
      <w:r>
        <w:rPr/>
        <w:t>％提前给付保险金；</w:t>
      </w:r>
    </w:p>
    <w:p>
      <w:pPr>
        <w:pStyle w:val="BodyText"/>
        <w:spacing w:line="199" w:lineRule="auto"/>
        <w:ind w:left="176" w:right="325"/>
        <w:jc w:val="both"/>
      </w:pPr>
      <w:r>
        <w:rPr>
          <w:spacing w:val="2"/>
        </w:rPr>
        <w:t>（</w:t>
      </w:r>
      <w:r>
        <w:rPr>
          <w:rFonts w:ascii="Times New Roman" w:eastAsia="Times New Roman"/>
          <w:spacing w:val="2"/>
        </w:rPr>
        <w:t>3</w:t>
      </w:r>
      <w:r>
        <w:rPr>
          <w:spacing w:val="2"/>
        </w:rPr>
        <w:t>）</w:t>
      </w:r>
      <w:r>
        <w:rPr/>
        <w:t>在确认全残满两周年时，若被保险人持续全残，我们将按照被保</w:t>
      </w:r>
      <w:r>
        <w:rPr>
          <w:spacing w:val="-4"/>
        </w:rPr>
        <w:t>险人全残被确认时本附加合同基本保险金额的 </w:t>
      </w:r>
      <w:r>
        <w:rPr>
          <w:rFonts w:ascii="Times New Roman" w:eastAsia="Times New Roman"/>
        </w:rPr>
        <w:t>70</w:t>
      </w:r>
      <w:r>
        <w:rPr/>
        <w:t>％向被保险人提前给付保险金。</w:t>
      </w:r>
    </w:p>
    <w:p>
      <w:pPr>
        <w:pStyle w:val="BodyText"/>
        <w:spacing w:line="208" w:lineRule="auto" w:before="1"/>
        <w:ind w:left="176" w:right="336"/>
        <w:jc w:val="both"/>
      </w:pPr>
      <w:r>
        <w:rPr/>
        <w:t>每次提前给付保险金后，本附加合同的基本保险金额变更为提前给付前的基本保险金额减去提前给付金额后的余额。若累计提前给付金额已达全残被确认时的基本保险金额，本附加合同随即终止。</w:t>
      </w:r>
    </w:p>
    <w:p>
      <w:pPr>
        <w:pStyle w:val="Heading3"/>
        <w:spacing w:line="232" w:lineRule="exact"/>
        <w:ind w:left="176"/>
        <w:jc w:val="both"/>
      </w:pPr>
      <w:r>
        <w:rPr/>
        <w:t>我们对同一被保险人的所有全残提前给付保险金的总金额以 </w:t>
      </w:r>
      <w:r>
        <w:rPr>
          <w:rFonts w:ascii="Times New Roman" w:eastAsia="Times New Roman"/>
        </w:rPr>
        <w:t>200 </w:t>
      </w:r>
      <w:r>
        <w:rPr/>
        <w:t>万元人</w:t>
      </w:r>
    </w:p>
    <w:p>
      <w:pPr>
        <w:spacing w:line="250" w:lineRule="exact" w:before="0"/>
        <w:ind w:left="176" w:right="0" w:firstLine="0"/>
        <w:jc w:val="both"/>
        <w:rPr>
          <w:b/>
          <w:sz w:val="21"/>
        </w:rPr>
      </w:pPr>
      <w:r>
        <w:rPr>
          <w:b/>
          <w:w w:val="95"/>
          <w:sz w:val="21"/>
        </w:rPr>
        <w:t>民币为限。</w:t>
      </w:r>
    </w:p>
    <w:p>
      <w:pPr>
        <w:spacing w:after="0" w:line="250" w:lineRule="exact"/>
        <w:jc w:val="both"/>
        <w:rPr>
          <w:sz w:val="21"/>
        </w:rPr>
        <w:sectPr>
          <w:type w:val="continuous"/>
          <w:pgSz w:w="11900" w:h="16840"/>
          <w:pgMar w:top="100" w:bottom="280" w:left="1480" w:right="800"/>
          <w:cols w:num="2" w:equalWidth="0">
            <w:col w:w="2526" w:space="40"/>
            <w:col w:w="7054"/>
          </w:cols>
        </w:sectPr>
      </w:pPr>
    </w:p>
    <w:p>
      <w:pPr>
        <w:pStyle w:val="BodyText"/>
        <w:spacing w:before="5"/>
        <w:rPr>
          <w:b/>
          <w:sz w:val="12"/>
        </w:rPr>
      </w:pPr>
    </w:p>
    <w:p>
      <w:pPr>
        <w:spacing w:after="0"/>
        <w:rPr>
          <w:sz w:val="12"/>
        </w:rPr>
        <w:sectPr>
          <w:type w:val="continuous"/>
          <w:pgSz w:w="11900" w:h="16840"/>
          <w:pgMar w:top="100" w:bottom="280" w:left="1480" w:right="800"/>
        </w:sectPr>
      </w:pPr>
    </w:p>
    <w:p>
      <w:pPr>
        <w:pStyle w:val="ListParagraph"/>
        <w:numPr>
          <w:ilvl w:val="2"/>
          <w:numId w:val="4"/>
        </w:numPr>
        <w:tabs>
          <w:tab w:pos="1209" w:val="left" w:leader="none"/>
          <w:tab w:pos="1210" w:val="left" w:leader="none"/>
        </w:tabs>
        <w:spacing w:line="256" w:lineRule="auto" w:before="71" w:after="0"/>
        <w:ind w:left="1210" w:right="0" w:hanging="986"/>
        <w:jc w:val="left"/>
        <w:rPr>
          <w:b/>
          <w:sz w:val="21"/>
        </w:rPr>
      </w:pPr>
      <w:r>
        <w:rPr>
          <w:b/>
          <w:spacing w:val="5"/>
          <w:sz w:val="21"/>
        </w:rPr>
        <w:t>重大疾病提前</w:t>
      </w:r>
      <w:r>
        <w:rPr>
          <w:b/>
          <w:spacing w:val="5"/>
          <w:w w:val="95"/>
          <w:sz w:val="21"/>
        </w:rPr>
        <w:t>给付保险金</w:t>
      </w:r>
    </w:p>
    <w:p>
      <w:pPr>
        <w:pStyle w:val="BodyText"/>
        <w:spacing w:line="206" w:lineRule="auto" w:before="73"/>
        <w:ind w:left="176" w:right="324"/>
        <w:jc w:val="both"/>
      </w:pPr>
      <w:r>
        <w:rPr/>
        <w:br w:type="column"/>
      </w:r>
      <w:r>
        <w:rPr/>
        <w:t>在本附加合同有效期内，如果被保险人在等待期后首次</w:t>
      </w:r>
      <w:r>
        <w:rPr>
          <w:b/>
        </w:rPr>
        <w:t>发病</w:t>
      </w:r>
      <w:r>
        <w:rPr/>
        <w:t>并经</w:t>
      </w:r>
      <w:r>
        <w:rPr>
          <w:b/>
        </w:rPr>
        <w:t>专科医生</w:t>
      </w:r>
      <w:r>
        <w:rPr>
          <w:spacing w:val="-3"/>
        </w:rPr>
        <w:t>首次确诊患有任何一项或多项本附加合同第 </w:t>
      </w:r>
      <w:r>
        <w:rPr>
          <w:rFonts w:ascii="Times New Roman" w:eastAsia="Times New Roman"/>
        </w:rPr>
        <w:t>8 </w:t>
      </w:r>
      <w:r>
        <w:rPr/>
        <w:t>条所约定的重大疾病， 我们将按照确诊时本附加合同的基本保险金额向被保险人提前给付保险金，同时本附加合同效力终止。</w:t>
      </w:r>
    </w:p>
    <w:p>
      <w:pPr>
        <w:pStyle w:val="Heading3"/>
        <w:spacing w:line="223" w:lineRule="exact"/>
        <w:ind w:left="176"/>
        <w:jc w:val="both"/>
      </w:pPr>
      <w:r>
        <w:rPr>
          <w:w w:val="95"/>
        </w:rPr>
        <w:t>在重大疾病提前给付保险金和身故保险金两项保险责任中，我们只支付</w:t>
      </w:r>
    </w:p>
    <w:p>
      <w:pPr>
        <w:spacing w:line="257" w:lineRule="exact" w:before="0"/>
        <w:ind w:left="176" w:right="0" w:firstLine="0"/>
        <w:jc w:val="both"/>
        <w:rPr>
          <w:b/>
          <w:sz w:val="21"/>
        </w:rPr>
      </w:pPr>
      <w:r>
        <w:rPr>
          <w:b/>
          <w:w w:val="95"/>
          <w:sz w:val="21"/>
        </w:rPr>
        <w:t>其中的一项。</w:t>
      </w:r>
    </w:p>
    <w:p>
      <w:pPr>
        <w:spacing w:after="0" w:line="257" w:lineRule="exact"/>
        <w:jc w:val="both"/>
        <w:rPr>
          <w:sz w:val="21"/>
        </w:rPr>
        <w:sectPr>
          <w:type w:val="continuous"/>
          <w:pgSz w:w="11900" w:h="16840"/>
          <w:pgMar w:top="100" w:bottom="280" w:left="1480" w:right="800"/>
          <w:cols w:num="2" w:equalWidth="0">
            <w:col w:w="2526" w:space="40"/>
            <w:col w:w="7054"/>
          </w:cols>
        </w:sectPr>
      </w:pPr>
    </w:p>
    <w:p>
      <w:pPr>
        <w:pStyle w:val="BodyText"/>
        <w:spacing w:before="3"/>
        <w:rPr>
          <w:b/>
          <w:sz w:val="14"/>
        </w:rPr>
      </w:pPr>
    </w:p>
    <w:p>
      <w:pPr>
        <w:spacing w:after="0"/>
        <w:rPr>
          <w:sz w:val="14"/>
        </w:rPr>
        <w:sectPr>
          <w:type w:val="continuous"/>
          <w:pgSz w:w="11900" w:h="16840"/>
          <w:pgMar w:top="100" w:bottom="280" w:left="1480" w:right="800"/>
        </w:sectPr>
      </w:pPr>
    </w:p>
    <w:p>
      <w:pPr>
        <w:pStyle w:val="ListParagraph"/>
        <w:numPr>
          <w:ilvl w:val="1"/>
          <w:numId w:val="4"/>
        </w:numPr>
        <w:tabs>
          <w:tab w:pos="1209" w:val="left" w:leader="none"/>
          <w:tab w:pos="1210" w:val="left" w:leader="none"/>
        </w:tabs>
        <w:spacing w:line="240" w:lineRule="auto" w:before="46" w:after="0"/>
        <w:ind w:left="2742" w:right="0" w:hanging="2518"/>
        <w:jc w:val="left"/>
        <w:rPr>
          <w:b/>
          <w:sz w:val="21"/>
        </w:rPr>
      </w:pPr>
      <w:r>
        <w:rPr>
          <w:b/>
          <w:w w:val="95"/>
          <w:sz w:val="21"/>
        </w:rPr>
        <w:t>责任免除</w:t>
      </w:r>
    </w:p>
    <w:p>
      <w:pPr>
        <w:pStyle w:val="ListParagraph"/>
        <w:numPr>
          <w:ilvl w:val="2"/>
          <w:numId w:val="4"/>
        </w:numPr>
        <w:tabs>
          <w:tab w:pos="1209" w:val="left" w:leader="none"/>
          <w:tab w:pos="1210" w:val="left" w:leader="none"/>
        </w:tabs>
        <w:spacing w:line="256" w:lineRule="auto" w:before="21" w:after="0"/>
        <w:ind w:left="1210" w:right="0" w:hanging="986"/>
        <w:jc w:val="left"/>
        <w:rPr>
          <w:b/>
          <w:sz w:val="21"/>
        </w:rPr>
      </w:pPr>
      <w:r>
        <w:rPr>
          <w:b/>
          <w:spacing w:val="5"/>
          <w:sz w:val="21"/>
        </w:rPr>
        <w:t>身故保险金责</w:t>
      </w:r>
      <w:r>
        <w:rPr>
          <w:b/>
          <w:spacing w:val="5"/>
          <w:w w:val="95"/>
          <w:sz w:val="21"/>
        </w:rPr>
        <w:t>任免除</w:t>
      </w:r>
    </w:p>
    <w:p>
      <w:pPr>
        <w:pStyle w:val="BodyText"/>
        <w:spacing w:before="4"/>
        <w:rPr>
          <w:b/>
          <w:sz w:val="27"/>
        </w:rPr>
      </w:pPr>
      <w:r>
        <w:rPr/>
        <w:br w:type="column"/>
      </w:r>
      <w:r>
        <w:rPr>
          <w:b/>
          <w:sz w:val="27"/>
        </w:rPr>
      </w:r>
    </w:p>
    <w:p>
      <w:pPr>
        <w:spacing w:line="273" w:lineRule="auto" w:before="1"/>
        <w:ind w:left="176" w:right="332" w:firstLine="0"/>
        <w:jc w:val="left"/>
        <w:rPr>
          <w:b/>
          <w:sz w:val="21"/>
        </w:rPr>
      </w:pPr>
      <w:r>
        <w:rPr>
          <w:b/>
          <w:sz w:val="21"/>
        </w:rPr>
        <w:t>因下列情形之一导致被保险人身故的，我们不承担给付身故保险金的责</w:t>
      </w:r>
      <w:r>
        <w:rPr>
          <w:b/>
          <w:w w:val="95"/>
          <w:sz w:val="21"/>
        </w:rPr>
        <w:t>任：</w:t>
      </w:r>
    </w:p>
    <w:p>
      <w:pPr>
        <w:spacing w:before="7"/>
        <w:ind w:left="176"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76"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after="0"/>
        <w:jc w:val="left"/>
        <w:rPr>
          <w:sz w:val="21"/>
        </w:rPr>
        <w:sectPr>
          <w:type w:val="continuous"/>
          <w:pgSz w:w="11900" w:h="16840"/>
          <w:pgMar w:top="100" w:bottom="280" w:left="1480" w:right="800"/>
          <w:cols w:num="2" w:equalWidth="0">
            <w:col w:w="2526" w:space="40"/>
            <w:col w:w="7054"/>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16"/>
        </w:rPr>
      </w:pPr>
    </w:p>
    <w:p>
      <w:pPr>
        <w:spacing w:after="0"/>
        <w:rPr>
          <w:sz w:val="16"/>
        </w:rPr>
        <w:sectPr>
          <w:pgSz w:w="11900" w:h="16840"/>
          <w:pgMar w:header="0" w:footer="850" w:top="1280" w:bottom="1040" w:left="920" w:right="1420"/>
        </w:sectPr>
      </w:pPr>
    </w:p>
    <w:p>
      <w:pPr>
        <w:spacing w:before="143"/>
        <w:ind w:left="1204" w:right="0" w:firstLine="0"/>
        <w:jc w:val="left"/>
        <w:rPr>
          <w:b/>
          <w:sz w:val="21"/>
        </w:rPr>
      </w:pPr>
      <w:r>
        <w:rPr>
          <w:b/>
          <w:w w:val="95"/>
          <w:sz w:val="21"/>
        </w:rPr>
        <w:t>责任免除</w:t>
      </w:r>
    </w:p>
    <w:p>
      <w:pPr>
        <w:spacing w:before="35"/>
        <w:ind w:left="650" w:right="0" w:firstLine="0"/>
        <w:jc w:val="left"/>
        <w:rPr>
          <w:b/>
          <w:sz w:val="21"/>
        </w:rPr>
      </w:pPr>
      <w:r>
        <w:rPr/>
        <w:br w:type="column"/>
      </w:r>
      <w:r>
        <w:rPr>
          <w:b/>
          <w:w w:val="95"/>
          <w:sz w:val="21"/>
        </w:rPr>
        <w:t>责任：</w:t>
      </w:r>
    </w:p>
    <w:p>
      <w:pPr>
        <w:pStyle w:val="Heading3"/>
        <w:spacing w:before="1"/>
        <w:ind w:left="650"/>
      </w:pPr>
      <w:r>
        <w:rPr/>
        <w:pict>
          <v:shape style="position:absolute;margin-left:54.299999pt;margin-top:-484.443024pt;width:458.8pt;height:474.8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709"/>
                    <w:gridCol w:w="6713"/>
                  </w:tblGrid>
                  <w:tr>
                    <w:trPr>
                      <w:trHeight w:val="277" w:hRule="atLeast"/>
                    </w:trPr>
                    <w:tc>
                      <w:tcPr>
                        <w:tcW w:w="2462" w:type="dxa"/>
                        <w:gridSpan w:val="2"/>
                        <w:vMerge w:val="restart"/>
                      </w:tcPr>
                      <w:p>
                        <w:pPr>
                          <w:pStyle w:val="TableParagraph"/>
                          <w:rPr>
                            <w:rFonts w:ascii="Times New Roman"/>
                            <w:sz w:val="20"/>
                          </w:rPr>
                        </w:pPr>
                      </w:p>
                    </w:tc>
                    <w:tc>
                      <w:tcPr>
                        <w:tcW w:w="6713" w:type="dxa"/>
                      </w:tcPr>
                      <w:p>
                        <w:pPr>
                          <w:pStyle w:val="TableParagraph"/>
                          <w:spacing w:line="237" w:lineRule="exact"/>
                          <w:ind w:left="108"/>
                          <w:rPr>
                            <w:b/>
                            <w:sz w:val="21"/>
                          </w:rPr>
                        </w:pPr>
                        <w:r>
                          <w:rPr>
                            <w:b/>
                            <w:sz w:val="21"/>
                          </w:rPr>
                          <w:t>（</w:t>
                        </w:r>
                        <w:r>
                          <w:rPr>
                            <w:rFonts w:ascii="Times New Roman" w:eastAsia="Times New Roman"/>
                            <w:b/>
                            <w:sz w:val="21"/>
                          </w:rPr>
                          <w:t>3</w:t>
                        </w:r>
                        <w:r>
                          <w:rPr>
                            <w:b/>
                            <w:sz w:val="21"/>
                          </w:rPr>
                          <w:t>）被保险人自本合同成立或者合同效力恢复之日起 </w:t>
                        </w:r>
                        <w:r>
                          <w:rPr>
                            <w:rFonts w:ascii="Times New Roman" w:eastAsia="Times New Roman"/>
                            <w:b/>
                            <w:sz w:val="21"/>
                          </w:rPr>
                          <w:t>2 </w:t>
                        </w:r>
                        <w:r>
                          <w:rPr>
                            <w:b/>
                            <w:sz w:val="21"/>
                          </w:rPr>
                          <w:t>年内自杀，但</w:t>
                        </w:r>
                      </w:p>
                    </w:tc>
                  </w:tr>
                  <w:tr>
                    <w:trPr>
                      <w:trHeight w:val="300" w:hRule="atLeast"/>
                    </w:trPr>
                    <w:tc>
                      <w:tcPr>
                        <w:tcW w:w="2462" w:type="dxa"/>
                        <w:gridSpan w:val="2"/>
                        <w:vMerge/>
                        <w:tcBorders>
                          <w:top w:val="nil"/>
                        </w:tcBorders>
                      </w:tcPr>
                      <w:p>
                        <w:pPr>
                          <w:rPr>
                            <w:sz w:val="2"/>
                            <w:szCs w:val="2"/>
                          </w:rPr>
                        </w:pPr>
                      </w:p>
                    </w:tc>
                    <w:tc>
                      <w:tcPr>
                        <w:tcW w:w="6713" w:type="dxa"/>
                      </w:tcPr>
                      <w:p>
                        <w:pPr>
                          <w:pStyle w:val="TableParagraph"/>
                          <w:spacing w:line="255" w:lineRule="exact"/>
                          <w:ind w:left="108"/>
                          <w:rPr>
                            <w:b/>
                            <w:sz w:val="21"/>
                          </w:rPr>
                        </w:pPr>
                        <w:r>
                          <w:rPr>
                            <w:b/>
                            <w:w w:val="95"/>
                            <w:sz w:val="21"/>
                          </w:rPr>
                          <w:t>被保险人自杀时为无民事行为能力人的除外；</w:t>
                        </w:r>
                      </w:p>
                    </w:tc>
                  </w:tr>
                  <w:tr>
                    <w:trPr>
                      <w:trHeight w:val="317" w:hRule="atLeast"/>
                    </w:trPr>
                    <w:tc>
                      <w:tcPr>
                        <w:tcW w:w="2462" w:type="dxa"/>
                        <w:gridSpan w:val="2"/>
                        <w:vMerge/>
                        <w:tcBorders>
                          <w:top w:val="nil"/>
                        </w:tcBorders>
                      </w:tcPr>
                      <w:p>
                        <w:pPr>
                          <w:rPr>
                            <w:sz w:val="2"/>
                            <w:szCs w:val="2"/>
                          </w:rPr>
                        </w:pPr>
                      </w:p>
                    </w:tc>
                    <w:tc>
                      <w:tcPr>
                        <w:tcW w:w="6713" w:type="dxa"/>
                      </w:tcPr>
                      <w:p>
                        <w:pPr>
                          <w:pStyle w:val="TableParagraph"/>
                          <w:spacing w:line="282" w:lineRule="exact"/>
                          <w:ind w:left="108"/>
                          <w:rPr>
                            <w:b/>
                            <w:sz w:val="21"/>
                          </w:rPr>
                        </w:pPr>
                        <w:r>
                          <w:rPr>
                            <w:b/>
                            <w:w w:val="95"/>
                            <w:sz w:val="21"/>
                          </w:rPr>
                          <w:t>（</w:t>
                        </w:r>
                        <w:r>
                          <w:rPr>
                            <w:rFonts w:ascii="Times New Roman" w:eastAsia="Times New Roman"/>
                            <w:b/>
                            <w:w w:val="95"/>
                            <w:sz w:val="21"/>
                          </w:rPr>
                          <w:t>4</w:t>
                        </w:r>
                        <w:r>
                          <w:rPr>
                            <w:b/>
                            <w:w w:val="95"/>
                            <w:sz w:val="21"/>
                          </w:rPr>
                          <w:t>）被保险人主动吸食或注射毒品；</w:t>
                        </w:r>
                      </w:p>
                    </w:tc>
                  </w:tr>
                  <w:tr>
                    <w:trPr>
                      <w:trHeight w:val="317" w:hRule="atLeast"/>
                    </w:trPr>
                    <w:tc>
                      <w:tcPr>
                        <w:tcW w:w="2462" w:type="dxa"/>
                        <w:gridSpan w:val="2"/>
                        <w:vMerge/>
                        <w:tcBorders>
                          <w:top w:val="nil"/>
                        </w:tcBorders>
                      </w:tcPr>
                      <w:p>
                        <w:pPr>
                          <w:rPr>
                            <w:sz w:val="2"/>
                            <w:szCs w:val="2"/>
                          </w:rPr>
                        </w:pPr>
                      </w:p>
                    </w:tc>
                    <w:tc>
                      <w:tcPr>
                        <w:tcW w:w="6713" w:type="dxa"/>
                      </w:tcPr>
                      <w:p>
                        <w:pPr>
                          <w:pStyle w:val="TableParagraph"/>
                          <w:spacing w:line="276" w:lineRule="exact"/>
                          <w:ind w:left="108"/>
                          <w:rPr>
                            <w:b/>
                            <w:sz w:val="21"/>
                          </w:rPr>
                        </w:pPr>
                        <w:r>
                          <w:rPr>
                            <w:b/>
                            <w:sz w:val="21"/>
                          </w:rPr>
                          <w:t>（</w:t>
                        </w:r>
                        <w:r>
                          <w:rPr>
                            <w:rFonts w:ascii="Times New Roman" w:eastAsia="Times New Roman"/>
                            <w:b/>
                            <w:sz w:val="21"/>
                          </w:rPr>
                          <w:t>5</w:t>
                        </w:r>
                        <w:r>
                          <w:rPr>
                            <w:b/>
                            <w:sz w:val="21"/>
                          </w:rPr>
                          <w:t>）被保险人酒后驾驶，无合法有效驾驶证驾驶，或驾驶无有效行驶</w:t>
                        </w:r>
                      </w:p>
                    </w:tc>
                  </w:tr>
                  <w:tr>
                    <w:trPr>
                      <w:trHeight w:val="300" w:hRule="atLeast"/>
                    </w:trPr>
                    <w:tc>
                      <w:tcPr>
                        <w:tcW w:w="2462" w:type="dxa"/>
                        <w:gridSpan w:val="2"/>
                        <w:vMerge/>
                        <w:tcBorders>
                          <w:top w:val="nil"/>
                        </w:tcBorders>
                      </w:tcPr>
                      <w:p>
                        <w:pPr>
                          <w:rPr>
                            <w:sz w:val="2"/>
                            <w:szCs w:val="2"/>
                          </w:rPr>
                        </w:pPr>
                      </w:p>
                    </w:tc>
                    <w:tc>
                      <w:tcPr>
                        <w:tcW w:w="6713" w:type="dxa"/>
                      </w:tcPr>
                      <w:p>
                        <w:pPr>
                          <w:pStyle w:val="TableParagraph"/>
                          <w:spacing w:line="255" w:lineRule="exact"/>
                          <w:ind w:left="108"/>
                          <w:rPr>
                            <w:b/>
                            <w:sz w:val="21"/>
                          </w:rPr>
                        </w:pPr>
                        <w:r>
                          <w:rPr>
                            <w:b/>
                            <w:w w:val="95"/>
                            <w:sz w:val="21"/>
                          </w:rPr>
                          <w:t>证的机动车；</w:t>
                        </w:r>
                      </w:p>
                    </w:tc>
                  </w:tr>
                  <w:tr>
                    <w:trPr>
                      <w:trHeight w:val="317" w:hRule="atLeast"/>
                    </w:trPr>
                    <w:tc>
                      <w:tcPr>
                        <w:tcW w:w="2462" w:type="dxa"/>
                        <w:gridSpan w:val="2"/>
                        <w:vMerge/>
                        <w:tcBorders>
                          <w:top w:val="nil"/>
                        </w:tcBorders>
                      </w:tcPr>
                      <w:p>
                        <w:pPr>
                          <w:rPr>
                            <w:sz w:val="2"/>
                            <w:szCs w:val="2"/>
                          </w:rPr>
                        </w:pPr>
                      </w:p>
                    </w:tc>
                    <w:tc>
                      <w:tcPr>
                        <w:tcW w:w="6713" w:type="dxa"/>
                      </w:tcPr>
                      <w:p>
                        <w:pPr>
                          <w:pStyle w:val="TableParagraph"/>
                          <w:spacing w:line="282" w:lineRule="exact"/>
                          <w:ind w:left="108"/>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468" w:hRule="atLeast"/>
                    </w:trPr>
                    <w:tc>
                      <w:tcPr>
                        <w:tcW w:w="2462" w:type="dxa"/>
                        <w:gridSpan w:val="2"/>
                        <w:vMerge/>
                        <w:tcBorders>
                          <w:top w:val="nil"/>
                        </w:tcBorders>
                      </w:tcPr>
                      <w:p>
                        <w:pPr>
                          <w:rPr>
                            <w:sz w:val="2"/>
                            <w:szCs w:val="2"/>
                          </w:rPr>
                        </w:pPr>
                      </w:p>
                    </w:tc>
                    <w:tc>
                      <w:tcPr>
                        <w:tcW w:w="6713" w:type="dxa"/>
                      </w:tcPr>
                      <w:p>
                        <w:pPr>
                          <w:pStyle w:val="TableParagraph"/>
                          <w:spacing w:line="276" w:lineRule="exact"/>
                          <w:ind w:left="108"/>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473" w:hRule="atLeast"/>
                    </w:trPr>
                    <w:tc>
                      <w:tcPr>
                        <w:tcW w:w="2462" w:type="dxa"/>
                        <w:gridSpan w:val="2"/>
                        <w:vMerge/>
                        <w:tcBorders>
                          <w:top w:val="nil"/>
                        </w:tcBorders>
                      </w:tcPr>
                      <w:p>
                        <w:pPr>
                          <w:rPr>
                            <w:sz w:val="2"/>
                            <w:szCs w:val="2"/>
                          </w:rPr>
                        </w:pPr>
                      </w:p>
                    </w:tc>
                    <w:tc>
                      <w:tcPr>
                        <w:tcW w:w="6713" w:type="dxa"/>
                      </w:tcPr>
                      <w:p>
                        <w:pPr>
                          <w:pStyle w:val="TableParagraph"/>
                          <w:spacing w:before="141"/>
                          <w:ind w:left="108"/>
                          <w:rPr>
                            <w:b/>
                            <w:sz w:val="21"/>
                          </w:rPr>
                        </w:pPr>
                        <w:r>
                          <w:rPr>
                            <w:b/>
                            <w:sz w:val="21"/>
                          </w:rPr>
                          <w:t>发生上述第 </w:t>
                        </w:r>
                        <w:r>
                          <w:rPr>
                            <w:rFonts w:ascii="Times New Roman" w:eastAsia="Times New Roman"/>
                            <w:b/>
                            <w:sz w:val="21"/>
                          </w:rPr>
                          <w:t>1 </w:t>
                        </w:r>
                        <w:r>
                          <w:rPr>
                            <w:b/>
                            <w:sz w:val="21"/>
                          </w:rPr>
                          <w:t>项情形导致被保险人身故的，本附加合同效力终止，我们</w:t>
                        </w:r>
                      </w:p>
                    </w:tc>
                  </w:tr>
                  <w:tr>
                    <w:trPr>
                      <w:trHeight w:val="306" w:hRule="atLeast"/>
                    </w:trPr>
                    <w:tc>
                      <w:tcPr>
                        <w:tcW w:w="2462" w:type="dxa"/>
                        <w:gridSpan w:val="2"/>
                        <w:vMerge/>
                        <w:tcBorders>
                          <w:top w:val="nil"/>
                        </w:tcBorders>
                      </w:tcPr>
                      <w:p>
                        <w:pPr>
                          <w:rPr>
                            <w:sz w:val="2"/>
                            <w:szCs w:val="2"/>
                          </w:rPr>
                        </w:pPr>
                      </w:p>
                    </w:tc>
                    <w:tc>
                      <w:tcPr>
                        <w:tcW w:w="6713" w:type="dxa"/>
                      </w:tcPr>
                      <w:p>
                        <w:pPr>
                          <w:pStyle w:val="TableParagraph"/>
                          <w:spacing w:line="255" w:lineRule="exact"/>
                          <w:ind w:left="108"/>
                          <w:rPr>
                            <w:b/>
                            <w:sz w:val="21"/>
                          </w:rPr>
                        </w:pPr>
                        <w:r>
                          <w:rPr>
                            <w:b/>
                            <w:w w:val="95"/>
                            <w:sz w:val="21"/>
                          </w:rPr>
                          <w:t>向身故保险金受益人退还被保险人身故时本附加合同的现金价值。</w:t>
                        </w:r>
                      </w:p>
                    </w:tc>
                  </w:tr>
                  <w:tr>
                    <w:trPr>
                      <w:trHeight w:val="311" w:hRule="atLeast"/>
                    </w:trPr>
                    <w:tc>
                      <w:tcPr>
                        <w:tcW w:w="2462" w:type="dxa"/>
                        <w:gridSpan w:val="2"/>
                        <w:vMerge/>
                        <w:tcBorders>
                          <w:top w:val="nil"/>
                        </w:tcBorders>
                      </w:tcPr>
                      <w:p>
                        <w:pPr>
                          <w:rPr>
                            <w:sz w:val="2"/>
                            <w:szCs w:val="2"/>
                          </w:rPr>
                        </w:pPr>
                      </w:p>
                    </w:tc>
                    <w:tc>
                      <w:tcPr>
                        <w:tcW w:w="6713" w:type="dxa"/>
                      </w:tcPr>
                      <w:p>
                        <w:pPr>
                          <w:pStyle w:val="TableParagraph"/>
                          <w:spacing w:line="261" w:lineRule="exact"/>
                          <w:ind w:left="108"/>
                          <w:rPr>
                            <w:b/>
                            <w:sz w:val="21"/>
                          </w:rPr>
                        </w:pPr>
                        <w:r>
                          <w:rPr>
                            <w:b/>
                            <w:w w:val="95"/>
                            <w:sz w:val="21"/>
                          </w:rPr>
                          <w:t>发生上述其他情形导致被保险人身故的，本附加合同效力终止，我们向</w:t>
                        </w:r>
                      </w:p>
                    </w:tc>
                  </w:tr>
                  <w:tr>
                    <w:trPr>
                      <w:trHeight w:val="462" w:hRule="atLeast"/>
                    </w:trPr>
                    <w:tc>
                      <w:tcPr>
                        <w:tcW w:w="2462" w:type="dxa"/>
                        <w:gridSpan w:val="2"/>
                        <w:vMerge/>
                        <w:tcBorders>
                          <w:top w:val="nil"/>
                        </w:tcBorders>
                      </w:tcPr>
                      <w:p>
                        <w:pPr>
                          <w:rPr>
                            <w:sz w:val="2"/>
                            <w:szCs w:val="2"/>
                          </w:rPr>
                        </w:pPr>
                      </w:p>
                    </w:tc>
                    <w:tc>
                      <w:tcPr>
                        <w:tcW w:w="6713" w:type="dxa"/>
                      </w:tcPr>
                      <w:p>
                        <w:pPr>
                          <w:pStyle w:val="TableParagraph"/>
                          <w:spacing w:line="261" w:lineRule="exact"/>
                          <w:ind w:left="108"/>
                          <w:rPr>
                            <w:b/>
                            <w:sz w:val="21"/>
                          </w:rPr>
                        </w:pPr>
                        <w:r>
                          <w:rPr>
                            <w:b/>
                            <w:w w:val="95"/>
                            <w:sz w:val="21"/>
                          </w:rPr>
                          <w:t>您退还被保险人身故时本附加合同的现金价值。</w:t>
                        </w:r>
                      </w:p>
                    </w:tc>
                  </w:tr>
                  <w:tr>
                    <w:trPr>
                      <w:trHeight w:val="457" w:hRule="atLeast"/>
                    </w:trPr>
                    <w:tc>
                      <w:tcPr>
                        <w:tcW w:w="753" w:type="dxa"/>
                      </w:tcPr>
                      <w:p>
                        <w:pPr>
                          <w:pStyle w:val="TableParagraph"/>
                          <w:spacing w:before="192"/>
                          <w:ind w:left="50"/>
                          <w:rPr>
                            <w:rFonts w:ascii="Times New Roman"/>
                            <w:sz w:val="21"/>
                          </w:rPr>
                        </w:pPr>
                        <w:r>
                          <w:rPr>
                            <w:rFonts w:ascii="Times New Roman"/>
                            <w:sz w:val="21"/>
                          </w:rPr>
                          <w:t>2.6.2</w:t>
                        </w:r>
                      </w:p>
                    </w:tc>
                    <w:tc>
                      <w:tcPr>
                        <w:tcW w:w="1709" w:type="dxa"/>
                      </w:tcPr>
                      <w:p>
                        <w:pPr>
                          <w:pStyle w:val="TableParagraph"/>
                          <w:spacing w:before="147"/>
                          <w:ind w:left="285"/>
                          <w:rPr>
                            <w:b/>
                            <w:sz w:val="21"/>
                          </w:rPr>
                        </w:pPr>
                        <w:r>
                          <w:rPr>
                            <w:b/>
                            <w:w w:val="95"/>
                            <w:sz w:val="21"/>
                          </w:rPr>
                          <w:t>全残保障责任</w:t>
                        </w:r>
                      </w:p>
                    </w:tc>
                    <w:tc>
                      <w:tcPr>
                        <w:tcW w:w="6713" w:type="dxa"/>
                      </w:tcPr>
                      <w:p>
                        <w:pPr>
                          <w:pStyle w:val="TableParagraph"/>
                          <w:spacing w:before="147"/>
                          <w:ind w:left="108"/>
                          <w:rPr>
                            <w:b/>
                            <w:sz w:val="21"/>
                          </w:rPr>
                        </w:pPr>
                        <w:r>
                          <w:rPr>
                            <w:b/>
                            <w:w w:val="95"/>
                            <w:sz w:val="21"/>
                          </w:rPr>
                          <w:t>因下列情形之一导致被保险人全残的，我们不承担保险责任：</w:t>
                        </w:r>
                      </w:p>
                    </w:tc>
                  </w:tr>
                  <w:tr>
                    <w:trPr>
                      <w:trHeight w:val="502" w:hRule="atLeast"/>
                    </w:trPr>
                    <w:tc>
                      <w:tcPr>
                        <w:tcW w:w="753" w:type="dxa"/>
                      </w:tcPr>
                      <w:p>
                        <w:pPr>
                          <w:pStyle w:val="TableParagraph"/>
                          <w:rPr>
                            <w:rFonts w:ascii="Times New Roman"/>
                            <w:sz w:val="20"/>
                          </w:rPr>
                        </w:pPr>
                      </w:p>
                    </w:tc>
                    <w:tc>
                      <w:tcPr>
                        <w:tcW w:w="1709" w:type="dxa"/>
                      </w:tcPr>
                      <w:p>
                        <w:pPr>
                          <w:pStyle w:val="TableParagraph"/>
                          <w:spacing w:before="1"/>
                          <w:ind w:left="285"/>
                          <w:rPr>
                            <w:b/>
                            <w:sz w:val="21"/>
                          </w:rPr>
                        </w:pPr>
                        <w:r>
                          <w:rPr>
                            <w:b/>
                            <w:w w:val="95"/>
                            <w:sz w:val="21"/>
                          </w:rPr>
                          <w:t>免除</w:t>
                        </w:r>
                      </w:p>
                    </w:tc>
                    <w:tc>
                      <w:tcPr>
                        <w:tcW w:w="6713" w:type="dxa"/>
                      </w:tcPr>
                      <w:p>
                        <w:pPr>
                          <w:pStyle w:val="TableParagraph"/>
                          <w:spacing w:line="232" w:lineRule="exact"/>
                          <w:ind w:left="108"/>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pStyle w:val="TableParagraph"/>
                          <w:spacing w:line="250" w:lineRule="exact"/>
                          <w:ind w:left="108"/>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tc>
                  </w:tr>
                  <w:tr>
                    <w:trPr>
                      <w:trHeight w:val="244" w:hRule="atLeast"/>
                    </w:trPr>
                    <w:tc>
                      <w:tcPr>
                        <w:tcW w:w="753" w:type="dxa"/>
                      </w:tcPr>
                      <w:p>
                        <w:pPr>
                          <w:pStyle w:val="TableParagraph"/>
                          <w:rPr>
                            <w:rFonts w:ascii="Times New Roman"/>
                            <w:sz w:val="16"/>
                          </w:rPr>
                        </w:pPr>
                      </w:p>
                    </w:tc>
                    <w:tc>
                      <w:tcPr>
                        <w:tcW w:w="1709" w:type="dxa"/>
                      </w:tcPr>
                      <w:p>
                        <w:pPr>
                          <w:pStyle w:val="TableParagraph"/>
                          <w:rPr>
                            <w:rFonts w:ascii="Times New Roman"/>
                            <w:sz w:val="16"/>
                          </w:rPr>
                        </w:pPr>
                      </w:p>
                    </w:tc>
                    <w:tc>
                      <w:tcPr>
                        <w:tcW w:w="6713" w:type="dxa"/>
                      </w:tcPr>
                      <w:p>
                        <w:pPr>
                          <w:pStyle w:val="TableParagraph"/>
                          <w:spacing w:line="224" w:lineRule="exact"/>
                          <w:ind w:left="108"/>
                          <w:rPr>
                            <w:b/>
                            <w:sz w:val="21"/>
                          </w:rPr>
                        </w:pPr>
                        <w:r>
                          <w:rPr>
                            <w:b/>
                            <w:w w:val="95"/>
                            <w:sz w:val="21"/>
                          </w:rPr>
                          <w:t>（</w:t>
                        </w:r>
                        <w:r>
                          <w:rPr>
                            <w:rFonts w:ascii="Times New Roman" w:eastAsia="Times New Roman"/>
                            <w:b/>
                            <w:w w:val="95"/>
                            <w:sz w:val="21"/>
                          </w:rPr>
                          <w:t>3</w:t>
                        </w:r>
                        <w:r>
                          <w:rPr>
                            <w:b/>
                            <w:w w:val="95"/>
                            <w:sz w:val="21"/>
                          </w:rPr>
                          <w:t>）被保险人自杀、自残，但被保险人自杀时为无民事行为能力人的除</w:t>
                        </w:r>
                      </w:p>
                    </w:tc>
                  </w:tr>
                  <w:tr>
                    <w:trPr>
                      <w:trHeight w:val="229" w:hRule="atLeast"/>
                    </w:trPr>
                    <w:tc>
                      <w:tcPr>
                        <w:tcW w:w="753" w:type="dxa"/>
                      </w:tcPr>
                      <w:p>
                        <w:pPr>
                          <w:pStyle w:val="TableParagraph"/>
                          <w:rPr>
                            <w:rFonts w:ascii="Times New Roman"/>
                            <w:sz w:val="16"/>
                          </w:rPr>
                        </w:pPr>
                      </w:p>
                    </w:tc>
                    <w:tc>
                      <w:tcPr>
                        <w:tcW w:w="1709" w:type="dxa"/>
                      </w:tcPr>
                      <w:p>
                        <w:pPr>
                          <w:pStyle w:val="TableParagraph"/>
                          <w:rPr>
                            <w:rFonts w:ascii="Times New Roman"/>
                            <w:sz w:val="16"/>
                          </w:rPr>
                        </w:pPr>
                      </w:p>
                    </w:tc>
                    <w:tc>
                      <w:tcPr>
                        <w:tcW w:w="6713" w:type="dxa"/>
                      </w:tcPr>
                      <w:p>
                        <w:pPr>
                          <w:pStyle w:val="TableParagraph"/>
                          <w:spacing w:line="210" w:lineRule="exact"/>
                          <w:ind w:left="108"/>
                          <w:rPr>
                            <w:b/>
                            <w:sz w:val="21"/>
                          </w:rPr>
                        </w:pPr>
                        <w:r>
                          <w:rPr>
                            <w:b/>
                            <w:w w:val="95"/>
                            <w:sz w:val="21"/>
                          </w:rPr>
                          <w:t>外；</w:t>
                        </w:r>
                      </w:p>
                    </w:tc>
                  </w:tr>
                  <w:tr>
                    <w:trPr>
                      <w:trHeight w:val="247" w:hRule="atLeast"/>
                    </w:trPr>
                    <w:tc>
                      <w:tcPr>
                        <w:tcW w:w="753" w:type="dxa"/>
                      </w:tcPr>
                      <w:p>
                        <w:pPr>
                          <w:pStyle w:val="TableParagraph"/>
                          <w:rPr>
                            <w:rFonts w:ascii="Times New Roman"/>
                            <w:sz w:val="18"/>
                          </w:rPr>
                        </w:pPr>
                      </w:p>
                    </w:tc>
                    <w:tc>
                      <w:tcPr>
                        <w:tcW w:w="1709" w:type="dxa"/>
                      </w:tcPr>
                      <w:p>
                        <w:pPr>
                          <w:pStyle w:val="TableParagraph"/>
                          <w:rPr>
                            <w:rFonts w:ascii="Times New Roman"/>
                            <w:sz w:val="18"/>
                          </w:rPr>
                        </w:pPr>
                      </w:p>
                    </w:tc>
                    <w:tc>
                      <w:tcPr>
                        <w:tcW w:w="6713" w:type="dxa"/>
                      </w:tcPr>
                      <w:p>
                        <w:pPr>
                          <w:pStyle w:val="TableParagraph"/>
                          <w:spacing w:line="228" w:lineRule="exact"/>
                          <w:ind w:left="108"/>
                          <w:rPr>
                            <w:b/>
                            <w:sz w:val="21"/>
                          </w:rPr>
                        </w:pPr>
                        <w:r>
                          <w:rPr>
                            <w:b/>
                            <w:w w:val="95"/>
                            <w:sz w:val="21"/>
                          </w:rPr>
                          <w:t>（</w:t>
                        </w:r>
                        <w:r>
                          <w:rPr>
                            <w:rFonts w:ascii="Times New Roman" w:eastAsia="Times New Roman"/>
                            <w:b/>
                            <w:w w:val="95"/>
                            <w:sz w:val="21"/>
                          </w:rPr>
                          <w:t>4</w:t>
                        </w:r>
                        <w:r>
                          <w:rPr>
                            <w:b/>
                            <w:w w:val="95"/>
                            <w:sz w:val="21"/>
                          </w:rPr>
                          <w:t>）被保险人未经医师处方注射、吸食、服用毒品或处方药品；</w:t>
                        </w:r>
                      </w:p>
                    </w:tc>
                  </w:tr>
                  <w:tr>
                    <w:trPr>
                      <w:trHeight w:val="244" w:hRule="atLeast"/>
                    </w:trPr>
                    <w:tc>
                      <w:tcPr>
                        <w:tcW w:w="753" w:type="dxa"/>
                      </w:tcPr>
                      <w:p>
                        <w:pPr>
                          <w:pStyle w:val="TableParagraph"/>
                          <w:rPr>
                            <w:rFonts w:ascii="Times New Roman"/>
                            <w:sz w:val="16"/>
                          </w:rPr>
                        </w:pPr>
                      </w:p>
                    </w:tc>
                    <w:tc>
                      <w:tcPr>
                        <w:tcW w:w="1709" w:type="dxa"/>
                      </w:tcPr>
                      <w:p>
                        <w:pPr>
                          <w:pStyle w:val="TableParagraph"/>
                          <w:rPr>
                            <w:rFonts w:ascii="Times New Roman"/>
                            <w:sz w:val="16"/>
                          </w:rPr>
                        </w:pPr>
                      </w:p>
                    </w:tc>
                    <w:tc>
                      <w:tcPr>
                        <w:tcW w:w="6713" w:type="dxa"/>
                      </w:tcPr>
                      <w:p>
                        <w:pPr>
                          <w:pStyle w:val="TableParagraph"/>
                          <w:spacing w:line="224" w:lineRule="exact"/>
                          <w:ind w:left="108"/>
                          <w:rPr>
                            <w:b/>
                            <w:sz w:val="21"/>
                          </w:rPr>
                        </w:pPr>
                        <w:r>
                          <w:rPr>
                            <w:b/>
                            <w:w w:val="95"/>
                            <w:sz w:val="21"/>
                          </w:rPr>
                          <w:t>（</w:t>
                        </w:r>
                        <w:r>
                          <w:rPr>
                            <w:rFonts w:ascii="Times New Roman" w:eastAsia="Times New Roman"/>
                            <w:b/>
                            <w:w w:val="95"/>
                            <w:sz w:val="21"/>
                          </w:rPr>
                          <w:t>5</w:t>
                        </w:r>
                        <w:r>
                          <w:rPr>
                            <w:b/>
                            <w:w w:val="95"/>
                            <w:sz w:val="21"/>
                          </w:rPr>
                          <w:t>）被保险人酒后驾驶，无合法有效驾驶证驾驶，或驾驶无有效行驶</w:t>
                        </w:r>
                      </w:p>
                    </w:tc>
                  </w:tr>
                  <w:tr>
                    <w:trPr>
                      <w:trHeight w:val="244" w:hRule="atLeast"/>
                    </w:trPr>
                    <w:tc>
                      <w:tcPr>
                        <w:tcW w:w="753" w:type="dxa"/>
                      </w:tcPr>
                      <w:p>
                        <w:pPr>
                          <w:pStyle w:val="TableParagraph"/>
                          <w:rPr>
                            <w:rFonts w:ascii="Times New Roman"/>
                            <w:sz w:val="16"/>
                          </w:rPr>
                        </w:pPr>
                      </w:p>
                    </w:tc>
                    <w:tc>
                      <w:tcPr>
                        <w:tcW w:w="1709" w:type="dxa"/>
                      </w:tcPr>
                      <w:p>
                        <w:pPr>
                          <w:pStyle w:val="TableParagraph"/>
                          <w:rPr>
                            <w:rFonts w:ascii="Times New Roman"/>
                            <w:sz w:val="16"/>
                          </w:rPr>
                        </w:pPr>
                      </w:p>
                    </w:tc>
                    <w:tc>
                      <w:tcPr>
                        <w:tcW w:w="6713" w:type="dxa"/>
                      </w:tcPr>
                      <w:p>
                        <w:pPr>
                          <w:pStyle w:val="TableParagraph"/>
                          <w:spacing w:line="218" w:lineRule="exact"/>
                          <w:ind w:left="108"/>
                          <w:rPr>
                            <w:b/>
                            <w:sz w:val="21"/>
                          </w:rPr>
                        </w:pPr>
                        <w:r>
                          <w:rPr>
                            <w:b/>
                            <w:w w:val="95"/>
                            <w:sz w:val="21"/>
                          </w:rPr>
                          <w:t>证的机动车；</w:t>
                        </w:r>
                      </w:p>
                    </w:tc>
                  </w:tr>
                  <w:tr>
                    <w:trPr>
                      <w:trHeight w:val="283" w:hRule="atLeast"/>
                    </w:trPr>
                    <w:tc>
                      <w:tcPr>
                        <w:tcW w:w="753" w:type="dxa"/>
                      </w:tcPr>
                      <w:p>
                        <w:pPr>
                          <w:pStyle w:val="TableParagraph"/>
                          <w:rPr>
                            <w:rFonts w:ascii="Times New Roman"/>
                            <w:sz w:val="20"/>
                          </w:rPr>
                        </w:pPr>
                      </w:p>
                    </w:tc>
                    <w:tc>
                      <w:tcPr>
                        <w:tcW w:w="1709" w:type="dxa"/>
                      </w:tcPr>
                      <w:p>
                        <w:pPr>
                          <w:pStyle w:val="TableParagraph"/>
                          <w:rPr>
                            <w:rFonts w:ascii="Times New Roman"/>
                            <w:sz w:val="20"/>
                          </w:rPr>
                        </w:pPr>
                      </w:p>
                    </w:tc>
                    <w:tc>
                      <w:tcPr>
                        <w:tcW w:w="6713" w:type="dxa"/>
                      </w:tcPr>
                      <w:p>
                        <w:pPr>
                          <w:pStyle w:val="TableParagraph"/>
                          <w:spacing w:line="255" w:lineRule="exact"/>
                          <w:ind w:left="108"/>
                          <w:rPr>
                            <w:b/>
                            <w:sz w:val="21"/>
                          </w:rPr>
                        </w:pPr>
                        <w:r>
                          <w:rPr>
                            <w:b/>
                            <w:w w:val="95"/>
                            <w:sz w:val="21"/>
                          </w:rPr>
                          <w:t>（</w:t>
                        </w:r>
                        <w:r>
                          <w:rPr>
                            <w:rFonts w:ascii="Times New Roman" w:eastAsia="Times New Roman"/>
                            <w:b/>
                            <w:w w:val="95"/>
                            <w:position w:val="1"/>
                            <w:sz w:val="21"/>
                          </w:rPr>
                          <w:t>6</w:t>
                        </w:r>
                        <w:r>
                          <w:rPr>
                            <w:b/>
                            <w:w w:val="95"/>
                            <w:sz w:val="21"/>
                          </w:rPr>
                          <w:t>）先天性疾病、遗传性疾病及精神疾病；</w:t>
                        </w:r>
                      </w:p>
                    </w:tc>
                  </w:tr>
                  <w:tr>
                    <w:trPr>
                      <w:trHeight w:val="261" w:hRule="atLeast"/>
                    </w:trPr>
                    <w:tc>
                      <w:tcPr>
                        <w:tcW w:w="753" w:type="dxa"/>
                      </w:tcPr>
                      <w:p>
                        <w:pPr>
                          <w:pStyle w:val="TableParagraph"/>
                          <w:rPr>
                            <w:rFonts w:ascii="Times New Roman"/>
                            <w:sz w:val="18"/>
                          </w:rPr>
                        </w:pPr>
                      </w:p>
                    </w:tc>
                    <w:tc>
                      <w:tcPr>
                        <w:tcW w:w="1709" w:type="dxa"/>
                      </w:tcPr>
                      <w:p>
                        <w:pPr>
                          <w:pStyle w:val="TableParagraph"/>
                          <w:rPr>
                            <w:rFonts w:ascii="Times New Roman"/>
                            <w:sz w:val="18"/>
                          </w:rPr>
                        </w:pPr>
                      </w:p>
                    </w:tc>
                    <w:tc>
                      <w:tcPr>
                        <w:tcW w:w="6713" w:type="dxa"/>
                      </w:tcPr>
                      <w:p>
                        <w:pPr>
                          <w:pStyle w:val="TableParagraph"/>
                          <w:spacing w:line="241" w:lineRule="exact"/>
                          <w:ind w:left="108"/>
                          <w:rPr>
                            <w:b/>
                            <w:sz w:val="21"/>
                          </w:rPr>
                        </w:pPr>
                        <w:r>
                          <w:rPr>
                            <w:b/>
                            <w:w w:val="95"/>
                            <w:sz w:val="21"/>
                          </w:rPr>
                          <w:t>（</w:t>
                        </w:r>
                        <w:r>
                          <w:rPr>
                            <w:rFonts w:ascii="Times New Roman" w:eastAsia="Times New Roman"/>
                            <w:b/>
                            <w:w w:val="95"/>
                            <w:sz w:val="21"/>
                          </w:rPr>
                          <w:t>7</w:t>
                        </w:r>
                        <w:r>
                          <w:rPr>
                            <w:b/>
                            <w:w w:val="95"/>
                            <w:sz w:val="21"/>
                          </w:rPr>
                          <w:t>）战争、军事冲突、暴乱或武装叛乱；</w:t>
                        </w:r>
                      </w:p>
                    </w:tc>
                  </w:tr>
                  <w:tr>
                    <w:trPr>
                      <w:trHeight w:val="256" w:hRule="atLeast"/>
                    </w:trPr>
                    <w:tc>
                      <w:tcPr>
                        <w:tcW w:w="753" w:type="dxa"/>
                      </w:tcPr>
                      <w:p>
                        <w:pPr>
                          <w:pStyle w:val="TableParagraph"/>
                          <w:rPr>
                            <w:rFonts w:ascii="Times New Roman"/>
                            <w:sz w:val="18"/>
                          </w:rPr>
                        </w:pPr>
                      </w:p>
                    </w:tc>
                    <w:tc>
                      <w:tcPr>
                        <w:tcW w:w="1709" w:type="dxa"/>
                      </w:tcPr>
                      <w:p>
                        <w:pPr>
                          <w:pStyle w:val="TableParagraph"/>
                          <w:rPr>
                            <w:rFonts w:ascii="Times New Roman"/>
                            <w:sz w:val="18"/>
                          </w:rPr>
                        </w:pPr>
                      </w:p>
                    </w:tc>
                    <w:tc>
                      <w:tcPr>
                        <w:tcW w:w="6713" w:type="dxa"/>
                      </w:tcPr>
                      <w:p>
                        <w:pPr>
                          <w:pStyle w:val="TableParagraph"/>
                          <w:spacing w:line="236" w:lineRule="exact"/>
                          <w:ind w:left="108"/>
                          <w:rPr>
                            <w:b/>
                            <w:sz w:val="21"/>
                          </w:rPr>
                        </w:pPr>
                        <w:r>
                          <w:rPr>
                            <w:b/>
                            <w:w w:val="95"/>
                            <w:sz w:val="21"/>
                          </w:rPr>
                          <w:t>（</w:t>
                        </w:r>
                        <w:r>
                          <w:rPr>
                            <w:rFonts w:ascii="Times New Roman" w:eastAsia="Times New Roman"/>
                            <w:b/>
                            <w:w w:val="95"/>
                            <w:sz w:val="21"/>
                          </w:rPr>
                          <w:t>8</w:t>
                        </w:r>
                        <w:r>
                          <w:rPr>
                            <w:b/>
                            <w:w w:val="95"/>
                            <w:sz w:val="21"/>
                          </w:rPr>
                          <w:t>）核爆炸、核辐射或核污染；</w:t>
                        </w:r>
                      </w:p>
                    </w:tc>
                  </w:tr>
                  <w:tr>
                    <w:trPr>
                      <w:trHeight w:val="298" w:hRule="atLeast"/>
                    </w:trPr>
                    <w:tc>
                      <w:tcPr>
                        <w:tcW w:w="753" w:type="dxa"/>
                      </w:tcPr>
                      <w:p>
                        <w:pPr>
                          <w:pStyle w:val="TableParagraph"/>
                          <w:rPr>
                            <w:rFonts w:ascii="Times New Roman"/>
                            <w:sz w:val="20"/>
                          </w:rPr>
                        </w:pPr>
                      </w:p>
                    </w:tc>
                    <w:tc>
                      <w:tcPr>
                        <w:tcW w:w="1709" w:type="dxa"/>
                      </w:tcPr>
                      <w:p>
                        <w:pPr>
                          <w:pStyle w:val="TableParagraph"/>
                          <w:rPr>
                            <w:rFonts w:ascii="Times New Roman"/>
                            <w:sz w:val="20"/>
                          </w:rPr>
                        </w:pPr>
                      </w:p>
                    </w:tc>
                    <w:tc>
                      <w:tcPr>
                        <w:tcW w:w="6713" w:type="dxa"/>
                      </w:tcPr>
                      <w:p>
                        <w:pPr>
                          <w:pStyle w:val="TableParagraph"/>
                          <w:spacing w:line="248" w:lineRule="exact"/>
                          <w:ind w:left="108"/>
                          <w:rPr>
                            <w:b/>
                            <w:sz w:val="21"/>
                          </w:rPr>
                        </w:pPr>
                        <w:r>
                          <w:rPr>
                            <w:b/>
                            <w:w w:val="95"/>
                            <w:sz w:val="21"/>
                          </w:rPr>
                          <w:t>（</w:t>
                        </w:r>
                        <w:r>
                          <w:rPr>
                            <w:rFonts w:ascii="Times New Roman" w:eastAsia="Times New Roman"/>
                            <w:b/>
                            <w:w w:val="95"/>
                            <w:position w:val="1"/>
                            <w:sz w:val="21"/>
                          </w:rPr>
                          <w:t>9</w:t>
                        </w:r>
                        <w:r>
                          <w:rPr>
                            <w:b/>
                            <w:w w:val="95"/>
                            <w:sz w:val="21"/>
                          </w:rPr>
                          <w:t>）被保险人以职业运动员身份参加的运动；或参与可获得报酬的运</w:t>
                        </w:r>
                      </w:p>
                    </w:tc>
                  </w:tr>
                  <w:tr>
                    <w:trPr>
                      <w:trHeight w:val="307" w:hRule="atLeast"/>
                    </w:trPr>
                    <w:tc>
                      <w:tcPr>
                        <w:tcW w:w="753" w:type="dxa"/>
                      </w:tcPr>
                      <w:p>
                        <w:pPr>
                          <w:pStyle w:val="TableParagraph"/>
                          <w:rPr>
                            <w:rFonts w:ascii="Times New Roman"/>
                            <w:sz w:val="20"/>
                          </w:rPr>
                        </w:pPr>
                      </w:p>
                    </w:tc>
                    <w:tc>
                      <w:tcPr>
                        <w:tcW w:w="1709" w:type="dxa"/>
                      </w:tcPr>
                      <w:p>
                        <w:pPr>
                          <w:pStyle w:val="TableParagraph"/>
                          <w:rPr>
                            <w:rFonts w:ascii="Times New Roman"/>
                            <w:sz w:val="20"/>
                          </w:rPr>
                        </w:pPr>
                      </w:p>
                    </w:tc>
                    <w:tc>
                      <w:tcPr>
                        <w:tcW w:w="6713" w:type="dxa"/>
                      </w:tcPr>
                      <w:p>
                        <w:pPr>
                          <w:pStyle w:val="TableParagraph"/>
                          <w:spacing w:line="256" w:lineRule="exact"/>
                          <w:ind w:left="108"/>
                          <w:rPr>
                            <w:b/>
                            <w:sz w:val="21"/>
                          </w:rPr>
                        </w:pPr>
                        <w:r>
                          <w:rPr>
                            <w:b/>
                            <w:spacing w:val="-18"/>
                            <w:w w:val="95"/>
                            <w:sz w:val="21"/>
                          </w:rPr>
                          <w:t>动；或者参加以下项目的竞赛、表演或专业训练：赛马、马术、马球、机动</w:t>
                        </w:r>
                      </w:p>
                    </w:tc>
                  </w:tr>
                  <w:tr>
                    <w:trPr>
                      <w:trHeight w:val="305" w:hRule="atLeast"/>
                    </w:trPr>
                    <w:tc>
                      <w:tcPr>
                        <w:tcW w:w="753" w:type="dxa"/>
                      </w:tcPr>
                      <w:p>
                        <w:pPr>
                          <w:pStyle w:val="TableParagraph"/>
                          <w:rPr>
                            <w:rFonts w:ascii="Times New Roman"/>
                            <w:sz w:val="20"/>
                          </w:rPr>
                        </w:pPr>
                      </w:p>
                    </w:tc>
                    <w:tc>
                      <w:tcPr>
                        <w:tcW w:w="1709" w:type="dxa"/>
                      </w:tcPr>
                      <w:p>
                        <w:pPr>
                          <w:pStyle w:val="TableParagraph"/>
                          <w:rPr>
                            <w:rFonts w:ascii="Times New Roman"/>
                            <w:sz w:val="20"/>
                          </w:rPr>
                        </w:pPr>
                      </w:p>
                    </w:tc>
                    <w:tc>
                      <w:tcPr>
                        <w:tcW w:w="6713" w:type="dxa"/>
                      </w:tcPr>
                      <w:p>
                        <w:pPr>
                          <w:pStyle w:val="TableParagraph"/>
                          <w:spacing w:line="261" w:lineRule="exact"/>
                          <w:ind w:left="108"/>
                          <w:rPr>
                            <w:b/>
                            <w:sz w:val="21"/>
                          </w:rPr>
                        </w:pPr>
                        <w:r>
                          <w:rPr>
                            <w:b/>
                            <w:spacing w:val="-35"/>
                            <w:w w:val="95"/>
                            <w:sz w:val="21"/>
                          </w:rPr>
                          <w:t>车、自行车、赛艇、滑板、冲浪、滑水、跳水、潜水、跳高滑雪、雪橇、滑冰、冰</w:t>
                        </w:r>
                      </w:p>
                    </w:tc>
                  </w:tr>
                  <w:tr>
                    <w:trPr>
                      <w:trHeight w:val="323" w:hRule="atLeast"/>
                    </w:trPr>
                    <w:tc>
                      <w:tcPr>
                        <w:tcW w:w="753" w:type="dxa"/>
                      </w:tcPr>
                      <w:p>
                        <w:pPr>
                          <w:pStyle w:val="TableParagraph"/>
                          <w:rPr>
                            <w:rFonts w:ascii="Times New Roman"/>
                            <w:sz w:val="20"/>
                          </w:rPr>
                        </w:pPr>
                      </w:p>
                    </w:tc>
                    <w:tc>
                      <w:tcPr>
                        <w:tcW w:w="1709" w:type="dxa"/>
                      </w:tcPr>
                      <w:p>
                        <w:pPr>
                          <w:pStyle w:val="TableParagraph"/>
                          <w:rPr>
                            <w:rFonts w:ascii="Times New Roman"/>
                            <w:sz w:val="20"/>
                          </w:rPr>
                        </w:pPr>
                      </w:p>
                    </w:tc>
                    <w:tc>
                      <w:tcPr>
                        <w:tcW w:w="6713" w:type="dxa"/>
                      </w:tcPr>
                      <w:p>
                        <w:pPr>
                          <w:pStyle w:val="TableParagraph"/>
                          <w:spacing w:line="273" w:lineRule="exact"/>
                          <w:ind w:left="108"/>
                          <w:rPr>
                            <w:b/>
                            <w:sz w:val="21"/>
                          </w:rPr>
                        </w:pPr>
                        <w:r>
                          <w:rPr>
                            <w:b/>
                            <w:spacing w:val="-19"/>
                            <w:w w:val="95"/>
                            <w:sz w:val="21"/>
                          </w:rPr>
                          <w:t>球、拳击、武术、摔跤；或参加攀岩、攀登海拔</w:t>
                        </w:r>
                        <w:r>
                          <w:rPr>
                            <w:rFonts w:ascii="Times New Roman" w:eastAsia="Times New Roman"/>
                            <w:b/>
                            <w:w w:val="95"/>
                            <w:position w:val="1"/>
                            <w:sz w:val="21"/>
                          </w:rPr>
                          <w:t>3500</w:t>
                        </w:r>
                        <w:r>
                          <w:rPr>
                            <w:b/>
                            <w:w w:val="95"/>
                            <w:sz w:val="21"/>
                          </w:rPr>
                          <w:t>米以上独立ft</w:t>
                        </w:r>
                        <w:r>
                          <w:rPr>
                            <w:b/>
                            <w:spacing w:val="-20"/>
                            <w:w w:val="95"/>
                            <w:sz w:val="21"/>
                          </w:rPr>
                          <w:t>峰、滑翔</w:t>
                        </w:r>
                      </w:p>
                    </w:tc>
                  </w:tr>
                  <w:tr>
                    <w:trPr>
                      <w:trHeight w:val="307" w:hRule="atLeast"/>
                    </w:trPr>
                    <w:tc>
                      <w:tcPr>
                        <w:tcW w:w="753" w:type="dxa"/>
                      </w:tcPr>
                      <w:p>
                        <w:pPr>
                          <w:pStyle w:val="TableParagraph"/>
                          <w:rPr>
                            <w:rFonts w:ascii="Times New Roman"/>
                            <w:sz w:val="20"/>
                          </w:rPr>
                        </w:pPr>
                      </w:p>
                    </w:tc>
                    <w:tc>
                      <w:tcPr>
                        <w:tcW w:w="1709" w:type="dxa"/>
                      </w:tcPr>
                      <w:p>
                        <w:pPr>
                          <w:pStyle w:val="TableParagraph"/>
                          <w:rPr>
                            <w:rFonts w:ascii="Times New Roman"/>
                            <w:sz w:val="20"/>
                          </w:rPr>
                        </w:pPr>
                      </w:p>
                    </w:tc>
                    <w:tc>
                      <w:tcPr>
                        <w:tcW w:w="6713" w:type="dxa"/>
                      </w:tcPr>
                      <w:p>
                        <w:pPr>
                          <w:pStyle w:val="TableParagraph"/>
                          <w:spacing w:line="256" w:lineRule="exact"/>
                          <w:ind w:left="108"/>
                          <w:rPr>
                            <w:b/>
                            <w:sz w:val="21"/>
                          </w:rPr>
                        </w:pPr>
                        <w:r>
                          <w:rPr>
                            <w:b/>
                            <w:w w:val="95"/>
                            <w:sz w:val="21"/>
                          </w:rPr>
                          <w:t>翼、气球驾驶、跳伞、空中飞行（不包括以乘客身份乘坐作为公共交通工</w:t>
                        </w:r>
                      </w:p>
                    </w:tc>
                  </w:tr>
                  <w:tr>
                    <w:trPr>
                      <w:trHeight w:val="311" w:hRule="atLeast"/>
                    </w:trPr>
                    <w:tc>
                      <w:tcPr>
                        <w:tcW w:w="753" w:type="dxa"/>
                      </w:tcPr>
                      <w:p>
                        <w:pPr>
                          <w:pStyle w:val="TableParagraph"/>
                          <w:rPr>
                            <w:rFonts w:ascii="Times New Roman"/>
                            <w:sz w:val="20"/>
                          </w:rPr>
                        </w:pPr>
                      </w:p>
                    </w:tc>
                    <w:tc>
                      <w:tcPr>
                        <w:tcW w:w="1709" w:type="dxa"/>
                      </w:tcPr>
                      <w:p>
                        <w:pPr>
                          <w:pStyle w:val="TableParagraph"/>
                          <w:rPr>
                            <w:rFonts w:ascii="Times New Roman"/>
                            <w:sz w:val="20"/>
                          </w:rPr>
                        </w:pPr>
                      </w:p>
                    </w:tc>
                    <w:tc>
                      <w:tcPr>
                        <w:tcW w:w="6713" w:type="dxa"/>
                      </w:tcPr>
                      <w:p>
                        <w:pPr>
                          <w:pStyle w:val="TableParagraph"/>
                          <w:spacing w:line="261" w:lineRule="exact"/>
                          <w:ind w:left="108"/>
                          <w:rPr>
                            <w:b/>
                            <w:sz w:val="21"/>
                          </w:rPr>
                        </w:pPr>
                        <w:r>
                          <w:rPr>
                            <w:b/>
                            <w:w w:val="95"/>
                            <w:sz w:val="21"/>
                          </w:rPr>
                          <w:t>具的民航班机）</w:t>
                        </w:r>
                        <w:r>
                          <w:rPr>
                            <w:b/>
                            <w:spacing w:val="-20"/>
                            <w:w w:val="95"/>
                            <w:sz w:val="21"/>
                          </w:rPr>
                          <w:t>、蹦极跳；或参加洞穴、极地、沙漠、火</w:t>
                        </w:r>
                        <w:r>
                          <w:rPr>
                            <w:b/>
                            <w:w w:val="95"/>
                            <w:sz w:val="21"/>
                          </w:rPr>
                          <w:t>ft</w:t>
                        </w:r>
                        <w:r>
                          <w:rPr>
                            <w:b/>
                            <w:spacing w:val="-12"/>
                            <w:w w:val="95"/>
                            <w:sz w:val="21"/>
                          </w:rPr>
                          <w:t>、冰川等探险和</w:t>
                        </w:r>
                      </w:p>
                    </w:tc>
                  </w:tr>
                  <w:tr>
                    <w:trPr>
                      <w:trHeight w:val="410" w:hRule="atLeast"/>
                    </w:trPr>
                    <w:tc>
                      <w:tcPr>
                        <w:tcW w:w="753" w:type="dxa"/>
                      </w:tcPr>
                      <w:p>
                        <w:pPr>
                          <w:pStyle w:val="TableParagraph"/>
                          <w:rPr>
                            <w:rFonts w:ascii="Times New Roman"/>
                            <w:sz w:val="20"/>
                          </w:rPr>
                        </w:pPr>
                      </w:p>
                    </w:tc>
                    <w:tc>
                      <w:tcPr>
                        <w:tcW w:w="1709" w:type="dxa"/>
                      </w:tcPr>
                      <w:p>
                        <w:pPr>
                          <w:pStyle w:val="TableParagraph"/>
                          <w:rPr>
                            <w:rFonts w:ascii="Times New Roman"/>
                            <w:sz w:val="20"/>
                          </w:rPr>
                        </w:pPr>
                      </w:p>
                    </w:tc>
                    <w:tc>
                      <w:tcPr>
                        <w:tcW w:w="6713" w:type="dxa"/>
                      </w:tcPr>
                      <w:p>
                        <w:pPr>
                          <w:pStyle w:val="TableParagraph"/>
                          <w:spacing w:line="261" w:lineRule="exact"/>
                          <w:ind w:left="108"/>
                          <w:rPr>
                            <w:b/>
                            <w:sz w:val="21"/>
                          </w:rPr>
                        </w:pPr>
                        <w:r>
                          <w:rPr>
                            <w:b/>
                            <w:w w:val="95"/>
                            <w:sz w:val="21"/>
                          </w:rPr>
                          <w:t>考察。</w:t>
                        </w:r>
                      </w:p>
                    </w:tc>
                  </w:tr>
                  <w:tr>
                    <w:trPr>
                      <w:trHeight w:val="406" w:hRule="atLeast"/>
                    </w:trPr>
                    <w:tc>
                      <w:tcPr>
                        <w:tcW w:w="753" w:type="dxa"/>
                      </w:tcPr>
                      <w:p>
                        <w:pPr>
                          <w:pStyle w:val="TableParagraph"/>
                          <w:spacing w:line="221" w:lineRule="exact" w:before="165"/>
                          <w:ind w:left="50"/>
                          <w:rPr>
                            <w:rFonts w:ascii="Times New Roman"/>
                            <w:sz w:val="21"/>
                          </w:rPr>
                        </w:pPr>
                        <w:r>
                          <w:rPr>
                            <w:rFonts w:ascii="Times New Roman"/>
                            <w:sz w:val="21"/>
                          </w:rPr>
                          <w:t>2.6.3</w:t>
                        </w:r>
                      </w:p>
                    </w:tc>
                    <w:tc>
                      <w:tcPr>
                        <w:tcW w:w="1709" w:type="dxa"/>
                      </w:tcPr>
                      <w:p>
                        <w:pPr>
                          <w:pStyle w:val="TableParagraph"/>
                          <w:spacing w:line="267" w:lineRule="exact" w:before="120"/>
                          <w:ind w:left="285"/>
                          <w:rPr>
                            <w:b/>
                            <w:sz w:val="21"/>
                          </w:rPr>
                        </w:pPr>
                        <w:r>
                          <w:rPr>
                            <w:b/>
                            <w:sz w:val="21"/>
                          </w:rPr>
                          <w:t>重大疾病保障</w:t>
                        </w:r>
                      </w:p>
                    </w:tc>
                    <w:tc>
                      <w:tcPr>
                        <w:tcW w:w="6713" w:type="dxa"/>
                      </w:tcPr>
                      <w:p>
                        <w:pPr>
                          <w:pStyle w:val="TableParagraph"/>
                          <w:spacing w:before="84"/>
                          <w:ind w:left="108"/>
                          <w:rPr>
                            <w:b/>
                            <w:sz w:val="21"/>
                          </w:rPr>
                        </w:pPr>
                        <w:r>
                          <w:rPr>
                            <w:b/>
                            <w:w w:val="95"/>
                            <w:sz w:val="21"/>
                          </w:rPr>
                          <w:t>因下列情形之一导致被保险人发生重大疾病，我们不承担给付保险金的</w:t>
                        </w:r>
                      </w:p>
                    </w:tc>
                  </w:tr>
                </w:tbl>
                <w:p>
                  <w:pPr>
                    <w:pStyle w:val="BodyText"/>
                  </w:pPr>
                </w:p>
              </w:txbxContent>
            </v:textbox>
            <w10:wrap type="none"/>
          </v:shape>
        </w:pict>
      </w:r>
      <w:r>
        <w:rPr>
          <w:w w:val="95"/>
        </w:rPr>
        <w:t>（</w:t>
      </w:r>
      <w:r>
        <w:rPr>
          <w:rFonts w:ascii="Times New Roman" w:eastAsia="Times New Roman"/>
          <w:w w:val="95"/>
        </w:rPr>
        <w:t>1</w:t>
      </w:r>
      <w:r>
        <w:rPr>
          <w:w w:val="95"/>
        </w:rPr>
        <w:t>）投保人对被保险人的故意杀害、故意伤害；</w:t>
      </w:r>
    </w:p>
    <w:p>
      <w:pPr>
        <w:spacing w:before="21"/>
        <w:ind w:left="65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650" w:right="0" w:firstLine="0"/>
        <w:jc w:val="left"/>
        <w:rPr>
          <w:b/>
          <w:sz w:val="21"/>
        </w:rPr>
      </w:pPr>
      <w:r>
        <w:rPr>
          <w:b/>
          <w:w w:val="95"/>
          <w:sz w:val="21"/>
        </w:rPr>
        <w:t>（</w:t>
      </w:r>
      <w:r>
        <w:rPr>
          <w:rFonts w:ascii="Times New Roman" w:eastAsia="Times New Roman"/>
          <w:b/>
          <w:w w:val="95"/>
          <w:sz w:val="21"/>
        </w:rPr>
        <w:t>3</w:t>
      </w:r>
      <w:r>
        <w:rPr>
          <w:b/>
          <w:w w:val="95"/>
          <w:sz w:val="21"/>
        </w:rPr>
        <w:t>）被保险人服用、吸食或注射毒品；</w:t>
      </w:r>
    </w:p>
    <w:p>
      <w:pPr>
        <w:spacing w:line="256" w:lineRule="auto" w:before="21"/>
        <w:ind w:left="650" w:right="273" w:firstLine="0"/>
        <w:jc w:val="left"/>
        <w:rPr>
          <w:b/>
          <w:sz w:val="21"/>
        </w:rPr>
      </w:pPr>
      <w:r>
        <w:rPr>
          <w:b/>
          <w:w w:val="95"/>
          <w:sz w:val="21"/>
        </w:rPr>
        <w:t>（</w:t>
      </w:r>
      <w:r>
        <w:rPr>
          <w:rFonts w:ascii="Times New Roman" w:eastAsia="Times New Roman"/>
          <w:b/>
          <w:w w:val="95"/>
          <w:sz w:val="21"/>
        </w:rPr>
        <w:t>4</w:t>
      </w:r>
      <w:r>
        <w:rPr>
          <w:b/>
          <w:w w:val="95"/>
          <w:sz w:val="21"/>
        </w:rPr>
        <w:t>）</w:t>
      </w:r>
      <w:r>
        <w:rPr>
          <w:b/>
          <w:spacing w:val="-8"/>
          <w:w w:val="95"/>
          <w:sz w:val="21"/>
        </w:rPr>
        <w:t>被保险人酒后驾驶、无合法有效驾驶证驾驶，或驾驶无有效行驶证  的机动车；</w:t>
      </w:r>
    </w:p>
    <w:p>
      <w:pPr>
        <w:spacing w:before="22"/>
        <w:ind w:left="650" w:right="0" w:firstLine="0"/>
        <w:jc w:val="left"/>
        <w:rPr>
          <w:b/>
          <w:sz w:val="21"/>
        </w:rPr>
      </w:pPr>
      <w:r>
        <w:rPr>
          <w:b/>
          <w:w w:val="95"/>
          <w:sz w:val="21"/>
        </w:rPr>
        <w:t>（</w:t>
      </w:r>
      <w:r>
        <w:rPr>
          <w:rFonts w:ascii="Times New Roman" w:eastAsia="Times New Roman"/>
          <w:b/>
          <w:w w:val="95"/>
          <w:sz w:val="21"/>
        </w:rPr>
        <w:t>5</w:t>
      </w:r>
      <w:r>
        <w:rPr>
          <w:b/>
          <w:w w:val="95"/>
          <w:sz w:val="21"/>
        </w:rPr>
        <w:t>）被保险人感染艾滋病病毒或患艾滋病；</w:t>
      </w:r>
    </w:p>
    <w:p>
      <w:pPr>
        <w:spacing w:before="21"/>
        <w:ind w:left="650"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line="283" w:lineRule="exact" w:before="21"/>
        <w:ind w:left="650"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83" w:lineRule="exact" w:before="0"/>
        <w:ind w:left="650" w:right="0" w:firstLine="0"/>
        <w:jc w:val="lef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p>
      <w:pPr>
        <w:spacing w:after="0" w:line="283" w:lineRule="exact"/>
        <w:jc w:val="left"/>
        <w:rPr>
          <w:sz w:val="21"/>
        </w:rPr>
        <w:sectPr>
          <w:type w:val="continuous"/>
          <w:pgSz w:w="11900" w:h="16840"/>
          <w:pgMar w:top="100" w:bottom="280" w:left="920" w:right="1420"/>
          <w:cols w:num="2" w:equalWidth="0">
            <w:col w:w="2046" w:space="40"/>
            <w:col w:w="7474"/>
          </w:cols>
        </w:sectPr>
      </w:pPr>
    </w:p>
    <w:p>
      <w:pPr>
        <w:pStyle w:val="BodyText"/>
        <w:spacing w:before="8"/>
        <w:rPr>
          <w:b/>
          <w:sz w:val="17"/>
        </w:rPr>
      </w:pPr>
    </w:p>
    <w:p>
      <w:pPr>
        <w:pStyle w:val="ListParagraph"/>
        <w:numPr>
          <w:ilvl w:val="0"/>
          <w:numId w:val="4"/>
        </w:numPr>
        <w:tabs>
          <w:tab w:pos="1203" w:val="left" w:leader="none"/>
          <w:tab w:pos="1204" w:val="left" w:leader="none"/>
        </w:tabs>
        <w:spacing w:line="240" w:lineRule="auto" w:before="30" w:after="0"/>
        <w:ind w:left="1204" w:right="0" w:hanging="988"/>
        <w:jc w:val="left"/>
        <w:rPr>
          <w:b/>
          <w:sz w:val="24"/>
        </w:rPr>
      </w:pPr>
      <w:r>
        <w:rPr>
          <w:b/>
          <w:w w:val="95"/>
          <w:position w:val="1"/>
          <w:sz w:val="24"/>
        </w:rPr>
        <w:t>保险金的申请</w:t>
      </w:r>
    </w:p>
    <w:p>
      <w:pPr>
        <w:pStyle w:val="ListParagraph"/>
        <w:numPr>
          <w:ilvl w:val="1"/>
          <w:numId w:val="4"/>
        </w:numPr>
        <w:tabs>
          <w:tab w:pos="1203" w:val="left" w:leader="none"/>
          <w:tab w:pos="1204" w:val="left" w:leader="none"/>
          <w:tab w:pos="2735" w:val="left" w:leader="none"/>
        </w:tabs>
        <w:spacing w:line="240" w:lineRule="auto" w:before="131" w:after="0"/>
        <w:ind w:left="2742" w:right="0" w:hanging="2526"/>
        <w:jc w:val="left"/>
        <w:rPr>
          <w:sz w:val="21"/>
        </w:rPr>
      </w:pPr>
      <w:r>
        <w:rPr/>
        <w:pict>
          <v:group style="position:absolute;margin-left:51.299999pt;margin-top:8.613673pt;width:464.4pt;height:.6pt;mso-position-horizontal-relative:page;mso-position-vertical-relative:paragraph;z-index:-45232" coordorigin="1026,172" coordsize="9288,12">
            <v:line style="position:absolute" from="1026,178" to="2014,178" stroked="true" strokeweight=".6pt" strokecolor="#000000">
              <v:stroke dashstyle="solid"/>
            </v:line>
            <v:line style="position:absolute" from="2014,178" to="3546,178" stroked="true" strokeweight=".6pt" strokecolor="#000000">
              <v:stroke dashstyle="solid"/>
            </v:line>
            <v:line style="position:absolute" from="3546,178" to="10314,178" stroked="true" strokeweight=".6pt" strokecolor="#000000">
              <v:stroke dashstyle="solid"/>
            </v:line>
            <w10:wrap type="none"/>
          </v:group>
        </w:pict>
      </w:r>
      <w:r>
        <w:rPr>
          <w:b/>
          <w:position w:val="-3"/>
          <w:sz w:val="21"/>
        </w:rPr>
        <w:t>保险金的申请</w:t>
        <w:tab/>
      </w:r>
      <w:r>
        <w:rPr>
          <w:sz w:val="21"/>
        </w:rPr>
        <w:t>申请保险金时，申请人须填写保险金申请书，并须提供下列证明和资料：</w:t>
      </w:r>
    </w:p>
    <w:p>
      <w:pPr>
        <w:pStyle w:val="BodyText"/>
        <w:spacing w:line="265" w:lineRule="exact" w:before="153"/>
        <w:ind w:left="2736"/>
      </w:pPr>
      <w:r>
        <w:rPr/>
        <w:t>（</w:t>
      </w:r>
      <w:r>
        <w:rPr>
          <w:rFonts w:ascii="Times New Roman" w:eastAsia="Times New Roman"/>
        </w:rPr>
        <w:t>1</w:t>
      </w:r>
      <w:r>
        <w:rPr/>
        <w:t>）保险合同；</w:t>
      </w:r>
    </w:p>
    <w:p>
      <w:pPr>
        <w:pStyle w:val="BodyText"/>
        <w:spacing w:line="265" w:lineRule="exact"/>
        <w:ind w:left="2736"/>
      </w:pPr>
      <w:r>
        <w:rPr/>
        <w:t>（</w:t>
      </w:r>
      <w:r>
        <w:rPr>
          <w:rFonts w:ascii="Times New Roman" w:eastAsia="Times New Roman"/>
        </w:rPr>
        <w:t>2</w:t>
      </w:r>
      <w:r>
        <w:rPr/>
        <w:t>）被保险人或其他有权领取保险金的人的有效身份证件；</w:t>
      </w:r>
    </w:p>
    <w:p>
      <w:pPr>
        <w:spacing w:after="0" w:line="265" w:lineRule="exact"/>
        <w:sectPr>
          <w:type w:val="continuous"/>
          <w:pgSz w:w="11900" w:h="16840"/>
          <w:pgMar w:top="100" w:bottom="280" w:left="920" w:right="1420"/>
        </w:sectPr>
      </w:pPr>
    </w:p>
    <w:p>
      <w:pPr>
        <w:pStyle w:val="BodyText"/>
        <w:spacing w:before="11"/>
        <w:rPr>
          <w:sz w:val="4"/>
        </w:rPr>
      </w:pPr>
    </w:p>
    <w:p>
      <w:pPr>
        <w:pStyle w:val="BodyText"/>
        <w:spacing w:line="20" w:lineRule="exact"/>
        <w:ind w:left="108"/>
        <w:rPr>
          <w:sz w:val="2"/>
        </w:rPr>
      </w:pPr>
      <w:r>
        <w:rPr>
          <w:rFonts w:ascii="Times New Roman"/>
          <w:spacing w:val="2"/>
          <w:sz w:val="2"/>
        </w:rPr>
        <w:t> </w:t>
      </w:r>
      <w:r>
        <w:rPr>
          <w:spacing w:val="2"/>
          <w:sz w:val="2"/>
        </w:rPr>
        <w:pict>
          <v:group style="width:464.3pt;height:.6pt;mso-position-horizontal-relative:char;mso-position-vertical-relative:line" coordorigin="0,0" coordsize="9286,12">
            <v:line style="position:absolute" from="0,6" to="986,6" stroked="true" strokeweight=".6pt" strokecolor="#000000">
              <v:stroke dashstyle="solid"/>
            </v:line>
            <v:line style="position:absolute" from="986,6" to="2518,6" stroked="true" strokeweight=".6pt" strokecolor="#000000">
              <v:stroke dashstyle="solid"/>
            </v:line>
            <v:line style="position:absolute" from="2518,6" to="9286,6" stroked="true" strokeweight=".6pt" strokecolor="#000000">
              <v:stroke dashstyle="solid"/>
            </v:line>
          </v:group>
        </w:pict>
      </w:r>
      <w:r>
        <w:rPr>
          <w:spacing w:val="2"/>
          <w:sz w:val="2"/>
        </w:rPr>
      </w:r>
    </w:p>
    <w:p>
      <w:pPr>
        <w:pStyle w:val="BodyText"/>
        <w:spacing w:line="223" w:lineRule="exact"/>
        <w:ind w:left="2742"/>
      </w:pPr>
      <w:r>
        <w:rPr/>
        <w:t>（</w:t>
      </w:r>
      <w:r>
        <w:rPr>
          <w:rFonts w:ascii="Times New Roman" w:eastAsia="Times New Roman"/>
        </w:rPr>
        <w:t>3</w:t>
      </w:r>
      <w:r>
        <w:rPr/>
        <w:t>）医院出具的诊断证明、病历及检查报告；</w:t>
      </w:r>
    </w:p>
    <w:p>
      <w:pPr>
        <w:pStyle w:val="BodyText"/>
        <w:spacing w:line="223" w:lineRule="auto" w:before="14"/>
        <w:ind w:left="2742" w:right="43"/>
      </w:pPr>
      <w:r>
        <w:rPr/>
        <w:t>（</w:t>
      </w:r>
      <w:r>
        <w:rPr>
          <w:rFonts w:ascii="Times New Roman" w:eastAsia="Times New Roman"/>
          <w:position w:val="1"/>
        </w:rPr>
        <w:t>4</w:t>
      </w:r>
      <w:r>
        <w:rPr/>
        <w:t>）所能提供的与确认保险事故的性质、原因等有关的其他证明和资料。以上申请资料和证明不完整的，我们将及时一次性通知申请人补充提供 有关资料和证明。</w:t>
      </w:r>
    </w:p>
    <w:p>
      <w:pPr>
        <w:pStyle w:val="BodyText"/>
        <w:spacing w:before="10"/>
        <w:rPr>
          <w:sz w:val="17"/>
        </w:rPr>
      </w:pPr>
    </w:p>
    <w:p>
      <w:pPr>
        <w:pStyle w:val="ListParagraph"/>
        <w:numPr>
          <w:ilvl w:val="1"/>
          <w:numId w:val="4"/>
        </w:numPr>
        <w:tabs>
          <w:tab w:pos="1209" w:val="left" w:leader="none"/>
          <w:tab w:pos="1210" w:val="left" w:leader="none"/>
          <w:tab w:pos="2741" w:val="left" w:leader="none"/>
        </w:tabs>
        <w:spacing w:line="240" w:lineRule="auto" w:before="0" w:after="0"/>
        <w:ind w:left="1210" w:right="0" w:hanging="986"/>
        <w:jc w:val="left"/>
        <w:rPr>
          <w:sz w:val="21"/>
        </w:rPr>
      </w:pPr>
      <w:r>
        <w:rPr>
          <w:b/>
          <w:sz w:val="21"/>
        </w:rPr>
        <w:t>保险金的给付</w:t>
        <w:tab/>
      </w:r>
      <w:r>
        <w:rPr>
          <w:sz w:val="21"/>
        </w:rPr>
        <w:t>我们在收到保险金给付申请书及合同约定的证</w:t>
      </w:r>
      <w:r>
        <w:rPr>
          <w:spacing w:val="2"/>
          <w:sz w:val="21"/>
        </w:rPr>
        <w:t>明</w:t>
      </w:r>
      <w:r>
        <w:rPr>
          <w:sz w:val="21"/>
        </w:rPr>
        <w:t>和资料后，将在</w:t>
      </w:r>
      <w:r>
        <w:rPr>
          <w:spacing w:val="-42"/>
          <w:sz w:val="21"/>
        </w:rPr>
        <w:t> </w:t>
      </w:r>
      <w:r>
        <w:rPr>
          <w:rFonts w:ascii="Times New Roman" w:eastAsia="Times New Roman"/>
          <w:sz w:val="21"/>
        </w:rPr>
        <w:t>5</w:t>
      </w:r>
      <w:r>
        <w:rPr>
          <w:rFonts w:ascii="Times New Roman" w:eastAsia="Times New Roman"/>
          <w:spacing w:val="2"/>
          <w:sz w:val="21"/>
        </w:rPr>
        <w:t> </w:t>
      </w:r>
      <w:r>
        <w:rPr>
          <w:sz w:val="21"/>
        </w:rPr>
        <w:t>日内</w:t>
      </w:r>
    </w:p>
    <w:p>
      <w:pPr>
        <w:pStyle w:val="BodyText"/>
        <w:spacing w:before="21"/>
        <w:ind w:left="2742"/>
      </w:pPr>
      <w:r>
        <w:rPr/>
        <w:t>作出核定；情形复杂的，在 </w:t>
      </w:r>
      <w:r>
        <w:rPr>
          <w:rFonts w:ascii="Times New Roman" w:eastAsia="Times New Roman"/>
        </w:rPr>
        <w:t>30 </w:t>
      </w:r>
      <w:r>
        <w:rPr/>
        <w:t>日内作出核定。</w:t>
      </w:r>
    </w:p>
    <w:p>
      <w:pPr>
        <w:pStyle w:val="BodyText"/>
        <w:spacing w:before="21"/>
        <w:ind w:left="2742"/>
      </w:pPr>
      <w:r>
        <w:rPr/>
        <w:t>对属于保险责任的，我们在与受益人达成给付保险金的协议后 </w:t>
      </w:r>
      <w:r>
        <w:rPr>
          <w:rFonts w:ascii="Times New Roman" w:eastAsia="Times New Roman"/>
        </w:rPr>
        <w:t>10 </w:t>
      </w:r>
      <w:r>
        <w:rPr/>
        <w:t>日内，</w:t>
      </w:r>
    </w:p>
    <w:p>
      <w:pPr>
        <w:pStyle w:val="BodyText"/>
        <w:spacing w:before="21"/>
        <w:ind w:left="2742"/>
      </w:pPr>
      <w:r>
        <w:rPr/>
        <w:t>履行给付保险金义务。</w:t>
      </w:r>
    </w:p>
    <w:p>
      <w:pPr>
        <w:pStyle w:val="BodyText"/>
        <w:spacing w:line="273" w:lineRule="auto" w:before="37"/>
        <w:ind w:left="2742" w:right="337"/>
      </w:pPr>
      <w:r>
        <w:rPr/>
        <w:t>我们未及时履行前款规定义务的，除支付保险金外，应当赔偿受益人因此受到的损失。</w:t>
      </w:r>
    </w:p>
    <w:p>
      <w:pPr>
        <w:pStyle w:val="BodyText"/>
        <w:spacing w:before="8"/>
        <w:ind w:left="2742"/>
      </w:pPr>
      <w:r>
        <w:rPr/>
        <w:t>对不属于保险责任的，我们自作出核定之日起 </w:t>
      </w:r>
      <w:r>
        <w:rPr>
          <w:rFonts w:ascii="Times New Roman" w:eastAsia="Times New Roman"/>
        </w:rPr>
        <w:t>3 </w:t>
      </w:r>
      <w:r>
        <w:rPr/>
        <w:t>日内向受益人发出拒绝</w:t>
      </w:r>
    </w:p>
    <w:p>
      <w:pPr>
        <w:pStyle w:val="BodyText"/>
        <w:spacing w:before="21"/>
        <w:ind w:left="2742"/>
      </w:pPr>
      <w:r>
        <w:rPr/>
        <w:t>给付保险金通知书并说明理由。</w:t>
      </w:r>
    </w:p>
    <w:p>
      <w:pPr>
        <w:pStyle w:val="BodyText"/>
        <w:spacing w:line="204" w:lineRule="auto" w:before="44"/>
        <w:ind w:left="2742" w:right="328"/>
        <w:jc w:val="both"/>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0"/>
        <w:rPr>
          <w:sz w:val="17"/>
        </w:rPr>
      </w:pPr>
    </w:p>
    <w:p>
      <w:pPr>
        <w:pStyle w:val="ListParagraph"/>
        <w:numPr>
          <w:ilvl w:val="1"/>
          <w:numId w:val="4"/>
        </w:numPr>
        <w:tabs>
          <w:tab w:pos="1209" w:val="left" w:leader="none"/>
          <w:tab w:pos="1210" w:val="left" w:leader="none"/>
          <w:tab w:pos="2741" w:val="left" w:leader="none"/>
        </w:tabs>
        <w:spacing w:line="256" w:lineRule="auto" w:before="0" w:after="0"/>
        <w:ind w:left="2742" w:right="336" w:hanging="2518"/>
        <w:jc w:val="left"/>
        <w:rPr>
          <w:sz w:val="21"/>
        </w:rPr>
      </w:pPr>
      <w:r>
        <w:rPr>
          <w:b/>
          <w:sz w:val="21"/>
        </w:rPr>
        <w:t>诉讼时效</w:t>
        <w:tab/>
      </w:r>
      <w:r>
        <w:rPr>
          <w:sz w:val="21"/>
        </w:rPr>
        <w:t>受益人及其它有权领取保险金的人向我们请求给付保险金的诉讼时效期 间为</w:t>
      </w:r>
      <w:r>
        <w:rPr>
          <w:rFonts w:ascii="Times New Roman" w:eastAsia="Times New Roman"/>
          <w:sz w:val="21"/>
        </w:rPr>
        <w:t>2</w:t>
      </w:r>
      <w:r>
        <w:rPr>
          <w:sz w:val="21"/>
        </w:rPr>
        <w:t>年，自其知道或者应当知道保险事故发生之日起计算。</w:t>
      </w:r>
    </w:p>
    <w:p>
      <w:pPr>
        <w:pStyle w:val="BodyText"/>
        <w:spacing w:before="11"/>
        <w:rPr>
          <w:sz w:val="20"/>
        </w:rPr>
      </w:pPr>
    </w:p>
    <w:p>
      <w:pPr>
        <w:pStyle w:val="Heading2"/>
        <w:numPr>
          <w:ilvl w:val="0"/>
          <w:numId w:val="4"/>
        </w:numPr>
        <w:tabs>
          <w:tab w:pos="1209" w:val="left" w:leader="none"/>
          <w:tab w:pos="1210" w:val="left" w:leader="none"/>
        </w:tabs>
        <w:spacing w:line="240" w:lineRule="auto" w:before="1" w:after="0"/>
        <w:ind w:left="1210" w:right="0" w:hanging="986"/>
        <w:jc w:val="left"/>
      </w:pPr>
      <w:r>
        <w:rPr/>
        <w:pict>
          <v:group style="position:absolute;margin-left:79.699997pt;margin-top:22.365631pt;width:464.3pt;height:.6pt;mso-position-horizontal-relative:page;mso-position-vertical-relative:paragraph;z-index:1240;mso-wrap-distance-left:0;mso-wrap-distance-right:0" coordorigin="1594,447" coordsize="9286,12">
            <v:line style="position:absolute" from="1594,453" to="2580,453" stroked="true" strokeweight=".6pt" strokecolor="#000000">
              <v:stroke dashstyle="solid"/>
            </v:line>
            <v:line style="position:absolute" from="2580,453" to="4112,453" stroked="true" strokeweight=".6pt" strokecolor="#000000">
              <v:stroke dashstyle="solid"/>
            </v:line>
            <v:line style="position:absolute" from="4112,453" to="10880,453" stroked="true" strokeweight=".6pt" strokecolor="#000000">
              <v:stroke dashstyle="solid"/>
            </v:line>
            <w10:wrap type="topAndBottom"/>
          </v:group>
        </w:pict>
      </w:r>
      <w:r>
        <w:rPr>
          <w:w w:val="95"/>
        </w:rPr>
        <w:t>保险费的支付</w:t>
      </w:r>
    </w:p>
    <w:p>
      <w:pPr>
        <w:pStyle w:val="ListParagraph"/>
        <w:numPr>
          <w:ilvl w:val="1"/>
          <w:numId w:val="4"/>
        </w:numPr>
        <w:tabs>
          <w:tab w:pos="1209" w:val="left" w:leader="none"/>
          <w:tab w:pos="1210" w:val="left" w:leader="none"/>
          <w:tab w:pos="2741" w:val="left" w:leader="none"/>
        </w:tabs>
        <w:spacing w:line="256" w:lineRule="auto" w:before="0" w:after="0"/>
        <w:ind w:left="2742" w:right="336" w:hanging="2518"/>
        <w:jc w:val="left"/>
        <w:rPr>
          <w:sz w:val="21"/>
        </w:rPr>
      </w:pPr>
      <w:r>
        <w:rPr>
          <w:b/>
          <w:sz w:val="21"/>
        </w:rPr>
        <w:t>保险费的支付</w:t>
        <w:tab/>
      </w:r>
      <w:r>
        <w:rPr>
          <w:sz w:val="21"/>
        </w:rPr>
        <w:t>本附加合同保险费的支付方式和支付期限和主合同相同，并在保险单上 载明。</w:t>
      </w:r>
    </w:p>
    <w:p>
      <w:pPr>
        <w:pStyle w:val="BodyText"/>
        <w:spacing w:line="273" w:lineRule="auto" w:before="22"/>
        <w:ind w:left="2742" w:right="336"/>
      </w:pPr>
      <w:r>
        <w:rPr/>
        <w:t>分期支付保险费的，在支付首期保险费后，您应当在每个保险费约定支付日或之前支付当期保险费。</w:t>
      </w:r>
    </w:p>
    <w:p>
      <w:pPr>
        <w:pStyle w:val="BodyText"/>
        <w:spacing w:before="12"/>
        <w:rPr>
          <w:sz w:val="18"/>
        </w:rPr>
      </w:pPr>
    </w:p>
    <w:p>
      <w:pPr>
        <w:spacing w:after="0"/>
        <w:rPr>
          <w:sz w:val="18"/>
        </w:rPr>
        <w:sectPr>
          <w:pgSz w:w="11900" w:h="16840"/>
          <w:pgMar w:header="0" w:footer="850" w:top="1180" w:bottom="1040" w:left="1480" w:right="800"/>
        </w:sectPr>
      </w:pPr>
    </w:p>
    <w:p>
      <w:pPr>
        <w:pStyle w:val="Heading3"/>
        <w:numPr>
          <w:ilvl w:val="1"/>
          <w:numId w:val="4"/>
        </w:numPr>
        <w:tabs>
          <w:tab w:pos="1209" w:val="left" w:leader="none"/>
          <w:tab w:pos="1210" w:val="left" w:leader="none"/>
        </w:tabs>
        <w:spacing w:line="256" w:lineRule="auto" w:before="71" w:after="0"/>
        <w:ind w:left="1210" w:right="122" w:hanging="986"/>
        <w:jc w:val="left"/>
      </w:pPr>
      <w:r>
        <w:rPr>
          <w:spacing w:val="5"/>
        </w:rPr>
        <w:t>保险费率的调整</w:t>
      </w:r>
    </w:p>
    <w:p>
      <w:pPr>
        <w:pStyle w:val="ListParagraph"/>
        <w:numPr>
          <w:ilvl w:val="0"/>
          <w:numId w:val="4"/>
        </w:numPr>
        <w:tabs>
          <w:tab w:pos="1209" w:val="left" w:leader="none"/>
          <w:tab w:pos="1210" w:val="left" w:leader="none"/>
        </w:tabs>
        <w:spacing w:line="240" w:lineRule="auto" w:before="86" w:after="0"/>
        <w:ind w:left="1210" w:right="0" w:hanging="986"/>
        <w:jc w:val="left"/>
        <w:rPr>
          <w:b/>
          <w:sz w:val="24"/>
        </w:rPr>
      </w:pPr>
      <w:r>
        <w:rPr/>
        <w:pict>
          <v:group style="position:absolute;margin-left:79.699997pt;margin-top:29.215631pt;width:464.3pt;height:.6pt;mso-position-horizontal-relative:page;mso-position-vertical-relative:paragraph;z-index:-45136" coordorigin="1594,584" coordsize="9286,12">
            <v:line style="position:absolute" from="1594,590" to="2580,590" stroked="true" strokeweight=".6pt" strokecolor="#000000">
              <v:stroke dashstyle="solid"/>
            </v:line>
            <v:line style="position:absolute" from="2580,590" to="4112,590" stroked="true" strokeweight=".6pt" strokecolor="#000000">
              <v:stroke dashstyle="solid"/>
            </v:line>
            <v:line style="position:absolute" from="4112,590" to="10880,590" stroked="true" strokeweight=".6pt" strokecolor="#000000">
              <v:stroke dashstyle="solid"/>
            </v:line>
            <w10:wrap type="none"/>
          </v:group>
        </w:pict>
      </w:r>
      <w:r>
        <w:rPr>
          <w:b/>
          <w:w w:val="95"/>
          <w:sz w:val="24"/>
        </w:rPr>
        <w:t>现金价值权益</w:t>
      </w:r>
    </w:p>
    <w:p>
      <w:pPr>
        <w:pStyle w:val="BodyText"/>
        <w:spacing w:line="208" w:lineRule="auto" w:before="71"/>
        <w:ind w:left="51" w:right="336"/>
      </w:pPr>
      <w:r>
        <w:rPr/>
        <w:br w:type="column"/>
      </w:r>
      <w:r>
        <w:rPr/>
        <w:t>我们有权重新调整本附加合同的保险费率，保险费率的调整须符合保险监管机构的相关规定。</w:t>
      </w:r>
    </w:p>
    <w:p>
      <w:pPr>
        <w:spacing w:after="0" w:line="208" w:lineRule="auto"/>
        <w:sectPr>
          <w:type w:val="continuous"/>
          <w:pgSz w:w="11900" w:h="16840"/>
          <w:pgMar w:top="100" w:bottom="280" w:left="1480" w:right="800"/>
          <w:cols w:num="2" w:equalWidth="0">
            <w:col w:w="2651" w:space="40"/>
            <w:col w:w="6929"/>
          </w:cols>
        </w:sectPr>
      </w:pPr>
    </w:p>
    <w:p>
      <w:pPr>
        <w:pStyle w:val="ListParagraph"/>
        <w:numPr>
          <w:ilvl w:val="1"/>
          <w:numId w:val="4"/>
        </w:numPr>
        <w:tabs>
          <w:tab w:pos="1209" w:val="left" w:leader="none"/>
          <w:tab w:pos="1210" w:val="left" w:leader="none"/>
          <w:tab w:pos="2741" w:val="left" w:leader="none"/>
        </w:tabs>
        <w:spacing w:line="240" w:lineRule="auto" w:before="124" w:after="0"/>
        <w:ind w:left="1210" w:right="0" w:hanging="986"/>
        <w:jc w:val="left"/>
        <w:rPr>
          <w:sz w:val="21"/>
        </w:rPr>
      </w:pPr>
      <w:r>
        <w:rPr>
          <w:b/>
          <w:position w:val="-3"/>
          <w:sz w:val="21"/>
        </w:rPr>
        <w:t>现金价值</w:t>
        <w:tab/>
      </w:r>
      <w:r>
        <w:rPr>
          <w:sz w:val="21"/>
        </w:rPr>
        <w:t>本附加合同的每个保单年度末的现金价值会在保险单上载明。</w:t>
      </w:r>
    </w:p>
    <w:p>
      <w:pPr>
        <w:pStyle w:val="BodyText"/>
        <w:spacing w:before="8"/>
        <w:rPr>
          <w:sz w:val="18"/>
        </w:rPr>
      </w:pPr>
    </w:p>
    <w:p>
      <w:pPr>
        <w:pStyle w:val="Heading2"/>
        <w:numPr>
          <w:ilvl w:val="0"/>
          <w:numId w:val="4"/>
        </w:numPr>
        <w:tabs>
          <w:tab w:pos="1209" w:val="left" w:leader="none"/>
          <w:tab w:pos="1210" w:val="left" w:leader="none"/>
        </w:tabs>
        <w:spacing w:line="240" w:lineRule="auto" w:before="0" w:after="0"/>
        <w:ind w:left="1210" w:right="0" w:hanging="986"/>
        <w:jc w:val="left"/>
      </w:pPr>
      <w:r>
        <w:rPr/>
        <w:pict>
          <v:group style="position:absolute;margin-left:79.699997pt;margin-top:21.315624pt;width:464.3pt;height:.6pt;mso-position-horizontal-relative:page;mso-position-vertical-relative:paragraph;z-index:-45112" coordorigin="1594,426" coordsize="9286,12">
            <v:line style="position:absolute" from="1594,432" to="2580,432" stroked="true" strokeweight=".6pt" strokecolor="#000000">
              <v:stroke dashstyle="solid"/>
            </v:line>
            <v:line style="position:absolute" from="2580,432" to="4112,432" stroked="true" strokeweight=".6pt" strokecolor="#000000">
              <v:stroke dashstyle="solid"/>
            </v:line>
            <v:line style="position:absolute" from="4112,432" to="10880,432" stroked="true" strokeweight=".6pt" strokecolor="#000000">
              <v:stroke dashstyle="solid"/>
            </v:line>
            <w10:wrap type="none"/>
          </v:group>
        </w:pict>
      </w:r>
      <w:r>
        <w:rPr>
          <w:w w:val="95"/>
        </w:rPr>
        <w:t>合同解除及效力终止</w:t>
      </w:r>
    </w:p>
    <w:p>
      <w:pPr>
        <w:spacing w:after="0" w:line="240" w:lineRule="auto"/>
        <w:jc w:val="left"/>
        <w:sectPr>
          <w:type w:val="continuous"/>
          <w:pgSz w:w="11900" w:h="16840"/>
          <w:pgMar w:top="100" w:bottom="280" w:left="1480" w:right="800"/>
        </w:sectPr>
      </w:pPr>
    </w:p>
    <w:p>
      <w:pPr>
        <w:pStyle w:val="Heading3"/>
        <w:numPr>
          <w:ilvl w:val="1"/>
          <w:numId w:val="4"/>
        </w:numPr>
        <w:tabs>
          <w:tab w:pos="1209" w:val="left" w:leader="none"/>
          <w:tab w:pos="1210" w:val="left" w:leader="none"/>
        </w:tabs>
        <w:spacing w:line="266" w:lineRule="auto" w:before="100" w:after="0"/>
        <w:ind w:left="1210" w:right="0" w:hanging="986"/>
        <w:jc w:val="left"/>
      </w:pPr>
      <w:r>
        <w:rPr>
          <w:spacing w:val="5"/>
        </w:rPr>
        <w:t>解除合同的手</w:t>
      </w:r>
      <w:r>
        <w:rPr>
          <w:spacing w:val="5"/>
          <w:w w:val="95"/>
        </w:rPr>
        <w:t>续及风险</w:t>
      </w:r>
    </w:p>
    <w:p>
      <w:pPr>
        <w:pStyle w:val="BodyText"/>
        <w:spacing w:line="273" w:lineRule="auto" w:before="100"/>
        <w:ind w:left="176" w:right="367"/>
      </w:pPr>
      <w:r>
        <w:rPr/>
        <w:br w:type="column"/>
      </w:r>
      <w:r>
        <w:rPr/>
        <w:t>如您在犹豫期后申请解除本附加合同，请填写解除合同申请书并向我们提供下列资料：</w:t>
      </w:r>
    </w:p>
    <w:p>
      <w:pPr>
        <w:pStyle w:val="BodyText"/>
        <w:spacing w:before="7"/>
        <w:ind w:left="176"/>
      </w:pPr>
      <w:r>
        <w:rPr/>
        <w:t>（</w:t>
      </w:r>
      <w:r>
        <w:rPr>
          <w:rFonts w:ascii="Times New Roman" w:eastAsia="Times New Roman"/>
          <w:position w:val="1"/>
        </w:rPr>
        <w:t>1</w:t>
      </w:r>
      <w:r>
        <w:rPr/>
        <w:t>）保险合同；</w:t>
      </w:r>
    </w:p>
    <w:p>
      <w:pPr>
        <w:pStyle w:val="BodyText"/>
        <w:spacing w:before="30"/>
        <w:ind w:left="176"/>
      </w:pPr>
      <w:r>
        <w:rPr/>
        <w:t>（</w:t>
      </w:r>
      <w:r>
        <w:rPr>
          <w:rFonts w:ascii="Times New Roman" w:eastAsia="Times New Roman"/>
          <w:position w:val="1"/>
        </w:rPr>
        <w:t>2</w:t>
      </w:r>
      <w:r>
        <w:rPr/>
        <w:t>）您的有效身份证件。</w:t>
      </w:r>
    </w:p>
    <w:p>
      <w:pPr>
        <w:pStyle w:val="BodyText"/>
        <w:spacing w:before="30"/>
        <w:ind w:left="176"/>
      </w:pPr>
      <w:r>
        <w:rPr/>
        <w:t>自本我们收到解除合同申请书时起，本附加合同效力终止。</w:t>
      </w:r>
    </w:p>
    <w:p>
      <w:pPr>
        <w:pStyle w:val="BodyText"/>
        <w:spacing w:line="266" w:lineRule="auto" w:before="36"/>
        <w:ind w:left="176" w:right="337"/>
      </w:pPr>
      <w:r>
        <w:rPr/>
        <w:t>我们自收到解除合同申请书之日起 </w:t>
      </w:r>
      <w:r>
        <w:rPr>
          <w:rFonts w:ascii="Times New Roman" w:eastAsia="Times New Roman"/>
          <w:position w:val="1"/>
        </w:rPr>
        <w:t>30 </w:t>
      </w:r>
      <w:r>
        <w:rPr/>
        <w:t>日内向您退还本附加合同的现金价值。</w:t>
      </w:r>
    </w:p>
    <w:p>
      <w:pPr>
        <w:pStyle w:val="BodyText"/>
        <w:spacing w:before="13"/>
        <w:ind w:left="176"/>
      </w:pPr>
      <w:r>
        <w:rPr/>
        <w:t>您在犹豫期后解除合同会遭受一定损失。</w:t>
      </w:r>
    </w:p>
    <w:p>
      <w:pPr>
        <w:spacing w:after="0"/>
        <w:sectPr>
          <w:type w:val="continuous"/>
          <w:pgSz w:w="11900" w:h="16840"/>
          <w:pgMar w:top="100" w:bottom="280" w:left="1480" w:right="800"/>
          <w:cols w:num="2" w:equalWidth="0">
            <w:col w:w="2526" w:space="40"/>
            <w:col w:w="7054"/>
          </w:cols>
        </w:sectPr>
      </w:pPr>
    </w:p>
    <w:p>
      <w:pPr>
        <w:pStyle w:val="BodyText"/>
        <w:spacing w:before="2"/>
      </w:pPr>
    </w:p>
    <w:p>
      <w:pPr>
        <w:spacing w:after="0"/>
        <w:sectPr>
          <w:type w:val="continuous"/>
          <w:pgSz w:w="11900" w:h="16840"/>
          <w:pgMar w:top="100" w:bottom="280" w:left="1480" w:right="800"/>
        </w:sectPr>
      </w:pPr>
    </w:p>
    <w:p>
      <w:pPr>
        <w:pStyle w:val="Heading3"/>
        <w:numPr>
          <w:ilvl w:val="1"/>
          <w:numId w:val="4"/>
        </w:numPr>
        <w:tabs>
          <w:tab w:pos="1209" w:val="left" w:leader="none"/>
          <w:tab w:pos="1210" w:val="left" w:leader="none"/>
        </w:tabs>
        <w:spacing w:line="266" w:lineRule="auto" w:before="72" w:after="0"/>
        <w:ind w:left="1210" w:right="0" w:hanging="986"/>
        <w:jc w:val="left"/>
      </w:pPr>
      <w:r>
        <w:rPr>
          <w:spacing w:val="5"/>
        </w:rPr>
        <w:t>附加合同效力</w:t>
      </w:r>
      <w:r>
        <w:rPr>
          <w:spacing w:val="5"/>
          <w:w w:val="95"/>
        </w:rPr>
        <w:t>的终止</w:t>
      </w:r>
    </w:p>
    <w:p>
      <w:pPr>
        <w:pStyle w:val="BodyText"/>
        <w:spacing w:line="257" w:lineRule="exact" w:before="36"/>
        <w:ind w:left="176"/>
      </w:pPr>
      <w:r>
        <w:rPr/>
        <w:br w:type="column"/>
      </w:r>
      <w:r>
        <w:rPr/>
        <w:t>发生下列情况之一时，本附加合同效力终止：</w:t>
      </w:r>
    </w:p>
    <w:p>
      <w:pPr>
        <w:pStyle w:val="BodyText"/>
        <w:spacing w:line="248" w:lineRule="exact"/>
        <w:ind w:left="176"/>
      </w:pPr>
      <w:r>
        <w:rPr/>
        <w:t>（</w:t>
      </w:r>
      <w:r>
        <w:rPr>
          <w:rFonts w:ascii="Times New Roman" w:eastAsia="Times New Roman"/>
        </w:rPr>
        <w:t>1</w:t>
      </w:r>
      <w:r>
        <w:rPr/>
        <w:t>）我们收到解除合同申请书；</w:t>
      </w:r>
    </w:p>
    <w:p>
      <w:pPr>
        <w:pStyle w:val="BodyText"/>
        <w:spacing w:line="241" w:lineRule="exact"/>
        <w:ind w:left="176"/>
      </w:pPr>
      <w:r>
        <w:rPr/>
        <w:t>（</w:t>
      </w:r>
      <w:r>
        <w:rPr>
          <w:rFonts w:ascii="Times New Roman" w:eastAsia="Times New Roman"/>
        </w:rPr>
        <w:t>2</w:t>
      </w:r>
      <w:r>
        <w:rPr/>
        <w:t>）被保险人身故；</w:t>
      </w:r>
    </w:p>
    <w:p>
      <w:pPr>
        <w:pStyle w:val="BodyText"/>
        <w:spacing w:line="241" w:lineRule="exact"/>
        <w:ind w:left="176"/>
      </w:pPr>
      <w:r>
        <w:rPr/>
        <w:t>（</w:t>
      </w:r>
      <w:r>
        <w:rPr>
          <w:rFonts w:ascii="Times New Roman" w:eastAsia="Times New Roman"/>
        </w:rPr>
        <w:t>3</w:t>
      </w:r>
      <w:r>
        <w:rPr/>
        <w:t>）主合同效力终止；</w:t>
      </w:r>
    </w:p>
    <w:p>
      <w:pPr>
        <w:pStyle w:val="BodyText"/>
        <w:spacing w:line="265" w:lineRule="exact"/>
        <w:ind w:left="176"/>
      </w:pPr>
      <w:r>
        <w:rPr/>
        <w:t>（</w:t>
      </w:r>
      <w:r>
        <w:rPr>
          <w:rFonts w:ascii="Times New Roman" w:eastAsia="Times New Roman"/>
        </w:rPr>
        <w:t>4</w:t>
      </w:r>
      <w:r>
        <w:rPr/>
        <w:t>）本附加合同因其它条款所列情况而效力终止。</w:t>
      </w:r>
    </w:p>
    <w:p>
      <w:pPr>
        <w:spacing w:after="0" w:line="265" w:lineRule="exact"/>
        <w:sectPr>
          <w:type w:val="continuous"/>
          <w:pgSz w:w="11900" w:h="16840"/>
          <w:pgMar w:top="100" w:bottom="280" w:left="1480" w:right="800"/>
          <w:cols w:num="2" w:equalWidth="0">
            <w:col w:w="2526" w:space="40"/>
            <w:col w:w="7054"/>
          </w:cols>
        </w:sectPr>
      </w:pPr>
    </w:p>
    <w:p>
      <w:pPr>
        <w:pStyle w:val="Heading2"/>
        <w:numPr>
          <w:ilvl w:val="0"/>
          <w:numId w:val="4"/>
        </w:numPr>
        <w:tabs>
          <w:tab w:pos="1203" w:val="left" w:leader="none"/>
          <w:tab w:pos="1204" w:val="left" w:leader="none"/>
        </w:tabs>
        <w:spacing w:line="240" w:lineRule="auto" w:before="9" w:after="0"/>
        <w:ind w:left="1204" w:right="0" w:hanging="988"/>
        <w:jc w:val="left"/>
      </w:pPr>
      <w:r>
        <w:rPr/>
        <w:pict>
          <v:group style="position:absolute;margin-left:51.299999pt;margin-top:23.465626pt;width:464.4pt;height:.6pt;mso-position-horizontal-relative:page;mso-position-vertical-relative:paragraph;z-index:-45064" coordorigin="1026,469" coordsize="9288,12">
            <v:line style="position:absolute" from="1026,475" to="2014,475" stroked="true" strokeweight=".6pt" strokecolor="#000000">
              <v:stroke dashstyle="solid"/>
            </v:line>
            <v:line style="position:absolute" from="2014,475" to="3546,475" stroked="true" strokeweight=".6pt" strokecolor="#000000">
              <v:stroke dashstyle="solid"/>
            </v:line>
            <v:line style="position:absolute" from="3546,475" to="10314,475" stroked="true" strokeweight=".6pt" strokecolor="#000000">
              <v:stroke dashstyle="solid"/>
            </v:line>
            <w10:wrap type="none"/>
          </v:group>
        </w:pict>
      </w:r>
      <w:r>
        <w:rPr>
          <w:w w:val="95"/>
          <w:position w:val="1"/>
        </w:rPr>
        <w:t>保障利益保证条款</w:t>
      </w:r>
    </w:p>
    <w:p>
      <w:pPr>
        <w:spacing w:after="0" w:line="240" w:lineRule="auto"/>
        <w:jc w:val="left"/>
        <w:sectPr>
          <w:pgSz w:w="11900" w:h="16840"/>
          <w:pgMar w:header="0" w:footer="850" w:top="1180" w:bottom="1040" w:left="920" w:right="1320"/>
        </w:sectPr>
      </w:pPr>
    </w:p>
    <w:p>
      <w:pPr>
        <w:pStyle w:val="Heading3"/>
        <w:numPr>
          <w:ilvl w:val="1"/>
          <w:numId w:val="4"/>
        </w:numPr>
        <w:tabs>
          <w:tab w:pos="1203" w:val="left" w:leader="none"/>
          <w:tab w:pos="1204" w:val="left" w:leader="none"/>
        </w:tabs>
        <w:spacing w:line="266" w:lineRule="auto" w:before="114" w:after="0"/>
        <w:ind w:left="1204" w:right="0" w:hanging="988"/>
        <w:jc w:val="left"/>
      </w:pPr>
      <w:r>
        <w:rPr>
          <w:spacing w:val="6"/>
        </w:rPr>
        <w:t>保障利益保证</w:t>
      </w:r>
      <w:r>
        <w:rPr>
          <w:spacing w:val="6"/>
          <w:w w:val="95"/>
        </w:rPr>
        <w:t>条款</w:t>
      </w:r>
    </w:p>
    <w:p>
      <w:pPr>
        <w:pStyle w:val="BodyText"/>
        <w:spacing w:line="208" w:lineRule="auto" w:before="114"/>
        <w:ind w:left="175" w:right="383"/>
        <w:jc w:val="both"/>
      </w:pPr>
      <w:r>
        <w:rPr/>
        <w:br w:type="column"/>
      </w:r>
      <w:r>
        <w:rPr/>
        <w:t>由于发生下列情况之一时导致本附加合同效力终止，本附加合同的被保险人可以无需体检向我们申请购买与主合同类型一致的保险，但新保险合同的保险金额不得超过本附加合同的保险金额：</w:t>
      </w:r>
    </w:p>
    <w:p>
      <w:pPr>
        <w:pStyle w:val="BodyText"/>
        <w:spacing w:line="231" w:lineRule="exact"/>
        <w:ind w:left="175"/>
        <w:jc w:val="both"/>
      </w:pPr>
      <w:r>
        <w:rPr/>
        <w:t>（</w:t>
      </w:r>
      <w:r>
        <w:rPr>
          <w:rFonts w:ascii="Times New Roman" w:eastAsia="Times New Roman"/>
        </w:rPr>
        <w:t>1</w:t>
      </w:r>
      <w:r>
        <w:rPr/>
        <w:t>）主合同被保险人身故；</w:t>
      </w:r>
    </w:p>
    <w:p>
      <w:pPr>
        <w:pStyle w:val="BodyText"/>
        <w:spacing w:line="265" w:lineRule="exact"/>
        <w:ind w:left="175"/>
        <w:jc w:val="both"/>
      </w:pPr>
      <w:r>
        <w:rPr/>
        <w:t>（</w:t>
      </w:r>
      <w:r>
        <w:rPr>
          <w:rFonts w:ascii="Times New Roman" w:eastAsia="Times New Roman"/>
        </w:rPr>
        <w:t>2</w:t>
      </w:r>
      <w:r>
        <w:rPr/>
        <w:t>）投保人申请解除本附加合同。</w:t>
      </w:r>
    </w:p>
    <w:p>
      <w:pPr>
        <w:spacing w:after="0" w:line="265" w:lineRule="exact"/>
        <w:jc w:val="both"/>
        <w:sectPr>
          <w:type w:val="continuous"/>
          <w:pgSz w:w="11900" w:h="16840"/>
          <w:pgMar w:top="100" w:bottom="280" w:left="920" w:right="1320"/>
          <w:cols w:num="2" w:equalWidth="0">
            <w:col w:w="2521" w:space="40"/>
            <w:col w:w="7099"/>
          </w:cols>
        </w:sectPr>
      </w:pPr>
    </w:p>
    <w:p>
      <w:pPr>
        <w:pStyle w:val="BodyText"/>
        <w:spacing w:before="6"/>
        <w:rPr>
          <w:sz w:val="11"/>
        </w:rPr>
      </w:pPr>
    </w:p>
    <w:p>
      <w:pPr>
        <w:pStyle w:val="Heading2"/>
        <w:numPr>
          <w:ilvl w:val="0"/>
          <w:numId w:val="4"/>
        </w:numPr>
        <w:tabs>
          <w:tab w:pos="1203" w:val="left" w:leader="none"/>
          <w:tab w:pos="1204" w:val="left" w:leader="none"/>
        </w:tabs>
        <w:spacing w:line="240" w:lineRule="auto" w:before="30" w:after="0"/>
        <w:ind w:left="1204" w:right="0" w:hanging="988"/>
        <w:jc w:val="left"/>
      </w:pPr>
      <w:r>
        <w:rPr>
          <w:w w:val="95"/>
          <w:position w:val="1"/>
        </w:rPr>
        <w:t>重大疾病保障范围及定义</w:t>
      </w:r>
    </w:p>
    <w:p>
      <w:pPr>
        <w:pStyle w:val="BodyText"/>
        <w:spacing w:before="3"/>
        <w:rPr>
          <w:b/>
          <w:sz w:val="10"/>
        </w:rPr>
      </w:pPr>
      <w:r>
        <w:rPr/>
        <w:pict>
          <v:group style="position:absolute;margin-left:51.299999pt;margin-top:8.680933pt;width:464.4pt;height:.6pt;mso-position-horizontal-relative:page;mso-position-vertical-relative:paragraph;z-index:1312;mso-wrap-distance-left:0;mso-wrap-distance-right:0" coordorigin="1026,174" coordsize="9288,12">
            <v:line style="position:absolute" from="1026,180" to="2014,180" stroked="true" strokeweight=".6pt" strokecolor="#000000">
              <v:stroke dashstyle="solid"/>
            </v:line>
            <v:line style="position:absolute" from="2014,180" to="10314,180" stroked="true" strokeweight=".6pt" strokecolor="#000000">
              <v:stroke dashstyle="solid"/>
            </v:line>
            <w10:wrap type="topAndBottom"/>
          </v:group>
        </w:pict>
      </w:r>
    </w:p>
    <w:p>
      <w:pPr>
        <w:pStyle w:val="BodyText"/>
        <w:ind w:left="1204"/>
      </w:pPr>
      <w:r>
        <w:rPr/>
        <w:t>被保险人发生符合以下疾病定义所述条件的疾病，应当由专科医生明确诊断。</w:t>
      </w:r>
    </w:p>
    <w:p>
      <w:pPr>
        <w:pStyle w:val="BodyText"/>
        <w:rPr>
          <w:sz w:val="20"/>
        </w:rPr>
      </w:pPr>
    </w:p>
    <w:p>
      <w:pPr>
        <w:pStyle w:val="BodyText"/>
        <w:spacing w:before="10"/>
        <w:rPr>
          <w:sz w:val="10"/>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787"/>
        <w:gridCol w:w="6919"/>
      </w:tblGrid>
      <w:tr>
        <w:trPr>
          <w:trHeight w:val="277" w:hRule="atLeast"/>
        </w:trPr>
        <w:tc>
          <w:tcPr>
            <w:tcW w:w="674" w:type="dxa"/>
          </w:tcPr>
          <w:p>
            <w:pPr>
              <w:pStyle w:val="TableParagraph"/>
              <w:spacing w:line="233" w:lineRule="exact"/>
              <w:ind w:left="50"/>
              <w:rPr>
                <w:rFonts w:ascii="Times New Roman"/>
                <w:sz w:val="21"/>
              </w:rPr>
            </w:pPr>
            <w:r>
              <w:rPr>
                <w:rFonts w:ascii="Times New Roman"/>
                <w:sz w:val="21"/>
              </w:rPr>
              <w:t>8.1</w:t>
            </w:r>
          </w:p>
        </w:tc>
        <w:tc>
          <w:tcPr>
            <w:tcW w:w="1787" w:type="dxa"/>
          </w:tcPr>
          <w:p>
            <w:pPr>
              <w:pStyle w:val="TableParagraph"/>
              <w:spacing w:line="221" w:lineRule="exact"/>
              <w:ind w:left="364"/>
              <w:rPr>
                <w:b/>
                <w:sz w:val="21"/>
              </w:rPr>
            </w:pPr>
            <w:r>
              <w:rPr>
                <w:b/>
                <w:w w:val="95"/>
                <w:sz w:val="21"/>
              </w:rPr>
              <w:t>恶性肿瘤</w:t>
            </w:r>
          </w:p>
        </w:tc>
        <w:tc>
          <w:tcPr>
            <w:tcW w:w="6919" w:type="dxa"/>
          </w:tcPr>
          <w:p>
            <w:pPr>
              <w:pStyle w:val="TableParagraph"/>
              <w:spacing w:line="221" w:lineRule="exact"/>
              <w:ind w:left="109"/>
              <w:rPr>
                <w:sz w:val="21"/>
              </w:rPr>
            </w:pPr>
            <w:r>
              <w:rPr>
                <w:sz w:val="21"/>
              </w:rPr>
              <w:t>指恶性细胞不受控制的进行性增长和扩散，浸润和破坏周围正常组织，</w:t>
            </w:r>
          </w:p>
        </w:tc>
      </w:tr>
      <w:tr>
        <w:trPr>
          <w:trHeight w:val="306"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55" w:lineRule="exact"/>
              <w:ind w:left="109"/>
              <w:rPr>
                <w:sz w:val="21"/>
              </w:rPr>
            </w:pPr>
            <w:r>
              <w:rPr>
                <w:sz w:val="21"/>
              </w:rPr>
              <w:t>可以经血管、淋巴管和体腔扩散转移到身体其它部位的疾病。经病理学检</w:t>
            </w:r>
          </w:p>
        </w:tc>
      </w:tr>
      <w:tr>
        <w:trPr>
          <w:trHeight w:val="306"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61" w:lineRule="exact"/>
              <w:ind w:left="109"/>
              <w:rPr>
                <w:sz w:val="21"/>
              </w:rPr>
            </w:pPr>
            <w:r>
              <w:rPr>
                <w:sz w:val="21"/>
              </w:rPr>
              <w:t>查结果明确诊断，临床诊断属于世界卫生组织《疾病和有关健康问题的</w:t>
            </w:r>
          </w:p>
        </w:tc>
      </w:tr>
      <w:tr>
        <w:trPr>
          <w:trHeight w:val="323"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82" w:lineRule="exact"/>
              <w:ind w:left="109"/>
              <w:rPr>
                <w:sz w:val="21"/>
              </w:rPr>
            </w:pPr>
            <w:r>
              <w:rPr>
                <w:sz w:val="21"/>
              </w:rPr>
              <w:t>国际统计分类》（</w:t>
            </w:r>
            <w:r>
              <w:rPr>
                <w:rFonts w:ascii="Times New Roman" w:eastAsia="Times New Roman"/>
                <w:sz w:val="21"/>
              </w:rPr>
              <w:t>ICD-10</w:t>
            </w:r>
            <w:r>
              <w:rPr>
                <w:sz w:val="21"/>
              </w:rPr>
              <w:t>）的恶性肿瘤范畴。</w:t>
            </w:r>
          </w:p>
        </w:tc>
      </w:tr>
      <w:tr>
        <w:trPr>
          <w:trHeight w:val="300"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55" w:lineRule="exact"/>
              <w:ind w:left="109"/>
              <w:rPr>
                <w:sz w:val="21"/>
              </w:rPr>
            </w:pPr>
            <w:r>
              <w:rPr>
                <w:sz w:val="21"/>
              </w:rPr>
              <w:t>下列疾病不在保障范围内：</w:t>
            </w:r>
          </w:p>
        </w:tc>
      </w:tr>
      <w:tr>
        <w:trPr>
          <w:trHeight w:val="2033"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82" w:lineRule="exact"/>
              <w:ind w:left="109"/>
              <w:rPr>
                <w:sz w:val="21"/>
              </w:rPr>
            </w:pPr>
            <w:r>
              <w:rPr>
                <w:sz w:val="21"/>
              </w:rPr>
              <w:t>（</w:t>
            </w:r>
            <w:r>
              <w:rPr>
                <w:rFonts w:ascii="Times New Roman" w:eastAsia="Times New Roman"/>
                <w:sz w:val="21"/>
              </w:rPr>
              <w:t>1</w:t>
            </w:r>
            <w:r>
              <w:rPr>
                <w:sz w:val="21"/>
              </w:rPr>
              <w:t>）原位癌；</w:t>
            </w:r>
          </w:p>
          <w:p>
            <w:pPr>
              <w:pStyle w:val="TableParagraph"/>
              <w:spacing w:before="21"/>
              <w:ind w:left="109"/>
              <w:rPr>
                <w:sz w:val="21"/>
              </w:rPr>
            </w:pPr>
            <w:r>
              <w:rPr>
                <w:sz w:val="21"/>
              </w:rPr>
              <w:t>（</w:t>
            </w:r>
            <w:r>
              <w:rPr>
                <w:rFonts w:ascii="Times New Roman" w:eastAsia="Times New Roman"/>
                <w:sz w:val="21"/>
              </w:rPr>
              <w:t>2</w:t>
            </w: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p>
            <w:pPr>
              <w:pStyle w:val="TableParagraph"/>
              <w:spacing w:before="21"/>
              <w:ind w:left="109"/>
              <w:rPr>
                <w:sz w:val="21"/>
              </w:rPr>
            </w:pPr>
            <w:r>
              <w:rPr>
                <w:sz w:val="21"/>
              </w:rPr>
              <w:t>（</w:t>
            </w:r>
            <w:r>
              <w:rPr>
                <w:rFonts w:ascii="Times New Roman" w:eastAsia="Times New Roman"/>
                <w:sz w:val="21"/>
              </w:rPr>
              <w:t>3</w:t>
            </w:r>
            <w:r>
              <w:rPr>
                <w:sz w:val="21"/>
              </w:rPr>
              <w:t>）相当于</w:t>
            </w:r>
            <w:r>
              <w:rPr>
                <w:rFonts w:ascii="Times New Roman" w:eastAsia="Times New Roman"/>
                <w:sz w:val="21"/>
              </w:rPr>
              <w:t>Ann Arbor</w:t>
            </w:r>
            <w:r>
              <w:rPr>
                <w:sz w:val="21"/>
              </w:rPr>
              <w:t>分期方案</w:t>
            </w:r>
            <w:r>
              <w:rPr>
                <w:rFonts w:ascii="Times New Roman" w:eastAsia="Times New Roman"/>
                <w:sz w:val="21"/>
              </w:rPr>
              <w:t>I</w:t>
            </w:r>
            <w:r>
              <w:rPr>
                <w:sz w:val="21"/>
              </w:rPr>
              <w:t>期程度的何杰金氏病；</w:t>
            </w:r>
          </w:p>
          <w:p>
            <w:pPr>
              <w:pStyle w:val="TableParagraph"/>
              <w:spacing w:before="21"/>
              <w:ind w:left="109"/>
              <w:rPr>
                <w:sz w:val="21"/>
              </w:rPr>
            </w:pPr>
            <w:r>
              <w:rPr>
                <w:sz w:val="21"/>
              </w:rPr>
              <w:t>（</w:t>
            </w:r>
            <w:r>
              <w:rPr>
                <w:rFonts w:ascii="Times New Roman" w:eastAsia="Times New Roman"/>
                <w:sz w:val="21"/>
              </w:rPr>
              <w:t>4</w:t>
            </w:r>
            <w:r>
              <w:rPr>
                <w:sz w:val="21"/>
              </w:rPr>
              <w:t>）皮肤癌（不包括恶性黑色素瘤及已发生转移的皮肤癌）；</w:t>
            </w:r>
          </w:p>
          <w:p>
            <w:pPr>
              <w:pStyle w:val="TableParagraph"/>
              <w:spacing w:before="17"/>
              <w:ind w:left="109"/>
              <w:rPr>
                <w:sz w:val="21"/>
              </w:rPr>
            </w:pPr>
            <w:r>
              <w:rPr>
                <w:position w:val="2"/>
                <w:sz w:val="21"/>
              </w:rPr>
              <w:t>（</w:t>
            </w:r>
            <w:r>
              <w:rPr>
                <w:rFonts w:ascii="Times New Roman" w:eastAsia="Times New Roman"/>
                <w:position w:val="2"/>
                <w:sz w:val="21"/>
              </w:rPr>
              <w:t>5</w:t>
            </w:r>
            <w:r>
              <w:rPr>
                <w:position w:val="2"/>
                <w:sz w:val="21"/>
              </w:rPr>
              <w:t>）</w:t>
            </w:r>
            <w:r>
              <w:rPr>
                <w:rFonts w:ascii="Times New Roman" w:eastAsia="Times New Roman"/>
                <w:position w:val="2"/>
                <w:sz w:val="21"/>
              </w:rPr>
              <w:t>TNM</w:t>
            </w:r>
            <w:r>
              <w:rPr>
                <w:position w:val="2"/>
                <w:sz w:val="21"/>
              </w:rPr>
              <w:t>分期为</w:t>
            </w:r>
            <w:r>
              <w:rPr>
                <w:rFonts w:ascii="Times New Roman" w:eastAsia="Times New Roman"/>
                <w:position w:val="2"/>
                <w:sz w:val="21"/>
              </w:rPr>
              <w:t>T</w:t>
            </w:r>
            <w:r>
              <w:rPr>
                <w:rFonts w:ascii="Times New Roman" w:eastAsia="Times New Roman"/>
                <w:sz w:val="12"/>
              </w:rPr>
              <w:t>1</w:t>
            </w:r>
            <w:r>
              <w:rPr>
                <w:rFonts w:ascii="Times New Roman" w:eastAsia="Times New Roman"/>
                <w:position w:val="2"/>
                <w:sz w:val="21"/>
              </w:rPr>
              <w:t>N</w:t>
            </w:r>
            <w:r>
              <w:rPr>
                <w:rFonts w:ascii="Times New Roman" w:eastAsia="Times New Roman"/>
                <w:sz w:val="12"/>
              </w:rPr>
              <w:t>0</w:t>
            </w:r>
            <w:r>
              <w:rPr>
                <w:rFonts w:ascii="Times New Roman" w:eastAsia="Times New Roman"/>
                <w:position w:val="2"/>
                <w:sz w:val="21"/>
              </w:rPr>
              <w:t>M</w:t>
            </w:r>
            <w:r>
              <w:rPr>
                <w:rFonts w:ascii="Times New Roman" w:eastAsia="Times New Roman"/>
                <w:sz w:val="12"/>
              </w:rPr>
              <w:t>0</w:t>
            </w:r>
            <w:r>
              <w:rPr>
                <w:position w:val="2"/>
                <w:sz w:val="21"/>
              </w:rPr>
              <w:t>期或更轻分期的前列腺癌；</w:t>
            </w:r>
          </w:p>
          <w:p>
            <w:pPr>
              <w:pStyle w:val="TableParagraph"/>
              <w:spacing w:before="24"/>
              <w:ind w:left="109"/>
              <w:rPr>
                <w:sz w:val="21"/>
              </w:rPr>
            </w:pPr>
            <w:r>
              <w:rPr>
                <w:sz w:val="21"/>
              </w:rPr>
              <w:t>（</w:t>
            </w:r>
            <w:r>
              <w:rPr>
                <w:rFonts w:ascii="Times New Roman" w:eastAsia="Times New Roman"/>
                <w:sz w:val="21"/>
              </w:rPr>
              <w:t>6</w:t>
            </w:r>
            <w:r>
              <w:rPr>
                <w:sz w:val="21"/>
              </w:rPr>
              <w:t>）感染艾滋病病毒或患艾滋病期间所患恶性肿瘤。</w:t>
            </w:r>
          </w:p>
        </w:tc>
      </w:tr>
      <w:tr>
        <w:trPr>
          <w:trHeight w:val="473" w:hRule="atLeast"/>
        </w:trPr>
        <w:tc>
          <w:tcPr>
            <w:tcW w:w="674" w:type="dxa"/>
          </w:tcPr>
          <w:p>
            <w:pPr>
              <w:pStyle w:val="TableParagraph"/>
              <w:spacing w:before="186"/>
              <w:ind w:left="50"/>
              <w:rPr>
                <w:rFonts w:ascii="Times New Roman"/>
                <w:sz w:val="21"/>
              </w:rPr>
            </w:pPr>
            <w:r>
              <w:rPr>
                <w:rFonts w:ascii="Times New Roman"/>
                <w:sz w:val="21"/>
              </w:rPr>
              <w:t>8.2</w:t>
            </w:r>
          </w:p>
        </w:tc>
        <w:tc>
          <w:tcPr>
            <w:tcW w:w="1787" w:type="dxa"/>
          </w:tcPr>
          <w:p>
            <w:pPr>
              <w:pStyle w:val="TableParagraph"/>
              <w:spacing w:before="141"/>
              <w:ind w:left="364"/>
              <w:rPr>
                <w:b/>
                <w:sz w:val="21"/>
              </w:rPr>
            </w:pPr>
            <w:r>
              <w:rPr>
                <w:b/>
                <w:w w:val="95"/>
                <w:sz w:val="21"/>
              </w:rPr>
              <w:t>急性心肌梗塞</w:t>
            </w:r>
          </w:p>
        </w:tc>
        <w:tc>
          <w:tcPr>
            <w:tcW w:w="6919" w:type="dxa"/>
          </w:tcPr>
          <w:p>
            <w:pPr>
              <w:pStyle w:val="TableParagraph"/>
              <w:spacing w:before="141"/>
              <w:ind w:left="109"/>
              <w:rPr>
                <w:sz w:val="21"/>
              </w:rPr>
            </w:pPr>
            <w:r>
              <w:rPr>
                <w:sz w:val="21"/>
              </w:rPr>
              <w:t>指因冠状动脉阻塞导致的相应区域供血不足造成部分心肌坏死。须满足</w:t>
            </w:r>
          </w:p>
        </w:tc>
      </w:tr>
      <w:tr>
        <w:trPr>
          <w:trHeight w:val="300"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55" w:lineRule="exact"/>
              <w:ind w:left="109"/>
              <w:rPr>
                <w:sz w:val="21"/>
              </w:rPr>
            </w:pPr>
            <w:r>
              <w:rPr>
                <w:sz w:val="21"/>
              </w:rPr>
              <w:t>下列至少三项条件：</w:t>
            </w:r>
          </w:p>
        </w:tc>
      </w:tr>
      <w:tr>
        <w:trPr>
          <w:trHeight w:val="947"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82" w:lineRule="exact"/>
              <w:ind w:left="109"/>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0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ind w:left="109"/>
              <w:rPr>
                <w:sz w:val="21"/>
              </w:rPr>
            </w:pPr>
            <w:r>
              <w:rPr>
                <w:sz w:val="21"/>
              </w:rPr>
              <w:t>（</w:t>
            </w:r>
            <w:r>
              <w:rPr>
                <w:rFonts w:ascii="Times New Roman" w:eastAsia="Times New Roman"/>
                <w:sz w:val="21"/>
              </w:rPr>
              <w:t>3</w:t>
            </w:r>
            <w:r>
              <w:rPr>
                <w:sz w:val="21"/>
              </w:rPr>
              <w:t>）心肌酶或肌钙蛋白有诊断意义的升高，或呈符合急性心肌梗塞的</w:t>
            </w:r>
          </w:p>
        </w:tc>
      </w:tr>
      <w:tr>
        <w:trPr>
          <w:trHeight w:val="300"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55" w:lineRule="exact"/>
              <w:ind w:left="109"/>
              <w:rPr>
                <w:sz w:val="21"/>
              </w:rPr>
            </w:pPr>
            <w:r>
              <w:rPr>
                <w:sz w:val="21"/>
              </w:rPr>
              <w:t>动态性变化；</w:t>
            </w:r>
          </w:p>
        </w:tc>
      </w:tr>
      <w:tr>
        <w:trPr>
          <w:trHeight w:val="745"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56" w:lineRule="auto"/>
              <w:ind w:left="109" w:right="283"/>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r>
              <w:rPr>
                <w:rFonts w:ascii="Times New Roman" w:eastAsia="Times New Roman"/>
                <w:sz w:val="21"/>
              </w:rPr>
              <w:t>50%</w:t>
            </w:r>
            <w:r>
              <w:rPr>
                <w:sz w:val="21"/>
              </w:rPr>
              <w:t>。</w:t>
            </w:r>
          </w:p>
        </w:tc>
      </w:tr>
      <w:tr>
        <w:trPr>
          <w:trHeight w:val="746" w:hRule="atLeast"/>
        </w:trPr>
        <w:tc>
          <w:tcPr>
            <w:tcW w:w="674" w:type="dxa"/>
          </w:tcPr>
          <w:p>
            <w:pPr>
              <w:pStyle w:val="TableParagraph"/>
              <w:spacing w:before="146"/>
              <w:ind w:left="50"/>
              <w:rPr>
                <w:rFonts w:ascii="Times New Roman"/>
                <w:sz w:val="21"/>
              </w:rPr>
            </w:pPr>
            <w:r>
              <w:rPr>
                <w:rFonts w:ascii="Times New Roman"/>
                <w:sz w:val="21"/>
              </w:rPr>
              <w:t>8.3</w:t>
            </w:r>
          </w:p>
        </w:tc>
        <w:tc>
          <w:tcPr>
            <w:tcW w:w="1787" w:type="dxa"/>
          </w:tcPr>
          <w:p>
            <w:pPr>
              <w:pStyle w:val="TableParagraph"/>
              <w:spacing w:before="103"/>
              <w:ind w:left="364"/>
              <w:rPr>
                <w:b/>
                <w:sz w:val="21"/>
              </w:rPr>
            </w:pPr>
            <w:r>
              <w:rPr>
                <w:b/>
                <w:w w:val="95"/>
                <w:sz w:val="21"/>
              </w:rPr>
              <w:t>脑中风后遗症</w:t>
            </w:r>
          </w:p>
        </w:tc>
        <w:tc>
          <w:tcPr>
            <w:tcW w:w="6919" w:type="dxa"/>
          </w:tcPr>
          <w:p>
            <w:pPr>
              <w:pStyle w:val="TableParagraph"/>
              <w:spacing w:line="310" w:lineRule="atLeast" w:before="68"/>
              <w:ind w:left="109" w:right="47"/>
              <w:rPr>
                <w:sz w:val="21"/>
              </w:rPr>
            </w:pPr>
            <w:r>
              <w:rPr>
                <w:sz w:val="21"/>
              </w:rPr>
              <w:t>指因脑血管的突发病变引起脑血管出血、栓塞或梗塞，并导致神经系统 </w:t>
            </w:r>
            <w:r>
              <w:rPr>
                <w:spacing w:val="-2"/>
                <w:sz w:val="21"/>
              </w:rPr>
              <w:t>永久性的功能障碍。神经系统永久性的功能障碍，指疾病确诊 </w:t>
            </w:r>
            <w:r>
              <w:rPr>
                <w:rFonts w:ascii="Times New Roman" w:eastAsia="Times New Roman"/>
                <w:position w:val="1"/>
                <w:sz w:val="21"/>
              </w:rPr>
              <w:t>180</w:t>
            </w:r>
            <w:r>
              <w:rPr>
                <w:rFonts w:ascii="Times New Roman" w:eastAsia="Times New Roman"/>
                <w:spacing w:val="12"/>
                <w:position w:val="1"/>
                <w:sz w:val="21"/>
              </w:rPr>
              <w:t> </w:t>
            </w:r>
            <w:r>
              <w:rPr>
                <w:sz w:val="21"/>
              </w:rPr>
              <w:t>天后，</w:t>
            </w:r>
          </w:p>
        </w:tc>
      </w:tr>
      <w:tr>
        <w:trPr>
          <w:trHeight w:val="300"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56" w:lineRule="exact"/>
              <w:ind w:left="109"/>
              <w:rPr>
                <w:sz w:val="21"/>
              </w:rPr>
            </w:pPr>
            <w:r>
              <w:rPr>
                <w:sz w:val="21"/>
              </w:rPr>
              <w:t>仍遗留下列一种或一种以上障碍：</w:t>
            </w:r>
          </w:p>
        </w:tc>
      </w:tr>
      <w:tr>
        <w:trPr>
          <w:trHeight w:val="947"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73" w:lineRule="exact"/>
              <w:ind w:left="109"/>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pStyle w:val="TableParagraph"/>
              <w:spacing w:before="31"/>
              <w:ind w:left="109"/>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pStyle w:val="TableParagraph"/>
              <w:spacing w:before="31"/>
              <w:ind w:left="109"/>
              <w:rPr>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六项基本日常生活活动</w:t>
            </w:r>
            <w:r>
              <w:rPr>
                <w:sz w:val="21"/>
              </w:rPr>
              <w:t>中</w:t>
            </w:r>
          </w:p>
        </w:tc>
      </w:tr>
      <w:tr>
        <w:trPr>
          <w:trHeight w:val="456"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56" w:lineRule="exact"/>
              <w:ind w:left="109"/>
              <w:rPr>
                <w:sz w:val="21"/>
              </w:rPr>
            </w:pPr>
            <w:r>
              <w:rPr>
                <w:sz w:val="21"/>
              </w:rPr>
              <w:t>的三项或三项以上。</w:t>
            </w:r>
          </w:p>
        </w:tc>
      </w:tr>
      <w:tr>
        <w:trPr>
          <w:trHeight w:val="479" w:hRule="atLeast"/>
        </w:trPr>
        <w:tc>
          <w:tcPr>
            <w:tcW w:w="674" w:type="dxa"/>
          </w:tcPr>
          <w:p>
            <w:pPr>
              <w:pStyle w:val="TableParagraph"/>
              <w:spacing w:before="191"/>
              <w:ind w:left="50"/>
              <w:rPr>
                <w:rFonts w:ascii="Times New Roman"/>
                <w:sz w:val="21"/>
              </w:rPr>
            </w:pPr>
            <w:r>
              <w:rPr>
                <w:rFonts w:ascii="Times New Roman"/>
                <w:sz w:val="21"/>
              </w:rPr>
              <w:t>8.4</w:t>
            </w:r>
          </w:p>
        </w:tc>
        <w:tc>
          <w:tcPr>
            <w:tcW w:w="1787" w:type="dxa"/>
          </w:tcPr>
          <w:p>
            <w:pPr>
              <w:pStyle w:val="TableParagraph"/>
              <w:spacing w:before="148"/>
              <w:ind w:left="364"/>
              <w:rPr>
                <w:b/>
                <w:sz w:val="21"/>
              </w:rPr>
            </w:pPr>
            <w:r>
              <w:rPr>
                <w:b/>
                <w:w w:val="95"/>
                <w:sz w:val="21"/>
              </w:rPr>
              <w:t>重大器官移植</w:t>
            </w:r>
          </w:p>
        </w:tc>
        <w:tc>
          <w:tcPr>
            <w:tcW w:w="6919" w:type="dxa"/>
          </w:tcPr>
          <w:p>
            <w:pPr>
              <w:pStyle w:val="TableParagraph"/>
              <w:spacing w:before="148"/>
              <w:ind w:left="109"/>
              <w:rPr>
                <w:sz w:val="21"/>
              </w:rPr>
            </w:pPr>
            <w:r>
              <w:rPr>
                <w:sz w:val="21"/>
              </w:rPr>
              <w:t>重大器官移植术，指因相应器官功能衰竭，已经实施了肾脏、肝脏、心脏</w:t>
            </w:r>
          </w:p>
        </w:tc>
      </w:tr>
      <w:tr>
        <w:trPr>
          <w:trHeight w:val="307" w:hRule="atLeast"/>
        </w:trPr>
        <w:tc>
          <w:tcPr>
            <w:tcW w:w="674" w:type="dxa"/>
          </w:tcPr>
          <w:p>
            <w:pPr>
              <w:pStyle w:val="TableParagraph"/>
              <w:rPr>
                <w:rFonts w:ascii="Times New Roman"/>
                <w:sz w:val="20"/>
              </w:rPr>
            </w:pPr>
          </w:p>
        </w:tc>
        <w:tc>
          <w:tcPr>
            <w:tcW w:w="1787" w:type="dxa"/>
          </w:tcPr>
          <w:p>
            <w:pPr>
              <w:pStyle w:val="TableParagraph"/>
              <w:spacing w:line="256" w:lineRule="exact"/>
              <w:ind w:left="364"/>
              <w:rPr>
                <w:b/>
                <w:sz w:val="21"/>
              </w:rPr>
            </w:pPr>
            <w:r>
              <w:rPr>
                <w:b/>
                <w:w w:val="95"/>
                <w:sz w:val="21"/>
              </w:rPr>
              <w:t>术或造血干细</w:t>
            </w:r>
          </w:p>
        </w:tc>
        <w:tc>
          <w:tcPr>
            <w:tcW w:w="6919" w:type="dxa"/>
          </w:tcPr>
          <w:p>
            <w:pPr>
              <w:pStyle w:val="TableParagraph"/>
              <w:spacing w:line="256" w:lineRule="exact"/>
              <w:ind w:left="109"/>
              <w:rPr>
                <w:sz w:val="21"/>
              </w:rPr>
            </w:pPr>
            <w:r>
              <w:rPr>
                <w:sz w:val="21"/>
              </w:rPr>
              <w:t>或肺脏的异体移植手术。</w:t>
            </w:r>
          </w:p>
        </w:tc>
      </w:tr>
      <w:tr>
        <w:trPr>
          <w:trHeight w:val="312" w:hRule="atLeast"/>
        </w:trPr>
        <w:tc>
          <w:tcPr>
            <w:tcW w:w="674" w:type="dxa"/>
          </w:tcPr>
          <w:p>
            <w:pPr>
              <w:pStyle w:val="TableParagraph"/>
              <w:rPr>
                <w:rFonts w:ascii="Times New Roman"/>
                <w:sz w:val="20"/>
              </w:rPr>
            </w:pPr>
          </w:p>
        </w:tc>
        <w:tc>
          <w:tcPr>
            <w:tcW w:w="1787" w:type="dxa"/>
          </w:tcPr>
          <w:p>
            <w:pPr>
              <w:pStyle w:val="TableParagraph"/>
              <w:spacing w:line="261" w:lineRule="exact"/>
              <w:ind w:left="364"/>
              <w:rPr>
                <w:b/>
                <w:sz w:val="21"/>
              </w:rPr>
            </w:pPr>
            <w:r>
              <w:rPr>
                <w:b/>
                <w:w w:val="95"/>
                <w:sz w:val="21"/>
              </w:rPr>
              <w:t>胞移植术</w:t>
            </w:r>
          </w:p>
        </w:tc>
        <w:tc>
          <w:tcPr>
            <w:tcW w:w="6919" w:type="dxa"/>
          </w:tcPr>
          <w:p>
            <w:pPr>
              <w:pStyle w:val="TableParagraph"/>
              <w:spacing w:line="261" w:lineRule="exact"/>
              <w:ind w:left="109"/>
              <w:rPr>
                <w:sz w:val="21"/>
              </w:rPr>
            </w:pPr>
            <w:r>
              <w:rPr>
                <w:sz w:val="21"/>
              </w:rPr>
              <w:t>造血干细胞移植术，指因造血功能损害或造血系统恶性肿瘤，已经实施</w:t>
            </w:r>
          </w:p>
        </w:tc>
      </w:tr>
      <w:tr>
        <w:trPr>
          <w:trHeight w:val="311"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61" w:lineRule="exact"/>
              <w:ind w:left="109"/>
              <w:rPr>
                <w:sz w:val="21"/>
              </w:rPr>
            </w:pPr>
            <w:r>
              <w:rPr>
                <w:sz w:val="21"/>
              </w:rPr>
              <w:t>了造血干细胞（包括骨髓造血干细胞、外周血造血干细胞和脐血造血干</w:t>
            </w:r>
          </w:p>
        </w:tc>
      </w:tr>
      <w:tr>
        <w:trPr>
          <w:trHeight w:val="422" w:hRule="atLeast"/>
        </w:trPr>
        <w:tc>
          <w:tcPr>
            <w:tcW w:w="674" w:type="dxa"/>
          </w:tcPr>
          <w:p>
            <w:pPr>
              <w:pStyle w:val="TableParagraph"/>
              <w:rPr>
                <w:rFonts w:ascii="Times New Roman"/>
                <w:sz w:val="20"/>
              </w:rPr>
            </w:pPr>
          </w:p>
        </w:tc>
        <w:tc>
          <w:tcPr>
            <w:tcW w:w="1787" w:type="dxa"/>
          </w:tcPr>
          <w:p>
            <w:pPr>
              <w:pStyle w:val="TableParagraph"/>
              <w:rPr>
                <w:rFonts w:ascii="Times New Roman"/>
                <w:sz w:val="20"/>
              </w:rPr>
            </w:pPr>
          </w:p>
        </w:tc>
        <w:tc>
          <w:tcPr>
            <w:tcW w:w="6919" w:type="dxa"/>
          </w:tcPr>
          <w:p>
            <w:pPr>
              <w:pStyle w:val="TableParagraph"/>
              <w:spacing w:line="261" w:lineRule="exact"/>
              <w:ind w:left="109"/>
              <w:rPr>
                <w:sz w:val="21"/>
              </w:rPr>
            </w:pPr>
            <w:r>
              <w:rPr>
                <w:sz w:val="21"/>
              </w:rPr>
              <w:t>细胞）的异体移植手术。</w:t>
            </w:r>
          </w:p>
        </w:tc>
      </w:tr>
      <w:tr>
        <w:trPr>
          <w:trHeight w:val="439" w:hRule="atLeast"/>
        </w:trPr>
        <w:tc>
          <w:tcPr>
            <w:tcW w:w="674" w:type="dxa"/>
          </w:tcPr>
          <w:p>
            <w:pPr>
              <w:pStyle w:val="TableParagraph"/>
              <w:spacing w:before="152"/>
              <w:ind w:left="50"/>
              <w:rPr>
                <w:rFonts w:ascii="Times New Roman"/>
                <w:sz w:val="21"/>
              </w:rPr>
            </w:pPr>
            <w:r>
              <w:rPr>
                <w:rFonts w:ascii="Times New Roman"/>
                <w:sz w:val="21"/>
              </w:rPr>
              <w:t>8.5</w:t>
            </w:r>
          </w:p>
        </w:tc>
        <w:tc>
          <w:tcPr>
            <w:tcW w:w="1787" w:type="dxa"/>
          </w:tcPr>
          <w:p>
            <w:pPr>
              <w:pStyle w:val="TableParagraph"/>
              <w:spacing w:before="107"/>
              <w:ind w:left="364"/>
              <w:rPr>
                <w:b/>
                <w:sz w:val="21"/>
              </w:rPr>
            </w:pPr>
            <w:r>
              <w:rPr>
                <w:b/>
                <w:w w:val="95"/>
                <w:sz w:val="21"/>
              </w:rPr>
              <w:t>冠状动脉搭桥</w:t>
            </w:r>
          </w:p>
        </w:tc>
        <w:tc>
          <w:tcPr>
            <w:tcW w:w="6919" w:type="dxa"/>
          </w:tcPr>
          <w:p>
            <w:pPr>
              <w:pStyle w:val="TableParagraph"/>
              <w:spacing w:before="107"/>
              <w:ind w:left="109"/>
              <w:rPr>
                <w:sz w:val="21"/>
              </w:rPr>
            </w:pPr>
            <w:r>
              <w:rPr>
                <w:sz w:val="21"/>
              </w:rPr>
              <w:t>指为治疗严重的冠心病，实际实施了开胸进行的冠状动脉血管旁路移植</w:t>
            </w:r>
          </w:p>
        </w:tc>
      </w:tr>
      <w:tr>
        <w:trPr>
          <w:trHeight w:val="255" w:hRule="atLeast"/>
        </w:trPr>
        <w:tc>
          <w:tcPr>
            <w:tcW w:w="674" w:type="dxa"/>
          </w:tcPr>
          <w:p>
            <w:pPr>
              <w:pStyle w:val="TableParagraph"/>
              <w:rPr>
                <w:rFonts w:ascii="Times New Roman"/>
                <w:sz w:val="18"/>
              </w:rPr>
            </w:pPr>
          </w:p>
        </w:tc>
        <w:tc>
          <w:tcPr>
            <w:tcW w:w="1787" w:type="dxa"/>
          </w:tcPr>
          <w:p>
            <w:pPr>
              <w:pStyle w:val="TableParagraph"/>
              <w:spacing w:line="235" w:lineRule="exact"/>
              <w:ind w:left="364"/>
              <w:rPr>
                <w:b/>
                <w:sz w:val="21"/>
              </w:rPr>
            </w:pPr>
            <w:r>
              <w:rPr>
                <w:b/>
                <w:w w:val="95"/>
                <w:sz w:val="21"/>
              </w:rPr>
              <w:t>术（或称冠状</w:t>
            </w:r>
          </w:p>
        </w:tc>
        <w:tc>
          <w:tcPr>
            <w:tcW w:w="6919" w:type="dxa"/>
          </w:tcPr>
          <w:p>
            <w:pPr>
              <w:pStyle w:val="TableParagraph"/>
              <w:spacing w:line="235" w:lineRule="exact"/>
              <w:ind w:left="109"/>
              <w:rPr>
                <w:sz w:val="21"/>
              </w:rPr>
            </w:pPr>
            <w:r>
              <w:rPr>
                <w:sz w:val="21"/>
              </w:rPr>
              <w:t>的手术。</w:t>
            </w:r>
          </w:p>
        </w:tc>
      </w:tr>
    </w:tbl>
    <w:p>
      <w:pPr>
        <w:spacing w:after="0" w:line="235" w:lineRule="exact"/>
        <w:rPr>
          <w:sz w:val="21"/>
        </w:rPr>
        <w:sectPr>
          <w:type w:val="continuous"/>
          <w:pgSz w:w="11900" w:h="16840"/>
          <w:pgMar w:top="100" w:bottom="280" w:left="920" w:right="13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1732"/>
        <w:gridCol w:w="6920"/>
      </w:tblGrid>
      <w:tr>
        <w:trPr>
          <w:trHeight w:val="260" w:hRule="atLeast"/>
        </w:trPr>
        <w:tc>
          <w:tcPr>
            <w:tcW w:w="726" w:type="dxa"/>
          </w:tcPr>
          <w:p>
            <w:pPr>
              <w:pStyle w:val="TableParagraph"/>
              <w:rPr>
                <w:rFonts w:ascii="Times New Roman"/>
                <w:sz w:val="18"/>
              </w:rPr>
            </w:pPr>
          </w:p>
        </w:tc>
        <w:tc>
          <w:tcPr>
            <w:tcW w:w="1732" w:type="dxa"/>
          </w:tcPr>
          <w:p>
            <w:pPr>
              <w:pStyle w:val="TableParagraph"/>
              <w:spacing w:line="204" w:lineRule="exact"/>
              <w:ind w:left="310"/>
              <w:rPr>
                <w:b/>
                <w:sz w:val="21"/>
              </w:rPr>
            </w:pPr>
            <w:r>
              <w:rPr>
                <w:b/>
                <w:w w:val="95"/>
                <w:sz w:val="21"/>
              </w:rPr>
              <w:t>动脉旁路移植</w:t>
            </w:r>
          </w:p>
        </w:tc>
        <w:tc>
          <w:tcPr>
            <w:tcW w:w="6920" w:type="dxa"/>
          </w:tcPr>
          <w:p>
            <w:pPr>
              <w:pStyle w:val="TableParagraph"/>
              <w:spacing w:line="204" w:lineRule="exact"/>
              <w:ind w:left="110"/>
              <w:rPr>
                <w:sz w:val="21"/>
              </w:rPr>
            </w:pPr>
            <w:r>
              <w:rPr>
                <w:sz w:val="21"/>
              </w:rPr>
              <w:t>冠状动脉支架植入术、心导管球囊扩张术、激光射频技术及其它非开胸的</w:t>
            </w:r>
          </w:p>
        </w:tc>
      </w:tr>
      <w:tr>
        <w:trPr>
          <w:trHeight w:val="462" w:hRule="atLeast"/>
        </w:trPr>
        <w:tc>
          <w:tcPr>
            <w:tcW w:w="726" w:type="dxa"/>
          </w:tcPr>
          <w:p>
            <w:pPr>
              <w:pStyle w:val="TableParagraph"/>
              <w:rPr>
                <w:rFonts w:ascii="Times New Roman"/>
                <w:sz w:val="20"/>
              </w:rPr>
            </w:pPr>
          </w:p>
        </w:tc>
        <w:tc>
          <w:tcPr>
            <w:tcW w:w="1732" w:type="dxa"/>
          </w:tcPr>
          <w:p>
            <w:pPr>
              <w:pStyle w:val="TableParagraph"/>
              <w:spacing w:line="255" w:lineRule="exact"/>
              <w:ind w:left="310"/>
              <w:rPr>
                <w:b/>
                <w:sz w:val="21"/>
              </w:rPr>
            </w:pPr>
            <w:r>
              <w:rPr>
                <w:b/>
                <w:w w:val="95"/>
                <w:sz w:val="21"/>
              </w:rPr>
              <w:t>术）</w:t>
            </w:r>
          </w:p>
        </w:tc>
        <w:tc>
          <w:tcPr>
            <w:tcW w:w="6920" w:type="dxa"/>
          </w:tcPr>
          <w:p>
            <w:pPr>
              <w:pStyle w:val="TableParagraph"/>
              <w:spacing w:line="255" w:lineRule="exact"/>
              <w:ind w:left="110"/>
              <w:rPr>
                <w:sz w:val="21"/>
              </w:rPr>
            </w:pPr>
            <w:r>
              <w:rPr>
                <w:sz w:val="21"/>
              </w:rPr>
              <w:t>介入手术、腔镜手术不在保障范围内。</w:t>
            </w:r>
          </w:p>
        </w:tc>
      </w:tr>
      <w:tr>
        <w:trPr>
          <w:trHeight w:val="791" w:hRule="atLeast"/>
        </w:trPr>
        <w:tc>
          <w:tcPr>
            <w:tcW w:w="726" w:type="dxa"/>
          </w:tcPr>
          <w:p>
            <w:pPr>
              <w:pStyle w:val="TableParagraph"/>
              <w:spacing w:before="186"/>
              <w:ind w:left="50"/>
              <w:rPr>
                <w:rFonts w:ascii="Times New Roman"/>
                <w:sz w:val="21"/>
              </w:rPr>
            </w:pPr>
            <w:r>
              <w:rPr>
                <w:rFonts w:ascii="Times New Roman"/>
                <w:sz w:val="21"/>
              </w:rPr>
              <w:t>8.6</w:t>
            </w:r>
          </w:p>
        </w:tc>
        <w:tc>
          <w:tcPr>
            <w:tcW w:w="1732" w:type="dxa"/>
          </w:tcPr>
          <w:p>
            <w:pPr>
              <w:pStyle w:val="TableParagraph"/>
              <w:spacing w:before="141"/>
              <w:ind w:left="310"/>
              <w:rPr>
                <w:b/>
                <w:sz w:val="21"/>
              </w:rPr>
            </w:pPr>
            <w:r>
              <w:rPr>
                <w:b/>
                <w:spacing w:val="-20"/>
                <w:sz w:val="21"/>
              </w:rPr>
              <w:t>终 末 期 肾 病</w:t>
            </w:r>
          </w:p>
          <w:p>
            <w:pPr>
              <w:pStyle w:val="TableParagraph"/>
              <w:spacing w:before="37"/>
              <w:ind w:left="310"/>
              <w:rPr>
                <w:b/>
                <w:sz w:val="21"/>
              </w:rPr>
            </w:pPr>
            <w:r>
              <w:rPr>
                <w:b/>
                <w:w w:val="95"/>
                <w:sz w:val="21"/>
              </w:rPr>
              <w:t>（或称慢性肾</w:t>
            </w:r>
          </w:p>
        </w:tc>
        <w:tc>
          <w:tcPr>
            <w:tcW w:w="6920" w:type="dxa"/>
          </w:tcPr>
          <w:p>
            <w:pPr>
              <w:pStyle w:val="TableParagraph"/>
              <w:spacing w:before="141"/>
              <w:ind w:left="110"/>
              <w:rPr>
                <w:sz w:val="21"/>
              </w:rPr>
            </w:pPr>
            <w:r>
              <w:rPr>
                <w:sz w:val="21"/>
              </w:rPr>
              <w:t>指双肾功能慢性不可逆性衰竭，达到尿毒症期，经诊断后已经进行了至</w:t>
            </w:r>
          </w:p>
          <w:p>
            <w:pPr>
              <w:pStyle w:val="TableParagraph"/>
              <w:spacing w:before="37"/>
              <w:ind w:left="110"/>
              <w:rPr>
                <w:sz w:val="21"/>
              </w:rPr>
            </w:pPr>
            <w:r>
              <w:rPr>
                <w:sz w:val="21"/>
              </w:rPr>
              <w:t>少 </w:t>
            </w:r>
            <w:r>
              <w:rPr>
                <w:rFonts w:ascii="Times New Roman" w:eastAsia="Times New Roman"/>
                <w:sz w:val="21"/>
              </w:rPr>
              <w:t>90 </w:t>
            </w:r>
            <w:r>
              <w:rPr>
                <w:sz w:val="21"/>
              </w:rPr>
              <w:t>天的规律性透析治疗或实施了肾脏移植手术。</w:t>
            </w:r>
          </w:p>
        </w:tc>
      </w:tr>
      <w:tr>
        <w:trPr>
          <w:trHeight w:val="306" w:hRule="atLeast"/>
        </w:trPr>
        <w:tc>
          <w:tcPr>
            <w:tcW w:w="726" w:type="dxa"/>
          </w:tcPr>
          <w:p>
            <w:pPr>
              <w:pStyle w:val="TableParagraph"/>
              <w:rPr>
                <w:rFonts w:ascii="Times New Roman"/>
                <w:sz w:val="20"/>
              </w:rPr>
            </w:pPr>
          </w:p>
        </w:tc>
        <w:tc>
          <w:tcPr>
            <w:tcW w:w="1732" w:type="dxa"/>
          </w:tcPr>
          <w:p>
            <w:pPr>
              <w:pStyle w:val="TableParagraph"/>
              <w:spacing w:line="249" w:lineRule="exact"/>
              <w:ind w:left="310"/>
              <w:rPr>
                <w:b/>
                <w:sz w:val="21"/>
              </w:rPr>
            </w:pPr>
            <w:r>
              <w:rPr>
                <w:b/>
                <w:w w:val="95"/>
                <w:sz w:val="21"/>
              </w:rPr>
              <w:t>功能衰竭尿毒</w:t>
            </w:r>
          </w:p>
        </w:tc>
        <w:tc>
          <w:tcPr>
            <w:tcW w:w="6920" w:type="dxa"/>
          </w:tcPr>
          <w:p>
            <w:pPr>
              <w:pStyle w:val="TableParagraph"/>
              <w:rPr>
                <w:rFonts w:ascii="Times New Roman"/>
                <w:sz w:val="20"/>
              </w:rPr>
            </w:pPr>
          </w:p>
        </w:tc>
      </w:tr>
      <w:tr>
        <w:trPr>
          <w:trHeight w:val="462" w:hRule="atLeast"/>
        </w:trPr>
        <w:tc>
          <w:tcPr>
            <w:tcW w:w="726" w:type="dxa"/>
          </w:tcPr>
          <w:p>
            <w:pPr>
              <w:pStyle w:val="TableParagraph"/>
              <w:rPr>
                <w:rFonts w:ascii="Times New Roman"/>
                <w:sz w:val="20"/>
              </w:rPr>
            </w:pPr>
          </w:p>
        </w:tc>
        <w:tc>
          <w:tcPr>
            <w:tcW w:w="1732" w:type="dxa"/>
          </w:tcPr>
          <w:p>
            <w:pPr>
              <w:pStyle w:val="TableParagraph"/>
              <w:spacing w:line="255" w:lineRule="exact"/>
              <w:ind w:left="310"/>
              <w:rPr>
                <w:b/>
                <w:sz w:val="21"/>
              </w:rPr>
            </w:pPr>
            <w:r>
              <w:rPr>
                <w:b/>
                <w:w w:val="95"/>
                <w:sz w:val="21"/>
              </w:rPr>
              <w:t>症期）</w:t>
            </w:r>
          </w:p>
        </w:tc>
        <w:tc>
          <w:tcPr>
            <w:tcW w:w="6920" w:type="dxa"/>
          </w:tcPr>
          <w:p>
            <w:pPr>
              <w:pStyle w:val="TableParagraph"/>
              <w:rPr>
                <w:rFonts w:ascii="Times New Roman"/>
                <w:sz w:val="20"/>
              </w:rPr>
            </w:pPr>
          </w:p>
        </w:tc>
      </w:tr>
      <w:tr>
        <w:trPr>
          <w:trHeight w:val="479" w:hRule="atLeast"/>
        </w:trPr>
        <w:tc>
          <w:tcPr>
            <w:tcW w:w="726" w:type="dxa"/>
          </w:tcPr>
          <w:p>
            <w:pPr>
              <w:pStyle w:val="TableParagraph"/>
              <w:spacing w:before="186"/>
              <w:ind w:left="50"/>
              <w:rPr>
                <w:rFonts w:ascii="Times New Roman"/>
                <w:sz w:val="21"/>
              </w:rPr>
            </w:pPr>
            <w:r>
              <w:rPr>
                <w:rFonts w:ascii="Times New Roman"/>
                <w:sz w:val="21"/>
              </w:rPr>
              <w:t>8.7</w:t>
            </w:r>
          </w:p>
        </w:tc>
        <w:tc>
          <w:tcPr>
            <w:tcW w:w="1732" w:type="dxa"/>
          </w:tcPr>
          <w:p>
            <w:pPr>
              <w:pStyle w:val="TableParagraph"/>
              <w:spacing w:before="141"/>
              <w:ind w:left="310"/>
              <w:rPr>
                <w:b/>
                <w:sz w:val="21"/>
              </w:rPr>
            </w:pPr>
            <w:r>
              <w:rPr>
                <w:b/>
                <w:w w:val="95"/>
                <w:sz w:val="21"/>
              </w:rPr>
              <w:t>多个肢体缺失</w:t>
            </w:r>
          </w:p>
        </w:tc>
        <w:tc>
          <w:tcPr>
            <w:tcW w:w="6920" w:type="dxa"/>
          </w:tcPr>
          <w:p>
            <w:pPr>
              <w:pStyle w:val="TableParagraph"/>
              <w:spacing w:before="141"/>
              <w:ind w:left="110"/>
              <w:rPr>
                <w:sz w:val="21"/>
              </w:rPr>
            </w:pPr>
            <w:r>
              <w:rPr>
                <w:sz w:val="21"/>
              </w:rPr>
              <w:t>指因疾病或意外伤害导致两个或两个以上肢体自腕关节或踝关节近端</w:t>
            </w:r>
          </w:p>
        </w:tc>
      </w:tr>
      <w:tr>
        <w:trPr>
          <w:trHeight w:val="456"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49" w:lineRule="exact"/>
              <w:ind w:left="110"/>
              <w:rPr>
                <w:sz w:val="21"/>
              </w:rPr>
            </w:pPr>
            <w:r>
              <w:rPr>
                <w:sz w:val="21"/>
              </w:rPr>
              <w:t>（靠近躯干端）以上完全性断离。</w:t>
            </w:r>
          </w:p>
        </w:tc>
      </w:tr>
      <w:tr>
        <w:trPr>
          <w:trHeight w:val="479" w:hRule="atLeast"/>
        </w:trPr>
        <w:tc>
          <w:tcPr>
            <w:tcW w:w="726" w:type="dxa"/>
          </w:tcPr>
          <w:p>
            <w:pPr>
              <w:pStyle w:val="TableParagraph"/>
              <w:spacing w:before="186"/>
              <w:ind w:left="50"/>
              <w:rPr>
                <w:rFonts w:ascii="Times New Roman"/>
                <w:sz w:val="21"/>
              </w:rPr>
            </w:pPr>
            <w:r>
              <w:rPr>
                <w:rFonts w:ascii="Times New Roman"/>
                <w:sz w:val="21"/>
              </w:rPr>
              <w:t>8.8</w:t>
            </w:r>
          </w:p>
        </w:tc>
        <w:tc>
          <w:tcPr>
            <w:tcW w:w="1732" w:type="dxa"/>
          </w:tcPr>
          <w:p>
            <w:pPr>
              <w:pStyle w:val="TableParagraph"/>
              <w:spacing w:before="141"/>
              <w:ind w:left="310"/>
              <w:rPr>
                <w:b/>
                <w:sz w:val="21"/>
              </w:rPr>
            </w:pPr>
            <w:r>
              <w:rPr>
                <w:b/>
                <w:w w:val="95"/>
                <w:sz w:val="21"/>
              </w:rPr>
              <w:t>急性或亚急性</w:t>
            </w:r>
          </w:p>
        </w:tc>
        <w:tc>
          <w:tcPr>
            <w:tcW w:w="6920" w:type="dxa"/>
          </w:tcPr>
          <w:p>
            <w:pPr>
              <w:pStyle w:val="TableParagraph"/>
              <w:spacing w:before="141"/>
              <w:ind w:left="110"/>
              <w:rPr>
                <w:sz w:val="21"/>
              </w:rPr>
            </w:pPr>
            <w:r>
              <w:rPr>
                <w:sz w:val="21"/>
              </w:rPr>
              <w:t>指因肝炎病毒感染引起肝脏组织弥漫性坏死，导致急性肝功能衰竭，且</w:t>
            </w:r>
          </w:p>
        </w:tc>
      </w:tr>
      <w:tr>
        <w:trPr>
          <w:trHeight w:val="300" w:hRule="atLeast"/>
        </w:trPr>
        <w:tc>
          <w:tcPr>
            <w:tcW w:w="726" w:type="dxa"/>
          </w:tcPr>
          <w:p>
            <w:pPr>
              <w:pStyle w:val="TableParagraph"/>
              <w:rPr>
                <w:rFonts w:ascii="Times New Roman"/>
                <w:sz w:val="20"/>
              </w:rPr>
            </w:pPr>
          </w:p>
        </w:tc>
        <w:tc>
          <w:tcPr>
            <w:tcW w:w="1732" w:type="dxa"/>
          </w:tcPr>
          <w:p>
            <w:pPr>
              <w:pStyle w:val="TableParagraph"/>
              <w:spacing w:line="249" w:lineRule="exact"/>
              <w:ind w:left="310"/>
              <w:rPr>
                <w:b/>
                <w:sz w:val="21"/>
              </w:rPr>
            </w:pPr>
            <w:r>
              <w:rPr>
                <w:b/>
                <w:w w:val="95"/>
                <w:sz w:val="21"/>
              </w:rPr>
              <w:t>重症肝炎</w:t>
            </w:r>
          </w:p>
        </w:tc>
        <w:tc>
          <w:tcPr>
            <w:tcW w:w="6920" w:type="dxa"/>
          </w:tcPr>
          <w:p>
            <w:pPr>
              <w:pStyle w:val="TableParagraph"/>
              <w:spacing w:line="249" w:lineRule="exact"/>
              <w:ind w:left="110"/>
              <w:rPr>
                <w:sz w:val="21"/>
              </w:rPr>
            </w:pPr>
            <w:r>
              <w:rPr>
                <w:sz w:val="21"/>
              </w:rPr>
              <w:t>经血清学或病毒学检查证实，并须满足下列全部条件：</w:t>
            </w:r>
          </w:p>
        </w:tc>
      </w:tr>
      <w:tr>
        <w:trPr>
          <w:trHeight w:val="1369"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76" w:lineRule="exact"/>
              <w:ind w:left="110"/>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10"/>
              <w:rPr>
                <w:sz w:val="21"/>
              </w:rPr>
            </w:pPr>
            <w:r>
              <w:rPr>
                <w:sz w:val="21"/>
              </w:rPr>
              <w:t>（</w:t>
            </w:r>
            <w:r>
              <w:rPr>
                <w:rFonts w:ascii="Times New Roman" w:eastAsia="Times New Roman"/>
                <w:sz w:val="21"/>
              </w:rPr>
              <w:t>2</w:t>
            </w:r>
            <w:r>
              <w:rPr>
                <w:sz w:val="21"/>
              </w:rPr>
              <w:t>）肝性脑病；</w:t>
            </w:r>
          </w:p>
          <w:p>
            <w:pPr>
              <w:pStyle w:val="TableParagraph"/>
              <w:spacing w:before="21"/>
              <w:ind w:left="11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10"/>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26" w:type="dxa"/>
          </w:tcPr>
          <w:p>
            <w:pPr>
              <w:pStyle w:val="TableParagraph"/>
              <w:spacing w:before="140"/>
              <w:ind w:left="50"/>
              <w:rPr>
                <w:rFonts w:ascii="Times New Roman"/>
                <w:sz w:val="21"/>
              </w:rPr>
            </w:pPr>
            <w:r>
              <w:rPr>
                <w:rFonts w:ascii="Times New Roman"/>
                <w:sz w:val="21"/>
              </w:rPr>
              <w:t>8.9</w:t>
            </w:r>
          </w:p>
        </w:tc>
        <w:tc>
          <w:tcPr>
            <w:tcW w:w="1732" w:type="dxa"/>
          </w:tcPr>
          <w:p>
            <w:pPr>
              <w:pStyle w:val="TableParagraph"/>
              <w:spacing w:before="97"/>
              <w:ind w:left="310"/>
              <w:rPr>
                <w:b/>
                <w:sz w:val="21"/>
              </w:rPr>
            </w:pPr>
            <w:r>
              <w:rPr>
                <w:b/>
                <w:w w:val="95"/>
                <w:sz w:val="21"/>
              </w:rPr>
              <w:t>良性脑肿瘤</w:t>
            </w:r>
          </w:p>
        </w:tc>
        <w:tc>
          <w:tcPr>
            <w:tcW w:w="6920" w:type="dxa"/>
          </w:tcPr>
          <w:p>
            <w:pPr>
              <w:pStyle w:val="TableParagraph"/>
              <w:spacing w:before="97"/>
              <w:ind w:left="110"/>
              <w:rPr>
                <w:sz w:val="21"/>
              </w:rPr>
            </w:pPr>
            <w:r>
              <w:rPr>
                <w:sz w:val="21"/>
              </w:rPr>
              <w:t>指脑的良性肿瘤，已经引起颅内压增高，临床表现为视神经乳头水肿、</w:t>
            </w:r>
          </w:p>
        </w:tc>
      </w:tr>
      <w:tr>
        <w:trPr>
          <w:trHeight w:val="300"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50" w:lineRule="exact"/>
              <w:ind w:left="110"/>
              <w:rPr>
                <w:sz w:val="21"/>
              </w:rPr>
            </w:pPr>
            <w:r>
              <w:rPr>
                <w:sz w:val="21"/>
              </w:rPr>
              <w:t>精神症状、癫痫及运动感觉障碍等，并危及生命。须由头颅断层扫描</w:t>
            </w:r>
          </w:p>
        </w:tc>
      </w:tr>
      <w:tr>
        <w:trPr>
          <w:trHeight w:val="323"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67" w:lineRule="exact"/>
              <w:ind w:left="110"/>
              <w:rPr>
                <w:sz w:val="21"/>
              </w:rPr>
            </w:pPr>
            <w:r>
              <w:rPr>
                <w:sz w:val="21"/>
              </w:rPr>
              <w:t>（</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w:t>
            </w:r>
          </w:p>
        </w:tc>
      </w:tr>
      <w:tr>
        <w:trPr>
          <w:trHeight w:val="300"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50" w:lineRule="exact"/>
              <w:ind w:left="110"/>
              <w:rPr>
                <w:sz w:val="21"/>
              </w:rPr>
            </w:pPr>
            <w:r>
              <w:rPr>
                <w:sz w:val="21"/>
              </w:rPr>
              <w:t>学检查证实，并须满足下列至少一项条件：</w:t>
            </w:r>
          </w:p>
        </w:tc>
      </w:tr>
      <w:tr>
        <w:trPr>
          <w:trHeight w:val="635"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67" w:lineRule="exact"/>
              <w:ind w:left="110"/>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0"/>
              <w:rPr>
                <w:sz w:val="21"/>
              </w:rPr>
            </w:pPr>
            <w:r>
              <w:rPr>
                <w:sz w:val="21"/>
              </w:rPr>
              <w:t>（</w:t>
            </w:r>
            <w:r>
              <w:rPr>
                <w:rFonts w:ascii="Times New Roman" w:eastAsia="Times New Roman"/>
                <w:position w:val="1"/>
                <w:sz w:val="21"/>
              </w:rPr>
              <w:t>2</w:t>
            </w:r>
            <w:r>
              <w:rPr>
                <w:sz w:val="21"/>
              </w:rPr>
              <w:t>）实际实施了对脑肿瘤进行的放射治疗。</w:t>
            </w:r>
          </w:p>
        </w:tc>
      </w:tr>
      <w:tr>
        <w:trPr>
          <w:trHeight w:val="417"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50" w:lineRule="exact"/>
              <w:ind w:left="110"/>
              <w:rPr>
                <w:sz w:val="21"/>
              </w:rPr>
            </w:pPr>
            <w:r>
              <w:rPr>
                <w:sz w:val="21"/>
              </w:rPr>
              <w:t>脑垂体瘤、脑囊肿、脑血管性疾病不在保障范围内。</w:t>
            </w:r>
          </w:p>
        </w:tc>
      </w:tr>
      <w:tr>
        <w:trPr>
          <w:trHeight w:val="1687" w:hRule="atLeast"/>
        </w:trPr>
        <w:tc>
          <w:tcPr>
            <w:tcW w:w="726" w:type="dxa"/>
          </w:tcPr>
          <w:p>
            <w:pPr>
              <w:pStyle w:val="TableParagraph"/>
              <w:spacing w:before="146"/>
              <w:ind w:left="50"/>
              <w:rPr>
                <w:rFonts w:ascii="Times New Roman"/>
                <w:sz w:val="21"/>
              </w:rPr>
            </w:pPr>
            <w:r>
              <w:rPr>
                <w:rFonts w:ascii="Times New Roman"/>
                <w:sz w:val="21"/>
              </w:rPr>
              <w:t>8.10</w:t>
            </w:r>
          </w:p>
        </w:tc>
        <w:tc>
          <w:tcPr>
            <w:tcW w:w="1732" w:type="dxa"/>
          </w:tcPr>
          <w:p>
            <w:pPr>
              <w:pStyle w:val="TableParagraph"/>
              <w:spacing w:line="273" w:lineRule="auto" w:before="101"/>
              <w:ind w:left="310" w:right="107"/>
              <w:rPr>
                <w:b/>
                <w:sz w:val="21"/>
              </w:rPr>
            </w:pPr>
            <w:r>
              <w:rPr>
                <w:b/>
                <w:w w:val="95"/>
                <w:sz w:val="21"/>
              </w:rPr>
              <w:t>慢性肝功能衰竭失代偿期</w:t>
            </w:r>
          </w:p>
        </w:tc>
        <w:tc>
          <w:tcPr>
            <w:tcW w:w="6920" w:type="dxa"/>
          </w:tcPr>
          <w:p>
            <w:pPr>
              <w:pStyle w:val="TableParagraph"/>
              <w:spacing w:before="101"/>
              <w:ind w:left="110"/>
              <w:rPr>
                <w:sz w:val="21"/>
              </w:rPr>
            </w:pPr>
            <w:r>
              <w:rPr>
                <w:sz w:val="21"/>
              </w:rPr>
              <w:t>指因慢性肝脏疾病导致肝功能衰竭。须满足下列全部条件：</w:t>
            </w:r>
          </w:p>
          <w:p>
            <w:pPr>
              <w:pStyle w:val="TableParagraph"/>
              <w:spacing w:before="37"/>
              <w:ind w:left="110"/>
              <w:rPr>
                <w:sz w:val="21"/>
              </w:rPr>
            </w:pPr>
            <w:r>
              <w:rPr>
                <w:sz w:val="21"/>
              </w:rPr>
              <w:t>（</w:t>
            </w:r>
            <w:r>
              <w:rPr>
                <w:rFonts w:ascii="Times New Roman" w:eastAsia="Times New Roman"/>
                <w:sz w:val="21"/>
              </w:rPr>
              <w:t>1</w:t>
            </w:r>
            <w:r>
              <w:rPr>
                <w:sz w:val="21"/>
              </w:rPr>
              <w:t>）持续性黄疸；</w:t>
            </w:r>
          </w:p>
          <w:p>
            <w:pPr>
              <w:pStyle w:val="TableParagraph"/>
              <w:spacing w:before="21"/>
              <w:ind w:left="110"/>
              <w:rPr>
                <w:sz w:val="21"/>
              </w:rPr>
            </w:pPr>
            <w:r>
              <w:rPr>
                <w:sz w:val="21"/>
              </w:rPr>
              <w:t>（</w:t>
            </w:r>
            <w:r>
              <w:rPr>
                <w:rFonts w:ascii="Times New Roman" w:eastAsia="Times New Roman"/>
                <w:sz w:val="21"/>
              </w:rPr>
              <w:t>2</w:t>
            </w:r>
            <w:r>
              <w:rPr>
                <w:sz w:val="21"/>
              </w:rPr>
              <w:t>）腹水；</w:t>
            </w:r>
          </w:p>
          <w:p>
            <w:pPr>
              <w:pStyle w:val="TableParagraph"/>
              <w:spacing w:before="21"/>
              <w:ind w:left="110"/>
              <w:rPr>
                <w:sz w:val="21"/>
              </w:rPr>
            </w:pPr>
            <w:r>
              <w:rPr>
                <w:sz w:val="21"/>
              </w:rPr>
              <w:t>（</w:t>
            </w:r>
            <w:r>
              <w:rPr>
                <w:rFonts w:ascii="Times New Roman" w:eastAsia="Times New Roman"/>
                <w:sz w:val="21"/>
              </w:rPr>
              <w:t>3</w:t>
            </w:r>
            <w:r>
              <w:rPr>
                <w:sz w:val="21"/>
              </w:rPr>
              <w:t>）肝性脑病；</w:t>
            </w:r>
          </w:p>
          <w:p>
            <w:pPr>
              <w:pStyle w:val="TableParagraph"/>
              <w:spacing w:before="21"/>
              <w:ind w:left="110"/>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49" w:lineRule="exact"/>
              <w:ind w:left="110"/>
              <w:rPr>
                <w:sz w:val="21"/>
              </w:rPr>
            </w:pPr>
            <w:r>
              <w:rPr>
                <w:sz w:val="21"/>
              </w:rPr>
              <w:t>因酗酒或药物滥用导致的肝功能衰竭不在保障范围内。</w:t>
            </w:r>
          </w:p>
        </w:tc>
      </w:tr>
      <w:tr>
        <w:trPr>
          <w:trHeight w:val="901" w:hRule="atLeast"/>
        </w:trPr>
        <w:tc>
          <w:tcPr>
            <w:tcW w:w="726" w:type="dxa"/>
          </w:tcPr>
          <w:p>
            <w:pPr>
              <w:pStyle w:val="TableParagraph"/>
              <w:spacing w:before="146"/>
              <w:ind w:left="50"/>
              <w:rPr>
                <w:rFonts w:ascii="Times New Roman"/>
                <w:sz w:val="21"/>
              </w:rPr>
            </w:pPr>
            <w:r>
              <w:rPr>
                <w:rFonts w:ascii="Times New Roman"/>
                <w:sz w:val="21"/>
              </w:rPr>
              <w:t>8.11</w:t>
            </w:r>
          </w:p>
        </w:tc>
        <w:tc>
          <w:tcPr>
            <w:tcW w:w="1732" w:type="dxa"/>
          </w:tcPr>
          <w:p>
            <w:pPr>
              <w:pStyle w:val="TableParagraph"/>
              <w:spacing w:line="273" w:lineRule="auto" w:before="103"/>
              <w:ind w:left="310" w:right="107"/>
              <w:rPr>
                <w:b/>
                <w:sz w:val="21"/>
              </w:rPr>
            </w:pPr>
            <w:r>
              <w:rPr>
                <w:b/>
                <w:w w:val="95"/>
                <w:sz w:val="21"/>
              </w:rPr>
              <w:t>脑炎后遗症或脑膜炎后遗症</w:t>
            </w:r>
          </w:p>
        </w:tc>
        <w:tc>
          <w:tcPr>
            <w:tcW w:w="6920" w:type="dxa"/>
          </w:tcPr>
          <w:p>
            <w:pPr>
              <w:pStyle w:val="TableParagraph"/>
              <w:spacing w:line="273" w:lineRule="auto" w:before="103"/>
              <w:ind w:left="110" w:right="47"/>
              <w:rPr>
                <w:sz w:val="21"/>
              </w:rPr>
            </w:pPr>
            <w:r>
              <w:rPr>
                <w:sz w:val="21"/>
              </w:rPr>
              <w:t>指因患脑炎或脑膜炎导致的神经系统永久性的功能障碍。神经系统永久 </w:t>
            </w:r>
            <w:r>
              <w:rPr>
                <w:spacing w:val="-3"/>
                <w:sz w:val="21"/>
              </w:rPr>
              <w:t>性的功能障碍，指疾病确诊 </w:t>
            </w:r>
            <w:r>
              <w:rPr>
                <w:rFonts w:ascii="Times New Roman" w:eastAsia="Times New Roman"/>
                <w:position w:val="1"/>
                <w:sz w:val="21"/>
              </w:rPr>
              <w:t>180</w:t>
            </w:r>
            <w:r>
              <w:rPr>
                <w:rFonts w:ascii="Times New Roman" w:eastAsia="Times New Roman"/>
                <w:spacing w:val="10"/>
                <w:position w:val="1"/>
                <w:sz w:val="21"/>
              </w:rPr>
              <w:t> </w:t>
            </w:r>
            <w:r>
              <w:rPr>
                <w:sz w:val="21"/>
              </w:rPr>
              <w:t>天后，仍遗留下列一种或一种以上障碍：</w:t>
            </w:r>
          </w:p>
        </w:tc>
      </w:tr>
      <w:tr>
        <w:trPr>
          <w:trHeight w:val="1098"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before="137"/>
              <w:ind w:left="110"/>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0"/>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0"/>
              <w:rPr>
                <w:sz w:val="21"/>
              </w:rPr>
            </w:pPr>
            <w:r>
              <w:rPr>
                <w:sz w:val="21"/>
              </w:rPr>
              <w:t>（</w:t>
            </w:r>
            <w:r>
              <w:rPr>
                <w:rFonts w:ascii="Times New Roman" w:eastAsia="Times New Roman"/>
                <w:position w:val="1"/>
                <w:sz w:val="21"/>
              </w:rPr>
              <w:t>3</w:t>
            </w:r>
            <w:r>
              <w:rPr>
                <w:sz w:val="21"/>
              </w:rPr>
              <w:t>）自主生活能力完全丧失，无法独立完成六项基本日常生活活动中</w:t>
            </w:r>
          </w:p>
        </w:tc>
      </w:tr>
      <w:tr>
        <w:trPr>
          <w:trHeight w:val="456" w:hRule="atLeast"/>
        </w:trPr>
        <w:tc>
          <w:tcPr>
            <w:tcW w:w="726" w:type="dxa"/>
          </w:tcPr>
          <w:p>
            <w:pPr>
              <w:pStyle w:val="TableParagraph"/>
              <w:rPr>
                <w:rFonts w:ascii="Times New Roman"/>
                <w:sz w:val="20"/>
              </w:rPr>
            </w:pPr>
          </w:p>
        </w:tc>
        <w:tc>
          <w:tcPr>
            <w:tcW w:w="1732" w:type="dxa"/>
          </w:tcPr>
          <w:p>
            <w:pPr>
              <w:pStyle w:val="TableParagraph"/>
              <w:rPr>
                <w:rFonts w:ascii="Times New Roman"/>
                <w:sz w:val="20"/>
              </w:rPr>
            </w:pPr>
          </w:p>
        </w:tc>
        <w:tc>
          <w:tcPr>
            <w:tcW w:w="6920" w:type="dxa"/>
          </w:tcPr>
          <w:p>
            <w:pPr>
              <w:pStyle w:val="TableParagraph"/>
              <w:spacing w:line="250" w:lineRule="exact"/>
              <w:ind w:left="110"/>
              <w:rPr>
                <w:sz w:val="21"/>
              </w:rPr>
            </w:pPr>
            <w:r>
              <w:rPr>
                <w:sz w:val="21"/>
              </w:rPr>
              <w:t>的三项或三项以上。</w:t>
            </w:r>
          </w:p>
        </w:tc>
      </w:tr>
      <w:tr>
        <w:trPr>
          <w:trHeight w:val="1103" w:hRule="atLeast"/>
        </w:trPr>
        <w:tc>
          <w:tcPr>
            <w:tcW w:w="726" w:type="dxa"/>
          </w:tcPr>
          <w:p>
            <w:pPr>
              <w:pStyle w:val="TableParagraph"/>
              <w:spacing w:before="185"/>
              <w:ind w:left="50"/>
              <w:rPr>
                <w:rFonts w:ascii="Times New Roman"/>
                <w:sz w:val="21"/>
              </w:rPr>
            </w:pPr>
            <w:r>
              <w:rPr>
                <w:rFonts w:ascii="Times New Roman"/>
                <w:sz w:val="21"/>
              </w:rPr>
              <w:t>8.12</w:t>
            </w:r>
          </w:p>
        </w:tc>
        <w:tc>
          <w:tcPr>
            <w:tcW w:w="1732" w:type="dxa"/>
          </w:tcPr>
          <w:p>
            <w:pPr>
              <w:pStyle w:val="TableParagraph"/>
              <w:spacing w:before="142"/>
              <w:ind w:left="310"/>
              <w:rPr>
                <w:b/>
                <w:sz w:val="21"/>
              </w:rPr>
            </w:pPr>
            <w:r>
              <w:rPr>
                <w:b/>
                <w:w w:val="95"/>
                <w:sz w:val="21"/>
              </w:rPr>
              <w:t>深度昏迷</w:t>
            </w:r>
          </w:p>
        </w:tc>
        <w:tc>
          <w:tcPr>
            <w:tcW w:w="6920" w:type="dxa"/>
          </w:tcPr>
          <w:p>
            <w:pPr>
              <w:pStyle w:val="TableParagraph"/>
              <w:spacing w:line="266" w:lineRule="auto" w:before="142"/>
              <w:ind w:left="110" w:right="257"/>
              <w:jc w:val="both"/>
              <w:rPr>
                <w:sz w:val="21"/>
              </w:rPr>
            </w:pPr>
            <w:r>
              <w:rPr>
                <w:spacing w:val="0"/>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spacing w:val="5"/>
                <w:position w:val="1"/>
                <w:sz w:val="21"/>
              </w:rPr>
              <w:t>,</w:t>
            </w:r>
            <w:r>
              <w:rPr>
                <w:sz w:val="21"/>
              </w:rPr>
              <w:t>昏迷程度按照格拉斯哥昏迷分级（</w:t>
            </w:r>
            <w:r>
              <w:rPr>
                <w:rFonts w:ascii="Times New Roman" w:eastAsia="Times New Roman"/>
                <w:position w:val="1"/>
                <w:sz w:val="21"/>
              </w:rPr>
              <w:t>Glasgow coma scale</w:t>
            </w:r>
            <w:r>
              <w:rPr>
                <w:sz w:val="21"/>
              </w:rPr>
              <w:t>）</w:t>
            </w:r>
            <w:r>
              <w:rPr>
                <w:spacing w:val="-15"/>
                <w:sz w:val="21"/>
              </w:rPr>
              <w:t>结果为 </w:t>
            </w:r>
            <w:r>
              <w:rPr>
                <w:rFonts w:ascii="Times New Roman" w:eastAsia="Times New Roman"/>
                <w:position w:val="1"/>
                <w:sz w:val="21"/>
              </w:rPr>
              <w:t>5 </w:t>
            </w:r>
            <w:r>
              <w:rPr>
                <w:spacing w:val="-21"/>
                <w:sz w:val="21"/>
              </w:rPr>
              <w:t>分或 </w:t>
            </w:r>
            <w:r>
              <w:rPr>
                <w:rFonts w:ascii="Times New Roman" w:eastAsia="Times New Roman"/>
                <w:position w:val="1"/>
                <w:sz w:val="21"/>
              </w:rPr>
              <w:t>5 </w:t>
            </w:r>
            <w:r>
              <w:rPr>
                <w:sz w:val="21"/>
              </w:rPr>
              <w:t>分</w:t>
            </w:r>
            <w:r>
              <w:rPr>
                <w:spacing w:val="-3"/>
                <w:sz w:val="21"/>
              </w:rPr>
              <w:t>以下，且已经持续使用呼吸机及其它生命维持系统 </w:t>
            </w:r>
            <w:r>
              <w:rPr>
                <w:rFonts w:ascii="Times New Roman" w:eastAsia="Times New Roman"/>
                <w:position w:val="1"/>
                <w:sz w:val="21"/>
              </w:rPr>
              <w:t>96 </w:t>
            </w:r>
            <w:r>
              <w:rPr>
                <w:sz w:val="21"/>
              </w:rPr>
              <w:t>小时以上。</w:t>
            </w:r>
          </w:p>
        </w:tc>
      </w:tr>
      <w:tr>
        <w:trPr>
          <w:trHeight w:val="256" w:hRule="atLeast"/>
        </w:trPr>
        <w:tc>
          <w:tcPr>
            <w:tcW w:w="726" w:type="dxa"/>
          </w:tcPr>
          <w:p>
            <w:pPr>
              <w:pStyle w:val="TableParagraph"/>
              <w:rPr>
                <w:rFonts w:ascii="Times New Roman"/>
                <w:sz w:val="18"/>
              </w:rPr>
            </w:pPr>
          </w:p>
        </w:tc>
        <w:tc>
          <w:tcPr>
            <w:tcW w:w="1732" w:type="dxa"/>
          </w:tcPr>
          <w:p>
            <w:pPr>
              <w:pStyle w:val="TableParagraph"/>
              <w:rPr>
                <w:rFonts w:ascii="Times New Roman"/>
                <w:sz w:val="18"/>
              </w:rPr>
            </w:pPr>
          </w:p>
        </w:tc>
        <w:tc>
          <w:tcPr>
            <w:tcW w:w="6920" w:type="dxa"/>
          </w:tcPr>
          <w:p>
            <w:pPr>
              <w:pStyle w:val="TableParagraph"/>
              <w:spacing w:line="236" w:lineRule="exact"/>
              <w:ind w:left="110"/>
              <w:rPr>
                <w:sz w:val="21"/>
              </w:rPr>
            </w:pPr>
            <w:r>
              <w:rPr>
                <w:sz w:val="21"/>
              </w:rPr>
              <w:t>因酗酒或药物滥用导致的深度昏迷不在保障范围内。</w:t>
            </w:r>
          </w:p>
        </w:tc>
      </w:tr>
    </w:tbl>
    <w:p>
      <w:pPr>
        <w:spacing w:after="0" w:line="236" w:lineRule="exact"/>
        <w:rPr>
          <w:sz w:val="21"/>
        </w:rPr>
        <w:sectPr>
          <w:pgSz w:w="11900" w:h="16840"/>
          <w:pgMar w:header="0" w:footer="850" w:top="1300" w:bottom="1040" w:left="154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734"/>
        <w:gridCol w:w="6917"/>
      </w:tblGrid>
      <w:tr>
        <w:trPr>
          <w:trHeight w:val="589" w:hRule="atLeast"/>
        </w:trPr>
        <w:tc>
          <w:tcPr>
            <w:tcW w:w="727" w:type="dxa"/>
          </w:tcPr>
          <w:p>
            <w:pPr>
              <w:pStyle w:val="TableParagraph"/>
              <w:spacing w:line="233" w:lineRule="exact"/>
              <w:ind w:left="50"/>
              <w:rPr>
                <w:rFonts w:ascii="Times New Roman"/>
                <w:sz w:val="21"/>
              </w:rPr>
            </w:pPr>
            <w:r>
              <w:rPr>
                <w:rFonts w:ascii="Times New Roman"/>
                <w:sz w:val="21"/>
              </w:rPr>
              <w:t>8.13</w:t>
            </w:r>
          </w:p>
        </w:tc>
        <w:tc>
          <w:tcPr>
            <w:tcW w:w="1734" w:type="dxa"/>
          </w:tcPr>
          <w:p>
            <w:pPr>
              <w:pStyle w:val="TableParagraph"/>
              <w:spacing w:line="221" w:lineRule="exact"/>
              <w:ind w:left="310"/>
              <w:rPr>
                <w:b/>
                <w:sz w:val="21"/>
              </w:rPr>
            </w:pPr>
            <w:r>
              <w:rPr>
                <w:b/>
                <w:w w:val="95"/>
                <w:sz w:val="21"/>
              </w:rPr>
              <w:t>双耳失聪</w:t>
            </w:r>
          </w:p>
        </w:tc>
        <w:tc>
          <w:tcPr>
            <w:tcW w:w="6917" w:type="dxa"/>
          </w:tcPr>
          <w:p>
            <w:pPr>
              <w:pStyle w:val="TableParagraph"/>
              <w:spacing w:line="237" w:lineRule="exact"/>
              <w:ind w:left="108"/>
              <w:rPr>
                <w:sz w:val="21"/>
              </w:rPr>
            </w:pPr>
            <w:r>
              <w:rPr>
                <w:sz w:val="21"/>
              </w:rPr>
              <w:t>指因疾病或意外伤害导致双耳听力</w:t>
            </w:r>
            <w:r>
              <w:rPr>
                <w:b/>
                <w:sz w:val="21"/>
              </w:rPr>
              <w:t>永久不可逆</w:t>
            </w:r>
            <w:r>
              <w:rPr>
                <w:sz w:val="21"/>
              </w:rPr>
              <w:t>性丧失，在 </w:t>
            </w:r>
            <w:r>
              <w:rPr>
                <w:rFonts w:ascii="Times New Roman" w:eastAsia="Times New Roman"/>
                <w:sz w:val="21"/>
              </w:rPr>
              <w:t>500 </w:t>
            </w:r>
            <w:r>
              <w:rPr>
                <w:sz w:val="21"/>
              </w:rPr>
              <w:t>赫兹 、</w:t>
            </w:r>
          </w:p>
          <w:p>
            <w:pPr>
              <w:pStyle w:val="TableParagraph"/>
              <w:spacing w:before="21"/>
              <w:ind w:left="108"/>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w:t>
            </w:r>
          </w:p>
        </w:tc>
      </w:tr>
      <w:tr>
        <w:trPr>
          <w:trHeight w:val="416"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5" w:lineRule="exact"/>
              <w:ind w:left="108"/>
              <w:rPr>
                <w:sz w:val="21"/>
              </w:rPr>
            </w:pPr>
            <w:r>
              <w:rPr>
                <w:sz w:val="21"/>
              </w:rPr>
              <w:t>力测试、声导抗检测或听觉诱发电位检测等证实。</w:t>
            </w:r>
          </w:p>
        </w:tc>
      </w:tr>
      <w:tr>
        <w:trPr>
          <w:trHeight w:val="440" w:hRule="atLeast"/>
        </w:trPr>
        <w:tc>
          <w:tcPr>
            <w:tcW w:w="727" w:type="dxa"/>
          </w:tcPr>
          <w:p>
            <w:pPr>
              <w:pStyle w:val="TableParagraph"/>
              <w:spacing w:before="152"/>
              <w:ind w:left="50"/>
              <w:rPr>
                <w:rFonts w:ascii="Times New Roman"/>
                <w:sz w:val="21"/>
              </w:rPr>
            </w:pPr>
            <w:r>
              <w:rPr>
                <w:rFonts w:ascii="Times New Roman"/>
                <w:sz w:val="21"/>
              </w:rPr>
              <w:t>8.14</w:t>
            </w:r>
          </w:p>
        </w:tc>
        <w:tc>
          <w:tcPr>
            <w:tcW w:w="1734" w:type="dxa"/>
          </w:tcPr>
          <w:p>
            <w:pPr>
              <w:pStyle w:val="TableParagraph"/>
              <w:spacing w:before="109"/>
              <w:ind w:left="310"/>
              <w:rPr>
                <w:b/>
                <w:sz w:val="21"/>
              </w:rPr>
            </w:pPr>
            <w:r>
              <w:rPr>
                <w:b/>
                <w:w w:val="95"/>
                <w:sz w:val="21"/>
              </w:rPr>
              <w:t>双目失明</w:t>
            </w:r>
          </w:p>
        </w:tc>
        <w:tc>
          <w:tcPr>
            <w:tcW w:w="6917" w:type="dxa"/>
          </w:tcPr>
          <w:p>
            <w:pPr>
              <w:pStyle w:val="TableParagraph"/>
              <w:spacing w:before="109"/>
              <w:ind w:left="108"/>
              <w:rPr>
                <w:sz w:val="21"/>
              </w:rPr>
            </w:pPr>
            <w:r>
              <w:rPr>
                <w:sz w:val="21"/>
              </w:rPr>
              <w:t>指因疾病或意外伤害导致双眼视力永久不可逆性丧失，双眼中较好眼须</w:t>
            </w:r>
          </w:p>
        </w:tc>
      </w:tr>
      <w:tr>
        <w:trPr>
          <w:trHeight w:val="300"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6" w:lineRule="exact"/>
              <w:ind w:left="108"/>
              <w:rPr>
                <w:sz w:val="21"/>
              </w:rPr>
            </w:pPr>
            <w:r>
              <w:rPr>
                <w:sz w:val="21"/>
              </w:rPr>
              <w:t>满足下列至少一项条件：</w:t>
            </w:r>
          </w:p>
        </w:tc>
      </w:tr>
      <w:tr>
        <w:trPr>
          <w:trHeight w:val="635"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73" w:lineRule="exact"/>
              <w:ind w:left="108"/>
              <w:rPr>
                <w:sz w:val="21"/>
              </w:rPr>
            </w:pPr>
            <w:r>
              <w:rPr>
                <w:sz w:val="21"/>
              </w:rPr>
              <w:t>（</w:t>
            </w:r>
            <w:r>
              <w:rPr>
                <w:rFonts w:ascii="Times New Roman" w:eastAsia="Times New Roman"/>
                <w:position w:val="1"/>
                <w:sz w:val="21"/>
              </w:rPr>
              <w:t>1</w:t>
            </w:r>
            <w:r>
              <w:rPr>
                <w:sz w:val="21"/>
              </w:rPr>
              <w:t>）眼球缺失或摘除；</w:t>
            </w:r>
          </w:p>
          <w:p>
            <w:pPr>
              <w:pStyle w:val="TableParagraph"/>
              <w:spacing w:before="31"/>
              <w:ind w:left="108"/>
              <w:rPr>
                <w:sz w:val="21"/>
              </w:rPr>
            </w:pPr>
            <w:r>
              <w:rPr>
                <w:sz w:val="21"/>
              </w:rPr>
              <w:t>（</w:t>
            </w:r>
            <w:r>
              <w:rPr>
                <w:rFonts w:ascii="Times New Roman" w:eastAsia="Times New Roman"/>
                <w:position w:val="1"/>
                <w:sz w:val="21"/>
              </w:rPr>
              <w:t>2</w:t>
            </w:r>
            <w:r>
              <w:rPr>
                <w:sz w:val="21"/>
              </w:rPr>
              <w:t>）矫正视力低于 </w:t>
            </w:r>
            <w:r>
              <w:rPr>
                <w:rFonts w:ascii="Times New Roman" w:eastAsia="Times New Roman"/>
                <w:position w:val="1"/>
                <w:sz w:val="21"/>
              </w:rPr>
              <w:t>0.02</w:t>
            </w:r>
            <w:r>
              <w:rPr>
                <w:sz w:val="21"/>
              </w:rPr>
              <w:t>（采用国际标准视力表，如果使用其它视力表</w:t>
            </w:r>
          </w:p>
        </w:tc>
      </w:tr>
      <w:tr>
        <w:trPr>
          <w:trHeight w:val="300"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6" w:lineRule="exact"/>
              <w:ind w:left="108"/>
              <w:rPr>
                <w:sz w:val="21"/>
              </w:rPr>
            </w:pPr>
            <w:r>
              <w:rPr>
                <w:sz w:val="21"/>
              </w:rPr>
              <w:t>应进行换算）；</w:t>
            </w:r>
          </w:p>
        </w:tc>
      </w:tr>
      <w:tr>
        <w:trPr>
          <w:trHeight w:val="433"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73" w:lineRule="exact"/>
              <w:ind w:left="108"/>
              <w:rPr>
                <w:sz w:val="21"/>
              </w:rPr>
            </w:pPr>
            <w:r>
              <w:rPr>
                <w:sz w:val="21"/>
              </w:rPr>
              <w:t>（</w:t>
            </w:r>
            <w:r>
              <w:rPr>
                <w:rFonts w:ascii="Times New Roman" w:eastAsia="Times New Roman"/>
                <w:position w:val="1"/>
                <w:sz w:val="21"/>
              </w:rPr>
              <w:t>3</w:t>
            </w:r>
            <w:r>
              <w:rPr>
                <w:sz w:val="21"/>
              </w:rPr>
              <w:t>）视野半径小于 </w:t>
            </w:r>
            <w:r>
              <w:rPr>
                <w:rFonts w:ascii="Times New Roman" w:eastAsia="Times New Roman"/>
                <w:position w:val="1"/>
                <w:sz w:val="21"/>
              </w:rPr>
              <w:t>5 </w:t>
            </w:r>
            <w:r>
              <w:rPr>
                <w:sz w:val="21"/>
              </w:rPr>
              <w:t>度。</w:t>
            </w:r>
          </w:p>
        </w:tc>
      </w:tr>
      <w:tr>
        <w:trPr>
          <w:trHeight w:val="746" w:hRule="atLeast"/>
        </w:trPr>
        <w:tc>
          <w:tcPr>
            <w:tcW w:w="727" w:type="dxa"/>
          </w:tcPr>
          <w:p>
            <w:pPr>
              <w:pStyle w:val="TableParagraph"/>
              <w:spacing w:before="148"/>
              <w:ind w:left="50"/>
              <w:rPr>
                <w:rFonts w:ascii="Times New Roman"/>
                <w:sz w:val="21"/>
              </w:rPr>
            </w:pPr>
            <w:r>
              <w:rPr>
                <w:rFonts w:ascii="Times New Roman"/>
                <w:sz w:val="21"/>
              </w:rPr>
              <w:t>8.15</w:t>
            </w:r>
          </w:p>
        </w:tc>
        <w:tc>
          <w:tcPr>
            <w:tcW w:w="1734" w:type="dxa"/>
          </w:tcPr>
          <w:p>
            <w:pPr>
              <w:pStyle w:val="TableParagraph"/>
              <w:spacing w:before="102"/>
              <w:ind w:left="310"/>
              <w:rPr>
                <w:b/>
                <w:sz w:val="21"/>
              </w:rPr>
            </w:pPr>
            <w:r>
              <w:rPr>
                <w:b/>
                <w:w w:val="95"/>
                <w:sz w:val="21"/>
              </w:rPr>
              <w:t>瘫痪</w:t>
            </w:r>
          </w:p>
        </w:tc>
        <w:tc>
          <w:tcPr>
            <w:tcW w:w="6917" w:type="dxa"/>
          </w:tcPr>
          <w:p>
            <w:pPr>
              <w:pStyle w:val="TableParagraph"/>
              <w:spacing w:line="320" w:lineRule="atLeast" w:before="57"/>
              <w:ind w:left="108" w:right="184"/>
              <w:rPr>
                <w:sz w:val="21"/>
              </w:rPr>
            </w:pPr>
            <w:r>
              <w:rPr>
                <w:sz w:val="21"/>
              </w:rPr>
              <w:t>指因疾病或意外伤害导致两肢或两肢以上肢体机能永久完全丧失。肢体机能永久完全丧失，指疾病确诊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w:t>
            </w:r>
          </w:p>
        </w:tc>
      </w:tr>
      <w:tr>
        <w:trPr>
          <w:trHeight w:val="416"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5" w:lineRule="exact"/>
              <w:ind w:left="108"/>
              <w:rPr>
                <w:sz w:val="21"/>
              </w:rPr>
            </w:pPr>
            <w:r>
              <w:rPr>
                <w:sz w:val="21"/>
              </w:rPr>
              <w:t>肢三大关节中的两大关节仍然完全僵硬，或不能随意识活动。</w:t>
            </w:r>
          </w:p>
        </w:tc>
      </w:tr>
      <w:tr>
        <w:trPr>
          <w:trHeight w:val="440" w:hRule="atLeast"/>
        </w:trPr>
        <w:tc>
          <w:tcPr>
            <w:tcW w:w="727" w:type="dxa"/>
          </w:tcPr>
          <w:p>
            <w:pPr>
              <w:pStyle w:val="TableParagraph"/>
              <w:spacing w:before="152"/>
              <w:ind w:left="50"/>
              <w:rPr>
                <w:rFonts w:ascii="Times New Roman"/>
                <w:sz w:val="21"/>
              </w:rPr>
            </w:pPr>
            <w:r>
              <w:rPr>
                <w:rFonts w:ascii="Times New Roman"/>
                <w:sz w:val="21"/>
              </w:rPr>
              <w:t>8.16</w:t>
            </w:r>
          </w:p>
        </w:tc>
        <w:tc>
          <w:tcPr>
            <w:tcW w:w="1734" w:type="dxa"/>
          </w:tcPr>
          <w:p>
            <w:pPr>
              <w:pStyle w:val="TableParagraph"/>
              <w:spacing w:before="109"/>
              <w:ind w:left="310"/>
              <w:rPr>
                <w:b/>
                <w:sz w:val="21"/>
              </w:rPr>
            </w:pPr>
            <w:r>
              <w:rPr>
                <w:b/>
                <w:w w:val="95"/>
                <w:sz w:val="21"/>
              </w:rPr>
              <w:t>心脏瓣膜手术</w:t>
            </w:r>
          </w:p>
        </w:tc>
        <w:tc>
          <w:tcPr>
            <w:tcW w:w="6917" w:type="dxa"/>
          </w:tcPr>
          <w:p>
            <w:pPr>
              <w:pStyle w:val="TableParagraph"/>
              <w:spacing w:before="109"/>
              <w:ind w:left="108"/>
              <w:rPr>
                <w:sz w:val="21"/>
              </w:rPr>
            </w:pPr>
            <w:r>
              <w:rPr>
                <w:sz w:val="21"/>
              </w:rPr>
              <w:t>指为治疗心脏瓣膜疾病，实际实施了开胸进行的心脏瓣膜置换或修复的</w:t>
            </w:r>
          </w:p>
        </w:tc>
      </w:tr>
      <w:tr>
        <w:trPr>
          <w:trHeight w:val="417"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6" w:lineRule="exact"/>
              <w:ind w:left="108"/>
              <w:rPr>
                <w:sz w:val="21"/>
              </w:rPr>
            </w:pPr>
            <w:r>
              <w:rPr>
                <w:sz w:val="21"/>
              </w:rPr>
              <w:t>手术。</w:t>
            </w:r>
          </w:p>
        </w:tc>
      </w:tr>
      <w:tr>
        <w:trPr>
          <w:trHeight w:val="439" w:hRule="atLeast"/>
        </w:trPr>
        <w:tc>
          <w:tcPr>
            <w:tcW w:w="727" w:type="dxa"/>
          </w:tcPr>
          <w:p>
            <w:pPr>
              <w:pStyle w:val="TableParagraph"/>
              <w:spacing w:before="152"/>
              <w:ind w:left="50"/>
              <w:rPr>
                <w:rFonts w:ascii="Times New Roman"/>
                <w:sz w:val="21"/>
              </w:rPr>
            </w:pPr>
            <w:r>
              <w:rPr>
                <w:rFonts w:ascii="Times New Roman"/>
                <w:sz w:val="21"/>
              </w:rPr>
              <w:t>8.17</w:t>
            </w:r>
          </w:p>
        </w:tc>
        <w:tc>
          <w:tcPr>
            <w:tcW w:w="1734" w:type="dxa"/>
          </w:tcPr>
          <w:p>
            <w:pPr>
              <w:pStyle w:val="TableParagraph"/>
              <w:spacing w:before="107"/>
              <w:ind w:left="310"/>
              <w:rPr>
                <w:b/>
                <w:sz w:val="21"/>
              </w:rPr>
            </w:pPr>
            <w:r>
              <w:rPr>
                <w:b/>
                <w:w w:val="95"/>
                <w:sz w:val="21"/>
              </w:rPr>
              <w:t>严重阿尔茨海</w:t>
            </w:r>
          </w:p>
        </w:tc>
        <w:tc>
          <w:tcPr>
            <w:tcW w:w="6917" w:type="dxa"/>
          </w:tcPr>
          <w:p>
            <w:pPr>
              <w:pStyle w:val="TableParagraph"/>
              <w:spacing w:before="107"/>
              <w:ind w:left="108"/>
              <w:rPr>
                <w:sz w:val="21"/>
              </w:rPr>
            </w:pPr>
            <w:r>
              <w:rPr>
                <w:sz w:val="21"/>
              </w:rPr>
              <w:t>指因大脑进行性、不可逆性改变导致智能严重衰退或丧失，临床表现为</w:t>
            </w:r>
          </w:p>
        </w:tc>
      </w:tr>
      <w:tr>
        <w:trPr>
          <w:trHeight w:val="300" w:hRule="atLeast"/>
        </w:trPr>
        <w:tc>
          <w:tcPr>
            <w:tcW w:w="727" w:type="dxa"/>
          </w:tcPr>
          <w:p>
            <w:pPr>
              <w:pStyle w:val="TableParagraph"/>
              <w:rPr>
                <w:rFonts w:ascii="Times New Roman"/>
                <w:sz w:val="20"/>
              </w:rPr>
            </w:pPr>
          </w:p>
        </w:tc>
        <w:tc>
          <w:tcPr>
            <w:tcW w:w="1734" w:type="dxa"/>
          </w:tcPr>
          <w:p>
            <w:pPr>
              <w:pStyle w:val="TableParagraph"/>
              <w:spacing w:line="255" w:lineRule="exact"/>
              <w:ind w:left="310"/>
              <w:rPr>
                <w:b/>
                <w:sz w:val="21"/>
              </w:rPr>
            </w:pPr>
            <w:r>
              <w:rPr>
                <w:b/>
                <w:w w:val="95"/>
                <w:sz w:val="21"/>
              </w:rPr>
              <w:t>默病</w:t>
            </w:r>
          </w:p>
        </w:tc>
        <w:tc>
          <w:tcPr>
            <w:tcW w:w="6917" w:type="dxa"/>
          </w:tcPr>
          <w:p>
            <w:pPr>
              <w:pStyle w:val="TableParagraph"/>
              <w:spacing w:line="255" w:lineRule="exact"/>
              <w:ind w:left="108"/>
              <w:rPr>
                <w:sz w:val="21"/>
              </w:rPr>
            </w:pPr>
            <w:r>
              <w:rPr>
                <w:sz w:val="21"/>
              </w:rPr>
              <w:t>明显的认知能力障碍、行为异常和社交能力减退，其日常生活必须持续</w:t>
            </w:r>
          </w:p>
        </w:tc>
      </w:tr>
      <w:tr>
        <w:trPr>
          <w:trHeight w:val="635"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6" w:lineRule="auto"/>
              <w:ind w:left="108" w:right="47"/>
              <w:rPr>
                <w:sz w:val="21"/>
              </w:rPr>
            </w:pPr>
            <w:r>
              <w:rPr>
                <w:spacing w:val="-11"/>
                <w:sz w:val="21"/>
              </w:rPr>
              <w:t>受到他人监护。须由头颅断层扫描</w:t>
            </w:r>
            <w:r>
              <w:rPr>
                <w:sz w:val="21"/>
              </w:rPr>
              <w:t>（</w:t>
            </w:r>
            <w:r>
              <w:rPr>
                <w:rFonts w:ascii="Times New Roman" w:eastAsia="Times New Roman"/>
                <w:sz w:val="21"/>
              </w:rPr>
              <w:t>CT</w:t>
            </w:r>
            <w:r>
              <w:rPr>
                <w:sz w:val="21"/>
              </w:rPr>
              <w:t>）</w:t>
            </w:r>
            <w:r>
              <w:rPr>
                <w:spacing w:val="-16"/>
                <w:sz w:val="21"/>
              </w:rPr>
              <w:t>、核磁共振检查</w:t>
            </w: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w:t>
            </w:r>
          </w:p>
        </w:tc>
      </w:tr>
      <w:tr>
        <w:trPr>
          <w:trHeight w:val="306"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5" w:lineRule="exact"/>
              <w:ind w:left="108"/>
              <w:rPr>
                <w:sz w:val="21"/>
              </w:rPr>
            </w:pPr>
            <w:r>
              <w:rPr>
                <w:sz w:val="21"/>
              </w:rPr>
              <w:t>无法独立完成六项基本日常生活活动中的三项或三项以上。</w:t>
            </w:r>
          </w:p>
        </w:tc>
      </w:tr>
      <w:tr>
        <w:trPr>
          <w:trHeight w:val="422"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61" w:lineRule="exact"/>
              <w:ind w:left="108"/>
              <w:rPr>
                <w:sz w:val="21"/>
              </w:rPr>
            </w:pPr>
            <w:r>
              <w:rPr>
                <w:sz w:val="21"/>
              </w:rPr>
              <w:t>神经官能症和精神疾病不在保障范围内。</w:t>
            </w:r>
          </w:p>
        </w:tc>
      </w:tr>
      <w:tr>
        <w:trPr>
          <w:trHeight w:val="2312" w:hRule="atLeast"/>
        </w:trPr>
        <w:tc>
          <w:tcPr>
            <w:tcW w:w="727" w:type="dxa"/>
          </w:tcPr>
          <w:p>
            <w:pPr>
              <w:pStyle w:val="TableParagraph"/>
              <w:spacing w:before="152"/>
              <w:ind w:left="50"/>
              <w:rPr>
                <w:rFonts w:ascii="Times New Roman"/>
                <w:sz w:val="21"/>
              </w:rPr>
            </w:pPr>
            <w:r>
              <w:rPr>
                <w:rFonts w:ascii="Times New Roman"/>
                <w:sz w:val="21"/>
              </w:rPr>
              <w:t>8.18</w:t>
            </w:r>
          </w:p>
        </w:tc>
        <w:tc>
          <w:tcPr>
            <w:tcW w:w="1734" w:type="dxa"/>
          </w:tcPr>
          <w:p>
            <w:pPr>
              <w:pStyle w:val="TableParagraph"/>
              <w:spacing w:before="109"/>
              <w:ind w:left="310"/>
              <w:rPr>
                <w:b/>
                <w:sz w:val="21"/>
              </w:rPr>
            </w:pPr>
            <w:r>
              <w:rPr>
                <w:b/>
                <w:w w:val="95"/>
                <w:sz w:val="21"/>
              </w:rPr>
              <w:t>严重脑损伤</w:t>
            </w:r>
          </w:p>
        </w:tc>
        <w:tc>
          <w:tcPr>
            <w:tcW w:w="6917" w:type="dxa"/>
          </w:tcPr>
          <w:p>
            <w:pPr>
              <w:pStyle w:val="TableParagraph"/>
              <w:spacing w:line="268" w:lineRule="auto" w:before="109"/>
              <w:ind w:left="108" w:right="47"/>
              <w:rPr>
                <w:sz w:val="21"/>
              </w:rPr>
            </w:pPr>
            <w:r>
              <w:rPr>
                <w:sz w:val="21"/>
              </w:rPr>
              <w:t>指因头部遭受机械性外力，引起脑重要部位损伤，导致神经系统永久性 </w:t>
            </w:r>
            <w:r>
              <w:rPr>
                <w:spacing w:val="-11"/>
                <w:sz w:val="21"/>
              </w:rPr>
              <w:t>的功能障碍。须由头颅断层扫描</w:t>
            </w:r>
            <w:r>
              <w:rPr>
                <w:sz w:val="21"/>
              </w:rPr>
              <w:t>（</w:t>
            </w:r>
            <w:r>
              <w:rPr>
                <w:rFonts w:ascii="Times New Roman" w:eastAsia="Times New Roman"/>
                <w:position w:val="1"/>
                <w:sz w:val="21"/>
              </w:rPr>
              <w:t>CT</w:t>
            </w:r>
            <w:r>
              <w:rPr>
                <w:sz w:val="21"/>
              </w:rPr>
              <w:t>）</w:t>
            </w:r>
            <w:r>
              <w:rPr>
                <w:spacing w:val="-17"/>
                <w:sz w:val="21"/>
              </w:rPr>
              <w:t>、核磁共振检查</w:t>
            </w:r>
            <w:r>
              <w:rPr>
                <w:sz w:val="21"/>
              </w:rPr>
              <w:t>（</w:t>
            </w:r>
            <w:r>
              <w:rPr>
                <w:rFonts w:ascii="Times New Roman" w:eastAsia="Times New Roman"/>
                <w:position w:val="1"/>
                <w:sz w:val="21"/>
              </w:rPr>
              <w:t>MRI</w:t>
            </w:r>
            <w:r>
              <w:rPr>
                <w:sz w:val="21"/>
              </w:rPr>
              <w:t>）或正电子 发射断层扫描（</w:t>
            </w:r>
            <w:r>
              <w:rPr>
                <w:rFonts w:ascii="Times New Roman" w:eastAsia="Times New Roman"/>
                <w:position w:val="1"/>
                <w:sz w:val="21"/>
              </w:rPr>
              <w:t>PET</w:t>
            </w:r>
            <w:r>
              <w:rPr>
                <w:sz w:val="21"/>
              </w:rPr>
              <w:t>）等影像学检查证实。神经系统永久性的功能障碍， </w:t>
            </w:r>
            <w:r>
              <w:rPr>
                <w:spacing w:val="-13"/>
                <w:sz w:val="21"/>
              </w:rPr>
              <w:t>指脑损伤 </w:t>
            </w:r>
            <w:r>
              <w:rPr>
                <w:rFonts w:ascii="Times New Roman" w:eastAsia="Times New Roman"/>
                <w:position w:val="1"/>
                <w:sz w:val="21"/>
              </w:rPr>
              <w:t>180</w:t>
            </w:r>
            <w:r>
              <w:rPr>
                <w:rFonts w:ascii="Times New Roman" w:eastAsia="Times New Roman"/>
                <w:spacing w:val="-11"/>
                <w:position w:val="1"/>
                <w:sz w:val="21"/>
              </w:rPr>
              <w:t> </w:t>
            </w:r>
            <w:r>
              <w:rPr>
                <w:sz w:val="21"/>
              </w:rPr>
              <w:t>天后，仍遗留下列一种或一种以上障碍：</w:t>
            </w:r>
          </w:p>
          <w:p>
            <w:pPr>
              <w:pStyle w:val="TableParagraph"/>
              <w:spacing w:before="3"/>
              <w:ind w:left="108"/>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08"/>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08"/>
              <w:rPr>
                <w:sz w:val="21"/>
              </w:rPr>
            </w:pPr>
            <w:r>
              <w:rPr>
                <w:sz w:val="21"/>
              </w:rPr>
              <w:t>（</w:t>
            </w:r>
            <w:r>
              <w:rPr>
                <w:rFonts w:ascii="Times New Roman" w:eastAsia="Times New Roman"/>
                <w:position w:val="1"/>
                <w:sz w:val="21"/>
              </w:rPr>
              <w:t>3</w:t>
            </w:r>
            <w:r>
              <w:rPr>
                <w:sz w:val="21"/>
              </w:rPr>
              <w:t>）自主生活能力完全丧失，无法独立完成六项基本日常生活活动中</w:t>
            </w:r>
          </w:p>
        </w:tc>
      </w:tr>
      <w:tr>
        <w:trPr>
          <w:trHeight w:val="456"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6" w:lineRule="exact"/>
              <w:ind w:left="108"/>
              <w:rPr>
                <w:sz w:val="21"/>
              </w:rPr>
            </w:pPr>
            <w:r>
              <w:rPr>
                <w:sz w:val="21"/>
              </w:rPr>
              <w:t>的三项或三项以上。</w:t>
            </w:r>
          </w:p>
        </w:tc>
      </w:tr>
      <w:tr>
        <w:trPr>
          <w:trHeight w:val="479" w:hRule="atLeast"/>
        </w:trPr>
        <w:tc>
          <w:tcPr>
            <w:tcW w:w="727" w:type="dxa"/>
          </w:tcPr>
          <w:p>
            <w:pPr>
              <w:pStyle w:val="TableParagraph"/>
              <w:spacing w:before="191"/>
              <w:ind w:left="50"/>
              <w:rPr>
                <w:rFonts w:ascii="Times New Roman"/>
                <w:sz w:val="21"/>
              </w:rPr>
            </w:pPr>
            <w:r>
              <w:rPr>
                <w:rFonts w:ascii="Times New Roman"/>
                <w:sz w:val="21"/>
              </w:rPr>
              <w:t>8.19</w:t>
            </w:r>
          </w:p>
        </w:tc>
        <w:tc>
          <w:tcPr>
            <w:tcW w:w="1734" w:type="dxa"/>
          </w:tcPr>
          <w:p>
            <w:pPr>
              <w:pStyle w:val="TableParagraph"/>
              <w:spacing w:before="148"/>
              <w:ind w:left="310"/>
              <w:rPr>
                <w:b/>
                <w:sz w:val="21"/>
              </w:rPr>
            </w:pPr>
            <w:r>
              <w:rPr>
                <w:b/>
                <w:w w:val="95"/>
                <w:sz w:val="21"/>
              </w:rPr>
              <w:t>严重帕金森病</w:t>
            </w:r>
          </w:p>
        </w:tc>
        <w:tc>
          <w:tcPr>
            <w:tcW w:w="6917" w:type="dxa"/>
          </w:tcPr>
          <w:p>
            <w:pPr>
              <w:pStyle w:val="TableParagraph"/>
              <w:spacing w:before="148"/>
              <w:ind w:left="108"/>
              <w:rPr>
                <w:sz w:val="21"/>
              </w:rPr>
            </w:pPr>
            <w:r>
              <w:rPr>
                <w:sz w:val="21"/>
              </w:rPr>
              <w:t>是一种中枢神经系统的退行性疾病，临床表现为震颤麻痹、共济失调等。</w:t>
            </w:r>
          </w:p>
        </w:tc>
      </w:tr>
      <w:tr>
        <w:trPr>
          <w:trHeight w:val="300"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6" w:lineRule="exact"/>
              <w:ind w:left="108"/>
              <w:rPr>
                <w:sz w:val="21"/>
              </w:rPr>
            </w:pPr>
            <w:r>
              <w:rPr>
                <w:sz w:val="21"/>
              </w:rPr>
              <w:t>须满足下列全部条件：</w:t>
            </w:r>
          </w:p>
        </w:tc>
      </w:tr>
      <w:tr>
        <w:trPr>
          <w:trHeight w:val="635"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73" w:lineRule="exact"/>
              <w:ind w:left="108"/>
              <w:rPr>
                <w:sz w:val="21"/>
              </w:rPr>
            </w:pPr>
            <w:r>
              <w:rPr>
                <w:sz w:val="21"/>
              </w:rPr>
              <w:t>（</w:t>
            </w:r>
            <w:r>
              <w:rPr>
                <w:rFonts w:ascii="Times New Roman" w:eastAsia="Times New Roman"/>
                <w:position w:val="1"/>
                <w:sz w:val="21"/>
              </w:rPr>
              <w:t>1</w:t>
            </w:r>
            <w:r>
              <w:rPr>
                <w:sz w:val="21"/>
              </w:rPr>
              <w:t>）药物治疗无法控制病情；</w:t>
            </w:r>
          </w:p>
          <w:p>
            <w:pPr>
              <w:pStyle w:val="TableParagraph"/>
              <w:spacing w:before="31"/>
              <w:ind w:left="108"/>
              <w:rPr>
                <w:sz w:val="21"/>
              </w:rPr>
            </w:pPr>
            <w:r>
              <w:rPr>
                <w:sz w:val="21"/>
              </w:rPr>
              <w:t>（</w:t>
            </w:r>
            <w:r>
              <w:rPr>
                <w:rFonts w:ascii="Times New Roman" w:eastAsia="Times New Roman"/>
                <w:position w:val="1"/>
                <w:sz w:val="21"/>
              </w:rPr>
              <w:t>2</w:t>
            </w:r>
            <w:r>
              <w:rPr>
                <w:sz w:val="21"/>
              </w:rPr>
              <w:t>）自主生活能力完全丧失，无法独立完成六项基本日常生活活动中</w:t>
            </w:r>
          </w:p>
        </w:tc>
      </w:tr>
      <w:tr>
        <w:trPr>
          <w:trHeight w:val="307"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6" w:lineRule="exact"/>
              <w:ind w:left="108"/>
              <w:rPr>
                <w:sz w:val="21"/>
              </w:rPr>
            </w:pPr>
            <w:r>
              <w:rPr>
                <w:sz w:val="21"/>
              </w:rPr>
              <w:t>的三项或三项以上。</w:t>
            </w:r>
          </w:p>
        </w:tc>
      </w:tr>
      <w:tr>
        <w:trPr>
          <w:trHeight w:val="422"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61" w:lineRule="exact"/>
              <w:ind w:left="108"/>
              <w:rPr>
                <w:sz w:val="21"/>
              </w:rPr>
            </w:pPr>
            <w:r>
              <w:rPr>
                <w:sz w:val="21"/>
              </w:rPr>
              <w:t>继发性帕金森综合征不在保障范围内。</w:t>
            </w:r>
          </w:p>
        </w:tc>
      </w:tr>
      <w:tr>
        <w:trPr>
          <w:trHeight w:val="861" w:hRule="atLeast"/>
        </w:trPr>
        <w:tc>
          <w:tcPr>
            <w:tcW w:w="727" w:type="dxa"/>
          </w:tcPr>
          <w:p>
            <w:pPr>
              <w:pStyle w:val="TableParagraph"/>
              <w:spacing w:before="152"/>
              <w:ind w:left="50"/>
              <w:rPr>
                <w:rFonts w:ascii="Times New Roman"/>
                <w:sz w:val="21"/>
              </w:rPr>
            </w:pPr>
            <w:r>
              <w:rPr>
                <w:rFonts w:ascii="Times New Roman"/>
                <w:sz w:val="21"/>
              </w:rPr>
              <w:t>8.20</w:t>
            </w:r>
          </w:p>
        </w:tc>
        <w:tc>
          <w:tcPr>
            <w:tcW w:w="1734" w:type="dxa"/>
          </w:tcPr>
          <w:p>
            <w:pPr>
              <w:pStyle w:val="TableParagraph"/>
              <w:spacing w:before="107"/>
              <w:ind w:left="310"/>
              <w:rPr>
                <w:b/>
                <w:sz w:val="21"/>
              </w:rPr>
            </w:pPr>
            <w:r>
              <w:rPr>
                <w:b/>
                <w:w w:val="95"/>
                <w:sz w:val="21"/>
              </w:rPr>
              <w:t>严重Ⅲ度烧伤</w:t>
            </w:r>
          </w:p>
        </w:tc>
        <w:tc>
          <w:tcPr>
            <w:tcW w:w="6917" w:type="dxa"/>
          </w:tcPr>
          <w:p>
            <w:pPr>
              <w:pStyle w:val="TableParagraph"/>
              <w:spacing w:before="107"/>
              <w:ind w:left="108"/>
              <w:rPr>
                <w:sz w:val="21"/>
              </w:rPr>
            </w:pPr>
            <w:r>
              <w:rPr>
                <w:sz w:val="21"/>
              </w:rPr>
              <w:t>指烧伤程度为Ⅲ度，且Ⅲ度烧伤的面积达到全身体表面积的 </w:t>
            </w:r>
            <w:r>
              <w:rPr>
                <w:rFonts w:ascii="Times New Roman" w:hAnsi="Times New Roman" w:eastAsia="Times New Roman"/>
                <w:sz w:val="21"/>
              </w:rPr>
              <w:t>20</w:t>
            </w:r>
            <w:r>
              <w:rPr>
                <w:sz w:val="21"/>
              </w:rPr>
              <w:t>％ 或</w:t>
            </w:r>
          </w:p>
          <w:p>
            <w:pPr>
              <w:pStyle w:val="TableParagraph"/>
              <w:spacing w:before="20"/>
              <w:ind w:left="108"/>
              <w:rPr>
                <w:sz w:val="21"/>
              </w:rPr>
            </w:pPr>
            <w:r>
              <w:rPr>
                <w:rFonts w:ascii="Times New Roman" w:eastAsia="Times New Roman"/>
                <w:sz w:val="21"/>
              </w:rPr>
              <w:t>20</w:t>
            </w:r>
            <w:r>
              <w:rPr>
                <w:sz w:val="21"/>
              </w:rPr>
              <w:t>％以上。体表面积根据《中国新九分法》计算。</w:t>
            </w:r>
          </w:p>
        </w:tc>
      </w:tr>
      <w:tr>
        <w:trPr>
          <w:trHeight w:val="434" w:hRule="atLeast"/>
        </w:trPr>
        <w:tc>
          <w:tcPr>
            <w:tcW w:w="727" w:type="dxa"/>
          </w:tcPr>
          <w:p>
            <w:pPr>
              <w:pStyle w:val="TableParagraph"/>
              <w:spacing w:before="146"/>
              <w:ind w:left="50"/>
              <w:rPr>
                <w:rFonts w:ascii="Times New Roman"/>
                <w:sz w:val="21"/>
              </w:rPr>
            </w:pPr>
            <w:r>
              <w:rPr>
                <w:rFonts w:ascii="Times New Roman"/>
                <w:sz w:val="21"/>
              </w:rPr>
              <w:t>8.21</w:t>
            </w:r>
          </w:p>
        </w:tc>
        <w:tc>
          <w:tcPr>
            <w:tcW w:w="1734" w:type="dxa"/>
          </w:tcPr>
          <w:p>
            <w:pPr>
              <w:pStyle w:val="TableParagraph"/>
              <w:spacing w:before="103"/>
              <w:ind w:left="310"/>
              <w:rPr>
                <w:b/>
                <w:sz w:val="21"/>
              </w:rPr>
            </w:pPr>
            <w:r>
              <w:rPr>
                <w:b/>
                <w:w w:val="95"/>
                <w:sz w:val="21"/>
              </w:rPr>
              <w:t>严重原发性肺</w:t>
            </w:r>
          </w:p>
        </w:tc>
        <w:tc>
          <w:tcPr>
            <w:tcW w:w="6917" w:type="dxa"/>
          </w:tcPr>
          <w:p>
            <w:pPr>
              <w:pStyle w:val="TableParagraph"/>
              <w:spacing w:before="103"/>
              <w:ind w:left="108"/>
              <w:rPr>
                <w:sz w:val="21"/>
              </w:rPr>
            </w:pPr>
            <w:r>
              <w:rPr>
                <w:sz w:val="21"/>
              </w:rPr>
              <w:t>指不明原因的肺动脉压力持续性增高，进行性发展而导致的慢性疾病，</w:t>
            </w:r>
          </w:p>
        </w:tc>
      </w:tr>
      <w:tr>
        <w:trPr>
          <w:trHeight w:val="300" w:hRule="atLeast"/>
        </w:trPr>
        <w:tc>
          <w:tcPr>
            <w:tcW w:w="727" w:type="dxa"/>
          </w:tcPr>
          <w:p>
            <w:pPr>
              <w:pStyle w:val="TableParagraph"/>
              <w:rPr>
                <w:rFonts w:ascii="Times New Roman"/>
                <w:sz w:val="20"/>
              </w:rPr>
            </w:pPr>
          </w:p>
        </w:tc>
        <w:tc>
          <w:tcPr>
            <w:tcW w:w="1734" w:type="dxa"/>
          </w:tcPr>
          <w:p>
            <w:pPr>
              <w:pStyle w:val="TableParagraph"/>
              <w:spacing w:line="256" w:lineRule="exact"/>
              <w:ind w:left="310"/>
              <w:rPr>
                <w:b/>
                <w:sz w:val="21"/>
              </w:rPr>
            </w:pPr>
            <w:r>
              <w:rPr>
                <w:b/>
                <w:w w:val="95"/>
                <w:sz w:val="21"/>
              </w:rPr>
              <w:t>动脉高压</w:t>
            </w:r>
          </w:p>
        </w:tc>
        <w:tc>
          <w:tcPr>
            <w:tcW w:w="6917" w:type="dxa"/>
          </w:tcPr>
          <w:p>
            <w:pPr>
              <w:pStyle w:val="TableParagraph"/>
              <w:spacing w:line="256" w:lineRule="exact"/>
              <w:ind w:left="108"/>
              <w:rPr>
                <w:b/>
                <w:sz w:val="21"/>
              </w:rPr>
            </w:pPr>
            <w:r>
              <w:rPr>
                <w:sz w:val="21"/>
              </w:rPr>
              <w:t>已经造成永久不可逆性的体力活动能力受限，达到</w:t>
            </w:r>
            <w:r>
              <w:rPr>
                <w:b/>
                <w:sz w:val="21"/>
              </w:rPr>
              <w:t>美国纽约心脏病学会</w:t>
            </w:r>
          </w:p>
        </w:tc>
      </w:tr>
      <w:tr>
        <w:trPr>
          <w:trHeight w:val="277" w:hRule="atLeast"/>
        </w:trPr>
        <w:tc>
          <w:tcPr>
            <w:tcW w:w="727" w:type="dxa"/>
          </w:tcPr>
          <w:p>
            <w:pPr>
              <w:pStyle w:val="TableParagraph"/>
              <w:rPr>
                <w:rFonts w:ascii="Times New Roman"/>
                <w:sz w:val="20"/>
              </w:rPr>
            </w:pPr>
          </w:p>
        </w:tc>
        <w:tc>
          <w:tcPr>
            <w:tcW w:w="1734" w:type="dxa"/>
          </w:tcPr>
          <w:p>
            <w:pPr>
              <w:pStyle w:val="TableParagraph"/>
              <w:rPr>
                <w:rFonts w:ascii="Times New Roman"/>
                <w:sz w:val="20"/>
              </w:rPr>
            </w:pPr>
          </w:p>
        </w:tc>
        <w:tc>
          <w:tcPr>
            <w:tcW w:w="6917" w:type="dxa"/>
          </w:tcPr>
          <w:p>
            <w:pPr>
              <w:pStyle w:val="TableParagraph"/>
              <w:spacing w:line="257" w:lineRule="exact"/>
              <w:ind w:left="108"/>
              <w:rPr>
                <w:sz w:val="21"/>
              </w:rPr>
            </w:pPr>
            <w:r>
              <w:rPr>
                <w:b/>
                <w:sz w:val="21"/>
              </w:rPr>
              <w:t>心功能状态分级 </w:t>
            </w:r>
            <w:r>
              <w:rPr>
                <w:rFonts w:ascii="Times New Roman" w:eastAsia="Times New Roman"/>
                <w:b/>
                <w:position w:val="1"/>
                <w:sz w:val="21"/>
              </w:rPr>
              <w:t>IV </w:t>
            </w:r>
            <w:r>
              <w:rPr>
                <w:b/>
                <w:sz w:val="21"/>
              </w:rPr>
              <w:t>级</w:t>
            </w:r>
            <w:r>
              <w:rPr>
                <w:sz w:val="21"/>
              </w:rPr>
              <w:t>，且静息状态下肺动脉平均压超过 </w:t>
            </w:r>
            <w:r>
              <w:rPr>
                <w:rFonts w:ascii="Times New Roman" w:eastAsia="Times New Roman"/>
                <w:position w:val="1"/>
                <w:sz w:val="21"/>
              </w:rPr>
              <w:t>30mmHg</w:t>
            </w:r>
            <w:r>
              <w:rPr>
                <w:sz w:val="21"/>
              </w:rPr>
              <w:t>。</w:t>
            </w:r>
          </w:p>
        </w:tc>
      </w:tr>
    </w:tbl>
    <w:p>
      <w:pPr>
        <w:spacing w:after="0" w:line="257" w:lineRule="exact"/>
        <w:rPr>
          <w:sz w:val="21"/>
        </w:rPr>
        <w:sectPr>
          <w:pgSz w:w="11900" w:h="16840"/>
          <w:pgMar w:header="0" w:footer="850" w:top="1280" w:bottom="1040" w:left="980" w:right="1320"/>
        </w:sectPr>
      </w:pPr>
    </w:p>
    <w:p>
      <w:pPr>
        <w:pStyle w:val="Heading3"/>
        <w:numPr>
          <w:ilvl w:val="1"/>
          <w:numId w:val="5"/>
        </w:numPr>
        <w:tabs>
          <w:tab w:pos="1089" w:val="left" w:leader="none"/>
          <w:tab w:pos="1090" w:val="left" w:leader="none"/>
        </w:tabs>
        <w:spacing w:line="256" w:lineRule="auto" w:before="28" w:after="0"/>
        <w:ind w:left="1090" w:right="0" w:hanging="986"/>
        <w:jc w:val="left"/>
      </w:pPr>
      <w:r>
        <w:rPr>
          <w:spacing w:val="6"/>
        </w:rPr>
        <w:t>严重运动神经</w:t>
      </w:r>
      <w:r>
        <w:rPr>
          <w:spacing w:val="6"/>
          <w:w w:val="95"/>
        </w:rPr>
        <w:t>元病</w:t>
      </w:r>
    </w:p>
    <w:p>
      <w:pPr>
        <w:pStyle w:val="BodyText"/>
        <w:spacing w:line="273" w:lineRule="auto" w:before="28"/>
        <w:ind w:left="104" w:right="103"/>
        <w:jc w:val="both"/>
      </w:pPr>
      <w:r>
        <w:rPr/>
        <w:br w:type="column"/>
      </w:r>
      <w:r>
        <w:rPr/>
        <w:t>是一组中枢神经系统运动神经元的进行性变性疾病，包括进行性脊肌萎</w:t>
      </w:r>
      <w:r>
        <w:rPr>
          <w:spacing w:val="-22"/>
        </w:rPr>
        <w:t>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pgSz w:w="11900" w:h="16840"/>
          <w:pgMar w:header="0" w:footer="850" w:top="1200" w:bottom="1040" w:left="1600" w:right="1020"/>
          <w:cols w:num="2" w:equalWidth="0">
            <w:col w:w="2405" w:space="113"/>
            <w:col w:w="6762"/>
          </w:cols>
        </w:sectPr>
      </w:pPr>
    </w:p>
    <w:p>
      <w:pPr>
        <w:pStyle w:val="BodyText"/>
        <w:spacing w:before="11"/>
        <w:rPr>
          <w:sz w:val="20"/>
        </w:rPr>
      </w:pPr>
    </w:p>
    <w:p>
      <w:pPr>
        <w:pStyle w:val="ListParagraph"/>
        <w:numPr>
          <w:ilvl w:val="1"/>
          <w:numId w:val="5"/>
        </w:numPr>
        <w:tabs>
          <w:tab w:pos="1089" w:val="left" w:leader="none"/>
          <w:tab w:pos="1090" w:val="left" w:leader="none"/>
        </w:tabs>
        <w:spacing w:line="264" w:lineRule="auto" w:before="46" w:after="0"/>
        <w:ind w:left="2622" w:right="105" w:hanging="2518"/>
        <w:jc w:val="both"/>
        <w:rPr>
          <w:sz w:val="21"/>
        </w:rPr>
      </w:pPr>
      <w:r>
        <w:rPr>
          <w:b/>
          <w:spacing w:val="10"/>
          <w:sz w:val="21"/>
        </w:rPr>
        <w:t>语言能力丧失 </w:t>
      </w:r>
      <w:r>
        <w:rPr>
          <w:spacing w:val="-2"/>
          <w:sz w:val="21"/>
        </w:rPr>
        <w:t>指因疾病或意外伤害导致完全丧失语言能力，经过积极治疗至少 </w:t>
      </w:r>
      <w:r>
        <w:rPr>
          <w:rFonts w:ascii="Times New Roman" w:eastAsia="Times New Roman"/>
          <w:sz w:val="21"/>
        </w:rPr>
        <w:t>12 </w:t>
      </w:r>
      <w:r>
        <w:rPr>
          <w:sz w:val="21"/>
        </w:rPr>
        <w:t>个月（声带完全切除不受此时间限制），仍无法通过现有医疗手段恢复。精神心理因素所致的语言能力丧失不在保障范围内。</w:t>
      </w:r>
    </w:p>
    <w:p>
      <w:pPr>
        <w:pStyle w:val="BodyText"/>
        <w:spacing w:before="5"/>
        <w:rPr>
          <w:sz w:val="15"/>
        </w:rPr>
      </w:pPr>
    </w:p>
    <w:p>
      <w:pPr>
        <w:spacing w:after="0"/>
        <w:rPr>
          <w:sz w:val="15"/>
        </w:rPr>
        <w:sectPr>
          <w:type w:val="continuous"/>
          <w:pgSz w:w="11900" w:h="16840"/>
          <w:pgMar w:top="100" w:bottom="280" w:left="1600" w:right="1020"/>
        </w:sectPr>
      </w:pPr>
    </w:p>
    <w:p>
      <w:pPr>
        <w:pStyle w:val="Heading3"/>
        <w:numPr>
          <w:ilvl w:val="1"/>
          <w:numId w:val="5"/>
        </w:numPr>
        <w:tabs>
          <w:tab w:pos="1089" w:val="left" w:leader="none"/>
          <w:tab w:pos="1090" w:val="left" w:leader="none"/>
        </w:tabs>
        <w:spacing w:line="266" w:lineRule="auto" w:before="48" w:after="0"/>
        <w:ind w:left="1090" w:right="0" w:hanging="986"/>
        <w:jc w:val="left"/>
      </w:pPr>
      <w:r>
        <w:rPr>
          <w:spacing w:val="7"/>
          <w:w w:val="95"/>
        </w:rPr>
        <w:t>重型再生障碍性贫血</w:t>
      </w:r>
    </w:p>
    <w:p>
      <w:pPr>
        <w:pStyle w:val="BodyText"/>
        <w:spacing w:before="48"/>
        <w:ind w:left="104"/>
      </w:pPr>
      <w:r>
        <w:rPr/>
        <w:br w:type="column"/>
      </w:r>
      <w:r>
        <w:rPr/>
        <w:t>指因骨髓造血功能慢性持续性衰竭导致的贫血、中性粒细胞减少及血小</w:t>
      </w:r>
    </w:p>
    <w:p>
      <w:pPr>
        <w:pStyle w:val="BodyText"/>
        <w:spacing w:before="36"/>
        <w:ind w:left="104"/>
      </w:pPr>
      <w:r>
        <w:rPr/>
        <w:t>板减少。须满足下列全部条件：</w:t>
      </w:r>
    </w:p>
    <w:p>
      <w:pPr>
        <w:pStyle w:val="BodyText"/>
        <w:spacing w:before="36"/>
        <w:ind w:left="104"/>
      </w:pPr>
      <w:r>
        <w:rPr/>
        <w:t>（</w:t>
      </w:r>
      <w:r>
        <w:rPr>
          <w:rFonts w:ascii="Times New Roman" w:eastAsia="Times New Roman"/>
          <w:position w:val="1"/>
        </w:rPr>
        <w:t>1</w:t>
      </w:r>
      <w:r>
        <w:rPr/>
        <w:t>）骨髓穿刺检查或骨髓活检结果支持诊断；</w:t>
      </w:r>
    </w:p>
    <w:p>
      <w:pPr>
        <w:pStyle w:val="BodyText"/>
        <w:spacing w:before="30"/>
        <w:ind w:left="104"/>
      </w:pPr>
      <w:r>
        <w:rPr/>
        <w:t>（</w:t>
      </w:r>
      <w:r>
        <w:rPr>
          <w:rFonts w:ascii="Times New Roman" w:eastAsia="Times New Roman"/>
          <w:position w:val="1"/>
        </w:rPr>
        <w:t>2</w:t>
      </w:r>
      <w:r>
        <w:rPr/>
        <w:t>）外周血象须具备以下三项条件：</w:t>
      </w:r>
    </w:p>
    <w:p>
      <w:pPr>
        <w:pStyle w:val="BodyText"/>
        <w:spacing w:before="30"/>
        <w:ind w:left="210"/>
      </w:pPr>
      <w:r>
        <w:rPr/>
        <w:t>① 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30"/>
        <w:ind w:left="210"/>
      </w:pPr>
      <w:r>
        <w:rPr/>
        <w:t>② 网织红细胞＜</w:t>
      </w:r>
      <w:r>
        <w:rPr>
          <w:rFonts w:ascii="Times New Roman" w:hAnsi="Times New Roman" w:eastAsia="Times New Roman"/>
          <w:position w:val="1"/>
        </w:rPr>
        <w:t>1%</w:t>
      </w:r>
      <w:r>
        <w:rPr/>
        <w:t>；</w:t>
      </w:r>
    </w:p>
    <w:p>
      <w:pPr>
        <w:pStyle w:val="BodyText"/>
        <w:spacing w:before="30"/>
        <w:ind w:left="210"/>
      </w:pPr>
      <w:r>
        <w:rPr/>
        <w:t>③ 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spacing w:after="0"/>
        <w:sectPr>
          <w:type w:val="continuous"/>
          <w:pgSz w:w="11900" w:h="16840"/>
          <w:pgMar w:top="100" w:bottom="280" w:left="1600" w:right="1020"/>
          <w:cols w:num="2" w:equalWidth="0">
            <w:col w:w="2405" w:space="113"/>
            <w:col w:w="6762"/>
          </w:cols>
        </w:sectPr>
      </w:pPr>
    </w:p>
    <w:p>
      <w:pPr>
        <w:pStyle w:val="BodyText"/>
        <w:spacing w:before="7"/>
        <w:rPr>
          <w:sz w:val="16"/>
        </w:rPr>
      </w:pPr>
    </w:p>
    <w:p>
      <w:pPr>
        <w:pStyle w:val="ListParagraph"/>
        <w:numPr>
          <w:ilvl w:val="1"/>
          <w:numId w:val="5"/>
        </w:numPr>
        <w:tabs>
          <w:tab w:pos="1089" w:val="left" w:leader="none"/>
          <w:tab w:pos="1090" w:val="left" w:leader="none"/>
        </w:tabs>
        <w:spacing w:line="264" w:lineRule="auto" w:before="46" w:after="0"/>
        <w:ind w:left="2622" w:right="103" w:hanging="2518"/>
        <w:jc w:val="both"/>
        <w:rPr>
          <w:sz w:val="21"/>
        </w:rPr>
      </w:pPr>
      <w:r>
        <w:rPr>
          <w:b/>
          <w:spacing w:val="5"/>
          <w:sz w:val="21"/>
        </w:rPr>
        <w:t>主动脉手术   </w:t>
      </w:r>
      <w:r>
        <w:rPr>
          <w:spacing w:val="-7"/>
          <w:sz w:val="21"/>
        </w:rPr>
        <w:t>指为治疗主动脉疾病，实际实施了开胸或开腹进行的切除、置换、修补病损主动脉血管的手术。主动脉指胸主动脉和腹主动脉，不包括胸主动脉和腹主动脉的分支血管。</w:t>
      </w:r>
    </w:p>
    <w:p>
      <w:pPr>
        <w:pStyle w:val="BodyText"/>
        <w:spacing w:before="16"/>
        <w:ind w:left="2622"/>
      </w:pPr>
      <w:r>
        <w:rPr/>
        <w:t>动脉内血管成形术不在保障范围内。</w:t>
      </w:r>
    </w:p>
    <w:p>
      <w:pPr>
        <w:pStyle w:val="BodyText"/>
        <w:spacing w:before="9"/>
        <w:rPr>
          <w:sz w:val="26"/>
        </w:rPr>
      </w:pPr>
    </w:p>
    <w:p>
      <w:pPr>
        <w:pStyle w:val="ListParagraph"/>
        <w:numPr>
          <w:ilvl w:val="1"/>
          <w:numId w:val="5"/>
        </w:numPr>
        <w:tabs>
          <w:tab w:pos="1089" w:val="left" w:leader="none"/>
          <w:tab w:pos="1090" w:val="left" w:leader="none"/>
        </w:tabs>
        <w:spacing w:line="256" w:lineRule="auto" w:before="0" w:after="0"/>
        <w:ind w:left="2622" w:right="117" w:hanging="2518"/>
        <w:jc w:val="both"/>
        <w:rPr>
          <w:sz w:val="21"/>
        </w:rPr>
      </w:pPr>
      <w:r>
        <w:rPr>
          <w:b/>
          <w:spacing w:val="8"/>
          <w:sz w:val="21"/>
        </w:rPr>
        <w:t>严重心肌病   </w:t>
      </w:r>
      <w:r>
        <w:rPr>
          <w:sz w:val="21"/>
        </w:rPr>
        <w:t>指被保险人因心肌病导致慢性心功能损害造成永久不可逆性的体力活动能力受限，达到美国纽约心脏病学会心功能状态分级</w:t>
      </w:r>
      <w:r>
        <w:rPr>
          <w:rFonts w:ascii="Times New Roman" w:eastAsia="Times New Roman"/>
          <w:sz w:val="21"/>
        </w:rPr>
        <w:t>IV</w:t>
      </w:r>
      <w:r>
        <w:rPr>
          <w:sz w:val="21"/>
        </w:rPr>
        <w:t>级。</w:t>
      </w:r>
    </w:p>
    <w:p>
      <w:pPr>
        <w:pStyle w:val="BodyText"/>
        <w:spacing w:before="5"/>
        <w:ind w:left="2622"/>
      </w:pPr>
      <w:r>
        <w:rPr/>
        <w:t>心肌病必须经医院的超声心动图检查来确认。</w:t>
      </w:r>
    </w:p>
    <w:p>
      <w:pPr>
        <w:pStyle w:val="BodyText"/>
        <w:spacing w:before="37"/>
        <w:ind w:left="2622"/>
      </w:pPr>
      <w:r>
        <w:rPr/>
        <w:t>因酗酒或药物滥用导致的心肌病不在保障范围内。</w:t>
      </w:r>
    </w:p>
    <w:p>
      <w:pPr>
        <w:pStyle w:val="BodyText"/>
        <w:spacing w:before="2"/>
      </w:pPr>
    </w:p>
    <w:p>
      <w:pPr>
        <w:spacing w:after="0"/>
        <w:sectPr>
          <w:type w:val="continuous"/>
          <w:pgSz w:w="11900" w:h="16840"/>
          <w:pgMar w:top="100" w:bottom="280" w:left="1600" w:right="1020"/>
        </w:sectPr>
      </w:pPr>
    </w:p>
    <w:p>
      <w:pPr>
        <w:pStyle w:val="Heading3"/>
        <w:numPr>
          <w:ilvl w:val="1"/>
          <w:numId w:val="5"/>
        </w:numPr>
        <w:tabs>
          <w:tab w:pos="1089" w:val="left" w:leader="none"/>
          <w:tab w:pos="1090" w:val="left" w:leader="none"/>
        </w:tabs>
        <w:spacing w:line="256" w:lineRule="auto" w:before="72" w:after="0"/>
        <w:ind w:left="1090" w:right="0" w:hanging="986"/>
        <w:jc w:val="left"/>
      </w:pPr>
      <w:r>
        <w:rPr>
          <w:spacing w:val="6"/>
          <w:w w:val="95"/>
        </w:rPr>
        <w:t>慢性肺功能衰</w:t>
      </w:r>
      <w:r>
        <w:rPr>
          <w:spacing w:val="6"/>
        </w:rPr>
        <w:t>竭</w:t>
      </w:r>
    </w:p>
    <w:p>
      <w:pPr>
        <w:pStyle w:val="BodyText"/>
        <w:rPr>
          <w:b/>
          <w:sz w:val="20"/>
        </w:rPr>
      </w:pPr>
    </w:p>
    <w:p>
      <w:pPr>
        <w:pStyle w:val="BodyText"/>
        <w:rPr>
          <w:b/>
          <w:sz w:val="20"/>
        </w:rPr>
      </w:pPr>
    </w:p>
    <w:p>
      <w:pPr>
        <w:pStyle w:val="BodyText"/>
        <w:rPr>
          <w:b/>
          <w:sz w:val="20"/>
        </w:rPr>
      </w:pPr>
    </w:p>
    <w:p>
      <w:pPr>
        <w:pStyle w:val="BodyText"/>
        <w:spacing w:before="3"/>
        <w:rPr>
          <w:b/>
          <w:sz w:val="22"/>
        </w:rPr>
      </w:pPr>
    </w:p>
    <w:p>
      <w:pPr>
        <w:pStyle w:val="ListParagraph"/>
        <w:numPr>
          <w:ilvl w:val="1"/>
          <w:numId w:val="5"/>
        </w:numPr>
        <w:tabs>
          <w:tab w:pos="1089" w:val="left" w:leader="none"/>
          <w:tab w:pos="1090" w:val="left" w:leader="none"/>
        </w:tabs>
        <w:spacing w:line="271" w:lineRule="auto" w:before="0" w:after="0"/>
        <w:ind w:left="1090" w:right="0" w:hanging="986"/>
        <w:jc w:val="left"/>
        <w:rPr>
          <w:b/>
          <w:sz w:val="21"/>
        </w:rPr>
      </w:pPr>
      <w:r>
        <w:rPr>
          <w:b/>
          <w:spacing w:val="7"/>
          <w:w w:val="95"/>
          <w:sz w:val="21"/>
        </w:rPr>
        <w:t>严重多发性硬化症</w:t>
      </w:r>
    </w:p>
    <w:p>
      <w:pPr>
        <w:pStyle w:val="BodyText"/>
        <w:spacing w:line="208" w:lineRule="auto" w:before="72"/>
        <w:ind w:left="104" w:right="117"/>
      </w:pPr>
      <w:r>
        <w:rPr/>
        <w:br w:type="column"/>
      </w:r>
      <w:r>
        <w:rPr/>
        <w:t>慢性肺部疾病导致永久不可逆性的慢性呼吸功能衰竭，必须符合下列所有条件：</w:t>
      </w:r>
    </w:p>
    <w:p>
      <w:pPr>
        <w:pStyle w:val="BodyText"/>
        <w:spacing w:line="232" w:lineRule="exact"/>
        <w:ind w:left="104"/>
        <w:jc w:val="both"/>
      </w:pPr>
      <w:r>
        <w:rPr/>
        <w:t>（</w:t>
      </w:r>
      <w:r>
        <w:rPr>
          <w:rFonts w:ascii="Times New Roman" w:eastAsia="Times New Roman"/>
        </w:rPr>
        <w:t>1</w:t>
      </w:r>
      <w:r>
        <w:rPr/>
        <w:t>）休息时出现呼吸困难；</w:t>
      </w:r>
    </w:p>
    <w:p>
      <w:pPr>
        <w:pStyle w:val="BodyText"/>
        <w:spacing w:line="241" w:lineRule="exact"/>
        <w:ind w:left="104"/>
        <w:jc w:val="both"/>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104"/>
        <w:jc w:val="both"/>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6" w:lineRule="exact"/>
        <w:ind w:left="104"/>
        <w:jc w:val="both"/>
      </w:pPr>
      <w:r>
        <w:rPr/>
        <w:t>（</w:t>
      </w:r>
      <w:r>
        <w:rPr>
          <w:rFonts w:ascii="Times New Roman" w:eastAsia="Times New Roman"/>
        </w:rPr>
        <w:t>4</w:t>
      </w:r>
      <w:r>
        <w:rPr/>
        <w:t>）因缺氧必须接受持续的输氧治疗。</w:t>
      </w:r>
    </w:p>
    <w:p>
      <w:pPr>
        <w:pStyle w:val="BodyText"/>
        <w:spacing w:before="2"/>
        <w:rPr>
          <w:sz w:val="17"/>
        </w:rPr>
      </w:pPr>
    </w:p>
    <w:p>
      <w:pPr>
        <w:pStyle w:val="BodyText"/>
        <w:spacing w:line="204" w:lineRule="auto"/>
        <w:ind w:left="104" w:right="111"/>
        <w:jc w:val="both"/>
      </w:pPr>
      <w:r>
        <w:rPr/>
        <w:t>多发性硬化为中枢神经系统白质多灶性脱髓鞘病变。多发性硬化须由核磁共振（</w:t>
      </w:r>
      <w:r>
        <w:rPr>
          <w:rFonts w:ascii="Times New Roman" w:eastAsia="Times New Roman"/>
        </w:rPr>
        <w:t>MRI</w:t>
      </w:r>
      <w:r>
        <w:rPr/>
        <w:t>）等影像学检查证实，并且被保险人已永久不可逆地无法独立完成下列任何一项基本日常生活活动：</w:t>
      </w:r>
    </w:p>
    <w:p>
      <w:pPr>
        <w:pStyle w:val="BodyText"/>
        <w:spacing w:line="232" w:lineRule="exact"/>
        <w:ind w:left="108"/>
        <w:jc w:val="both"/>
      </w:pPr>
      <w:r>
        <w:rPr/>
        <w:t>（</w:t>
      </w:r>
      <w:r>
        <w:rPr>
          <w:rFonts w:ascii="Times New Roman" w:eastAsia="Times New Roman"/>
        </w:rPr>
        <w:t>1</w:t>
      </w:r>
      <w:r>
        <w:rPr/>
        <w:t>）移动：自己从一个房间到另一个房间；</w:t>
      </w:r>
    </w:p>
    <w:p>
      <w:pPr>
        <w:pStyle w:val="BodyText"/>
        <w:spacing w:line="266" w:lineRule="exact"/>
        <w:ind w:left="108"/>
        <w:jc w:val="both"/>
      </w:pPr>
      <w:r>
        <w:rPr/>
        <w:t>（</w:t>
      </w:r>
      <w:r>
        <w:rPr>
          <w:rFonts w:ascii="Times New Roman" w:eastAsia="Times New Roman"/>
        </w:rPr>
        <w:t>2</w:t>
      </w:r>
      <w:r>
        <w:rPr/>
        <w:t>）进食：自己从已准备好的碗或碟中取食物放入口中。</w:t>
      </w:r>
    </w:p>
    <w:p>
      <w:pPr>
        <w:spacing w:after="0" w:line="266" w:lineRule="exact"/>
        <w:jc w:val="both"/>
        <w:sectPr>
          <w:type w:val="continuous"/>
          <w:pgSz w:w="11900" w:h="16840"/>
          <w:pgMar w:top="100" w:bottom="280" w:left="1600" w:right="1020"/>
          <w:cols w:num="2" w:equalWidth="0">
            <w:col w:w="2405" w:space="113"/>
            <w:col w:w="6762"/>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841"/>
        <w:gridCol w:w="6808"/>
      </w:tblGrid>
      <w:tr>
        <w:trPr>
          <w:trHeight w:val="306" w:hRule="atLeast"/>
        </w:trPr>
        <w:tc>
          <w:tcPr>
            <w:tcW w:w="727" w:type="dxa"/>
          </w:tcPr>
          <w:p>
            <w:pPr>
              <w:pStyle w:val="TableParagraph"/>
              <w:spacing w:line="233" w:lineRule="exact"/>
              <w:ind w:left="50"/>
              <w:rPr>
                <w:rFonts w:ascii="Times New Roman"/>
                <w:sz w:val="21"/>
              </w:rPr>
            </w:pPr>
            <w:r>
              <w:rPr>
                <w:rFonts w:ascii="Times New Roman"/>
                <w:sz w:val="21"/>
              </w:rPr>
              <w:t>8.29</w:t>
            </w:r>
          </w:p>
        </w:tc>
        <w:tc>
          <w:tcPr>
            <w:tcW w:w="1841" w:type="dxa"/>
          </w:tcPr>
          <w:p>
            <w:pPr>
              <w:pStyle w:val="TableParagraph"/>
              <w:spacing w:line="261" w:lineRule="exact"/>
              <w:ind w:left="310"/>
              <w:rPr>
                <w:b/>
                <w:sz w:val="21"/>
              </w:rPr>
            </w:pPr>
            <w:r>
              <w:rPr>
                <w:b/>
                <w:w w:val="95"/>
                <w:sz w:val="21"/>
              </w:rPr>
              <w:t>因职业关系导</w:t>
            </w:r>
          </w:p>
        </w:tc>
        <w:tc>
          <w:tcPr>
            <w:tcW w:w="6808" w:type="dxa"/>
          </w:tcPr>
          <w:p>
            <w:pPr>
              <w:pStyle w:val="TableParagraph"/>
              <w:spacing w:line="261" w:lineRule="exact"/>
              <w:ind w:left="2"/>
              <w:rPr>
                <w:sz w:val="21"/>
              </w:rPr>
            </w:pPr>
            <w:r>
              <w:rPr>
                <w:sz w:val="21"/>
              </w:rPr>
              <w:t>被保险人在其常规职业工作过程中遭遇外伤，或者职业需要处理血液或</w:t>
            </w:r>
          </w:p>
        </w:tc>
      </w:tr>
      <w:tr>
        <w:trPr>
          <w:trHeight w:val="323" w:hRule="atLeast"/>
        </w:trPr>
        <w:tc>
          <w:tcPr>
            <w:tcW w:w="727" w:type="dxa"/>
          </w:tcPr>
          <w:p>
            <w:pPr>
              <w:pStyle w:val="TableParagraph"/>
              <w:rPr>
                <w:rFonts w:ascii="Times New Roman"/>
                <w:sz w:val="20"/>
              </w:rPr>
            </w:pPr>
          </w:p>
        </w:tc>
        <w:tc>
          <w:tcPr>
            <w:tcW w:w="1841" w:type="dxa"/>
          </w:tcPr>
          <w:p>
            <w:pPr>
              <w:pStyle w:val="TableParagraph"/>
              <w:spacing w:line="266" w:lineRule="exact"/>
              <w:ind w:left="310"/>
              <w:rPr>
                <w:b/>
                <w:sz w:val="21"/>
              </w:rPr>
            </w:pPr>
            <w:r>
              <w:rPr>
                <w:b/>
                <w:w w:val="95"/>
                <w:sz w:val="21"/>
              </w:rPr>
              <w:t>致的人类免疫</w:t>
            </w:r>
          </w:p>
        </w:tc>
        <w:tc>
          <w:tcPr>
            <w:tcW w:w="6808" w:type="dxa"/>
          </w:tcPr>
          <w:p>
            <w:pPr>
              <w:pStyle w:val="TableParagraph"/>
              <w:spacing w:line="282" w:lineRule="exact"/>
              <w:ind w:left="2"/>
              <w:rPr>
                <w:sz w:val="21"/>
              </w:rPr>
            </w:pPr>
            <w:r>
              <w:rPr>
                <w:sz w:val="21"/>
              </w:rPr>
              <w:t>者其他体液时感染上人类免疫缺陷病毒（</w:t>
            </w:r>
            <w:r>
              <w:rPr>
                <w:rFonts w:ascii="Times New Roman" w:eastAsia="Times New Roman"/>
                <w:sz w:val="21"/>
              </w:rPr>
              <w:t>HIV</w:t>
            </w:r>
            <w:r>
              <w:rPr>
                <w:sz w:val="21"/>
              </w:rPr>
              <w:t>）。</w:t>
            </w:r>
          </w:p>
        </w:tc>
      </w:tr>
      <w:tr>
        <w:trPr>
          <w:trHeight w:val="300" w:hRule="atLeast"/>
        </w:trPr>
        <w:tc>
          <w:tcPr>
            <w:tcW w:w="727" w:type="dxa"/>
          </w:tcPr>
          <w:p>
            <w:pPr>
              <w:pStyle w:val="TableParagraph"/>
              <w:rPr>
                <w:rFonts w:ascii="Times New Roman"/>
                <w:sz w:val="20"/>
              </w:rPr>
            </w:pPr>
          </w:p>
        </w:tc>
        <w:tc>
          <w:tcPr>
            <w:tcW w:w="1841" w:type="dxa"/>
          </w:tcPr>
          <w:p>
            <w:pPr>
              <w:pStyle w:val="TableParagraph"/>
              <w:spacing w:line="255" w:lineRule="exact"/>
              <w:ind w:left="310"/>
              <w:rPr>
                <w:b/>
                <w:sz w:val="21"/>
              </w:rPr>
            </w:pPr>
            <w:r>
              <w:rPr>
                <w:b/>
                <w:w w:val="95"/>
                <w:sz w:val="21"/>
              </w:rPr>
              <w:t>缺陷病毒（HI</w:t>
            </w:r>
          </w:p>
        </w:tc>
        <w:tc>
          <w:tcPr>
            <w:tcW w:w="6808" w:type="dxa"/>
          </w:tcPr>
          <w:p>
            <w:pPr>
              <w:pStyle w:val="TableParagraph"/>
              <w:spacing w:line="255" w:lineRule="exact"/>
              <w:ind w:left="2"/>
              <w:rPr>
                <w:sz w:val="21"/>
              </w:rPr>
            </w:pPr>
            <w:r>
              <w:rPr>
                <w:sz w:val="21"/>
              </w:rPr>
              <w:t>必须满足下列全部条件：</w:t>
            </w:r>
          </w:p>
        </w:tc>
      </w:tr>
      <w:tr>
        <w:trPr>
          <w:trHeight w:val="323" w:hRule="atLeast"/>
        </w:trPr>
        <w:tc>
          <w:tcPr>
            <w:tcW w:w="727" w:type="dxa"/>
          </w:tcPr>
          <w:p>
            <w:pPr>
              <w:pStyle w:val="TableParagraph"/>
              <w:rPr>
                <w:rFonts w:ascii="Times New Roman"/>
                <w:sz w:val="20"/>
              </w:rPr>
            </w:pPr>
          </w:p>
        </w:tc>
        <w:tc>
          <w:tcPr>
            <w:tcW w:w="1841" w:type="dxa"/>
          </w:tcPr>
          <w:p>
            <w:pPr>
              <w:pStyle w:val="TableParagraph"/>
              <w:spacing w:line="266" w:lineRule="exact"/>
              <w:ind w:left="310"/>
              <w:rPr>
                <w:b/>
                <w:sz w:val="21"/>
              </w:rPr>
            </w:pPr>
            <w:r>
              <w:rPr>
                <w:b/>
                <w:w w:val="95"/>
                <w:sz w:val="21"/>
              </w:rPr>
              <w:t>V）感染</w:t>
            </w:r>
          </w:p>
        </w:tc>
        <w:tc>
          <w:tcPr>
            <w:tcW w:w="6808" w:type="dxa"/>
          </w:tcPr>
          <w:p>
            <w:pPr>
              <w:pStyle w:val="TableParagraph"/>
              <w:spacing w:line="282" w:lineRule="exact"/>
              <w:ind w:left="2"/>
              <w:rPr>
                <w:sz w:val="21"/>
              </w:rPr>
            </w:pPr>
            <w:r>
              <w:rPr>
                <w:sz w:val="21"/>
              </w:rPr>
              <w:t>（</w:t>
            </w:r>
            <w:r>
              <w:rPr>
                <w:rFonts w:ascii="Times New Roman" w:eastAsia="Times New Roman"/>
                <w:sz w:val="21"/>
              </w:rPr>
              <w:t>1</w:t>
            </w:r>
            <w:r>
              <w:rPr>
                <w:sz w:val="21"/>
              </w:rPr>
              <w:t>）感染必须是在被保险人正在从事其职业工作中发生，该职业必须</w:t>
            </w:r>
          </w:p>
        </w:tc>
      </w:tr>
      <w:tr>
        <w:trPr>
          <w:trHeight w:val="300" w:hRule="atLeast"/>
        </w:trPr>
        <w:tc>
          <w:tcPr>
            <w:tcW w:w="727" w:type="dxa"/>
          </w:tcPr>
          <w:p>
            <w:pPr>
              <w:pStyle w:val="TableParagraph"/>
              <w:rPr>
                <w:rFonts w:ascii="Times New Roman"/>
                <w:sz w:val="20"/>
              </w:rPr>
            </w:pPr>
          </w:p>
        </w:tc>
        <w:tc>
          <w:tcPr>
            <w:tcW w:w="1841" w:type="dxa"/>
          </w:tcPr>
          <w:p>
            <w:pPr>
              <w:pStyle w:val="TableParagraph"/>
              <w:rPr>
                <w:rFonts w:ascii="Times New Roman"/>
                <w:sz w:val="20"/>
              </w:rPr>
            </w:pPr>
          </w:p>
        </w:tc>
        <w:tc>
          <w:tcPr>
            <w:tcW w:w="6808" w:type="dxa"/>
          </w:tcPr>
          <w:p>
            <w:pPr>
              <w:pStyle w:val="TableParagraph"/>
              <w:spacing w:line="255" w:lineRule="exact"/>
              <w:ind w:left="2"/>
              <w:rPr>
                <w:sz w:val="21"/>
              </w:rPr>
            </w:pPr>
            <w:r>
              <w:rPr>
                <w:sz w:val="21"/>
              </w:rPr>
              <w:t>属于以下列表内的职业；</w:t>
            </w:r>
          </w:p>
        </w:tc>
      </w:tr>
      <w:tr>
        <w:trPr>
          <w:trHeight w:val="1571" w:hRule="atLeast"/>
        </w:trPr>
        <w:tc>
          <w:tcPr>
            <w:tcW w:w="727" w:type="dxa"/>
          </w:tcPr>
          <w:p>
            <w:pPr>
              <w:pStyle w:val="TableParagraph"/>
              <w:rPr>
                <w:rFonts w:ascii="Times New Roman"/>
                <w:sz w:val="20"/>
              </w:rPr>
            </w:pPr>
          </w:p>
        </w:tc>
        <w:tc>
          <w:tcPr>
            <w:tcW w:w="1841" w:type="dxa"/>
          </w:tcPr>
          <w:p>
            <w:pPr>
              <w:pStyle w:val="TableParagraph"/>
              <w:rPr>
                <w:rFonts w:ascii="Times New Roman"/>
                <w:sz w:val="20"/>
              </w:rPr>
            </w:pPr>
          </w:p>
        </w:tc>
        <w:tc>
          <w:tcPr>
            <w:tcW w:w="6808" w:type="dxa"/>
          </w:tcPr>
          <w:p>
            <w:pPr>
              <w:pStyle w:val="TableParagraph"/>
              <w:spacing w:line="282" w:lineRule="exact"/>
              <w:ind w:left="2"/>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56" w:lineRule="auto" w:before="21"/>
              <w:ind w:left="2" w:right="16"/>
              <w:rPr>
                <w:sz w:val="21"/>
              </w:rPr>
            </w:pPr>
            <w:r>
              <w:rPr>
                <w:sz w:val="21"/>
              </w:rPr>
              <w:t>（</w:t>
            </w:r>
            <w:r>
              <w:rPr>
                <w:rFonts w:ascii="Times New Roman" w:eastAsia="Times New Roman"/>
                <w:sz w:val="21"/>
              </w:rPr>
              <w:t>3</w:t>
            </w:r>
            <w:r>
              <w:rPr>
                <w:sz w:val="21"/>
              </w:rPr>
              <w:t>）必须提供被保险人在所报事故发生后的 </w:t>
            </w:r>
            <w:r>
              <w:rPr>
                <w:rFonts w:ascii="Times New Roman" w:eastAsia="Times New Roman"/>
                <w:sz w:val="21"/>
              </w:rPr>
              <w:t>5 </w:t>
            </w:r>
            <w:r>
              <w:rPr>
                <w:sz w:val="21"/>
              </w:rPr>
              <w:t>天以内进行的检查 报告， 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4"/>
              <w:ind w:left="2"/>
              <w:rPr>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 </w:t>
            </w:r>
            <w:r>
              <w:rPr>
                <w:rFonts w:ascii="Times New Roman" w:eastAsia="Times New Roman"/>
                <w:sz w:val="21"/>
              </w:rPr>
              <w:t>HIV </w:t>
            </w:r>
            <w:r>
              <w:rPr>
                <w:sz w:val="21"/>
              </w:rPr>
              <w:t>病毒或</w:t>
            </w:r>
          </w:p>
          <w:p>
            <w:pPr>
              <w:pStyle w:val="TableParagraph"/>
              <w:spacing w:before="20"/>
              <w:ind w:left="2"/>
              <w:rPr>
                <w:sz w:val="21"/>
              </w:rPr>
            </w:pPr>
            <w:r>
              <w:rPr>
                <w:sz w:val="21"/>
              </w:rPr>
              <w:t>者 </w:t>
            </w:r>
            <w:r>
              <w:rPr>
                <w:rFonts w:ascii="Times New Roman" w:eastAsia="Times New Roman"/>
                <w:sz w:val="21"/>
              </w:rPr>
              <w:t>HIV </w:t>
            </w:r>
            <w:r>
              <w:rPr>
                <w:sz w:val="21"/>
              </w:rPr>
              <w:t>抗体。</w:t>
            </w:r>
          </w:p>
        </w:tc>
      </w:tr>
      <w:tr>
        <w:trPr>
          <w:trHeight w:val="313" w:hRule="atLeast"/>
        </w:trPr>
        <w:tc>
          <w:tcPr>
            <w:tcW w:w="727" w:type="dxa"/>
          </w:tcPr>
          <w:p>
            <w:pPr>
              <w:pStyle w:val="TableParagraph"/>
              <w:rPr>
                <w:rFonts w:ascii="Times New Roman"/>
                <w:sz w:val="20"/>
              </w:rPr>
            </w:pPr>
          </w:p>
        </w:tc>
        <w:tc>
          <w:tcPr>
            <w:tcW w:w="1841" w:type="dxa"/>
          </w:tcPr>
          <w:p>
            <w:pPr>
              <w:pStyle w:val="TableParagraph"/>
              <w:rPr>
                <w:rFonts w:ascii="Times New Roman"/>
                <w:sz w:val="20"/>
              </w:rPr>
            </w:pPr>
          </w:p>
        </w:tc>
        <w:tc>
          <w:tcPr>
            <w:tcW w:w="6808" w:type="dxa"/>
          </w:tcPr>
          <w:p>
            <w:pPr>
              <w:pStyle w:val="TableParagraph"/>
              <w:spacing w:line="255" w:lineRule="exact"/>
              <w:ind w:left="2"/>
              <w:rPr>
                <w:sz w:val="21"/>
              </w:rPr>
            </w:pPr>
            <w:r>
              <w:rPr>
                <w:sz w:val="21"/>
              </w:rPr>
              <w:t>职业限制如下所示：</w:t>
            </w:r>
          </w:p>
        </w:tc>
      </w:tr>
      <w:tr>
        <w:trPr>
          <w:trHeight w:val="322" w:hRule="atLeast"/>
        </w:trPr>
        <w:tc>
          <w:tcPr>
            <w:tcW w:w="727" w:type="dxa"/>
          </w:tcPr>
          <w:p>
            <w:pPr>
              <w:pStyle w:val="TableParagraph"/>
              <w:rPr>
                <w:rFonts w:ascii="Times New Roman"/>
                <w:sz w:val="20"/>
              </w:rPr>
            </w:pPr>
          </w:p>
        </w:tc>
        <w:tc>
          <w:tcPr>
            <w:tcW w:w="1841" w:type="dxa"/>
          </w:tcPr>
          <w:p>
            <w:pPr>
              <w:pStyle w:val="TableParagraph"/>
              <w:rPr>
                <w:rFonts w:ascii="Times New Roman"/>
                <w:sz w:val="20"/>
              </w:rPr>
            </w:pPr>
          </w:p>
        </w:tc>
        <w:tc>
          <w:tcPr>
            <w:tcW w:w="6808" w:type="dxa"/>
          </w:tcPr>
          <w:p>
            <w:pPr>
              <w:pStyle w:val="TableParagraph"/>
              <w:rPr>
                <w:rFonts w:ascii="Times New Roman"/>
                <w:sz w:val="20"/>
              </w:rPr>
            </w:pPr>
          </w:p>
        </w:tc>
      </w:tr>
      <w:tr>
        <w:trPr>
          <w:trHeight w:val="321" w:hRule="atLeast"/>
        </w:trPr>
        <w:tc>
          <w:tcPr>
            <w:tcW w:w="727" w:type="dxa"/>
          </w:tcPr>
          <w:p>
            <w:pPr>
              <w:pStyle w:val="TableParagraph"/>
              <w:rPr>
                <w:rFonts w:ascii="Times New Roman"/>
                <w:sz w:val="20"/>
              </w:rPr>
            </w:pPr>
          </w:p>
        </w:tc>
        <w:tc>
          <w:tcPr>
            <w:tcW w:w="1841" w:type="dxa"/>
          </w:tcPr>
          <w:p>
            <w:pPr>
              <w:pStyle w:val="TableParagraph"/>
              <w:rPr>
                <w:rFonts w:ascii="Times New Roman"/>
                <w:sz w:val="20"/>
              </w:rPr>
            </w:pPr>
          </w:p>
        </w:tc>
        <w:tc>
          <w:tcPr>
            <w:tcW w:w="6808" w:type="dxa"/>
          </w:tcPr>
          <w:p>
            <w:pPr>
              <w:pStyle w:val="TableParagraph"/>
              <w:rPr>
                <w:rFonts w:ascii="Times New Roman"/>
                <w:sz w:val="20"/>
              </w:rPr>
            </w:pPr>
          </w:p>
        </w:tc>
      </w:tr>
      <w:tr>
        <w:trPr>
          <w:trHeight w:val="322" w:hRule="atLeast"/>
        </w:trPr>
        <w:tc>
          <w:tcPr>
            <w:tcW w:w="727" w:type="dxa"/>
          </w:tcPr>
          <w:p>
            <w:pPr>
              <w:pStyle w:val="TableParagraph"/>
              <w:rPr>
                <w:rFonts w:ascii="Times New Roman"/>
                <w:sz w:val="20"/>
              </w:rPr>
            </w:pPr>
          </w:p>
        </w:tc>
        <w:tc>
          <w:tcPr>
            <w:tcW w:w="1841" w:type="dxa"/>
          </w:tcPr>
          <w:p>
            <w:pPr>
              <w:pStyle w:val="TableParagraph"/>
              <w:rPr>
                <w:rFonts w:ascii="Times New Roman"/>
                <w:sz w:val="20"/>
              </w:rPr>
            </w:pPr>
          </w:p>
        </w:tc>
        <w:tc>
          <w:tcPr>
            <w:tcW w:w="6808" w:type="dxa"/>
          </w:tcPr>
          <w:p>
            <w:pPr>
              <w:pStyle w:val="TableParagraph"/>
              <w:rPr>
                <w:rFonts w:ascii="Times New Roman"/>
                <w:sz w:val="20"/>
              </w:rPr>
            </w:pPr>
          </w:p>
        </w:tc>
      </w:tr>
      <w:tr>
        <w:trPr>
          <w:trHeight w:val="321" w:hRule="atLeast"/>
        </w:trPr>
        <w:tc>
          <w:tcPr>
            <w:tcW w:w="727" w:type="dxa"/>
          </w:tcPr>
          <w:p>
            <w:pPr>
              <w:pStyle w:val="TableParagraph"/>
              <w:rPr>
                <w:rFonts w:ascii="Times New Roman"/>
                <w:sz w:val="20"/>
              </w:rPr>
            </w:pPr>
          </w:p>
        </w:tc>
        <w:tc>
          <w:tcPr>
            <w:tcW w:w="1841" w:type="dxa"/>
          </w:tcPr>
          <w:p>
            <w:pPr>
              <w:pStyle w:val="TableParagraph"/>
              <w:rPr>
                <w:rFonts w:ascii="Times New Roman"/>
                <w:sz w:val="20"/>
              </w:rPr>
            </w:pPr>
          </w:p>
        </w:tc>
        <w:tc>
          <w:tcPr>
            <w:tcW w:w="6808" w:type="dxa"/>
          </w:tcPr>
          <w:p>
            <w:pPr>
              <w:pStyle w:val="TableParagraph"/>
              <w:rPr>
                <w:rFonts w:ascii="Times New Roman"/>
                <w:sz w:val="20"/>
              </w:rPr>
            </w:pPr>
          </w:p>
        </w:tc>
      </w:tr>
      <w:tr>
        <w:trPr>
          <w:trHeight w:val="321" w:hRule="atLeast"/>
        </w:trPr>
        <w:tc>
          <w:tcPr>
            <w:tcW w:w="727" w:type="dxa"/>
          </w:tcPr>
          <w:p>
            <w:pPr>
              <w:pStyle w:val="TableParagraph"/>
              <w:rPr>
                <w:rFonts w:ascii="Times New Roman"/>
                <w:sz w:val="20"/>
              </w:rPr>
            </w:pPr>
          </w:p>
        </w:tc>
        <w:tc>
          <w:tcPr>
            <w:tcW w:w="1841" w:type="dxa"/>
          </w:tcPr>
          <w:p>
            <w:pPr>
              <w:pStyle w:val="TableParagraph"/>
              <w:rPr>
                <w:rFonts w:ascii="Times New Roman"/>
                <w:sz w:val="20"/>
              </w:rPr>
            </w:pPr>
          </w:p>
        </w:tc>
        <w:tc>
          <w:tcPr>
            <w:tcW w:w="6808" w:type="dxa"/>
          </w:tcPr>
          <w:p>
            <w:pPr>
              <w:pStyle w:val="TableParagraph"/>
              <w:rPr>
                <w:rFonts w:ascii="Times New Roman"/>
                <w:sz w:val="20"/>
              </w:rPr>
            </w:pPr>
          </w:p>
        </w:tc>
      </w:tr>
    </w:tbl>
    <w:p>
      <w:pPr>
        <w:pStyle w:val="BodyText"/>
        <w:rPr>
          <w:sz w:val="20"/>
        </w:rPr>
      </w:pPr>
    </w:p>
    <w:p>
      <w:pPr>
        <w:pStyle w:val="BodyText"/>
        <w:spacing w:before="3"/>
        <w:rPr>
          <w:sz w:val="19"/>
        </w:rPr>
      </w:pPr>
    </w:p>
    <w:p>
      <w:pPr>
        <w:spacing w:after="0"/>
        <w:rPr>
          <w:sz w:val="19"/>
        </w:rPr>
        <w:sectPr>
          <w:pgSz w:w="11900" w:h="16840"/>
          <w:pgMar w:header="0" w:footer="850" w:top="1240" w:bottom="1040" w:left="980" w:right="1320"/>
        </w:sectPr>
      </w:pPr>
    </w:p>
    <w:p>
      <w:pPr>
        <w:pStyle w:val="Heading3"/>
        <w:numPr>
          <w:ilvl w:val="1"/>
          <w:numId w:val="6"/>
        </w:numPr>
        <w:tabs>
          <w:tab w:pos="1143" w:val="left" w:leader="none"/>
          <w:tab w:pos="1144" w:val="left" w:leader="none"/>
        </w:tabs>
        <w:spacing w:line="240" w:lineRule="auto" w:before="86" w:after="0"/>
        <w:ind w:left="1144" w:right="0" w:hanging="988"/>
        <w:jc w:val="left"/>
      </w:pPr>
      <w:r>
        <w:rPr/>
        <w:pict>
          <v:shape style="position:absolute;margin-left:182.5pt;margin-top:-106.336342pt;width:305.650pt;height:81.1pt;mso-position-horizontal-relative:page;mso-position-vertical-relative:paragraph;z-index:136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4"/>
                    <w:gridCol w:w="3054"/>
                  </w:tblGrid>
                  <w:tr>
                    <w:trPr>
                      <w:trHeight w:val="307"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医生和牙科医生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护士</w:t>
                        </w:r>
                      </w:p>
                    </w:tc>
                  </w:tr>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实验室工作人员</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医院护工</w:t>
                        </w:r>
                      </w:p>
                    </w:tc>
                  </w:tr>
                  <w:tr>
                    <w:trPr>
                      <w:trHeight w:val="307"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医生助理和牙医助理</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救护车工作人员</w:t>
                        </w:r>
                      </w:p>
                    </w:tc>
                  </w:tr>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助产士</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消防队员</w:t>
                        </w:r>
                      </w:p>
                    </w:tc>
                  </w:tr>
                  <w:tr>
                    <w:trPr>
                      <w:trHeight w:val="306" w:hRule="atLeast"/>
                    </w:trPr>
                    <w:tc>
                      <w:tcPr>
                        <w:tcW w:w="3044" w:type="dxa"/>
                        <w:tcBorders>
                          <w:left w:val="single" w:sz="4" w:space="0" w:color="000000"/>
                          <w:right w:val="single" w:sz="4" w:space="0" w:color="000000"/>
                        </w:tcBorders>
                      </w:tcPr>
                      <w:p>
                        <w:pPr>
                          <w:pStyle w:val="TableParagraph"/>
                          <w:spacing w:line="256" w:lineRule="exact"/>
                          <w:ind w:left="71"/>
                          <w:rPr>
                            <w:sz w:val="21"/>
                          </w:rPr>
                        </w:pPr>
                        <w:r>
                          <w:rPr>
                            <w:sz w:val="21"/>
                          </w:rPr>
                          <w:t>警察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狱警</w:t>
                        </w:r>
                      </w:p>
                    </w:tc>
                  </w:tr>
                </w:tbl>
                <w:p>
                  <w:pPr>
                    <w:pStyle w:val="BodyText"/>
                  </w:pPr>
                </w:p>
              </w:txbxContent>
            </v:textbox>
            <w10:wrap type="none"/>
          </v:shape>
        </w:pict>
      </w:r>
      <w:r>
        <w:rPr>
          <w:spacing w:val="7"/>
          <w:w w:val="95"/>
        </w:rPr>
        <w:t>严重溃疡性结</w:t>
      </w:r>
    </w:p>
    <w:p>
      <w:pPr>
        <w:spacing w:before="37"/>
        <w:ind w:left="1133" w:right="885" w:firstLine="0"/>
        <w:jc w:val="center"/>
        <w:rPr>
          <w:b/>
          <w:sz w:val="21"/>
        </w:rPr>
      </w:pPr>
      <w:r>
        <w:rPr>
          <w:b/>
          <w:w w:val="95"/>
          <w:sz w:val="21"/>
        </w:rPr>
        <w:t>肠炎</w:t>
      </w:r>
    </w:p>
    <w:p>
      <w:pPr>
        <w:pStyle w:val="BodyText"/>
        <w:spacing w:line="273" w:lineRule="auto" w:before="86"/>
        <w:ind w:left="156" w:right="203"/>
      </w:pPr>
      <w:r>
        <w:rPr/>
        <w:br w:type="column"/>
      </w:r>
      <w:r>
        <w:rPr/>
        <w:t>本附加合同所保障的溃疡性结肠炎是指伴有致命性电解质紊乱的急性暴 发性溃疡性结肠炎，病变累及全结肠，表现为严重的血便和系统性症状 体征，治疗通常采取全结肠切除和回肠造瘘术。溃疡性结肠炎必须根据 组织病理学特点诊断，并且被保险人已经接受了结肠切除和回肠造瘘术。</w:t>
      </w:r>
    </w:p>
    <w:p>
      <w:pPr>
        <w:spacing w:after="0" w:line="273" w:lineRule="auto"/>
        <w:sectPr>
          <w:type w:val="continuous"/>
          <w:pgSz w:w="11900" w:h="16840"/>
          <w:pgMar w:top="100" w:bottom="280" w:left="980" w:right="1320"/>
          <w:cols w:num="2" w:equalWidth="0">
            <w:col w:w="2460" w:space="60"/>
            <w:col w:w="7080"/>
          </w:cols>
        </w:sectPr>
      </w:pPr>
    </w:p>
    <w:p>
      <w:pPr>
        <w:pStyle w:val="BodyText"/>
        <w:spacing w:before="11"/>
        <w:rPr>
          <w:sz w:val="17"/>
        </w:rPr>
      </w:pPr>
    </w:p>
    <w:p>
      <w:pPr>
        <w:spacing w:after="0"/>
        <w:rPr>
          <w:sz w:val="17"/>
        </w:rPr>
        <w:sectPr>
          <w:type w:val="continuous"/>
          <w:pgSz w:w="11900" w:h="16840"/>
          <w:pgMar w:top="100" w:bottom="280" w:left="980" w:right="1320"/>
        </w:sectPr>
      </w:pPr>
    </w:p>
    <w:p>
      <w:pPr>
        <w:pStyle w:val="Heading3"/>
        <w:numPr>
          <w:ilvl w:val="1"/>
          <w:numId w:val="6"/>
        </w:numPr>
        <w:tabs>
          <w:tab w:pos="1143" w:val="left" w:leader="none"/>
          <w:tab w:pos="1144" w:val="left" w:leader="none"/>
        </w:tabs>
        <w:spacing w:line="271" w:lineRule="auto" w:before="86" w:after="0"/>
        <w:ind w:left="1144" w:right="0" w:hanging="988"/>
        <w:jc w:val="left"/>
      </w:pPr>
      <w:r>
        <w:rPr>
          <w:spacing w:val="5"/>
        </w:rPr>
        <w:t>全身性重症肌</w:t>
      </w:r>
      <w:r>
        <w:rPr>
          <w:spacing w:val="5"/>
          <w:w w:val="95"/>
        </w:rPr>
        <w:t>无力</w:t>
      </w:r>
    </w:p>
    <w:p>
      <w:pPr>
        <w:pStyle w:val="BodyText"/>
        <w:spacing w:line="208" w:lineRule="auto" w:before="86"/>
        <w:ind w:left="156" w:right="369" w:firstLine="2"/>
        <w:jc w:val="both"/>
      </w:pPr>
      <w:r>
        <w:rPr/>
        <w:br w:type="column"/>
      </w:r>
      <w:r>
        <w:rPr/>
        <w:t>重症肌无力是一种神经肌肉接头传递障碍所致的疾病，表现为局部或全身骨骼肌（特别是眼外肌）</w:t>
      </w:r>
      <w:r>
        <w:rPr>
          <w:spacing w:val="-15"/>
        </w:rPr>
        <w:t>极易疲劳。疾病可以累及呼吸肌、上肢或下肢的近端肌群或全身肌肉。必须满足下列全部条件：</w:t>
      </w:r>
    </w:p>
    <w:p>
      <w:pPr>
        <w:pStyle w:val="BodyText"/>
        <w:spacing w:before="1"/>
        <w:ind w:left="156"/>
      </w:pPr>
      <w:r>
        <w:rPr/>
        <w:t>（</w:t>
      </w:r>
      <w:r>
        <w:rPr>
          <w:rFonts w:ascii="Times New Roman" w:eastAsia="Times New Roman"/>
        </w:rPr>
        <w:t>1</w:t>
      </w:r>
      <w:r>
        <w:rPr/>
        <w:t>）经药物治疗和胸腺切除治疗一年以上仍无法控制病情；</w:t>
      </w:r>
    </w:p>
    <w:p>
      <w:pPr>
        <w:pStyle w:val="BodyText"/>
        <w:spacing w:line="256" w:lineRule="auto" w:before="21"/>
        <w:ind w:left="156" w:right="399"/>
        <w:jc w:val="both"/>
      </w:pPr>
      <w:r>
        <w:rPr/>
        <w:t>（</w:t>
      </w:r>
      <w:r>
        <w:rPr>
          <w:rFonts w:ascii="Times New Roman" w:eastAsia="Times New Roman"/>
        </w:rPr>
        <w:t>2</w:t>
      </w:r>
      <w:r>
        <w:rPr/>
        <w:t>）自主生活能力完全丧失，无法独立完成六项基本日常生活活动中的三项或三项以上。</w:t>
      </w:r>
    </w:p>
    <w:p>
      <w:pPr>
        <w:spacing w:after="0" w:line="256" w:lineRule="auto"/>
        <w:jc w:val="both"/>
        <w:sectPr>
          <w:type w:val="continuous"/>
          <w:pgSz w:w="11900" w:h="16840"/>
          <w:pgMar w:top="100" w:bottom="280" w:left="980" w:right="1320"/>
          <w:cols w:num="2" w:equalWidth="0">
            <w:col w:w="2460" w:space="60"/>
            <w:col w:w="7080"/>
          </w:cols>
        </w:sectPr>
      </w:pPr>
    </w:p>
    <w:p>
      <w:pPr>
        <w:pStyle w:val="BodyText"/>
        <w:rPr>
          <w:sz w:val="19"/>
        </w:rPr>
      </w:pPr>
    </w:p>
    <w:p>
      <w:pPr>
        <w:spacing w:after="0"/>
        <w:rPr>
          <w:sz w:val="19"/>
        </w:rPr>
        <w:sectPr>
          <w:type w:val="continuous"/>
          <w:pgSz w:w="11900" w:h="16840"/>
          <w:pgMar w:top="100" w:bottom="280" w:left="980" w:right="1320"/>
        </w:sectPr>
      </w:pPr>
    </w:p>
    <w:p>
      <w:pPr>
        <w:pStyle w:val="Heading3"/>
        <w:numPr>
          <w:ilvl w:val="1"/>
          <w:numId w:val="6"/>
        </w:numPr>
        <w:tabs>
          <w:tab w:pos="1143" w:val="left" w:leader="none"/>
          <w:tab w:pos="1144" w:val="left" w:leader="none"/>
        </w:tabs>
        <w:spacing w:line="271" w:lineRule="auto" w:before="86" w:after="0"/>
        <w:ind w:left="1144" w:right="0" w:hanging="988"/>
        <w:jc w:val="left"/>
      </w:pPr>
      <w:r>
        <w:rPr>
          <w:spacing w:val="7"/>
          <w:w w:val="95"/>
        </w:rPr>
        <w:t>严重类风湿性关节炎</w:t>
      </w:r>
    </w:p>
    <w:p>
      <w:pPr>
        <w:pStyle w:val="BodyText"/>
        <w:spacing w:line="206" w:lineRule="auto" w:before="88"/>
        <w:ind w:left="156" w:right="367" w:firstLine="2"/>
        <w:jc w:val="both"/>
      </w:pPr>
      <w:r>
        <w:rPr/>
        <w:br w:type="column"/>
      </w:r>
      <w:r>
        <w:rPr/>
        <w:t>类风湿性关节炎为广泛分布的慢性进行性多关节病变，表现为关节严重变形，侵犯至少三个主要关节或关节组，如：双手（多手指）关节、双足（多足趾）</w:t>
      </w:r>
      <w:r>
        <w:rPr>
          <w:spacing w:val="-14"/>
        </w:rPr>
        <w:t>关节、双腕关节、双膝关节和双髋关节。类风湿性关节炎必</w:t>
      </w:r>
      <w:r>
        <w:rPr>
          <w:spacing w:val="-2"/>
        </w:rPr>
        <w:t>须明确诊断并且已经达到类风湿性关节炎功能分类 </w:t>
      </w:r>
      <w:r>
        <w:rPr>
          <w:rFonts w:ascii="Times New Roman" w:eastAsia="Times New Roman"/>
        </w:rPr>
        <w:t>IV </w:t>
      </w:r>
      <w:r>
        <w:rPr>
          <w:spacing w:val="1"/>
        </w:rPr>
        <w:t>级的永久不可逆性关节功能障碍（生活不能自理，且丧失工作能力）并且满足下列全部条件：</w:t>
      </w:r>
    </w:p>
    <w:p>
      <w:pPr>
        <w:pStyle w:val="BodyText"/>
        <w:spacing w:line="231" w:lineRule="exact"/>
        <w:ind w:left="158"/>
        <w:jc w:val="both"/>
      </w:pPr>
      <w:r>
        <w:rPr/>
        <w:t>（</w:t>
      </w:r>
      <w:r>
        <w:rPr>
          <w:rFonts w:ascii="Times New Roman" w:eastAsia="Times New Roman"/>
        </w:rPr>
        <w:t>1</w:t>
      </w:r>
      <w:r>
        <w:rPr/>
        <w:t>）晨僵；</w:t>
      </w:r>
    </w:p>
    <w:p>
      <w:pPr>
        <w:pStyle w:val="BodyText"/>
        <w:spacing w:line="241" w:lineRule="exact"/>
        <w:ind w:left="158"/>
        <w:jc w:val="both"/>
      </w:pPr>
      <w:r>
        <w:rPr/>
        <w:t>（</w:t>
      </w:r>
      <w:r>
        <w:rPr>
          <w:rFonts w:ascii="Times New Roman" w:eastAsia="Times New Roman"/>
        </w:rPr>
        <w:t>2</w:t>
      </w:r>
      <w:r>
        <w:rPr/>
        <w:t>）对称性关节炎；</w:t>
      </w:r>
    </w:p>
    <w:p>
      <w:pPr>
        <w:pStyle w:val="BodyText"/>
        <w:spacing w:line="241" w:lineRule="exact"/>
        <w:ind w:left="158"/>
        <w:jc w:val="both"/>
      </w:pPr>
      <w:r>
        <w:rPr/>
        <w:t>（</w:t>
      </w:r>
      <w:r>
        <w:rPr>
          <w:rFonts w:ascii="Times New Roman" w:eastAsia="Times New Roman"/>
        </w:rPr>
        <w:t>3</w:t>
      </w:r>
      <w:r>
        <w:rPr/>
        <w:t>）类风湿性皮下结节；</w:t>
      </w:r>
    </w:p>
    <w:p>
      <w:pPr>
        <w:pStyle w:val="BodyText"/>
        <w:spacing w:line="241" w:lineRule="exact"/>
        <w:ind w:left="158"/>
        <w:jc w:val="both"/>
      </w:pPr>
      <w:r>
        <w:rPr/>
        <w:t>（</w:t>
      </w:r>
      <w:r>
        <w:rPr>
          <w:rFonts w:ascii="Times New Roman" w:eastAsia="Times New Roman"/>
        </w:rPr>
        <w:t>4</w:t>
      </w:r>
      <w:r>
        <w:rPr/>
        <w:t>）类风湿因子滴度升高；</w:t>
      </w:r>
    </w:p>
    <w:p>
      <w:pPr>
        <w:pStyle w:val="BodyText"/>
        <w:spacing w:line="266" w:lineRule="exact"/>
        <w:ind w:left="158"/>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66" w:lineRule="exact"/>
        <w:jc w:val="both"/>
        <w:sectPr>
          <w:type w:val="continuous"/>
          <w:pgSz w:w="11900" w:h="16840"/>
          <w:pgMar w:top="100" w:bottom="280" w:left="980" w:right="1320"/>
          <w:cols w:num="2" w:equalWidth="0">
            <w:col w:w="2461" w:space="59"/>
            <w:col w:w="7080"/>
          </w:cols>
        </w:sectPr>
      </w:pPr>
    </w:p>
    <w:p>
      <w:pPr>
        <w:pStyle w:val="BodyText"/>
        <w:rPr>
          <w:sz w:val="20"/>
        </w:rPr>
      </w:pPr>
    </w:p>
    <w:p>
      <w:pPr>
        <w:pStyle w:val="BodyText"/>
        <w:rPr>
          <w:sz w:val="20"/>
        </w:rPr>
      </w:pPr>
    </w:p>
    <w:p>
      <w:pPr>
        <w:pStyle w:val="BodyText"/>
        <w:spacing w:before="9"/>
        <w:rPr>
          <w:sz w:val="14"/>
        </w:rPr>
      </w:pPr>
    </w:p>
    <w:p>
      <w:pPr>
        <w:pStyle w:val="ListParagraph"/>
        <w:numPr>
          <w:ilvl w:val="1"/>
          <w:numId w:val="6"/>
        </w:numPr>
        <w:tabs>
          <w:tab w:pos="1143" w:val="left" w:leader="none"/>
          <w:tab w:pos="1144" w:val="left" w:leader="none"/>
        </w:tabs>
        <w:spacing w:line="199" w:lineRule="auto" w:before="95" w:after="0"/>
        <w:ind w:left="2676" w:right="369" w:hanging="2520"/>
        <w:jc w:val="both"/>
        <w:rPr>
          <w:sz w:val="21"/>
        </w:rPr>
      </w:pPr>
      <w:r>
        <w:rPr>
          <w:b/>
          <w:spacing w:val="8"/>
          <w:position w:val="-3"/>
          <w:sz w:val="21"/>
        </w:rPr>
        <w:t>脊髓灰质炎   </w:t>
      </w:r>
      <w:r>
        <w:rPr>
          <w:sz w:val="21"/>
        </w:rPr>
        <w:t>脊髓灰质炎是由于脊髓灰质炎病毒感染所致的瘫痪性疾病，临床表现为</w:t>
      </w:r>
      <w:r>
        <w:rPr>
          <w:spacing w:val="-11"/>
          <w:sz w:val="21"/>
        </w:rPr>
        <w:t>运动功能损害或呼吸无力。脊髓灰质炎必须明确诊断。本附加合同仅对脊</w:t>
      </w:r>
      <w:r>
        <w:rPr>
          <w:sz w:val="21"/>
        </w:rPr>
        <w:t>髓灰质炎造成的神经系统功能损害导致被保险人一肢或一肢以上肢体机能永久完全丧失的情况予以理赔。肢体机能永久完全丧失，指疾病确诊</w:t>
      </w:r>
    </w:p>
    <w:p>
      <w:pPr>
        <w:pStyle w:val="BodyText"/>
        <w:spacing w:line="232" w:lineRule="exact"/>
        <w:ind w:left="2676"/>
      </w:pPr>
      <w:r>
        <w:rPr>
          <w:rFonts w:ascii="Times New Roman" w:eastAsia="Times New Roman"/>
        </w:rPr>
        <w:t>180 </w:t>
      </w:r>
      <w:r>
        <w:rPr/>
        <w:t>天后，每肢三大关节中的两大关节仍然完全僵硬，或不能随意识活</w:t>
      </w:r>
    </w:p>
    <w:p>
      <w:pPr>
        <w:pStyle w:val="BodyText"/>
        <w:spacing w:line="250" w:lineRule="exact"/>
        <w:ind w:left="2676"/>
      </w:pPr>
      <w:r>
        <w:rPr/>
        <w:t>动。</w:t>
      </w:r>
    </w:p>
    <w:p>
      <w:pPr>
        <w:spacing w:after="0" w:line="250" w:lineRule="exact"/>
        <w:sectPr>
          <w:type w:val="continuous"/>
          <w:pgSz w:w="11900" w:h="16840"/>
          <w:pgMar w:top="100" w:bottom="280" w:left="980" w:right="1320"/>
        </w:sectPr>
      </w:pPr>
    </w:p>
    <w:p>
      <w:pPr>
        <w:pStyle w:val="Heading3"/>
        <w:numPr>
          <w:ilvl w:val="1"/>
          <w:numId w:val="6"/>
        </w:numPr>
        <w:tabs>
          <w:tab w:pos="1209" w:val="left" w:leader="none"/>
          <w:tab w:pos="1210" w:val="left" w:leader="none"/>
        </w:tabs>
        <w:spacing w:line="271" w:lineRule="auto" w:before="68" w:after="0"/>
        <w:ind w:left="1210" w:right="0" w:hanging="986"/>
        <w:jc w:val="both"/>
      </w:pPr>
      <w:r>
        <w:rPr>
          <w:spacing w:val="6"/>
        </w:rPr>
        <w:t>经输血导致的</w:t>
      </w:r>
      <w:r>
        <w:rPr>
          <w:spacing w:val="7"/>
          <w:w w:val="95"/>
        </w:rPr>
        <w:t>人类免疫缺陷病毒感染</w:t>
      </w:r>
    </w:p>
    <w:p>
      <w:pPr>
        <w:pStyle w:val="BodyText"/>
        <w:spacing w:line="266" w:lineRule="exact" w:before="32"/>
        <w:ind w:left="181"/>
        <w:jc w:val="both"/>
      </w:pPr>
      <w:r>
        <w:rPr/>
        <w:br w:type="column"/>
      </w:r>
      <w:r>
        <w:rPr/>
        <w:t>被保险人感染上人类免疫缺陷病毒（</w:t>
      </w:r>
      <w:r>
        <w:rPr>
          <w:rFonts w:ascii="Times New Roman" w:eastAsia="Times New Roman"/>
        </w:rPr>
        <w:t>HIV</w:t>
      </w:r>
      <w:r>
        <w:rPr/>
        <w:t>）并且满足下列全部条件：</w:t>
      </w:r>
    </w:p>
    <w:p>
      <w:pPr>
        <w:pStyle w:val="BodyText"/>
        <w:spacing w:line="241" w:lineRule="exact"/>
        <w:ind w:left="181"/>
        <w:jc w:val="both"/>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241" w:lineRule="exact"/>
        <w:ind w:left="181"/>
        <w:jc w:val="both"/>
      </w:pPr>
      <w:r>
        <w:rPr/>
        <w:t>（</w:t>
      </w:r>
      <w:r>
        <w:rPr>
          <w:rFonts w:ascii="Times New Roman" w:eastAsia="Times New Roman"/>
        </w:rPr>
        <w:t>2</w:t>
      </w:r>
      <w:r>
        <w:rPr/>
        <w:t>）提供输血治疗的输血中心或医院出具该项输血感染属医疗责任事</w:t>
      </w:r>
    </w:p>
    <w:p>
      <w:pPr>
        <w:pStyle w:val="BodyText"/>
        <w:spacing w:line="233" w:lineRule="exact"/>
        <w:ind w:left="177"/>
        <w:jc w:val="both"/>
      </w:pPr>
      <w:r>
        <w:rPr/>
        <w:t>故的报告，或者法院终审裁定为医疗责任并且不准上诉；</w:t>
      </w:r>
    </w:p>
    <w:p>
      <w:pPr>
        <w:pStyle w:val="BodyText"/>
        <w:spacing w:line="248" w:lineRule="exact"/>
        <w:ind w:left="181"/>
        <w:jc w:val="both"/>
      </w:pPr>
      <w:r>
        <w:rPr/>
        <w:t>（</w:t>
      </w:r>
      <w:r>
        <w:rPr>
          <w:rFonts w:ascii="Times New Roman" w:eastAsia="Times New Roman"/>
        </w:rPr>
        <w:t>3</w:t>
      </w:r>
      <w:r>
        <w:rPr/>
        <w:t>）受感染的被保险人不是血友病患者。</w:t>
      </w:r>
    </w:p>
    <w:p>
      <w:pPr>
        <w:pStyle w:val="BodyText"/>
        <w:spacing w:line="199" w:lineRule="auto" w:before="23"/>
        <w:ind w:left="177" w:right="328" w:firstLine="4"/>
        <w:jc w:val="both"/>
      </w:pPr>
      <w:r>
        <w:rPr/>
        <w:t>在任何治愈艾滋病（</w:t>
      </w:r>
      <w:r>
        <w:rPr>
          <w:rFonts w:ascii="Times New Roman" w:eastAsia="Times New Roman"/>
        </w:rPr>
        <w:t>AIDS</w:t>
      </w:r>
      <w:r>
        <w:rPr/>
        <w:t>）或阻止 </w:t>
      </w:r>
      <w:r>
        <w:rPr>
          <w:rFonts w:ascii="Times New Roman" w:eastAsia="Times New Roman"/>
        </w:rPr>
        <w:t>HIV </w:t>
      </w:r>
      <w:r>
        <w:rPr/>
        <w:t>病毒作用的疗法被发现以后， 或能防止 </w:t>
      </w:r>
      <w:r>
        <w:rPr>
          <w:rFonts w:ascii="Times New Roman" w:eastAsia="Times New Roman"/>
        </w:rPr>
        <w:t>AIDS </w:t>
      </w:r>
      <w:r>
        <w:rPr/>
        <w:t>发生的医疗方法被研究出来以后，本附加合同将不再予以赔付。</w:t>
      </w:r>
    </w:p>
    <w:p>
      <w:pPr>
        <w:pStyle w:val="BodyText"/>
        <w:spacing w:line="264" w:lineRule="auto" w:before="1"/>
        <w:ind w:left="177" w:right="325"/>
        <w:jc w:val="both"/>
      </w:pPr>
      <w:r>
        <w:rPr/>
        <w:t>任何因其他传播方式（包括：性传播或静脉注射毒品）</w:t>
      </w:r>
      <w:r>
        <w:rPr>
          <w:spacing w:val="-15"/>
        </w:rPr>
        <w:t>导致的 </w:t>
      </w:r>
      <w:r>
        <w:rPr>
          <w:rFonts w:ascii="Times New Roman" w:eastAsia="Times New Roman"/>
        </w:rPr>
        <w:t>HIV</w:t>
      </w:r>
      <w:r>
        <w:rPr>
          <w:rFonts w:ascii="Times New Roman" w:eastAsia="Times New Roman"/>
          <w:spacing w:val="-12"/>
        </w:rPr>
        <w:t> </w:t>
      </w:r>
      <w:r>
        <w:rPr/>
        <w:t>感染不在本附加合同保障范围内。保险公司必须拥有获得使用被保险人的所有血液样本的权利和能够对这些样本进行独立检验的权利。</w:t>
      </w:r>
    </w:p>
    <w:p>
      <w:pPr>
        <w:spacing w:after="0" w:line="264" w:lineRule="auto"/>
        <w:jc w:val="both"/>
        <w:sectPr>
          <w:footerReference w:type="default" r:id="rId10"/>
          <w:footerReference w:type="even" r:id="rId11"/>
          <w:pgSz w:w="11900" w:h="16840"/>
          <w:pgMar w:footer="850" w:header="0" w:top="1160" w:bottom="1040" w:left="1480" w:right="800"/>
          <w:pgNumType w:start="11"/>
          <w:cols w:num="2" w:equalWidth="0">
            <w:col w:w="2525" w:space="40"/>
            <w:col w:w="7055"/>
          </w:cols>
        </w:sectPr>
      </w:pPr>
    </w:p>
    <w:p>
      <w:pPr>
        <w:pStyle w:val="BodyText"/>
        <w:spacing w:before="6"/>
        <w:rPr>
          <w:sz w:val="18"/>
        </w:rPr>
      </w:pPr>
    </w:p>
    <w:p>
      <w:pPr>
        <w:pStyle w:val="ListParagraph"/>
        <w:numPr>
          <w:ilvl w:val="1"/>
          <w:numId w:val="6"/>
        </w:numPr>
        <w:tabs>
          <w:tab w:pos="1209" w:val="left" w:leader="none"/>
          <w:tab w:pos="1210" w:val="left" w:leader="none"/>
          <w:tab w:pos="2741" w:val="left" w:leader="none"/>
        </w:tabs>
        <w:spacing w:line="271" w:lineRule="auto" w:before="86" w:after="0"/>
        <w:ind w:left="2742" w:right="115" w:hanging="2518"/>
        <w:jc w:val="left"/>
        <w:rPr>
          <w:sz w:val="21"/>
        </w:rPr>
      </w:pPr>
      <w:r>
        <w:rPr>
          <w:b/>
          <w:sz w:val="21"/>
        </w:rPr>
        <w:t>严重克隆病</w:t>
        <w:tab/>
      </w:r>
      <w:r>
        <w:rPr>
          <w:sz w:val="21"/>
        </w:rPr>
        <w:t>克隆病是一种慢性肉芽肿性肠炎，具有特征性的克隆病病理组织学变</w:t>
      </w:r>
      <w:r>
        <w:rPr>
          <w:spacing w:val="10"/>
          <w:sz w:val="21"/>
        </w:rPr>
        <w:t>化</w:t>
      </w:r>
      <w:r>
        <w:rPr>
          <w:sz w:val="21"/>
        </w:rPr>
        <w:t>。 诊断必须由病理检查结果证实。被保险人所患的克隆病必须已经造成瘘 管形成并伴有肠梗阻或肠穿孔。</w:t>
      </w:r>
    </w:p>
    <w:p>
      <w:pPr>
        <w:pStyle w:val="BodyText"/>
        <w:spacing w:before="7"/>
      </w:pPr>
    </w:p>
    <w:p>
      <w:pPr>
        <w:pStyle w:val="Heading2"/>
        <w:numPr>
          <w:ilvl w:val="0"/>
          <w:numId w:val="6"/>
        </w:numPr>
        <w:tabs>
          <w:tab w:pos="1209" w:val="left" w:leader="none"/>
          <w:tab w:pos="1210" w:val="left" w:leader="none"/>
        </w:tabs>
        <w:spacing w:line="240" w:lineRule="auto" w:before="0" w:after="0"/>
        <w:ind w:left="1210" w:right="0" w:hanging="986"/>
        <w:jc w:val="left"/>
        <w:rPr>
          <w:rFonts w:ascii="Times New Roman" w:eastAsia="Times New Roman"/>
        </w:rPr>
      </w:pPr>
      <w:r>
        <w:rPr>
          <w:w w:val="95"/>
          <w:position w:val="1"/>
        </w:rPr>
        <w:t>释义</w:t>
      </w:r>
    </w:p>
    <w:p>
      <w:pPr>
        <w:pStyle w:val="BodyText"/>
        <w:spacing w:before="2"/>
        <w:rPr>
          <w:b/>
          <w:sz w:val="8"/>
        </w:rPr>
      </w:pPr>
      <w:r>
        <w:rPr/>
        <w:pict>
          <v:group style="position:absolute;margin-left:79.699997pt;margin-top:7.29155pt;width:464.3pt;height:.6pt;mso-position-horizontal-relative:page;mso-position-vertical-relative:paragraph;z-index:1384;mso-wrap-distance-left:0;mso-wrap-distance-right:0" coordorigin="1594,146" coordsize="9286,12">
            <v:line style="position:absolute" from="1594,152" to="2580,152" stroked="true" strokeweight=".6pt" strokecolor="#000000">
              <v:stroke dashstyle="solid"/>
            </v:line>
            <v:line style="position:absolute" from="2580,152" to="4112,152" stroked="true" strokeweight=".6pt" strokecolor="#000000">
              <v:stroke dashstyle="solid"/>
            </v:line>
            <v:line style="position:absolute" from="4112,152" to="10880,152" stroked="true" strokeweight=".6pt" strokecolor="#000000">
              <v:stroke dashstyle="solid"/>
            </v:line>
            <w10:wrap type="topAndBottom"/>
          </v:group>
        </w:pict>
      </w:r>
    </w:p>
    <w:p>
      <w:pPr>
        <w:pStyle w:val="ListParagraph"/>
        <w:numPr>
          <w:ilvl w:val="1"/>
          <w:numId w:val="7"/>
        </w:numPr>
        <w:tabs>
          <w:tab w:pos="1209" w:val="left" w:leader="none"/>
          <w:tab w:pos="1210" w:val="left" w:leader="none"/>
          <w:tab w:pos="2741" w:val="left" w:leader="none"/>
        </w:tabs>
        <w:spacing w:line="194" w:lineRule="auto" w:before="0" w:after="0"/>
        <w:ind w:left="2742" w:right="327" w:hanging="2518"/>
        <w:jc w:val="both"/>
        <w:rPr>
          <w:sz w:val="21"/>
        </w:rPr>
      </w:pPr>
      <w:r>
        <w:rPr>
          <w:b/>
          <w:position w:val="-3"/>
          <w:sz w:val="21"/>
        </w:rPr>
        <w:t>发病</w:t>
        <w:tab/>
      </w:r>
      <w:r>
        <w:rPr>
          <w:sz w:val="21"/>
        </w:rPr>
        <w:t>发病是指出现第</w:t>
      </w:r>
      <w:r>
        <w:rPr>
          <w:spacing w:val="-43"/>
          <w:sz w:val="21"/>
        </w:rPr>
        <w:t> </w:t>
      </w:r>
      <w:r>
        <w:rPr>
          <w:rFonts w:ascii="Times New Roman" w:eastAsia="Times New Roman"/>
          <w:sz w:val="21"/>
        </w:rPr>
        <w:t>8</w:t>
      </w:r>
      <w:r>
        <w:rPr>
          <w:rFonts w:ascii="Times New Roman" w:eastAsia="Times New Roman"/>
          <w:spacing w:val="10"/>
          <w:sz w:val="21"/>
        </w:rPr>
        <w:t> </w:t>
      </w:r>
      <w:r>
        <w:rPr>
          <w:sz w:val="21"/>
        </w:rPr>
        <w:t>条约定的疾病前兆或异常身体状况，该疾病前兆或异常身体状况按常识足以引起或应当引起被保险人或被保险人的监护人注意并寻求检查、诊断、治疗或护理。</w:t>
      </w:r>
    </w:p>
    <w:p>
      <w:pPr>
        <w:pStyle w:val="BodyText"/>
        <w:spacing w:before="4"/>
        <w:rPr>
          <w:sz w:val="17"/>
        </w:rPr>
      </w:pPr>
    </w:p>
    <w:p>
      <w:pPr>
        <w:spacing w:after="0"/>
        <w:rPr>
          <w:sz w:val="17"/>
        </w:rPr>
        <w:sectPr>
          <w:type w:val="continuous"/>
          <w:pgSz w:w="11900" w:h="16840"/>
          <w:pgMar w:top="100" w:bottom="280" w:left="1480" w:right="800"/>
        </w:sectPr>
      </w:pPr>
    </w:p>
    <w:p>
      <w:pPr>
        <w:pStyle w:val="Heading3"/>
        <w:numPr>
          <w:ilvl w:val="1"/>
          <w:numId w:val="7"/>
        </w:numPr>
        <w:tabs>
          <w:tab w:pos="1209" w:val="left" w:leader="none"/>
          <w:tab w:pos="1210" w:val="left" w:leader="none"/>
        </w:tabs>
        <w:spacing w:line="264" w:lineRule="auto" w:before="46" w:after="0"/>
        <w:ind w:left="1210" w:right="0" w:hanging="986"/>
        <w:jc w:val="both"/>
      </w:pPr>
      <w:r>
        <w:rPr>
          <w:spacing w:val="7"/>
          <w:w w:val="95"/>
        </w:rPr>
        <w:t>语言能力或咀</w:t>
      </w:r>
      <w:r>
        <w:rPr>
          <w:spacing w:val="5"/>
        </w:rPr>
        <w:t>嚼吞咽能力完</w:t>
      </w:r>
      <w:r>
        <w:rPr>
          <w:spacing w:val="5"/>
          <w:w w:val="95"/>
        </w:rPr>
        <w:t>全丧失</w:t>
      </w:r>
    </w:p>
    <w:p>
      <w:pPr>
        <w:pStyle w:val="BodyText"/>
        <w:spacing w:line="273" w:lineRule="auto" w:before="46"/>
        <w:ind w:left="177" w:right="323"/>
        <w:jc w:val="both"/>
      </w:pPr>
      <w:r>
        <w:rPr/>
        <w:br w:type="column"/>
      </w:r>
      <w:r>
        <w:rPr/>
        <w:t>语言能力完全丧失，指无法发出四种语音（</w:t>
      </w:r>
      <w:r>
        <w:rPr>
          <w:spacing w:val="-15"/>
        </w:rPr>
        <w:t>包括口唇音、齿舌音、口盖音和喉头音）中的任何三种、或声带全部切除，或因大脑语言中枢受伤害而患失语症。</w:t>
      </w:r>
    </w:p>
    <w:p>
      <w:pPr>
        <w:pStyle w:val="BodyText"/>
        <w:spacing w:line="273" w:lineRule="auto" w:before="7"/>
        <w:ind w:left="177" w:right="115"/>
      </w:pPr>
      <w:r>
        <w:rPr/>
        <w:t>咀嚼吞咽能力完全丧失，指因牙齿以外的原因导致器质障碍或机能障碍， 以致不能作咀嚼吞咽运动，除流质食物外不能摄取或吞咽的状态。</w:t>
      </w:r>
    </w:p>
    <w:p>
      <w:pPr>
        <w:spacing w:after="0" w:line="273" w:lineRule="auto"/>
        <w:sectPr>
          <w:type w:val="continuous"/>
          <w:pgSz w:w="11900" w:h="16840"/>
          <w:pgMar w:top="100" w:bottom="280" w:left="1480" w:right="800"/>
          <w:cols w:num="2" w:equalWidth="0">
            <w:col w:w="2525" w:space="40"/>
            <w:col w:w="7055"/>
          </w:cols>
        </w:sectPr>
      </w:pPr>
    </w:p>
    <w:p>
      <w:pPr>
        <w:pStyle w:val="BodyText"/>
        <w:spacing w:before="12"/>
        <w:rPr>
          <w:sz w:val="18"/>
        </w:rPr>
      </w:pPr>
    </w:p>
    <w:p>
      <w:pPr>
        <w:pStyle w:val="ListParagraph"/>
        <w:numPr>
          <w:ilvl w:val="1"/>
          <w:numId w:val="7"/>
        </w:numPr>
        <w:tabs>
          <w:tab w:pos="1209" w:val="left" w:leader="none"/>
          <w:tab w:pos="1210" w:val="left" w:leader="none"/>
          <w:tab w:pos="2741" w:val="left" w:leader="none"/>
        </w:tabs>
        <w:spacing w:line="256" w:lineRule="auto" w:before="32" w:after="0"/>
        <w:ind w:left="2742" w:right="325" w:hanging="2518"/>
        <w:jc w:val="left"/>
        <w:rPr>
          <w:sz w:val="21"/>
        </w:rPr>
      </w:pPr>
      <w:r>
        <w:rPr>
          <w:b/>
          <w:position w:val="4"/>
          <w:sz w:val="21"/>
        </w:rPr>
        <w:t>永久不可逆</w:t>
        <w:tab/>
      </w:r>
      <w:r>
        <w:rPr>
          <w:sz w:val="21"/>
        </w:rPr>
        <w:t>指自疾病确诊或意外伤害发生之日起，经过积极治疗</w:t>
      </w:r>
      <w:r>
        <w:rPr>
          <w:spacing w:val="-39"/>
          <w:sz w:val="21"/>
        </w:rPr>
        <w:t> </w:t>
      </w:r>
      <w:r>
        <w:rPr>
          <w:rFonts w:ascii="Times New Roman" w:eastAsia="Times New Roman"/>
          <w:sz w:val="21"/>
        </w:rPr>
        <w:t>180</w:t>
      </w:r>
      <w:r>
        <w:rPr>
          <w:rFonts w:ascii="Times New Roman" w:eastAsia="Times New Roman"/>
          <w:spacing w:val="7"/>
          <w:sz w:val="21"/>
        </w:rPr>
        <w:t> </w:t>
      </w:r>
      <w:r>
        <w:rPr>
          <w:sz w:val="21"/>
        </w:rPr>
        <w:t>天后，仍无法通过现有医疗手段恢复。</w:t>
      </w:r>
    </w:p>
    <w:p>
      <w:pPr>
        <w:pStyle w:val="BodyText"/>
        <w:rPr>
          <w:sz w:val="20"/>
        </w:rPr>
      </w:pPr>
    </w:p>
    <w:p>
      <w:pPr>
        <w:spacing w:after="0"/>
        <w:rPr>
          <w:sz w:val="20"/>
        </w:rPr>
        <w:sectPr>
          <w:type w:val="continuous"/>
          <w:pgSz w:w="11900" w:h="16840"/>
          <w:pgMar w:top="100" w:bottom="280" w:left="1480" w:right="800"/>
        </w:sectPr>
      </w:pPr>
    </w:p>
    <w:p>
      <w:pPr>
        <w:pStyle w:val="BodyText"/>
        <w:spacing w:before="9"/>
        <w:rPr>
          <w:sz w:val="14"/>
        </w:rPr>
      </w:pPr>
    </w:p>
    <w:p>
      <w:pPr>
        <w:pStyle w:val="Heading3"/>
        <w:numPr>
          <w:ilvl w:val="1"/>
          <w:numId w:val="7"/>
        </w:numPr>
        <w:tabs>
          <w:tab w:pos="1209" w:val="left" w:leader="none"/>
          <w:tab w:pos="1210" w:val="left" w:leader="none"/>
        </w:tabs>
        <w:spacing w:line="256" w:lineRule="auto" w:before="0" w:after="0"/>
        <w:ind w:left="1210" w:right="0" w:hanging="986"/>
        <w:jc w:val="left"/>
      </w:pPr>
      <w:r>
        <w:rPr>
          <w:spacing w:val="5"/>
        </w:rPr>
        <w:t>感染艾滋病病</w:t>
      </w:r>
      <w:r>
        <w:rPr>
          <w:spacing w:val="5"/>
          <w:w w:val="95"/>
        </w:rPr>
        <w:t>毒或患艾滋病</w:t>
      </w:r>
    </w:p>
    <w:p>
      <w:pPr>
        <w:pStyle w:val="BodyText"/>
        <w:spacing w:before="192"/>
        <w:ind w:left="178"/>
      </w:pPr>
      <w:r>
        <w:rPr/>
        <w:br w:type="column"/>
      </w:r>
      <w:r>
        <w:rPr/>
        <w:t>艾滋病病毒指人类免疫缺陷病毒，英文缩写为 </w:t>
      </w:r>
      <w:r>
        <w:rPr>
          <w:rFonts w:ascii="Times New Roman" w:eastAsia="Times New Roman"/>
        </w:rPr>
        <w:t>HIV</w:t>
      </w:r>
      <w:r>
        <w:rPr/>
        <w:t>。艾滋病指人类免疫</w:t>
      </w:r>
    </w:p>
    <w:p>
      <w:pPr>
        <w:pStyle w:val="BodyText"/>
        <w:spacing w:before="20"/>
        <w:ind w:left="178"/>
      </w:pPr>
      <w:r>
        <w:rPr/>
        <w:t>缺陷病毒引起的获得性免疫缺陷综合征，英文缩写为 </w:t>
      </w:r>
      <w:r>
        <w:rPr>
          <w:rFonts w:ascii="Times New Roman" w:eastAsia="Times New Roman"/>
        </w:rPr>
        <w:t>AIDS</w:t>
      </w:r>
      <w:r>
        <w:rPr/>
        <w:t>。</w:t>
      </w:r>
    </w:p>
    <w:p>
      <w:pPr>
        <w:pStyle w:val="BodyText"/>
        <w:spacing w:line="273" w:lineRule="auto" w:before="20"/>
        <w:ind w:left="178" w:right="336"/>
        <w:jc w:val="both"/>
      </w:pPr>
      <w:r>
        <w:rPr/>
        <w:t>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00" w:h="16840"/>
          <w:pgMar w:top="100" w:bottom="280" w:left="1480" w:right="800"/>
          <w:cols w:num="2" w:equalWidth="0">
            <w:col w:w="2524" w:space="40"/>
            <w:col w:w="7056"/>
          </w:cols>
        </w:sectPr>
      </w:pPr>
    </w:p>
    <w:p>
      <w:pPr>
        <w:pStyle w:val="BodyText"/>
        <w:spacing w:before="9"/>
        <w:rPr>
          <w:sz w:val="29"/>
        </w:rPr>
      </w:pPr>
    </w:p>
    <w:p>
      <w:pPr>
        <w:pStyle w:val="ListParagraph"/>
        <w:numPr>
          <w:ilvl w:val="1"/>
          <w:numId w:val="7"/>
        </w:numPr>
        <w:tabs>
          <w:tab w:pos="1209" w:val="left" w:leader="none"/>
          <w:tab w:pos="1210" w:val="left" w:leader="none"/>
          <w:tab w:pos="2741" w:val="left" w:leader="none"/>
        </w:tabs>
        <w:spacing w:line="266" w:lineRule="auto" w:before="48" w:after="0"/>
        <w:ind w:left="2742" w:right="337" w:hanging="2518"/>
        <w:jc w:val="left"/>
        <w:rPr>
          <w:sz w:val="21"/>
        </w:rPr>
      </w:pPr>
      <w:r>
        <w:rPr>
          <w:b/>
          <w:sz w:val="21"/>
        </w:rPr>
        <w:t>遗传性疾病</w:t>
        <w:tab/>
      </w:r>
      <w:r>
        <w:rPr>
          <w:sz w:val="21"/>
        </w:rPr>
        <w:t>指生殖细胞或受精卵的遗传物质（染色体和基因）发生突变或畸变所引 起的疾病，通常具有由亲代传至后代的垂直传递的特征。</w:t>
      </w:r>
    </w:p>
    <w:p>
      <w:pPr>
        <w:pStyle w:val="BodyText"/>
        <w:spacing w:before="2"/>
      </w:pPr>
    </w:p>
    <w:p>
      <w:pPr>
        <w:spacing w:after="0"/>
        <w:sectPr>
          <w:type w:val="continuous"/>
          <w:pgSz w:w="11900" w:h="16840"/>
          <w:pgMar w:top="100" w:bottom="280" w:left="1480" w:right="800"/>
        </w:sectPr>
      </w:pPr>
    </w:p>
    <w:p>
      <w:pPr>
        <w:pStyle w:val="Heading3"/>
        <w:numPr>
          <w:ilvl w:val="1"/>
          <w:numId w:val="7"/>
        </w:numPr>
        <w:tabs>
          <w:tab w:pos="1209" w:val="left" w:leader="none"/>
          <w:tab w:pos="1210" w:val="left" w:leader="none"/>
        </w:tabs>
        <w:spacing w:line="268" w:lineRule="auto" w:before="48" w:after="0"/>
        <w:ind w:left="1210" w:right="0" w:hanging="986"/>
        <w:jc w:val="both"/>
      </w:pPr>
      <w:r>
        <w:rPr>
          <w:spacing w:val="7"/>
          <w:w w:val="95"/>
        </w:rPr>
        <w:t>先天性畸形、</w:t>
      </w:r>
      <w:r>
        <w:rPr>
          <w:spacing w:val="5"/>
        </w:rPr>
        <w:t>变形或染色体</w:t>
      </w:r>
      <w:r>
        <w:rPr>
          <w:spacing w:val="5"/>
          <w:w w:val="95"/>
        </w:rPr>
        <w:t>异常</w:t>
      </w:r>
    </w:p>
    <w:p>
      <w:pPr>
        <w:pStyle w:val="BodyText"/>
        <w:spacing w:line="273" w:lineRule="auto" w:before="48"/>
        <w:ind w:left="177" w:right="241"/>
      </w:pPr>
      <w:r>
        <w:rPr/>
        <w:br w:type="column"/>
      </w:r>
      <w:r>
        <w:rPr>
          <w:spacing w:val="-9"/>
        </w:rPr>
        <w:t>指被保险人出生时就具有的畸形、变形或染色体异常。先天性畸形、变形</w:t>
      </w:r>
      <w:r>
        <w:rPr>
          <w:spacing w:val="-14"/>
        </w:rPr>
        <w:t>和染色体异常依照世界卫生组织《疾病和有关健康问题的国际统计分类》</w:t>
      </w:r>
    </w:p>
    <w:p>
      <w:pPr>
        <w:pStyle w:val="BodyText"/>
        <w:spacing w:before="7"/>
        <w:ind w:left="177"/>
      </w:pPr>
      <w:r>
        <w:rPr/>
        <w:t>（</w:t>
      </w:r>
      <w:r>
        <w:rPr>
          <w:rFonts w:ascii="Times New Roman" w:eastAsia="Times New Roman"/>
          <w:position w:val="1"/>
        </w:rPr>
        <w:t>ICD-10</w:t>
      </w:r>
      <w:r>
        <w:rPr/>
        <w:t>）确定。</w:t>
      </w:r>
    </w:p>
    <w:p>
      <w:pPr>
        <w:spacing w:after="0"/>
        <w:sectPr>
          <w:type w:val="continuous"/>
          <w:pgSz w:w="11900" w:h="16840"/>
          <w:pgMar w:top="100" w:bottom="280" w:left="1480" w:right="800"/>
          <w:cols w:num="2" w:equalWidth="0">
            <w:col w:w="2525" w:space="40"/>
            <w:col w:w="7055"/>
          </w:cols>
        </w:sectPr>
      </w:pPr>
    </w:p>
    <w:p>
      <w:pPr>
        <w:pStyle w:val="BodyText"/>
      </w:pPr>
    </w:p>
    <w:p>
      <w:pPr>
        <w:pStyle w:val="ListParagraph"/>
        <w:numPr>
          <w:ilvl w:val="1"/>
          <w:numId w:val="7"/>
        </w:numPr>
        <w:tabs>
          <w:tab w:pos="1209" w:val="left" w:leader="none"/>
          <w:tab w:pos="1210" w:val="left" w:leader="none"/>
          <w:tab w:pos="2741" w:val="left" w:leader="none"/>
        </w:tabs>
        <w:spacing w:line="240" w:lineRule="auto" w:before="48" w:after="0"/>
        <w:ind w:left="2742" w:right="0" w:hanging="2518"/>
        <w:jc w:val="left"/>
        <w:rPr>
          <w:sz w:val="21"/>
        </w:rPr>
      </w:pPr>
      <w:r>
        <w:rPr>
          <w:b/>
          <w:sz w:val="21"/>
        </w:rPr>
        <w:t>专科医生</w:t>
        <w:tab/>
      </w:r>
      <w:r>
        <w:rPr>
          <w:sz w:val="21"/>
        </w:rPr>
        <w:t>专科医生应当同时满足以下四项资格条件：</w:t>
      </w:r>
    </w:p>
    <w:p>
      <w:pPr>
        <w:pStyle w:val="BodyText"/>
        <w:spacing w:before="30"/>
        <w:ind w:left="2742"/>
      </w:pPr>
      <w:r>
        <w:rPr/>
        <w:t>（</w:t>
      </w:r>
      <w:r>
        <w:rPr>
          <w:rFonts w:ascii="Times New Roman" w:eastAsia="Times New Roman"/>
          <w:position w:val="1"/>
        </w:rPr>
        <w:t>1</w:t>
      </w:r>
      <w:r>
        <w:rPr/>
        <w:t>）具有有效的中华人民共和国《医师资格证书》；</w:t>
      </w:r>
    </w:p>
    <w:p>
      <w:pPr>
        <w:pStyle w:val="BodyText"/>
        <w:spacing w:before="30"/>
        <w:ind w:left="2742"/>
      </w:pPr>
      <w:r>
        <w:rPr/>
        <w:t>（</w:t>
      </w:r>
      <w:r>
        <w:rPr>
          <w:rFonts w:ascii="Times New Roman" w:eastAsia="Times New Roman"/>
          <w:position w:val="1"/>
        </w:rPr>
        <w:t>2</w:t>
      </w:r>
      <w:r>
        <w:rPr/>
        <w:t>）具有有效的中华人民共和国《医师执业证书》，并按期到相关部门</w:t>
      </w:r>
    </w:p>
    <w:p>
      <w:pPr>
        <w:pStyle w:val="BodyText"/>
        <w:spacing w:before="30"/>
        <w:ind w:left="2742"/>
      </w:pPr>
      <w:r>
        <w:rPr/>
        <w:t>登记注册；</w:t>
      </w:r>
    </w:p>
    <w:p>
      <w:pPr>
        <w:spacing w:after="0"/>
        <w:sectPr>
          <w:type w:val="continuous"/>
          <w:pgSz w:w="11900" w:h="16840"/>
          <w:pgMar w:top="100" w:bottom="280" w:left="1480" w:right="8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35"/>
        <w:gridCol w:w="6764"/>
      </w:tblGrid>
      <w:tr>
        <w:trPr>
          <w:trHeight w:val="277" w:hRule="atLeast"/>
        </w:trPr>
        <w:tc>
          <w:tcPr>
            <w:tcW w:w="2522" w:type="dxa"/>
            <w:gridSpan w:val="2"/>
            <w:vMerge w:val="restart"/>
          </w:tcPr>
          <w:p>
            <w:pPr>
              <w:pStyle w:val="TableParagraph"/>
              <w:rPr>
                <w:rFonts w:ascii="Times New Roman"/>
                <w:sz w:val="20"/>
              </w:rPr>
            </w:pPr>
          </w:p>
        </w:tc>
        <w:tc>
          <w:tcPr>
            <w:tcW w:w="6764" w:type="dxa"/>
          </w:tcPr>
          <w:p>
            <w:pPr>
              <w:pStyle w:val="TableParagraph"/>
              <w:spacing w:line="237" w:lineRule="exact"/>
              <w:ind w:left="108"/>
              <w:rPr>
                <w:sz w:val="21"/>
              </w:rPr>
            </w:pPr>
            <w:r>
              <w:rPr>
                <w:sz w:val="21"/>
              </w:rPr>
              <w:t>（</w:t>
            </w:r>
            <w:r>
              <w:rPr>
                <w:rFonts w:ascii="Times New Roman" w:eastAsia="Times New Roman"/>
                <w:sz w:val="21"/>
              </w:rPr>
              <w:t>3</w:t>
            </w:r>
            <w:r>
              <w:rPr>
                <w:sz w:val="21"/>
              </w:rPr>
              <w:t>）具有有效的中华人民共和国主治医师或主治医师以上职称的《医师</w:t>
            </w:r>
          </w:p>
        </w:tc>
      </w:tr>
      <w:tr>
        <w:trPr>
          <w:trHeight w:val="300" w:hRule="atLeast"/>
        </w:trPr>
        <w:tc>
          <w:tcPr>
            <w:tcW w:w="2522" w:type="dxa"/>
            <w:gridSpan w:val="2"/>
            <w:vMerge/>
            <w:tcBorders>
              <w:top w:val="nil"/>
            </w:tcBorders>
          </w:tcPr>
          <w:p>
            <w:pPr>
              <w:rPr>
                <w:sz w:val="2"/>
                <w:szCs w:val="2"/>
              </w:rPr>
            </w:pPr>
          </w:p>
        </w:tc>
        <w:tc>
          <w:tcPr>
            <w:tcW w:w="6764" w:type="dxa"/>
          </w:tcPr>
          <w:p>
            <w:pPr>
              <w:pStyle w:val="TableParagraph"/>
              <w:spacing w:line="255" w:lineRule="exact"/>
              <w:ind w:left="108"/>
              <w:rPr>
                <w:sz w:val="21"/>
              </w:rPr>
            </w:pPr>
            <w:r>
              <w:rPr>
                <w:sz w:val="21"/>
              </w:rPr>
              <w:t>职称证书》；</w:t>
            </w:r>
          </w:p>
        </w:tc>
      </w:tr>
      <w:tr>
        <w:trPr>
          <w:trHeight w:val="433" w:hRule="atLeast"/>
        </w:trPr>
        <w:tc>
          <w:tcPr>
            <w:tcW w:w="2522" w:type="dxa"/>
            <w:gridSpan w:val="2"/>
            <w:vMerge/>
            <w:tcBorders>
              <w:top w:val="nil"/>
            </w:tcBorders>
          </w:tcPr>
          <w:p>
            <w:pPr>
              <w:rPr>
                <w:sz w:val="2"/>
                <w:szCs w:val="2"/>
              </w:rPr>
            </w:pPr>
          </w:p>
        </w:tc>
        <w:tc>
          <w:tcPr>
            <w:tcW w:w="6764" w:type="dxa"/>
          </w:tcPr>
          <w:p>
            <w:pPr>
              <w:pStyle w:val="TableParagraph"/>
              <w:spacing w:line="282" w:lineRule="exact"/>
              <w:ind w:left="108"/>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28" w:hRule="atLeast"/>
        </w:trPr>
        <w:tc>
          <w:tcPr>
            <w:tcW w:w="787" w:type="dxa"/>
          </w:tcPr>
          <w:p>
            <w:pPr>
              <w:pStyle w:val="TableParagraph"/>
              <w:spacing w:before="147"/>
              <w:ind w:left="110"/>
              <w:rPr>
                <w:rFonts w:ascii="Times New Roman"/>
                <w:sz w:val="21"/>
              </w:rPr>
            </w:pPr>
            <w:r>
              <w:rPr>
                <w:rFonts w:ascii="Times New Roman"/>
                <w:sz w:val="21"/>
              </w:rPr>
              <w:t>9.8</w:t>
            </w:r>
          </w:p>
        </w:tc>
        <w:tc>
          <w:tcPr>
            <w:tcW w:w="1735" w:type="dxa"/>
          </w:tcPr>
          <w:p>
            <w:pPr>
              <w:pStyle w:val="TableParagraph"/>
              <w:spacing w:before="103"/>
              <w:ind w:left="310"/>
              <w:rPr>
                <w:b/>
                <w:sz w:val="21"/>
              </w:rPr>
            </w:pPr>
            <w:r>
              <w:rPr>
                <w:b/>
                <w:sz w:val="21"/>
              </w:rPr>
              <w:t>六项基本日常</w:t>
            </w:r>
          </w:p>
        </w:tc>
        <w:tc>
          <w:tcPr>
            <w:tcW w:w="6764" w:type="dxa"/>
          </w:tcPr>
          <w:p>
            <w:pPr>
              <w:pStyle w:val="TableParagraph"/>
              <w:spacing w:before="103"/>
              <w:ind w:left="108"/>
              <w:rPr>
                <w:sz w:val="21"/>
              </w:rPr>
            </w:pPr>
            <w:r>
              <w:rPr>
                <w:sz w:val="21"/>
              </w:rPr>
              <w:t>六项基本日常生活活动是指：</w:t>
            </w:r>
          </w:p>
        </w:tc>
      </w:tr>
      <w:tr>
        <w:trPr>
          <w:trHeight w:val="311" w:hRule="atLeast"/>
        </w:trPr>
        <w:tc>
          <w:tcPr>
            <w:tcW w:w="787" w:type="dxa"/>
          </w:tcPr>
          <w:p>
            <w:pPr>
              <w:pStyle w:val="TableParagraph"/>
              <w:rPr>
                <w:rFonts w:ascii="Times New Roman"/>
                <w:sz w:val="20"/>
              </w:rPr>
            </w:pPr>
          </w:p>
        </w:tc>
        <w:tc>
          <w:tcPr>
            <w:tcW w:w="1735" w:type="dxa"/>
          </w:tcPr>
          <w:p>
            <w:pPr>
              <w:pStyle w:val="TableParagraph"/>
              <w:spacing w:line="262" w:lineRule="exact"/>
              <w:ind w:left="310"/>
              <w:rPr>
                <w:b/>
                <w:sz w:val="21"/>
              </w:rPr>
            </w:pPr>
            <w:r>
              <w:rPr>
                <w:b/>
                <w:w w:val="95"/>
                <w:sz w:val="21"/>
              </w:rPr>
              <w:t>生活活动</w:t>
            </w:r>
          </w:p>
        </w:tc>
        <w:tc>
          <w:tcPr>
            <w:tcW w:w="6764" w:type="dxa"/>
          </w:tcPr>
          <w:p>
            <w:pPr>
              <w:pStyle w:val="TableParagraph"/>
              <w:spacing w:line="268" w:lineRule="exact"/>
              <w:ind w:left="108"/>
              <w:rPr>
                <w:sz w:val="21"/>
              </w:rPr>
            </w:pPr>
            <w:r>
              <w:rPr>
                <w:sz w:val="21"/>
              </w:rPr>
              <w:t>（</w:t>
            </w:r>
            <w:r>
              <w:rPr>
                <w:rFonts w:ascii="Times New Roman" w:eastAsia="Times New Roman"/>
                <w:position w:val="1"/>
                <w:sz w:val="21"/>
              </w:rPr>
              <w:t>1</w:t>
            </w:r>
            <w:r>
              <w:rPr>
                <w:sz w:val="21"/>
              </w:rPr>
              <w:t>）穿衣：自己能够穿衣及脱衣；</w:t>
            </w:r>
          </w:p>
        </w:tc>
      </w:tr>
      <w:tr>
        <w:trPr>
          <w:trHeight w:val="312" w:hRule="atLeast"/>
        </w:trPr>
        <w:tc>
          <w:tcPr>
            <w:tcW w:w="787" w:type="dxa"/>
          </w:tcPr>
          <w:p>
            <w:pPr>
              <w:pStyle w:val="TableParagraph"/>
              <w:rPr>
                <w:rFonts w:ascii="Times New Roman"/>
                <w:sz w:val="20"/>
              </w:rPr>
            </w:pPr>
          </w:p>
        </w:tc>
        <w:tc>
          <w:tcPr>
            <w:tcW w:w="1735" w:type="dxa"/>
          </w:tcPr>
          <w:p>
            <w:pPr>
              <w:pStyle w:val="TableParagraph"/>
              <w:rPr>
                <w:rFonts w:ascii="Times New Roman"/>
                <w:sz w:val="20"/>
              </w:rPr>
            </w:pPr>
          </w:p>
        </w:tc>
        <w:tc>
          <w:tcPr>
            <w:tcW w:w="6764" w:type="dxa"/>
          </w:tcPr>
          <w:p>
            <w:pPr>
              <w:pStyle w:val="TableParagraph"/>
              <w:spacing w:line="268" w:lineRule="exact"/>
              <w:ind w:left="108"/>
              <w:rPr>
                <w:sz w:val="21"/>
              </w:rPr>
            </w:pPr>
            <w:r>
              <w:rPr>
                <w:sz w:val="21"/>
              </w:rPr>
              <w:t>（</w:t>
            </w:r>
            <w:r>
              <w:rPr>
                <w:rFonts w:ascii="Times New Roman" w:eastAsia="Times New Roman"/>
                <w:position w:val="1"/>
                <w:sz w:val="21"/>
              </w:rPr>
              <w:t>2</w:t>
            </w:r>
            <w:r>
              <w:rPr>
                <w:sz w:val="21"/>
              </w:rPr>
              <w:t>）移动：自己从一个房间到另一个房间；</w:t>
            </w:r>
          </w:p>
        </w:tc>
      </w:tr>
      <w:tr>
        <w:trPr>
          <w:trHeight w:val="311" w:hRule="atLeast"/>
        </w:trPr>
        <w:tc>
          <w:tcPr>
            <w:tcW w:w="787" w:type="dxa"/>
          </w:tcPr>
          <w:p>
            <w:pPr>
              <w:pStyle w:val="TableParagraph"/>
              <w:rPr>
                <w:rFonts w:ascii="Times New Roman"/>
                <w:sz w:val="20"/>
              </w:rPr>
            </w:pPr>
          </w:p>
        </w:tc>
        <w:tc>
          <w:tcPr>
            <w:tcW w:w="1735" w:type="dxa"/>
          </w:tcPr>
          <w:p>
            <w:pPr>
              <w:pStyle w:val="TableParagraph"/>
              <w:rPr>
                <w:rFonts w:ascii="Times New Roman"/>
                <w:sz w:val="20"/>
              </w:rPr>
            </w:pPr>
          </w:p>
        </w:tc>
        <w:tc>
          <w:tcPr>
            <w:tcW w:w="6764" w:type="dxa"/>
          </w:tcPr>
          <w:p>
            <w:pPr>
              <w:pStyle w:val="TableParagraph"/>
              <w:spacing w:line="268" w:lineRule="exact"/>
              <w:ind w:left="108"/>
              <w:rPr>
                <w:sz w:val="21"/>
              </w:rPr>
            </w:pPr>
            <w:r>
              <w:rPr>
                <w:sz w:val="21"/>
              </w:rPr>
              <w:t>（</w:t>
            </w:r>
            <w:r>
              <w:rPr>
                <w:rFonts w:ascii="Times New Roman" w:eastAsia="Times New Roman"/>
                <w:position w:val="1"/>
                <w:sz w:val="21"/>
              </w:rPr>
              <w:t>3</w:t>
            </w:r>
            <w:r>
              <w:rPr>
                <w:sz w:val="21"/>
              </w:rPr>
              <w:t>）行动：自己上下床或上下轮椅；</w:t>
            </w:r>
          </w:p>
        </w:tc>
      </w:tr>
      <w:tr>
        <w:trPr>
          <w:trHeight w:val="311" w:hRule="atLeast"/>
        </w:trPr>
        <w:tc>
          <w:tcPr>
            <w:tcW w:w="787" w:type="dxa"/>
          </w:tcPr>
          <w:p>
            <w:pPr>
              <w:pStyle w:val="TableParagraph"/>
              <w:rPr>
                <w:rFonts w:ascii="Times New Roman"/>
                <w:sz w:val="20"/>
              </w:rPr>
            </w:pPr>
          </w:p>
        </w:tc>
        <w:tc>
          <w:tcPr>
            <w:tcW w:w="1735" w:type="dxa"/>
          </w:tcPr>
          <w:p>
            <w:pPr>
              <w:pStyle w:val="TableParagraph"/>
              <w:rPr>
                <w:rFonts w:ascii="Times New Roman"/>
                <w:sz w:val="20"/>
              </w:rPr>
            </w:pPr>
          </w:p>
        </w:tc>
        <w:tc>
          <w:tcPr>
            <w:tcW w:w="6764" w:type="dxa"/>
          </w:tcPr>
          <w:p>
            <w:pPr>
              <w:pStyle w:val="TableParagraph"/>
              <w:spacing w:line="268" w:lineRule="exact"/>
              <w:ind w:left="108"/>
              <w:rPr>
                <w:sz w:val="21"/>
              </w:rPr>
            </w:pPr>
            <w:r>
              <w:rPr>
                <w:sz w:val="21"/>
              </w:rPr>
              <w:t>（</w:t>
            </w:r>
            <w:r>
              <w:rPr>
                <w:rFonts w:ascii="Times New Roman" w:eastAsia="Times New Roman"/>
                <w:position w:val="1"/>
                <w:sz w:val="21"/>
              </w:rPr>
              <w:t>4</w:t>
            </w:r>
            <w:r>
              <w:rPr>
                <w:sz w:val="21"/>
              </w:rPr>
              <w:t>）如厕：自己控制进行大小便；</w:t>
            </w:r>
          </w:p>
        </w:tc>
      </w:tr>
      <w:tr>
        <w:trPr>
          <w:trHeight w:val="312" w:hRule="atLeast"/>
        </w:trPr>
        <w:tc>
          <w:tcPr>
            <w:tcW w:w="787" w:type="dxa"/>
          </w:tcPr>
          <w:p>
            <w:pPr>
              <w:pStyle w:val="TableParagraph"/>
              <w:rPr>
                <w:rFonts w:ascii="Times New Roman"/>
                <w:sz w:val="20"/>
              </w:rPr>
            </w:pPr>
          </w:p>
        </w:tc>
        <w:tc>
          <w:tcPr>
            <w:tcW w:w="1735" w:type="dxa"/>
          </w:tcPr>
          <w:p>
            <w:pPr>
              <w:pStyle w:val="TableParagraph"/>
              <w:rPr>
                <w:rFonts w:ascii="Times New Roman"/>
                <w:sz w:val="20"/>
              </w:rPr>
            </w:pPr>
          </w:p>
        </w:tc>
        <w:tc>
          <w:tcPr>
            <w:tcW w:w="6764" w:type="dxa"/>
          </w:tcPr>
          <w:p>
            <w:pPr>
              <w:pStyle w:val="TableParagraph"/>
              <w:spacing w:line="268" w:lineRule="exact"/>
              <w:ind w:left="108"/>
              <w:rPr>
                <w:sz w:val="21"/>
              </w:rPr>
            </w:pPr>
            <w:r>
              <w:rPr>
                <w:sz w:val="21"/>
              </w:rPr>
              <w:t>（</w:t>
            </w:r>
            <w:r>
              <w:rPr>
                <w:rFonts w:ascii="Times New Roman" w:eastAsia="Times New Roman"/>
                <w:position w:val="1"/>
                <w:sz w:val="21"/>
              </w:rPr>
              <w:t>5</w:t>
            </w:r>
            <w:r>
              <w:rPr>
                <w:sz w:val="21"/>
              </w:rPr>
              <w:t>）进食：自己从已准备好的碗或碟中取食物放入口中；</w:t>
            </w:r>
          </w:p>
        </w:tc>
      </w:tr>
      <w:tr>
        <w:trPr>
          <w:trHeight w:val="428" w:hRule="atLeast"/>
        </w:trPr>
        <w:tc>
          <w:tcPr>
            <w:tcW w:w="787" w:type="dxa"/>
          </w:tcPr>
          <w:p>
            <w:pPr>
              <w:pStyle w:val="TableParagraph"/>
              <w:rPr>
                <w:rFonts w:ascii="Times New Roman"/>
                <w:sz w:val="20"/>
              </w:rPr>
            </w:pPr>
          </w:p>
        </w:tc>
        <w:tc>
          <w:tcPr>
            <w:tcW w:w="1735" w:type="dxa"/>
          </w:tcPr>
          <w:p>
            <w:pPr>
              <w:pStyle w:val="TableParagraph"/>
              <w:rPr>
                <w:rFonts w:ascii="Times New Roman"/>
                <w:sz w:val="20"/>
              </w:rPr>
            </w:pPr>
          </w:p>
        </w:tc>
        <w:tc>
          <w:tcPr>
            <w:tcW w:w="6764" w:type="dxa"/>
          </w:tcPr>
          <w:p>
            <w:pPr>
              <w:pStyle w:val="TableParagraph"/>
              <w:spacing w:line="268" w:lineRule="exact"/>
              <w:ind w:left="108"/>
              <w:rPr>
                <w:sz w:val="21"/>
              </w:rPr>
            </w:pPr>
            <w:r>
              <w:rPr>
                <w:sz w:val="21"/>
              </w:rPr>
              <w:t>（</w:t>
            </w:r>
            <w:r>
              <w:rPr>
                <w:rFonts w:ascii="Times New Roman" w:eastAsia="Times New Roman"/>
                <w:position w:val="1"/>
                <w:sz w:val="21"/>
              </w:rPr>
              <w:t>6</w:t>
            </w:r>
            <w:r>
              <w:rPr>
                <w:sz w:val="21"/>
              </w:rPr>
              <w:t>）洗澡：自己进行淋浴或盆浴。</w:t>
            </w:r>
          </w:p>
        </w:tc>
      </w:tr>
      <w:tr>
        <w:trPr>
          <w:trHeight w:val="434" w:hRule="atLeast"/>
        </w:trPr>
        <w:tc>
          <w:tcPr>
            <w:tcW w:w="787" w:type="dxa"/>
          </w:tcPr>
          <w:p>
            <w:pPr>
              <w:pStyle w:val="TableParagraph"/>
              <w:spacing w:before="147"/>
              <w:ind w:left="110"/>
              <w:rPr>
                <w:rFonts w:ascii="Times New Roman"/>
                <w:sz w:val="21"/>
              </w:rPr>
            </w:pPr>
            <w:r>
              <w:rPr>
                <w:rFonts w:ascii="Times New Roman"/>
                <w:sz w:val="21"/>
              </w:rPr>
              <w:t>9.9</w:t>
            </w:r>
          </w:p>
        </w:tc>
        <w:tc>
          <w:tcPr>
            <w:tcW w:w="1735" w:type="dxa"/>
          </w:tcPr>
          <w:p>
            <w:pPr>
              <w:pStyle w:val="TableParagraph"/>
              <w:spacing w:before="102"/>
              <w:ind w:left="310"/>
              <w:rPr>
                <w:b/>
                <w:sz w:val="21"/>
              </w:rPr>
            </w:pPr>
            <w:r>
              <w:rPr>
                <w:b/>
                <w:sz w:val="21"/>
              </w:rPr>
              <w:t>肢体机能完全</w:t>
            </w:r>
          </w:p>
        </w:tc>
        <w:tc>
          <w:tcPr>
            <w:tcW w:w="6764" w:type="dxa"/>
          </w:tcPr>
          <w:p>
            <w:pPr>
              <w:pStyle w:val="TableParagraph"/>
              <w:spacing w:before="102"/>
              <w:ind w:left="108"/>
              <w:rPr>
                <w:sz w:val="21"/>
              </w:rPr>
            </w:pPr>
            <w:r>
              <w:rPr>
                <w:sz w:val="21"/>
              </w:rPr>
              <w:t>指肢体的三大关节中的两大关节僵硬，或不能随意识活动。肢体是指包</w:t>
            </w:r>
          </w:p>
        </w:tc>
      </w:tr>
      <w:tr>
        <w:trPr>
          <w:trHeight w:val="456" w:hRule="atLeast"/>
        </w:trPr>
        <w:tc>
          <w:tcPr>
            <w:tcW w:w="787" w:type="dxa"/>
          </w:tcPr>
          <w:p>
            <w:pPr>
              <w:pStyle w:val="TableParagraph"/>
              <w:rPr>
                <w:rFonts w:ascii="Times New Roman"/>
                <w:sz w:val="20"/>
              </w:rPr>
            </w:pPr>
          </w:p>
        </w:tc>
        <w:tc>
          <w:tcPr>
            <w:tcW w:w="1735" w:type="dxa"/>
          </w:tcPr>
          <w:p>
            <w:pPr>
              <w:pStyle w:val="TableParagraph"/>
              <w:spacing w:line="255" w:lineRule="exact"/>
              <w:ind w:left="310"/>
              <w:rPr>
                <w:b/>
                <w:sz w:val="21"/>
              </w:rPr>
            </w:pPr>
            <w:r>
              <w:rPr>
                <w:b/>
                <w:sz w:val="21"/>
              </w:rPr>
              <w:t>丧失</w:t>
            </w:r>
          </w:p>
        </w:tc>
        <w:tc>
          <w:tcPr>
            <w:tcW w:w="6764" w:type="dxa"/>
          </w:tcPr>
          <w:p>
            <w:pPr>
              <w:pStyle w:val="TableParagraph"/>
              <w:spacing w:line="255" w:lineRule="exact"/>
              <w:ind w:left="108"/>
              <w:rPr>
                <w:sz w:val="21"/>
              </w:rPr>
            </w:pPr>
            <w:r>
              <w:rPr>
                <w:sz w:val="21"/>
              </w:rPr>
              <w:t>括肩关节的整个上肢或包括髋关节的整个下肢。</w:t>
            </w:r>
          </w:p>
        </w:tc>
      </w:tr>
      <w:tr>
        <w:trPr>
          <w:trHeight w:val="479" w:hRule="atLeast"/>
        </w:trPr>
        <w:tc>
          <w:tcPr>
            <w:tcW w:w="787" w:type="dxa"/>
          </w:tcPr>
          <w:p>
            <w:pPr>
              <w:pStyle w:val="TableParagraph"/>
              <w:spacing w:before="192"/>
              <w:ind w:left="110"/>
              <w:rPr>
                <w:rFonts w:ascii="Times New Roman"/>
                <w:sz w:val="21"/>
              </w:rPr>
            </w:pPr>
            <w:r>
              <w:rPr>
                <w:rFonts w:ascii="Times New Roman"/>
                <w:sz w:val="21"/>
              </w:rPr>
              <w:t>9.10</w:t>
            </w:r>
          </w:p>
        </w:tc>
        <w:tc>
          <w:tcPr>
            <w:tcW w:w="1735" w:type="dxa"/>
          </w:tcPr>
          <w:p>
            <w:pPr>
              <w:pStyle w:val="TableParagraph"/>
              <w:spacing w:before="147"/>
              <w:ind w:left="310"/>
              <w:rPr>
                <w:b/>
                <w:sz w:val="21"/>
              </w:rPr>
            </w:pPr>
            <w:r>
              <w:rPr>
                <w:b/>
                <w:w w:val="95"/>
                <w:sz w:val="21"/>
              </w:rPr>
              <w:t>美国纽约心脏</w:t>
            </w:r>
          </w:p>
        </w:tc>
        <w:tc>
          <w:tcPr>
            <w:tcW w:w="6764" w:type="dxa"/>
          </w:tcPr>
          <w:p>
            <w:pPr>
              <w:pStyle w:val="TableParagraph"/>
              <w:spacing w:before="147"/>
              <w:ind w:left="108"/>
              <w:rPr>
                <w:sz w:val="21"/>
              </w:rPr>
            </w:pPr>
            <w:r>
              <w:rPr>
                <w:sz w:val="21"/>
              </w:rPr>
              <w:t>心功能状态分级Ⅳ级是指被保险人不能无症状地进行任何体力活动，休</w:t>
            </w:r>
          </w:p>
        </w:tc>
      </w:tr>
      <w:tr>
        <w:trPr>
          <w:trHeight w:val="300" w:hRule="atLeast"/>
        </w:trPr>
        <w:tc>
          <w:tcPr>
            <w:tcW w:w="787" w:type="dxa"/>
          </w:tcPr>
          <w:p>
            <w:pPr>
              <w:pStyle w:val="TableParagraph"/>
              <w:rPr>
                <w:rFonts w:ascii="Times New Roman"/>
                <w:sz w:val="20"/>
              </w:rPr>
            </w:pPr>
          </w:p>
        </w:tc>
        <w:tc>
          <w:tcPr>
            <w:tcW w:w="1735" w:type="dxa"/>
          </w:tcPr>
          <w:p>
            <w:pPr>
              <w:pStyle w:val="TableParagraph"/>
              <w:spacing w:line="255" w:lineRule="exact"/>
              <w:ind w:left="310"/>
              <w:rPr>
                <w:b/>
                <w:sz w:val="21"/>
              </w:rPr>
            </w:pPr>
            <w:r>
              <w:rPr>
                <w:b/>
                <w:sz w:val="21"/>
              </w:rPr>
              <w:t>病学会心功能</w:t>
            </w:r>
          </w:p>
        </w:tc>
        <w:tc>
          <w:tcPr>
            <w:tcW w:w="6764" w:type="dxa"/>
          </w:tcPr>
          <w:p>
            <w:pPr>
              <w:pStyle w:val="TableParagraph"/>
              <w:spacing w:line="255" w:lineRule="exact"/>
              <w:ind w:left="108"/>
              <w:rPr>
                <w:sz w:val="21"/>
              </w:rPr>
            </w:pPr>
            <w:r>
              <w:rPr>
                <w:sz w:val="21"/>
              </w:rPr>
              <w:t>息时也会出现心力衰竭或心绞痛的症状，任何体力活动都会加重病情。</w:t>
            </w:r>
          </w:p>
        </w:tc>
      </w:tr>
      <w:tr>
        <w:trPr>
          <w:trHeight w:val="306" w:hRule="atLeast"/>
        </w:trPr>
        <w:tc>
          <w:tcPr>
            <w:tcW w:w="787" w:type="dxa"/>
          </w:tcPr>
          <w:p>
            <w:pPr>
              <w:pStyle w:val="TableParagraph"/>
              <w:rPr>
                <w:rFonts w:ascii="Times New Roman"/>
                <w:sz w:val="20"/>
              </w:rPr>
            </w:pPr>
          </w:p>
        </w:tc>
        <w:tc>
          <w:tcPr>
            <w:tcW w:w="1735" w:type="dxa"/>
          </w:tcPr>
          <w:p>
            <w:pPr>
              <w:pStyle w:val="TableParagraph"/>
              <w:spacing w:line="282" w:lineRule="exact"/>
              <w:ind w:left="310"/>
              <w:rPr>
                <w:b/>
                <w:sz w:val="21"/>
              </w:rPr>
            </w:pPr>
            <w:r>
              <w:rPr>
                <w:b/>
                <w:w w:val="95"/>
                <w:sz w:val="21"/>
              </w:rPr>
              <w:t>状态分级</w:t>
            </w:r>
            <w:r>
              <w:rPr>
                <w:rFonts w:ascii="Times New Roman" w:eastAsia="Times New Roman"/>
                <w:b/>
                <w:w w:val="95"/>
                <w:sz w:val="21"/>
              </w:rPr>
              <w:t>IV</w:t>
            </w:r>
            <w:r>
              <w:rPr>
                <w:b/>
                <w:w w:val="95"/>
                <w:sz w:val="21"/>
              </w:rPr>
              <w:t>级</w:t>
            </w:r>
          </w:p>
        </w:tc>
        <w:tc>
          <w:tcPr>
            <w:tcW w:w="6764" w:type="dxa"/>
          </w:tcPr>
          <w:p>
            <w:pPr>
              <w:pStyle w:val="TableParagraph"/>
              <w:rPr>
                <w:rFonts w:ascii="Times New Roman"/>
                <w:sz w:val="20"/>
              </w:rPr>
            </w:pPr>
          </w:p>
        </w:tc>
      </w:tr>
      <w:tr>
        <w:trPr>
          <w:trHeight w:val="498" w:hRule="atLeast"/>
        </w:trPr>
        <w:tc>
          <w:tcPr>
            <w:tcW w:w="787" w:type="dxa"/>
            <w:tcBorders>
              <w:bottom w:val="single" w:sz="6" w:space="0" w:color="000000"/>
            </w:tcBorders>
          </w:tcPr>
          <w:p>
            <w:pPr>
              <w:pStyle w:val="TableParagraph"/>
              <w:spacing w:before="24"/>
              <w:ind w:left="110"/>
              <w:rPr>
                <w:rFonts w:ascii="Times New Roman"/>
                <w:b/>
                <w:sz w:val="24"/>
              </w:rPr>
            </w:pPr>
            <w:r>
              <w:rPr>
                <w:rFonts w:ascii="Times New Roman"/>
                <w:b/>
                <w:sz w:val="24"/>
              </w:rPr>
              <w:t>10</w:t>
            </w:r>
          </w:p>
        </w:tc>
        <w:tc>
          <w:tcPr>
            <w:tcW w:w="1735" w:type="dxa"/>
            <w:tcBorders>
              <w:bottom w:val="single" w:sz="6" w:space="0" w:color="000000"/>
            </w:tcBorders>
          </w:tcPr>
          <w:p>
            <w:pPr>
              <w:pStyle w:val="TableParagraph"/>
              <w:spacing w:line="268" w:lineRule="exact"/>
              <w:ind w:left="310"/>
              <w:rPr>
                <w:b/>
                <w:sz w:val="24"/>
              </w:rPr>
            </w:pPr>
            <w:r>
              <w:rPr>
                <w:b/>
                <w:w w:val="95"/>
                <w:sz w:val="24"/>
              </w:rPr>
              <w:t>特别说明</w:t>
            </w:r>
          </w:p>
        </w:tc>
        <w:tc>
          <w:tcPr>
            <w:tcW w:w="6764" w:type="dxa"/>
            <w:tcBorders>
              <w:bottom w:val="single" w:sz="6" w:space="0" w:color="000000"/>
            </w:tcBorders>
          </w:tcPr>
          <w:p>
            <w:pPr>
              <w:pStyle w:val="TableParagraph"/>
              <w:rPr>
                <w:rFonts w:ascii="Times New Roman"/>
                <w:sz w:val="20"/>
              </w:rPr>
            </w:pPr>
          </w:p>
        </w:tc>
      </w:tr>
      <w:tr>
        <w:trPr>
          <w:trHeight w:val="485" w:hRule="atLeast"/>
        </w:trPr>
        <w:tc>
          <w:tcPr>
            <w:tcW w:w="787" w:type="dxa"/>
            <w:tcBorders>
              <w:top w:val="single" w:sz="6" w:space="0" w:color="000000"/>
            </w:tcBorders>
          </w:tcPr>
          <w:p>
            <w:pPr>
              <w:pStyle w:val="TableParagraph"/>
              <w:rPr>
                <w:rFonts w:ascii="Times New Roman"/>
                <w:sz w:val="20"/>
              </w:rPr>
            </w:pPr>
          </w:p>
        </w:tc>
        <w:tc>
          <w:tcPr>
            <w:tcW w:w="1735" w:type="dxa"/>
            <w:tcBorders>
              <w:top w:val="single" w:sz="6" w:space="0" w:color="000000"/>
            </w:tcBorders>
          </w:tcPr>
          <w:p>
            <w:pPr>
              <w:pStyle w:val="TableParagraph"/>
              <w:rPr>
                <w:rFonts w:ascii="Times New Roman"/>
                <w:sz w:val="20"/>
              </w:rPr>
            </w:pPr>
          </w:p>
        </w:tc>
        <w:tc>
          <w:tcPr>
            <w:tcW w:w="6764" w:type="dxa"/>
            <w:tcBorders>
              <w:top w:val="single" w:sz="6" w:space="0" w:color="000000"/>
            </w:tcBorders>
          </w:tcPr>
          <w:p>
            <w:pPr>
              <w:pStyle w:val="TableParagraph"/>
              <w:spacing w:line="240" w:lineRule="exact"/>
              <w:ind w:left="108" w:right="52"/>
              <w:rPr>
                <w:sz w:val="21"/>
              </w:rPr>
            </w:pPr>
            <w:r>
              <w:rPr>
                <w:sz w:val="21"/>
              </w:rPr>
              <w:t>（</w:t>
            </w:r>
            <w:r>
              <w:rPr>
                <w:rFonts w:ascii="Times New Roman" w:eastAsia="Times New Roman"/>
                <w:sz w:val="21"/>
              </w:rPr>
              <w:t>1</w:t>
            </w:r>
            <w:r>
              <w:rPr>
                <w:sz w:val="21"/>
              </w:rPr>
              <w:t>）</w:t>
            </w:r>
            <w:r>
              <w:rPr>
                <w:spacing w:val="-10"/>
                <w:sz w:val="21"/>
              </w:rPr>
              <w:t>本附加合同第 </w:t>
            </w:r>
            <w:r>
              <w:rPr>
                <w:rFonts w:ascii="Times New Roman" w:eastAsia="Times New Roman"/>
                <w:sz w:val="21"/>
              </w:rPr>
              <w:t>8 </w:t>
            </w:r>
            <w:r>
              <w:rPr>
                <w:spacing w:val="-32"/>
                <w:sz w:val="21"/>
              </w:rPr>
              <w:t>条 </w:t>
            </w:r>
            <w:r>
              <w:rPr>
                <w:rFonts w:ascii="Times New Roman" w:eastAsia="Times New Roman"/>
                <w:sz w:val="21"/>
              </w:rPr>
              <w:t>8.1 </w:t>
            </w:r>
            <w:r>
              <w:rPr>
                <w:spacing w:val="-32"/>
                <w:sz w:val="21"/>
              </w:rPr>
              <w:t>至 </w:t>
            </w:r>
            <w:r>
              <w:rPr>
                <w:rFonts w:ascii="Times New Roman" w:eastAsia="Times New Roman"/>
                <w:sz w:val="21"/>
              </w:rPr>
              <w:t>8.25 </w:t>
            </w:r>
            <w:r>
              <w:rPr>
                <w:sz w:val="21"/>
              </w:rPr>
              <w:t>款使用了中国保险行业协会《重大疾</w:t>
            </w:r>
            <w:r>
              <w:rPr>
                <w:spacing w:val="-8"/>
                <w:sz w:val="21"/>
              </w:rPr>
              <w:t>病保险的疾病定义使用规范》</w:t>
            </w:r>
            <w:r>
              <w:rPr>
                <w:sz w:val="21"/>
              </w:rPr>
              <w:t>（</w:t>
            </w:r>
            <w:r>
              <w:rPr>
                <w:spacing w:val="-21"/>
                <w:sz w:val="21"/>
              </w:rPr>
              <w:t>中保协寿【</w:t>
            </w:r>
            <w:r>
              <w:rPr>
                <w:rFonts w:ascii="Times New Roman" w:eastAsia="Times New Roman"/>
                <w:sz w:val="21"/>
              </w:rPr>
              <w:t>2007</w:t>
            </w:r>
            <w:r>
              <w:rPr>
                <w:spacing w:val="-106"/>
                <w:sz w:val="21"/>
              </w:rPr>
              <w:t>】</w:t>
            </w:r>
            <w:r>
              <w:rPr>
                <w:rFonts w:ascii="Times New Roman" w:eastAsia="Times New Roman"/>
                <w:sz w:val="21"/>
              </w:rPr>
              <w:t>9 </w:t>
            </w:r>
            <w:r>
              <w:rPr>
                <w:sz w:val="21"/>
              </w:rPr>
              <w:t>号）的疾病名称和疾病</w:t>
            </w:r>
          </w:p>
        </w:tc>
      </w:tr>
      <w:tr>
        <w:trPr>
          <w:trHeight w:val="229" w:hRule="atLeast"/>
        </w:trPr>
        <w:tc>
          <w:tcPr>
            <w:tcW w:w="787" w:type="dxa"/>
          </w:tcPr>
          <w:p>
            <w:pPr>
              <w:pStyle w:val="TableParagraph"/>
              <w:rPr>
                <w:rFonts w:ascii="Times New Roman"/>
                <w:sz w:val="16"/>
              </w:rPr>
            </w:pPr>
          </w:p>
        </w:tc>
        <w:tc>
          <w:tcPr>
            <w:tcW w:w="1735" w:type="dxa"/>
          </w:tcPr>
          <w:p>
            <w:pPr>
              <w:pStyle w:val="TableParagraph"/>
              <w:rPr>
                <w:rFonts w:ascii="Times New Roman"/>
                <w:sz w:val="16"/>
              </w:rPr>
            </w:pPr>
          </w:p>
        </w:tc>
        <w:tc>
          <w:tcPr>
            <w:tcW w:w="6764" w:type="dxa"/>
          </w:tcPr>
          <w:p>
            <w:pPr>
              <w:pStyle w:val="TableParagraph"/>
              <w:spacing w:line="210" w:lineRule="exact"/>
              <w:ind w:left="108"/>
              <w:rPr>
                <w:sz w:val="21"/>
              </w:rPr>
            </w:pPr>
            <w:r>
              <w:rPr>
                <w:sz w:val="21"/>
              </w:rPr>
              <w:t>定义。</w:t>
            </w:r>
          </w:p>
        </w:tc>
      </w:tr>
      <w:tr>
        <w:trPr>
          <w:trHeight w:val="484" w:hRule="atLeast"/>
        </w:trPr>
        <w:tc>
          <w:tcPr>
            <w:tcW w:w="787" w:type="dxa"/>
          </w:tcPr>
          <w:p>
            <w:pPr>
              <w:pStyle w:val="TableParagraph"/>
              <w:rPr>
                <w:rFonts w:ascii="Times New Roman"/>
                <w:sz w:val="20"/>
              </w:rPr>
            </w:pPr>
          </w:p>
        </w:tc>
        <w:tc>
          <w:tcPr>
            <w:tcW w:w="1735" w:type="dxa"/>
          </w:tcPr>
          <w:p>
            <w:pPr>
              <w:pStyle w:val="TableParagraph"/>
              <w:rPr>
                <w:rFonts w:ascii="Times New Roman"/>
                <w:sz w:val="20"/>
              </w:rPr>
            </w:pPr>
          </w:p>
        </w:tc>
        <w:tc>
          <w:tcPr>
            <w:tcW w:w="6764" w:type="dxa"/>
          </w:tcPr>
          <w:p>
            <w:pPr>
              <w:pStyle w:val="TableParagraph"/>
              <w:spacing w:line="240" w:lineRule="exact" w:before="7"/>
              <w:ind w:left="108" w:right="114"/>
              <w:rPr>
                <w:sz w:val="21"/>
              </w:rPr>
            </w:pPr>
            <w:r>
              <w:rPr>
                <w:sz w:val="21"/>
              </w:rPr>
              <w:t>（</w:t>
            </w:r>
            <w:r>
              <w:rPr>
                <w:rFonts w:ascii="Times New Roman" w:eastAsia="Times New Roman"/>
                <w:sz w:val="21"/>
              </w:rPr>
              <w:t>3</w:t>
            </w:r>
            <w:r>
              <w:rPr>
                <w:sz w:val="21"/>
              </w:rPr>
              <w:t>）</w:t>
            </w:r>
            <w:r>
              <w:rPr>
                <w:spacing w:val="-7"/>
                <w:sz w:val="21"/>
              </w:rPr>
              <w:t>本附加合同第 </w:t>
            </w:r>
            <w:r>
              <w:rPr>
                <w:rFonts w:ascii="Times New Roman" w:eastAsia="Times New Roman"/>
                <w:sz w:val="21"/>
              </w:rPr>
              <w:t>9 </w:t>
            </w:r>
            <w:r>
              <w:rPr>
                <w:spacing w:val="-28"/>
                <w:sz w:val="21"/>
              </w:rPr>
              <w:t>条 </w:t>
            </w:r>
            <w:r>
              <w:rPr>
                <w:rFonts w:ascii="Times New Roman" w:eastAsia="Times New Roman"/>
                <w:sz w:val="21"/>
              </w:rPr>
              <w:t>9.2 </w:t>
            </w:r>
            <w:r>
              <w:rPr>
                <w:spacing w:val="-27"/>
                <w:sz w:val="21"/>
              </w:rPr>
              <w:t>至 </w:t>
            </w:r>
            <w:r>
              <w:rPr>
                <w:rFonts w:ascii="Times New Roman" w:eastAsia="Times New Roman"/>
                <w:sz w:val="21"/>
              </w:rPr>
              <w:t>9.9 </w:t>
            </w:r>
            <w:r>
              <w:rPr>
                <w:sz w:val="21"/>
              </w:rPr>
              <w:t>款使用了中国保险行业协会《重大疾病保险的疾病定义使用规范》（中保协寿【</w:t>
            </w:r>
            <w:r>
              <w:rPr>
                <w:rFonts w:ascii="Times New Roman" w:eastAsia="Times New Roman"/>
                <w:sz w:val="21"/>
              </w:rPr>
              <w:t>2007</w:t>
            </w:r>
            <w:r>
              <w:rPr>
                <w:sz w:val="21"/>
              </w:rPr>
              <w:t>】</w:t>
            </w:r>
            <w:r>
              <w:rPr>
                <w:rFonts w:ascii="Times New Roman" w:eastAsia="Times New Roman"/>
                <w:sz w:val="21"/>
              </w:rPr>
              <w:t>9 </w:t>
            </w:r>
            <w:r>
              <w:rPr>
                <w:sz w:val="21"/>
              </w:rPr>
              <w:t>号）的术语释义。</w:t>
            </w:r>
          </w:p>
        </w:tc>
      </w:tr>
    </w:tbl>
    <w:p>
      <w:pPr>
        <w:pStyle w:val="BodyText"/>
        <w:rPr>
          <w:sz w:val="20"/>
        </w:rPr>
      </w:pPr>
    </w:p>
    <w:p>
      <w:pPr>
        <w:pStyle w:val="BodyText"/>
        <w:rPr>
          <w:sz w:val="20"/>
        </w:rPr>
      </w:pPr>
    </w:p>
    <w:p>
      <w:pPr>
        <w:pStyle w:val="BodyText"/>
        <w:spacing w:before="12"/>
      </w:pPr>
    </w:p>
    <w:p>
      <w:pPr>
        <w:pStyle w:val="BodyText"/>
        <w:spacing w:before="36"/>
        <w:ind w:left="4418" w:right="4412"/>
        <w:jc w:val="center"/>
      </w:pPr>
      <w:r>
        <w:rPr/>
        <w:t>（完）</w:t>
      </w:r>
    </w:p>
    <w:sectPr>
      <w:pgSz w:w="11900" w:h="16840"/>
      <w:pgMar w:header="0" w:footer="850" w:top="1280" w:bottom="1040" w:left="92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45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5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45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5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742" w:hanging="986"/>
        <w:jc w:val="left"/>
      </w:pPr>
      <w:rPr>
        <w:rFonts w:hint="default"/>
      </w:rPr>
    </w:lvl>
    <w:lvl w:ilvl="1">
      <w:start w:val="1"/>
      <w:numFmt w:val="decimal"/>
      <w:lvlText w:val="%1.%2"/>
      <w:lvlJc w:val="left"/>
      <w:pPr>
        <w:ind w:left="2742" w:hanging="986"/>
        <w:jc w:val="left"/>
      </w:pPr>
      <w:rPr>
        <w:rFonts w:hint="default" w:ascii="Times New Roman" w:hAnsi="Times New Roman" w:eastAsia="Times New Roman" w:cs="Times New Roman"/>
        <w:spacing w:val="-1"/>
        <w:w w:val="99"/>
        <w:position w:val="-2"/>
        <w:sz w:val="21"/>
        <w:szCs w:val="21"/>
      </w:rPr>
    </w:lvl>
    <w:lvl w:ilvl="2">
      <w:start w:val="0"/>
      <w:numFmt w:val="bullet"/>
      <w:lvlText w:val="•"/>
      <w:lvlJc w:val="left"/>
      <w:pPr>
        <w:ind w:left="4116" w:hanging="986"/>
      </w:pPr>
      <w:rPr>
        <w:rFonts w:hint="default"/>
      </w:rPr>
    </w:lvl>
    <w:lvl w:ilvl="3">
      <w:start w:val="0"/>
      <w:numFmt w:val="bullet"/>
      <w:lvlText w:val="•"/>
      <w:lvlJc w:val="left"/>
      <w:pPr>
        <w:ind w:left="4804" w:hanging="986"/>
      </w:pPr>
      <w:rPr>
        <w:rFonts w:hint="default"/>
      </w:rPr>
    </w:lvl>
    <w:lvl w:ilvl="4">
      <w:start w:val="0"/>
      <w:numFmt w:val="bullet"/>
      <w:lvlText w:val="•"/>
      <w:lvlJc w:val="left"/>
      <w:pPr>
        <w:ind w:left="5492" w:hanging="986"/>
      </w:pPr>
      <w:rPr>
        <w:rFonts w:hint="default"/>
      </w:rPr>
    </w:lvl>
    <w:lvl w:ilvl="5">
      <w:start w:val="0"/>
      <w:numFmt w:val="bullet"/>
      <w:lvlText w:val="•"/>
      <w:lvlJc w:val="left"/>
      <w:pPr>
        <w:ind w:left="6180" w:hanging="986"/>
      </w:pPr>
      <w:rPr>
        <w:rFonts w:hint="default"/>
      </w:rPr>
    </w:lvl>
    <w:lvl w:ilvl="6">
      <w:start w:val="0"/>
      <w:numFmt w:val="bullet"/>
      <w:lvlText w:val="•"/>
      <w:lvlJc w:val="left"/>
      <w:pPr>
        <w:ind w:left="6868" w:hanging="986"/>
      </w:pPr>
      <w:rPr>
        <w:rFonts w:hint="default"/>
      </w:rPr>
    </w:lvl>
    <w:lvl w:ilvl="7">
      <w:start w:val="0"/>
      <w:numFmt w:val="bullet"/>
      <w:lvlText w:val="•"/>
      <w:lvlJc w:val="left"/>
      <w:pPr>
        <w:ind w:left="7556" w:hanging="986"/>
      </w:pPr>
      <w:rPr>
        <w:rFonts w:hint="default"/>
      </w:rPr>
    </w:lvl>
    <w:lvl w:ilvl="8">
      <w:start w:val="0"/>
      <w:numFmt w:val="bullet"/>
      <w:lvlText w:val="•"/>
      <w:lvlJc w:val="left"/>
      <w:pPr>
        <w:ind w:left="8244" w:hanging="986"/>
      </w:pPr>
      <w:rPr>
        <w:rFonts w:hint="default"/>
      </w:rPr>
    </w:lvl>
  </w:abstractNum>
  <w:abstractNum w:abstractNumId="5">
    <w:multiLevelType w:val="hybridMultilevel"/>
    <w:lvl w:ilvl="0">
      <w:start w:val="8"/>
      <w:numFmt w:val="decimal"/>
      <w:lvlText w:val="%1"/>
      <w:lvlJc w:val="left"/>
      <w:pPr>
        <w:ind w:left="1144" w:hanging="988"/>
        <w:jc w:val="right"/>
      </w:pPr>
      <w:rPr>
        <w:rFonts w:hint="default"/>
      </w:rPr>
    </w:lvl>
    <w:lvl w:ilvl="1">
      <w:start w:val="30"/>
      <w:numFmt w:val="decimal"/>
      <w:lvlText w:val="%1.%2"/>
      <w:lvlJc w:val="left"/>
      <w:pPr>
        <w:ind w:left="1144" w:hanging="988"/>
        <w:jc w:val="right"/>
      </w:pPr>
      <w:rPr>
        <w:rFonts w:hint="default" w:ascii="Times New Roman" w:hAnsi="Times New Roman" w:eastAsia="Times New Roman" w:cs="Times New Roman"/>
        <w:spacing w:val="-3"/>
        <w:w w:val="99"/>
        <w:position w:val="4"/>
        <w:sz w:val="21"/>
        <w:szCs w:val="21"/>
      </w:rPr>
    </w:lvl>
    <w:lvl w:ilvl="2">
      <w:start w:val="0"/>
      <w:numFmt w:val="bullet"/>
      <w:lvlText w:val="•"/>
      <w:lvlJc w:val="left"/>
      <w:pPr>
        <w:ind w:left="1403" w:hanging="988"/>
      </w:pPr>
      <w:rPr>
        <w:rFonts w:hint="default"/>
      </w:rPr>
    </w:lvl>
    <w:lvl w:ilvl="3">
      <w:start w:val="0"/>
      <w:numFmt w:val="bullet"/>
      <w:lvlText w:val="•"/>
      <w:lvlJc w:val="left"/>
      <w:pPr>
        <w:ind w:left="1535" w:hanging="988"/>
      </w:pPr>
      <w:rPr>
        <w:rFonts w:hint="default"/>
      </w:rPr>
    </w:lvl>
    <w:lvl w:ilvl="4">
      <w:start w:val="0"/>
      <w:numFmt w:val="bullet"/>
      <w:lvlText w:val="•"/>
      <w:lvlJc w:val="left"/>
      <w:pPr>
        <w:ind w:left="1667" w:hanging="988"/>
      </w:pPr>
      <w:rPr>
        <w:rFonts w:hint="default"/>
      </w:rPr>
    </w:lvl>
    <w:lvl w:ilvl="5">
      <w:start w:val="0"/>
      <w:numFmt w:val="bullet"/>
      <w:lvlText w:val="•"/>
      <w:lvlJc w:val="left"/>
      <w:pPr>
        <w:ind w:left="1799" w:hanging="988"/>
      </w:pPr>
      <w:rPr>
        <w:rFonts w:hint="default"/>
      </w:rPr>
    </w:lvl>
    <w:lvl w:ilvl="6">
      <w:start w:val="0"/>
      <w:numFmt w:val="bullet"/>
      <w:lvlText w:val="•"/>
      <w:lvlJc w:val="left"/>
      <w:pPr>
        <w:ind w:left="1931" w:hanging="988"/>
      </w:pPr>
      <w:rPr>
        <w:rFonts w:hint="default"/>
      </w:rPr>
    </w:lvl>
    <w:lvl w:ilvl="7">
      <w:start w:val="0"/>
      <w:numFmt w:val="bullet"/>
      <w:lvlText w:val="•"/>
      <w:lvlJc w:val="left"/>
      <w:pPr>
        <w:ind w:left="2063" w:hanging="988"/>
      </w:pPr>
      <w:rPr>
        <w:rFonts w:hint="default"/>
      </w:rPr>
    </w:lvl>
    <w:lvl w:ilvl="8">
      <w:start w:val="0"/>
      <w:numFmt w:val="bullet"/>
      <w:lvlText w:val="•"/>
      <w:lvlJc w:val="left"/>
      <w:pPr>
        <w:ind w:left="2195" w:hanging="988"/>
      </w:pPr>
      <w:rPr>
        <w:rFonts w:hint="default"/>
      </w:rPr>
    </w:lvl>
  </w:abstractNum>
  <w:abstractNum w:abstractNumId="4">
    <w:multiLevelType w:val="hybridMultilevel"/>
    <w:lvl w:ilvl="0">
      <w:start w:val="8"/>
      <w:numFmt w:val="decimal"/>
      <w:lvlText w:val="%1"/>
      <w:lvlJc w:val="left"/>
      <w:pPr>
        <w:ind w:left="1090" w:hanging="986"/>
        <w:jc w:val="left"/>
      </w:pPr>
      <w:rPr>
        <w:rFonts w:hint="default"/>
      </w:rPr>
    </w:lvl>
    <w:lvl w:ilvl="1">
      <w:start w:val="22"/>
      <w:numFmt w:val="decimal"/>
      <w:lvlText w:val="%1.%2"/>
      <w:lvlJc w:val="left"/>
      <w:pPr>
        <w:ind w:left="1090" w:hanging="986"/>
        <w:jc w:val="left"/>
      </w:pPr>
      <w:rPr>
        <w:rFonts w:hint="default" w:ascii="Times New Roman" w:hAnsi="Times New Roman" w:eastAsia="Times New Roman" w:cs="Times New Roman"/>
        <w:spacing w:val="-2"/>
        <w:w w:val="99"/>
        <w:sz w:val="21"/>
        <w:szCs w:val="21"/>
      </w:rPr>
    </w:lvl>
    <w:lvl w:ilvl="2">
      <w:start w:val="0"/>
      <w:numFmt w:val="bullet"/>
      <w:lvlText w:val="•"/>
      <w:lvlJc w:val="left"/>
      <w:pPr>
        <w:ind w:left="1360" w:hanging="986"/>
      </w:pPr>
      <w:rPr>
        <w:rFonts w:hint="default"/>
      </w:rPr>
    </w:lvl>
    <w:lvl w:ilvl="3">
      <w:start w:val="0"/>
      <w:numFmt w:val="bullet"/>
      <w:lvlText w:val="•"/>
      <w:lvlJc w:val="left"/>
      <w:pPr>
        <w:ind w:left="1491" w:hanging="986"/>
      </w:pPr>
      <w:rPr>
        <w:rFonts w:hint="default"/>
      </w:rPr>
    </w:lvl>
    <w:lvl w:ilvl="4">
      <w:start w:val="0"/>
      <w:numFmt w:val="bullet"/>
      <w:lvlText w:val="•"/>
      <w:lvlJc w:val="left"/>
      <w:pPr>
        <w:ind w:left="1621" w:hanging="986"/>
      </w:pPr>
      <w:rPr>
        <w:rFonts w:hint="default"/>
      </w:rPr>
    </w:lvl>
    <w:lvl w:ilvl="5">
      <w:start w:val="0"/>
      <w:numFmt w:val="bullet"/>
      <w:lvlText w:val="•"/>
      <w:lvlJc w:val="left"/>
      <w:pPr>
        <w:ind w:left="1752" w:hanging="986"/>
      </w:pPr>
      <w:rPr>
        <w:rFonts w:hint="default"/>
      </w:rPr>
    </w:lvl>
    <w:lvl w:ilvl="6">
      <w:start w:val="0"/>
      <w:numFmt w:val="bullet"/>
      <w:lvlText w:val="•"/>
      <w:lvlJc w:val="left"/>
      <w:pPr>
        <w:ind w:left="1882" w:hanging="986"/>
      </w:pPr>
      <w:rPr>
        <w:rFonts w:hint="default"/>
      </w:rPr>
    </w:lvl>
    <w:lvl w:ilvl="7">
      <w:start w:val="0"/>
      <w:numFmt w:val="bullet"/>
      <w:lvlText w:val="•"/>
      <w:lvlJc w:val="left"/>
      <w:pPr>
        <w:ind w:left="2012" w:hanging="986"/>
      </w:pPr>
      <w:rPr>
        <w:rFonts w:hint="default"/>
      </w:rPr>
    </w:lvl>
    <w:lvl w:ilvl="8">
      <w:start w:val="0"/>
      <w:numFmt w:val="bullet"/>
      <w:lvlText w:val="•"/>
      <w:lvlJc w:val="left"/>
      <w:pPr>
        <w:ind w:left="2143" w:hanging="986"/>
      </w:pPr>
      <w:rPr>
        <w:rFonts w:hint="default"/>
      </w:rPr>
    </w:lvl>
  </w:abstractNum>
  <w:abstractNum w:abstractNumId="3">
    <w:multiLevelType w:val="hybridMultilevel"/>
    <w:lvl w:ilvl="0">
      <w:start w:val="1"/>
      <w:numFmt w:val="decimal"/>
      <w:lvlText w:val="%1"/>
      <w:lvlJc w:val="left"/>
      <w:pPr>
        <w:ind w:left="1204" w:hanging="988"/>
        <w:jc w:val="left"/>
      </w:pPr>
      <w:rPr>
        <w:rFonts w:hint="default" w:ascii="Times New Roman" w:hAnsi="Times New Roman" w:eastAsia="Times New Roman" w:cs="Times New Roman"/>
        <w:b/>
        <w:bCs/>
        <w:w w:val="99"/>
        <w:sz w:val="24"/>
        <w:szCs w:val="24"/>
      </w:rPr>
    </w:lvl>
    <w:lvl w:ilvl="1">
      <w:start w:val="1"/>
      <w:numFmt w:val="decimal"/>
      <w:lvlText w:val="%1.%2"/>
      <w:lvlJc w:val="left"/>
      <w:pPr>
        <w:ind w:left="2736" w:hanging="988"/>
        <w:jc w:val="left"/>
      </w:pPr>
      <w:rPr>
        <w:rFonts w:hint="default" w:ascii="Times New Roman" w:hAnsi="Times New Roman" w:eastAsia="Times New Roman" w:cs="Times New Roman"/>
        <w:spacing w:val="-3"/>
        <w:w w:val="99"/>
        <w:sz w:val="21"/>
        <w:szCs w:val="21"/>
      </w:rPr>
    </w:lvl>
    <w:lvl w:ilvl="2">
      <w:start w:val="1"/>
      <w:numFmt w:val="decimal"/>
      <w:lvlText w:val="%1.%2.%3"/>
      <w:lvlJc w:val="left"/>
      <w:pPr>
        <w:ind w:left="2742" w:hanging="986"/>
        <w:jc w:val="left"/>
      </w:pPr>
      <w:rPr>
        <w:rFonts w:hint="default" w:ascii="Times New Roman" w:hAnsi="Times New Roman" w:eastAsia="Times New Roman" w:cs="Times New Roman"/>
        <w:spacing w:val="-3"/>
        <w:w w:val="99"/>
        <w:position w:val="1"/>
        <w:sz w:val="21"/>
        <w:szCs w:val="21"/>
      </w:rPr>
    </w:lvl>
    <w:lvl w:ilvl="3">
      <w:start w:val="1"/>
      <w:numFmt w:val="decimal"/>
      <w:lvlText w:val="%1.%2.%3.%4"/>
      <w:lvlJc w:val="left"/>
      <w:pPr>
        <w:ind w:left="2742" w:hanging="986"/>
        <w:jc w:val="left"/>
      </w:pPr>
      <w:rPr>
        <w:rFonts w:hint="default" w:ascii="Times New Roman" w:hAnsi="Times New Roman" w:eastAsia="Times New Roman" w:cs="Times New Roman"/>
        <w:spacing w:val="-3"/>
        <w:w w:val="99"/>
        <w:position w:val="-2"/>
        <w:sz w:val="21"/>
        <w:szCs w:val="21"/>
      </w:rPr>
    </w:lvl>
    <w:lvl w:ilvl="4">
      <w:start w:val="0"/>
      <w:numFmt w:val="bullet"/>
      <w:lvlText w:val="•"/>
      <w:lvlJc w:val="left"/>
      <w:pPr>
        <w:ind w:left="2545" w:hanging="986"/>
      </w:pPr>
      <w:rPr>
        <w:rFonts w:hint="default"/>
      </w:rPr>
    </w:lvl>
    <w:lvl w:ilvl="5">
      <w:start w:val="0"/>
      <w:numFmt w:val="bullet"/>
      <w:lvlText w:val="•"/>
      <w:lvlJc w:val="left"/>
      <w:pPr>
        <w:ind w:left="2447" w:hanging="986"/>
      </w:pPr>
      <w:rPr>
        <w:rFonts w:hint="default"/>
      </w:rPr>
    </w:lvl>
    <w:lvl w:ilvl="6">
      <w:start w:val="0"/>
      <w:numFmt w:val="bullet"/>
      <w:lvlText w:val="•"/>
      <w:lvlJc w:val="left"/>
      <w:pPr>
        <w:ind w:left="2350" w:hanging="986"/>
      </w:pPr>
      <w:rPr>
        <w:rFonts w:hint="default"/>
      </w:rPr>
    </w:lvl>
    <w:lvl w:ilvl="7">
      <w:start w:val="0"/>
      <w:numFmt w:val="bullet"/>
      <w:lvlText w:val="•"/>
      <w:lvlJc w:val="left"/>
      <w:pPr>
        <w:ind w:left="2253" w:hanging="986"/>
      </w:pPr>
      <w:rPr>
        <w:rFonts w:hint="default"/>
      </w:rPr>
    </w:lvl>
    <w:lvl w:ilvl="8">
      <w:start w:val="0"/>
      <w:numFmt w:val="bullet"/>
      <w:lvlText w:val="•"/>
      <w:lvlJc w:val="left"/>
      <w:pPr>
        <w:ind w:left="2155" w:hanging="986"/>
      </w:pPr>
      <w:rPr>
        <w:rFonts w:hint="default"/>
      </w:rPr>
    </w:lvl>
  </w:abstractNum>
  <w:abstractNum w:abstractNumId="2">
    <w:multiLevelType w:val="hybridMultilevel"/>
    <w:lvl w:ilvl="0">
      <w:start w:val="2"/>
      <w:numFmt w:val="decimal"/>
      <w:lvlText w:val="%1"/>
      <w:lvlJc w:val="left"/>
      <w:pPr>
        <w:ind w:left="629" w:hanging="314"/>
        <w:jc w:val="left"/>
      </w:pPr>
      <w:rPr>
        <w:rFonts w:hint="default"/>
      </w:rPr>
    </w:lvl>
    <w:lvl w:ilvl="1">
      <w:start w:val="2"/>
      <w:numFmt w:val="decimal"/>
      <w:lvlText w:val="%1.%2"/>
      <w:lvlJc w:val="left"/>
      <w:pPr>
        <w:ind w:left="629"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086" w:hanging="314"/>
      </w:pPr>
      <w:rPr>
        <w:rFonts w:hint="default"/>
      </w:rPr>
    </w:lvl>
    <w:lvl w:ilvl="3">
      <w:start w:val="0"/>
      <w:numFmt w:val="bullet"/>
      <w:lvlText w:val="•"/>
      <w:lvlJc w:val="left"/>
      <w:pPr>
        <w:ind w:left="1319" w:hanging="314"/>
      </w:pPr>
      <w:rPr>
        <w:rFonts w:hint="default"/>
      </w:rPr>
    </w:lvl>
    <w:lvl w:ilvl="4">
      <w:start w:val="0"/>
      <w:numFmt w:val="bullet"/>
      <w:lvlText w:val="•"/>
      <w:lvlJc w:val="left"/>
      <w:pPr>
        <w:ind w:left="1553" w:hanging="314"/>
      </w:pPr>
      <w:rPr>
        <w:rFonts w:hint="default"/>
      </w:rPr>
    </w:lvl>
    <w:lvl w:ilvl="5">
      <w:start w:val="0"/>
      <w:numFmt w:val="bullet"/>
      <w:lvlText w:val="•"/>
      <w:lvlJc w:val="left"/>
      <w:pPr>
        <w:ind w:left="1786" w:hanging="314"/>
      </w:pPr>
      <w:rPr>
        <w:rFonts w:hint="default"/>
      </w:rPr>
    </w:lvl>
    <w:lvl w:ilvl="6">
      <w:start w:val="0"/>
      <w:numFmt w:val="bullet"/>
      <w:lvlText w:val="•"/>
      <w:lvlJc w:val="left"/>
      <w:pPr>
        <w:ind w:left="2019" w:hanging="314"/>
      </w:pPr>
      <w:rPr>
        <w:rFonts w:hint="default"/>
      </w:rPr>
    </w:lvl>
    <w:lvl w:ilvl="7">
      <w:start w:val="0"/>
      <w:numFmt w:val="bullet"/>
      <w:lvlText w:val="•"/>
      <w:lvlJc w:val="left"/>
      <w:pPr>
        <w:ind w:left="2253" w:hanging="314"/>
      </w:pPr>
      <w:rPr>
        <w:rFonts w:hint="default"/>
      </w:rPr>
    </w:lvl>
    <w:lvl w:ilvl="8">
      <w:start w:val="0"/>
      <w:numFmt w:val="bullet"/>
      <w:lvlText w:val="•"/>
      <w:lvlJc w:val="left"/>
      <w:pPr>
        <w:ind w:left="2486" w:hanging="314"/>
      </w:pPr>
      <w:rPr>
        <w:rFonts w:hint="default"/>
      </w:rPr>
    </w:lvl>
  </w:abstractNum>
  <w:abstractNum w:abstractNumId="1">
    <w:multiLevelType w:val="hybridMultilevel"/>
    <w:lvl w:ilvl="0">
      <w:start w:val="4"/>
      <w:numFmt w:val="decimal"/>
      <w:lvlText w:val="%1"/>
      <w:lvlJc w:val="left"/>
      <w:pPr>
        <w:ind w:left="978" w:hanging="314"/>
        <w:jc w:val="left"/>
      </w:pPr>
      <w:rPr>
        <w:rFonts w:hint="default"/>
      </w:rPr>
    </w:lvl>
    <w:lvl w:ilvl="1">
      <w:start w:val="1"/>
      <w:numFmt w:val="decimal"/>
      <w:lvlText w:val="%1.%2"/>
      <w:lvlJc w:val="left"/>
      <w:pPr>
        <w:ind w:left="978"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471" w:hanging="314"/>
      </w:pPr>
      <w:rPr>
        <w:rFonts w:hint="default"/>
      </w:rPr>
    </w:lvl>
    <w:lvl w:ilvl="3">
      <w:start w:val="0"/>
      <w:numFmt w:val="bullet"/>
      <w:lvlText w:val="•"/>
      <w:lvlJc w:val="left"/>
      <w:pPr>
        <w:ind w:left="1716" w:hanging="314"/>
      </w:pPr>
      <w:rPr>
        <w:rFonts w:hint="default"/>
      </w:rPr>
    </w:lvl>
    <w:lvl w:ilvl="4">
      <w:start w:val="0"/>
      <w:numFmt w:val="bullet"/>
      <w:lvlText w:val="•"/>
      <w:lvlJc w:val="left"/>
      <w:pPr>
        <w:ind w:left="1962" w:hanging="314"/>
      </w:pPr>
      <w:rPr>
        <w:rFonts w:hint="default"/>
      </w:rPr>
    </w:lvl>
    <w:lvl w:ilvl="5">
      <w:start w:val="0"/>
      <w:numFmt w:val="bullet"/>
      <w:lvlText w:val="•"/>
      <w:lvlJc w:val="left"/>
      <w:pPr>
        <w:ind w:left="2208" w:hanging="314"/>
      </w:pPr>
      <w:rPr>
        <w:rFonts w:hint="default"/>
      </w:rPr>
    </w:lvl>
    <w:lvl w:ilvl="6">
      <w:start w:val="0"/>
      <w:numFmt w:val="bullet"/>
      <w:lvlText w:val="•"/>
      <w:lvlJc w:val="left"/>
      <w:pPr>
        <w:ind w:left="2453" w:hanging="314"/>
      </w:pPr>
      <w:rPr>
        <w:rFonts w:hint="default"/>
      </w:rPr>
    </w:lvl>
    <w:lvl w:ilvl="7">
      <w:start w:val="0"/>
      <w:numFmt w:val="bullet"/>
      <w:lvlText w:val="•"/>
      <w:lvlJc w:val="left"/>
      <w:pPr>
        <w:ind w:left="2699" w:hanging="314"/>
      </w:pPr>
      <w:rPr>
        <w:rFonts w:hint="default"/>
      </w:rPr>
    </w:lvl>
    <w:lvl w:ilvl="8">
      <w:start w:val="0"/>
      <w:numFmt w:val="bullet"/>
      <w:lvlText w:val="•"/>
      <w:lvlJc w:val="left"/>
      <w:pPr>
        <w:ind w:left="2944" w:hanging="314"/>
      </w:pPr>
      <w:rPr>
        <w:rFonts w:hint="default"/>
      </w:rPr>
    </w:lvl>
  </w:abstractNum>
  <w:abstractNum w:abstractNumId="0">
    <w:multiLevelType w:val="hybridMultilevel"/>
    <w:lvl w:ilvl="0">
      <w:start w:val="0"/>
      <w:numFmt w:val="bullet"/>
      <w:lvlText w:val=""/>
      <w:lvlJc w:val="left"/>
      <w:pPr>
        <w:ind w:left="1224" w:hanging="420"/>
      </w:pPr>
      <w:rPr>
        <w:rFonts w:hint="default" w:ascii="Wingdings" w:hAnsi="Wingdings" w:eastAsia="Wingdings" w:cs="Wingdings"/>
        <w:w w:val="100"/>
        <w:sz w:val="21"/>
        <w:szCs w:val="21"/>
      </w:rPr>
    </w:lvl>
    <w:lvl w:ilvl="1">
      <w:start w:val="0"/>
      <w:numFmt w:val="bullet"/>
      <w:lvlText w:val="•"/>
      <w:lvlJc w:val="left"/>
      <w:pPr>
        <w:ind w:left="2134" w:hanging="420"/>
      </w:pPr>
      <w:rPr>
        <w:rFonts w:hint="default"/>
      </w:rPr>
    </w:lvl>
    <w:lvl w:ilvl="2">
      <w:start w:val="0"/>
      <w:numFmt w:val="bullet"/>
      <w:lvlText w:val="•"/>
      <w:lvlJc w:val="left"/>
      <w:pPr>
        <w:ind w:left="3048" w:hanging="420"/>
      </w:pPr>
      <w:rPr>
        <w:rFonts w:hint="default"/>
      </w:rPr>
    </w:lvl>
    <w:lvl w:ilvl="3">
      <w:start w:val="0"/>
      <w:numFmt w:val="bullet"/>
      <w:lvlText w:val="•"/>
      <w:lvlJc w:val="left"/>
      <w:pPr>
        <w:ind w:left="3962" w:hanging="420"/>
      </w:pPr>
      <w:rPr>
        <w:rFonts w:hint="default"/>
      </w:rPr>
    </w:lvl>
    <w:lvl w:ilvl="4">
      <w:start w:val="0"/>
      <w:numFmt w:val="bullet"/>
      <w:lvlText w:val="•"/>
      <w:lvlJc w:val="left"/>
      <w:pPr>
        <w:ind w:left="4876" w:hanging="420"/>
      </w:pPr>
      <w:rPr>
        <w:rFonts w:hint="default"/>
      </w:rPr>
    </w:lvl>
    <w:lvl w:ilvl="5">
      <w:start w:val="0"/>
      <w:numFmt w:val="bullet"/>
      <w:lvlText w:val="•"/>
      <w:lvlJc w:val="left"/>
      <w:pPr>
        <w:ind w:left="5790" w:hanging="420"/>
      </w:pPr>
      <w:rPr>
        <w:rFonts w:hint="default"/>
      </w:rPr>
    </w:lvl>
    <w:lvl w:ilvl="6">
      <w:start w:val="0"/>
      <w:numFmt w:val="bullet"/>
      <w:lvlText w:val="•"/>
      <w:lvlJc w:val="left"/>
      <w:pPr>
        <w:ind w:left="6704" w:hanging="420"/>
      </w:pPr>
      <w:rPr>
        <w:rFonts w:hint="default"/>
      </w:rPr>
    </w:lvl>
    <w:lvl w:ilvl="7">
      <w:start w:val="0"/>
      <w:numFmt w:val="bullet"/>
      <w:lvlText w:val="•"/>
      <w:lvlJc w:val="left"/>
      <w:pPr>
        <w:ind w:left="7618" w:hanging="420"/>
      </w:pPr>
      <w:rPr>
        <w:rFonts w:hint="default"/>
      </w:rPr>
    </w:lvl>
    <w:lvl w:ilvl="8">
      <w:start w:val="0"/>
      <w:numFmt w:val="bullet"/>
      <w:lvlText w:val="•"/>
      <w:lvlJc w:val="left"/>
      <w:pPr>
        <w:ind w:left="8532"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Heading2" w:type="paragraph">
    <w:name w:val="Heading 2"/>
    <w:basedOn w:val="Normal"/>
    <w:uiPriority w:val="1"/>
    <w:qFormat/>
    <w:pPr>
      <w:ind w:left="1210" w:hanging="986"/>
      <w:outlineLvl w:val="2"/>
    </w:pPr>
    <w:rPr>
      <w:rFonts w:ascii="宋体" w:hAnsi="宋体" w:eastAsia="宋体" w:cs="宋体"/>
      <w:b/>
      <w:bCs/>
      <w:sz w:val="24"/>
      <w:szCs w:val="24"/>
    </w:rPr>
  </w:style>
  <w:style w:styleId="Heading3" w:type="paragraph">
    <w:name w:val="Heading 3"/>
    <w:basedOn w:val="Normal"/>
    <w:uiPriority w:val="1"/>
    <w:qFormat/>
    <w:pPr>
      <w:ind w:left="1210"/>
      <w:outlineLvl w:val="3"/>
    </w:pPr>
    <w:rPr>
      <w:rFonts w:ascii="宋体" w:hAnsi="宋体" w:eastAsia="宋体" w:cs="宋体"/>
      <w:b/>
      <w:bCs/>
      <w:sz w:val="21"/>
      <w:szCs w:val="21"/>
    </w:rPr>
  </w:style>
  <w:style w:styleId="ListParagraph" w:type="paragraph">
    <w:name w:val="List Paragraph"/>
    <w:basedOn w:val="Normal"/>
    <w:uiPriority w:val="1"/>
    <w:qFormat/>
    <w:pPr>
      <w:ind w:left="2742" w:hanging="25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2018-10-20T03:06:21Z</dcterms:created>
  <dcterms:modified xsi:type="dcterms:W3CDTF">2018-10-20T03:06:21Z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