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1" w:lineRule="exact" w:before="0"/>
        <w:ind w:left="817" w:right="933" w:firstLine="0"/>
        <w:jc w:val="center"/>
        <w:rPr>
          <w:rFonts w:ascii="微软雅黑" w:eastAsia="微软雅黑" w:hint="eastAsia"/>
          <w:b/>
          <w:sz w:val="32"/>
        </w:rPr>
      </w:pPr>
      <w:r>
        <w:rPr>
          <w:rFonts w:ascii="微软雅黑" w:eastAsia="微软雅黑" w:hint="eastAsia"/>
          <w:b/>
          <w:sz w:val="32"/>
        </w:rPr>
        <w:t>珠江康佑终身重大疾病保险条款</w:t>
      </w:r>
    </w:p>
    <w:p>
      <w:pPr>
        <w:spacing w:before="71"/>
        <w:ind w:left="815" w:right="93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919" w:right="93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1"/>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1"/>
          <w:w w:val="100"/>
        </w:rPr>
        <w:t>，</w:t>
      </w:r>
      <w:r>
        <w:rPr>
          <w:spacing w:val="-63"/>
          <w:w w:val="100"/>
          <w:position w:val="-7"/>
        </w:rPr>
        <w:t>．</w:t>
      </w:r>
      <w:r>
        <w:rPr>
          <w:spacing w:val="-149"/>
          <w:w w:val="100"/>
        </w:rPr>
        <w:t>以</w:t>
      </w:r>
      <w:r>
        <w:rPr>
          <w:spacing w:val="-63"/>
          <w:w w:val="100"/>
          <w:position w:val="-7"/>
        </w:rPr>
        <w:t>．</w:t>
      </w:r>
      <w:r>
        <w:rPr>
          <w:spacing w:val="-151"/>
          <w:w w:val="100"/>
        </w:rPr>
        <w:t>下</w:t>
      </w:r>
      <w:r>
        <w:rPr>
          <w:spacing w:val="-63"/>
          <w:w w:val="100"/>
          <w:position w:val="-7"/>
        </w:rPr>
        <w:t>．</w:t>
      </w:r>
      <w:r>
        <w:rPr>
          <w:spacing w:val="-149"/>
          <w:w w:val="100"/>
        </w:rPr>
        <w:t>含</w:t>
      </w:r>
      <w:r>
        <w:rPr>
          <w:spacing w:val="-63"/>
          <w:w w:val="100"/>
          <w:position w:val="-7"/>
        </w:rPr>
        <w:t>．</w:t>
      </w:r>
      <w:r>
        <w:rPr>
          <w:spacing w:val="-151"/>
          <w:w w:val="100"/>
        </w:rPr>
        <w:t>义</w:t>
      </w:r>
      <w:r>
        <w:rPr>
          <w:spacing w:val="-63"/>
          <w:w w:val="100"/>
          <w:position w:val="-7"/>
        </w:rPr>
        <w:t>．</w:t>
      </w:r>
      <w:r>
        <w:rPr>
          <w:spacing w:val="-149"/>
          <w:w w:val="100"/>
        </w:rPr>
        <w:t>相</w:t>
      </w:r>
      <w:r>
        <w:rPr>
          <w:spacing w:val="-63"/>
          <w:w w:val="100"/>
          <w:position w:val="-7"/>
        </w:rPr>
        <w:t>．</w:t>
      </w:r>
      <w:r>
        <w:rPr>
          <w:spacing w:val="-151"/>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w:t>
      </w:r>
      <w:r>
        <w:rPr>
          <w:spacing w:val="-63"/>
          <w:w w:val="100"/>
          <w:position w:val="-7"/>
        </w:rPr>
        <w:t>．</w:t>
      </w:r>
      <w:r>
        <w:rPr>
          <w:spacing w:val="-151"/>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1"/>
        <w:spacing w:before="170"/>
        <w:ind w:left="240"/>
        <w:rPr>
          <w:rFonts w:ascii="宋体" w:hAnsi="宋体" w:eastAsia="宋体" w:hint="eastAsia"/>
        </w:rPr>
      </w:pPr>
      <w:r>
        <w:rPr/>
        <w:pict>
          <v:group style="position:absolute;margin-left:44.040001pt;margin-top:6.138683pt;width:512.65pt;height:617.85pt;mso-position-horizontal-relative:page;mso-position-vertical-relative:paragraph;z-index:-59584" coordorigin="881,123" coordsize="10253,12357">
            <v:shape style="position:absolute;left:880;top:122;width:10253;height:12357" type="#_x0000_t75" stroked="false">
              <v:imagedata r:id="rId5" o:title=""/>
            </v:shape>
            <v:rect style="position:absolute;left:1085;top:5154;width:9846;height:7181" filled="false" stroked="true" strokeweight=".75pt" strokecolor="#000000">
              <v:stroke dashstyle="dot"/>
            </v:rect>
            <w10:wrap type="none"/>
          </v:group>
        </w:pict>
      </w:r>
      <w:r>
        <w:rPr>
          <w:rFonts w:ascii="Arial" w:hAnsi="Arial" w:eastAsia="Arial"/>
          <w:w w:val="105"/>
          <w:position w:val="-11"/>
          <w:sz w:val="52"/>
        </w:rPr>
        <w:t></w:t>
      </w:r>
      <w:r>
        <w:rPr>
          <w:rFonts w:ascii="宋体" w:hAnsi="宋体" w:eastAsia="宋体" w:hint="eastAsia"/>
          <w:w w:val="105"/>
        </w:rPr>
        <w:t>您拥有的重要权益</w:t>
      </w:r>
    </w:p>
    <w:p>
      <w:pPr>
        <w:pStyle w:val="ListParagraph"/>
        <w:numPr>
          <w:ilvl w:val="0"/>
          <w:numId w:val="1"/>
        </w:numPr>
        <w:tabs>
          <w:tab w:pos="1632" w:val="left" w:leader="none"/>
          <w:tab w:pos="1633" w:val="left" w:leader="none"/>
          <w:tab w:pos="10144" w:val="right" w:leader="dot"/>
        </w:tabs>
        <w:spacing w:line="240" w:lineRule="auto" w:before="25" w:after="0"/>
        <w:ind w:left="1632" w:right="0" w:hanging="420"/>
        <w:jc w:val="left"/>
        <w:rPr>
          <w:sz w:val="21"/>
        </w:rPr>
      </w:pPr>
      <w:r>
        <w:rPr>
          <w:sz w:val="21"/>
        </w:rPr>
        <w:t>签收</w:t>
      </w:r>
      <w:r>
        <w:rPr>
          <w:spacing w:val="-3"/>
          <w:sz w:val="21"/>
        </w:rPr>
        <w:t>本</w:t>
      </w:r>
      <w:r>
        <w:rPr>
          <w:sz w:val="21"/>
        </w:rPr>
        <w:t>合</w:t>
      </w:r>
      <w:r>
        <w:rPr>
          <w:spacing w:val="-3"/>
          <w:sz w:val="21"/>
        </w:rPr>
        <w:t>同</w:t>
      </w:r>
      <w:r>
        <w:rPr>
          <w:sz w:val="21"/>
        </w:rPr>
        <w:t>次</w:t>
      </w:r>
      <w:r>
        <w:rPr>
          <w:spacing w:val="-3"/>
          <w:sz w:val="21"/>
        </w:rPr>
        <w:t>日</w:t>
      </w:r>
      <w:r>
        <w:rPr>
          <w:sz w:val="21"/>
        </w:rPr>
        <w:t>起</w:t>
      </w:r>
      <w:r>
        <w:rPr>
          <w:spacing w:val="-49"/>
          <w:sz w:val="21"/>
        </w:rPr>
        <w:t> </w:t>
      </w:r>
      <w:r>
        <w:rPr>
          <w:sz w:val="21"/>
        </w:rPr>
        <w:t>10</w:t>
      </w:r>
      <w:r>
        <w:rPr>
          <w:spacing w:val="-50"/>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扣</w:t>
      </w:r>
      <w:r>
        <w:rPr>
          <w:sz w:val="21"/>
        </w:rPr>
        <w:t>除</w:t>
      </w:r>
      <w:r>
        <w:rPr>
          <w:spacing w:val="-3"/>
          <w:sz w:val="21"/>
        </w:rPr>
        <w:t>工</w:t>
      </w:r>
      <w:r>
        <w:rPr>
          <w:sz w:val="21"/>
        </w:rPr>
        <w:t>本</w:t>
      </w:r>
      <w:r>
        <w:rPr>
          <w:spacing w:val="-3"/>
          <w:sz w:val="21"/>
        </w:rPr>
        <w:t>费</w:t>
      </w:r>
      <w:r>
        <w:rPr>
          <w:sz w:val="21"/>
        </w:rPr>
        <w:t>外</w:t>
      </w:r>
      <w:r>
        <w:rPr>
          <w:spacing w:val="-3"/>
          <w:sz w:val="21"/>
        </w:rPr>
        <w:t>的</w:t>
      </w:r>
      <w:r>
        <w:rPr>
          <w:sz w:val="21"/>
        </w:rPr>
        <w:t>全</w:t>
      </w:r>
      <w:r>
        <w:rPr>
          <w:spacing w:val="-3"/>
          <w:sz w:val="21"/>
        </w:rPr>
        <w:t>部</w:t>
      </w:r>
      <w:r>
        <w:rPr>
          <w:sz w:val="21"/>
        </w:rPr>
        <w:t>保险费</w:t>
        <w:tab/>
        <w:t>1.4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2.4</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pStyle w:val="Heading1"/>
        <w:spacing w:before="22"/>
        <w:ind w:left="240"/>
        <w:rPr>
          <w:rFonts w:ascii="宋体" w:hAnsi="宋体" w:eastAsia="宋体" w:hint="eastAsia"/>
        </w:rPr>
      </w:pPr>
      <w:r>
        <w:rPr>
          <w:rFonts w:ascii="Arial" w:hAnsi="Arial" w:eastAsia="Arial"/>
          <w:w w:val="105"/>
          <w:position w:val="-11"/>
          <w:sz w:val="52"/>
        </w:rPr>
        <w:t></w:t>
      </w:r>
      <w:r>
        <w:rPr>
          <w:rFonts w:ascii="宋体" w:hAnsi="宋体" w:eastAsia="宋体" w:hint="eastAsia"/>
          <w:w w:val="105"/>
        </w:rPr>
        <w:t>您应当特别注意的事项</w:t>
      </w:r>
      <w:r>
        <w:rPr>
          <w:rFonts w:ascii="宋体" w:hAnsi="宋体" w:eastAsia="宋体" w:hint="eastAsia"/>
          <w:w w:val="99"/>
        </w:rPr>
        <w:t> </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632" w:val="left" w:leader="none"/>
          <w:tab w:pos="1633" w:val="left" w:leader="none"/>
          <w:tab w:pos="10141" w:val="right" w:leader="dot"/>
        </w:tabs>
        <w:spacing w:line="240" w:lineRule="auto" w:before="21"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1"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10139" w:val="right" w:leader="dot"/>
        </w:tabs>
        <w:spacing w:line="240" w:lineRule="auto" w:before="21"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632" w:val="left" w:leader="none"/>
          <w:tab w:pos="1633" w:val="left" w:leader="none"/>
          <w:tab w:pos="9933" w:val="right" w:leader="dot"/>
        </w:tabs>
        <w:spacing w:line="240" w:lineRule="auto" w:before="21"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spacing w:before="21"/>
        <w:ind w:left="240" w:right="0" w:firstLine="0"/>
        <w:jc w:val="left"/>
        <w:rPr>
          <w:sz w:val="21"/>
        </w:rPr>
      </w:pPr>
      <w:r>
        <w:rPr>
          <w:rFonts w:ascii="Arial" w:hAnsi="Arial" w:eastAsia="Arial"/>
          <w:b/>
          <w:position w:val="-11"/>
          <w:sz w:val="52"/>
        </w:rPr>
        <w:t></w:t>
      </w:r>
      <w:r>
        <w:rPr>
          <w:b/>
          <w:sz w:val="21"/>
        </w:rPr>
        <w:t>条款是保险合同的重要内容，为充分保障您的权益，请您仔细阅读本条款。</w:t>
      </w:r>
      <w:r>
        <w:rPr>
          <w:w w:val="100"/>
          <w:sz w:val="21"/>
        </w:rPr>
        <w:t> </w:t>
      </w:r>
    </w:p>
    <w:p>
      <w:pPr>
        <w:spacing w:before="25"/>
        <w:ind w:left="240" w:right="0" w:firstLine="0"/>
        <w:jc w:val="left"/>
        <w:rPr>
          <w:b/>
          <w:sz w:val="21"/>
        </w:rPr>
      </w:pPr>
      <w:r>
        <w:rPr>
          <w:rFonts w:ascii="Arial" w:hAnsi="Arial" w:eastAsia="Arial"/>
          <w:b/>
          <w:w w:val="105"/>
          <w:position w:val="-11"/>
          <w:sz w:val="52"/>
        </w:rPr>
        <w:t></w:t>
      </w:r>
      <w:r>
        <w:rPr>
          <w:b/>
          <w:w w:val="105"/>
          <w:sz w:val="21"/>
        </w:rPr>
        <w:t>条款目录</w:t>
      </w:r>
      <w:r>
        <w:rPr>
          <w:b/>
          <w:w w:val="99"/>
          <w:sz w:val="21"/>
        </w:rPr>
        <w:t> </w:t>
      </w:r>
    </w:p>
    <w:p>
      <w:pPr>
        <w:pStyle w:val="BodyText"/>
        <w:spacing w:before="12" w:after="1"/>
        <w:rPr>
          <w:b/>
          <w:sz w:val="18"/>
        </w:rPr>
      </w:pPr>
    </w:p>
    <w:tbl>
      <w:tblPr>
        <w:tblW w:w="0" w:type="auto"/>
        <w:jc w:val="left"/>
        <w:tblInd w:w="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2"/>
        <w:gridCol w:w="3242"/>
        <w:gridCol w:w="3352"/>
      </w:tblGrid>
      <w:tr>
        <w:trPr>
          <w:trHeight w:val="262" w:hRule="atLeast"/>
        </w:trPr>
        <w:tc>
          <w:tcPr>
            <w:tcW w:w="2832" w:type="dxa"/>
          </w:tcPr>
          <w:p>
            <w:pPr>
              <w:pStyle w:val="TableParagraph"/>
              <w:spacing w:line="239" w:lineRule="exact"/>
              <w:ind w:left="50"/>
              <w:rPr>
                <w:rFonts w:ascii="微软雅黑" w:eastAsia="微软雅黑" w:hint="eastAsia"/>
                <w:b/>
                <w:sz w:val="21"/>
              </w:rPr>
            </w:pPr>
            <w:r>
              <w:rPr>
                <w:rFonts w:ascii="微软雅黑" w:eastAsia="微软雅黑" w:hint="eastAsia"/>
                <w:b/>
                <w:sz w:val="21"/>
              </w:rPr>
              <w:t>1.投保人与本公司的合同</w:t>
            </w:r>
          </w:p>
        </w:tc>
        <w:tc>
          <w:tcPr>
            <w:tcW w:w="3242" w:type="dxa"/>
          </w:tcPr>
          <w:p>
            <w:pPr>
              <w:pStyle w:val="TableParagraph"/>
              <w:spacing w:line="236" w:lineRule="exact"/>
              <w:ind w:left="460"/>
              <w:rPr>
                <w:rFonts w:ascii="微软雅黑" w:eastAsia="微软雅黑" w:hint="eastAsia"/>
                <w:b/>
                <w:sz w:val="21"/>
              </w:rPr>
            </w:pPr>
            <w:r>
              <w:rPr>
                <w:rFonts w:ascii="微软雅黑" w:eastAsia="微软雅黑" w:hint="eastAsia"/>
                <w:b/>
                <w:sz w:val="21"/>
              </w:rPr>
              <w:t>4.保险费的交纳</w:t>
            </w:r>
          </w:p>
        </w:tc>
        <w:tc>
          <w:tcPr>
            <w:tcW w:w="3352" w:type="dxa"/>
          </w:tcPr>
          <w:p>
            <w:pPr>
              <w:pStyle w:val="TableParagraph"/>
              <w:spacing w:line="239" w:lineRule="exact"/>
              <w:ind w:left="459"/>
              <w:rPr>
                <w:rFonts w:ascii="微软雅黑" w:eastAsia="微软雅黑" w:hint="eastAsia"/>
                <w:b/>
                <w:sz w:val="21"/>
              </w:rPr>
            </w:pPr>
            <w:r>
              <w:rPr>
                <w:rFonts w:ascii="微软雅黑" w:eastAsia="微软雅黑" w:hint="eastAsia"/>
                <w:b/>
                <w:sz w:val="21"/>
              </w:rPr>
              <w:t>9.释义</w:t>
            </w:r>
          </w:p>
        </w:tc>
      </w:tr>
      <w:tr>
        <w:trPr>
          <w:trHeight w:val="312" w:hRule="atLeast"/>
        </w:trPr>
        <w:tc>
          <w:tcPr>
            <w:tcW w:w="2832" w:type="dxa"/>
          </w:tcPr>
          <w:p>
            <w:pPr>
              <w:pStyle w:val="TableParagraph"/>
              <w:spacing w:line="263" w:lineRule="exact"/>
              <w:ind w:left="364"/>
              <w:rPr>
                <w:sz w:val="21"/>
              </w:rPr>
            </w:pPr>
            <w:r>
              <w:rPr>
                <w:sz w:val="21"/>
              </w:rPr>
              <w:t>1.1合同构成</w:t>
            </w:r>
          </w:p>
        </w:tc>
        <w:tc>
          <w:tcPr>
            <w:tcW w:w="3242" w:type="dxa"/>
          </w:tcPr>
          <w:p>
            <w:pPr>
              <w:pStyle w:val="TableParagraph"/>
              <w:spacing w:line="260" w:lineRule="exact"/>
              <w:ind w:left="775"/>
              <w:rPr>
                <w:sz w:val="21"/>
              </w:rPr>
            </w:pPr>
            <w:r>
              <w:rPr>
                <w:sz w:val="21"/>
              </w:rPr>
              <w:t>4.1保险费</w:t>
            </w:r>
          </w:p>
        </w:tc>
        <w:tc>
          <w:tcPr>
            <w:tcW w:w="3352" w:type="dxa"/>
          </w:tcPr>
          <w:p>
            <w:pPr>
              <w:pStyle w:val="TableParagraph"/>
              <w:spacing w:line="263" w:lineRule="exact"/>
              <w:ind w:left="776"/>
              <w:rPr>
                <w:sz w:val="21"/>
              </w:rPr>
            </w:pPr>
            <w:r>
              <w:rPr>
                <w:sz w:val="21"/>
              </w:rPr>
              <w:t>9.1本公司</w:t>
            </w:r>
          </w:p>
        </w:tc>
      </w:tr>
      <w:tr>
        <w:trPr>
          <w:trHeight w:val="311" w:hRule="atLeast"/>
        </w:trPr>
        <w:tc>
          <w:tcPr>
            <w:tcW w:w="2832" w:type="dxa"/>
          </w:tcPr>
          <w:p>
            <w:pPr>
              <w:pStyle w:val="TableParagraph"/>
              <w:spacing w:line="263" w:lineRule="exact"/>
              <w:ind w:left="364"/>
              <w:rPr>
                <w:sz w:val="21"/>
              </w:rPr>
            </w:pPr>
            <w:r>
              <w:rPr>
                <w:sz w:val="21"/>
              </w:rPr>
              <w:t>1.2合同成立与生效</w:t>
            </w:r>
          </w:p>
        </w:tc>
        <w:tc>
          <w:tcPr>
            <w:tcW w:w="3242" w:type="dxa"/>
          </w:tcPr>
          <w:p>
            <w:pPr>
              <w:pStyle w:val="TableParagraph"/>
              <w:spacing w:line="260" w:lineRule="exact"/>
              <w:ind w:left="775"/>
              <w:rPr>
                <w:sz w:val="21"/>
              </w:rPr>
            </w:pPr>
            <w:r>
              <w:rPr>
                <w:sz w:val="21"/>
              </w:rPr>
              <w:t>4.2宽限期</w:t>
            </w:r>
          </w:p>
        </w:tc>
        <w:tc>
          <w:tcPr>
            <w:tcW w:w="3352" w:type="dxa"/>
          </w:tcPr>
          <w:p>
            <w:pPr>
              <w:pStyle w:val="TableParagraph"/>
              <w:spacing w:line="263" w:lineRule="exact"/>
              <w:ind w:left="776"/>
              <w:rPr>
                <w:sz w:val="21"/>
              </w:rPr>
            </w:pPr>
            <w:r>
              <w:rPr>
                <w:sz w:val="21"/>
              </w:rPr>
              <w:t>9.2保单年度</w:t>
            </w:r>
          </w:p>
        </w:tc>
      </w:tr>
      <w:tr>
        <w:trPr>
          <w:trHeight w:val="311" w:hRule="atLeast"/>
        </w:trPr>
        <w:tc>
          <w:tcPr>
            <w:tcW w:w="2832" w:type="dxa"/>
          </w:tcPr>
          <w:p>
            <w:pPr>
              <w:pStyle w:val="TableParagraph"/>
              <w:spacing w:line="263" w:lineRule="exact"/>
              <w:ind w:left="364"/>
              <w:rPr>
                <w:sz w:val="21"/>
              </w:rPr>
            </w:pPr>
            <w:r>
              <w:rPr>
                <w:sz w:val="21"/>
              </w:rPr>
              <w:t>1.3投保范围</w:t>
            </w:r>
          </w:p>
        </w:tc>
        <w:tc>
          <w:tcPr>
            <w:tcW w:w="3242" w:type="dxa"/>
          </w:tcPr>
          <w:p>
            <w:pPr>
              <w:pStyle w:val="TableParagraph"/>
              <w:spacing w:line="286" w:lineRule="exact"/>
              <w:ind w:left="460"/>
              <w:rPr>
                <w:rFonts w:ascii="微软雅黑" w:eastAsia="微软雅黑" w:hint="eastAsia"/>
                <w:b/>
                <w:sz w:val="21"/>
              </w:rPr>
            </w:pPr>
            <w:r>
              <w:rPr>
                <w:rFonts w:ascii="微软雅黑" w:eastAsia="微软雅黑" w:hint="eastAsia"/>
                <w:b/>
                <w:sz w:val="21"/>
              </w:rPr>
              <w:t>5.现金价值权益</w:t>
            </w:r>
          </w:p>
        </w:tc>
        <w:tc>
          <w:tcPr>
            <w:tcW w:w="3352" w:type="dxa"/>
          </w:tcPr>
          <w:p>
            <w:pPr>
              <w:pStyle w:val="TableParagraph"/>
              <w:spacing w:line="263" w:lineRule="exact"/>
              <w:ind w:left="776"/>
              <w:rPr>
                <w:sz w:val="21"/>
              </w:rPr>
            </w:pPr>
            <w:r>
              <w:rPr>
                <w:sz w:val="21"/>
              </w:rPr>
              <w:t>9.3周岁</w:t>
            </w:r>
          </w:p>
        </w:tc>
      </w:tr>
      <w:tr>
        <w:trPr>
          <w:trHeight w:val="312" w:hRule="atLeast"/>
        </w:trPr>
        <w:tc>
          <w:tcPr>
            <w:tcW w:w="2832" w:type="dxa"/>
          </w:tcPr>
          <w:p>
            <w:pPr>
              <w:pStyle w:val="TableParagraph"/>
              <w:spacing w:line="263" w:lineRule="exact"/>
              <w:ind w:left="364"/>
              <w:rPr>
                <w:sz w:val="21"/>
              </w:rPr>
            </w:pPr>
            <w:r>
              <w:rPr>
                <w:sz w:val="21"/>
              </w:rPr>
              <w:t>1.4犹豫期</w:t>
            </w:r>
          </w:p>
        </w:tc>
        <w:tc>
          <w:tcPr>
            <w:tcW w:w="3242" w:type="dxa"/>
          </w:tcPr>
          <w:p>
            <w:pPr>
              <w:pStyle w:val="TableParagraph"/>
              <w:spacing w:line="260" w:lineRule="exact"/>
              <w:ind w:left="775"/>
              <w:rPr>
                <w:sz w:val="21"/>
              </w:rPr>
            </w:pPr>
            <w:r>
              <w:rPr>
                <w:sz w:val="21"/>
              </w:rPr>
              <w:t>5.1现金价值</w:t>
            </w:r>
          </w:p>
        </w:tc>
        <w:tc>
          <w:tcPr>
            <w:tcW w:w="3352" w:type="dxa"/>
          </w:tcPr>
          <w:p>
            <w:pPr>
              <w:pStyle w:val="TableParagraph"/>
              <w:spacing w:line="263" w:lineRule="exact"/>
              <w:ind w:left="776"/>
              <w:rPr>
                <w:sz w:val="21"/>
              </w:rPr>
            </w:pPr>
            <w:r>
              <w:rPr>
                <w:sz w:val="21"/>
              </w:rPr>
              <w:t>9.4基本保险金额</w:t>
            </w:r>
          </w:p>
        </w:tc>
      </w:tr>
      <w:tr>
        <w:trPr>
          <w:trHeight w:val="312" w:hRule="atLeast"/>
        </w:trPr>
        <w:tc>
          <w:tcPr>
            <w:tcW w:w="2832" w:type="dxa"/>
          </w:tcPr>
          <w:p>
            <w:pPr>
              <w:pStyle w:val="TableParagraph"/>
              <w:spacing w:line="288" w:lineRule="exact"/>
              <w:ind w:left="50"/>
              <w:rPr>
                <w:rFonts w:ascii="微软雅黑" w:eastAsia="微软雅黑" w:hint="eastAsia"/>
                <w:b/>
                <w:sz w:val="21"/>
              </w:rPr>
            </w:pPr>
            <w:r>
              <w:rPr>
                <w:rFonts w:ascii="微软雅黑" w:eastAsia="微软雅黑" w:hint="eastAsia"/>
                <w:b/>
                <w:sz w:val="21"/>
              </w:rPr>
              <w:t>2.本公司提供的保障</w:t>
            </w:r>
          </w:p>
        </w:tc>
        <w:tc>
          <w:tcPr>
            <w:tcW w:w="3242" w:type="dxa"/>
          </w:tcPr>
          <w:p>
            <w:pPr>
              <w:pStyle w:val="TableParagraph"/>
              <w:spacing w:line="286" w:lineRule="exact"/>
              <w:ind w:left="460"/>
              <w:rPr>
                <w:rFonts w:ascii="微软雅黑" w:eastAsia="微软雅黑" w:hint="eastAsia"/>
                <w:b/>
                <w:sz w:val="21"/>
              </w:rPr>
            </w:pPr>
            <w:r>
              <w:rPr>
                <w:rFonts w:ascii="微软雅黑" w:eastAsia="微软雅黑" w:hint="eastAsia"/>
                <w:b/>
                <w:sz w:val="21"/>
              </w:rPr>
              <w:t>6.合同效力的中止及恢复</w:t>
            </w:r>
          </w:p>
        </w:tc>
        <w:tc>
          <w:tcPr>
            <w:tcW w:w="3352" w:type="dxa"/>
          </w:tcPr>
          <w:p>
            <w:pPr>
              <w:pStyle w:val="TableParagraph"/>
              <w:spacing w:line="263" w:lineRule="exact"/>
              <w:ind w:left="776"/>
              <w:rPr>
                <w:sz w:val="21"/>
              </w:rPr>
            </w:pPr>
            <w:r>
              <w:rPr>
                <w:sz w:val="21"/>
              </w:rPr>
              <w:t>9.5意外伤害</w:t>
            </w:r>
          </w:p>
        </w:tc>
      </w:tr>
      <w:tr>
        <w:trPr>
          <w:trHeight w:val="312" w:hRule="atLeast"/>
        </w:trPr>
        <w:tc>
          <w:tcPr>
            <w:tcW w:w="2832" w:type="dxa"/>
          </w:tcPr>
          <w:p>
            <w:pPr>
              <w:pStyle w:val="TableParagraph"/>
              <w:spacing w:line="263" w:lineRule="exact"/>
              <w:ind w:left="364"/>
              <w:rPr>
                <w:sz w:val="21"/>
              </w:rPr>
            </w:pPr>
            <w:r>
              <w:rPr>
                <w:sz w:val="21"/>
              </w:rPr>
              <w:t>2.1保险金额</w:t>
            </w:r>
          </w:p>
        </w:tc>
        <w:tc>
          <w:tcPr>
            <w:tcW w:w="3242" w:type="dxa"/>
          </w:tcPr>
          <w:p>
            <w:pPr>
              <w:pStyle w:val="TableParagraph"/>
              <w:spacing w:line="260" w:lineRule="exact"/>
              <w:ind w:left="775"/>
              <w:rPr>
                <w:sz w:val="21"/>
              </w:rPr>
            </w:pPr>
            <w:r>
              <w:rPr>
                <w:sz w:val="21"/>
              </w:rPr>
              <w:t>6.1效力中止</w:t>
            </w:r>
          </w:p>
        </w:tc>
        <w:tc>
          <w:tcPr>
            <w:tcW w:w="3352" w:type="dxa"/>
          </w:tcPr>
          <w:p>
            <w:pPr>
              <w:pStyle w:val="TableParagraph"/>
              <w:spacing w:line="263" w:lineRule="exact"/>
              <w:ind w:left="776"/>
              <w:rPr>
                <w:sz w:val="21"/>
              </w:rPr>
            </w:pPr>
            <w:r>
              <w:rPr>
                <w:sz w:val="21"/>
              </w:rPr>
              <w:t>9.6本公司认可的医疗机构</w:t>
            </w:r>
          </w:p>
        </w:tc>
      </w:tr>
      <w:tr>
        <w:trPr>
          <w:trHeight w:val="311" w:hRule="atLeast"/>
        </w:trPr>
        <w:tc>
          <w:tcPr>
            <w:tcW w:w="2832" w:type="dxa"/>
          </w:tcPr>
          <w:p>
            <w:pPr>
              <w:pStyle w:val="TableParagraph"/>
              <w:spacing w:line="263" w:lineRule="exact"/>
              <w:ind w:left="364"/>
              <w:rPr>
                <w:sz w:val="21"/>
              </w:rPr>
            </w:pPr>
            <w:r>
              <w:rPr>
                <w:sz w:val="21"/>
              </w:rPr>
              <w:t>2.2未成年人身故利益</w:t>
            </w:r>
          </w:p>
        </w:tc>
        <w:tc>
          <w:tcPr>
            <w:tcW w:w="3242" w:type="dxa"/>
          </w:tcPr>
          <w:p>
            <w:pPr>
              <w:pStyle w:val="TableParagraph"/>
              <w:spacing w:line="260" w:lineRule="exact"/>
              <w:ind w:left="775"/>
              <w:rPr>
                <w:sz w:val="21"/>
              </w:rPr>
            </w:pPr>
            <w:r>
              <w:rPr>
                <w:sz w:val="21"/>
              </w:rPr>
              <w:t>6.2效力恢复</w:t>
            </w:r>
          </w:p>
        </w:tc>
        <w:tc>
          <w:tcPr>
            <w:tcW w:w="3352" w:type="dxa"/>
          </w:tcPr>
          <w:p>
            <w:pPr>
              <w:pStyle w:val="TableParagraph"/>
              <w:spacing w:line="263" w:lineRule="exact"/>
              <w:ind w:left="776"/>
              <w:rPr>
                <w:sz w:val="21"/>
              </w:rPr>
            </w:pPr>
            <w:r>
              <w:rPr>
                <w:sz w:val="21"/>
              </w:rPr>
              <w:t>9.7本合同约定的轻症疾病</w:t>
            </w:r>
          </w:p>
        </w:tc>
      </w:tr>
      <w:tr>
        <w:trPr>
          <w:trHeight w:val="312" w:hRule="atLeast"/>
        </w:trPr>
        <w:tc>
          <w:tcPr>
            <w:tcW w:w="2832" w:type="dxa"/>
          </w:tcPr>
          <w:p>
            <w:pPr>
              <w:pStyle w:val="TableParagraph"/>
              <w:spacing w:line="263" w:lineRule="exact"/>
              <w:ind w:left="697"/>
              <w:rPr>
                <w:sz w:val="21"/>
              </w:rPr>
            </w:pPr>
            <w:r>
              <w:rPr>
                <w:sz w:val="21"/>
              </w:rPr>
              <w:t>给付限制</w:t>
            </w:r>
          </w:p>
        </w:tc>
        <w:tc>
          <w:tcPr>
            <w:tcW w:w="3242" w:type="dxa"/>
          </w:tcPr>
          <w:p>
            <w:pPr>
              <w:pStyle w:val="TableParagraph"/>
              <w:spacing w:line="286" w:lineRule="exact"/>
              <w:ind w:left="460"/>
              <w:rPr>
                <w:rFonts w:ascii="微软雅黑" w:eastAsia="微软雅黑" w:hint="eastAsia"/>
                <w:b/>
                <w:sz w:val="21"/>
              </w:rPr>
            </w:pPr>
            <w:r>
              <w:rPr>
                <w:rFonts w:ascii="微软雅黑" w:eastAsia="微软雅黑" w:hint="eastAsia"/>
                <w:b/>
                <w:sz w:val="21"/>
              </w:rPr>
              <w:t>7.保险合同解除</w:t>
            </w:r>
          </w:p>
        </w:tc>
        <w:tc>
          <w:tcPr>
            <w:tcW w:w="3352" w:type="dxa"/>
          </w:tcPr>
          <w:p>
            <w:pPr>
              <w:pStyle w:val="TableParagraph"/>
              <w:spacing w:line="263" w:lineRule="exact"/>
              <w:ind w:left="776"/>
              <w:rPr>
                <w:sz w:val="21"/>
              </w:rPr>
            </w:pPr>
            <w:r>
              <w:rPr>
                <w:sz w:val="21"/>
              </w:rPr>
              <w:t>9.8本合同约定的重大疾病</w:t>
            </w:r>
          </w:p>
        </w:tc>
      </w:tr>
      <w:tr>
        <w:trPr>
          <w:trHeight w:val="312" w:hRule="atLeast"/>
        </w:trPr>
        <w:tc>
          <w:tcPr>
            <w:tcW w:w="2832" w:type="dxa"/>
          </w:tcPr>
          <w:p>
            <w:pPr>
              <w:pStyle w:val="TableParagraph"/>
              <w:spacing w:line="263" w:lineRule="exact"/>
              <w:ind w:left="364"/>
              <w:rPr>
                <w:sz w:val="21"/>
              </w:rPr>
            </w:pPr>
            <w:r>
              <w:rPr>
                <w:sz w:val="21"/>
              </w:rPr>
              <w:t>2.3保险期间</w:t>
            </w:r>
          </w:p>
        </w:tc>
        <w:tc>
          <w:tcPr>
            <w:tcW w:w="3242" w:type="dxa"/>
          </w:tcPr>
          <w:p>
            <w:pPr>
              <w:pStyle w:val="TableParagraph"/>
              <w:spacing w:line="261" w:lineRule="exact"/>
              <w:ind w:left="775"/>
              <w:rPr>
                <w:sz w:val="21"/>
              </w:rPr>
            </w:pPr>
            <w:r>
              <w:rPr>
                <w:sz w:val="21"/>
              </w:rPr>
              <w:t>7.1合同解除</w:t>
            </w:r>
          </w:p>
        </w:tc>
        <w:tc>
          <w:tcPr>
            <w:tcW w:w="3352" w:type="dxa"/>
          </w:tcPr>
          <w:p>
            <w:pPr>
              <w:pStyle w:val="TableParagraph"/>
              <w:spacing w:line="263" w:lineRule="exact"/>
              <w:ind w:left="776"/>
              <w:rPr>
                <w:sz w:val="21"/>
              </w:rPr>
            </w:pPr>
            <w:r>
              <w:rPr>
                <w:sz w:val="21"/>
              </w:rPr>
              <w:t>9.9全残</w:t>
            </w:r>
          </w:p>
        </w:tc>
      </w:tr>
      <w:tr>
        <w:trPr>
          <w:trHeight w:val="312" w:hRule="atLeast"/>
        </w:trPr>
        <w:tc>
          <w:tcPr>
            <w:tcW w:w="2832" w:type="dxa"/>
          </w:tcPr>
          <w:p>
            <w:pPr>
              <w:pStyle w:val="TableParagraph"/>
              <w:spacing w:line="263" w:lineRule="exact"/>
              <w:ind w:left="364"/>
              <w:rPr>
                <w:sz w:val="21"/>
              </w:rPr>
            </w:pPr>
            <w:r>
              <w:rPr>
                <w:sz w:val="21"/>
              </w:rPr>
              <w:t>2.4保险责任</w:t>
            </w:r>
          </w:p>
        </w:tc>
        <w:tc>
          <w:tcPr>
            <w:tcW w:w="3242" w:type="dxa"/>
          </w:tcPr>
          <w:p>
            <w:pPr>
              <w:pStyle w:val="TableParagraph"/>
              <w:spacing w:line="286" w:lineRule="exact"/>
              <w:ind w:left="460"/>
              <w:rPr>
                <w:rFonts w:ascii="微软雅黑" w:eastAsia="微软雅黑" w:hint="eastAsia"/>
                <w:b/>
                <w:sz w:val="21"/>
              </w:rPr>
            </w:pPr>
            <w:r>
              <w:rPr>
                <w:rFonts w:ascii="微软雅黑" w:eastAsia="微软雅黑" w:hint="eastAsia"/>
                <w:b/>
                <w:sz w:val="21"/>
              </w:rPr>
              <w:t>8.其他需要关注的事项</w:t>
            </w:r>
          </w:p>
        </w:tc>
        <w:tc>
          <w:tcPr>
            <w:tcW w:w="3352" w:type="dxa"/>
          </w:tcPr>
          <w:p>
            <w:pPr>
              <w:pStyle w:val="TableParagraph"/>
              <w:spacing w:line="263" w:lineRule="exact"/>
              <w:ind w:left="776"/>
              <w:rPr>
                <w:sz w:val="21"/>
              </w:rPr>
            </w:pPr>
            <w:r>
              <w:rPr>
                <w:sz w:val="21"/>
              </w:rPr>
              <w:t>9.10酒后驾驶</w:t>
            </w:r>
          </w:p>
        </w:tc>
      </w:tr>
      <w:tr>
        <w:trPr>
          <w:trHeight w:val="312" w:hRule="atLeast"/>
        </w:trPr>
        <w:tc>
          <w:tcPr>
            <w:tcW w:w="2832" w:type="dxa"/>
          </w:tcPr>
          <w:p>
            <w:pPr>
              <w:pStyle w:val="TableParagraph"/>
              <w:spacing w:line="263" w:lineRule="exact"/>
              <w:ind w:left="364"/>
              <w:rPr>
                <w:sz w:val="21"/>
              </w:rPr>
            </w:pPr>
            <w:r>
              <w:rPr>
                <w:sz w:val="21"/>
              </w:rPr>
              <w:t>2.5责任免除</w:t>
            </w:r>
          </w:p>
        </w:tc>
        <w:tc>
          <w:tcPr>
            <w:tcW w:w="3242" w:type="dxa"/>
          </w:tcPr>
          <w:p>
            <w:pPr>
              <w:pStyle w:val="TableParagraph"/>
              <w:spacing w:line="260" w:lineRule="exact"/>
              <w:ind w:left="777"/>
              <w:rPr>
                <w:sz w:val="21"/>
              </w:rPr>
            </w:pPr>
            <w:r>
              <w:rPr>
                <w:sz w:val="21"/>
              </w:rPr>
              <w:t>8.1如实告知</w:t>
            </w:r>
          </w:p>
        </w:tc>
        <w:tc>
          <w:tcPr>
            <w:tcW w:w="3352" w:type="dxa"/>
          </w:tcPr>
          <w:p>
            <w:pPr>
              <w:pStyle w:val="TableParagraph"/>
              <w:spacing w:line="263" w:lineRule="exact"/>
              <w:ind w:left="0" w:right="48"/>
              <w:jc w:val="right"/>
              <w:rPr>
                <w:sz w:val="21"/>
              </w:rPr>
            </w:pPr>
            <w:r>
              <w:rPr>
                <w:sz w:val="21"/>
              </w:rPr>
              <w:t>9.11无合法有效驾驶证驾驶</w:t>
            </w:r>
          </w:p>
        </w:tc>
      </w:tr>
      <w:tr>
        <w:trPr>
          <w:trHeight w:val="311" w:hRule="atLeast"/>
        </w:trPr>
        <w:tc>
          <w:tcPr>
            <w:tcW w:w="2832" w:type="dxa"/>
          </w:tcPr>
          <w:p>
            <w:pPr>
              <w:pStyle w:val="TableParagraph"/>
              <w:spacing w:line="288" w:lineRule="exact"/>
              <w:ind w:left="50"/>
              <w:rPr>
                <w:rFonts w:ascii="微软雅黑" w:eastAsia="微软雅黑" w:hint="eastAsia"/>
                <w:b/>
                <w:sz w:val="21"/>
              </w:rPr>
            </w:pPr>
            <w:r>
              <w:rPr>
                <w:rFonts w:ascii="微软雅黑" w:eastAsia="微软雅黑" w:hint="eastAsia"/>
                <w:b/>
                <w:sz w:val="21"/>
              </w:rPr>
              <w:t>3.保险金的申请与给付</w:t>
            </w:r>
          </w:p>
        </w:tc>
        <w:tc>
          <w:tcPr>
            <w:tcW w:w="3242" w:type="dxa"/>
          </w:tcPr>
          <w:p>
            <w:pPr>
              <w:pStyle w:val="TableParagraph"/>
              <w:spacing w:line="260" w:lineRule="exact"/>
              <w:ind w:left="777"/>
              <w:rPr>
                <w:sz w:val="21"/>
              </w:rPr>
            </w:pPr>
            <w:r>
              <w:rPr>
                <w:sz w:val="21"/>
              </w:rPr>
              <w:t>8.2本公司合同解除权</w:t>
            </w:r>
          </w:p>
        </w:tc>
        <w:tc>
          <w:tcPr>
            <w:tcW w:w="3352" w:type="dxa"/>
          </w:tcPr>
          <w:p>
            <w:pPr>
              <w:pStyle w:val="TableParagraph"/>
              <w:spacing w:line="263" w:lineRule="exact"/>
              <w:ind w:left="776"/>
              <w:rPr>
                <w:sz w:val="21"/>
              </w:rPr>
            </w:pPr>
            <w:r>
              <w:rPr>
                <w:sz w:val="21"/>
              </w:rPr>
              <w:t>9.12无有效行驶证</w:t>
            </w:r>
          </w:p>
        </w:tc>
      </w:tr>
      <w:tr>
        <w:trPr>
          <w:trHeight w:val="312" w:hRule="atLeast"/>
        </w:trPr>
        <w:tc>
          <w:tcPr>
            <w:tcW w:w="2832" w:type="dxa"/>
          </w:tcPr>
          <w:p>
            <w:pPr>
              <w:pStyle w:val="TableParagraph"/>
              <w:spacing w:line="263" w:lineRule="exact"/>
              <w:ind w:left="364"/>
              <w:rPr>
                <w:sz w:val="21"/>
              </w:rPr>
            </w:pPr>
            <w:r>
              <w:rPr>
                <w:sz w:val="21"/>
              </w:rPr>
              <w:t>3.1受益人</w:t>
            </w:r>
          </w:p>
        </w:tc>
        <w:tc>
          <w:tcPr>
            <w:tcW w:w="3242" w:type="dxa"/>
          </w:tcPr>
          <w:p>
            <w:pPr>
              <w:pStyle w:val="TableParagraph"/>
              <w:spacing w:line="260" w:lineRule="exact"/>
              <w:ind w:left="1068" w:right="1504"/>
              <w:jc w:val="center"/>
              <w:rPr>
                <w:sz w:val="21"/>
              </w:rPr>
            </w:pPr>
            <w:r>
              <w:rPr>
                <w:sz w:val="21"/>
              </w:rPr>
              <w:t>的限制</w:t>
            </w:r>
          </w:p>
        </w:tc>
        <w:tc>
          <w:tcPr>
            <w:tcW w:w="3352" w:type="dxa"/>
          </w:tcPr>
          <w:p>
            <w:pPr>
              <w:pStyle w:val="TableParagraph"/>
              <w:spacing w:line="263" w:lineRule="exact"/>
              <w:ind w:left="776"/>
              <w:rPr>
                <w:sz w:val="21"/>
              </w:rPr>
            </w:pPr>
            <w:r>
              <w:rPr>
                <w:sz w:val="21"/>
              </w:rPr>
              <w:t>9.13遗传性疾病</w:t>
            </w:r>
          </w:p>
        </w:tc>
      </w:tr>
      <w:tr>
        <w:trPr>
          <w:trHeight w:val="311" w:hRule="atLeast"/>
        </w:trPr>
        <w:tc>
          <w:tcPr>
            <w:tcW w:w="2832" w:type="dxa"/>
          </w:tcPr>
          <w:p>
            <w:pPr>
              <w:pStyle w:val="TableParagraph"/>
              <w:spacing w:line="263" w:lineRule="exact"/>
              <w:ind w:left="364"/>
              <w:rPr>
                <w:sz w:val="21"/>
              </w:rPr>
            </w:pPr>
            <w:r>
              <w:rPr>
                <w:sz w:val="21"/>
              </w:rPr>
              <w:t>3.2保险事故通知</w:t>
            </w:r>
          </w:p>
        </w:tc>
        <w:tc>
          <w:tcPr>
            <w:tcW w:w="3242" w:type="dxa"/>
          </w:tcPr>
          <w:p>
            <w:pPr>
              <w:pStyle w:val="TableParagraph"/>
              <w:spacing w:line="260" w:lineRule="exact"/>
              <w:ind w:left="777"/>
              <w:rPr>
                <w:sz w:val="21"/>
              </w:rPr>
            </w:pPr>
            <w:r>
              <w:rPr>
                <w:sz w:val="21"/>
              </w:rPr>
              <w:t>8.3年龄错误处理</w:t>
            </w:r>
          </w:p>
        </w:tc>
        <w:tc>
          <w:tcPr>
            <w:tcW w:w="3352" w:type="dxa"/>
          </w:tcPr>
          <w:p>
            <w:pPr>
              <w:pStyle w:val="TableParagraph"/>
              <w:spacing w:line="263" w:lineRule="exact"/>
              <w:ind w:left="0" w:right="48"/>
              <w:jc w:val="right"/>
              <w:rPr>
                <w:sz w:val="21"/>
              </w:rPr>
            </w:pPr>
            <w:r>
              <w:rPr>
                <w:sz w:val="21"/>
              </w:rPr>
              <w:t>9.14先天性畸形、变形或染</w:t>
            </w:r>
          </w:p>
        </w:tc>
      </w:tr>
      <w:tr>
        <w:trPr>
          <w:trHeight w:val="311" w:hRule="atLeast"/>
        </w:trPr>
        <w:tc>
          <w:tcPr>
            <w:tcW w:w="2832" w:type="dxa"/>
          </w:tcPr>
          <w:p>
            <w:pPr>
              <w:pStyle w:val="TableParagraph"/>
              <w:spacing w:line="263" w:lineRule="exact"/>
              <w:ind w:left="364"/>
              <w:rPr>
                <w:sz w:val="21"/>
              </w:rPr>
            </w:pPr>
            <w:r>
              <w:rPr>
                <w:sz w:val="21"/>
              </w:rPr>
              <w:t>3.3保险金申请</w:t>
            </w:r>
          </w:p>
        </w:tc>
        <w:tc>
          <w:tcPr>
            <w:tcW w:w="3242" w:type="dxa"/>
          </w:tcPr>
          <w:p>
            <w:pPr>
              <w:pStyle w:val="TableParagraph"/>
              <w:spacing w:line="260" w:lineRule="exact"/>
              <w:ind w:left="777"/>
              <w:rPr>
                <w:sz w:val="21"/>
              </w:rPr>
            </w:pPr>
            <w:r>
              <w:rPr>
                <w:sz w:val="21"/>
              </w:rPr>
              <w:t>8.4未还款项</w:t>
            </w:r>
          </w:p>
        </w:tc>
        <w:tc>
          <w:tcPr>
            <w:tcW w:w="3352" w:type="dxa"/>
          </w:tcPr>
          <w:p>
            <w:pPr>
              <w:pStyle w:val="TableParagraph"/>
              <w:spacing w:line="263" w:lineRule="exact"/>
              <w:ind w:left="1178" w:right="1293"/>
              <w:jc w:val="center"/>
              <w:rPr>
                <w:sz w:val="21"/>
              </w:rPr>
            </w:pPr>
            <w:r>
              <w:rPr>
                <w:sz w:val="21"/>
              </w:rPr>
              <w:t>色体异常</w:t>
            </w:r>
          </w:p>
        </w:tc>
      </w:tr>
      <w:tr>
        <w:trPr>
          <w:trHeight w:val="312" w:hRule="atLeast"/>
        </w:trPr>
        <w:tc>
          <w:tcPr>
            <w:tcW w:w="2832" w:type="dxa"/>
          </w:tcPr>
          <w:p>
            <w:pPr>
              <w:pStyle w:val="TableParagraph"/>
              <w:spacing w:line="263" w:lineRule="exact"/>
              <w:ind w:left="364"/>
              <w:rPr>
                <w:sz w:val="21"/>
              </w:rPr>
            </w:pPr>
            <w:r>
              <w:rPr>
                <w:sz w:val="21"/>
              </w:rPr>
              <w:t>3.4保险金给付</w:t>
            </w:r>
          </w:p>
        </w:tc>
        <w:tc>
          <w:tcPr>
            <w:tcW w:w="3242" w:type="dxa"/>
          </w:tcPr>
          <w:p>
            <w:pPr>
              <w:pStyle w:val="TableParagraph"/>
              <w:spacing w:line="260" w:lineRule="exact"/>
              <w:ind w:left="777"/>
              <w:rPr>
                <w:sz w:val="21"/>
              </w:rPr>
            </w:pPr>
            <w:r>
              <w:rPr>
                <w:sz w:val="21"/>
              </w:rPr>
              <w:t>8.5合同内容变更</w:t>
            </w:r>
          </w:p>
        </w:tc>
        <w:tc>
          <w:tcPr>
            <w:tcW w:w="3352" w:type="dxa"/>
          </w:tcPr>
          <w:p>
            <w:pPr>
              <w:pStyle w:val="TableParagraph"/>
              <w:spacing w:line="263" w:lineRule="exact"/>
              <w:ind w:left="776"/>
              <w:rPr>
                <w:sz w:val="21"/>
              </w:rPr>
            </w:pPr>
            <w:r>
              <w:rPr>
                <w:sz w:val="21"/>
              </w:rPr>
              <w:t>9.15现金价值</w:t>
            </w:r>
          </w:p>
        </w:tc>
      </w:tr>
      <w:tr>
        <w:trPr>
          <w:trHeight w:val="311" w:hRule="atLeast"/>
        </w:trPr>
        <w:tc>
          <w:tcPr>
            <w:tcW w:w="2832" w:type="dxa"/>
          </w:tcPr>
          <w:p>
            <w:pPr>
              <w:pStyle w:val="TableParagraph"/>
              <w:spacing w:line="263" w:lineRule="exact"/>
              <w:ind w:left="364"/>
              <w:rPr>
                <w:sz w:val="21"/>
              </w:rPr>
            </w:pPr>
            <w:r>
              <w:rPr>
                <w:sz w:val="21"/>
              </w:rPr>
              <w:t>3.5宣告死亡处理</w:t>
            </w:r>
          </w:p>
        </w:tc>
        <w:tc>
          <w:tcPr>
            <w:tcW w:w="3242" w:type="dxa"/>
          </w:tcPr>
          <w:p>
            <w:pPr>
              <w:pStyle w:val="TableParagraph"/>
              <w:spacing w:line="260" w:lineRule="exact"/>
              <w:ind w:left="777"/>
              <w:rPr>
                <w:sz w:val="21"/>
              </w:rPr>
            </w:pPr>
            <w:r>
              <w:rPr>
                <w:sz w:val="21"/>
              </w:rPr>
              <w:t>8.6地址变更</w:t>
            </w:r>
          </w:p>
        </w:tc>
        <w:tc>
          <w:tcPr>
            <w:tcW w:w="3352" w:type="dxa"/>
          </w:tcPr>
          <w:p>
            <w:pPr>
              <w:pStyle w:val="TableParagraph"/>
              <w:spacing w:line="263" w:lineRule="exact"/>
              <w:ind w:left="776"/>
              <w:rPr>
                <w:sz w:val="21"/>
              </w:rPr>
            </w:pPr>
            <w:r>
              <w:rPr>
                <w:sz w:val="21"/>
              </w:rPr>
              <w:t>9.16有效身份证件</w:t>
            </w:r>
          </w:p>
        </w:tc>
      </w:tr>
      <w:tr>
        <w:trPr>
          <w:trHeight w:val="262" w:hRule="atLeast"/>
        </w:trPr>
        <w:tc>
          <w:tcPr>
            <w:tcW w:w="2832" w:type="dxa"/>
          </w:tcPr>
          <w:p>
            <w:pPr>
              <w:pStyle w:val="TableParagraph"/>
              <w:spacing w:line="243" w:lineRule="exact"/>
              <w:ind w:left="364"/>
              <w:rPr>
                <w:sz w:val="21"/>
              </w:rPr>
            </w:pPr>
            <w:r>
              <w:rPr>
                <w:sz w:val="21"/>
              </w:rPr>
              <w:t>3.6诉讼时效</w:t>
            </w:r>
          </w:p>
        </w:tc>
        <w:tc>
          <w:tcPr>
            <w:tcW w:w="3242" w:type="dxa"/>
          </w:tcPr>
          <w:p>
            <w:pPr>
              <w:pStyle w:val="TableParagraph"/>
              <w:spacing w:line="243" w:lineRule="exact"/>
              <w:ind w:left="777"/>
              <w:rPr>
                <w:sz w:val="21"/>
              </w:rPr>
            </w:pPr>
            <w:r>
              <w:rPr>
                <w:sz w:val="21"/>
              </w:rPr>
              <w:t>8.7争议处理</w:t>
            </w:r>
          </w:p>
        </w:tc>
        <w:tc>
          <w:tcPr>
            <w:tcW w:w="3352" w:type="dxa"/>
          </w:tcPr>
          <w:p>
            <w:pPr>
              <w:pStyle w:val="TableParagraph"/>
              <w:spacing w:line="243" w:lineRule="exact"/>
              <w:ind w:left="776"/>
              <w:rPr>
                <w:sz w:val="21"/>
              </w:rPr>
            </w:pPr>
            <w:r>
              <w:rPr>
                <w:sz w:val="21"/>
              </w:rPr>
              <w:t>9.17约定利率</w:t>
            </w:r>
          </w:p>
        </w:tc>
      </w:tr>
    </w:tbl>
    <w:p>
      <w:pPr>
        <w:pStyle w:val="BodyText"/>
        <w:spacing w:before="0"/>
        <w:rPr>
          <w:b/>
          <w:sz w:val="54"/>
        </w:rPr>
      </w:pPr>
    </w:p>
    <w:p>
      <w:pPr>
        <w:pStyle w:val="BodyText"/>
        <w:spacing w:before="8"/>
        <w:rPr>
          <w:b/>
          <w:sz w:val="41"/>
        </w:rPr>
      </w:pPr>
    </w:p>
    <w:p>
      <w:pPr>
        <w:pStyle w:val="BodyText"/>
        <w:spacing w:before="0"/>
        <w:ind w:right="252"/>
        <w:jc w:val="right"/>
      </w:pPr>
      <w:r>
        <w:rPr>
          <w:w w:val="100"/>
        </w:rPr>
        <w:t> </w:t>
      </w:r>
    </w:p>
    <w:p>
      <w:pPr>
        <w:spacing w:after="0"/>
        <w:jc w:val="right"/>
        <w:sectPr>
          <w:type w:val="continuous"/>
          <w:pgSz w:w="11910" w:h="16840"/>
          <w:pgMar w:top="1360" w:bottom="280" w:left="780" w:right="660"/>
        </w:sectPr>
      </w:pPr>
    </w:p>
    <w:p>
      <w:pPr>
        <w:pStyle w:val="BodyText"/>
        <w:spacing w:before="10"/>
        <w:ind w:right="196"/>
        <w:jc w:val="right"/>
      </w:pPr>
      <w:r>
        <w:rPr/>
        <w:drawing>
          <wp:anchor distT="0" distB="0" distL="0" distR="0" allowOverlap="1" layoutInCell="1" locked="0" behindDoc="0" simplePos="0" relativeHeight="1048">
            <wp:simplePos x="0" y="0"/>
            <wp:positionH relativeFrom="page">
              <wp:posOffset>5577840</wp:posOffset>
            </wp:positionH>
            <wp:positionV relativeFrom="paragraph">
              <wp:posOffset>246172</wp:posOffset>
            </wp:positionV>
            <wp:extent cx="723900" cy="72390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648334</wp:posOffset>
            </wp:positionH>
            <wp:positionV relativeFrom="paragraph">
              <wp:posOffset>13762</wp:posOffset>
            </wp:positionV>
            <wp:extent cx="1674494" cy="546100"/>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674494" cy="546100"/>
                    </a:xfrm>
                    <a:prstGeom prst="rect">
                      <a:avLst/>
                    </a:prstGeom>
                  </pic:spPr>
                </pic:pic>
              </a:graphicData>
            </a:graphic>
          </wp:anchor>
        </w:drawing>
      </w:r>
      <w:r>
        <w:rPr/>
        <w:t>珠江人寿[2016]疾病保险 012 号</w:t>
      </w:r>
    </w:p>
    <w:p>
      <w:pPr>
        <w:pStyle w:val="BodyText"/>
        <w:spacing w:before="13"/>
        <w:ind w:right="616"/>
        <w:jc w:val="right"/>
      </w:pPr>
      <w:r>
        <w:rPr/>
        <w:t>请扫描以查询验证条款</w:t>
      </w:r>
    </w:p>
    <w:p>
      <w:pPr>
        <w:pStyle w:val="BodyText"/>
        <w:spacing w:before="11"/>
        <w:rPr>
          <w:sz w:val="26"/>
        </w:rPr>
      </w:pPr>
    </w:p>
    <w:p>
      <w:pPr>
        <w:spacing w:line="540" w:lineRule="exact" w:before="0"/>
        <w:ind w:left="190" w:right="209" w:firstLine="0"/>
        <w:jc w:val="center"/>
        <w:rPr>
          <w:rFonts w:ascii="黑体" w:eastAsia="黑体" w:hint="eastAsia"/>
          <w:b/>
          <w:sz w:val="44"/>
        </w:rPr>
      </w:pPr>
      <w:r>
        <w:rPr>
          <w:rFonts w:ascii="黑体" w:eastAsia="黑体" w:hint="eastAsia"/>
          <w:b/>
          <w:w w:val="95"/>
          <w:sz w:val="44"/>
        </w:rPr>
        <w:t>珠江人寿保险股份有限公司</w:t>
      </w:r>
    </w:p>
    <w:p>
      <w:pPr>
        <w:spacing w:before="145"/>
        <w:ind w:left="190" w:right="206" w:firstLine="0"/>
        <w:jc w:val="center"/>
        <w:rPr>
          <w:rFonts w:ascii="黑体" w:eastAsia="黑体" w:hint="eastAsia"/>
          <w:b/>
          <w:sz w:val="32"/>
        </w:rPr>
      </w:pPr>
      <w:r>
        <w:rPr>
          <w:rFonts w:ascii="黑体" w:eastAsia="黑体" w:hint="eastAsia"/>
          <w:b/>
          <w:w w:val="95"/>
          <w:sz w:val="32"/>
        </w:rPr>
        <w:t>珠江康佑终身重大疾病保险条款</w:t>
      </w:r>
    </w:p>
    <w:p>
      <w:pPr>
        <w:pStyle w:val="BodyText"/>
        <w:spacing w:before="142"/>
        <w:ind w:left="190"/>
        <w:jc w:val="center"/>
      </w:pPr>
      <w:r>
        <w:rPr>
          <w:w w:val="100"/>
        </w:rPr>
        <w:t>  </w:t>
      </w:r>
    </w:p>
    <w:p>
      <w:pPr>
        <w:pStyle w:val="BodyText"/>
        <w:spacing w:before="0"/>
        <w:rPr>
          <w:sz w:val="20"/>
        </w:rPr>
      </w:pPr>
    </w:p>
    <w:p>
      <w:pPr>
        <w:pStyle w:val="BodyText"/>
        <w:spacing w:before="4"/>
        <w:rPr>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49"/>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33333"/>
                <w:w w:val="119"/>
                <w:sz w:val="40"/>
              </w:rPr>
              <w:t></w:t>
            </w:r>
          </w:p>
        </w:tc>
        <w:tc>
          <w:tcPr>
            <w:tcW w:w="9356"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投保人与本公司的合同</w:t>
            </w:r>
          </w:p>
        </w:tc>
      </w:tr>
      <w:tr>
        <w:trPr>
          <w:trHeight w:val="1156"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2007"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合同构成</w:t>
            </w:r>
          </w:p>
        </w:tc>
        <w:tc>
          <w:tcPr>
            <w:tcW w:w="7349" w:type="dxa"/>
            <w:tcBorders>
              <w:top w:val="single" w:sz="8" w:space="0" w:color="000000"/>
            </w:tcBorders>
          </w:tcPr>
          <w:p>
            <w:pPr>
              <w:pStyle w:val="TableParagraph"/>
              <w:spacing w:line="273" w:lineRule="auto" w:before="126"/>
              <w:ind w:left="126" w:right="120"/>
              <w:jc w:val="both"/>
              <w:rPr>
                <w:sz w:val="18"/>
              </w:rPr>
            </w:pPr>
            <w:r>
              <w:rPr>
                <w:spacing w:val="-4"/>
                <w:sz w:val="21"/>
              </w:rPr>
              <w:t>本保险合同</w:t>
            </w:r>
            <w:r>
              <w:rPr>
                <w:sz w:val="21"/>
              </w:rPr>
              <w:t>（</w:t>
            </w:r>
            <w:r>
              <w:rPr>
                <w:spacing w:val="-5"/>
                <w:sz w:val="21"/>
              </w:rPr>
              <w:t>以下简称“本合同</w:t>
            </w:r>
            <w:r>
              <w:rPr>
                <w:spacing w:val="-10"/>
                <w:sz w:val="21"/>
              </w:rPr>
              <w:t>”）</w:t>
            </w:r>
            <w:r>
              <w:rPr>
                <w:spacing w:val="-5"/>
                <w:sz w:val="21"/>
              </w:rPr>
              <w:t>由保险单或其他保险凭证及所附条款、投</w:t>
            </w:r>
            <w:r>
              <w:rPr>
                <w:spacing w:val="-7"/>
                <w:sz w:val="21"/>
              </w:rPr>
              <w:t>保单、与本合同有关的投保文件、合法有效的声明、批注、批单、其他书面协</w:t>
            </w:r>
            <w:r>
              <w:rPr>
                <w:spacing w:val="-6"/>
                <w:sz w:val="21"/>
              </w:rPr>
              <w:t>议构成</w:t>
            </w:r>
            <w:r>
              <w:rPr>
                <w:color w:val="333333"/>
                <w:sz w:val="18"/>
              </w:rPr>
              <w:t>。</w:t>
            </w:r>
          </w:p>
        </w:tc>
      </w:tr>
      <w:tr>
        <w:trPr>
          <w:trHeight w:val="1837" w:hRule="atLeast"/>
        </w:trPr>
        <w:tc>
          <w:tcPr>
            <w:tcW w:w="659" w:type="dxa"/>
          </w:tcPr>
          <w:p>
            <w:pPr>
              <w:pStyle w:val="TableParagraph"/>
              <w:spacing w:before="4"/>
              <w:ind w:left="110"/>
              <w:rPr>
                <w:rFonts w:ascii="微软雅黑"/>
                <w:b/>
                <w:sz w:val="21"/>
              </w:rPr>
            </w:pPr>
            <w:r>
              <w:rPr>
                <w:rFonts w:ascii="微软雅黑"/>
                <w:b/>
                <w:sz w:val="21"/>
              </w:rPr>
              <w:t>1.2</w:t>
            </w:r>
          </w:p>
        </w:tc>
        <w:tc>
          <w:tcPr>
            <w:tcW w:w="2007" w:type="dxa"/>
          </w:tcPr>
          <w:p>
            <w:pPr>
              <w:pStyle w:val="TableParagraph"/>
              <w:spacing w:before="4"/>
              <w:ind w:left="191"/>
              <w:rPr>
                <w:rFonts w:ascii="微软雅黑" w:eastAsia="微软雅黑" w:hint="eastAsia"/>
                <w:b/>
                <w:sz w:val="21"/>
              </w:rPr>
            </w:pPr>
            <w:r>
              <w:rPr>
                <w:rFonts w:ascii="微软雅黑" w:eastAsia="微软雅黑" w:hint="eastAsia"/>
                <w:b/>
                <w:sz w:val="21"/>
              </w:rPr>
              <w:t>合同成立与生效</w:t>
            </w:r>
          </w:p>
        </w:tc>
        <w:tc>
          <w:tcPr>
            <w:tcW w:w="7349" w:type="dxa"/>
          </w:tcPr>
          <w:p>
            <w:pPr>
              <w:pStyle w:val="TableParagraph"/>
              <w:spacing w:before="4"/>
              <w:ind w:left="126"/>
              <w:rPr>
                <w:sz w:val="21"/>
              </w:rPr>
            </w:pPr>
            <w:r>
              <w:rPr>
                <w:sz w:val="21"/>
              </w:rPr>
              <w:t>投保人提出保险申请，</w:t>
            </w:r>
            <w:r>
              <w:rPr>
                <w:rFonts w:ascii="微软雅黑" w:eastAsia="微软雅黑" w:hint="eastAsia"/>
                <w:b/>
                <w:sz w:val="21"/>
              </w:rPr>
              <w:t>本公司</w:t>
            </w:r>
            <w:r>
              <w:rPr>
                <w:sz w:val="21"/>
              </w:rPr>
              <w:t>（见 9.1）同意承保，本合同成立。</w:t>
            </w:r>
          </w:p>
          <w:p>
            <w:pPr>
              <w:pStyle w:val="TableParagraph"/>
              <w:spacing w:line="300" w:lineRule="auto" w:before="25"/>
              <w:ind w:left="126" w:right="77"/>
              <w:jc w:val="both"/>
              <w:rPr>
                <w:sz w:val="21"/>
              </w:rPr>
            </w:pPr>
            <w:r>
              <w:rPr>
                <w:spacing w:val="-3"/>
                <w:sz w:val="21"/>
              </w:rPr>
              <w:t>本合同自本公司同意承保、收取保险费并签发保险单的次日零时起开始生效， </w:t>
            </w:r>
            <w:r>
              <w:rPr>
                <w:spacing w:val="-6"/>
                <w:sz w:val="21"/>
              </w:rPr>
              <w:t>具体生效日以保险单所载的日期为准。本合同生效日以后每年的对应日是保单</w:t>
            </w:r>
            <w:r>
              <w:rPr>
                <w:spacing w:val="-4"/>
                <w:sz w:val="21"/>
              </w:rPr>
              <w:t>周年日，如果当月无对应日期的，则以该月最后一日作为对应日。</w:t>
            </w:r>
          </w:p>
          <w:p>
            <w:pPr>
              <w:pStyle w:val="TableParagraph"/>
              <w:spacing w:line="302" w:lineRule="exact"/>
              <w:ind w:left="126"/>
              <w:jc w:val="both"/>
              <w:rPr>
                <w:sz w:val="21"/>
              </w:rPr>
            </w:pPr>
            <w:r>
              <w:rPr>
                <w:rFonts w:ascii="微软雅黑" w:eastAsia="微软雅黑" w:hint="eastAsia"/>
                <w:b/>
                <w:sz w:val="21"/>
              </w:rPr>
              <w:t>保单年度</w:t>
            </w:r>
            <w:r>
              <w:rPr>
                <w:sz w:val="21"/>
              </w:rPr>
              <w:t>（见9.2）依据生效日进行计算。</w:t>
            </w:r>
          </w:p>
        </w:tc>
      </w:tr>
      <w:tr>
        <w:trPr>
          <w:trHeight w:val="807" w:hRule="atLeast"/>
        </w:trPr>
        <w:tc>
          <w:tcPr>
            <w:tcW w:w="659" w:type="dxa"/>
          </w:tcPr>
          <w:p>
            <w:pPr>
              <w:pStyle w:val="TableParagraph"/>
              <w:spacing w:before="27"/>
              <w:ind w:left="110"/>
              <w:rPr>
                <w:rFonts w:ascii="微软雅黑"/>
                <w:b/>
                <w:sz w:val="21"/>
              </w:rPr>
            </w:pPr>
            <w:r>
              <w:rPr>
                <w:rFonts w:ascii="微软雅黑"/>
                <w:b/>
                <w:sz w:val="21"/>
              </w:rPr>
              <w:t>1.3</w:t>
            </w:r>
          </w:p>
        </w:tc>
        <w:tc>
          <w:tcPr>
            <w:tcW w:w="2007" w:type="dxa"/>
          </w:tcPr>
          <w:p>
            <w:pPr>
              <w:pStyle w:val="TableParagraph"/>
              <w:spacing w:before="27"/>
              <w:ind w:left="191"/>
              <w:rPr>
                <w:rFonts w:ascii="微软雅黑" w:eastAsia="微软雅黑" w:hint="eastAsia"/>
                <w:b/>
                <w:sz w:val="21"/>
              </w:rPr>
            </w:pPr>
            <w:r>
              <w:rPr>
                <w:rFonts w:ascii="微软雅黑" w:eastAsia="微软雅黑" w:hint="eastAsia"/>
                <w:b/>
                <w:sz w:val="21"/>
              </w:rPr>
              <w:t>投保范围</w:t>
            </w:r>
          </w:p>
        </w:tc>
        <w:tc>
          <w:tcPr>
            <w:tcW w:w="7349" w:type="dxa"/>
          </w:tcPr>
          <w:p>
            <w:pPr>
              <w:pStyle w:val="TableParagraph"/>
              <w:spacing w:line="247" w:lineRule="auto" w:before="27"/>
              <w:ind w:left="126" w:right="130"/>
              <w:rPr>
                <w:sz w:val="21"/>
              </w:rPr>
            </w:pPr>
            <w:r>
              <w:rPr>
                <w:spacing w:val="-3"/>
                <w:sz w:val="21"/>
              </w:rPr>
              <w:t>凡出生满三十天</w:t>
            </w:r>
            <w:r>
              <w:rPr>
                <w:sz w:val="21"/>
              </w:rPr>
              <w:t>（</w:t>
            </w:r>
            <w:r>
              <w:rPr>
                <w:spacing w:val="-3"/>
                <w:sz w:val="21"/>
              </w:rPr>
              <w:t>含三十天</w:t>
            </w:r>
            <w:r>
              <w:rPr>
                <w:sz w:val="21"/>
              </w:rPr>
              <w:t>）</w:t>
            </w:r>
            <w:r>
              <w:rPr>
                <w:spacing w:val="-3"/>
                <w:sz w:val="21"/>
              </w:rPr>
              <w:t>以上、六十</w:t>
            </w:r>
            <w:r>
              <w:rPr>
                <w:rFonts w:ascii="微软雅黑" w:eastAsia="微软雅黑" w:hint="eastAsia"/>
                <w:b/>
                <w:sz w:val="21"/>
              </w:rPr>
              <w:t>周岁</w:t>
            </w:r>
            <w:r>
              <w:rPr>
                <w:spacing w:val="-3"/>
                <w:sz w:val="21"/>
              </w:rPr>
              <w:t>（</w:t>
            </w:r>
            <w:r>
              <w:rPr>
                <w:spacing w:val="-13"/>
                <w:sz w:val="21"/>
              </w:rPr>
              <w:t>见 </w:t>
            </w:r>
            <w:r>
              <w:rPr>
                <w:sz w:val="21"/>
              </w:rPr>
              <w:t>9.3）</w:t>
            </w:r>
            <w:r>
              <w:rPr>
                <w:spacing w:val="-2"/>
                <w:sz w:val="21"/>
              </w:rPr>
              <w:t>以下</w:t>
            </w:r>
            <w:r>
              <w:rPr>
                <w:sz w:val="21"/>
              </w:rPr>
              <w:t>（</w:t>
            </w:r>
            <w:r>
              <w:rPr>
                <w:spacing w:val="-3"/>
                <w:sz w:val="21"/>
              </w:rPr>
              <w:t>含六十周岁</w:t>
            </w:r>
            <w:r>
              <w:rPr>
                <w:spacing w:val="-108"/>
                <w:sz w:val="21"/>
              </w:rPr>
              <w:t>），</w:t>
            </w:r>
            <w:r>
              <w:rPr>
                <w:spacing w:val="-103"/>
                <w:sz w:val="21"/>
              </w:rPr>
              <w:t> </w:t>
            </w:r>
            <w:r>
              <w:rPr>
                <w:spacing w:val="-3"/>
                <w:sz w:val="21"/>
              </w:rPr>
              <w:t>身体健康的人，均可作为本合同的被保险人。</w:t>
            </w:r>
          </w:p>
        </w:tc>
      </w:tr>
      <w:tr>
        <w:trPr>
          <w:trHeight w:val="2179" w:hRule="atLeast"/>
        </w:trPr>
        <w:tc>
          <w:tcPr>
            <w:tcW w:w="659" w:type="dxa"/>
          </w:tcPr>
          <w:p>
            <w:pPr>
              <w:pStyle w:val="TableParagraph"/>
              <w:spacing w:before="4"/>
              <w:ind w:left="110"/>
              <w:rPr>
                <w:rFonts w:ascii="微软雅黑"/>
                <w:b/>
                <w:sz w:val="21"/>
              </w:rPr>
            </w:pPr>
            <w:r>
              <w:rPr>
                <w:rFonts w:ascii="微软雅黑"/>
                <w:b/>
                <w:sz w:val="21"/>
              </w:rPr>
              <w:t>1.4</w:t>
            </w:r>
          </w:p>
        </w:tc>
        <w:tc>
          <w:tcPr>
            <w:tcW w:w="2007" w:type="dxa"/>
          </w:tcPr>
          <w:p>
            <w:pPr>
              <w:pStyle w:val="TableParagraph"/>
              <w:spacing w:before="4"/>
              <w:ind w:left="191"/>
              <w:rPr>
                <w:rFonts w:ascii="微软雅黑" w:eastAsia="微软雅黑" w:hint="eastAsia"/>
                <w:b/>
                <w:sz w:val="21"/>
              </w:rPr>
            </w:pPr>
            <w:r>
              <w:rPr>
                <w:rFonts w:ascii="微软雅黑" w:eastAsia="微软雅黑" w:hint="eastAsia"/>
                <w:b/>
                <w:sz w:val="21"/>
              </w:rPr>
              <w:t>犹豫期</w:t>
            </w:r>
          </w:p>
        </w:tc>
        <w:tc>
          <w:tcPr>
            <w:tcW w:w="7349" w:type="dxa"/>
          </w:tcPr>
          <w:p>
            <w:pPr>
              <w:pStyle w:val="TableParagraph"/>
              <w:spacing w:line="300" w:lineRule="auto" w:before="81"/>
              <w:ind w:left="126" w:right="120"/>
              <w:jc w:val="both"/>
              <w:rPr>
                <w:sz w:val="21"/>
              </w:rPr>
            </w:pPr>
            <w:r>
              <w:rPr>
                <w:spacing w:val="-4"/>
                <w:sz w:val="21"/>
              </w:rPr>
              <w:t>自投保人签收本合同的次日起，有 </w:t>
            </w:r>
            <w:r>
              <w:rPr>
                <w:sz w:val="21"/>
              </w:rPr>
              <w:t>10</w:t>
            </w:r>
            <w:r>
              <w:rPr>
                <w:spacing w:val="-3"/>
                <w:sz w:val="21"/>
              </w:rPr>
              <w:t> 日的犹豫期。在此期间，如投保人认为</w:t>
            </w:r>
            <w:r>
              <w:rPr>
                <w:spacing w:val="-6"/>
                <w:sz w:val="21"/>
              </w:rPr>
              <w:t>本合同与投保人的需求不相符，可以解除本合同，本公司将无息退还保险费并</w:t>
            </w:r>
            <w:r>
              <w:rPr>
                <w:spacing w:val="-11"/>
                <w:sz w:val="21"/>
              </w:rPr>
              <w:t>可扣除不超过 </w:t>
            </w:r>
            <w:r>
              <w:rPr>
                <w:sz w:val="21"/>
              </w:rPr>
              <w:t>10</w:t>
            </w:r>
            <w:r>
              <w:rPr>
                <w:spacing w:val="-9"/>
                <w:sz w:val="21"/>
              </w:rPr>
              <w:t> 元的工本费。</w:t>
            </w:r>
          </w:p>
          <w:p>
            <w:pPr>
              <w:pStyle w:val="TableParagraph"/>
              <w:spacing w:line="213" w:lineRule="auto" w:before="32"/>
              <w:ind w:left="126" w:right="14"/>
              <w:rPr>
                <w:rFonts w:ascii="微软雅黑" w:eastAsia="微软雅黑" w:hint="eastAsia"/>
                <w:b/>
                <w:sz w:val="21"/>
              </w:rPr>
            </w:pPr>
            <w:r>
              <w:rPr>
                <w:spacing w:val="-15"/>
                <w:sz w:val="21"/>
              </w:rPr>
              <w:t>解除合同时，投保人需要填写申请书，并提供本合同及本公司要求的相关资料。</w:t>
            </w:r>
            <w:r>
              <w:rPr>
                <w:rFonts w:ascii="微软雅黑" w:eastAsia="微软雅黑" w:hint="eastAsia"/>
                <w:b/>
                <w:spacing w:val="-14"/>
                <w:sz w:val="21"/>
              </w:rPr>
              <w:t>自本公司收到投保人申请解除合同的书面申请之时起，本合同即被解除，本公</w:t>
            </w:r>
            <w:r>
              <w:rPr>
                <w:rFonts w:ascii="微软雅黑" w:eastAsia="微软雅黑" w:hint="eastAsia"/>
                <w:b/>
                <w:spacing w:val="-11"/>
                <w:sz w:val="21"/>
              </w:rPr>
              <w:t>司自本合同生效日起自始不承担保险责任。</w:t>
            </w:r>
          </w:p>
        </w:tc>
      </w:tr>
      <w:tr>
        <w:trPr>
          <w:trHeight w:val="705" w:hRule="atLeast"/>
        </w:trPr>
        <w:tc>
          <w:tcPr>
            <w:tcW w:w="659" w:type="dxa"/>
            <w:tcBorders>
              <w:bottom w:val="single" w:sz="8" w:space="0" w:color="000000"/>
            </w:tcBorders>
          </w:tcPr>
          <w:p>
            <w:pPr>
              <w:pStyle w:val="TableParagraph"/>
              <w:spacing w:before="146"/>
              <w:ind w:left="110"/>
              <w:rPr>
                <w:rFonts w:ascii="Arial" w:hAnsi="Arial"/>
                <w:b/>
                <w:sz w:val="40"/>
              </w:rPr>
            </w:pPr>
            <w:r>
              <w:rPr>
                <w:rFonts w:ascii="Arial" w:hAnsi="Arial"/>
                <w:b/>
                <w:color w:val="333333"/>
                <w:w w:val="119"/>
                <w:sz w:val="40"/>
              </w:rPr>
              <w:t></w:t>
            </w:r>
          </w:p>
        </w:tc>
        <w:tc>
          <w:tcPr>
            <w:tcW w:w="9356" w:type="dxa"/>
            <w:gridSpan w:val="2"/>
            <w:tcBorders>
              <w:bottom w:val="single" w:sz="8" w:space="0" w:color="000000"/>
            </w:tcBorders>
          </w:tcPr>
          <w:p>
            <w:pPr>
              <w:pStyle w:val="TableParagraph"/>
              <w:spacing w:before="126"/>
              <w:ind w:left="191"/>
              <w:rPr>
                <w:rFonts w:ascii="微软雅黑" w:eastAsia="微软雅黑" w:hint="eastAsia"/>
                <w:b/>
                <w:sz w:val="24"/>
              </w:rPr>
            </w:pPr>
            <w:r>
              <w:rPr>
                <w:rFonts w:ascii="微软雅黑" w:eastAsia="微软雅黑" w:hint="eastAsia"/>
                <w:b/>
                <w:sz w:val="24"/>
              </w:rPr>
              <w:t>本公司提供的保障</w:t>
            </w:r>
          </w:p>
        </w:tc>
      </w:tr>
      <w:tr>
        <w:trPr>
          <w:trHeight w:val="846" w:hRule="atLeast"/>
        </w:trPr>
        <w:tc>
          <w:tcPr>
            <w:tcW w:w="659" w:type="dxa"/>
            <w:tcBorders>
              <w:top w:val="single" w:sz="8" w:space="0" w:color="000000"/>
            </w:tcBorders>
          </w:tcPr>
          <w:p>
            <w:pPr>
              <w:pStyle w:val="TableParagraph"/>
              <w:spacing w:before="66"/>
              <w:ind w:left="110"/>
              <w:rPr>
                <w:rFonts w:ascii="微软雅黑"/>
                <w:b/>
                <w:sz w:val="21"/>
              </w:rPr>
            </w:pPr>
            <w:r>
              <w:rPr>
                <w:rFonts w:ascii="微软雅黑"/>
                <w:b/>
                <w:sz w:val="21"/>
              </w:rPr>
              <w:t>2.1</w:t>
            </w:r>
          </w:p>
        </w:tc>
        <w:tc>
          <w:tcPr>
            <w:tcW w:w="2007" w:type="dxa"/>
            <w:tcBorders>
              <w:top w:val="single" w:sz="8" w:space="0" w:color="000000"/>
            </w:tcBorders>
          </w:tcPr>
          <w:p>
            <w:pPr>
              <w:pStyle w:val="TableParagraph"/>
              <w:spacing w:before="66"/>
              <w:ind w:left="191"/>
              <w:rPr>
                <w:rFonts w:ascii="微软雅黑" w:eastAsia="微软雅黑" w:hint="eastAsia"/>
                <w:b/>
                <w:sz w:val="21"/>
              </w:rPr>
            </w:pPr>
            <w:r>
              <w:rPr>
                <w:rFonts w:ascii="微软雅黑" w:eastAsia="微软雅黑" w:hint="eastAsia"/>
                <w:b/>
                <w:sz w:val="21"/>
              </w:rPr>
              <w:t>保险金额</w:t>
            </w:r>
          </w:p>
        </w:tc>
        <w:tc>
          <w:tcPr>
            <w:tcW w:w="7349" w:type="dxa"/>
            <w:tcBorders>
              <w:top w:val="single" w:sz="8" w:space="0" w:color="000000"/>
            </w:tcBorders>
          </w:tcPr>
          <w:p>
            <w:pPr>
              <w:pStyle w:val="TableParagraph"/>
              <w:spacing w:line="247" w:lineRule="auto" w:before="66"/>
              <w:ind w:left="126" w:right="62"/>
              <w:rPr>
                <w:sz w:val="21"/>
              </w:rPr>
            </w:pPr>
            <w:r>
              <w:rPr>
                <w:sz w:val="21"/>
              </w:rPr>
              <w:t>本合同的</w:t>
            </w:r>
            <w:r>
              <w:rPr>
                <w:rFonts w:ascii="微软雅黑" w:eastAsia="微软雅黑" w:hint="eastAsia"/>
                <w:b/>
                <w:sz w:val="21"/>
              </w:rPr>
              <w:t>基本保险金额</w:t>
            </w:r>
            <w:r>
              <w:rPr>
                <w:sz w:val="21"/>
              </w:rPr>
              <w:t>（见 9.4）由投保人在投保时与本公司约定并在保险单上载明。若该金额发生变更，则以变更后的金额为基本保险金额。</w:t>
            </w:r>
          </w:p>
        </w:tc>
      </w:tr>
      <w:tr>
        <w:trPr>
          <w:trHeight w:val="788" w:hRule="atLeast"/>
        </w:trPr>
        <w:tc>
          <w:tcPr>
            <w:tcW w:w="659" w:type="dxa"/>
          </w:tcPr>
          <w:p>
            <w:pPr>
              <w:pStyle w:val="TableParagraph"/>
              <w:spacing w:before="4"/>
              <w:ind w:left="110"/>
              <w:rPr>
                <w:rFonts w:ascii="微软雅黑"/>
                <w:b/>
                <w:sz w:val="21"/>
              </w:rPr>
            </w:pPr>
            <w:r>
              <w:rPr>
                <w:rFonts w:ascii="微软雅黑"/>
                <w:b/>
                <w:sz w:val="21"/>
              </w:rPr>
              <w:t>2.2</w:t>
            </w:r>
          </w:p>
        </w:tc>
        <w:tc>
          <w:tcPr>
            <w:tcW w:w="2007" w:type="dxa"/>
          </w:tcPr>
          <w:p>
            <w:pPr>
              <w:pStyle w:val="TableParagraph"/>
              <w:spacing w:line="206" w:lineRule="auto" w:before="55"/>
              <w:ind w:left="191" w:right="124"/>
              <w:rPr>
                <w:rFonts w:ascii="微软雅黑" w:eastAsia="微软雅黑" w:hint="eastAsia"/>
                <w:b/>
                <w:sz w:val="21"/>
              </w:rPr>
            </w:pPr>
            <w:r>
              <w:rPr>
                <w:rFonts w:ascii="微软雅黑" w:eastAsia="微软雅黑" w:hint="eastAsia"/>
                <w:b/>
                <w:sz w:val="21"/>
              </w:rPr>
              <w:t>未成年人身故利益给付限制</w:t>
            </w:r>
          </w:p>
        </w:tc>
        <w:tc>
          <w:tcPr>
            <w:tcW w:w="7349" w:type="dxa"/>
          </w:tcPr>
          <w:p>
            <w:pPr>
              <w:pStyle w:val="TableParagraph"/>
              <w:spacing w:line="273" w:lineRule="auto" w:before="67"/>
              <w:ind w:left="126" w:right="120"/>
              <w:rPr>
                <w:sz w:val="21"/>
              </w:rPr>
            </w:pPr>
            <w:r>
              <w:rPr>
                <w:spacing w:val="-7"/>
                <w:sz w:val="21"/>
              </w:rPr>
              <w:t>若被保险人为未成年人，因被保险人死亡给付的保险金总和不得超过国务院保</w:t>
            </w:r>
            <w:r>
              <w:rPr>
                <w:spacing w:val="-5"/>
                <w:sz w:val="21"/>
              </w:rPr>
              <w:t>险监督管理机构规定的限额。</w:t>
            </w:r>
          </w:p>
        </w:tc>
      </w:tr>
      <w:tr>
        <w:trPr>
          <w:trHeight w:val="788" w:hRule="atLeast"/>
        </w:trPr>
        <w:tc>
          <w:tcPr>
            <w:tcW w:w="659" w:type="dxa"/>
          </w:tcPr>
          <w:p>
            <w:pPr>
              <w:pStyle w:val="TableParagraph"/>
              <w:spacing w:before="8"/>
              <w:ind w:left="110"/>
              <w:rPr>
                <w:rFonts w:ascii="微软雅黑"/>
                <w:b/>
                <w:sz w:val="21"/>
              </w:rPr>
            </w:pPr>
            <w:r>
              <w:rPr>
                <w:rFonts w:ascii="微软雅黑"/>
                <w:b/>
                <w:sz w:val="21"/>
              </w:rPr>
              <w:t>2.3</w:t>
            </w:r>
          </w:p>
        </w:tc>
        <w:tc>
          <w:tcPr>
            <w:tcW w:w="2007" w:type="dxa"/>
          </w:tcPr>
          <w:p>
            <w:pPr>
              <w:pStyle w:val="TableParagraph"/>
              <w:spacing w:before="8"/>
              <w:ind w:left="191"/>
              <w:rPr>
                <w:rFonts w:ascii="微软雅黑" w:eastAsia="微软雅黑" w:hint="eastAsia"/>
                <w:b/>
                <w:sz w:val="21"/>
              </w:rPr>
            </w:pPr>
            <w:r>
              <w:rPr>
                <w:rFonts w:ascii="微软雅黑" w:eastAsia="微软雅黑" w:hint="eastAsia"/>
                <w:b/>
                <w:sz w:val="21"/>
              </w:rPr>
              <w:t>保险期间</w:t>
            </w:r>
          </w:p>
        </w:tc>
        <w:tc>
          <w:tcPr>
            <w:tcW w:w="7349" w:type="dxa"/>
          </w:tcPr>
          <w:p>
            <w:pPr>
              <w:pStyle w:val="TableParagraph"/>
              <w:spacing w:line="273" w:lineRule="auto" w:before="71"/>
              <w:ind w:left="126" w:right="64"/>
              <w:rPr>
                <w:sz w:val="21"/>
              </w:rPr>
            </w:pPr>
            <w:r>
              <w:rPr>
                <w:sz w:val="21"/>
              </w:rPr>
              <w:t>本合同的保险期间自保单生效日零时起至被保险人身故时止，本合同另有约定的除外。</w:t>
            </w:r>
          </w:p>
        </w:tc>
      </w:tr>
      <w:tr>
        <w:trPr>
          <w:trHeight w:val="654" w:hRule="atLeast"/>
        </w:trPr>
        <w:tc>
          <w:tcPr>
            <w:tcW w:w="659" w:type="dxa"/>
          </w:tcPr>
          <w:p>
            <w:pPr>
              <w:pStyle w:val="TableParagraph"/>
              <w:spacing w:before="4"/>
              <w:ind w:left="110"/>
              <w:rPr>
                <w:rFonts w:ascii="微软雅黑"/>
                <w:b/>
                <w:sz w:val="21"/>
              </w:rPr>
            </w:pPr>
            <w:r>
              <w:rPr>
                <w:rFonts w:ascii="微软雅黑"/>
                <w:b/>
                <w:sz w:val="21"/>
              </w:rPr>
              <w:t>2.4</w:t>
            </w:r>
          </w:p>
        </w:tc>
        <w:tc>
          <w:tcPr>
            <w:tcW w:w="2007" w:type="dxa"/>
          </w:tcPr>
          <w:p>
            <w:pPr>
              <w:pStyle w:val="TableParagraph"/>
              <w:spacing w:before="4"/>
              <w:ind w:left="191"/>
              <w:rPr>
                <w:rFonts w:ascii="微软雅黑" w:eastAsia="微软雅黑" w:hint="eastAsia"/>
                <w:b/>
                <w:sz w:val="21"/>
              </w:rPr>
            </w:pPr>
            <w:r>
              <w:rPr>
                <w:rFonts w:ascii="微软雅黑" w:eastAsia="微软雅黑" w:hint="eastAsia"/>
                <w:b/>
                <w:sz w:val="21"/>
              </w:rPr>
              <w:t>保险责任</w:t>
            </w:r>
          </w:p>
        </w:tc>
        <w:tc>
          <w:tcPr>
            <w:tcW w:w="7349" w:type="dxa"/>
          </w:tcPr>
          <w:p>
            <w:pPr>
              <w:pStyle w:val="TableParagraph"/>
              <w:spacing w:before="67"/>
              <w:ind w:left="126"/>
              <w:rPr>
                <w:sz w:val="21"/>
              </w:rPr>
            </w:pPr>
            <w:r>
              <w:rPr>
                <w:sz w:val="21"/>
              </w:rPr>
              <w:t>在本合同有效期内，本公司承担如下保险责任：</w:t>
            </w:r>
          </w:p>
          <w:p>
            <w:pPr>
              <w:pStyle w:val="TableParagraph"/>
              <w:spacing w:line="255" w:lineRule="exact" w:before="37"/>
              <w:ind w:left="546"/>
              <w:rPr>
                <w:sz w:val="21"/>
              </w:rPr>
            </w:pPr>
            <w:r>
              <w:rPr>
                <w:sz w:val="21"/>
              </w:rPr>
              <w:t>(一)轻症疾病保险金</w:t>
            </w:r>
          </w:p>
        </w:tc>
      </w:tr>
    </w:tbl>
    <w:p>
      <w:pPr>
        <w:spacing w:after="0" w:line="255" w:lineRule="exact"/>
        <w:rPr>
          <w:sz w:val="21"/>
        </w:rPr>
        <w:sectPr>
          <w:footerReference w:type="default" r:id="rId6"/>
          <w:pgSz w:w="11910" w:h="16840"/>
          <w:pgMar w:footer="375" w:header="0" w:top="1260" w:bottom="560" w:left="840" w:right="820"/>
          <w:pgNumType w:start="1"/>
        </w:sectPr>
      </w:pPr>
    </w:p>
    <w:p>
      <w:pPr>
        <w:spacing w:line="206" w:lineRule="auto" w:before="0"/>
        <w:ind w:left="2065" w:right="219" w:firstLine="420"/>
        <w:jc w:val="both"/>
        <w:rPr>
          <w:rFonts w:ascii="微软雅黑" w:eastAsia="微软雅黑" w:hint="eastAsia"/>
          <w:b/>
          <w:sz w:val="21"/>
        </w:rPr>
      </w:pPr>
      <w:r>
        <w:rPr>
          <w:spacing w:val="-6"/>
          <w:sz w:val="21"/>
        </w:rPr>
        <w:t>被保险人于本合同生效或最后复效之日起 </w:t>
      </w:r>
      <w:r>
        <w:rPr>
          <w:sz w:val="21"/>
        </w:rPr>
        <w:t>180</w:t>
      </w:r>
      <w:r>
        <w:rPr>
          <w:spacing w:val="-25"/>
          <w:sz w:val="21"/>
        </w:rPr>
        <w:t> 日内</w:t>
      </w:r>
      <w:r>
        <w:rPr>
          <w:sz w:val="21"/>
        </w:rPr>
        <w:t>（</w:t>
      </w:r>
      <w:r>
        <w:rPr>
          <w:spacing w:val="-22"/>
          <w:sz w:val="21"/>
        </w:rPr>
        <w:t>含 </w:t>
      </w:r>
      <w:r>
        <w:rPr>
          <w:sz w:val="21"/>
        </w:rPr>
        <w:t>180</w:t>
      </w:r>
      <w:r>
        <w:rPr>
          <w:spacing w:val="-13"/>
          <w:sz w:val="21"/>
        </w:rPr>
        <w:t> 日当日</w:t>
      </w:r>
      <w:r>
        <w:rPr>
          <w:spacing w:val="-25"/>
          <w:sz w:val="21"/>
        </w:rPr>
        <w:t>）</w:t>
      </w:r>
      <w:r>
        <w:rPr>
          <w:spacing w:val="-3"/>
          <w:sz w:val="21"/>
        </w:rPr>
        <w:t>因</w:t>
      </w:r>
      <w:r>
        <w:rPr>
          <w:rFonts w:ascii="微软雅黑" w:eastAsia="微软雅黑" w:hint="eastAsia"/>
          <w:b/>
          <w:sz w:val="21"/>
        </w:rPr>
        <w:t>意外伤害</w:t>
      </w:r>
      <w:r>
        <w:rPr>
          <w:spacing w:val="-3"/>
          <w:sz w:val="21"/>
        </w:rPr>
        <w:t>（</w:t>
      </w:r>
      <w:r>
        <w:rPr>
          <w:spacing w:val="-22"/>
          <w:sz w:val="21"/>
        </w:rPr>
        <w:t>见 </w:t>
      </w:r>
      <w:r>
        <w:rPr>
          <w:sz w:val="21"/>
        </w:rPr>
        <w:t>9.5）</w:t>
      </w:r>
      <w:r>
        <w:rPr>
          <w:spacing w:val="-3"/>
          <w:sz w:val="21"/>
        </w:rPr>
        <w:t>以外的原因，经</w:t>
      </w:r>
      <w:r>
        <w:rPr>
          <w:rFonts w:ascii="微软雅黑" w:eastAsia="微软雅黑" w:hint="eastAsia"/>
          <w:b/>
          <w:spacing w:val="-1"/>
          <w:sz w:val="21"/>
        </w:rPr>
        <w:t>本公司认可的医疗机构</w:t>
      </w:r>
      <w:r>
        <w:rPr>
          <w:spacing w:val="-3"/>
          <w:sz w:val="21"/>
        </w:rPr>
        <w:t>（</w:t>
      </w:r>
      <w:r>
        <w:rPr>
          <w:spacing w:val="-22"/>
          <w:sz w:val="21"/>
        </w:rPr>
        <w:t>见 </w:t>
      </w:r>
      <w:r>
        <w:rPr>
          <w:sz w:val="21"/>
        </w:rPr>
        <w:t>9.6）</w:t>
      </w:r>
      <w:r>
        <w:rPr>
          <w:spacing w:val="-3"/>
          <w:sz w:val="21"/>
        </w:rPr>
        <w:t>确诊初次</w:t>
      </w:r>
      <w:r>
        <w:rPr>
          <w:spacing w:val="-2"/>
          <w:w w:val="100"/>
          <w:sz w:val="21"/>
        </w:rPr>
        <w:t>患有</w:t>
      </w:r>
      <w:r>
        <w:rPr>
          <w:rFonts w:ascii="微软雅黑" w:eastAsia="微软雅黑" w:hint="eastAsia"/>
          <w:b/>
          <w:spacing w:val="-1"/>
          <w:w w:val="100"/>
          <w:sz w:val="21"/>
        </w:rPr>
        <w:t>本合同约定的轻症疾病</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7</w:t>
      </w:r>
      <w:r>
        <w:rPr>
          <w:spacing w:val="-108"/>
          <w:w w:val="100"/>
          <w:sz w:val="21"/>
        </w:rPr>
        <w:t>）</w:t>
      </w:r>
      <w:r>
        <w:rPr>
          <w:spacing w:val="-3"/>
          <w:w w:val="100"/>
          <w:sz w:val="21"/>
        </w:rPr>
        <w:t>（无论一种或多种</w:t>
      </w:r>
      <w:r>
        <w:rPr>
          <w:spacing w:val="-106"/>
          <w:w w:val="100"/>
          <w:sz w:val="21"/>
        </w:rPr>
        <w:t>）</w:t>
      </w:r>
      <w:r>
        <w:rPr>
          <w:spacing w:val="-5"/>
          <w:w w:val="100"/>
          <w:sz w:val="21"/>
        </w:rPr>
        <w:t>，</w:t>
      </w:r>
      <w:r>
        <w:rPr>
          <w:rFonts w:ascii="微软雅黑" w:eastAsia="微软雅黑" w:hint="eastAsia"/>
          <w:b/>
          <w:spacing w:val="-1"/>
          <w:w w:val="100"/>
          <w:sz w:val="21"/>
        </w:rPr>
        <w:t>本公司无息退还所</w:t>
      </w:r>
      <w:r>
        <w:rPr>
          <w:rFonts w:ascii="微软雅黑" w:eastAsia="微软雅黑" w:hint="eastAsia"/>
          <w:b/>
          <w:spacing w:val="-2"/>
          <w:sz w:val="21"/>
        </w:rPr>
        <w:t>交保险费，本合同终止。</w:t>
      </w:r>
    </w:p>
    <w:p>
      <w:pPr>
        <w:spacing w:line="312" w:lineRule="exact" w:before="9"/>
        <w:ind w:left="2065" w:right="216" w:firstLine="420"/>
        <w:jc w:val="both"/>
        <w:rPr>
          <w:rFonts w:ascii="微软雅黑" w:hAnsi="微软雅黑" w:eastAsia="微软雅黑" w:hint="eastAsia"/>
          <w:b/>
          <w:sz w:val="21"/>
        </w:rPr>
      </w:pPr>
      <w:r>
        <w:rPr/>
        <w:drawing>
          <wp:anchor distT="0" distB="0" distL="0" distR="0" allowOverlap="1" layoutInCell="1" locked="0" behindDoc="1" simplePos="0" relativeHeight="268375943">
            <wp:simplePos x="0" y="0"/>
            <wp:positionH relativeFrom="page">
              <wp:posOffset>4691888</wp:posOffset>
            </wp:positionH>
            <wp:positionV relativeFrom="paragraph">
              <wp:posOffset>458851</wp:posOffset>
            </wp:positionV>
            <wp:extent cx="60325" cy="104775"/>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60325" cy="104775"/>
                    </a:xfrm>
                    <a:prstGeom prst="rect">
                      <a:avLst/>
                    </a:prstGeom>
                  </pic:spPr>
                </pic:pic>
              </a:graphicData>
            </a:graphic>
          </wp:anchor>
        </w:drawing>
      </w:r>
      <w:r>
        <w:rPr>
          <w:spacing w:val="-10"/>
          <w:sz w:val="21"/>
        </w:rPr>
        <w:t>被保险人因意外伤害，或于本合同生效或最后复效之日起 </w:t>
      </w:r>
      <w:r>
        <w:rPr>
          <w:sz w:val="21"/>
        </w:rPr>
        <w:t>180</w:t>
      </w:r>
      <w:r>
        <w:rPr>
          <w:spacing w:val="-10"/>
          <w:sz w:val="21"/>
        </w:rPr>
        <w:t> 日后因意外</w:t>
      </w:r>
      <w:r>
        <w:rPr>
          <w:spacing w:val="-9"/>
          <w:sz w:val="21"/>
        </w:rPr>
        <w:t>伤害以外的原因，经本公司认可的医疗机构确诊初次患有本合同约定的轻症疾</w:t>
      </w:r>
      <w:r>
        <w:rPr>
          <w:spacing w:val="-2"/>
          <w:w w:val="95"/>
          <w:sz w:val="21"/>
        </w:rPr>
        <w:t>病，</w:t>
      </w:r>
      <w:r>
        <w:rPr>
          <w:rFonts w:ascii="微软雅黑" w:hAnsi="微软雅黑" w:eastAsia="微软雅黑" w:hint="eastAsia"/>
          <w:b/>
          <w:spacing w:val="1"/>
          <w:w w:val="95"/>
          <w:sz w:val="21"/>
        </w:rPr>
        <w:t>本公司按本合同基本保险金额的    </w:t>
      </w:r>
      <w:r>
        <w:rPr>
          <w:rFonts w:ascii="微软雅黑" w:hAnsi="微软雅黑" w:eastAsia="微软雅黑" w:hint="eastAsia"/>
          <w:b/>
          <w:w w:val="95"/>
          <w:sz w:val="21"/>
        </w:rPr>
        <w:t>30</w:t>
      </w:r>
      <w:r>
        <w:rPr>
          <w:rFonts w:ascii="微软雅黑" w:hAnsi="微软雅黑" w:eastAsia="微软雅黑" w:hint="eastAsia"/>
          <w:b/>
          <w:spacing w:val="-1"/>
          <w:w w:val="95"/>
          <w:sz w:val="21"/>
        </w:rPr>
        <w:t>给付轻症疾病保险金。</w:t>
      </w:r>
    </w:p>
    <w:p>
      <w:pPr>
        <w:pStyle w:val="Heading1"/>
        <w:spacing w:line="206" w:lineRule="auto"/>
        <w:ind w:right="219" w:firstLine="422"/>
        <w:jc w:val="both"/>
      </w:pPr>
      <w:r>
        <w:rPr>
          <w:spacing w:val="-6"/>
        </w:rPr>
        <w:t>每种轻症疾病只给付一次轻症疾病保险金，给付后该种轻症疾病保险金保</w:t>
      </w:r>
      <w:r>
        <w:rPr>
          <w:spacing w:val="-10"/>
        </w:rPr>
        <w:t>险责任终止。本合同的轻症疾病保险金累计给付以三次为限，当累计轻症疾病</w:t>
      </w:r>
      <w:r>
        <w:rPr>
          <w:spacing w:val="-13"/>
        </w:rPr>
        <w:t>保险金给付次数达到三次时，本合同的轻症疾病保险金保险责任终止，本合同继续有效。</w:t>
      </w:r>
    </w:p>
    <w:p>
      <w:pPr>
        <w:spacing w:line="206" w:lineRule="auto" w:before="8"/>
        <w:ind w:left="2065" w:right="358" w:firstLine="422"/>
        <w:jc w:val="left"/>
        <w:rPr>
          <w:rFonts w:ascii="微软雅黑" w:eastAsia="微软雅黑" w:hint="eastAsia"/>
          <w:b/>
          <w:sz w:val="21"/>
        </w:rPr>
      </w:pPr>
      <w:r>
        <w:rPr>
          <w:rFonts w:ascii="微软雅黑" w:eastAsia="微软雅黑" w:hint="eastAsia"/>
          <w:b/>
          <w:sz w:val="21"/>
        </w:rPr>
        <w:t>如果被保险人因同一原因患有本合同约定的两种或者两种以上的轻症疾病，本公司仅按一种轻症疾病给付轻症疾病保险金。</w:t>
      </w:r>
    </w:p>
    <w:p>
      <w:pPr>
        <w:pStyle w:val="BodyText"/>
        <w:spacing w:before="11"/>
        <w:ind w:left="2485"/>
      </w:pPr>
      <w:r>
        <w:rPr/>
        <w:t>(二)重大疾病保险金</w:t>
      </w:r>
    </w:p>
    <w:p>
      <w:pPr>
        <w:spacing w:line="213" w:lineRule="auto" w:before="67"/>
        <w:ind w:left="2065" w:right="113" w:firstLine="420"/>
        <w:jc w:val="both"/>
        <w:rPr>
          <w:rFonts w:ascii="微软雅黑" w:eastAsia="微软雅黑" w:hint="eastAsia"/>
          <w:b/>
          <w:sz w:val="21"/>
        </w:rPr>
      </w:pPr>
      <w:r>
        <w:rPr>
          <w:spacing w:val="-6"/>
          <w:sz w:val="21"/>
        </w:rPr>
        <w:t>被保险人于本合同生效或最后复效之日起 </w:t>
      </w:r>
      <w:r>
        <w:rPr>
          <w:sz w:val="21"/>
        </w:rPr>
        <w:t>180</w:t>
      </w:r>
      <w:r>
        <w:rPr>
          <w:spacing w:val="-25"/>
          <w:sz w:val="21"/>
        </w:rPr>
        <w:t> 日内</w:t>
      </w:r>
      <w:r>
        <w:rPr>
          <w:sz w:val="21"/>
        </w:rPr>
        <w:t>（</w:t>
      </w:r>
      <w:r>
        <w:rPr>
          <w:spacing w:val="-24"/>
          <w:sz w:val="21"/>
        </w:rPr>
        <w:t>含 </w:t>
      </w:r>
      <w:r>
        <w:rPr>
          <w:sz w:val="21"/>
        </w:rPr>
        <w:t>180</w:t>
      </w:r>
      <w:r>
        <w:rPr>
          <w:spacing w:val="-15"/>
          <w:sz w:val="21"/>
        </w:rPr>
        <w:t> 日当日</w:t>
      </w:r>
      <w:r>
        <w:rPr>
          <w:spacing w:val="-22"/>
          <w:sz w:val="21"/>
        </w:rPr>
        <w:t>）</w:t>
      </w:r>
      <w:r>
        <w:rPr>
          <w:spacing w:val="-2"/>
          <w:sz w:val="21"/>
        </w:rPr>
        <w:t>因意</w:t>
      </w:r>
      <w:r>
        <w:rPr>
          <w:spacing w:val="-9"/>
          <w:sz w:val="21"/>
        </w:rPr>
        <w:t>外伤害以外的原因，经本公司认可的医疗机构确诊初次患有</w:t>
      </w:r>
      <w:r>
        <w:rPr>
          <w:rFonts w:ascii="微软雅黑" w:eastAsia="微软雅黑" w:hint="eastAsia"/>
          <w:b/>
          <w:spacing w:val="-2"/>
          <w:sz w:val="21"/>
        </w:rPr>
        <w:t>本合同约定的重大</w:t>
      </w:r>
      <w:r>
        <w:rPr>
          <w:rFonts w:ascii="微软雅黑" w:eastAsia="微软雅黑" w:hint="eastAsia"/>
          <w:b/>
          <w:spacing w:val="-14"/>
          <w:w w:val="100"/>
          <w:sz w:val="21"/>
        </w:rPr>
        <w:t>疾病</w:t>
      </w:r>
      <w:r>
        <w:rPr>
          <w:spacing w:val="-3"/>
          <w:w w:val="100"/>
          <w:sz w:val="21"/>
        </w:rPr>
        <w:t>（</w:t>
      </w:r>
      <w:r>
        <w:rPr>
          <w:w w:val="100"/>
          <w:sz w:val="21"/>
        </w:rPr>
        <w:t>见</w:t>
      </w:r>
      <w:r>
        <w:rPr>
          <w:spacing w:val="-53"/>
          <w:sz w:val="21"/>
        </w:rPr>
        <w:t> </w:t>
      </w:r>
      <w:r>
        <w:rPr>
          <w:spacing w:val="-3"/>
          <w:w w:val="100"/>
          <w:sz w:val="21"/>
        </w:rPr>
        <w:t>9</w:t>
      </w:r>
      <w:r>
        <w:rPr>
          <w:w w:val="100"/>
          <w:sz w:val="21"/>
        </w:rPr>
        <w:t>.8</w:t>
      </w:r>
      <w:r>
        <w:rPr>
          <w:spacing w:val="-135"/>
          <w:w w:val="100"/>
          <w:sz w:val="21"/>
        </w:rPr>
        <w:t>）</w:t>
      </w:r>
      <w:r>
        <w:rPr>
          <w:spacing w:val="-3"/>
          <w:w w:val="100"/>
          <w:sz w:val="21"/>
        </w:rPr>
        <w:t>（无论一种或多种</w:t>
      </w:r>
      <w:r>
        <w:rPr>
          <w:spacing w:val="-106"/>
          <w:w w:val="100"/>
          <w:sz w:val="21"/>
        </w:rPr>
        <w:t>）</w:t>
      </w:r>
      <w:r>
        <w:rPr>
          <w:spacing w:val="-32"/>
          <w:w w:val="100"/>
          <w:sz w:val="21"/>
        </w:rPr>
        <w:t>，</w:t>
      </w:r>
      <w:r>
        <w:rPr>
          <w:rFonts w:ascii="微软雅黑" w:eastAsia="微软雅黑" w:hint="eastAsia"/>
          <w:b/>
          <w:spacing w:val="-4"/>
          <w:w w:val="100"/>
          <w:sz w:val="21"/>
        </w:rPr>
        <w:t>本公司无息退还所交保险费，本合同终止。</w:t>
      </w:r>
    </w:p>
    <w:p>
      <w:pPr>
        <w:pStyle w:val="BodyText"/>
        <w:spacing w:line="273" w:lineRule="auto" w:before="12"/>
        <w:ind w:left="2065" w:right="113" w:firstLine="420"/>
      </w:pPr>
      <w:r>
        <w:rPr>
          <w:spacing w:val="-10"/>
        </w:rPr>
        <w:t>被保险人因意外伤害，或于本合同生效或最后复效之日起 </w:t>
      </w:r>
      <w:r>
        <w:rPr/>
        <w:t>180</w:t>
      </w:r>
      <w:r>
        <w:rPr>
          <w:spacing w:val="-10"/>
        </w:rPr>
        <w:t> 日后因意外</w:t>
      </w:r>
      <w:r>
        <w:rPr>
          <w:spacing w:val="-9"/>
        </w:rPr>
        <w:t>伤害以外的原因，经本公司认可的医疗机构确诊初次患有本合同约定的重大疾</w:t>
      </w:r>
      <w:r>
        <w:rPr>
          <w:spacing w:val="-22"/>
        </w:rPr>
        <w:t>病</w:t>
      </w:r>
      <w:r>
        <w:rPr/>
        <w:t>（</w:t>
      </w:r>
      <w:r>
        <w:rPr>
          <w:spacing w:val="-3"/>
        </w:rPr>
        <w:t>无论一种或多种</w:t>
      </w:r>
      <w:r>
        <w:rPr>
          <w:spacing w:val="-66"/>
        </w:rPr>
        <w:t>）</w:t>
      </w:r>
      <w:r>
        <w:rPr>
          <w:spacing w:val="-10"/>
        </w:rPr>
        <w:t>，本公司按本合同的基本保险金额给付重大疾病保险金， </w:t>
      </w:r>
      <w:r>
        <w:rPr>
          <w:spacing w:val="-5"/>
        </w:rPr>
        <w:t>本合同终止。</w:t>
      </w:r>
    </w:p>
    <w:p>
      <w:pPr>
        <w:pStyle w:val="Heading1"/>
        <w:spacing w:line="206" w:lineRule="auto"/>
        <w:ind w:right="221" w:firstLine="422"/>
      </w:pPr>
      <w:r>
        <w:rPr>
          <w:spacing w:val="-3"/>
        </w:rPr>
        <w:t>如果被保险人在经本公司认可的医疗机构确诊初次患有本合同约定的重</w:t>
      </w:r>
      <w:r>
        <w:rPr>
          <w:spacing w:val="-10"/>
        </w:rPr>
        <w:t>大疾病之后身故，本公司仅承担向重大疾病保险金受益人给付重大疾病保险金</w:t>
      </w:r>
      <w:r>
        <w:rPr>
          <w:spacing w:val="-9"/>
        </w:rPr>
        <w:t>的责任，而不再承担给付本合同所约定的身故保险金的责任。</w:t>
      </w:r>
    </w:p>
    <w:p>
      <w:pPr>
        <w:pStyle w:val="BodyText"/>
        <w:spacing w:before="15"/>
        <w:ind w:left="2485"/>
      </w:pPr>
      <w:r>
        <w:rPr/>
        <w:t>(三)身故保险金</w:t>
      </w:r>
    </w:p>
    <w:p>
      <w:pPr>
        <w:spacing w:line="223" w:lineRule="auto" w:before="56"/>
        <w:ind w:left="2065" w:right="219" w:firstLine="420"/>
        <w:jc w:val="both"/>
        <w:rPr>
          <w:rFonts w:ascii="微软雅黑" w:eastAsia="微软雅黑" w:hint="eastAsia"/>
          <w:b/>
          <w:sz w:val="21"/>
        </w:rPr>
      </w:pPr>
      <w:r>
        <w:rPr>
          <w:spacing w:val="-3"/>
          <w:sz w:val="21"/>
        </w:rPr>
        <w:t>被保险人于本合同生效或最后复效之日起</w:t>
      </w:r>
      <w:r>
        <w:rPr>
          <w:sz w:val="21"/>
        </w:rPr>
        <w:t>180</w:t>
      </w:r>
      <w:r>
        <w:rPr>
          <w:spacing w:val="-13"/>
          <w:sz w:val="21"/>
        </w:rPr>
        <w:t>日内</w:t>
      </w:r>
      <w:r>
        <w:rPr>
          <w:spacing w:val="-3"/>
          <w:sz w:val="21"/>
        </w:rPr>
        <w:t>（</w:t>
      </w:r>
      <w:r>
        <w:rPr>
          <w:sz w:val="21"/>
        </w:rPr>
        <w:t>含180</w:t>
      </w:r>
      <w:r>
        <w:rPr>
          <w:spacing w:val="-2"/>
          <w:sz w:val="21"/>
        </w:rPr>
        <w:t>日当日</w:t>
      </w:r>
      <w:r>
        <w:rPr>
          <w:spacing w:val="-25"/>
          <w:sz w:val="21"/>
        </w:rPr>
        <w:t>）</w:t>
      </w:r>
      <w:r>
        <w:rPr>
          <w:spacing w:val="-2"/>
          <w:sz w:val="21"/>
        </w:rPr>
        <w:t>因意外</w:t>
      </w:r>
      <w:r>
        <w:rPr>
          <w:spacing w:val="-3"/>
          <w:sz w:val="21"/>
        </w:rPr>
        <w:t>伤害以外的原因导致身故，</w:t>
      </w:r>
      <w:r>
        <w:rPr>
          <w:rFonts w:ascii="微软雅黑" w:eastAsia="微软雅黑" w:hint="eastAsia"/>
          <w:b/>
          <w:spacing w:val="-1"/>
          <w:sz w:val="21"/>
        </w:rPr>
        <w:t>本公司无息退还所交保险费，本合同终止。</w:t>
      </w:r>
    </w:p>
    <w:p>
      <w:pPr>
        <w:pStyle w:val="BodyText"/>
        <w:spacing w:line="273" w:lineRule="auto" w:before="11"/>
        <w:ind w:left="2065" w:right="216" w:firstLine="420"/>
        <w:jc w:val="both"/>
      </w:pPr>
      <w:r>
        <w:rPr>
          <w:spacing w:val="-10"/>
        </w:rPr>
        <w:t>被保险人因意外伤害，或于本合同生效或最后复效之日起 </w:t>
      </w:r>
      <w:r>
        <w:rPr/>
        <w:t>180</w:t>
      </w:r>
      <w:r>
        <w:rPr>
          <w:spacing w:val="-10"/>
        </w:rPr>
        <w:t> 日后因意外</w:t>
      </w:r>
      <w:r>
        <w:rPr>
          <w:spacing w:val="-8"/>
        </w:rPr>
        <w:t>伤害以外的原因导致身故，本公司按本合同基本保险金额给付身故保险金，本</w:t>
      </w:r>
      <w:r>
        <w:rPr>
          <w:spacing w:val="-5"/>
        </w:rPr>
        <w:t>合同终止。</w:t>
      </w:r>
    </w:p>
    <w:p>
      <w:pPr>
        <w:pStyle w:val="BodyText"/>
        <w:spacing w:before="7"/>
        <w:ind w:left="2485"/>
      </w:pPr>
      <w:r>
        <w:rPr/>
        <w:t>(四)全残保险金</w:t>
      </w:r>
    </w:p>
    <w:p>
      <w:pPr>
        <w:spacing w:line="223" w:lineRule="auto" w:before="56"/>
        <w:ind w:left="2065" w:right="113" w:firstLine="420"/>
        <w:jc w:val="left"/>
        <w:rPr>
          <w:rFonts w:ascii="微软雅黑" w:eastAsia="微软雅黑" w:hint="eastAsia"/>
          <w:b/>
          <w:sz w:val="21"/>
        </w:rPr>
      </w:pPr>
      <w:r>
        <w:rPr>
          <w:spacing w:val="-3"/>
          <w:sz w:val="21"/>
        </w:rPr>
        <w:t>被保险人于本合同生效或最后复效之日起</w:t>
      </w:r>
      <w:r>
        <w:rPr>
          <w:sz w:val="21"/>
        </w:rPr>
        <w:t>180</w:t>
      </w:r>
      <w:r>
        <w:rPr>
          <w:spacing w:val="-13"/>
          <w:sz w:val="21"/>
        </w:rPr>
        <w:t>日内</w:t>
      </w:r>
      <w:r>
        <w:rPr>
          <w:spacing w:val="-3"/>
          <w:sz w:val="21"/>
        </w:rPr>
        <w:t>（</w:t>
      </w:r>
      <w:r>
        <w:rPr>
          <w:sz w:val="21"/>
        </w:rPr>
        <w:t>含180</w:t>
      </w:r>
      <w:r>
        <w:rPr>
          <w:spacing w:val="-2"/>
          <w:sz w:val="21"/>
        </w:rPr>
        <w:t>日当日</w:t>
      </w:r>
      <w:r>
        <w:rPr>
          <w:spacing w:val="-25"/>
          <w:sz w:val="21"/>
        </w:rPr>
        <w:t>）</w:t>
      </w:r>
      <w:r>
        <w:rPr>
          <w:spacing w:val="-2"/>
          <w:sz w:val="21"/>
        </w:rPr>
        <w:t>因意外</w:t>
      </w:r>
      <w:r>
        <w:rPr>
          <w:spacing w:val="-3"/>
          <w:w w:val="100"/>
          <w:sz w:val="21"/>
        </w:rPr>
        <w:t>伤害以外的原因导致</w:t>
      </w:r>
      <w:r>
        <w:rPr>
          <w:rFonts w:ascii="微软雅黑" w:eastAsia="微软雅黑" w:hint="eastAsia"/>
          <w:b/>
          <w:spacing w:val="-29"/>
          <w:w w:val="100"/>
          <w:sz w:val="21"/>
        </w:rPr>
        <w:t>全残</w:t>
      </w:r>
      <w:r>
        <w:rPr>
          <w:w w:val="100"/>
          <w:sz w:val="21"/>
        </w:rPr>
        <w:t>（见9</w:t>
      </w:r>
      <w:r>
        <w:rPr>
          <w:spacing w:val="-3"/>
          <w:w w:val="100"/>
          <w:sz w:val="21"/>
        </w:rPr>
        <w:t>.</w:t>
      </w:r>
      <w:r>
        <w:rPr>
          <w:spacing w:val="-1"/>
          <w:w w:val="100"/>
          <w:sz w:val="21"/>
        </w:rPr>
        <w:t>9</w:t>
      </w:r>
      <w:r>
        <w:rPr>
          <w:spacing w:val="-106"/>
          <w:w w:val="100"/>
          <w:sz w:val="21"/>
        </w:rPr>
        <w:t>）</w:t>
      </w:r>
      <w:r>
        <w:rPr>
          <w:spacing w:val="-58"/>
          <w:w w:val="100"/>
          <w:sz w:val="21"/>
        </w:rPr>
        <w:t>，</w:t>
      </w:r>
      <w:r>
        <w:rPr>
          <w:rFonts w:ascii="微软雅黑" w:eastAsia="微软雅黑" w:hint="eastAsia"/>
          <w:b/>
          <w:spacing w:val="-6"/>
          <w:w w:val="100"/>
          <w:sz w:val="21"/>
        </w:rPr>
        <w:t>本公司无息退还所交保险费，本合同终止。</w:t>
      </w:r>
    </w:p>
    <w:p>
      <w:pPr>
        <w:pStyle w:val="BodyText"/>
        <w:spacing w:line="273" w:lineRule="auto" w:before="11"/>
        <w:ind w:left="2065" w:right="216" w:firstLine="420"/>
        <w:jc w:val="both"/>
      </w:pPr>
      <w:r>
        <w:rPr>
          <w:spacing w:val="-10"/>
        </w:rPr>
        <w:t>被保险人因意外伤害，或于本合同生效或最后复效之日起 </w:t>
      </w:r>
      <w:r>
        <w:rPr/>
        <w:t>180</w:t>
      </w:r>
      <w:r>
        <w:rPr>
          <w:spacing w:val="-10"/>
        </w:rPr>
        <w:t> 日后因意外</w:t>
      </w:r>
      <w:r>
        <w:rPr>
          <w:spacing w:val="-8"/>
        </w:rPr>
        <w:t>伤害以外的原因导致全残，本公司按本合同基本保险金额给付全残保险金，本</w:t>
      </w:r>
      <w:r>
        <w:rPr>
          <w:spacing w:val="-5"/>
        </w:rPr>
        <w:t>合同终止。</w:t>
      </w:r>
    </w:p>
    <w:p>
      <w:pPr>
        <w:pStyle w:val="BodyText"/>
        <w:spacing w:before="7"/>
        <w:ind w:left="2485"/>
      </w:pPr>
      <w:r>
        <w:rPr/>
        <w:t>(五)轻症疾病豁免保险费</w:t>
      </w:r>
    </w:p>
    <w:p>
      <w:pPr>
        <w:pStyle w:val="BodyText"/>
        <w:spacing w:line="273" w:lineRule="auto"/>
        <w:ind w:left="2065" w:right="216" w:firstLine="420"/>
        <w:jc w:val="both"/>
      </w:pPr>
      <w:r>
        <w:rPr>
          <w:spacing w:val="-10"/>
        </w:rPr>
        <w:t>被保险人因意外伤害，或于本合同生效或最后复效之日起 </w:t>
      </w:r>
      <w:r>
        <w:rPr/>
        <w:t>180</w:t>
      </w:r>
      <w:r>
        <w:rPr>
          <w:spacing w:val="-10"/>
        </w:rPr>
        <w:t> 日后因意外</w:t>
      </w:r>
      <w:r>
        <w:rPr>
          <w:spacing w:val="-9"/>
        </w:rPr>
        <w:t>伤害以外的原因，经本公司认可的医疗机构确诊初次患有本合同约定的轻症疾</w:t>
      </w:r>
      <w:r>
        <w:rPr>
          <w:spacing w:val="-7"/>
        </w:rPr>
        <w:t>病，本公司将豁免本合同自轻症疾病确诊之日以后的各期保险费。被豁免的保</w:t>
      </w:r>
      <w:r>
        <w:rPr>
          <w:spacing w:val="-3"/>
        </w:rPr>
        <w:t>险费视为已交纳，本合同继续有效。</w:t>
      </w:r>
    </w:p>
    <w:p>
      <w:pPr>
        <w:pStyle w:val="Heading1"/>
        <w:spacing w:line="206" w:lineRule="auto"/>
        <w:ind w:right="219" w:firstLine="422"/>
        <w:jc w:val="both"/>
      </w:pPr>
      <w:r>
        <w:rPr>
          <w:spacing w:val="-7"/>
        </w:rPr>
        <w:t>对于本合同项下的重大疾病保险金、身故保险金和全残保险金，本公司只给付其中一项，在给付其中任意一项后，本合同终止。</w:t>
      </w:r>
    </w:p>
    <w:p>
      <w:pPr>
        <w:spacing w:line="206" w:lineRule="auto" w:before="4"/>
        <w:ind w:left="2065" w:right="219" w:firstLine="422"/>
        <w:jc w:val="both"/>
        <w:rPr>
          <w:rFonts w:ascii="微软雅黑" w:eastAsia="微软雅黑" w:hint="eastAsia"/>
          <w:b/>
          <w:sz w:val="21"/>
        </w:rPr>
      </w:pPr>
      <w:r>
        <w:rPr>
          <w:rFonts w:ascii="微软雅黑" w:eastAsia="微软雅黑" w:hint="eastAsia"/>
          <w:b/>
          <w:spacing w:val="-6"/>
          <w:sz w:val="21"/>
        </w:rPr>
        <w:t>轻症疾病保险金仅针对符合本合同约定的轻症疾病进行给付，对于已经首</w:t>
      </w:r>
      <w:r>
        <w:rPr>
          <w:rFonts w:ascii="微软雅黑" w:eastAsia="微软雅黑" w:hint="eastAsia"/>
          <w:b/>
          <w:spacing w:val="-9"/>
          <w:sz w:val="21"/>
        </w:rPr>
        <w:t>先符合本合同约定的重大疾病保险金给付条件的，仅给付重大疾病保险金，不再给付轻症疾病保险金。</w:t>
      </w:r>
    </w:p>
    <w:p>
      <w:pPr>
        <w:spacing w:after="0" w:line="206" w:lineRule="auto"/>
        <w:jc w:val="both"/>
        <w:rPr>
          <w:rFonts w:ascii="微软雅黑" w:eastAsia="微软雅黑" w:hint="eastAsia"/>
          <w:sz w:val="21"/>
        </w:rPr>
        <w:sectPr>
          <w:pgSz w:w="11910" w:h="16840"/>
          <w:pgMar w:header="0" w:footer="375" w:top="1260" w:bottom="640" w:left="168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796"/>
        <w:gridCol w:w="7560"/>
      </w:tblGrid>
      <w:tr>
        <w:trPr>
          <w:trHeight w:val="928" w:hRule="atLeast"/>
        </w:trPr>
        <w:tc>
          <w:tcPr>
            <w:tcW w:w="659" w:type="dxa"/>
          </w:tcPr>
          <w:p>
            <w:pPr>
              <w:pStyle w:val="TableParagraph"/>
              <w:spacing w:line="250" w:lineRule="exact"/>
              <w:ind w:left="110"/>
              <w:rPr>
                <w:rFonts w:ascii="微软雅黑"/>
                <w:b/>
                <w:sz w:val="21"/>
              </w:rPr>
            </w:pPr>
            <w:r>
              <w:rPr>
                <w:rFonts w:ascii="微软雅黑"/>
                <w:b/>
                <w:sz w:val="21"/>
              </w:rPr>
              <w:t>2.5</w:t>
            </w:r>
          </w:p>
        </w:tc>
        <w:tc>
          <w:tcPr>
            <w:tcW w:w="1796" w:type="dxa"/>
          </w:tcPr>
          <w:p>
            <w:pPr>
              <w:pStyle w:val="TableParagraph"/>
              <w:spacing w:line="250" w:lineRule="exact"/>
              <w:ind w:left="191"/>
              <w:rPr>
                <w:rFonts w:ascii="微软雅黑" w:eastAsia="微软雅黑" w:hint="eastAsia"/>
                <w:b/>
                <w:sz w:val="21"/>
              </w:rPr>
            </w:pPr>
            <w:r>
              <w:rPr>
                <w:rFonts w:ascii="微软雅黑" w:eastAsia="微软雅黑" w:hint="eastAsia"/>
                <w:b/>
                <w:sz w:val="21"/>
              </w:rPr>
              <w:t>责任免除</w:t>
            </w:r>
          </w:p>
        </w:tc>
        <w:tc>
          <w:tcPr>
            <w:tcW w:w="7560" w:type="dxa"/>
          </w:tcPr>
          <w:p>
            <w:pPr>
              <w:pStyle w:val="TableParagraph"/>
              <w:spacing w:line="201" w:lineRule="exact"/>
              <w:ind w:left="337"/>
              <w:rPr>
                <w:rFonts w:ascii="微软雅黑" w:eastAsia="微软雅黑" w:hint="eastAsia"/>
                <w:b/>
                <w:sz w:val="21"/>
              </w:rPr>
            </w:pPr>
            <w:r>
              <w:rPr>
                <w:rFonts w:ascii="微软雅黑" w:eastAsia="微软雅黑" w:hint="eastAsia"/>
                <w:b/>
                <w:sz w:val="21"/>
              </w:rPr>
              <w:t>投保人或者被保险人具有下列情形之一的，本公司不承担保险责任：</w:t>
            </w:r>
          </w:p>
          <w:p>
            <w:pPr>
              <w:pStyle w:val="TableParagraph"/>
              <w:spacing w:line="325" w:lineRule="exact"/>
              <w:ind w:left="337"/>
              <w:rPr>
                <w:rFonts w:ascii="微软雅黑" w:eastAsia="微软雅黑" w:hint="eastAsia"/>
                <w:b/>
                <w:sz w:val="21"/>
              </w:rPr>
            </w:pPr>
            <w:r>
              <w:rPr>
                <w:rFonts w:ascii="微软雅黑" w:eastAsia="微软雅黑" w:hint="eastAsia"/>
                <w:b/>
                <w:w w:val="95"/>
                <w:sz w:val="21"/>
              </w:rPr>
              <w:t>（1）投保人的故意行为；</w:t>
            </w:r>
          </w:p>
          <w:p>
            <w:pPr>
              <w:pStyle w:val="TableParagraph"/>
              <w:spacing w:line="353" w:lineRule="exact"/>
              <w:ind w:left="337"/>
              <w:rPr>
                <w:rFonts w:ascii="微软雅黑" w:eastAsia="微软雅黑" w:hint="eastAsia"/>
                <w:b/>
                <w:sz w:val="21"/>
              </w:rPr>
            </w:pPr>
            <w:r>
              <w:rPr>
                <w:rFonts w:ascii="微软雅黑" w:eastAsia="微软雅黑" w:hint="eastAsia"/>
                <w:b/>
                <w:sz w:val="21"/>
              </w:rPr>
              <w:t>（2）因被保险人故意犯罪或抗拒依法采取的刑事强制措施；</w:t>
            </w:r>
          </w:p>
        </w:tc>
      </w:tr>
      <w:tr>
        <w:trPr>
          <w:trHeight w:val="3069" w:hRule="atLeast"/>
        </w:trPr>
        <w:tc>
          <w:tcPr>
            <w:tcW w:w="659"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7560" w:type="dxa"/>
          </w:tcPr>
          <w:p>
            <w:pPr>
              <w:pStyle w:val="TableParagraph"/>
              <w:spacing w:line="285" w:lineRule="exact"/>
              <w:ind w:left="337"/>
              <w:rPr>
                <w:rFonts w:ascii="微软雅黑" w:eastAsia="微软雅黑" w:hint="eastAsia"/>
                <w:b/>
                <w:sz w:val="21"/>
              </w:rPr>
            </w:pPr>
            <w:r>
              <w:rPr>
                <w:rFonts w:ascii="微软雅黑" w:eastAsia="微软雅黑" w:hint="eastAsia"/>
                <w:b/>
                <w:sz w:val="21"/>
              </w:rPr>
              <w:t>（3）被保险人在本合同生效或最后复效之日起 2 年内自杀，但被保险人自杀</w:t>
            </w:r>
          </w:p>
          <w:p>
            <w:pPr>
              <w:pStyle w:val="TableParagraph"/>
              <w:spacing w:line="343" w:lineRule="exact"/>
              <w:ind w:left="877"/>
              <w:rPr>
                <w:rFonts w:ascii="微软雅黑" w:eastAsia="微软雅黑" w:hint="eastAsia"/>
                <w:b/>
                <w:sz w:val="21"/>
              </w:rPr>
            </w:pPr>
            <w:r>
              <w:rPr>
                <w:rFonts w:ascii="微软雅黑" w:eastAsia="微软雅黑" w:hint="eastAsia"/>
                <w:b/>
                <w:sz w:val="21"/>
              </w:rPr>
              <w:t>时为无民事行为能力人的除外；</w:t>
            </w:r>
          </w:p>
          <w:p>
            <w:pPr>
              <w:pStyle w:val="TableParagraph"/>
              <w:spacing w:line="228" w:lineRule="auto" w:before="8"/>
              <w:ind w:left="877" w:right="120" w:hanging="540"/>
              <w:rPr>
                <w:rFonts w:ascii="微软雅黑" w:eastAsia="微软雅黑" w:hint="eastAsia"/>
                <w:b/>
                <w:sz w:val="21"/>
              </w:rPr>
            </w:pPr>
            <w:r>
              <w:rPr>
                <w:rFonts w:ascii="微软雅黑" w:eastAsia="微软雅黑" w:hint="eastAsia"/>
                <w:b/>
                <w:sz w:val="21"/>
              </w:rPr>
              <w:t>（4）</w:t>
            </w:r>
            <w:r>
              <w:rPr>
                <w:rFonts w:ascii="微软雅黑" w:eastAsia="微软雅黑" w:hint="eastAsia"/>
                <w:b/>
                <w:spacing w:val="-3"/>
                <w:sz w:val="21"/>
              </w:rPr>
              <w:t>被保险人酒后驾驶</w:t>
            </w:r>
            <w:r>
              <w:rPr>
                <w:rFonts w:ascii="微软雅黑" w:eastAsia="微软雅黑" w:hint="eastAsia"/>
                <w:b/>
                <w:sz w:val="21"/>
              </w:rPr>
              <w:t>（</w:t>
            </w:r>
            <w:r>
              <w:rPr>
                <w:rFonts w:ascii="微软雅黑" w:eastAsia="微软雅黑" w:hint="eastAsia"/>
                <w:b/>
                <w:spacing w:val="-15"/>
                <w:sz w:val="21"/>
              </w:rPr>
              <w:t>见 </w:t>
            </w:r>
            <w:r>
              <w:rPr>
                <w:rFonts w:ascii="微软雅黑" w:eastAsia="微软雅黑" w:hint="eastAsia"/>
                <w:b/>
                <w:spacing w:val="-4"/>
                <w:sz w:val="21"/>
              </w:rPr>
              <w:t>9.10）</w:t>
            </w:r>
            <w:r>
              <w:rPr>
                <w:rFonts w:ascii="微软雅黑" w:eastAsia="微软雅黑" w:hint="eastAsia"/>
                <w:b/>
                <w:spacing w:val="-5"/>
                <w:sz w:val="21"/>
              </w:rPr>
              <w:t>、无合法有效驾驶证驾驶</w:t>
            </w:r>
            <w:r>
              <w:rPr>
                <w:rFonts w:ascii="微软雅黑" w:eastAsia="微软雅黑" w:hint="eastAsia"/>
                <w:b/>
                <w:sz w:val="21"/>
              </w:rPr>
              <w:t>（</w:t>
            </w:r>
            <w:r>
              <w:rPr>
                <w:rFonts w:ascii="微软雅黑" w:eastAsia="微软雅黑" w:hint="eastAsia"/>
                <w:b/>
                <w:spacing w:val="-15"/>
                <w:sz w:val="21"/>
              </w:rPr>
              <w:t>见 </w:t>
            </w:r>
            <w:r>
              <w:rPr>
                <w:rFonts w:ascii="微软雅黑" w:eastAsia="微软雅黑" w:hint="eastAsia"/>
                <w:b/>
                <w:spacing w:val="-3"/>
                <w:sz w:val="21"/>
              </w:rPr>
              <w:t>9.11）</w:t>
            </w:r>
            <w:r>
              <w:rPr>
                <w:rFonts w:ascii="微软雅黑" w:eastAsia="微软雅黑" w:hint="eastAsia"/>
                <w:b/>
                <w:sz w:val="21"/>
              </w:rPr>
              <w:t>或驾驶无有效行驶证（</w:t>
            </w:r>
            <w:r>
              <w:rPr>
                <w:rFonts w:ascii="微软雅黑" w:eastAsia="微软雅黑" w:hint="eastAsia"/>
                <w:b/>
                <w:spacing w:val="-11"/>
                <w:sz w:val="21"/>
              </w:rPr>
              <w:t>见 </w:t>
            </w:r>
            <w:r>
              <w:rPr>
                <w:rFonts w:ascii="微软雅黑" w:eastAsia="微软雅黑" w:hint="eastAsia"/>
                <w:b/>
                <w:sz w:val="21"/>
              </w:rPr>
              <w:t>9.12）的机动车；</w:t>
            </w:r>
          </w:p>
          <w:p>
            <w:pPr>
              <w:pStyle w:val="TableParagraph"/>
              <w:spacing w:line="211" w:lineRule="auto" w:before="23"/>
              <w:ind w:left="337" w:right="46"/>
              <w:rPr>
                <w:rFonts w:ascii="微软雅黑" w:eastAsia="微软雅黑" w:hint="eastAsia"/>
                <w:b/>
                <w:sz w:val="21"/>
              </w:rPr>
            </w:pPr>
            <w:r>
              <w:rPr>
                <w:rFonts w:ascii="微软雅黑" w:eastAsia="微软雅黑" w:hint="eastAsia"/>
                <w:b/>
                <w:sz w:val="21"/>
              </w:rPr>
              <w:t>（5）遗传性疾病（</w:t>
            </w:r>
            <w:r>
              <w:rPr>
                <w:rFonts w:ascii="微软雅黑" w:eastAsia="微软雅黑" w:hint="eastAsia"/>
                <w:b/>
                <w:spacing w:val="-16"/>
                <w:sz w:val="21"/>
              </w:rPr>
              <w:t>见 </w:t>
            </w:r>
            <w:r>
              <w:rPr>
                <w:rFonts w:ascii="微软雅黑" w:eastAsia="微软雅黑" w:hint="eastAsia"/>
                <w:b/>
                <w:sz w:val="21"/>
              </w:rPr>
              <w:t>9.13）</w:t>
            </w:r>
            <w:r>
              <w:rPr>
                <w:rFonts w:ascii="微软雅黑" w:eastAsia="微软雅黑" w:hint="eastAsia"/>
                <w:b/>
                <w:spacing w:val="-2"/>
                <w:sz w:val="21"/>
              </w:rPr>
              <w:t>，先天性畸形、变形或染色体异常</w:t>
            </w:r>
            <w:r>
              <w:rPr>
                <w:rFonts w:ascii="微软雅黑" w:eastAsia="微软雅黑" w:hint="eastAsia"/>
                <w:b/>
                <w:sz w:val="21"/>
              </w:rPr>
              <w:t>（</w:t>
            </w:r>
            <w:r>
              <w:rPr>
                <w:rFonts w:ascii="微软雅黑" w:eastAsia="微软雅黑" w:hint="eastAsia"/>
                <w:b/>
                <w:spacing w:val="-16"/>
                <w:sz w:val="21"/>
              </w:rPr>
              <w:t>见 </w:t>
            </w:r>
            <w:r>
              <w:rPr>
                <w:rFonts w:ascii="微软雅黑" w:eastAsia="微软雅黑" w:hint="eastAsia"/>
                <w:b/>
                <w:sz w:val="21"/>
              </w:rPr>
              <w:t>9.14）。发生上述第（1）</w:t>
            </w:r>
            <w:r>
              <w:rPr>
                <w:rFonts w:ascii="微软雅黑" w:eastAsia="微软雅黑" w:hint="eastAsia"/>
                <w:b/>
                <w:spacing w:val="-3"/>
                <w:sz w:val="21"/>
              </w:rPr>
              <w:t>项情形导致被保险人发生本合同约定的保险事故的，本合同</w:t>
            </w:r>
            <w:r>
              <w:rPr>
                <w:rFonts w:ascii="微软雅黑" w:eastAsia="微软雅黑" w:hint="eastAsia"/>
                <w:b/>
                <w:spacing w:val="-3"/>
                <w:w w:val="100"/>
                <w:sz w:val="21"/>
              </w:rPr>
              <w:t>效力即行终止，本公司向受益人退还本合同的现金价值</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9"/>
                <w:sz w:val="21"/>
              </w:rPr>
              <w:t>9.1</w:t>
            </w:r>
            <w:r>
              <w:rPr>
                <w:rFonts w:ascii="微软雅黑" w:eastAsia="微软雅黑" w:hint="eastAsia"/>
                <w:b/>
                <w:w w:val="81"/>
                <w:sz w:val="21"/>
              </w:rPr>
              <w:t>5</w:t>
            </w:r>
            <w:r>
              <w:rPr>
                <w:rFonts w:ascii="微软雅黑" w:eastAsia="微软雅黑" w:hint="eastAsia"/>
                <w:b/>
                <w:spacing w:val="-106"/>
                <w:w w:val="100"/>
                <w:sz w:val="21"/>
              </w:rPr>
              <w:t>）。</w:t>
            </w:r>
          </w:p>
          <w:p>
            <w:pPr>
              <w:pStyle w:val="TableParagraph"/>
              <w:spacing w:line="206" w:lineRule="auto"/>
              <w:ind w:left="337" w:right="122"/>
              <w:rPr>
                <w:rFonts w:ascii="微软雅黑" w:eastAsia="微软雅黑" w:hint="eastAsia"/>
                <w:b/>
                <w:sz w:val="21"/>
              </w:rPr>
            </w:pPr>
            <w:r>
              <w:rPr>
                <w:rFonts w:ascii="微软雅黑" w:eastAsia="微软雅黑" w:hint="eastAsia"/>
                <w:b/>
                <w:spacing w:val="-6"/>
                <w:sz w:val="21"/>
              </w:rPr>
              <w:t>发生上述其他情形导致被保险人发生本合同约定的保险事故的，本合同效力即行终止，本公司向投保人退还本合同的现金价值。</w:t>
            </w:r>
          </w:p>
        </w:tc>
      </w:tr>
      <w:tr>
        <w:trPr>
          <w:trHeight w:val="676" w:hRule="atLeast"/>
        </w:trPr>
        <w:tc>
          <w:tcPr>
            <w:tcW w:w="659" w:type="dxa"/>
            <w:tcBorders>
              <w:bottom w:val="single" w:sz="8" w:space="0" w:color="000000"/>
            </w:tcBorders>
          </w:tcPr>
          <w:p>
            <w:pPr>
              <w:pStyle w:val="TableParagraph"/>
              <w:spacing w:before="109"/>
              <w:ind w:left="110"/>
              <w:rPr>
                <w:rFonts w:ascii="Arial" w:hAnsi="Arial"/>
                <w:b/>
                <w:sz w:val="40"/>
              </w:rPr>
            </w:pPr>
            <w:r>
              <w:rPr>
                <w:rFonts w:ascii="Arial" w:hAnsi="Arial"/>
                <w:b/>
                <w:color w:val="333333"/>
                <w:w w:val="119"/>
                <w:sz w:val="40"/>
              </w:rPr>
              <w:t></w:t>
            </w:r>
          </w:p>
        </w:tc>
        <w:tc>
          <w:tcPr>
            <w:tcW w:w="9356" w:type="dxa"/>
            <w:gridSpan w:val="2"/>
            <w:tcBorders>
              <w:bottom w:val="single" w:sz="8" w:space="0" w:color="000000"/>
            </w:tcBorders>
          </w:tcPr>
          <w:p>
            <w:pPr>
              <w:pStyle w:val="TableParagraph"/>
              <w:spacing w:before="89"/>
              <w:ind w:left="191"/>
              <w:rPr>
                <w:rFonts w:ascii="微软雅黑" w:eastAsia="微软雅黑" w:hint="eastAsia"/>
                <w:b/>
                <w:sz w:val="24"/>
              </w:rPr>
            </w:pPr>
            <w:r>
              <w:rPr>
                <w:rFonts w:ascii="微软雅黑" w:eastAsia="微软雅黑" w:hint="eastAsia"/>
                <w:b/>
                <w:sz w:val="24"/>
              </w:rPr>
              <w:t>保险金的申请与给付</w:t>
            </w:r>
          </w:p>
        </w:tc>
      </w:tr>
      <w:tr>
        <w:trPr>
          <w:trHeight w:val="7727" w:hRule="atLeast"/>
        </w:trPr>
        <w:tc>
          <w:tcPr>
            <w:tcW w:w="659" w:type="dxa"/>
            <w:tcBorders>
              <w:top w:val="single" w:sz="8" w:space="0" w:color="000000"/>
            </w:tcBorders>
          </w:tcPr>
          <w:p>
            <w:pPr>
              <w:pStyle w:val="TableParagraph"/>
              <w:spacing w:before="58"/>
              <w:ind w:left="110"/>
              <w:rPr>
                <w:rFonts w:ascii="微软雅黑"/>
                <w:b/>
                <w:sz w:val="21"/>
              </w:rPr>
            </w:pPr>
            <w:r>
              <w:rPr>
                <w:rFonts w:ascii="微软雅黑"/>
                <w:b/>
                <w:sz w:val="21"/>
              </w:rPr>
              <w:t>3.1</w:t>
            </w:r>
          </w:p>
        </w:tc>
        <w:tc>
          <w:tcPr>
            <w:tcW w:w="1796" w:type="dxa"/>
            <w:tcBorders>
              <w:top w:val="single" w:sz="8" w:space="0" w:color="000000"/>
            </w:tcBorders>
          </w:tcPr>
          <w:p>
            <w:pPr>
              <w:pStyle w:val="TableParagraph"/>
              <w:spacing w:before="58"/>
              <w:ind w:left="191"/>
              <w:rPr>
                <w:rFonts w:ascii="微软雅黑" w:eastAsia="微软雅黑" w:hint="eastAsia"/>
                <w:b/>
                <w:sz w:val="21"/>
              </w:rPr>
            </w:pPr>
            <w:r>
              <w:rPr>
                <w:rFonts w:ascii="微软雅黑" w:eastAsia="微软雅黑" w:hint="eastAsia"/>
                <w:b/>
                <w:sz w:val="21"/>
              </w:rPr>
              <w:t>受益人</w:t>
            </w:r>
          </w:p>
        </w:tc>
        <w:tc>
          <w:tcPr>
            <w:tcW w:w="7560" w:type="dxa"/>
            <w:tcBorders>
              <w:top w:val="single" w:sz="8" w:space="0" w:color="000000"/>
            </w:tcBorders>
          </w:tcPr>
          <w:p>
            <w:pPr>
              <w:pStyle w:val="TableParagraph"/>
              <w:spacing w:before="121"/>
              <w:ind w:left="337"/>
              <w:rPr>
                <w:sz w:val="21"/>
              </w:rPr>
            </w:pPr>
            <w:r>
              <w:rPr>
                <w:sz w:val="21"/>
              </w:rPr>
              <w:t>1、身故保险金受益人</w:t>
            </w:r>
          </w:p>
          <w:p>
            <w:pPr>
              <w:pStyle w:val="TableParagraph"/>
              <w:spacing w:before="37"/>
              <w:ind w:left="337"/>
              <w:rPr>
                <w:sz w:val="21"/>
              </w:rPr>
            </w:pPr>
            <w:r>
              <w:rPr>
                <w:sz w:val="21"/>
              </w:rPr>
              <w:t>投保人或者被保险人可以指定一人或多人为身故保险金受益人。</w:t>
            </w:r>
          </w:p>
          <w:p>
            <w:pPr>
              <w:pStyle w:val="TableParagraph"/>
              <w:spacing w:line="273" w:lineRule="auto" w:before="37"/>
              <w:ind w:left="337" w:right="81"/>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
              <w:ind w:left="337" w:right="64"/>
              <w:rPr>
                <w:sz w:val="21"/>
              </w:rPr>
            </w:pPr>
            <w:r>
              <w:rPr>
                <w:sz w:val="21"/>
              </w:rPr>
              <w:t>被保险人为无民事行为能力人或限制民事行为能力人的，可以由其监护人指定受益人。</w:t>
            </w:r>
          </w:p>
          <w:p>
            <w:pPr>
              <w:pStyle w:val="TableParagraph"/>
              <w:spacing w:line="273" w:lineRule="auto" w:before="8"/>
              <w:ind w:left="337" w:right="120"/>
              <w:jc w:val="both"/>
              <w:rPr>
                <w:sz w:val="21"/>
              </w:rPr>
            </w:pPr>
            <w:r>
              <w:rPr>
                <w:spacing w:val="-5"/>
                <w:sz w:val="21"/>
              </w:rPr>
              <w:t>投保人或者被保险人可以变更身故保险金受益人并书面通知本公司。本公司收</w:t>
            </w:r>
            <w:r>
              <w:rPr>
                <w:spacing w:val="-7"/>
                <w:sz w:val="21"/>
              </w:rPr>
              <w:t>到变更身故受益人的书面通知后，将及时在保险单或者其他保险凭证上批注或</w:t>
            </w:r>
            <w:r>
              <w:rPr>
                <w:spacing w:val="-4"/>
                <w:sz w:val="21"/>
              </w:rPr>
              <w:t>附贴批单。</w:t>
            </w:r>
          </w:p>
          <w:p>
            <w:pPr>
              <w:pStyle w:val="TableParagraph"/>
              <w:spacing w:before="8"/>
              <w:ind w:left="337"/>
              <w:rPr>
                <w:sz w:val="21"/>
              </w:rPr>
            </w:pPr>
            <w:r>
              <w:rPr>
                <w:sz w:val="21"/>
              </w:rPr>
              <w:t>投保人在指定和变更身故保险金受益人时，必须经过被保险人同意。</w:t>
            </w:r>
          </w:p>
          <w:p>
            <w:pPr>
              <w:pStyle w:val="TableParagraph"/>
              <w:spacing w:line="273" w:lineRule="auto" w:before="37"/>
              <w:ind w:left="337" w:right="64"/>
              <w:rPr>
                <w:sz w:val="21"/>
              </w:rPr>
            </w:pPr>
            <w:r>
              <w:rPr>
                <w:sz w:val="21"/>
              </w:rPr>
              <w:t>投保人为与其有劳动关系的劳动者投保人身保险，不得指定被保险人及其近亲属以外的人为受益人。</w:t>
            </w:r>
          </w:p>
          <w:p>
            <w:pPr>
              <w:pStyle w:val="TableParagraph"/>
              <w:spacing w:line="273" w:lineRule="auto" w:before="7"/>
              <w:ind w:left="337" w:right="120"/>
              <w:rPr>
                <w:sz w:val="21"/>
              </w:rPr>
            </w:pPr>
            <w:r>
              <w:rPr>
                <w:spacing w:val="-7"/>
                <w:sz w:val="21"/>
              </w:rPr>
              <w:t>被保险人身故后，有下列情形之一的，保险金作为被保险人的遗产，由本公司</w:t>
            </w:r>
            <w:r>
              <w:rPr>
                <w:spacing w:val="-5"/>
                <w:sz w:val="21"/>
              </w:rPr>
              <w:t>依照《中华人民共和国继承法》的规定履行给付保险金的义务：</w:t>
            </w:r>
          </w:p>
          <w:p>
            <w:pPr>
              <w:pStyle w:val="TableParagraph"/>
              <w:spacing w:before="7"/>
              <w:ind w:left="337"/>
              <w:rPr>
                <w:sz w:val="21"/>
              </w:rPr>
            </w:pPr>
            <w:r>
              <w:rPr>
                <w:sz w:val="21"/>
              </w:rPr>
              <w:t>（</w:t>
            </w:r>
            <w:r>
              <w:rPr>
                <w:rFonts w:ascii="Arial" w:eastAsia="Arial"/>
                <w:sz w:val="21"/>
              </w:rPr>
              <w:t>1</w:t>
            </w:r>
            <w:r>
              <w:rPr>
                <w:sz w:val="21"/>
              </w:rPr>
              <w:t>）没有指定受益人，或者受益人指定不明无法确定的；</w:t>
            </w:r>
          </w:p>
          <w:p>
            <w:pPr>
              <w:pStyle w:val="TableParagraph"/>
              <w:spacing w:before="22"/>
              <w:ind w:left="337"/>
              <w:rPr>
                <w:sz w:val="21"/>
              </w:rPr>
            </w:pPr>
            <w:r>
              <w:rPr>
                <w:sz w:val="21"/>
              </w:rPr>
              <w:t>（</w:t>
            </w:r>
            <w:r>
              <w:rPr>
                <w:rFonts w:ascii="Arial" w:eastAsia="Arial"/>
                <w:sz w:val="21"/>
              </w:rPr>
              <w:t>2</w:t>
            </w:r>
            <w:r>
              <w:rPr>
                <w:sz w:val="21"/>
              </w:rPr>
              <w:t>）受益人先于被保险人身故，没有其他受益人的；</w:t>
            </w:r>
          </w:p>
          <w:p>
            <w:pPr>
              <w:pStyle w:val="TableParagraph"/>
              <w:spacing w:before="23"/>
              <w:ind w:left="337"/>
              <w:rPr>
                <w:sz w:val="21"/>
              </w:rPr>
            </w:pPr>
            <w:r>
              <w:rPr>
                <w:sz w:val="21"/>
              </w:rPr>
              <w:t>（</w:t>
            </w:r>
            <w:r>
              <w:rPr>
                <w:rFonts w:ascii="Arial" w:eastAsia="Arial"/>
                <w:sz w:val="21"/>
              </w:rPr>
              <w:t>3</w:t>
            </w:r>
            <w:r>
              <w:rPr>
                <w:sz w:val="21"/>
              </w:rPr>
              <w:t>）受益人依法丧失受益权或者放弃受益权，没有其他受益人的。</w:t>
            </w:r>
          </w:p>
          <w:p>
            <w:pPr>
              <w:pStyle w:val="TableParagraph"/>
              <w:spacing w:line="273" w:lineRule="auto" w:before="22"/>
              <w:ind w:left="337" w:right="81"/>
              <w:rPr>
                <w:sz w:val="21"/>
              </w:rPr>
            </w:pPr>
            <w:r>
              <w:rPr>
                <w:sz w:val="21"/>
              </w:rPr>
              <w:t>受益人与被保险人在同一事件中身故，且不能确定身故先后顺序的，推定受益人身故在先。</w:t>
            </w:r>
          </w:p>
          <w:p>
            <w:pPr>
              <w:pStyle w:val="TableParagraph"/>
              <w:spacing w:line="273" w:lineRule="auto" w:before="7"/>
              <w:ind w:left="337" w:right="15"/>
              <w:rPr>
                <w:sz w:val="21"/>
              </w:rPr>
            </w:pPr>
            <w:r>
              <w:rPr>
                <w:spacing w:val="-12"/>
                <w:sz w:val="21"/>
              </w:rPr>
              <w:t>受益人故意造成被保险人身故、伤残、疾病的，或者故意杀害被保险人未遂的， </w:t>
            </w:r>
            <w:r>
              <w:rPr>
                <w:spacing w:val="-6"/>
                <w:sz w:val="21"/>
              </w:rPr>
              <w:t>该受益人丧失受益权。</w:t>
            </w:r>
          </w:p>
          <w:p>
            <w:pPr>
              <w:pStyle w:val="TableParagraph"/>
              <w:spacing w:before="7"/>
              <w:ind w:left="337"/>
              <w:rPr>
                <w:sz w:val="21"/>
              </w:rPr>
            </w:pPr>
            <w:r>
              <w:rPr>
                <w:sz w:val="21"/>
              </w:rPr>
              <w:t>2、轻症疾病保险金、重大疾病保险金、全残保险金受益人</w:t>
            </w:r>
          </w:p>
          <w:p>
            <w:pPr>
              <w:pStyle w:val="TableParagraph"/>
              <w:spacing w:line="273" w:lineRule="auto" w:before="36"/>
              <w:ind w:left="337" w:right="124"/>
              <w:rPr>
                <w:sz w:val="21"/>
              </w:rPr>
            </w:pPr>
            <w:r>
              <w:rPr>
                <w:spacing w:val="-7"/>
                <w:sz w:val="21"/>
              </w:rPr>
              <w:t>除另有约定外，本合同轻症疾病保险金、重大疾病保险金、全残保险金的受益</w:t>
            </w:r>
            <w:r>
              <w:rPr>
                <w:spacing w:val="-3"/>
                <w:sz w:val="21"/>
              </w:rPr>
              <w:t>人为被保险人本人。</w:t>
            </w:r>
          </w:p>
        </w:tc>
      </w:tr>
      <w:tr>
        <w:trPr>
          <w:trHeight w:val="1917" w:hRule="atLeast"/>
        </w:trPr>
        <w:tc>
          <w:tcPr>
            <w:tcW w:w="659" w:type="dxa"/>
          </w:tcPr>
          <w:p>
            <w:pPr>
              <w:pStyle w:val="TableParagraph"/>
              <w:spacing w:before="12"/>
              <w:ind w:left="110"/>
              <w:rPr>
                <w:rFonts w:ascii="微软雅黑"/>
                <w:b/>
                <w:sz w:val="21"/>
              </w:rPr>
            </w:pPr>
            <w:r>
              <w:rPr>
                <w:rFonts w:ascii="微软雅黑"/>
                <w:b/>
                <w:sz w:val="21"/>
              </w:rPr>
              <w:t>3.2</w:t>
            </w:r>
          </w:p>
        </w:tc>
        <w:tc>
          <w:tcPr>
            <w:tcW w:w="1796" w:type="dxa"/>
          </w:tcPr>
          <w:p>
            <w:pPr>
              <w:pStyle w:val="TableParagraph"/>
              <w:spacing w:before="12"/>
              <w:ind w:left="191"/>
              <w:rPr>
                <w:rFonts w:ascii="微软雅黑" w:eastAsia="微软雅黑" w:hint="eastAsia"/>
                <w:b/>
                <w:sz w:val="21"/>
              </w:rPr>
            </w:pPr>
            <w:r>
              <w:rPr>
                <w:rFonts w:ascii="微软雅黑" w:eastAsia="微软雅黑" w:hint="eastAsia"/>
                <w:b/>
                <w:sz w:val="21"/>
              </w:rPr>
              <w:t>保险事故通知</w:t>
            </w:r>
          </w:p>
        </w:tc>
        <w:tc>
          <w:tcPr>
            <w:tcW w:w="7560" w:type="dxa"/>
          </w:tcPr>
          <w:p>
            <w:pPr>
              <w:pStyle w:val="TableParagraph"/>
              <w:spacing w:line="262" w:lineRule="exact" w:before="74"/>
              <w:ind w:left="337"/>
              <w:rPr>
                <w:sz w:val="21"/>
              </w:rPr>
            </w:pPr>
            <w:r>
              <w:rPr>
                <w:sz w:val="21"/>
              </w:rPr>
              <w:t>投保人或受益人知道保险事故后应当在 10 日内通知本公司。</w:t>
            </w:r>
          </w:p>
          <w:p>
            <w:pPr>
              <w:pStyle w:val="TableParagraph"/>
              <w:spacing w:line="312" w:lineRule="exact" w:before="45"/>
              <w:ind w:left="337" w:right="53"/>
              <w:rPr>
                <w:rFonts w:ascii="微软雅黑" w:eastAsia="微软雅黑" w:hint="eastAsia"/>
                <w:b/>
                <w:sz w:val="21"/>
              </w:rPr>
            </w:pPr>
            <w:r>
              <w:rPr>
                <w:rFonts w:ascii="微软雅黑" w:eastAsia="微软雅黑" w:hint="eastAsia"/>
                <w:b/>
                <w:spacing w:val="-3"/>
                <w:sz w:val="21"/>
              </w:rPr>
              <w:t>如果投保人或受益人故意或者因重大过失未及时通知，致使保险事故的性质、</w:t>
            </w:r>
            <w:r>
              <w:rPr>
                <w:rFonts w:ascii="微软雅黑" w:eastAsia="微软雅黑" w:hint="eastAsia"/>
                <w:b/>
                <w:spacing w:val="-9"/>
                <w:sz w:val="21"/>
              </w:rPr>
              <w:t>原因、损失程度等难以确定的，本公司对无法确定的部分，不承担给付保险金</w:t>
            </w:r>
            <w:r>
              <w:rPr>
                <w:rFonts w:ascii="微软雅黑" w:eastAsia="微软雅黑" w:hint="eastAsia"/>
                <w:b/>
                <w:spacing w:val="-13"/>
                <w:sz w:val="21"/>
              </w:rPr>
              <w:t>或者豁免保险费的责任，但本公司通过其他途径已经及时知道或者应当及时知</w:t>
            </w:r>
            <w:r>
              <w:rPr>
                <w:rFonts w:ascii="微软雅黑" w:eastAsia="微软雅黑" w:hint="eastAsia"/>
                <w:b/>
                <w:spacing w:val="-11"/>
                <w:sz w:val="21"/>
              </w:rPr>
              <w:t>道保险事故发生或者虽未及时通知但不影响本公司确定保险事故的性质、原 </w:t>
            </w:r>
            <w:r>
              <w:rPr>
                <w:rFonts w:ascii="微软雅黑" w:eastAsia="微软雅黑" w:hint="eastAsia"/>
                <w:b/>
                <w:spacing w:val="-10"/>
                <w:sz w:val="21"/>
              </w:rPr>
              <w:t>因、损失程度的除外。</w:t>
            </w:r>
          </w:p>
        </w:tc>
      </w:tr>
    </w:tbl>
    <w:p>
      <w:pPr>
        <w:spacing w:after="0" w:line="312" w:lineRule="exact"/>
        <w:rPr>
          <w:rFonts w:ascii="微软雅黑" w:eastAsia="微软雅黑" w:hint="eastAsia"/>
          <w:sz w:val="21"/>
        </w:rPr>
        <w:sectPr>
          <w:pgSz w:w="11910" w:h="16840"/>
          <w:pgMar w:header="0" w:footer="375" w:top="1320" w:bottom="560" w:left="840" w:right="8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27"/>
        <w:gridCol w:w="7469"/>
      </w:tblGrid>
      <w:tr>
        <w:trPr>
          <w:trHeight w:val="340" w:hRule="atLeast"/>
        </w:trPr>
        <w:tc>
          <w:tcPr>
            <w:tcW w:w="728" w:type="dxa"/>
          </w:tcPr>
          <w:p>
            <w:pPr>
              <w:pStyle w:val="TableParagraph"/>
              <w:spacing w:line="230" w:lineRule="exact"/>
              <w:ind w:left="200"/>
              <w:rPr>
                <w:rFonts w:ascii="微软雅黑"/>
                <w:b/>
                <w:sz w:val="21"/>
              </w:rPr>
            </w:pPr>
            <w:r>
              <w:rPr>
                <w:rFonts w:ascii="微软雅黑"/>
                <w:b/>
                <w:sz w:val="21"/>
              </w:rPr>
              <w:t>3.3</w:t>
            </w:r>
          </w:p>
        </w:tc>
        <w:tc>
          <w:tcPr>
            <w:tcW w:w="2027" w:type="dxa"/>
          </w:tcPr>
          <w:p>
            <w:pPr>
              <w:pStyle w:val="TableParagraph"/>
              <w:spacing w:line="230" w:lineRule="exact"/>
              <w:ind w:left="211"/>
              <w:rPr>
                <w:rFonts w:ascii="微软雅黑" w:eastAsia="微软雅黑" w:hint="eastAsia"/>
                <w:b/>
                <w:sz w:val="21"/>
              </w:rPr>
            </w:pPr>
            <w:r>
              <w:rPr>
                <w:rFonts w:ascii="微软雅黑" w:eastAsia="微软雅黑" w:hint="eastAsia"/>
                <w:b/>
                <w:sz w:val="21"/>
              </w:rPr>
              <w:t>保险金申请</w:t>
            </w:r>
          </w:p>
        </w:tc>
        <w:tc>
          <w:tcPr>
            <w:tcW w:w="7469" w:type="dxa"/>
          </w:tcPr>
          <w:p>
            <w:pPr>
              <w:pStyle w:val="TableParagraph"/>
              <w:spacing w:line="205" w:lineRule="exact"/>
              <w:ind w:left="126"/>
              <w:rPr>
                <w:sz w:val="21"/>
              </w:rPr>
            </w:pPr>
            <w:r>
              <w:rPr>
                <w:sz w:val="21"/>
              </w:rPr>
              <w:t>在申请保险金或申请豁免保险费时，请按照下列方式办理：</w:t>
            </w:r>
          </w:p>
        </w:tc>
      </w:tr>
      <w:tr>
        <w:trPr>
          <w:trHeight w:val="3158" w:hRule="atLeast"/>
        </w:trPr>
        <w:tc>
          <w:tcPr>
            <w:tcW w:w="728" w:type="dxa"/>
          </w:tcPr>
          <w:p>
            <w:pPr>
              <w:pStyle w:val="TableParagraph"/>
              <w:ind w:left="0"/>
              <w:rPr>
                <w:rFonts w:ascii="Times New Roman"/>
                <w:sz w:val="20"/>
              </w:rPr>
            </w:pPr>
          </w:p>
        </w:tc>
        <w:tc>
          <w:tcPr>
            <w:tcW w:w="2027" w:type="dxa"/>
          </w:tcPr>
          <w:p>
            <w:pPr>
              <w:pStyle w:val="TableParagraph"/>
              <w:spacing w:line="360" w:lineRule="exact"/>
              <w:ind w:left="211"/>
              <w:rPr>
                <w:rFonts w:ascii="微软雅黑" w:eastAsia="微软雅黑" w:hint="eastAsia"/>
                <w:b/>
                <w:sz w:val="21"/>
              </w:rPr>
            </w:pPr>
            <w:r>
              <w:rPr>
                <w:rFonts w:ascii="微软雅黑" w:eastAsia="微软雅黑" w:hint="eastAsia"/>
                <w:b/>
                <w:sz w:val="21"/>
              </w:rPr>
              <w:t>身故保险金申请</w:t>
            </w:r>
          </w:p>
        </w:tc>
        <w:tc>
          <w:tcPr>
            <w:tcW w:w="7469" w:type="dxa"/>
          </w:tcPr>
          <w:p>
            <w:pPr>
              <w:pStyle w:val="TableParagraph"/>
              <w:spacing w:before="74"/>
              <w:ind w:left="126"/>
              <w:rPr>
                <w:sz w:val="21"/>
              </w:rPr>
            </w:pPr>
            <w:r>
              <w:rPr>
                <w:sz w:val="21"/>
              </w:rPr>
              <w:t>由身故保险金申请人填写保险金给付申请书，并提供下列证明和资料：</w:t>
            </w:r>
          </w:p>
          <w:p>
            <w:pPr>
              <w:pStyle w:val="TableParagraph"/>
              <w:spacing w:line="285" w:lineRule="exact" w:before="68"/>
              <w:ind w:left="126"/>
              <w:rPr>
                <w:sz w:val="21"/>
              </w:rPr>
            </w:pPr>
            <w:r>
              <w:rPr>
                <w:sz w:val="21"/>
              </w:rPr>
              <w:t>（</w:t>
            </w:r>
            <w:r>
              <w:rPr>
                <w:rFonts w:ascii="Arial" w:eastAsia="Arial"/>
                <w:sz w:val="21"/>
              </w:rPr>
              <w:t>1</w:t>
            </w:r>
            <w:r>
              <w:rPr>
                <w:sz w:val="21"/>
              </w:rPr>
              <w:t>）保险合同；</w:t>
            </w:r>
          </w:p>
          <w:p>
            <w:pPr>
              <w:pStyle w:val="TableParagraph"/>
              <w:spacing w:line="358" w:lineRule="exact"/>
              <w:ind w:left="126"/>
              <w:rPr>
                <w:sz w:val="21"/>
              </w:rPr>
            </w:pPr>
            <w:r>
              <w:rPr>
                <w:sz w:val="21"/>
              </w:rPr>
              <w:t>（</w:t>
            </w:r>
            <w:r>
              <w:rPr>
                <w:rFonts w:ascii="Arial" w:eastAsia="Arial"/>
                <w:sz w:val="21"/>
              </w:rPr>
              <w:t>2</w:t>
            </w:r>
            <w:r>
              <w:rPr>
                <w:sz w:val="21"/>
              </w:rPr>
              <w:t>）申请人的</w:t>
            </w:r>
            <w:r>
              <w:rPr>
                <w:rFonts w:ascii="微软雅黑" w:eastAsia="微软雅黑" w:hint="eastAsia"/>
                <w:b/>
                <w:sz w:val="21"/>
              </w:rPr>
              <w:t>有效身份证件</w:t>
            </w:r>
            <w:r>
              <w:rPr>
                <w:sz w:val="21"/>
              </w:rPr>
              <w:t>（见 9.16）；</w:t>
            </w:r>
          </w:p>
          <w:p>
            <w:pPr>
              <w:pStyle w:val="TableParagraph"/>
              <w:spacing w:line="283" w:lineRule="auto" w:before="43"/>
              <w:ind w:left="693" w:right="285" w:hanging="567"/>
              <w:rPr>
                <w:sz w:val="21"/>
              </w:rPr>
            </w:pPr>
            <w:r>
              <w:rPr>
                <w:sz w:val="21"/>
              </w:rPr>
              <w:t>（</w:t>
            </w:r>
            <w:r>
              <w:rPr>
                <w:rFonts w:ascii="Arial" w:eastAsia="Arial"/>
                <w:sz w:val="21"/>
              </w:rPr>
              <w:t>3</w:t>
            </w:r>
            <w:r>
              <w:rPr>
                <w:sz w:val="21"/>
              </w:rPr>
              <w:t>）国家卫生行政部门认定的医疗机构、公安部门或其他相关机构出具的被保险人的死亡证明；</w:t>
            </w:r>
          </w:p>
          <w:p>
            <w:pPr>
              <w:pStyle w:val="TableParagraph"/>
              <w:spacing w:line="285" w:lineRule="auto" w:before="30"/>
              <w:ind w:left="126" w:right="239"/>
              <w:rPr>
                <w:sz w:val="21"/>
              </w:rPr>
            </w:pPr>
            <w:r>
              <w:rPr>
                <w:sz w:val="21"/>
              </w:rPr>
              <w:t>（</w:t>
            </w:r>
            <w:r>
              <w:rPr>
                <w:rFonts w:ascii="Arial" w:eastAsia="Arial"/>
                <w:sz w:val="21"/>
              </w:rPr>
              <w:t>4</w:t>
            </w:r>
            <w:r>
              <w:rPr>
                <w:sz w:val="21"/>
              </w:rPr>
              <w:t>）</w:t>
            </w:r>
            <w:r>
              <w:rPr>
                <w:spacing w:val="-3"/>
                <w:sz w:val="21"/>
              </w:rPr>
              <w:t>所能提供的与确认保险事故的性质、原因等有关的其他证明和资料。 保险金作为被保险人遗产时，必须提供可证明合法继承权的相关权利文件。 </w:t>
            </w:r>
            <w:r>
              <w:rPr>
                <w:spacing w:val="-7"/>
                <w:sz w:val="21"/>
              </w:rPr>
              <w:t>以上证明和资料不完整的，本公司将及时一次性通知申请人补充提供有关证明</w:t>
            </w:r>
            <w:r>
              <w:rPr>
                <w:spacing w:val="-5"/>
                <w:sz w:val="21"/>
              </w:rPr>
              <w:t>和资料。</w:t>
            </w:r>
          </w:p>
        </w:tc>
      </w:tr>
      <w:tr>
        <w:trPr>
          <w:trHeight w:val="2642" w:hRule="atLeast"/>
        </w:trPr>
        <w:tc>
          <w:tcPr>
            <w:tcW w:w="728" w:type="dxa"/>
          </w:tcPr>
          <w:p>
            <w:pPr>
              <w:pStyle w:val="TableParagraph"/>
              <w:ind w:left="0"/>
              <w:rPr>
                <w:rFonts w:ascii="Times New Roman"/>
                <w:sz w:val="20"/>
              </w:rPr>
            </w:pPr>
          </w:p>
        </w:tc>
        <w:tc>
          <w:tcPr>
            <w:tcW w:w="2027" w:type="dxa"/>
          </w:tcPr>
          <w:p>
            <w:pPr>
              <w:pStyle w:val="TableParagraph"/>
              <w:spacing w:line="319" w:lineRule="exact"/>
              <w:ind w:left="211"/>
              <w:rPr>
                <w:rFonts w:ascii="微软雅黑" w:eastAsia="微软雅黑" w:hint="eastAsia"/>
                <w:b/>
                <w:sz w:val="21"/>
              </w:rPr>
            </w:pPr>
            <w:r>
              <w:rPr>
                <w:rFonts w:ascii="微软雅黑" w:eastAsia="微软雅黑" w:hint="eastAsia"/>
                <w:b/>
                <w:sz w:val="21"/>
              </w:rPr>
              <w:t>全残保险金申请</w:t>
            </w:r>
          </w:p>
        </w:tc>
        <w:tc>
          <w:tcPr>
            <w:tcW w:w="7469" w:type="dxa"/>
          </w:tcPr>
          <w:p>
            <w:pPr>
              <w:pStyle w:val="TableParagraph"/>
              <w:spacing w:before="19"/>
              <w:ind w:left="126"/>
              <w:rPr>
                <w:sz w:val="21"/>
              </w:rPr>
            </w:pPr>
            <w:r>
              <w:rPr>
                <w:sz w:val="21"/>
              </w:rPr>
              <w:t>由全残保险金申请人填写保险金给付申请书，并提供下列证明和资料：</w:t>
            </w:r>
          </w:p>
          <w:p>
            <w:pPr>
              <w:pStyle w:val="TableParagraph"/>
              <w:spacing w:before="37"/>
              <w:ind w:left="126"/>
              <w:rPr>
                <w:sz w:val="21"/>
              </w:rPr>
            </w:pPr>
            <w:r>
              <w:rPr>
                <w:sz w:val="21"/>
              </w:rPr>
              <w:t>（1）保险合同；</w:t>
            </w:r>
          </w:p>
          <w:p>
            <w:pPr>
              <w:pStyle w:val="TableParagraph"/>
              <w:spacing w:before="37"/>
              <w:ind w:left="126"/>
              <w:rPr>
                <w:sz w:val="21"/>
              </w:rPr>
            </w:pPr>
            <w:r>
              <w:rPr>
                <w:sz w:val="21"/>
              </w:rPr>
              <w:t>（2）申请人的有效身份证件；</w:t>
            </w:r>
          </w:p>
          <w:p>
            <w:pPr>
              <w:pStyle w:val="TableParagraph"/>
              <w:spacing w:before="37"/>
              <w:ind w:left="126"/>
              <w:rPr>
                <w:sz w:val="21"/>
              </w:rPr>
            </w:pPr>
            <w:r>
              <w:rPr>
                <w:sz w:val="21"/>
              </w:rPr>
              <w:t>（3）具有相应鉴定资格的专业鉴定机构出具的伤残程度鉴定书；</w:t>
            </w:r>
          </w:p>
          <w:p>
            <w:pPr>
              <w:pStyle w:val="TableParagraph"/>
              <w:spacing w:line="285" w:lineRule="auto" w:before="37"/>
              <w:ind w:left="126" w:right="239"/>
              <w:rPr>
                <w:sz w:val="21"/>
              </w:rPr>
            </w:pPr>
            <w:r>
              <w:rPr>
                <w:sz w:val="21"/>
              </w:rPr>
              <w:t>（4）</w:t>
            </w:r>
            <w:r>
              <w:rPr>
                <w:spacing w:val="-3"/>
                <w:sz w:val="21"/>
              </w:rPr>
              <w:t>所能提供的与确认保险事故的性质、原因等有关的其他证明和资料。  保险金作为被保险人遗产时，必须提供可证明合法继承权的相关权利文件。 </w:t>
            </w:r>
            <w:r>
              <w:rPr>
                <w:spacing w:val="-7"/>
                <w:sz w:val="21"/>
              </w:rPr>
              <w:t>以上证明和资料不完整的，本公司将及时一次性通知申请人补充提供有关证明</w:t>
            </w:r>
            <w:r>
              <w:rPr>
                <w:spacing w:val="-5"/>
                <w:sz w:val="21"/>
              </w:rPr>
              <w:t>和资料。</w:t>
            </w:r>
          </w:p>
        </w:tc>
      </w:tr>
      <w:tr>
        <w:trPr>
          <w:trHeight w:val="3268" w:hRule="atLeast"/>
        </w:trPr>
        <w:tc>
          <w:tcPr>
            <w:tcW w:w="728" w:type="dxa"/>
          </w:tcPr>
          <w:p>
            <w:pPr>
              <w:pStyle w:val="TableParagraph"/>
              <w:ind w:left="0"/>
              <w:rPr>
                <w:rFonts w:ascii="Times New Roman"/>
                <w:sz w:val="20"/>
              </w:rPr>
            </w:pPr>
          </w:p>
        </w:tc>
        <w:tc>
          <w:tcPr>
            <w:tcW w:w="2027" w:type="dxa"/>
          </w:tcPr>
          <w:p>
            <w:pPr>
              <w:pStyle w:val="TableParagraph"/>
              <w:spacing w:line="206" w:lineRule="auto" w:before="31"/>
              <w:ind w:left="211" w:right="123"/>
              <w:jc w:val="both"/>
              <w:rPr>
                <w:rFonts w:ascii="微软雅黑" w:eastAsia="微软雅黑" w:hint="eastAsia"/>
                <w:b/>
                <w:sz w:val="21"/>
              </w:rPr>
            </w:pPr>
            <w:r>
              <w:rPr>
                <w:rFonts w:ascii="微软雅黑" w:eastAsia="微软雅黑" w:hint="eastAsia"/>
                <w:b/>
                <w:sz w:val="21"/>
              </w:rPr>
              <w:t>轻症疾病保险金、重大疾病保险金、轻症疾病豁免保险费申请</w:t>
            </w:r>
          </w:p>
        </w:tc>
        <w:tc>
          <w:tcPr>
            <w:tcW w:w="7469" w:type="dxa"/>
          </w:tcPr>
          <w:p>
            <w:pPr>
              <w:pStyle w:val="TableParagraph"/>
              <w:spacing w:line="273" w:lineRule="auto" w:before="42"/>
              <w:ind w:left="126" w:right="196"/>
              <w:rPr>
                <w:sz w:val="21"/>
              </w:rPr>
            </w:pPr>
            <w:r>
              <w:rPr>
                <w:spacing w:val="-6"/>
                <w:sz w:val="21"/>
              </w:rPr>
              <w:t>由轻症疾病保险金申请人、重大疾病保险金申请人填写保险金给付申请书，由</w:t>
            </w:r>
            <w:r>
              <w:rPr>
                <w:spacing w:val="-3"/>
                <w:sz w:val="21"/>
              </w:rPr>
              <w:t>轻症疾病豁免保险费申请人填写豁免保险费申请书，并提供下列证明和资料：</w:t>
            </w:r>
          </w:p>
          <w:p>
            <w:pPr>
              <w:pStyle w:val="TableParagraph"/>
              <w:spacing w:before="7"/>
              <w:ind w:left="126"/>
              <w:rPr>
                <w:sz w:val="21"/>
              </w:rPr>
            </w:pPr>
            <w:r>
              <w:rPr>
                <w:sz w:val="21"/>
              </w:rPr>
              <w:t>（1）保险合同；</w:t>
            </w:r>
          </w:p>
          <w:p>
            <w:pPr>
              <w:pStyle w:val="TableParagraph"/>
              <w:spacing w:before="37"/>
              <w:ind w:left="126"/>
              <w:rPr>
                <w:sz w:val="21"/>
              </w:rPr>
            </w:pPr>
            <w:r>
              <w:rPr>
                <w:sz w:val="21"/>
              </w:rPr>
              <w:t>（2）申请人的有效身份证件；</w:t>
            </w:r>
          </w:p>
          <w:p>
            <w:pPr>
              <w:pStyle w:val="TableParagraph"/>
              <w:spacing w:line="273" w:lineRule="auto" w:before="37"/>
              <w:ind w:left="654" w:right="508" w:hanging="528"/>
              <w:rPr>
                <w:sz w:val="21"/>
              </w:rPr>
            </w:pPr>
            <w:r>
              <w:rPr>
                <w:sz w:val="21"/>
              </w:rPr>
              <w:t>（3）</w:t>
            </w:r>
            <w:r>
              <w:rPr>
                <w:spacing w:val="-3"/>
                <w:sz w:val="21"/>
              </w:rPr>
              <w:t>国家卫生行政部门认定的医疗机构出具的诊断证明</w:t>
            </w:r>
            <w:r>
              <w:rPr>
                <w:sz w:val="21"/>
              </w:rPr>
              <w:t>（</w:t>
            </w:r>
            <w:r>
              <w:rPr>
                <w:spacing w:val="-3"/>
                <w:sz w:val="21"/>
              </w:rPr>
              <w:t>含相关的诊断依据</w:t>
            </w:r>
            <w:r>
              <w:rPr>
                <w:spacing w:val="-106"/>
                <w:sz w:val="21"/>
              </w:rPr>
              <w:t>）</w:t>
            </w:r>
            <w:r>
              <w:rPr>
                <w:spacing w:val="-3"/>
                <w:sz w:val="21"/>
              </w:rPr>
              <w:t>、病历、住院及出院证明文件；</w:t>
            </w:r>
          </w:p>
          <w:p>
            <w:pPr>
              <w:pStyle w:val="TableParagraph"/>
              <w:spacing w:line="273" w:lineRule="auto" w:before="7"/>
              <w:ind w:left="126" w:right="242"/>
              <w:rPr>
                <w:sz w:val="21"/>
              </w:rPr>
            </w:pPr>
            <w:r>
              <w:rPr>
                <w:sz w:val="21"/>
              </w:rPr>
              <w:t>（4）</w:t>
            </w:r>
            <w:r>
              <w:rPr>
                <w:spacing w:val="-3"/>
                <w:sz w:val="21"/>
              </w:rPr>
              <w:t>所能提供的与确认保险事故的性质、原因等有关的其他证明和资料。 保险金作为被保险人遗产时，必须提供可证明合法继承权的相关权利文件。 </w:t>
            </w:r>
            <w:r>
              <w:rPr>
                <w:spacing w:val="-7"/>
                <w:sz w:val="21"/>
              </w:rPr>
              <w:t>以上证明和资料不完整的，本公司将及时一次性通知申请人补充提供有关证明</w:t>
            </w:r>
            <w:r>
              <w:rPr>
                <w:spacing w:val="-1"/>
                <w:sz w:val="21"/>
              </w:rPr>
              <w:t>和资料。</w:t>
            </w:r>
          </w:p>
        </w:tc>
      </w:tr>
      <w:tr>
        <w:trPr>
          <w:trHeight w:val="3603" w:hRule="atLeast"/>
        </w:trPr>
        <w:tc>
          <w:tcPr>
            <w:tcW w:w="728" w:type="dxa"/>
          </w:tcPr>
          <w:p>
            <w:pPr>
              <w:pStyle w:val="TableParagraph"/>
              <w:spacing w:before="3"/>
              <w:ind w:left="200"/>
              <w:rPr>
                <w:rFonts w:ascii="微软雅黑"/>
                <w:b/>
                <w:sz w:val="21"/>
              </w:rPr>
            </w:pPr>
            <w:r>
              <w:rPr>
                <w:rFonts w:ascii="微软雅黑"/>
                <w:b/>
                <w:sz w:val="21"/>
              </w:rPr>
              <w:t>3.4</w:t>
            </w:r>
          </w:p>
        </w:tc>
        <w:tc>
          <w:tcPr>
            <w:tcW w:w="2027" w:type="dxa"/>
          </w:tcPr>
          <w:p>
            <w:pPr>
              <w:pStyle w:val="TableParagraph"/>
              <w:spacing w:before="3"/>
              <w:ind w:left="211"/>
              <w:rPr>
                <w:rFonts w:ascii="微软雅黑" w:eastAsia="微软雅黑" w:hint="eastAsia"/>
                <w:b/>
                <w:sz w:val="21"/>
              </w:rPr>
            </w:pPr>
            <w:r>
              <w:rPr>
                <w:rFonts w:ascii="微软雅黑" w:eastAsia="微软雅黑" w:hint="eastAsia"/>
                <w:b/>
                <w:sz w:val="21"/>
              </w:rPr>
              <w:t>保险金给付</w:t>
            </w:r>
          </w:p>
        </w:tc>
        <w:tc>
          <w:tcPr>
            <w:tcW w:w="7469" w:type="dxa"/>
          </w:tcPr>
          <w:p>
            <w:pPr>
              <w:pStyle w:val="TableParagraph"/>
              <w:spacing w:line="273" w:lineRule="auto" w:before="65"/>
              <w:ind w:left="126" w:right="402"/>
              <w:rPr>
                <w:sz w:val="21"/>
              </w:rPr>
            </w:pPr>
            <w:r>
              <w:rPr>
                <w:sz w:val="21"/>
              </w:rPr>
              <w:t>本公司在收到保险金给付申请书或豁免保险费申请书及本合同约定的证明和资料后，将在 5 日内作出核定；情形复杂的，在 30 日内作出核定。</w:t>
            </w:r>
          </w:p>
          <w:p>
            <w:pPr>
              <w:pStyle w:val="TableParagraph"/>
              <w:spacing w:line="273" w:lineRule="auto" w:before="7"/>
              <w:ind w:left="126" w:right="299"/>
              <w:jc w:val="both"/>
              <w:rPr>
                <w:sz w:val="21"/>
              </w:rPr>
            </w:pPr>
            <w:r>
              <w:rPr>
                <w:spacing w:val="-5"/>
                <w:sz w:val="21"/>
              </w:rPr>
              <w:t>对属于保险责任的，本公司在与受益人达成给付保险金的协议后 </w:t>
            </w:r>
            <w:r>
              <w:rPr>
                <w:sz w:val="21"/>
              </w:rPr>
              <w:t>10</w:t>
            </w:r>
            <w:r>
              <w:rPr>
                <w:spacing w:val="-10"/>
                <w:sz w:val="21"/>
              </w:rPr>
              <w:t> 日内，履</w:t>
            </w:r>
            <w:r>
              <w:rPr>
                <w:spacing w:val="-3"/>
                <w:sz w:val="21"/>
              </w:rPr>
              <w:t>行给付保险金或豁免保险费义务。</w:t>
            </w:r>
          </w:p>
          <w:p>
            <w:pPr>
              <w:pStyle w:val="TableParagraph"/>
              <w:spacing w:line="273" w:lineRule="auto" w:before="7"/>
              <w:ind w:left="126" w:right="239"/>
              <w:jc w:val="both"/>
              <w:rPr>
                <w:sz w:val="21"/>
              </w:rPr>
            </w:pPr>
            <w:r>
              <w:rPr>
                <w:spacing w:val="-6"/>
                <w:sz w:val="21"/>
              </w:rPr>
              <w:t>本公司未及时履行前款规定义务的，除支付保险金或豁免保险费外，应当赔偿</w:t>
            </w:r>
            <w:r>
              <w:rPr>
                <w:spacing w:val="-4"/>
                <w:sz w:val="21"/>
              </w:rPr>
              <w:t>受益人因此受到的损失。</w:t>
            </w:r>
          </w:p>
          <w:p>
            <w:pPr>
              <w:pStyle w:val="TableParagraph"/>
              <w:spacing w:line="273" w:lineRule="auto" w:before="7"/>
              <w:ind w:left="126" w:right="240"/>
              <w:jc w:val="both"/>
              <w:rPr>
                <w:sz w:val="21"/>
              </w:rPr>
            </w:pPr>
            <w:r>
              <w:rPr>
                <w:spacing w:val="-10"/>
                <w:sz w:val="21"/>
              </w:rPr>
              <w:t>对不属于保险责任的，本公司自作出核定之日起 </w:t>
            </w:r>
            <w:r>
              <w:rPr>
                <w:sz w:val="21"/>
              </w:rPr>
              <w:t>3</w:t>
            </w:r>
            <w:r>
              <w:rPr>
                <w:spacing w:val="-7"/>
                <w:sz w:val="21"/>
              </w:rPr>
              <w:t> 日内向受益人发出拒绝给付</w:t>
            </w:r>
            <w:r>
              <w:rPr>
                <w:spacing w:val="-3"/>
                <w:sz w:val="21"/>
              </w:rPr>
              <w:t>保险金通知书或拒绝豁免保险费通知书并说明理由。</w:t>
            </w:r>
          </w:p>
          <w:p>
            <w:pPr>
              <w:pStyle w:val="TableParagraph"/>
              <w:spacing w:line="273" w:lineRule="auto" w:before="7"/>
              <w:ind w:left="126" w:right="240"/>
              <w:jc w:val="both"/>
              <w:rPr>
                <w:sz w:val="21"/>
              </w:rPr>
            </w:pPr>
            <w:r>
              <w:rPr>
                <w:spacing w:val="-5"/>
                <w:sz w:val="21"/>
              </w:rPr>
              <w:t>本公司在收到保险金给付申请书及有关证明和资料之日起 </w:t>
            </w:r>
            <w:r>
              <w:rPr>
                <w:sz w:val="21"/>
              </w:rPr>
              <w:t>60</w:t>
            </w:r>
            <w:r>
              <w:rPr>
                <w:spacing w:val="-8"/>
                <w:sz w:val="21"/>
              </w:rPr>
              <w:t> 日内，对给付保险金的数额不能确定的，根据已有证明和资料可以确定的数额先予支付；本公</w:t>
            </w:r>
            <w:r>
              <w:rPr>
                <w:spacing w:val="-5"/>
                <w:sz w:val="21"/>
              </w:rPr>
              <w:t>司最终确定给付保险金的数额后，将支付相应的差额。</w:t>
            </w:r>
          </w:p>
        </w:tc>
      </w:tr>
      <w:tr>
        <w:trPr>
          <w:trHeight w:val="1671" w:hRule="atLeast"/>
        </w:trPr>
        <w:tc>
          <w:tcPr>
            <w:tcW w:w="728" w:type="dxa"/>
          </w:tcPr>
          <w:p>
            <w:pPr>
              <w:pStyle w:val="TableParagraph"/>
              <w:spacing w:before="3"/>
              <w:ind w:left="200"/>
              <w:rPr>
                <w:rFonts w:ascii="微软雅黑"/>
                <w:b/>
                <w:sz w:val="21"/>
              </w:rPr>
            </w:pPr>
            <w:r>
              <w:rPr>
                <w:rFonts w:ascii="微软雅黑"/>
                <w:b/>
                <w:sz w:val="21"/>
              </w:rPr>
              <w:t>3.5</w:t>
            </w:r>
          </w:p>
        </w:tc>
        <w:tc>
          <w:tcPr>
            <w:tcW w:w="2027" w:type="dxa"/>
          </w:tcPr>
          <w:p>
            <w:pPr>
              <w:pStyle w:val="TableParagraph"/>
              <w:spacing w:before="3"/>
              <w:ind w:left="211"/>
              <w:rPr>
                <w:rFonts w:ascii="微软雅黑" w:eastAsia="微软雅黑" w:hint="eastAsia"/>
                <w:b/>
                <w:sz w:val="21"/>
              </w:rPr>
            </w:pPr>
            <w:r>
              <w:rPr>
                <w:rFonts w:ascii="微软雅黑" w:eastAsia="微软雅黑" w:hint="eastAsia"/>
                <w:b/>
                <w:sz w:val="21"/>
              </w:rPr>
              <w:t>宣告死亡处理</w:t>
            </w:r>
          </w:p>
        </w:tc>
        <w:tc>
          <w:tcPr>
            <w:tcW w:w="7469" w:type="dxa"/>
          </w:tcPr>
          <w:p>
            <w:pPr>
              <w:pStyle w:val="TableParagraph"/>
              <w:spacing w:line="273" w:lineRule="auto" w:before="65"/>
              <w:ind w:left="126" w:right="184"/>
              <w:rPr>
                <w:sz w:val="21"/>
              </w:rPr>
            </w:pPr>
            <w:r>
              <w:rPr>
                <w:sz w:val="21"/>
              </w:rPr>
              <w:t>如果被保险人在本合同有效期内下落不明，后经人民法院宣告死亡的，本公司以判决书生效之日为准，按本合同的约定给付身故保险金。</w:t>
            </w:r>
          </w:p>
          <w:p>
            <w:pPr>
              <w:pStyle w:val="TableParagraph"/>
              <w:spacing w:line="300" w:lineRule="auto" w:before="21"/>
              <w:ind w:left="126" w:right="300"/>
              <w:rPr>
                <w:sz w:val="21"/>
              </w:rPr>
            </w:pPr>
            <w:r>
              <w:rPr>
                <w:spacing w:val="-3"/>
                <w:sz w:val="21"/>
              </w:rPr>
              <w:t>如果被保险人在宣告死亡后重新出现或者身故保险金受益人确知其没有死亡</w:t>
            </w:r>
            <w:r>
              <w:rPr>
                <w:spacing w:val="-5"/>
                <w:sz w:val="21"/>
              </w:rPr>
              <w:t>的，身故保险金受益人应于知道或应当知道后 </w:t>
            </w:r>
            <w:r>
              <w:rPr>
                <w:sz w:val="21"/>
              </w:rPr>
              <w:t>30</w:t>
            </w:r>
            <w:r>
              <w:rPr>
                <w:spacing w:val="-8"/>
                <w:sz w:val="21"/>
              </w:rPr>
              <w:t> 日内向本公司退还已给付的</w:t>
            </w:r>
          </w:p>
          <w:p>
            <w:pPr>
              <w:pStyle w:val="TableParagraph"/>
              <w:spacing w:line="261" w:lineRule="exact" w:before="15"/>
              <w:ind w:left="126"/>
              <w:rPr>
                <w:sz w:val="21"/>
              </w:rPr>
            </w:pPr>
            <w:r>
              <w:rPr>
                <w:sz w:val="21"/>
              </w:rPr>
              <w:t>保险金。</w:t>
            </w:r>
          </w:p>
        </w:tc>
      </w:tr>
    </w:tbl>
    <w:p>
      <w:pPr>
        <w:spacing w:after="0" w:line="261" w:lineRule="exact"/>
        <w:rPr>
          <w:sz w:val="21"/>
        </w:rPr>
        <w:sectPr>
          <w:pgSz w:w="11910" w:h="16840"/>
          <w:pgMar w:header="0" w:footer="375" w:top="1340" w:bottom="560" w:left="76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5"/>
        <w:gridCol w:w="7768"/>
      </w:tblGrid>
      <w:tr>
        <w:trPr>
          <w:trHeight w:val="1300" w:hRule="atLeast"/>
        </w:trPr>
        <w:tc>
          <w:tcPr>
            <w:tcW w:w="659" w:type="dxa"/>
          </w:tcPr>
          <w:p>
            <w:pPr>
              <w:pStyle w:val="TableParagraph"/>
              <w:spacing w:line="236" w:lineRule="exact"/>
              <w:ind w:left="110"/>
              <w:rPr>
                <w:rFonts w:ascii="微软雅黑"/>
                <w:b/>
                <w:sz w:val="21"/>
              </w:rPr>
            </w:pPr>
            <w:r>
              <w:rPr>
                <w:rFonts w:ascii="微软雅黑"/>
                <w:b/>
                <w:sz w:val="21"/>
              </w:rPr>
              <w:t>3.6</w:t>
            </w:r>
          </w:p>
        </w:tc>
        <w:tc>
          <w:tcPr>
            <w:tcW w:w="1585" w:type="dxa"/>
          </w:tcPr>
          <w:p>
            <w:pPr>
              <w:pStyle w:val="TableParagraph"/>
              <w:spacing w:line="236" w:lineRule="exact"/>
              <w:ind w:left="191"/>
              <w:rPr>
                <w:rFonts w:ascii="微软雅黑" w:eastAsia="微软雅黑" w:hint="eastAsia"/>
                <w:b/>
                <w:sz w:val="21"/>
              </w:rPr>
            </w:pPr>
            <w:r>
              <w:rPr>
                <w:rFonts w:ascii="微软雅黑" w:eastAsia="微软雅黑" w:hint="eastAsia"/>
                <w:b/>
                <w:sz w:val="21"/>
              </w:rPr>
              <w:t>诉讼时效</w:t>
            </w:r>
          </w:p>
        </w:tc>
        <w:tc>
          <w:tcPr>
            <w:tcW w:w="7768" w:type="dxa"/>
          </w:tcPr>
          <w:p>
            <w:pPr>
              <w:pStyle w:val="TableParagraph"/>
              <w:spacing w:line="211" w:lineRule="exact"/>
              <w:ind w:left="548"/>
              <w:rPr>
                <w:sz w:val="21"/>
              </w:rPr>
            </w:pPr>
            <w:r>
              <w:rPr>
                <w:sz w:val="21"/>
              </w:rPr>
              <w:t>受益人向本公司请求给付身故保险金的诉讼时效期间为五年，自其知道或者应</w:t>
            </w:r>
          </w:p>
          <w:p>
            <w:pPr>
              <w:pStyle w:val="TableParagraph"/>
              <w:spacing w:before="34"/>
              <w:ind w:left="548"/>
              <w:rPr>
                <w:sz w:val="21"/>
              </w:rPr>
            </w:pPr>
            <w:r>
              <w:rPr>
                <w:sz w:val="21"/>
              </w:rPr>
              <w:t>当知道保险事故发生之日起计算。</w:t>
            </w:r>
          </w:p>
          <w:p>
            <w:pPr>
              <w:pStyle w:val="TableParagraph"/>
              <w:spacing w:line="273" w:lineRule="auto" w:before="36"/>
              <w:ind w:left="548" w:right="117"/>
              <w:rPr>
                <w:sz w:val="21"/>
              </w:rPr>
            </w:pPr>
            <w:r>
              <w:rPr>
                <w:spacing w:val="-7"/>
                <w:sz w:val="21"/>
              </w:rPr>
              <w:t>除身故保险金外的其他保险金，受益人向本公司请求给付保险金的诉讼时效期</w:t>
            </w:r>
            <w:r>
              <w:rPr>
                <w:spacing w:val="-5"/>
                <w:sz w:val="21"/>
              </w:rPr>
              <w:t>间为二年，自其知道或者应当知道保险事故发生之日起计算。</w:t>
            </w:r>
          </w:p>
        </w:tc>
      </w:tr>
      <w:tr>
        <w:trPr>
          <w:trHeight w:val="584" w:hRule="atLeast"/>
        </w:trPr>
        <w:tc>
          <w:tcPr>
            <w:tcW w:w="659" w:type="dxa"/>
            <w:tcBorders>
              <w:bottom w:val="single" w:sz="8" w:space="0" w:color="000000"/>
            </w:tcBorders>
          </w:tcPr>
          <w:p>
            <w:pPr>
              <w:pStyle w:val="TableParagraph"/>
              <w:spacing w:line="446" w:lineRule="exact" w:before="118"/>
              <w:ind w:left="110"/>
              <w:rPr>
                <w:rFonts w:ascii="Arial" w:hAnsi="Arial"/>
                <w:b/>
                <w:sz w:val="40"/>
              </w:rPr>
            </w:pPr>
            <w:r>
              <w:rPr>
                <w:rFonts w:ascii="Arial" w:hAnsi="Arial"/>
                <w:b/>
                <w:color w:val="333333"/>
                <w:w w:val="119"/>
                <w:sz w:val="40"/>
              </w:rPr>
              <w:t></w:t>
            </w:r>
          </w:p>
        </w:tc>
        <w:tc>
          <w:tcPr>
            <w:tcW w:w="9353" w:type="dxa"/>
            <w:gridSpan w:val="2"/>
            <w:tcBorders>
              <w:bottom w:val="single" w:sz="8" w:space="0" w:color="000000"/>
            </w:tcBorders>
          </w:tcPr>
          <w:p>
            <w:pPr>
              <w:pStyle w:val="TableParagraph"/>
              <w:spacing w:before="51"/>
              <w:ind w:left="191"/>
              <w:rPr>
                <w:rFonts w:ascii="微软雅黑" w:eastAsia="微软雅黑" w:hint="eastAsia"/>
                <w:b/>
                <w:sz w:val="24"/>
              </w:rPr>
            </w:pPr>
            <w:r>
              <w:rPr>
                <w:rFonts w:ascii="微软雅黑" w:eastAsia="微软雅黑" w:hint="eastAsia"/>
                <w:b/>
                <w:sz w:val="24"/>
              </w:rPr>
              <w:t>保险费的交纳</w:t>
            </w:r>
          </w:p>
        </w:tc>
      </w:tr>
      <w:tr>
        <w:trPr>
          <w:trHeight w:val="1510"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4.1</w:t>
            </w:r>
          </w:p>
        </w:tc>
        <w:tc>
          <w:tcPr>
            <w:tcW w:w="1585"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保险费</w:t>
            </w:r>
          </w:p>
        </w:tc>
        <w:tc>
          <w:tcPr>
            <w:tcW w:w="7768" w:type="dxa"/>
            <w:tcBorders>
              <w:top w:val="single" w:sz="8" w:space="0" w:color="000000"/>
            </w:tcBorders>
          </w:tcPr>
          <w:p>
            <w:pPr>
              <w:pStyle w:val="TableParagraph"/>
              <w:spacing w:line="273" w:lineRule="auto" w:before="155"/>
              <w:ind w:left="548" w:right="122"/>
              <w:rPr>
                <w:sz w:val="21"/>
              </w:rPr>
            </w:pPr>
            <w:r>
              <w:rPr>
                <w:sz w:val="21"/>
              </w:rPr>
              <w:t>本合同的交费方式和交费期间由投保人在投保时与本公司约定并在保险单上载明。</w:t>
            </w:r>
          </w:p>
          <w:p>
            <w:pPr>
              <w:pStyle w:val="TableParagraph"/>
              <w:spacing w:line="273" w:lineRule="auto" w:before="7"/>
              <w:ind w:left="548" w:right="117"/>
              <w:rPr>
                <w:sz w:val="21"/>
              </w:rPr>
            </w:pPr>
            <w:r>
              <w:rPr>
                <w:spacing w:val="-7"/>
                <w:sz w:val="21"/>
              </w:rPr>
              <w:t>分期支付保险费的，在交纳首期保险费后，投保人应当按照约定，在每个保险</w:t>
            </w:r>
            <w:r>
              <w:rPr>
                <w:spacing w:val="-5"/>
                <w:sz w:val="21"/>
              </w:rPr>
              <w:t>费约定支付日交纳其余各期的保险费。</w:t>
            </w:r>
          </w:p>
        </w:tc>
      </w:tr>
      <w:tr>
        <w:trPr>
          <w:trHeight w:val="1896" w:hRule="atLeast"/>
        </w:trPr>
        <w:tc>
          <w:tcPr>
            <w:tcW w:w="659" w:type="dxa"/>
          </w:tcPr>
          <w:p>
            <w:pPr>
              <w:pStyle w:val="TableParagraph"/>
              <w:spacing w:before="18"/>
              <w:ind w:left="110"/>
              <w:rPr>
                <w:rFonts w:ascii="微软雅黑"/>
                <w:b/>
                <w:sz w:val="21"/>
              </w:rPr>
            </w:pPr>
            <w:r>
              <w:rPr>
                <w:rFonts w:ascii="微软雅黑"/>
                <w:b/>
                <w:sz w:val="21"/>
              </w:rPr>
              <w:t>4.2</w:t>
            </w:r>
          </w:p>
        </w:tc>
        <w:tc>
          <w:tcPr>
            <w:tcW w:w="1585" w:type="dxa"/>
          </w:tcPr>
          <w:p>
            <w:pPr>
              <w:pStyle w:val="TableParagraph"/>
              <w:spacing w:before="18"/>
              <w:ind w:left="191"/>
              <w:rPr>
                <w:rFonts w:ascii="微软雅黑" w:eastAsia="微软雅黑" w:hint="eastAsia"/>
                <w:b/>
                <w:sz w:val="21"/>
              </w:rPr>
            </w:pPr>
            <w:r>
              <w:rPr>
                <w:rFonts w:ascii="微软雅黑" w:eastAsia="微软雅黑" w:hint="eastAsia"/>
                <w:b/>
                <w:sz w:val="21"/>
              </w:rPr>
              <w:t>宽限期</w:t>
            </w:r>
          </w:p>
        </w:tc>
        <w:tc>
          <w:tcPr>
            <w:tcW w:w="7768" w:type="dxa"/>
          </w:tcPr>
          <w:p>
            <w:pPr>
              <w:pStyle w:val="TableParagraph"/>
              <w:spacing w:before="95"/>
              <w:ind w:left="548"/>
              <w:rPr>
                <w:sz w:val="21"/>
              </w:rPr>
            </w:pPr>
            <w:r>
              <w:rPr>
                <w:sz w:val="21"/>
              </w:rPr>
              <w:t>如果投保人到期未交纳保险费，自保险费约定交纳日的次日零时起 60 日为宽</w:t>
            </w:r>
          </w:p>
          <w:p>
            <w:pPr>
              <w:pStyle w:val="TableParagraph"/>
              <w:spacing w:line="300" w:lineRule="auto" w:before="68"/>
              <w:ind w:left="548" w:right="11"/>
              <w:rPr>
                <w:sz w:val="21"/>
              </w:rPr>
            </w:pPr>
            <w:r>
              <w:rPr>
                <w:spacing w:val="-16"/>
                <w:sz w:val="21"/>
              </w:rPr>
              <w:t>限期。宽限期内发生的保险事故，本公司仍承担本合同 </w:t>
            </w:r>
            <w:r>
              <w:rPr>
                <w:sz w:val="21"/>
              </w:rPr>
              <w:t>2.4</w:t>
            </w:r>
            <w:r>
              <w:rPr>
                <w:spacing w:val="-8"/>
                <w:sz w:val="21"/>
              </w:rPr>
              <w:t> 条约定的保险责任， </w:t>
            </w:r>
            <w:r>
              <w:rPr>
                <w:spacing w:val="-5"/>
                <w:sz w:val="21"/>
              </w:rPr>
              <w:t>但在给付保险金时会扣除投保人欠交的保险费及其他未还清款项。</w:t>
            </w:r>
          </w:p>
          <w:p>
            <w:pPr>
              <w:pStyle w:val="TableParagraph"/>
              <w:spacing w:line="300" w:lineRule="auto" w:before="15"/>
              <w:ind w:left="548" w:right="78"/>
              <w:rPr>
                <w:sz w:val="21"/>
              </w:rPr>
            </w:pPr>
            <w:r>
              <w:rPr>
                <w:sz w:val="21"/>
              </w:rPr>
              <w:t>如果投保人在宽限期内未交纳保险费，则本合同自宽限期满的次日零时起效力中止，但本合同另有约定的除外。</w:t>
            </w:r>
          </w:p>
        </w:tc>
      </w:tr>
      <w:tr>
        <w:trPr>
          <w:trHeight w:val="670" w:hRule="atLeast"/>
        </w:trPr>
        <w:tc>
          <w:tcPr>
            <w:tcW w:w="659" w:type="dxa"/>
            <w:tcBorders>
              <w:bottom w:val="single" w:sz="8" w:space="0" w:color="000000"/>
            </w:tcBorders>
          </w:tcPr>
          <w:p>
            <w:pPr>
              <w:pStyle w:val="TableParagraph"/>
              <w:spacing w:before="116"/>
              <w:ind w:left="110"/>
              <w:rPr>
                <w:rFonts w:ascii="Arial" w:hAnsi="Arial"/>
                <w:b/>
                <w:sz w:val="40"/>
              </w:rPr>
            </w:pPr>
            <w:r>
              <w:rPr>
                <w:rFonts w:ascii="Arial" w:hAnsi="Arial"/>
                <w:b/>
                <w:color w:val="333333"/>
                <w:w w:val="119"/>
                <w:sz w:val="40"/>
              </w:rPr>
              <w:t></w:t>
            </w:r>
          </w:p>
        </w:tc>
        <w:tc>
          <w:tcPr>
            <w:tcW w:w="9353" w:type="dxa"/>
            <w:gridSpan w:val="2"/>
            <w:tcBorders>
              <w:bottom w:val="single" w:sz="8" w:space="0" w:color="000000"/>
            </w:tcBorders>
          </w:tcPr>
          <w:p>
            <w:pPr>
              <w:pStyle w:val="TableParagraph"/>
              <w:spacing w:before="94"/>
              <w:ind w:left="191"/>
              <w:rPr>
                <w:rFonts w:ascii="微软雅黑" w:eastAsia="微软雅黑" w:hint="eastAsia"/>
                <w:b/>
                <w:sz w:val="24"/>
              </w:rPr>
            </w:pPr>
            <w:r>
              <w:rPr>
                <w:rFonts w:ascii="微软雅黑" w:eastAsia="微软雅黑" w:hint="eastAsia"/>
                <w:b/>
                <w:sz w:val="24"/>
              </w:rPr>
              <w:t>现金价值权益</w:t>
            </w:r>
          </w:p>
        </w:tc>
      </w:tr>
      <w:tr>
        <w:trPr>
          <w:trHeight w:val="870" w:hRule="atLeast"/>
        </w:trPr>
        <w:tc>
          <w:tcPr>
            <w:tcW w:w="659" w:type="dxa"/>
            <w:tcBorders>
              <w:top w:val="single" w:sz="8" w:space="0" w:color="000000"/>
            </w:tcBorders>
          </w:tcPr>
          <w:p>
            <w:pPr>
              <w:pStyle w:val="TableParagraph"/>
              <w:spacing w:before="66"/>
              <w:ind w:left="110"/>
              <w:rPr>
                <w:rFonts w:ascii="微软雅黑"/>
                <w:b/>
                <w:sz w:val="21"/>
              </w:rPr>
            </w:pPr>
            <w:r>
              <w:rPr>
                <w:rFonts w:ascii="微软雅黑"/>
                <w:b/>
                <w:sz w:val="21"/>
              </w:rPr>
              <w:t>5.1</w:t>
            </w:r>
          </w:p>
        </w:tc>
        <w:tc>
          <w:tcPr>
            <w:tcW w:w="1585" w:type="dxa"/>
            <w:tcBorders>
              <w:top w:val="single" w:sz="8" w:space="0" w:color="000000"/>
            </w:tcBorders>
          </w:tcPr>
          <w:p>
            <w:pPr>
              <w:pStyle w:val="TableParagraph"/>
              <w:spacing w:before="66"/>
              <w:ind w:left="191"/>
              <w:rPr>
                <w:rFonts w:ascii="微软雅黑" w:eastAsia="微软雅黑" w:hint="eastAsia"/>
                <w:b/>
                <w:sz w:val="21"/>
              </w:rPr>
            </w:pPr>
            <w:r>
              <w:rPr>
                <w:rFonts w:ascii="微软雅黑" w:eastAsia="微软雅黑" w:hint="eastAsia"/>
                <w:b/>
                <w:sz w:val="21"/>
              </w:rPr>
              <w:t>现金价值</w:t>
            </w:r>
          </w:p>
        </w:tc>
        <w:tc>
          <w:tcPr>
            <w:tcW w:w="7768" w:type="dxa"/>
            <w:tcBorders>
              <w:top w:val="single" w:sz="8" w:space="0" w:color="000000"/>
            </w:tcBorders>
          </w:tcPr>
          <w:p>
            <w:pPr>
              <w:pStyle w:val="TableParagraph"/>
              <w:spacing w:line="273" w:lineRule="auto" w:before="128"/>
              <w:ind w:left="548" w:right="61"/>
              <w:rPr>
                <w:sz w:val="21"/>
              </w:rPr>
            </w:pPr>
            <w:r>
              <w:rPr>
                <w:sz w:val="21"/>
              </w:rPr>
              <w:t>本合同保单年度末的现金价值会在保险单上载明。保单年度内的现金价值，投保人可以向本公司咨询。</w:t>
            </w:r>
          </w:p>
        </w:tc>
      </w:tr>
      <w:tr>
        <w:trPr>
          <w:trHeight w:val="741" w:hRule="atLeast"/>
        </w:trPr>
        <w:tc>
          <w:tcPr>
            <w:tcW w:w="659" w:type="dxa"/>
            <w:tcBorders>
              <w:bottom w:val="single" w:sz="8" w:space="0" w:color="000000"/>
            </w:tcBorders>
          </w:tcPr>
          <w:p>
            <w:pPr>
              <w:pStyle w:val="TableParagraph"/>
              <w:spacing w:before="117"/>
              <w:ind w:left="110"/>
              <w:rPr>
                <w:rFonts w:ascii="Arial" w:hAnsi="Arial"/>
                <w:b/>
                <w:sz w:val="40"/>
              </w:rPr>
            </w:pPr>
            <w:r>
              <w:rPr>
                <w:rFonts w:ascii="Arial" w:hAnsi="Arial"/>
                <w:b/>
                <w:color w:val="333333"/>
                <w:w w:val="119"/>
                <w:sz w:val="40"/>
              </w:rPr>
              <w:t></w:t>
            </w:r>
          </w:p>
        </w:tc>
        <w:tc>
          <w:tcPr>
            <w:tcW w:w="9353" w:type="dxa"/>
            <w:gridSpan w:val="2"/>
            <w:tcBorders>
              <w:bottom w:val="single" w:sz="8" w:space="0" w:color="000000"/>
            </w:tcBorders>
          </w:tcPr>
          <w:p>
            <w:pPr>
              <w:pStyle w:val="TableParagraph"/>
              <w:spacing w:before="131"/>
              <w:ind w:left="191"/>
              <w:rPr>
                <w:rFonts w:ascii="微软雅黑" w:eastAsia="微软雅黑" w:hint="eastAsia"/>
                <w:b/>
                <w:sz w:val="24"/>
              </w:rPr>
            </w:pPr>
            <w:r>
              <w:rPr>
                <w:rFonts w:ascii="微软雅黑" w:eastAsia="微软雅黑" w:hint="eastAsia"/>
                <w:b/>
                <w:sz w:val="24"/>
              </w:rPr>
              <w:t>合同效力的中止及恢复</w:t>
            </w:r>
          </w:p>
        </w:tc>
      </w:tr>
      <w:tr>
        <w:trPr>
          <w:trHeight w:val="576"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6.1</w:t>
            </w:r>
          </w:p>
        </w:tc>
        <w:tc>
          <w:tcPr>
            <w:tcW w:w="1585"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效力中止</w:t>
            </w:r>
          </w:p>
        </w:tc>
        <w:tc>
          <w:tcPr>
            <w:tcW w:w="7768" w:type="dxa"/>
            <w:tcBorders>
              <w:top w:val="single" w:sz="8" w:space="0" w:color="000000"/>
            </w:tcBorders>
          </w:tcPr>
          <w:p>
            <w:pPr>
              <w:pStyle w:val="TableParagraph"/>
              <w:spacing w:before="64"/>
              <w:ind w:left="548"/>
              <w:rPr>
                <w:rFonts w:ascii="微软雅黑" w:eastAsia="微软雅黑" w:hint="eastAsia"/>
                <w:b/>
                <w:sz w:val="21"/>
              </w:rPr>
            </w:pPr>
            <w:r>
              <w:rPr>
                <w:rFonts w:ascii="微软雅黑" w:eastAsia="微软雅黑" w:hint="eastAsia"/>
                <w:b/>
                <w:sz w:val="21"/>
              </w:rPr>
              <w:t>在本合同效力中止期间，本公司不负保险责任。</w:t>
            </w:r>
          </w:p>
        </w:tc>
      </w:tr>
      <w:tr>
        <w:trPr>
          <w:trHeight w:val="1908" w:hRule="atLeast"/>
        </w:trPr>
        <w:tc>
          <w:tcPr>
            <w:tcW w:w="659" w:type="dxa"/>
          </w:tcPr>
          <w:p>
            <w:pPr>
              <w:pStyle w:val="TableParagraph"/>
              <w:spacing w:before="49"/>
              <w:ind w:left="110"/>
              <w:rPr>
                <w:rFonts w:ascii="微软雅黑"/>
                <w:b/>
                <w:sz w:val="21"/>
              </w:rPr>
            </w:pPr>
            <w:r>
              <w:rPr>
                <w:rFonts w:ascii="微软雅黑"/>
                <w:b/>
                <w:sz w:val="21"/>
              </w:rPr>
              <w:t>6.2</w:t>
            </w:r>
          </w:p>
        </w:tc>
        <w:tc>
          <w:tcPr>
            <w:tcW w:w="1585" w:type="dxa"/>
          </w:tcPr>
          <w:p>
            <w:pPr>
              <w:pStyle w:val="TableParagraph"/>
              <w:spacing w:before="49"/>
              <w:ind w:left="191"/>
              <w:rPr>
                <w:rFonts w:ascii="微软雅黑" w:eastAsia="微软雅黑" w:hint="eastAsia"/>
                <w:b/>
                <w:sz w:val="21"/>
              </w:rPr>
            </w:pPr>
            <w:r>
              <w:rPr>
                <w:rFonts w:ascii="微软雅黑" w:eastAsia="微软雅黑" w:hint="eastAsia"/>
                <w:b/>
                <w:sz w:val="21"/>
              </w:rPr>
              <w:t>效力恢复</w:t>
            </w:r>
          </w:p>
        </w:tc>
        <w:tc>
          <w:tcPr>
            <w:tcW w:w="7768" w:type="dxa"/>
          </w:tcPr>
          <w:p>
            <w:pPr>
              <w:pStyle w:val="TableParagraph"/>
              <w:spacing w:line="344" w:lineRule="exact" w:before="96"/>
              <w:ind w:left="548" w:right="11"/>
              <w:rPr>
                <w:sz w:val="21"/>
              </w:rPr>
            </w:pPr>
            <w:r>
              <w:rPr>
                <w:spacing w:val="-8"/>
                <w:sz w:val="21"/>
              </w:rPr>
              <w:t>本合同效力中止后 </w:t>
            </w:r>
            <w:r>
              <w:rPr>
                <w:sz w:val="21"/>
              </w:rPr>
              <w:t>2</w:t>
            </w:r>
            <w:r>
              <w:rPr>
                <w:spacing w:val="-11"/>
                <w:sz w:val="21"/>
              </w:rPr>
              <w:t> 年内，投保人可以申请恢复合同效力。经本公司与投保人</w:t>
            </w:r>
            <w:r>
              <w:rPr>
                <w:spacing w:val="-15"/>
                <w:sz w:val="21"/>
              </w:rPr>
              <w:t>协商并达成协议，在投保人偿还未还款项及应付利息之日起，本合同效力恢复。</w:t>
            </w:r>
            <w:r>
              <w:rPr>
                <w:spacing w:val="-8"/>
                <w:sz w:val="21"/>
              </w:rPr>
              <w:t>利息按本合同</w:t>
            </w:r>
            <w:r>
              <w:rPr>
                <w:rFonts w:ascii="微软雅黑" w:eastAsia="微软雅黑" w:hint="eastAsia"/>
                <w:b/>
                <w:sz w:val="21"/>
              </w:rPr>
              <w:t>约定利率</w:t>
            </w:r>
            <w:r>
              <w:rPr>
                <w:rFonts w:ascii="微软雅黑" w:eastAsia="微软雅黑" w:hint="eastAsia"/>
                <w:b/>
                <w:spacing w:val="-3"/>
                <w:sz w:val="21"/>
              </w:rPr>
              <w:t>（</w:t>
            </w:r>
            <w:r>
              <w:rPr>
                <w:rFonts w:ascii="微软雅黑" w:eastAsia="微软雅黑" w:hint="eastAsia"/>
                <w:b/>
                <w:spacing w:val="-6"/>
                <w:sz w:val="21"/>
              </w:rPr>
              <w:t>见 </w:t>
            </w:r>
            <w:r>
              <w:rPr>
                <w:rFonts w:ascii="微软雅黑" w:eastAsia="微软雅黑" w:hint="eastAsia"/>
                <w:b/>
                <w:sz w:val="21"/>
              </w:rPr>
              <w:t>9.17）</w:t>
            </w:r>
            <w:r>
              <w:rPr>
                <w:spacing w:val="-3"/>
                <w:sz w:val="21"/>
              </w:rPr>
              <w:t>按日复利计算。</w:t>
            </w:r>
          </w:p>
          <w:p>
            <w:pPr>
              <w:pStyle w:val="TableParagraph"/>
              <w:spacing w:line="344" w:lineRule="exact"/>
              <w:ind w:left="548" w:right="14"/>
              <w:rPr>
                <w:rFonts w:ascii="微软雅黑" w:eastAsia="微软雅黑" w:hint="eastAsia"/>
                <w:b/>
                <w:sz w:val="21"/>
              </w:rPr>
            </w:pPr>
            <w:r>
              <w:rPr>
                <w:rFonts w:ascii="微软雅黑" w:eastAsia="微软雅黑" w:hint="eastAsia"/>
                <w:b/>
                <w:spacing w:val="-3"/>
                <w:sz w:val="21"/>
              </w:rPr>
              <w:t>自本合同效力中止之日起满 </w:t>
            </w:r>
            <w:r>
              <w:rPr>
                <w:rFonts w:ascii="微软雅黑" w:eastAsia="微软雅黑" w:hint="eastAsia"/>
                <w:b/>
                <w:sz w:val="21"/>
              </w:rPr>
              <w:t>2</w:t>
            </w:r>
            <w:r>
              <w:rPr>
                <w:rFonts w:ascii="微软雅黑" w:eastAsia="微软雅黑" w:hint="eastAsia"/>
                <w:b/>
                <w:spacing w:val="-8"/>
                <w:sz w:val="21"/>
              </w:rPr>
              <w:t> 年投保人和本公司未达成协议的，本公司有权解</w:t>
            </w:r>
            <w:r>
              <w:rPr>
                <w:rFonts w:ascii="微软雅黑" w:eastAsia="微软雅黑" w:hint="eastAsia"/>
                <w:b/>
                <w:spacing w:val="-16"/>
                <w:sz w:val="21"/>
              </w:rPr>
              <w:t>除合同。本公司解除合同的，向投保人退还合同效力中止时保险单的现金价值。</w:t>
            </w:r>
          </w:p>
        </w:tc>
      </w:tr>
      <w:tr>
        <w:trPr>
          <w:trHeight w:val="591" w:hRule="atLeast"/>
        </w:trPr>
        <w:tc>
          <w:tcPr>
            <w:tcW w:w="659" w:type="dxa"/>
            <w:tcBorders>
              <w:bottom w:val="single" w:sz="8" w:space="0" w:color="000000"/>
            </w:tcBorders>
          </w:tcPr>
          <w:p>
            <w:pPr>
              <w:pStyle w:val="TableParagraph"/>
              <w:spacing w:before="97"/>
              <w:ind w:left="110"/>
              <w:rPr>
                <w:rFonts w:ascii="Arial" w:hAnsi="Arial"/>
                <w:b/>
                <w:sz w:val="40"/>
              </w:rPr>
            </w:pPr>
            <w:r>
              <w:rPr>
                <w:rFonts w:ascii="Arial" w:hAnsi="Arial"/>
                <w:b/>
                <w:color w:val="333333"/>
                <w:w w:val="119"/>
                <w:sz w:val="40"/>
              </w:rPr>
              <w:t></w:t>
            </w:r>
          </w:p>
        </w:tc>
        <w:tc>
          <w:tcPr>
            <w:tcW w:w="9353" w:type="dxa"/>
            <w:gridSpan w:val="2"/>
            <w:tcBorders>
              <w:bottom w:val="single" w:sz="8" w:space="0" w:color="000000"/>
            </w:tcBorders>
          </w:tcPr>
          <w:p>
            <w:pPr>
              <w:pStyle w:val="TableParagraph"/>
              <w:spacing w:before="43"/>
              <w:ind w:left="191"/>
              <w:rPr>
                <w:rFonts w:ascii="微软雅黑" w:eastAsia="微软雅黑" w:hint="eastAsia"/>
                <w:b/>
                <w:sz w:val="24"/>
              </w:rPr>
            </w:pPr>
            <w:r>
              <w:rPr>
                <w:rFonts w:ascii="微软雅黑" w:eastAsia="微软雅黑" w:hint="eastAsia"/>
                <w:b/>
                <w:sz w:val="24"/>
              </w:rPr>
              <w:t>保险合同解除</w:t>
            </w:r>
          </w:p>
        </w:tc>
      </w:tr>
      <w:tr>
        <w:trPr>
          <w:trHeight w:val="2508" w:hRule="atLeast"/>
        </w:trPr>
        <w:tc>
          <w:tcPr>
            <w:tcW w:w="659" w:type="dxa"/>
            <w:tcBorders>
              <w:top w:val="single" w:sz="8" w:space="0" w:color="000000"/>
            </w:tcBorders>
          </w:tcPr>
          <w:p>
            <w:pPr>
              <w:pStyle w:val="TableParagraph"/>
              <w:spacing w:before="95"/>
              <w:ind w:left="110"/>
              <w:rPr>
                <w:rFonts w:ascii="微软雅黑"/>
                <w:b/>
                <w:sz w:val="21"/>
              </w:rPr>
            </w:pPr>
            <w:r>
              <w:rPr>
                <w:rFonts w:ascii="微软雅黑"/>
                <w:b/>
                <w:sz w:val="21"/>
              </w:rPr>
              <w:t>7.1</w:t>
            </w:r>
          </w:p>
        </w:tc>
        <w:tc>
          <w:tcPr>
            <w:tcW w:w="1585" w:type="dxa"/>
            <w:tcBorders>
              <w:top w:val="single" w:sz="8" w:space="0" w:color="000000"/>
            </w:tcBorders>
          </w:tcPr>
          <w:p>
            <w:pPr>
              <w:pStyle w:val="TableParagraph"/>
              <w:spacing w:before="95"/>
              <w:ind w:left="191"/>
              <w:rPr>
                <w:rFonts w:ascii="微软雅黑" w:eastAsia="微软雅黑" w:hint="eastAsia"/>
                <w:b/>
                <w:sz w:val="21"/>
              </w:rPr>
            </w:pPr>
            <w:r>
              <w:rPr>
                <w:rFonts w:ascii="微软雅黑" w:eastAsia="微软雅黑" w:hint="eastAsia"/>
                <w:b/>
                <w:sz w:val="21"/>
              </w:rPr>
              <w:t>合同解除</w:t>
            </w:r>
          </w:p>
        </w:tc>
        <w:tc>
          <w:tcPr>
            <w:tcW w:w="7768" w:type="dxa"/>
            <w:tcBorders>
              <w:top w:val="single" w:sz="8" w:space="0" w:color="000000"/>
            </w:tcBorders>
          </w:tcPr>
          <w:p>
            <w:pPr>
              <w:pStyle w:val="TableParagraph"/>
              <w:spacing w:line="273" w:lineRule="auto" w:before="126"/>
              <w:ind w:left="548" w:right="117"/>
              <w:rPr>
                <w:sz w:val="21"/>
              </w:rPr>
            </w:pPr>
            <w:r>
              <w:rPr>
                <w:spacing w:val="-7"/>
                <w:sz w:val="21"/>
              </w:rPr>
              <w:t>投保人在犹豫期后，如投保人申请解除本合同，请填写解除合同申请书并向本</w:t>
            </w:r>
            <w:r>
              <w:rPr>
                <w:spacing w:val="-5"/>
                <w:sz w:val="21"/>
              </w:rPr>
              <w:t>公司提供下列资料：</w:t>
            </w:r>
          </w:p>
          <w:p>
            <w:pPr>
              <w:pStyle w:val="TableParagraph"/>
              <w:spacing w:before="7"/>
              <w:ind w:left="548"/>
              <w:rPr>
                <w:sz w:val="21"/>
              </w:rPr>
            </w:pPr>
            <w:r>
              <w:rPr>
                <w:sz w:val="21"/>
              </w:rPr>
              <w:t>（</w:t>
            </w:r>
            <w:r>
              <w:rPr>
                <w:rFonts w:ascii="Arial" w:eastAsia="Arial"/>
                <w:sz w:val="21"/>
              </w:rPr>
              <w:t>1</w:t>
            </w:r>
            <w:r>
              <w:rPr>
                <w:sz w:val="21"/>
              </w:rPr>
              <w:t>）保险合同；</w:t>
            </w:r>
          </w:p>
          <w:p>
            <w:pPr>
              <w:pStyle w:val="TableParagraph"/>
              <w:spacing w:before="21"/>
              <w:ind w:left="548"/>
              <w:rPr>
                <w:sz w:val="21"/>
              </w:rPr>
            </w:pPr>
            <w:r>
              <w:rPr>
                <w:sz w:val="21"/>
              </w:rPr>
              <w:t>（</w:t>
            </w:r>
            <w:r>
              <w:rPr>
                <w:rFonts w:ascii="Arial" w:eastAsia="Arial"/>
                <w:sz w:val="21"/>
              </w:rPr>
              <w:t>2</w:t>
            </w:r>
            <w:r>
              <w:rPr>
                <w:sz w:val="21"/>
              </w:rPr>
              <w:t>）申请人的有效身份证件。</w:t>
            </w:r>
          </w:p>
          <w:p>
            <w:pPr>
              <w:pStyle w:val="TableParagraph"/>
              <w:spacing w:line="300" w:lineRule="auto" w:before="36"/>
              <w:ind w:left="548" w:right="117"/>
              <w:rPr>
                <w:sz w:val="21"/>
              </w:rPr>
            </w:pPr>
            <w:r>
              <w:rPr>
                <w:spacing w:val="-6"/>
                <w:sz w:val="21"/>
              </w:rPr>
              <w:t>自本公司收到解除合同申请书时起，本合同终止。本公司自收到解除合同申请</w:t>
            </w:r>
            <w:r>
              <w:rPr>
                <w:spacing w:val="-12"/>
                <w:sz w:val="21"/>
              </w:rPr>
              <w:t>书之日起 </w:t>
            </w:r>
            <w:r>
              <w:rPr>
                <w:sz w:val="21"/>
              </w:rPr>
              <w:t>30</w:t>
            </w:r>
            <w:r>
              <w:rPr>
                <w:spacing w:val="-8"/>
                <w:sz w:val="21"/>
              </w:rPr>
              <w:t> 日内向投保人退还保险单的现金价值。</w:t>
            </w:r>
          </w:p>
          <w:p>
            <w:pPr>
              <w:pStyle w:val="TableParagraph"/>
              <w:spacing w:line="317" w:lineRule="exact"/>
              <w:ind w:left="548"/>
              <w:rPr>
                <w:rFonts w:ascii="微软雅黑" w:eastAsia="微软雅黑" w:hint="eastAsia"/>
                <w:b/>
                <w:sz w:val="21"/>
              </w:rPr>
            </w:pPr>
            <w:r>
              <w:rPr>
                <w:rFonts w:ascii="微软雅黑" w:eastAsia="微软雅黑" w:hint="eastAsia"/>
                <w:b/>
                <w:sz w:val="21"/>
              </w:rPr>
              <w:t>投保人犹豫期后解除合同会遭受一定损失。</w:t>
            </w:r>
          </w:p>
        </w:tc>
      </w:tr>
      <w:tr>
        <w:trPr>
          <w:trHeight w:val="675" w:hRule="atLeast"/>
        </w:trPr>
        <w:tc>
          <w:tcPr>
            <w:tcW w:w="659" w:type="dxa"/>
            <w:tcBorders>
              <w:bottom w:val="single" w:sz="8" w:space="0" w:color="000000"/>
            </w:tcBorders>
          </w:tcPr>
          <w:p>
            <w:pPr>
              <w:pStyle w:val="TableParagraph"/>
              <w:spacing w:before="121"/>
              <w:ind w:left="110"/>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99"/>
              <w:ind w:left="191"/>
              <w:rPr>
                <w:rFonts w:ascii="微软雅黑" w:eastAsia="微软雅黑" w:hint="eastAsia"/>
                <w:b/>
                <w:sz w:val="24"/>
              </w:rPr>
            </w:pPr>
            <w:r>
              <w:rPr>
                <w:rFonts w:ascii="微软雅黑" w:eastAsia="微软雅黑" w:hint="eastAsia"/>
                <w:b/>
                <w:sz w:val="24"/>
              </w:rPr>
              <w:t>其他需要关注的事项</w:t>
            </w:r>
          </w:p>
        </w:tc>
      </w:tr>
    </w:tbl>
    <w:p>
      <w:pPr>
        <w:spacing w:after="0"/>
        <w:rPr>
          <w:rFonts w:ascii="微软雅黑" w:eastAsia="微软雅黑" w:hint="eastAsia"/>
          <w:sz w:val="24"/>
        </w:rPr>
        <w:sectPr>
          <w:pgSz w:w="11910" w:h="16840"/>
          <w:pgMar w:header="0" w:footer="375" w:top="1500" w:bottom="560" w:left="84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27"/>
        <w:gridCol w:w="7470"/>
      </w:tblGrid>
      <w:tr>
        <w:trPr>
          <w:trHeight w:val="4709" w:hRule="atLeast"/>
        </w:trPr>
        <w:tc>
          <w:tcPr>
            <w:tcW w:w="728" w:type="dxa"/>
          </w:tcPr>
          <w:p>
            <w:pPr>
              <w:pStyle w:val="TableParagraph"/>
              <w:spacing w:line="230" w:lineRule="exact"/>
              <w:ind w:left="200"/>
              <w:rPr>
                <w:rFonts w:ascii="微软雅黑"/>
                <w:b/>
                <w:sz w:val="21"/>
              </w:rPr>
            </w:pPr>
            <w:r>
              <w:rPr>
                <w:rFonts w:ascii="微软雅黑"/>
                <w:b/>
                <w:sz w:val="21"/>
              </w:rPr>
              <w:t>8.1</w:t>
            </w:r>
          </w:p>
        </w:tc>
        <w:tc>
          <w:tcPr>
            <w:tcW w:w="2027" w:type="dxa"/>
          </w:tcPr>
          <w:p>
            <w:pPr>
              <w:pStyle w:val="TableParagraph"/>
              <w:spacing w:line="230" w:lineRule="exact"/>
              <w:ind w:left="211"/>
              <w:rPr>
                <w:rFonts w:ascii="微软雅黑" w:eastAsia="微软雅黑" w:hint="eastAsia"/>
                <w:b/>
                <w:sz w:val="21"/>
              </w:rPr>
            </w:pPr>
            <w:r>
              <w:rPr>
                <w:rFonts w:ascii="微软雅黑" w:eastAsia="微软雅黑" w:hint="eastAsia"/>
                <w:b/>
                <w:sz w:val="21"/>
              </w:rPr>
              <w:t>如实告知</w:t>
            </w:r>
          </w:p>
        </w:tc>
        <w:tc>
          <w:tcPr>
            <w:tcW w:w="7470" w:type="dxa"/>
          </w:tcPr>
          <w:p>
            <w:pPr>
              <w:pStyle w:val="TableParagraph"/>
              <w:spacing w:line="205" w:lineRule="exact"/>
              <w:ind w:left="126"/>
              <w:rPr>
                <w:sz w:val="21"/>
              </w:rPr>
            </w:pPr>
            <w:r>
              <w:rPr>
                <w:sz w:val="21"/>
              </w:rPr>
              <w:t>订立本合同时，本公司应向投保人说明本合同的内容。</w:t>
            </w:r>
          </w:p>
          <w:p>
            <w:pPr>
              <w:pStyle w:val="TableParagraph"/>
              <w:spacing w:line="273" w:lineRule="auto" w:before="37"/>
              <w:ind w:left="126" w:right="240"/>
              <w:jc w:val="both"/>
              <w:rPr>
                <w:sz w:val="21"/>
              </w:rPr>
            </w:pPr>
            <w:r>
              <w:rPr>
                <w:spacing w:val="-6"/>
                <w:sz w:val="21"/>
              </w:rPr>
              <w:t>对保险条款中免除本公司责任的条款，本公司在订立合同时应当在投保单、保险单或者其他保险凭证上作出足以引起投保人注意的提示，并对该条款的内容</w:t>
            </w:r>
            <w:r>
              <w:rPr>
                <w:spacing w:val="-7"/>
                <w:sz w:val="21"/>
              </w:rPr>
              <w:t>以书面或者口头形式向投保人作出明确说明，未作提示或者明确说明的，该条</w:t>
            </w:r>
            <w:r>
              <w:rPr>
                <w:spacing w:val="-5"/>
                <w:sz w:val="21"/>
              </w:rPr>
              <w:t>款不产生效力。</w:t>
            </w:r>
          </w:p>
          <w:p>
            <w:pPr>
              <w:pStyle w:val="TableParagraph"/>
              <w:spacing w:line="283" w:lineRule="exact"/>
              <w:ind w:left="126"/>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6"/>
              <w:ind w:left="126" w:right="244"/>
              <w:rPr>
                <w:rFonts w:ascii="微软雅黑" w:eastAsia="微软雅黑" w:hint="eastAsia"/>
                <w:b/>
                <w:sz w:val="21"/>
              </w:rPr>
            </w:pPr>
            <w:r>
              <w:rPr>
                <w:rFonts w:ascii="微软雅黑" w:eastAsia="微软雅黑" w:hint="eastAsia"/>
                <w:b/>
                <w:spacing w:val="-6"/>
                <w:sz w:val="21"/>
              </w:rPr>
              <w:t>如果投保人故意或者因重大过失未履行前款规定的如实告知义务，足以影响本公司决定是否同意承保或者提高保险费率的，本公司有权解除本合同。</w:t>
            </w:r>
          </w:p>
          <w:p>
            <w:pPr>
              <w:pStyle w:val="TableParagraph"/>
              <w:spacing w:line="206" w:lineRule="auto"/>
              <w:ind w:left="126" w:right="186"/>
              <w:rPr>
                <w:rFonts w:ascii="微软雅黑" w:eastAsia="微软雅黑" w:hint="eastAsia"/>
                <w:b/>
                <w:sz w:val="21"/>
              </w:rPr>
            </w:pPr>
            <w:r>
              <w:rPr>
                <w:rFonts w:ascii="微软雅黑" w:eastAsia="微软雅黑" w:hint="eastAsia"/>
                <w:b/>
                <w:sz w:val="21"/>
              </w:rPr>
              <w:t>如果投保人故意不履行如实告知义务，对于本合同解除前发生的保险事故，本公司不承担给付保险金的责任，并不退还保险费。</w:t>
            </w:r>
          </w:p>
          <w:p>
            <w:pPr>
              <w:pStyle w:val="TableParagraph"/>
              <w:spacing w:line="206" w:lineRule="auto"/>
              <w:ind w:left="126" w:right="246"/>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w:t>
            </w:r>
            <w:r>
              <w:rPr>
                <w:rFonts w:ascii="微软雅黑" w:eastAsia="微软雅黑" w:hint="eastAsia"/>
                <w:b/>
                <w:spacing w:val="-9"/>
                <w:sz w:val="21"/>
              </w:rPr>
              <w:t>的，对于本合同解除前发生的保险事故，本公司不承担给付保险金的责任，但应当退还保险费。</w:t>
            </w:r>
          </w:p>
          <w:p>
            <w:pPr>
              <w:pStyle w:val="TableParagraph"/>
              <w:spacing w:line="273" w:lineRule="auto" w:before="11"/>
              <w:ind w:left="126" w:right="185"/>
              <w:rPr>
                <w:sz w:val="21"/>
              </w:rPr>
            </w:pPr>
            <w:r>
              <w:rPr>
                <w:sz w:val="21"/>
              </w:rPr>
              <w:t>本公司在合同订立时已经知道投保人未如实告知的情况的，本公司不得解除合同；发生保险事故的，本公司承担给付保险金的责任。</w:t>
            </w:r>
          </w:p>
        </w:tc>
      </w:tr>
      <w:tr>
        <w:trPr>
          <w:trHeight w:val="1128" w:hRule="atLeast"/>
        </w:trPr>
        <w:tc>
          <w:tcPr>
            <w:tcW w:w="728" w:type="dxa"/>
          </w:tcPr>
          <w:p>
            <w:pPr>
              <w:pStyle w:val="TableParagraph"/>
              <w:spacing w:line="360" w:lineRule="exact"/>
              <w:ind w:left="200"/>
              <w:rPr>
                <w:rFonts w:ascii="微软雅黑"/>
                <w:b/>
                <w:sz w:val="21"/>
              </w:rPr>
            </w:pPr>
            <w:r>
              <w:rPr>
                <w:rFonts w:ascii="微软雅黑"/>
                <w:b/>
                <w:sz w:val="21"/>
              </w:rPr>
              <w:t>8.2</w:t>
            </w:r>
          </w:p>
        </w:tc>
        <w:tc>
          <w:tcPr>
            <w:tcW w:w="2027" w:type="dxa"/>
          </w:tcPr>
          <w:p>
            <w:pPr>
              <w:pStyle w:val="TableParagraph"/>
              <w:spacing w:line="206" w:lineRule="auto" w:before="48"/>
              <w:ind w:left="211" w:right="123"/>
              <w:rPr>
                <w:rFonts w:ascii="微软雅黑" w:eastAsia="微软雅黑" w:hint="eastAsia"/>
                <w:b/>
                <w:sz w:val="21"/>
              </w:rPr>
            </w:pPr>
            <w:r>
              <w:rPr>
                <w:rFonts w:ascii="微软雅黑" w:eastAsia="微软雅黑" w:hint="eastAsia"/>
                <w:b/>
                <w:sz w:val="21"/>
              </w:rPr>
              <w:t>本公司合同解除权的限制</w:t>
            </w:r>
          </w:p>
        </w:tc>
        <w:tc>
          <w:tcPr>
            <w:tcW w:w="7470" w:type="dxa"/>
          </w:tcPr>
          <w:p>
            <w:pPr>
              <w:pStyle w:val="TableParagraph"/>
              <w:spacing w:before="59"/>
              <w:ind w:left="126"/>
              <w:rPr>
                <w:sz w:val="21"/>
              </w:rPr>
            </w:pPr>
            <w:r>
              <w:rPr>
                <w:sz w:val="21"/>
              </w:rPr>
              <w:t>前款规定的合同解除权，自本公司知道有解除事由之日起，超过 30 日不行使</w:t>
            </w:r>
          </w:p>
          <w:p>
            <w:pPr>
              <w:pStyle w:val="TableParagraph"/>
              <w:spacing w:line="273" w:lineRule="auto" w:before="36"/>
              <w:ind w:left="126" w:right="241"/>
              <w:rPr>
                <w:sz w:val="21"/>
              </w:rPr>
            </w:pPr>
            <w:r>
              <w:rPr>
                <w:spacing w:val="-7"/>
                <w:sz w:val="21"/>
              </w:rPr>
              <w:t>而消灭。自本合同成立之日起超过 </w:t>
            </w:r>
            <w:r>
              <w:rPr>
                <w:sz w:val="21"/>
              </w:rPr>
              <w:t>2</w:t>
            </w:r>
            <w:r>
              <w:rPr>
                <w:spacing w:val="-9"/>
                <w:sz w:val="21"/>
              </w:rPr>
              <w:t> 年的，本公司不得解除合同；发生保险事</w:t>
            </w:r>
            <w:r>
              <w:rPr>
                <w:spacing w:val="-5"/>
                <w:sz w:val="21"/>
              </w:rPr>
              <w:t>故的，本公司承担给付保险金的责任。</w:t>
            </w:r>
          </w:p>
        </w:tc>
      </w:tr>
      <w:tr>
        <w:trPr>
          <w:trHeight w:val="3959" w:hRule="atLeast"/>
        </w:trPr>
        <w:tc>
          <w:tcPr>
            <w:tcW w:w="728" w:type="dxa"/>
          </w:tcPr>
          <w:p>
            <w:pPr>
              <w:pStyle w:val="TableParagraph"/>
              <w:spacing w:before="30"/>
              <w:ind w:left="200"/>
              <w:rPr>
                <w:rFonts w:ascii="微软雅黑"/>
                <w:b/>
                <w:sz w:val="21"/>
              </w:rPr>
            </w:pPr>
            <w:r>
              <w:rPr>
                <w:rFonts w:ascii="微软雅黑"/>
                <w:b/>
                <w:sz w:val="21"/>
              </w:rPr>
              <w:t>8.3</w:t>
            </w:r>
          </w:p>
        </w:tc>
        <w:tc>
          <w:tcPr>
            <w:tcW w:w="2027" w:type="dxa"/>
          </w:tcPr>
          <w:p>
            <w:pPr>
              <w:pStyle w:val="TableParagraph"/>
              <w:spacing w:before="30"/>
              <w:ind w:left="211"/>
              <w:rPr>
                <w:rFonts w:ascii="微软雅黑" w:eastAsia="微软雅黑" w:hint="eastAsia"/>
                <w:b/>
                <w:sz w:val="21"/>
              </w:rPr>
            </w:pPr>
            <w:r>
              <w:rPr>
                <w:rFonts w:ascii="微软雅黑" w:eastAsia="微软雅黑" w:hint="eastAsia"/>
                <w:b/>
                <w:sz w:val="21"/>
              </w:rPr>
              <w:t>年龄错误处理</w:t>
            </w:r>
          </w:p>
        </w:tc>
        <w:tc>
          <w:tcPr>
            <w:tcW w:w="7470" w:type="dxa"/>
          </w:tcPr>
          <w:p>
            <w:pPr>
              <w:pStyle w:val="TableParagraph"/>
              <w:spacing w:line="300" w:lineRule="auto" w:before="107"/>
              <w:ind w:left="126" w:right="202"/>
              <w:rPr>
                <w:sz w:val="21"/>
              </w:rPr>
            </w:pPr>
            <w:r>
              <w:rPr>
                <w:sz w:val="21"/>
              </w:rPr>
              <w:t>被保险人的投保年龄按周岁计算。投保人应在投保时将被保险人的真实年龄在投保单上填明，如果发生错误，本公司按照下列规定办理：</w:t>
            </w:r>
          </w:p>
          <w:p>
            <w:pPr>
              <w:pStyle w:val="TableParagraph"/>
              <w:spacing w:line="307" w:lineRule="exact"/>
              <w:ind w:left="126"/>
              <w:rPr>
                <w:rFonts w:ascii="微软雅黑" w:eastAsia="微软雅黑" w:hint="eastAsia"/>
                <w:b/>
                <w:sz w:val="21"/>
              </w:rPr>
            </w:pPr>
            <w:r>
              <w:rPr>
                <w:rFonts w:ascii="微软雅黑" w:eastAsia="微软雅黑" w:hint="eastAsia"/>
                <w:b/>
                <w:sz w:val="21"/>
              </w:rPr>
              <w:t>（1）投保人申报的被保险人年龄不真实，并且其真实年龄不符合本合同约定</w:t>
            </w:r>
          </w:p>
          <w:p>
            <w:pPr>
              <w:pStyle w:val="TableParagraph"/>
              <w:spacing w:line="228" w:lineRule="auto" w:before="9"/>
              <w:ind w:left="693" w:right="182"/>
              <w:rPr>
                <w:rFonts w:ascii="微软雅黑" w:eastAsia="微软雅黑" w:hint="eastAsia"/>
                <w:b/>
                <w:sz w:val="21"/>
              </w:rPr>
            </w:pPr>
            <w:r>
              <w:rPr>
                <w:rFonts w:ascii="微软雅黑" w:eastAsia="微软雅黑" w:hint="eastAsia"/>
                <w:b/>
                <w:sz w:val="21"/>
              </w:rPr>
              <w:t>的年龄限制的，本公司有权在知道有解除事由之日起三十日内解除合 同，并向投保人退还本合同的现金价值，但自合同成立之日起超过二年的除外。</w:t>
            </w:r>
          </w:p>
          <w:p>
            <w:pPr>
              <w:pStyle w:val="TableParagraph"/>
              <w:spacing w:line="300" w:lineRule="auto" w:before="43"/>
              <w:ind w:left="693" w:right="257" w:hanging="567"/>
              <w:jc w:val="both"/>
              <w:rPr>
                <w:sz w:val="21"/>
              </w:rPr>
            </w:pPr>
            <w:r>
              <w:rPr>
                <w:sz w:val="21"/>
              </w:rPr>
              <w:t>（2）投保人申报的被保险人年龄不真实，致使投保人支付的保险费少于应付保险费的，本公司有权更正并要求投保人补交保险费及利息，或在给付保险金时按照实付保险费与应付保险费的比例支付。</w:t>
            </w:r>
          </w:p>
          <w:p>
            <w:pPr>
              <w:pStyle w:val="TableParagraph"/>
              <w:spacing w:line="300" w:lineRule="auto" w:before="16"/>
              <w:ind w:left="693" w:right="298" w:hanging="567"/>
              <w:jc w:val="both"/>
              <w:rPr>
                <w:sz w:val="21"/>
              </w:rPr>
            </w:pPr>
            <w:r>
              <w:rPr>
                <w:sz w:val="21"/>
              </w:rPr>
              <w:t>（3）投保人申报的被保险人年龄不真实，致使投保人支付的保险费多于应付保险费的，本公司应将多收的保险费无息退还投保人。</w:t>
            </w:r>
          </w:p>
        </w:tc>
      </w:tr>
      <w:tr>
        <w:trPr>
          <w:trHeight w:val="1080" w:hRule="atLeast"/>
        </w:trPr>
        <w:tc>
          <w:tcPr>
            <w:tcW w:w="728" w:type="dxa"/>
          </w:tcPr>
          <w:p>
            <w:pPr>
              <w:pStyle w:val="TableParagraph"/>
              <w:spacing w:before="5"/>
              <w:ind w:left="200"/>
              <w:rPr>
                <w:rFonts w:ascii="微软雅黑"/>
                <w:b/>
                <w:sz w:val="21"/>
              </w:rPr>
            </w:pPr>
            <w:r>
              <w:rPr>
                <w:rFonts w:ascii="微软雅黑"/>
                <w:b/>
                <w:sz w:val="21"/>
              </w:rPr>
              <w:t>8.4</w:t>
            </w:r>
          </w:p>
        </w:tc>
        <w:tc>
          <w:tcPr>
            <w:tcW w:w="2027" w:type="dxa"/>
          </w:tcPr>
          <w:p>
            <w:pPr>
              <w:pStyle w:val="TableParagraph"/>
              <w:spacing w:before="5"/>
              <w:ind w:left="211"/>
              <w:rPr>
                <w:rFonts w:ascii="微软雅黑" w:eastAsia="微软雅黑" w:hint="eastAsia"/>
                <w:b/>
                <w:sz w:val="21"/>
              </w:rPr>
            </w:pPr>
            <w:r>
              <w:rPr>
                <w:rFonts w:ascii="微软雅黑" w:eastAsia="微软雅黑" w:hint="eastAsia"/>
                <w:b/>
                <w:sz w:val="21"/>
              </w:rPr>
              <w:t>未还款项</w:t>
            </w:r>
          </w:p>
        </w:tc>
        <w:tc>
          <w:tcPr>
            <w:tcW w:w="7470" w:type="dxa"/>
          </w:tcPr>
          <w:p>
            <w:pPr>
              <w:pStyle w:val="TableParagraph"/>
              <w:spacing w:line="273" w:lineRule="auto" w:before="68"/>
              <w:ind w:left="126" w:right="240"/>
              <w:jc w:val="both"/>
              <w:rPr>
                <w:sz w:val="21"/>
              </w:rPr>
            </w:pPr>
            <w:r>
              <w:rPr>
                <w:spacing w:val="-6"/>
                <w:sz w:val="21"/>
              </w:rPr>
              <w:t>本公司在给付各项保险金、退还现金价值或返还保险费时，如果投保人有欠交</w:t>
            </w:r>
            <w:r>
              <w:rPr>
                <w:spacing w:val="-7"/>
                <w:sz w:val="21"/>
              </w:rPr>
              <w:t>的保险费或其他未还清款项，本公司会在扣除上述欠款及应付利息后给付。应</w:t>
            </w:r>
            <w:r>
              <w:rPr>
                <w:spacing w:val="-5"/>
                <w:sz w:val="21"/>
              </w:rPr>
              <w:t>付利息按本条款约定利率计算，但本合同另有约定的除外。</w:t>
            </w:r>
          </w:p>
        </w:tc>
      </w:tr>
      <w:tr>
        <w:trPr>
          <w:trHeight w:val="1072" w:hRule="atLeast"/>
        </w:trPr>
        <w:tc>
          <w:tcPr>
            <w:tcW w:w="728" w:type="dxa"/>
          </w:tcPr>
          <w:p>
            <w:pPr>
              <w:pStyle w:val="TableParagraph"/>
              <w:spacing w:line="337" w:lineRule="exact"/>
              <w:ind w:left="200"/>
              <w:rPr>
                <w:rFonts w:ascii="微软雅黑"/>
                <w:b/>
                <w:sz w:val="21"/>
              </w:rPr>
            </w:pPr>
            <w:r>
              <w:rPr>
                <w:rFonts w:ascii="微软雅黑"/>
                <w:b/>
                <w:sz w:val="21"/>
              </w:rPr>
              <w:t>8.5</w:t>
            </w:r>
          </w:p>
        </w:tc>
        <w:tc>
          <w:tcPr>
            <w:tcW w:w="2027" w:type="dxa"/>
          </w:tcPr>
          <w:p>
            <w:pPr>
              <w:pStyle w:val="TableParagraph"/>
              <w:spacing w:line="337" w:lineRule="exact"/>
              <w:ind w:left="211"/>
              <w:rPr>
                <w:rFonts w:ascii="微软雅黑" w:eastAsia="微软雅黑" w:hint="eastAsia"/>
                <w:b/>
                <w:sz w:val="21"/>
              </w:rPr>
            </w:pPr>
            <w:r>
              <w:rPr>
                <w:rFonts w:ascii="微软雅黑" w:eastAsia="微软雅黑" w:hint="eastAsia"/>
                <w:b/>
                <w:sz w:val="21"/>
              </w:rPr>
              <w:t>合同内容变更</w:t>
            </w:r>
          </w:p>
        </w:tc>
        <w:tc>
          <w:tcPr>
            <w:tcW w:w="7470" w:type="dxa"/>
          </w:tcPr>
          <w:p>
            <w:pPr>
              <w:pStyle w:val="TableParagraph"/>
              <w:spacing w:line="273" w:lineRule="auto" w:before="36"/>
              <w:ind w:left="126" w:right="240"/>
              <w:jc w:val="both"/>
              <w:rPr>
                <w:sz w:val="21"/>
              </w:rPr>
            </w:pPr>
            <w:r>
              <w:rPr>
                <w:spacing w:val="-6"/>
                <w:sz w:val="21"/>
              </w:rPr>
              <w:t>投保人和本公司可以协商变更本合同的内容。变更本合同的，应当由本公司在保险单或者其他保险凭证上批注或者附贴批单，或者由投保人与本公司订立书</w:t>
            </w:r>
            <w:r>
              <w:rPr>
                <w:spacing w:val="-4"/>
                <w:sz w:val="21"/>
              </w:rPr>
              <w:t>面的变更协议。</w:t>
            </w:r>
          </w:p>
        </w:tc>
      </w:tr>
      <w:tr>
        <w:trPr>
          <w:trHeight w:val="1097" w:hRule="atLeast"/>
        </w:trPr>
        <w:tc>
          <w:tcPr>
            <w:tcW w:w="728" w:type="dxa"/>
          </w:tcPr>
          <w:p>
            <w:pPr>
              <w:pStyle w:val="TableParagraph"/>
              <w:spacing w:line="361" w:lineRule="exact"/>
              <w:ind w:left="200"/>
              <w:rPr>
                <w:rFonts w:ascii="微软雅黑"/>
                <w:b/>
                <w:sz w:val="21"/>
              </w:rPr>
            </w:pPr>
            <w:r>
              <w:rPr>
                <w:rFonts w:ascii="微软雅黑"/>
                <w:b/>
                <w:sz w:val="21"/>
              </w:rPr>
              <w:t>8.6</w:t>
            </w:r>
          </w:p>
        </w:tc>
        <w:tc>
          <w:tcPr>
            <w:tcW w:w="2027" w:type="dxa"/>
          </w:tcPr>
          <w:p>
            <w:pPr>
              <w:pStyle w:val="TableParagraph"/>
              <w:spacing w:line="361" w:lineRule="exact"/>
              <w:ind w:left="211"/>
              <w:rPr>
                <w:rFonts w:ascii="微软雅黑" w:eastAsia="微软雅黑" w:hint="eastAsia"/>
                <w:b/>
                <w:sz w:val="21"/>
              </w:rPr>
            </w:pPr>
            <w:r>
              <w:rPr>
                <w:rFonts w:ascii="微软雅黑" w:eastAsia="微软雅黑" w:hint="eastAsia"/>
                <w:b/>
                <w:sz w:val="21"/>
              </w:rPr>
              <w:t>地址变更</w:t>
            </w:r>
          </w:p>
        </w:tc>
        <w:tc>
          <w:tcPr>
            <w:tcW w:w="7470" w:type="dxa"/>
          </w:tcPr>
          <w:p>
            <w:pPr>
              <w:pStyle w:val="TableParagraph"/>
              <w:spacing w:line="273" w:lineRule="auto" w:before="60"/>
              <w:ind w:left="126" w:right="197"/>
              <w:jc w:val="both"/>
              <w:rPr>
                <w:sz w:val="21"/>
              </w:rPr>
            </w:pPr>
            <w:r>
              <w:rPr>
                <w:spacing w:val="-6"/>
                <w:sz w:val="21"/>
              </w:rPr>
              <w:t>投保人住所或通讯地址变更时，应及时以书面形式通知本公司。投保人未以书</w:t>
            </w:r>
            <w:r>
              <w:rPr>
                <w:spacing w:val="-4"/>
                <w:sz w:val="21"/>
              </w:rPr>
              <w:t>面形式通知的，本公司将按本合同载明的最后住所或通讯地址发送有关通知， </w:t>
            </w:r>
            <w:r>
              <w:rPr>
                <w:spacing w:val="-3"/>
                <w:sz w:val="21"/>
              </w:rPr>
              <w:t>并视为已送达给投保人。</w:t>
            </w:r>
          </w:p>
        </w:tc>
      </w:tr>
      <w:tr>
        <w:trPr>
          <w:trHeight w:val="1590" w:hRule="atLeast"/>
        </w:trPr>
        <w:tc>
          <w:tcPr>
            <w:tcW w:w="728" w:type="dxa"/>
          </w:tcPr>
          <w:p>
            <w:pPr>
              <w:pStyle w:val="TableParagraph"/>
              <w:spacing w:line="361" w:lineRule="exact"/>
              <w:ind w:left="200"/>
              <w:rPr>
                <w:rFonts w:ascii="微软雅黑"/>
                <w:b/>
                <w:sz w:val="21"/>
              </w:rPr>
            </w:pPr>
            <w:r>
              <w:rPr>
                <w:rFonts w:ascii="微软雅黑"/>
                <w:b/>
                <w:sz w:val="21"/>
              </w:rPr>
              <w:t>8.7</w:t>
            </w:r>
          </w:p>
        </w:tc>
        <w:tc>
          <w:tcPr>
            <w:tcW w:w="2027" w:type="dxa"/>
          </w:tcPr>
          <w:p>
            <w:pPr>
              <w:pStyle w:val="TableParagraph"/>
              <w:spacing w:line="361" w:lineRule="exact"/>
              <w:ind w:left="211"/>
              <w:rPr>
                <w:rFonts w:ascii="微软雅黑" w:eastAsia="微软雅黑" w:hint="eastAsia"/>
                <w:b/>
                <w:sz w:val="21"/>
              </w:rPr>
            </w:pPr>
            <w:r>
              <w:rPr>
                <w:rFonts w:ascii="微软雅黑" w:eastAsia="微软雅黑" w:hint="eastAsia"/>
                <w:b/>
                <w:sz w:val="21"/>
              </w:rPr>
              <w:t>争议处理</w:t>
            </w:r>
          </w:p>
        </w:tc>
        <w:tc>
          <w:tcPr>
            <w:tcW w:w="7470" w:type="dxa"/>
          </w:tcPr>
          <w:p>
            <w:pPr>
              <w:pStyle w:val="TableParagraph"/>
              <w:spacing w:before="61"/>
              <w:ind w:left="126"/>
              <w:rPr>
                <w:sz w:val="21"/>
              </w:rPr>
            </w:pPr>
            <w:r>
              <w:rPr>
                <w:sz w:val="21"/>
              </w:rPr>
              <w:t>本合同争议的解决方式，由当事人在合同中约定从下列两种方式中选择一种：</w:t>
            </w:r>
          </w:p>
          <w:p>
            <w:pPr>
              <w:pStyle w:val="TableParagraph"/>
              <w:tabs>
                <w:tab w:pos="7272" w:val="left" w:leader="none"/>
              </w:tabs>
              <w:spacing w:line="273" w:lineRule="auto" w:before="37"/>
              <w:ind w:left="702" w:right="195" w:hanging="576"/>
              <w:rPr>
                <w:sz w:val="21"/>
              </w:rPr>
            </w:pPr>
            <w:r>
              <w:rPr>
                <w:sz w:val="21"/>
              </w:rPr>
              <w:t>（1）</w:t>
            </w:r>
            <w:r>
              <w:rPr>
                <w:spacing w:val="-21"/>
                <w:sz w:val="21"/>
              </w:rPr>
              <w:t> </w:t>
            </w: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当</w:t>
            </w:r>
            <w:r>
              <w:rPr>
                <w:sz w:val="21"/>
              </w:rPr>
              <w:t>事</w:t>
            </w:r>
            <w:r>
              <w:rPr>
                <w:spacing w:val="-3"/>
                <w:sz w:val="21"/>
              </w:rPr>
              <w:t>人</w:t>
            </w:r>
            <w:r>
              <w:rPr>
                <w:sz w:val="21"/>
              </w:rPr>
              <w:t>协</w:t>
            </w:r>
            <w:r>
              <w:rPr>
                <w:spacing w:val="-3"/>
                <w:sz w:val="21"/>
              </w:rPr>
              <w:t>商</w:t>
            </w:r>
            <w:r>
              <w:rPr>
                <w:sz w:val="21"/>
              </w:rPr>
              <w:t>解</w:t>
            </w:r>
            <w:r>
              <w:rPr>
                <w:spacing w:val="-3"/>
                <w:sz w:val="21"/>
              </w:rPr>
              <w:t>决</w:t>
            </w:r>
            <w:r>
              <w:rPr>
                <w:sz w:val="21"/>
              </w:rPr>
              <w:t>，</w:t>
            </w:r>
            <w:r>
              <w:rPr>
                <w:spacing w:val="-3"/>
                <w:sz w:val="21"/>
              </w:rPr>
              <w:t>协</w:t>
            </w:r>
            <w:r>
              <w:rPr>
                <w:sz w:val="21"/>
              </w:rPr>
              <w:t>商不</w:t>
            </w:r>
            <w:r>
              <w:rPr>
                <w:spacing w:val="-3"/>
                <w:sz w:val="21"/>
              </w:rPr>
              <w:t>成</w:t>
            </w:r>
            <w:r>
              <w:rPr>
                <w:sz w:val="21"/>
              </w:rPr>
              <w:t>的</w:t>
            </w:r>
            <w:r>
              <w:rPr>
                <w:spacing w:val="-3"/>
                <w:sz w:val="21"/>
              </w:rPr>
              <w:t>，</w:t>
            </w:r>
            <w:r>
              <w:rPr>
                <w:sz w:val="21"/>
              </w:rPr>
              <w:t>提</w:t>
            </w:r>
            <w:r>
              <w:rPr>
                <w:spacing w:val="-3"/>
                <w:sz w:val="21"/>
              </w:rPr>
              <w:t>交</w:t>
            </w:r>
            <w:r>
              <w:rPr>
                <w:rFonts w:ascii="Times New Roman" w:eastAsia="Times New Roman"/>
                <w:w w:val="100"/>
                <w:sz w:val="21"/>
                <w:u w:val="single"/>
              </w:rPr>
              <w:t> </w:t>
            </w:r>
            <w:r>
              <w:rPr>
                <w:rFonts w:ascii="Times New Roman" w:eastAsia="Times New Roman"/>
                <w:sz w:val="21"/>
                <w:u w:val="single"/>
              </w:rPr>
              <w:tab/>
              <w:t>   </w:t>
            </w:r>
            <w:r>
              <w:rPr>
                <w:sz w:val="21"/>
              </w:rPr>
              <w:t>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spacing w:line="312" w:lineRule="exact" w:before="3"/>
              <w:ind w:left="702" w:right="196" w:hanging="576"/>
              <w:rPr>
                <w:sz w:val="21"/>
              </w:rPr>
            </w:pPr>
            <w:r>
              <w:rPr>
                <w:sz w:val="21"/>
              </w:rPr>
              <w:t>（2） 因履行本合同发生的争议，由当事人协商解决，协商不成的，依法向人民法院提起诉讼。</w:t>
            </w:r>
          </w:p>
        </w:tc>
      </w:tr>
    </w:tbl>
    <w:p>
      <w:pPr>
        <w:spacing w:after="0" w:line="312" w:lineRule="exact"/>
        <w:rPr>
          <w:sz w:val="21"/>
        </w:rPr>
        <w:sectPr>
          <w:pgSz w:w="11910" w:h="16840"/>
          <w:pgMar w:header="0" w:footer="375" w:top="1340" w:bottom="560" w:left="760" w:right="700"/>
        </w:sectPr>
      </w:pPr>
    </w:p>
    <w:p>
      <w:pPr>
        <w:tabs>
          <w:tab w:pos="962" w:val="left" w:leader="none"/>
        </w:tabs>
        <w:spacing w:before="11"/>
        <w:ind w:left="223" w:right="0" w:firstLine="0"/>
        <w:jc w:val="left"/>
        <w:rPr>
          <w:rFonts w:ascii="微软雅黑" w:hAnsi="微软雅黑" w:eastAsia="微软雅黑" w:hint="eastAsia"/>
          <w:b/>
          <w:sz w:val="24"/>
        </w:rPr>
      </w:pPr>
      <w:r>
        <w:rPr/>
        <w:pict>
          <v:group style="position:absolute;margin-left:47.639999pt;margin-top:28.694725pt;width:500.75pt;height:1pt;mso-position-horizontal-relative:page;mso-position-vertical-relative:paragraph;z-index:1120;mso-wrap-distance-left:0;mso-wrap-distance-right:0" coordorigin="953,574" coordsize="10015,20">
            <v:line style="position:absolute" from="953,583" to="1692,583" stroked="true" strokeweight=".96pt" strokecolor="#000000">
              <v:stroke dashstyle="solid"/>
            </v:line>
            <v:rect style="position:absolute;left:1692;top:573;width:20;height:20" filled="true" fillcolor="#000000" stroked="false">
              <v:fill type="solid"/>
            </v:rect>
            <v:line style="position:absolute" from="1712,583" to="3636,583" stroked="true" strokeweight=".96pt" strokecolor="#000000">
              <v:stroke dashstyle="solid"/>
            </v:line>
            <v:rect style="position:absolute;left:3636;top:573;width:20;height:20" filled="true" fillcolor="#000000" stroked="false">
              <v:fill type="solid"/>
            </v:rect>
            <v:line style="position:absolute" from="3656,583" to="10934,583" stroked="true" strokeweight=".96pt" strokecolor="#000000">
              <v:stroke dashstyle="solid"/>
            </v:line>
            <v:rect style="position:absolute;left:10934;top:573;width:20;height:20" filled="true" fillcolor="#000000" stroked="false">
              <v:fill type="solid"/>
            </v:rect>
            <v:rect style="position:absolute;left:10948;top:573;width:20;height:20" filled="true" fillcolor="#000000" stroked="false">
              <v:fill type="solid"/>
            </v:rect>
            <w10:wrap type="topAndBottom"/>
          </v:group>
        </w:pict>
      </w:r>
      <w:r>
        <w:rPr>
          <w:rFonts w:ascii="Arial" w:hAnsi="Arial" w:eastAsia="Arial"/>
          <w:b/>
          <w:w w:val="110"/>
          <w:position w:val="-5"/>
          <w:sz w:val="40"/>
        </w:rPr>
        <w:t></w:t>
        <w:tab/>
      </w:r>
      <w:r>
        <w:rPr>
          <w:rFonts w:ascii="微软雅黑" w:hAnsi="微软雅黑" w:eastAsia="微软雅黑" w:hint="eastAsia"/>
          <w:b/>
          <w:sz w:val="24"/>
        </w:rPr>
        <w:t>释义</w:t>
      </w:r>
    </w:p>
    <w:p>
      <w:pPr>
        <w:pStyle w:val="ListParagraph"/>
        <w:numPr>
          <w:ilvl w:val="1"/>
          <w:numId w:val="2"/>
        </w:numPr>
        <w:tabs>
          <w:tab w:pos="962" w:val="left" w:leader="none"/>
          <w:tab w:pos="963" w:val="left" w:leader="none"/>
          <w:tab w:pos="2904" w:val="left" w:leader="none"/>
        </w:tabs>
        <w:spacing w:line="240" w:lineRule="auto" w:before="37" w:after="0"/>
        <w:ind w:left="2905" w:right="0" w:hanging="2682"/>
        <w:jc w:val="left"/>
        <w:rPr>
          <w:sz w:val="21"/>
        </w:rPr>
      </w:pPr>
      <w:r>
        <w:rPr>
          <w:rFonts w:ascii="微软雅黑" w:eastAsia="微软雅黑" w:hint="eastAsia"/>
          <w:b/>
          <w:sz w:val="21"/>
        </w:rPr>
        <w:t>本公司</w:t>
        <w:tab/>
      </w:r>
      <w:r>
        <w:rPr>
          <w:sz w:val="21"/>
        </w:rPr>
        <w:t>指珠</w:t>
      </w:r>
      <w:r>
        <w:rPr>
          <w:spacing w:val="-3"/>
          <w:sz w:val="21"/>
        </w:rPr>
        <w:t>江</w:t>
      </w:r>
      <w:r>
        <w:rPr>
          <w:sz w:val="21"/>
        </w:rPr>
        <w:t>人</w:t>
      </w:r>
      <w:r>
        <w:rPr>
          <w:spacing w:val="-3"/>
          <w:sz w:val="21"/>
        </w:rPr>
        <w:t>寿</w:t>
      </w:r>
      <w:r>
        <w:rPr>
          <w:sz w:val="21"/>
        </w:rPr>
        <w:t>保</w:t>
      </w:r>
      <w:r>
        <w:rPr>
          <w:spacing w:val="-3"/>
          <w:sz w:val="21"/>
        </w:rPr>
        <w:t>险</w:t>
      </w:r>
      <w:r>
        <w:rPr>
          <w:sz w:val="21"/>
        </w:rPr>
        <w:t>股</w:t>
      </w:r>
      <w:r>
        <w:rPr>
          <w:spacing w:val="-3"/>
          <w:sz w:val="21"/>
        </w:rPr>
        <w:t>份</w:t>
      </w:r>
      <w:r>
        <w:rPr>
          <w:sz w:val="21"/>
        </w:rPr>
        <w:t>有</w:t>
      </w:r>
      <w:r>
        <w:rPr>
          <w:spacing w:val="-3"/>
          <w:sz w:val="21"/>
        </w:rPr>
        <w:t>限</w:t>
      </w:r>
      <w:r>
        <w:rPr>
          <w:sz w:val="21"/>
        </w:rPr>
        <w:t>公司。</w:t>
      </w:r>
    </w:p>
    <w:p>
      <w:pPr>
        <w:pStyle w:val="ListParagraph"/>
        <w:numPr>
          <w:ilvl w:val="1"/>
          <w:numId w:val="2"/>
        </w:numPr>
        <w:tabs>
          <w:tab w:pos="962" w:val="left" w:leader="none"/>
          <w:tab w:pos="963" w:val="left" w:leader="none"/>
          <w:tab w:pos="2904" w:val="left" w:leader="none"/>
        </w:tabs>
        <w:spacing w:line="256" w:lineRule="auto" w:before="111" w:after="0"/>
        <w:ind w:left="2905" w:right="402" w:hanging="2682"/>
        <w:jc w:val="left"/>
        <w:rPr>
          <w:sz w:val="21"/>
        </w:rPr>
      </w:pPr>
      <w:r>
        <w:rPr>
          <w:rFonts w:ascii="微软雅黑" w:eastAsia="微软雅黑" w:hint="eastAsia"/>
          <w:b/>
          <w:sz w:val="21"/>
        </w:rPr>
        <w:t>保单年度</w:t>
        <w:tab/>
      </w:r>
      <w:r>
        <w:rPr>
          <w:position w:val="2"/>
          <w:sz w:val="21"/>
        </w:rPr>
        <w:t>从保</w:t>
      </w:r>
      <w:r>
        <w:rPr>
          <w:spacing w:val="-3"/>
          <w:position w:val="2"/>
          <w:sz w:val="21"/>
        </w:rPr>
        <w:t>险</w:t>
      </w:r>
      <w:r>
        <w:rPr>
          <w:position w:val="2"/>
          <w:sz w:val="21"/>
        </w:rPr>
        <w:t>合</w:t>
      </w:r>
      <w:r>
        <w:rPr>
          <w:spacing w:val="-3"/>
          <w:position w:val="2"/>
          <w:sz w:val="21"/>
        </w:rPr>
        <w:t>同</w:t>
      </w:r>
      <w:r>
        <w:rPr>
          <w:position w:val="2"/>
          <w:sz w:val="21"/>
        </w:rPr>
        <w:t>生</w:t>
      </w:r>
      <w:r>
        <w:rPr>
          <w:spacing w:val="-3"/>
          <w:position w:val="2"/>
          <w:sz w:val="21"/>
        </w:rPr>
        <w:t>效</w:t>
      </w:r>
      <w:r>
        <w:rPr>
          <w:position w:val="2"/>
          <w:sz w:val="21"/>
        </w:rPr>
        <w:t>日</w:t>
      </w:r>
      <w:r>
        <w:rPr>
          <w:spacing w:val="-3"/>
          <w:position w:val="2"/>
          <w:sz w:val="21"/>
        </w:rPr>
        <w:t>或</w:t>
      </w:r>
      <w:r>
        <w:rPr>
          <w:position w:val="2"/>
          <w:sz w:val="21"/>
        </w:rPr>
        <w:t>生</w:t>
      </w:r>
      <w:r>
        <w:rPr>
          <w:spacing w:val="-3"/>
          <w:position w:val="2"/>
          <w:sz w:val="21"/>
        </w:rPr>
        <w:t>效</w:t>
      </w:r>
      <w:r>
        <w:rPr>
          <w:position w:val="2"/>
          <w:sz w:val="21"/>
        </w:rPr>
        <w:t>对应</w:t>
      </w:r>
      <w:r>
        <w:rPr>
          <w:spacing w:val="-3"/>
          <w:position w:val="2"/>
          <w:sz w:val="21"/>
        </w:rPr>
        <w:t>日</w:t>
      </w:r>
      <w:r>
        <w:rPr>
          <w:position w:val="2"/>
          <w:sz w:val="21"/>
        </w:rPr>
        <w:t>的</w:t>
      </w:r>
      <w:r>
        <w:rPr>
          <w:spacing w:val="-3"/>
          <w:position w:val="2"/>
          <w:sz w:val="21"/>
        </w:rPr>
        <w:t>零</w:t>
      </w:r>
      <w:r>
        <w:rPr>
          <w:position w:val="2"/>
          <w:sz w:val="21"/>
        </w:rPr>
        <w:t>时</w:t>
      </w:r>
      <w:r>
        <w:rPr>
          <w:spacing w:val="-3"/>
          <w:position w:val="2"/>
          <w:sz w:val="21"/>
        </w:rPr>
        <w:t>起</w:t>
      </w:r>
      <w:r>
        <w:rPr>
          <w:position w:val="2"/>
          <w:sz w:val="21"/>
        </w:rPr>
        <w:t>至</w:t>
      </w:r>
      <w:r>
        <w:rPr>
          <w:spacing w:val="-3"/>
          <w:position w:val="2"/>
          <w:sz w:val="21"/>
        </w:rPr>
        <w:t>下</w:t>
      </w:r>
      <w:r>
        <w:rPr>
          <w:position w:val="2"/>
          <w:sz w:val="21"/>
        </w:rPr>
        <w:t>一</w:t>
      </w:r>
      <w:r>
        <w:rPr>
          <w:spacing w:val="-3"/>
          <w:position w:val="2"/>
          <w:sz w:val="21"/>
        </w:rPr>
        <w:t>年</w:t>
      </w:r>
      <w:r>
        <w:rPr>
          <w:position w:val="2"/>
          <w:sz w:val="21"/>
        </w:rPr>
        <w:t>度保</w:t>
      </w:r>
      <w:r>
        <w:rPr>
          <w:spacing w:val="-3"/>
          <w:position w:val="2"/>
          <w:sz w:val="21"/>
        </w:rPr>
        <w:t>险</w:t>
      </w:r>
      <w:r>
        <w:rPr>
          <w:position w:val="2"/>
          <w:sz w:val="21"/>
        </w:rPr>
        <w:t>合</w:t>
      </w:r>
      <w:r>
        <w:rPr>
          <w:spacing w:val="-3"/>
          <w:position w:val="2"/>
          <w:sz w:val="21"/>
        </w:rPr>
        <w:t>同</w:t>
      </w:r>
      <w:r>
        <w:rPr>
          <w:position w:val="2"/>
          <w:sz w:val="21"/>
        </w:rPr>
        <w:t>生</w:t>
      </w:r>
      <w:r>
        <w:rPr>
          <w:spacing w:val="-3"/>
          <w:position w:val="2"/>
          <w:sz w:val="21"/>
        </w:rPr>
        <w:t>效</w:t>
      </w:r>
      <w:r>
        <w:rPr>
          <w:position w:val="2"/>
          <w:sz w:val="21"/>
        </w:rPr>
        <w:t>对</w:t>
      </w:r>
      <w:r>
        <w:rPr>
          <w:spacing w:val="-3"/>
          <w:position w:val="2"/>
          <w:sz w:val="21"/>
        </w:rPr>
        <w:t>应</w:t>
      </w:r>
      <w:r>
        <w:rPr>
          <w:position w:val="2"/>
          <w:sz w:val="21"/>
        </w:rPr>
        <w:t>日的 </w:t>
      </w:r>
      <w:r>
        <w:rPr>
          <w:sz w:val="21"/>
        </w:rPr>
        <w:t>前</w:t>
      </w:r>
      <w:r>
        <w:rPr>
          <w:spacing w:val="-3"/>
          <w:sz w:val="21"/>
        </w:rPr>
        <w:t>一</w:t>
      </w:r>
      <w:r>
        <w:rPr>
          <w:sz w:val="21"/>
        </w:rPr>
        <w:t>日</w:t>
      </w:r>
      <w:r>
        <w:rPr>
          <w:spacing w:val="-45"/>
          <w:sz w:val="21"/>
        </w:rPr>
        <w:t> </w:t>
      </w:r>
      <w:r>
        <w:rPr>
          <w:sz w:val="21"/>
        </w:rPr>
        <w:t>24</w:t>
      </w:r>
      <w:r>
        <w:rPr>
          <w:spacing w:val="-47"/>
          <w:sz w:val="21"/>
        </w:rPr>
        <w:t> </w:t>
      </w:r>
      <w:r>
        <w:rPr>
          <w:sz w:val="21"/>
        </w:rPr>
        <w:t>时</w:t>
      </w:r>
      <w:r>
        <w:rPr>
          <w:spacing w:val="-3"/>
          <w:sz w:val="21"/>
        </w:rPr>
        <w:t>止</w:t>
      </w:r>
      <w:r>
        <w:rPr>
          <w:sz w:val="21"/>
        </w:rPr>
        <w:t>为</w:t>
      </w:r>
      <w:r>
        <w:rPr>
          <w:spacing w:val="-3"/>
          <w:sz w:val="21"/>
        </w:rPr>
        <w:t>一</w:t>
      </w:r>
      <w:r>
        <w:rPr>
          <w:sz w:val="21"/>
        </w:rPr>
        <w:t>个</w:t>
      </w:r>
      <w:r>
        <w:rPr>
          <w:spacing w:val="-3"/>
          <w:sz w:val="21"/>
        </w:rPr>
        <w:t>保单</w:t>
      </w:r>
      <w:r>
        <w:rPr>
          <w:sz w:val="21"/>
        </w:rPr>
        <w:t>年度。</w:t>
      </w:r>
    </w:p>
    <w:p>
      <w:pPr>
        <w:pStyle w:val="ListParagraph"/>
        <w:numPr>
          <w:ilvl w:val="1"/>
          <w:numId w:val="2"/>
        </w:numPr>
        <w:tabs>
          <w:tab w:pos="962" w:val="left" w:leader="none"/>
          <w:tab w:pos="963" w:val="left" w:leader="none"/>
          <w:tab w:pos="2904" w:val="left" w:leader="none"/>
        </w:tabs>
        <w:spacing w:line="247" w:lineRule="auto" w:before="77" w:after="0"/>
        <w:ind w:left="2905" w:right="239" w:hanging="2682"/>
        <w:jc w:val="left"/>
        <w:rPr>
          <w:sz w:val="21"/>
        </w:rPr>
      </w:pPr>
      <w:r>
        <w:rPr>
          <w:rFonts w:ascii="微软雅黑" w:eastAsia="微软雅黑" w:hint="eastAsia"/>
          <w:b/>
          <w:sz w:val="21"/>
        </w:rPr>
        <w:t>周岁</w:t>
        <w:tab/>
      </w:r>
      <w:r>
        <w:rPr>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25"/>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周岁</w:t>
      </w:r>
      <w:r>
        <w:rPr>
          <w:spacing w:val="-25"/>
          <w:sz w:val="21"/>
        </w:rPr>
        <w:t>，</w:t>
      </w:r>
      <w:r>
        <w:rPr>
          <w:sz w:val="21"/>
        </w:rPr>
        <w:t>每 经过</w:t>
      </w:r>
      <w:r>
        <w:rPr>
          <w:spacing w:val="-50"/>
          <w:sz w:val="21"/>
        </w:rPr>
        <w:t> </w:t>
      </w:r>
      <w:r>
        <w:rPr>
          <w:sz w:val="21"/>
        </w:rPr>
        <w:t>1</w:t>
      </w:r>
      <w:r>
        <w:rPr>
          <w:spacing w:val="-52"/>
          <w:sz w:val="21"/>
        </w:rPr>
        <w:t> </w:t>
      </w:r>
      <w:r>
        <w:rPr>
          <w:sz w:val="21"/>
        </w:rPr>
        <w:t>年</w:t>
      </w:r>
      <w:r>
        <w:rPr>
          <w:spacing w:val="-3"/>
          <w:sz w:val="21"/>
        </w:rPr>
        <w:t>增</w:t>
      </w:r>
      <w:r>
        <w:rPr>
          <w:sz w:val="21"/>
        </w:rPr>
        <w:t>加</w:t>
      </w:r>
      <w:r>
        <w:rPr>
          <w:spacing w:val="-50"/>
          <w:sz w:val="21"/>
        </w:rPr>
        <w:t> </w:t>
      </w:r>
      <w:r>
        <w:rPr>
          <w:sz w:val="21"/>
        </w:rPr>
        <w:t>1</w:t>
      </w:r>
      <w:r>
        <w:rPr>
          <w:spacing w:val="-52"/>
          <w:sz w:val="21"/>
        </w:rPr>
        <w:t> </w:t>
      </w:r>
      <w:r>
        <w:rPr>
          <w:sz w:val="21"/>
        </w:rPr>
        <w:t>周</w:t>
      </w:r>
      <w:r>
        <w:rPr>
          <w:spacing w:val="-3"/>
          <w:sz w:val="21"/>
        </w:rPr>
        <w:t>岁</w:t>
      </w:r>
      <w:r>
        <w:rPr>
          <w:sz w:val="21"/>
        </w:rPr>
        <w:t>，</w:t>
      </w:r>
      <w:r>
        <w:rPr>
          <w:spacing w:val="-3"/>
          <w:sz w:val="21"/>
        </w:rPr>
        <w:t>不</w:t>
      </w:r>
      <w:r>
        <w:rPr>
          <w:sz w:val="21"/>
        </w:rPr>
        <w:t>足</w:t>
      </w:r>
      <w:r>
        <w:rPr>
          <w:spacing w:val="-49"/>
          <w:sz w:val="21"/>
        </w:rPr>
        <w:t> </w:t>
      </w:r>
      <w:r>
        <w:rPr>
          <w:sz w:val="21"/>
        </w:rPr>
        <w:t>1</w:t>
      </w:r>
      <w:r>
        <w:rPr>
          <w:spacing w:val="-50"/>
          <w:sz w:val="21"/>
        </w:rPr>
        <w:t> </w:t>
      </w:r>
      <w:r>
        <w:rPr>
          <w:spacing w:val="-3"/>
          <w:sz w:val="21"/>
        </w:rPr>
        <w:t>年</w:t>
      </w:r>
      <w:r>
        <w:rPr>
          <w:sz w:val="21"/>
        </w:rPr>
        <w:t>的</w:t>
      </w:r>
      <w:r>
        <w:rPr>
          <w:spacing w:val="-3"/>
          <w:sz w:val="21"/>
        </w:rPr>
        <w:t>不</w:t>
      </w:r>
      <w:r>
        <w:rPr>
          <w:sz w:val="21"/>
        </w:rPr>
        <w:t>计。</w:t>
      </w:r>
    </w:p>
    <w:p>
      <w:pPr>
        <w:pStyle w:val="ListParagraph"/>
        <w:numPr>
          <w:ilvl w:val="1"/>
          <w:numId w:val="2"/>
        </w:numPr>
        <w:tabs>
          <w:tab w:pos="962" w:val="left" w:leader="none"/>
          <w:tab w:pos="963" w:val="left" w:leader="none"/>
          <w:tab w:pos="2904" w:val="left" w:leader="none"/>
        </w:tabs>
        <w:spacing w:line="240" w:lineRule="auto" w:before="130" w:after="0"/>
        <w:ind w:left="2905" w:right="0" w:hanging="2682"/>
        <w:jc w:val="left"/>
        <w:rPr>
          <w:sz w:val="21"/>
        </w:rPr>
      </w:pPr>
      <w:r>
        <w:rPr>
          <w:rFonts w:ascii="微软雅黑" w:eastAsia="微软雅黑" w:hint="eastAsia"/>
          <w:b/>
          <w:position w:val="1"/>
          <w:sz w:val="21"/>
        </w:rPr>
        <w:t>基本保险金额</w:t>
        <w:tab/>
      </w:r>
      <w:r>
        <w:rPr>
          <w:sz w:val="21"/>
        </w:rPr>
        <w:t>指投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约</w:t>
      </w:r>
      <w:r>
        <w:rPr>
          <w:sz w:val="21"/>
        </w:rPr>
        <w:t>定</w:t>
      </w:r>
      <w:r>
        <w:rPr>
          <w:spacing w:val="-3"/>
          <w:sz w:val="21"/>
        </w:rPr>
        <w:t>的</w:t>
      </w:r>
      <w:r>
        <w:rPr>
          <w:sz w:val="21"/>
        </w:rPr>
        <w:t>用以</w:t>
      </w:r>
      <w:r>
        <w:rPr>
          <w:spacing w:val="-3"/>
          <w:sz w:val="21"/>
        </w:rPr>
        <w:t>计</w:t>
      </w:r>
      <w:r>
        <w:rPr>
          <w:sz w:val="21"/>
        </w:rPr>
        <w:t>算</w:t>
      </w:r>
      <w:r>
        <w:rPr>
          <w:spacing w:val="-3"/>
          <w:sz w:val="21"/>
        </w:rPr>
        <w:t>保</w:t>
      </w:r>
      <w:r>
        <w:rPr>
          <w:sz w:val="21"/>
        </w:rPr>
        <w:t>险</w:t>
      </w:r>
      <w:r>
        <w:rPr>
          <w:spacing w:val="-3"/>
          <w:sz w:val="21"/>
        </w:rPr>
        <w:t>金</w:t>
      </w:r>
      <w:r>
        <w:rPr>
          <w:sz w:val="21"/>
        </w:rPr>
        <w:t>数</w:t>
      </w:r>
      <w:r>
        <w:rPr>
          <w:spacing w:val="-3"/>
          <w:sz w:val="21"/>
        </w:rPr>
        <w:t>额</w:t>
      </w:r>
      <w:r>
        <w:rPr>
          <w:sz w:val="21"/>
        </w:rPr>
        <w:t>的</w:t>
      </w:r>
      <w:r>
        <w:rPr>
          <w:spacing w:val="-3"/>
          <w:sz w:val="21"/>
        </w:rPr>
        <w:t>基</w:t>
      </w:r>
      <w:r>
        <w:rPr>
          <w:sz w:val="21"/>
        </w:rPr>
        <w:t>数。</w:t>
      </w:r>
    </w:p>
    <w:p>
      <w:pPr>
        <w:pStyle w:val="ListParagraph"/>
        <w:numPr>
          <w:ilvl w:val="1"/>
          <w:numId w:val="2"/>
        </w:numPr>
        <w:tabs>
          <w:tab w:pos="962" w:val="left" w:leader="none"/>
          <w:tab w:pos="963" w:val="left" w:leader="none"/>
          <w:tab w:pos="2904" w:val="left" w:leader="none"/>
        </w:tabs>
        <w:spacing w:line="240" w:lineRule="auto" w:before="156" w:after="0"/>
        <w:ind w:left="2905" w:right="0" w:hanging="2682"/>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spacing w:before="3"/>
        <w:rPr>
          <w:sz w:val="14"/>
        </w:rPr>
      </w:pPr>
    </w:p>
    <w:p>
      <w:pPr>
        <w:spacing w:after="0"/>
        <w:rPr>
          <w:sz w:val="14"/>
        </w:rPr>
        <w:sectPr>
          <w:pgSz w:w="11910" w:h="16840"/>
          <w:pgMar w:header="0" w:footer="375" w:top="1460" w:bottom="560" w:left="840" w:right="820"/>
        </w:sectPr>
      </w:pPr>
    </w:p>
    <w:p>
      <w:pPr>
        <w:pStyle w:val="Heading1"/>
        <w:numPr>
          <w:ilvl w:val="1"/>
          <w:numId w:val="2"/>
        </w:numPr>
        <w:tabs>
          <w:tab w:pos="962" w:val="left" w:leader="none"/>
          <w:tab w:pos="963" w:val="left" w:leader="none"/>
        </w:tabs>
        <w:spacing w:line="312" w:lineRule="exact" w:before="0" w:after="0"/>
        <w:ind w:left="2905" w:right="0" w:hanging="2682"/>
        <w:jc w:val="left"/>
      </w:pPr>
      <w:r>
        <w:rPr/>
        <w:t>本公司认可的医疗</w:t>
      </w:r>
    </w:p>
    <w:p>
      <w:pPr>
        <w:spacing w:line="337" w:lineRule="exact" w:before="0"/>
        <w:ind w:left="945"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ind w:left="212" w:right="299"/>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840" w:right="820"/>
          <w:cols w:num="2" w:equalWidth="0">
            <w:col w:w="2653" w:space="40"/>
            <w:col w:w="7557"/>
          </w:cols>
        </w:sectPr>
      </w:pPr>
    </w:p>
    <w:p>
      <w:pPr>
        <w:pStyle w:val="BodyText"/>
        <w:spacing w:before="11"/>
        <w:rPr>
          <w:sz w:val="9"/>
        </w:rPr>
      </w:pPr>
    </w:p>
    <w:p>
      <w:pPr>
        <w:spacing w:after="0"/>
        <w:rPr>
          <w:sz w:val="9"/>
        </w:rPr>
        <w:sectPr>
          <w:type w:val="continuous"/>
          <w:pgSz w:w="11910" w:h="16840"/>
          <w:pgMar w:top="1360" w:bottom="280" w:left="840" w:right="820"/>
        </w:sectPr>
      </w:pPr>
    </w:p>
    <w:p>
      <w:pPr>
        <w:pStyle w:val="Heading1"/>
        <w:numPr>
          <w:ilvl w:val="1"/>
          <w:numId w:val="2"/>
        </w:numPr>
        <w:tabs>
          <w:tab w:pos="962" w:val="left" w:leader="none"/>
          <w:tab w:pos="963" w:val="left" w:leader="none"/>
        </w:tabs>
        <w:spacing w:line="312" w:lineRule="exact" w:before="0" w:after="0"/>
        <w:ind w:left="2905" w:right="0" w:hanging="2682"/>
        <w:jc w:val="left"/>
      </w:pPr>
      <w:r>
        <w:rPr>
          <w:spacing w:val="-1"/>
        </w:rPr>
        <w:t>本合同约定的轻症</w:t>
      </w:r>
    </w:p>
    <w:p>
      <w:pPr>
        <w:spacing w:line="337" w:lineRule="exact" w:before="0"/>
        <w:ind w:left="945" w:right="1247" w:firstLine="0"/>
        <w:jc w:val="center"/>
        <w:rPr>
          <w:rFonts w:ascii="微软雅黑" w:eastAsia="微软雅黑" w:hint="eastAsia"/>
          <w:b/>
          <w:sz w:val="21"/>
        </w:rPr>
      </w:pPr>
      <w:r>
        <w:rPr>
          <w:rFonts w:ascii="微软雅黑" w:eastAsia="微软雅黑" w:hint="eastAsia"/>
          <w:b/>
          <w:sz w:val="21"/>
        </w:rPr>
        <w:t>疾病</w:t>
      </w:r>
    </w:p>
    <w:p>
      <w:pPr>
        <w:pStyle w:val="BodyText"/>
        <w:spacing w:line="273" w:lineRule="auto"/>
        <w:ind w:left="212" w:right="186"/>
      </w:pPr>
      <w:r>
        <w:rPr/>
        <w:br w:type="column"/>
      </w:r>
      <w:r>
        <w:rPr/>
        <w:t>本合同约定的轻症疾病在本合同中有确定的含义，投保人投保本合同即表明认可并遵从本合同中对轻症疾病的定义。</w:t>
      </w:r>
    </w:p>
    <w:p>
      <w:pPr>
        <w:pStyle w:val="BodyText"/>
        <w:spacing w:before="4"/>
        <w:rPr>
          <w:sz w:val="6"/>
        </w:rPr>
      </w:pPr>
    </w:p>
    <w:tbl>
      <w:tblPr>
        <w:tblW w:w="0" w:type="auto"/>
        <w:jc w:val="left"/>
        <w:tblInd w:w="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3343"/>
        <w:gridCol w:w="285"/>
        <w:gridCol w:w="3299"/>
      </w:tblGrid>
      <w:tr>
        <w:trPr>
          <w:trHeight w:val="246" w:hRule="atLeast"/>
        </w:trPr>
        <w:tc>
          <w:tcPr>
            <w:tcW w:w="422" w:type="dxa"/>
          </w:tcPr>
          <w:p>
            <w:pPr>
              <w:pStyle w:val="TableParagraph"/>
              <w:spacing w:line="180" w:lineRule="exact"/>
              <w:ind w:left="245"/>
              <w:rPr>
                <w:sz w:val="18"/>
              </w:rPr>
            </w:pPr>
            <w:r>
              <w:rPr>
                <w:sz w:val="18"/>
              </w:rPr>
              <w:t>1</w:t>
            </w:r>
          </w:p>
        </w:tc>
        <w:tc>
          <w:tcPr>
            <w:tcW w:w="3343" w:type="dxa"/>
          </w:tcPr>
          <w:p>
            <w:pPr>
              <w:pStyle w:val="TableParagraph"/>
              <w:spacing w:line="180" w:lineRule="exact"/>
              <w:ind w:left="39"/>
              <w:rPr>
                <w:sz w:val="18"/>
              </w:rPr>
            </w:pPr>
            <w:r>
              <w:rPr>
                <w:sz w:val="18"/>
              </w:rPr>
              <w:t>极早期恶性肿瘤或者恶性病变</w:t>
            </w:r>
          </w:p>
        </w:tc>
        <w:tc>
          <w:tcPr>
            <w:tcW w:w="285" w:type="dxa"/>
          </w:tcPr>
          <w:p>
            <w:pPr>
              <w:pStyle w:val="TableParagraph"/>
              <w:spacing w:line="180" w:lineRule="exact"/>
              <w:ind w:left="45" w:right="20"/>
              <w:jc w:val="center"/>
              <w:rPr>
                <w:sz w:val="18"/>
              </w:rPr>
            </w:pPr>
            <w:r>
              <w:rPr>
                <w:sz w:val="18"/>
              </w:rPr>
              <w:t>16</w:t>
            </w:r>
          </w:p>
        </w:tc>
        <w:tc>
          <w:tcPr>
            <w:tcW w:w="3299" w:type="dxa"/>
          </w:tcPr>
          <w:p>
            <w:pPr>
              <w:pStyle w:val="TableParagraph"/>
              <w:spacing w:line="180" w:lineRule="exact"/>
              <w:ind w:left="40"/>
              <w:rPr>
                <w:sz w:val="18"/>
              </w:rPr>
            </w:pPr>
            <w:r>
              <w:rPr>
                <w:sz w:val="18"/>
              </w:rPr>
              <w:t>严重阻塞性睡眠窒息症</w:t>
            </w:r>
          </w:p>
        </w:tc>
      </w:tr>
      <w:tr>
        <w:trPr>
          <w:trHeight w:val="312" w:hRule="atLeast"/>
        </w:trPr>
        <w:tc>
          <w:tcPr>
            <w:tcW w:w="422" w:type="dxa"/>
          </w:tcPr>
          <w:p>
            <w:pPr>
              <w:pStyle w:val="TableParagraph"/>
              <w:spacing w:before="10"/>
              <w:ind w:left="245"/>
              <w:rPr>
                <w:sz w:val="18"/>
              </w:rPr>
            </w:pPr>
            <w:r>
              <w:rPr>
                <w:sz w:val="18"/>
              </w:rPr>
              <w:t>2</w:t>
            </w:r>
          </w:p>
        </w:tc>
        <w:tc>
          <w:tcPr>
            <w:tcW w:w="3343" w:type="dxa"/>
          </w:tcPr>
          <w:p>
            <w:pPr>
              <w:pStyle w:val="TableParagraph"/>
              <w:spacing w:before="10"/>
              <w:ind w:left="39"/>
              <w:rPr>
                <w:sz w:val="18"/>
              </w:rPr>
            </w:pPr>
            <w:r>
              <w:rPr>
                <w:sz w:val="18"/>
              </w:rPr>
              <w:t>脑垂体瘤、脑囊肿、脑动脉瘤及脑血管瘤</w:t>
            </w:r>
          </w:p>
        </w:tc>
        <w:tc>
          <w:tcPr>
            <w:tcW w:w="285" w:type="dxa"/>
          </w:tcPr>
          <w:p>
            <w:pPr>
              <w:pStyle w:val="TableParagraph"/>
              <w:spacing w:before="10"/>
              <w:ind w:left="45" w:right="20"/>
              <w:jc w:val="center"/>
              <w:rPr>
                <w:sz w:val="18"/>
              </w:rPr>
            </w:pPr>
            <w:r>
              <w:rPr>
                <w:sz w:val="18"/>
              </w:rPr>
              <w:t>17</w:t>
            </w:r>
          </w:p>
        </w:tc>
        <w:tc>
          <w:tcPr>
            <w:tcW w:w="3299" w:type="dxa"/>
          </w:tcPr>
          <w:p>
            <w:pPr>
              <w:pStyle w:val="TableParagraph"/>
              <w:spacing w:before="10"/>
              <w:ind w:left="40"/>
              <w:rPr>
                <w:sz w:val="18"/>
              </w:rPr>
            </w:pPr>
            <w:r>
              <w:rPr>
                <w:sz w:val="18"/>
              </w:rPr>
              <w:t>双侧睾丸切除手术</w:t>
            </w:r>
          </w:p>
        </w:tc>
      </w:tr>
      <w:tr>
        <w:trPr>
          <w:trHeight w:val="311" w:hRule="atLeast"/>
        </w:trPr>
        <w:tc>
          <w:tcPr>
            <w:tcW w:w="422" w:type="dxa"/>
          </w:tcPr>
          <w:p>
            <w:pPr>
              <w:pStyle w:val="TableParagraph"/>
              <w:spacing w:before="10"/>
              <w:ind w:left="245"/>
              <w:rPr>
                <w:sz w:val="18"/>
              </w:rPr>
            </w:pPr>
            <w:r>
              <w:rPr>
                <w:sz w:val="18"/>
              </w:rPr>
              <w:t>3</w:t>
            </w:r>
          </w:p>
        </w:tc>
        <w:tc>
          <w:tcPr>
            <w:tcW w:w="3343" w:type="dxa"/>
          </w:tcPr>
          <w:p>
            <w:pPr>
              <w:pStyle w:val="TableParagraph"/>
              <w:spacing w:before="10"/>
              <w:ind w:left="39"/>
              <w:rPr>
                <w:sz w:val="18"/>
              </w:rPr>
            </w:pPr>
            <w:r>
              <w:rPr>
                <w:sz w:val="18"/>
              </w:rPr>
              <w:t>不典型的急性心肌梗塞</w:t>
            </w:r>
          </w:p>
        </w:tc>
        <w:tc>
          <w:tcPr>
            <w:tcW w:w="285" w:type="dxa"/>
          </w:tcPr>
          <w:p>
            <w:pPr>
              <w:pStyle w:val="TableParagraph"/>
              <w:spacing w:before="10"/>
              <w:ind w:left="45" w:right="20"/>
              <w:jc w:val="center"/>
              <w:rPr>
                <w:sz w:val="18"/>
              </w:rPr>
            </w:pPr>
            <w:r>
              <w:rPr>
                <w:sz w:val="18"/>
              </w:rPr>
              <w:t>18</w:t>
            </w:r>
          </w:p>
        </w:tc>
        <w:tc>
          <w:tcPr>
            <w:tcW w:w="3299" w:type="dxa"/>
          </w:tcPr>
          <w:p>
            <w:pPr>
              <w:pStyle w:val="TableParagraph"/>
              <w:spacing w:before="10"/>
              <w:ind w:left="40"/>
              <w:rPr>
                <w:sz w:val="18"/>
              </w:rPr>
            </w:pPr>
            <w:r>
              <w:rPr>
                <w:sz w:val="18"/>
              </w:rPr>
              <w:t>肾脏切除</w:t>
            </w:r>
          </w:p>
        </w:tc>
      </w:tr>
      <w:tr>
        <w:trPr>
          <w:trHeight w:val="312" w:hRule="atLeast"/>
        </w:trPr>
        <w:tc>
          <w:tcPr>
            <w:tcW w:w="422" w:type="dxa"/>
          </w:tcPr>
          <w:p>
            <w:pPr>
              <w:pStyle w:val="TableParagraph"/>
              <w:spacing w:before="10"/>
              <w:ind w:left="245"/>
              <w:rPr>
                <w:sz w:val="18"/>
              </w:rPr>
            </w:pPr>
            <w:r>
              <w:rPr>
                <w:sz w:val="18"/>
              </w:rPr>
              <w:t>4</w:t>
            </w:r>
          </w:p>
        </w:tc>
        <w:tc>
          <w:tcPr>
            <w:tcW w:w="3343" w:type="dxa"/>
          </w:tcPr>
          <w:p>
            <w:pPr>
              <w:pStyle w:val="TableParagraph"/>
              <w:spacing w:before="10"/>
              <w:ind w:left="39"/>
              <w:rPr>
                <w:sz w:val="18"/>
              </w:rPr>
            </w:pPr>
            <w:r>
              <w:rPr>
                <w:sz w:val="18"/>
              </w:rPr>
              <w:t>Ⅲ度房室传导阻滞—已放臵起搏器</w:t>
            </w:r>
          </w:p>
        </w:tc>
        <w:tc>
          <w:tcPr>
            <w:tcW w:w="285" w:type="dxa"/>
          </w:tcPr>
          <w:p>
            <w:pPr>
              <w:pStyle w:val="TableParagraph"/>
              <w:spacing w:before="10"/>
              <w:ind w:left="45" w:right="20"/>
              <w:jc w:val="center"/>
              <w:rPr>
                <w:sz w:val="18"/>
              </w:rPr>
            </w:pPr>
            <w:r>
              <w:rPr>
                <w:sz w:val="18"/>
              </w:rPr>
              <w:t>19</w:t>
            </w:r>
          </w:p>
        </w:tc>
        <w:tc>
          <w:tcPr>
            <w:tcW w:w="3299" w:type="dxa"/>
          </w:tcPr>
          <w:p>
            <w:pPr>
              <w:pStyle w:val="TableParagraph"/>
              <w:spacing w:before="10"/>
              <w:ind w:left="40"/>
              <w:rPr>
                <w:sz w:val="18"/>
              </w:rPr>
            </w:pPr>
            <w:r>
              <w:rPr>
                <w:sz w:val="18"/>
              </w:rPr>
              <w:t>单个肢体缺失</w:t>
            </w:r>
          </w:p>
        </w:tc>
      </w:tr>
      <w:tr>
        <w:trPr>
          <w:trHeight w:val="312" w:hRule="atLeast"/>
        </w:trPr>
        <w:tc>
          <w:tcPr>
            <w:tcW w:w="422" w:type="dxa"/>
          </w:tcPr>
          <w:p>
            <w:pPr>
              <w:pStyle w:val="TableParagraph"/>
              <w:spacing w:before="10"/>
              <w:ind w:left="245"/>
              <w:rPr>
                <w:sz w:val="18"/>
              </w:rPr>
            </w:pPr>
            <w:r>
              <w:rPr>
                <w:sz w:val="18"/>
              </w:rPr>
              <w:t>5</w:t>
            </w:r>
          </w:p>
        </w:tc>
        <w:tc>
          <w:tcPr>
            <w:tcW w:w="3343" w:type="dxa"/>
          </w:tcPr>
          <w:p>
            <w:pPr>
              <w:pStyle w:val="TableParagraph"/>
              <w:spacing w:before="10"/>
              <w:ind w:left="39"/>
              <w:rPr>
                <w:sz w:val="18"/>
              </w:rPr>
            </w:pPr>
            <w:r>
              <w:rPr>
                <w:sz w:val="18"/>
              </w:rPr>
              <w:t>冠状动脉介入手术（非开胸手术）</w:t>
            </w:r>
          </w:p>
        </w:tc>
        <w:tc>
          <w:tcPr>
            <w:tcW w:w="285" w:type="dxa"/>
          </w:tcPr>
          <w:p>
            <w:pPr>
              <w:pStyle w:val="TableParagraph"/>
              <w:spacing w:before="10"/>
              <w:ind w:left="45" w:right="20"/>
              <w:jc w:val="center"/>
              <w:rPr>
                <w:sz w:val="18"/>
              </w:rPr>
            </w:pPr>
            <w:r>
              <w:rPr>
                <w:sz w:val="18"/>
              </w:rPr>
              <w:t>20</w:t>
            </w:r>
          </w:p>
        </w:tc>
        <w:tc>
          <w:tcPr>
            <w:tcW w:w="3299" w:type="dxa"/>
          </w:tcPr>
          <w:p>
            <w:pPr>
              <w:pStyle w:val="TableParagraph"/>
              <w:spacing w:before="10"/>
              <w:ind w:left="40"/>
              <w:rPr>
                <w:sz w:val="18"/>
              </w:rPr>
            </w:pPr>
            <w:r>
              <w:rPr>
                <w:sz w:val="18"/>
              </w:rPr>
              <w:t>人工耳蜗植入手术</w:t>
            </w:r>
          </w:p>
        </w:tc>
      </w:tr>
      <w:tr>
        <w:trPr>
          <w:trHeight w:val="311" w:hRule="atLeast"/>
        </w:trPr>
        <w:tc>
          <w:tcPr>
            <w:tcW w:w="422" w:type="dxa"/>
          </w:tcPr>
          <w:p>
            <w:pPr>
              <w:pStyle w:val="TableParagraph"/>
              <w:spacing w:before="10"/>
              <w:ind w:left="245"/>
              <w:rPr>
                <w:sz w:val="18"/>
              </w:rPr>
            </w:pPr>
            <w:r>
              <w:rPr>
                <w:sz w:val="18"/>
              </w:rPr>
              <w:t>6</w:t>
            </w:r>
          </w:p>
        </w:tc>
        <w:tc>
          <w:tcPr>
            <w:tcW w:w="3343" w:type="dxa"/>
          </w:tcPr>
          <w:p>
            <w:pPr>
              <w:pStyle w:val="TableParagraph"/>
              <w:spacing w:before="10"/>
              <w:ind w:left="39"/>
              <w:rPr>
                <w:sz w:val="18"/>
              </w:rPr>
            </w:pPr>
            <w:r>
              <w:rPr>
                <w:sz w:val="18"/>
              </w:rPr>
              <w:t>心脏瓣膜介入手术（非开胸手术）</w:t>
            </w:r>
          </w:p>
        </w:tc>
        <w:tc>
          <w:tcPr>
            <w:tcW w:w="285" w:type="dxa"/>
          </w:tcPr>
          <w:p>
            <w:pPr>
              <w:pStyle w:val="TableParagraph"/>
              <w:spacing w:before="10"/>
              <w:ind w:left="45" w:right="20"/>
              <w:jc w:val="center"/>
              <w:rPr>
                <w:sz w:val="18"/>
              </w:rPr>
            </w:pPr>
            <w:r>
              <w:rPr>
                <w:sz w:val="18"/>
              </w:rPr>
              <w:t>21</w:t>
            </w:r>
          </w:p>
        </w:tc>
        <w:tc>
          <w:tcPr>
            <w:tcW w:w="3299" w:type="dxa"/>
          </w:tcPr>
          <w:p>
            <w:pPr>
              <w:pStyle w:val="TableParagraph"/>
              <w:spacing w:before="10"/>
              <w:ind w:left="40"/>
              <w:rPr>
                <w:sz w:val="18"/>
              </w:rPr>
            </w:pPr>
            <w:r>
              <w:rPr>
                <w:sz w:val="18"/>
              </w:rPr>
              <w:t>胆道重建手术</w:t>
            </w:r>
          </w:p>
        </w:tc>
      </w:tr>
      <w:tr>
        <w:trPr>
          <w:trHeight w:val="312" w:hRule="atLeast"/>
        </w:trPr>
        <w:tc>
          <w:tcPr>
            <w:tcW w:w="422" w:type="dxa"/>
          </w:tcPr>
          <w:p>
            <w:pPr>
              <w:pStyle w:val="TableParagraph"/>
              <w:spacing w:before="10"/>
              <w:ind w:left="245"/>
              <w:rPr>
                <w:sz w:val="18"/>
              </w:rPr>
            </w:pPr>
            <w:r>
              <w:rPr>
                <w:sz w:val="18"/>
              </w:rPr>
              <w:t>7</w:t>
            </w:r>
          </w:p>
        </w:tc>
        <w:tc>
          <w:tcPr>
            <w:tcW w:w="3343" w:type="dxa"/>
          </w:tcPr>
          <w:p>
            <w:pPr>
              <w:pStyle w:val="TableParagraph"/>
              <w:spacing w:before="10"/>
              <w:ind w:left="39"/>
              <w:rPr>
                <w:sz w:val="18"/>
              </w:rPr>
            </w:pPr>
            <w:r>
              <w:rPr>
                <w:sz w:val="18"/>
              </w:rPr>
              <w:t>主动脉内手术（非开胸手术）</w:t>
            </w:r>
          </w:p>
        </w:tc>
        <w:tc>
          <w:tcPr>
            <w:tcW w:w="285" w:type="dxa"/>
          </w:tcPr>
          <w:p>
            <w:pPr>
              <w:pStyle w:val="TableParagraph"/>
              <w:spacing w:before="10"/>
              <w:ind w:left="45" w:right="20"/>
              <w:jc w:val="center"/>
              <w:rPr>
                <w:sz w:val="18"/>
              </w:rPr>
            </w:pPr>
            <w:r>
              <w:rPr>
                <w:sz w:val="18"/>
              </w:rPr>
              <w:t>22</w:t>
            </w:r>
          </w:p>
        </w:tc>
        <w:tc>
          <w:tcPr>
            <w:tcW w:w="3299" w:type="dxa"/>
          </w:tcPr>
          <w:p>
            <w:pPr>
              <w:pStyle w:val="TableParagraph"/>
              <w:spacing w:before="10"/>
              <w:ind w:left="40"/>
              <w:rPr>
                <w:sz w:val="18"/>
              </w:rPr>
            </w:pPr>
            <w:r>
              <w:rPr>
                <w:sz w:val="18"/>
              </w:rPr>
              <w:t>肝叶切除</w:t>
            </w:r>
          </w:p>
        </w:tc>
      </w:tr>
      <w:tr>
        <w:trPr>
          <w:trHeight w:val="312" w:hRule="atLeast"/>
        </w:trPr>
        <w:tc>
          <w:tcPr>
            <w:tcW w:w="422" w:type="dxa"/>
          </w:tcPr>
          <w:p>
            <w:pPr>
              <w:pStyle w:val="TableParagraph"/>
              <w:spacing w:before="10"/>
              <w:ind w:left="245"/>
              <w:rPr>
                <w:sz w:val="18"/>
              </w:rPr>
            </w:pPr>
            <w:r>
              <w:rPr>
                <w:sz w:val="18"/>
              </w:rPr>
              <w:t>8</w:t>
            </w:r>
          </w:p>
        </w:tc>
        <w:tc>
          <w:tcPr>
            <w:tcW w:w="3343" w:type="dxa"/>
          </w:tcPr>
          <w:p>
            <w:pPr>
              <w:pStyle w:val="TableParagraph"/>
              <w:spacing w:before="10"/>
              <w:ind w:left="39"/>
              <w:rPr>
                <w:sz w:val="18"/>
              </w:rPr>
            </w:pPr>
            <w:r>
              <w:rPr>
                <w:sz w:val="18"/>
              </w:rPr>
              <w:t>特定周围动脉疾病的血管介入治疗</w:t>
            </w:r>
          </w:p>
        </w:tc>
        <w:tc>
          <w:tcPr>
            <w:tcW w:w="285" w:type="dxa"/>
          </w:tcPr>
          <w:p>
            <w:pPr>
              <w:pStyle w:val="TableParagraph"/>
              <w:spacing w:before="10"/>
              <w:ind w:left="45" w:right="20"/>
              <w:jc w:val="center"/>
              <w:rPr>
                <w:sz w:val="18"/>
              </w:rPr>
            </w:pPr>
            <w:r>
              <w:rPr>
                <w:sz w:val="18"/>
              </w:rPr>
              <w:t>23</w:t>
            </w:r>
          </w:p>
        </w:tc>
        <w:tc>
          <w:tcPr>
            <w:tcW w:w="3299" w:type="dxa"/>
          </w:tcPr>
          <w:p>
            <w:pPr>
              <w:pStyle w:val="TableParagraph"/>
              <w:spacing w:before="10"/>
              <w:ind w:left="40"/>
              <w:rPr>
                <w:sz w:val="18"/>
              </w:rPr>
            </w:pPr>
            <w:r>
              <w:rPr>
                <w:sz w:val="18"/>
              </w:rPr>
              <w:t>肺切除</w:t>
            </w:r>
          </w:p>
        </w:tc>
      </w:tr>
      <w:tr>
        <w:trPr>
          <w:trHeight w:val="311" w:hRule="atLeast"/>
        </w:trPr>
        <w:tc>
          <w:tcPr>
            <w:tcW w:w="422" w:type="dxa"/>
          </w:tcPr>
          <w:p>
            <w:pPr>
              <w:pStyle w:val="TableParagraph"/>
              <w:spacing w:before="10"/>
              <w:ind w:left="245"/>
              <w:rPr>
                <w:sz w:val="18"/>
              </w:rPr>
            </w:pPr>
            <w:r>
              <w:rPr>
                <w:sz w:val="18"/>
              </w:rPr>
              <w:t>9</w:t>
            </w:r>
          </w:p>
        </w:tc>
        <w:tc>
          <w:tcPr>
            <w:tcW w:w="3343" w:type="dxa"/>
          </w:tcPr>
          <w:p>
            <w:pPr>
              <w:pStyle w:val="TableParagraph"/>
              <w:spacing w:before="10"/>
              <w:ind w:left="39"/>
              <w:rPr>
                <w:sz w:val="18"/>
              </w:rPr>
            </w:pPr>
            <w:r>
              <w:rPr>
                <w:sz w:val="18"/>
              </w:rPr>
              <w:t>双侧卵巢切除术</w:t>
            </w:r>
          </w:p>
        </w:tc>
        <w:tc>
          <w:tcPr>
            <w:tcW w:w="285" w:type="dxa"/>
          </w:tcPr>
          <w:p>
            <w:pPr>
              <w:pStyle w:val="TableParagraph"/>
              <w:spacing w:before="10"/>
              <w:ind w:left="45" w:right="20"/>
              <w:jc w:val="center"/>
              <w:rPr>
                <w:sz w:val="18"/>
              </w:rPr>
            </w:pPr>
            <w:r>
              <w:rPr>
                <w:sz w:val="18"/>
              </w:rPr>
              <w:t>24</w:t>
            </w:r>
          </w:p>
        </w:tc>
        <w:tc>
          <w:tcPr>
            <w:tcW w:w="3299" w:type="dxa"/>
          </w:tcPr>
          <w:p>
            <w:pPr>
              <w:pStyle w:val="TableParagraph"/>
              <w:spacing w:before="10"/>
              <w:ind w:left="40"/>
              <w:rPr>
                <w:sz w:val="18"/>
              </w:rPr>
            </w:pPr>
            <w:r>
              <w:rPr>
                <w:sz w:val="18"/>
              </w:rPr>
              <w:t>较小面积Ⅲ度烧伤</w:t>
            </w:r>
          </w:p>
        </w:tc>
      </w:tr>
      <w:tr>
        <w:trPr>
          <w:trHeight w:val="312" w:hRule="atLeast"/>
        </w:trPr>
        <w:tc>
          <w:tcPr>
            <w:tcW w:w="422" w:type="dxa"/>
          </w:tcPr>
          <w:p>
            <w:pPr>
              <w:pStyle w:val="TableParagraph"/>
              <w:spacing w:before="10"/>
              <w:ind w:left="200"/>
              <w:rPr>
                <w:sz w:val="18"/>
              </w:rPr>
            </w:pPr>
            <w:r>
              <w:rPr>
                <w:sz w:val="18"/>
              </w:rPr>
              <w:t>10</w:t>
            </w:r>
          </w:p>
        </w:tc>
        <w:tc>
          <w:tcPr>
            <w:tcW w:w="3343" w:type="dxa"/>
          </w:tcPr>
          <w:p>
            <w:pPr>
              <w:pStyle w:val="TableParagraph"/>
              <w:spacing w:before="10"/>
              <w:ind w:left="39"/>
              <w:rPr>
                <w:sz w:val="18"/>
              </w:rPr>
            </w:pPr>
            <w:r>
              <w:rPr>
                <w:sz w:val="18"/>
              </w:rPr>
              <w:t>微创冠状动脉搭桥手术</w:t>
            </w:r>
          </w:p>
        </w:tc>
        <w:tc>
          <w:tcPr>
            <w:tcW w:w="285" w:type="dxa"/>
          </w:tcPr>
          <w:p>
            <w:pPr>
              <w:pStyle w:val="TableParagraph"/>
              <w:spacing w:before="10"/>
              <w:ind w:left="45" w:right="20"/>
              <w:jc w:val="center"/>
              <w:rPr>
                <w:sz w:val="18"/>
              </w:rPr>
            </w:pPr>
            <w:r>
              <w:rPr>
                <w:sz w:val="18"/>
              </w:rPr>
              <w:t>25</w:t>
            </w:r>
          </w:p>
        </w:tc>
        <w:tc>
          <w:tcPr>
            <w:tcW w:w="3299" w:type="dxa"/>
          </w:tcPr>
          <w:p>
            <w:pPr>
              <w:pStyle w:val="TableParagraph"/>
              <w:spacing w:before="10"/>
              <w:ind w:left="40"/>
              <w:rPr>
                <w:sz w:val="18"/>
              </w:rPr>
            </w:pPr>
            <w:r>
              <w:rPr>
                <w:sz w:val="18"/>
              </w:rPr>
              <w:t>轻度面部烧伤</w:t>
            </w:r>
          </w:p>
        </w:tc>
      </w:tr>
      <w:tr>
        <w:trPr>
          <w:trHeight w:val="311" w:hRule="atLeast"/>
        </w:trPr>
        <w:tc>
          <w:tcPr>
            <w:tcW w:w="422" w:type="dxa"/>
          </w:tcPr>
          <w:p>
            <w:pPr>
              <w:pStyle w:val="TableParagraph"/>
              <w:spacing w:before="10"/>
              <w:ind w:left="200"/>
              <w:rPr>
                <w:sz w:val="18"/>
              </w:rPr>
            </w:pPr>
            <w:r>
              <w:rPr>
                <w:sz w:val="18"/>
              </w:rPr>
              <w:t>11</w:t>
            </w:r>
          </w:p>
        </w:tc>
        <w:tc>
          <w:tcPr>
            <w:tcW w:w="3343" w:type="dxa"/>
          </w:tcPr>
          <w:p>
            <w:pPr>
              <w:pStyle w:val="TableParagraph"/>
              <w:spacing w:before="10"/>
              <w:ind w:left="39"/>
              <w:rPr>
                <w:sz w:val="18"/>
              </w:rPr>
            </w:pPr>
            <w:r>
              <w:rPr>
                <w:sz w:val="18"/>
              </w:rPr>
              <w:t>单眼视力丧失</w:t>
            </w:r>
          </w:p>
        </w:tc>
        <w:tc>
          <w:tcPr>
            <w:tcW w:w="285" w:type="dxa"/>
          </w:tcPr>
          <w:p>
            <w:pPr>
              <w:pStyle w:val="TableParagraph"/>
              <w:spacing w:before="10"/>
              <w:ind w:left="45" w:right="20"/>
              <w:jc w:val="center"/>
              <w:rPr>
                <w:sz w:val="18"/>
              </w:rPr>
            </w:pPr>
            <w:r>
              <w:rPr>
                <w:sz w:val="18"/>
              </w:rPr>
              <w:t>26</w:t>
            </w:r>
          </w:p>
        </w:tc>
        <w:tc>
          <w:tcPr>
            <w:tcW w:w="3299" w:type="dxa"/>
          </w:tcPr>
          <w:p>
            <w:pPr>
              <w:pStyle w:val="TableParagraph"/>
              <w:spacing w:before="10"/>
              <w:ind w:left="40"/>
              <w:rPr>
                <w:sz w:val="18"/>
              </w:rPr>
            </w:pPr>
            <w:r>
              <w:rPr>
                <w:sz w:val="18"/>
              </w:rPr>
              <w:t>面部重建手术</w:t>
            </w:r>
          </w:p>
        </w:tc>
      </w:tr>
      <w:tr>
        <w:trPr>
          <w:trHeight w:val="312" w:hRule="atLeast"/>
        </w:trPr>
        <w:tc>
          <w:tcPr>
            <w:tcW w:w="422" w:type="dxa"/>
          </w:tcPr>
          <w:p>
            <w:pPr>
              <w:pStyle w:val="TableParagraph"/>
              <w:spacing w:before="10"/>
              <w:ind w:left="200"/>
              <w:rPr>
                <w:sz w:val="18"/>
              </w:rPr>
            </w:pPr>
            <w:r>
              <w:rPr>
                <w:sz w:val="18"/>
              </w:rPr>
              <w:t>12</w:t>
            </w:r>
          </w:p>
        </w:tc>
        <w:tc>
          <w:tcPr>
            <w:tcW w:w="3343" w:type="dxa"/>
          </w:tcPr>
          <w:p>
            <w:pPr>
              <w:pStyle w:val="TableParagraph"/>
              <w:spacing w:before="10"/>
              <w:ind w:left="39"/>
              <w:rPr>
                <w:sz w:val="18"/>
              </w:rPr>
            </w:pPr>
            <w:r>
              <w:rPr>
                <w:sz w:val="18"/>
              </w:rPr>
              <w:t>单耳失聪</w:t>
            </w:r>
          </w:p>
        </w:tc>
        <w:tc>
          <w:tcPr>
            <w:tcW w:w="285" w:type="dxa"/>
          </w:tcPr>
          <w:p>
            <w:pPr>
              <w:pStyle w:val="TableParagraph"/>
              <w:spacing w:before="10"/>
              <w:ind w:left="45" w:right="20"/>
              <w:jc w:val="center"/>
              <w:rPr>
                <w:sz w:val="18"/>
              </w:rPr>
            </w:pPr>
            <w:r>
              <w:rPr>
                <w:sz w:val="18"/>
              </w:rPr>
              <w:t>27</w:t>
            </w:r>
          </w:p>
        </w:tc>
        <w:tc>
          <w:tcPr>
            <w:tcW w:w="3299" w:type="dxa"/>
          </w:tcPr>
          <w:p>
            <w:pPr>
              <w:pStyle w:val="TableParagraph"/>
              <w:spacing w:before="10"/>
              <w:ind w:left="40"/>
              <w:rPr>
                <w:sz w:val="18"/>
              </w:rPr>
            </w:pPr>
            <w:r>
              <w:rPr>
                <w:sz w:val="18"/>
              </w:rPr>
              <w:t>于颈动脉进行血管成形术或内膜切除术</w:t>
            </w:r>
          </w:p>
        </w:tc>
      </w:tr>
      <w:tr>
        <w:trPr>
          <w:trHeight w:val="312" w:hRule="atLeast"/>
        </w:trPr>
        <w:tc>
          <w:tcPr>
            <w:tcW w:w="422" w:type="dxa"/>
          </w:tcPr>
          <w:p>
            <w:pPr>
              <w:pStyle w:val="TableParagraph"/>
              <w:spacing w:before="10"/>
              <w:ind w:left="200"/>
              <w:rPr>
                <w:sz w:val="18"/>
              </w:rPr>
            </w:pPr>
            <w:r>
              <w:rPr>
                <w:sz w:val="18"/>
              </w:rPr>
              <w:t>13</w:t>
            </w:r>
          </w:p>
        </w:tc>
        <w:tc>
          <w:tcPr>
            <w:tcW w:w="3343" w:type="dxa"/>
          </w:tcPr>
          <w:p>
            <w:pPr>
              <w:pStyle w:val="TableParagraph"/>
              <w:spacing w:before="10"/>
              <w:ind w:left="39"/>
              <w:rPr>
                <w:sz w:val="18"/>
              </w:rPr>
            </w:pPr>
            <w:r>
              <w:rPr>
                <w:sz w:val="18"/>
              </w:rPr>
              <w:t>肾上腺切除术</w:t>
            </w:r>
          </w:p>
        </w:tc>
        <w:tc>
          <w:tcPr>
            <w:tcW w:w="285" w:type="dxa"/>
          </w:tcPr>
          <w:p>
            <w:pPr>
              <w:pStyle w:val="TableParagraph"/>
              <w:spacing w:before="10"/>
              <w:ind w:left="45" w:right="20"/>
              <w:jc w:val="center"/>
              <w:rPr>
                <w:sz w:val="18"/>
              </w:rPr>
            </w:pPr>
            <w:r>
              <w:rPr>
                <w:sz w:val="18"/>
              </w:rPr>
              <w:t>28</w:t>
            </w:r>
          </w:p>
        </w:tc>
        <w:tc>
          <w:tcPr>
            <w:tcW w:w="3299" w:type="dxa"/>
          </w:tcPr>
          <w:p>
            <w:pPr>
              <w:pStyle w:val="TableParagraph"/>
              <w:spacing w:before="10"/>
              <w:ind w:left="40"/>
              <w:rPr>
                <w:sz w:val="18"/>
              </w:rPr>
            </w:pPr>
            <w:r>
              <w:rPr>
                <w:sz w:val="18"/>
              </w:rPr>
              <w:t>心包膜切除术</w:t>
            </w:r>
          </w:p>
        </w:tc>
      </w:tr>
      <w:tr>
        <w:trPr>
          <w:trHeight w:val="312" w:hRule="atLeast"/>
        </w:trPr>
        <w:tc>
          <w:tcPr>
            <w:tcW w:w="422" w:type="dxa"/>
          </w:tcPr>
          <w:p>
            <w:pPr>
              <w:pStyle w:val="TableParagraph"/>
              <w:spacing w:before="10"/>
              <w:ind w:left="200"/>
              <w:rPr>
                <w:sz w:val="18"/>
              </w:rPr>
            </w:pPr>
            <w:r>
              <w:rPr>
                <w:sz w:val="18"/>
              </w:rPr>
              <w:t>14</w:t>
            </w:r>
          </w:p>
        </w:tc>
        <w:tc>
          <w:tcPr>
            <w:tcW w:w="3343" w:type="dxa"/>
          </w:tcPr>
          <w:p>
            <w:pPr>
              <w:pStyle w:val="TableParagraph"/>
              <w:spacing w:before="10"/>
              <w:ind w:left="39"/>
              <w:rPr>
                <w:sz w:val="18"/>
              </w:rPr>
            </w:pPr>
            <w:r>
              <w:rPr>
                <w:sz w:val="18"/>
              </w:rPr>
              <w:t>脑室腹腔分流术</w:t>
            </w:r>
          </w:p>
        </w:tc>
        <w:tc>
          <w:tcPr>
            <w:tcW w:w="285" w:type="dxa"/>
          </w:tcPr>
          <w:p>
            <w:pPr>
              <w:pStyle w:val="TableParagraph"/>
              <w:spacing w:before="10"/>
              <w:ind w:left="45" w:right="20"/>
              <w:jc w:val="center"/>
              <w:rPr>
                <w:sz w:val="18"/>
              </w:rPr>
            </w:pPr>
            <w:r>
              <w:rPr>
                <w:sz w:val="18"/>
              </w:rPr>
              <w:t>29</w:t>
            </w:r>
          </w:p>
        </w:tc>
        <w:tc>
          <w:tcPr>
            <w:tcW w:w="3299" w:type="dxa"/>
          </w:tcPr>
          <w:p>
            <w:pPr>
              <w:pStyle w:val="TableParagraph"/>
              <w:spacing w:before="10"/>
              <w:ind w:left="40"/>
              <w:rPr>
                <w:sz w:val="18"/>
              </w:rPr>
            </w:pPr>
            <w:r>
              <w:rPr>
                <w:sz w:val="18"/>
              </w:rPr>
              <w:t>植入腔静脉过滤器</w:t>
            </w:r>
          </w:p>
        </w:tc>
      </w:tr>
      <w:tr>
        <w:trPr>
          <w:trHeight w:val="246" w:hRule="atLeast"/>
        </w:trPr>
        <w:tc>
          <w:tcPr>
            <w:tcW w:w="422" w:type="dxa"/>
          </w:tcPr>
          <w:p>
            <w:pPr>
              <w:pStyle w:val="TableParagraph"/>
              <w:spacing w:line="216" w:lineRule="exact" w:before="10"/>
              <w:ind w:left="200"/>
              <w:rPr>
                <w:sz w:val="18"/>
              </w:rPr>
            </w:pPr>
            <w:r>
              <w:rPr>
                <w:sz w:val="18"/>
              </w:rPr>
              <w:t>15</w:t>
            </w:r>
          </w:p>
        </w:tc>
        <w:tc>
          <w:tcPr>
            <w:tcW w:w="3343" w:type="dxa"/>
          </w:tcPr>
          <w:p>
            <w:pPr>
              <w:pStyle w:val="TableParagraph"/>
              <w:spacing w:line="216" w:lineRule="exact" w:before="10"/>
              <w:ind w:left="39"/>
              <w:rPr>
                <w:sz w:val="18"/>
              </w:rPr>
            </w:pPr>
            <w:r>
              <w:rPr>
                <w:sz w:val="18"/>
              </w:rPr>
              <w:t>轻度颅脑手术</w:t>
            </w:r>
          </w:p>
        </w:tc>
        <w:tc>
          <w:tcPr>
            <w:tcW w:w="285" w:type="dxa"/>
          </w:tcPr>
          <w:p>
            <w:pPr>
              <w:pStyle w:val="TableParagraph"/>
              <w:spacing w:line="216" w:lineRule="exact" w:before="10"/>
              <w:ind w:left="45" w:right="20"/>
              <w:jc w:val="center"/>
              <w:rPr>
                <w:sz w:val="18"/>
              </w:rPr>
            </w:pPr>
            <w:r>
              <w:rPr>
                <w:sz w:val="18"/>
              </w:rPr>
              <w:t>30</w:t>
            </w:r>
          </w:p>
        </w:tc>
        <w:tc>
          <w:tcPr>
            <w:tcW w:w="3299" w:type="dxa"/>
          </w:tcPr>
          <w:p>
            <w:pPr>
              <w:pStyle w:val="TableParagraph"/>
              <w:spacing w:line="216" w:lineRule="exact" w:before="10"/>
              <w:ind w:left="40"/>
              <w:rPr>
                <w:sz w:val="18"/>
              </w:rPr>
            </w:pPr>
            <w:r>
              <w:rPr>
                <w:sz w:val="18"/>
              </w:rPr>
              <w:t>角膜移植</w:t>
            </w:r>
          </w:p>
        </w:tc>
      </w:tr>
    </w:tbl>
    <w:p>
      <w:pPr>
        <w:pStyle w:val="BodyText"/>
        <w:spacing w:before="114"/>
        <w:ind w:left="212"/>
      </w:pPr>
      <w:r>
        <w:rPr/>
        <w:t>以上各种轻症疾病须本公司认可的</w:t>
      </w:r>
      <w:r>
        <w:rPr>
          <w:rFonts w:ascii="微软雅黑" w:eastAsia="微软雅黑" w:hint="eastAsia"/>
          <w:b/>
        </w:rPr>
        <w:t>专科医生</w:t>
      </w:r>
      <w:r>
        <w:rPr/>
        <w:t>明确诊断，符合以下定义：</w:t>
      </w:r>
    </w:p>
    <w:p>
      <w:pPr>
        <w:spacing w:after="0"/>
        <w:sectPr>
          <w:type w:val="continuous"/>
          <w:pgSz w:w="11910" w:h="16840"/>
          <w:pgMar w:top="1360" w:bottom="280" w:left="840" w:right="820"/>
          <w:cols w:num="2" w:equalWidth="0">
            <w:col w:w="2653" w:space="40"/>
            <w:col w:w="7557"/>
          </w:cols>
        </w:sectPr>
      </w:pPr>
    </w:p>
    <w:p>
      <w:pPr>
        <w:pStyle w:val="BodyText"/>
        <w:spacing w:before="0"/>
        <w:rPr>
          <w:sz w:val="8"/>
        </w:rPr>
      </w:pPr>
    </w:p>
    <w:p>
      <w:pPr>
        <w:spacing w:after="0"/>
        <w:rPr>
          <w:sz w:val="8"/>
        </w:rPr>
        <w:sectPr>
          <w:type w:val="continuous"/>
          <w:pgSz w:w="11910" w:h="16840"/>
          <w:pgMar w:top="1360" w:bottom="280" w:left="840" w:right="820"/>
        </w:sectPr>
      </w:pPr>
    </w:p>
    <w:p>
      <w:pPr>
        <w:pStyle w:val="Heading1"/>
        <w:spacing w:line="206" w:lineRule="auto" w:before="25"/>
        <w:ind w:left="1166" w:hanging="224"/>
      </w:pPr>
      <w:r>
        <w:rPr/>
        <w:t>1.极早期恶性肿瘤或者恶性病变</w:t>
      </w:r>
    </w:p>
    <w:p>
      <w:pPr>
        <w:pStyle w:val="BodyText"/>
        <w:ind w:left="164"/>
      </w:pPr>
      <w:r>
        <w:rPr/>
        <w:br w:type="column"/>
      </w:r>
      <w:r>
        <w:rPr/>
        <w:t>指经组织病理学检查被明确诊断为下列恶性病变，并且接受了相应的治疗:</w:t>
      </w:r>
    </w:p>
    <w:p>
      <w:pPr>
        <w:pStyle w:val="BodyText"/>
        <w:ind w:left="164"/>
      </w:pPr>
      <w:r>
        <w:rPr/>
        <w:t>（1）原位癌；</w:t>
      </w:r>
    </w:p>
    <w:p>
      <w:pPr>
        <w:pStyle w:val="BodyText"/>
        <w:ind w:left="164"/>
      </w:pPr>
      <w:r>
        <w:rPr/>
        <w:t>（2）相当于 Binet 分期方案 A 期程度的慢性淋巴细胞白血病；</w:t>
      </w:r>
    </w:p>
    <w:p>
      <w:pPr>
        <w:pStyle w:val="BodyText"/>
        <w:spacing w:line="262" w:lineRule="exact"/>
        <w:ind w:left="164"/>
      </w:pPr>
      <w:r>
        <w:rPr/>
        <w:t>（3）相当于 Ann Arbor 分期方案 I 期程度的何杰金氏病；</w:t>
      </w:r>
    </w:p>
    <w:p>
      <w:pPr>
        <w:spacing w:line="350" w:lineRule="exact" w:before="0"/>
        <w:ind w:left="164" w:right="0" w:firstLine="0"/>
        <w:jc w:val="left"/>
        <w:rPr>
          <w:sz w:val="21"/>
        </w:rPr>
      </w:pPr>
      <w:r>
        <w:rPr>
          <w:w w:val="100"/>
          <w:sz w:val="21"/>
        </w:rPr>
        <w:t>（4</w:t>
      </w:r>
      <w:r>
        <w:rPr>
          <w:spacing w:val="-3"/>
          <w:w w:val="100"/>
          <w:sz w:val="21"/>
        </w:rPr>
        <w:t>）</w:t>
      </w:r>
      <w:r>
        <w:rPr>
          <w:spacing w:val="-1"/>
          <w:w w:val="100"/>
          <w:sz w:val="21"/>
        </w:rPr>
        <w:t>皮肤癌</w:t>
      </w:r>
      <w:r>
        <w:rPr>
          <w:rFonts w:ascii="微软雅黑" w:eastAsia="微软雅黑" w:hint="eastAsia"/>
          <w:b/>
          <w:w w:val="100"/>
          <w:sz w:val="21"/>
        </w:rPr>
        <w:t>（</w:t>
      </w:r>
      <w:r>
        <w:rPr>
          <w:rFonts w:ascii="微软雅黑" w:eastAsia="微软雅黑" w:hint="eastAsia"/>
          <w:b/>
          <w:spacing w:val="-3"/>
          <w:w w:val="100"/>
          <w:sz w:val="21"/>
        </w:rPr>
        <w:t>不包括恶性黑色素瘤及已发生转移的皮肤癌</w:t>
      </w:r>
      <w:r>
        <w:rPr>
          <w:rFonts w:ascii="微软雅黑" w:eastAsia="微软雅黑" w:hint="eastAsia"/>
          <w:b/>
          <w:spacing w:val="-105"/>
          <w:w w:val="100"/>
          <w:sz w:val="21"/>
        </w:rPr>
        <w:t>）</w:t>
      </w:r>
      <w:r>
        <w:rPr>
          <w:w w:val="100"/>
          <w:sz w:val="21"/>
        </w:rPr>
        <w:t>；</w:t>
      </w:r>
    </w:p>
    <w:p>
      <w:pPr>
        <w:pStyle w:val="BodyText"/>
        <w:spacing w:before="12"/>
        <w:ind w:left="164"/>
      </w:pPr>
      <w:r>
        <w:rPr/>
        <w:t>（5）TNM 分期为 T1N0M0 期或者更轻分期的前列腺癌。</w:t>
      </w:r>
    </w:p>
    <w:p>
      <w:pPr>
        <w:spacing w:after="0"/>
        <w:sectPr>
          <w:type w:val="continuous"/>
          <w:pgSz w:w="11910" w:h="16840"/>
          <w:pgMar w:top="1360" w:bottom="280" w:left="840" w:right="820"/>
          <w:cols w:num="2" w:equalWidth="0">
            <w:col w:w="2701" w:space="40"/>
            <w:col w:w="7509"/>
          </w:cols>
        </w:sectPr>
      </w:pPr>
    </w:p>
    <w:p>
      <w:pPr>
        <w:pStyle w:val="BodyText"/>
        <w:spacing w:before="9"/>
      </w:pPr>
    </w:p>
    <w:p>
      <w:pPr>
        <w:spacing w:after="0"/>
        <w:sectPr>
          <w:type w:val="continuous"/>
          <w:pgSz w:w="11910" w:h="16840"/>
          <w:pgMar w:top="1360" w:bottom="280" w:left="840" w:right="820"/>
        </w:sectPr>
      </w:pPr>
    </w:p>
    <w:p>
      <w:pPr>
        <w:pStyle w:val="Heading1"/>
        <w:spacing w:line="206" w:lineRule="auto" w:before="25"/>
        <w:ind w:left="1166" w:hanging="228"/>
        <w:jc w:val="both"/>
      </w:pPr>
      <w:r>
        <w:rPr/>
        <w:t>2.脑垂体瘤、脑囊肿、脑动脉瘤及脑血管瘤</w:t>
      </w:r>
    </w:p>
    <w:p>
      <w:pPr>
        <w:pStyle w:val="BodyText"/>
        <w:spacing w:line="273" w:lineRule="auto"/>
        <w:ind w:left="175" w:right="239"/>
      </w:pPr>
      <w:r>
        <w:rPr/>
        <w:br w:type="column"/>
      </w:r>
      <w:r>
        <w:rPr>
          <w:spacing w:val="-5"/>
          <w:w w:val="100"/>
        </w:rPr>
        <w:t>指经头颅断层扫描</w:t>
      </w:r>
      <w:r>
        <w:rPr>
          <w:spacing w:val="-1"/>
          <w:w w:val="100"/>
        </w:rPr>
        <w:t>（</w:t>
      </w:r>
      <w:r>
        <w:rPr>
          <w:w w:val="100"/>
        </w:rPr>
        <w:t>C</w:t>
      </w:r>
      <w:r>
        <w:rPr>
          <w:spacing w:val="-3"/>
          <w:w w:val="100"/>
        </w:rPr>
        <w:t>T</w:t>
      </w:r>
      <w:r>
        <w:rPr>
          <w:spacing w:val="-108"/>
          <w:w w:val="100"/>
        </w:rPr>
        <w:t>）</w:t>
      </w:r>
      <w:r>
        <w:rPr>
          <w:spacing w:val="-7"/>
          <w:w w:val="100"/>
        </w:rPr>
        <w:t>、核磁共振</w:t>
      </w:r>
      <w:r>
        <w:rPr>
          <w:w w:val="100"/>
        </w:rPr>
        <w:t>（M</w:t>
      </w:r>
      <w:r>
        <w:rPr>
          <w:spacing w:val="-3"/>
          <w:w w:val="100"/>
        </w:rPr>
        <w:t>RI</w:t>
      </w:r>
      <w:r>
        <w:rPr>
          <w:spacing w:val="-10"/>
          <w:w w:val="100"/>
        </w:rPr>
        <w:t>）</w:t>
      </w:r>
      <w:r>
        <w:rPr>
          <w:spacing w:val="-3"/>
          <w:w w:val="100"/>
        </w:rPr>
        <w:t>或者其他影像学检查被确诊为下列</w:t>
      </w:r>
      <w:r>
        <w:rPr>
          <w:spacing w:val="-3"/>
        </w:rPr>
        <w:t>病变，并实际接受了手术或者放射治疗：</w:t>
      </w:r>
    </w:p>
    <w:p>
      <w:pPr>
        <w:pStyle w:val="BodyText"/>
        <w:spacing w:before="7"/>
        <w:ind w:left="175"/>
      </w:pPr>
      <w:r>
        <w:rPr/>
        <w:t>（1）脑垂体瘤；</w:t>
      </w:r>
    </w:p>
    <w:p>
      <w:pPr>
        <w:pStyle w:val="BodyText"/>
        <w:spacing w:before="37"/>
        <w:ind w:left="175"/>
      </w:pPr>
      <w:r>
        <w:rPr/>
        <w:t>（2）脑囊肿；</w:t>
      </w:r>
    </w:p>
    <w:p>
      <w:pPr>
        <w:pStyle w:val="BodyText"/>
        <w:spacing w:before="37"/>
        <w:ind w:left="175"/>
      </w:pPr>
      <w:r>
        <w:rPr/>
        <w:t>（3）脑动脉瘤、脑血管瘤。</w:t>
      </w:r>
    </w:p>
    <w:p>
      <w:pPr>
        <w:spacing w:after="0"/>
        <w:sectPr>
          <w:type w:val="continuous"/>
          <w:pgSz w:w="11910" w:h="16840"/>
          <w:pgMar w:top="1360" w:bottom="280" w:left="840" w:right="820"/>
          <w:cols w:num="2" w:equalWidth="0">
            <w:col w:w="2690" w:space="40"/>
            <w:col w:w="7520"/>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3"/>
        <w:gridCol w:w="7459"/>
      </w:tblGrid>
      <w:tr>
        <w:trPr>
          <w:trHeight w:val="1934" w:hRule="atLeast"/>
        </w:trPr>
        <w:tc>
          <w:tcPr>
            <w:tcW w:w="2113" w:type="dxa"/>
          </w:tcPr>
          <w:p>
            <w:pPr>
              <w:pStyle w:val="TableParagraph"/>
              <w:spacing w:line="205" w:lineRule="exact"/>
              <w:ind w:left="204"/>
              <w:rPr>
                <w:rFonts w:ascii="微软雅黑" w:eastAsia="微软雅黑" w:hint="eastAsia"/>
                <w:b/>
                <w:sz w:val="21"/>
              </w:rPr>
            </w:pPr>
            <w:r>
              <w:rPr>
                <w:rFonts w:ascii="微软雅黑" w:eastAsia="微软雅黑" w:hint="eastAsia"/>
                <w:b/>
                <w:sz w:val="21"/>
              </w:rPr>
              <w:t>3.不典型的急性心</w:t>
            </w:r>
          </w:p>
          <w:p>
            <w:pPr>
              <w:pStyle w:val="TableParagraph"/>
              <w:spacing w:line="338" w:lineRule="exact"/>
              <w:ind w:left="427"/>
              <w:rPr>
                <w:rFonts w:ascii="微软雅黑" w:eastAsia="微软雅黑" w:hint="eastAsia"/>
                <w:b/>
                <w:sz w:val="21"/>
              </w:rPr>
            </w:pPr>
            <w:r>
              <w:rPr>
                <w:rFonts w:ascii="微软雅黑" w:eastAsia="微软雅黑" w:hint="eastAsia"/>
                <w:b/>
                <w:sz w:val="21"/>
              </w:rPr>
              <w:t>肌梗塞</w:t>
            </w:r>
          </w:p>
        </w:tc>
        <w:tc>
          <w:tcPr>
            <w:tcW w:w="7459" w:type="dxa"/>
          </w:tcPr>
          <w:p>
            <w:pPr>
              <w:pStyle w:val="TableParagraph"/>
              <w:spacing w:line="205" w:lineRule="exact"/>
              <w:ind w:left="53"/>
              <w:rPr>
                <w:sz w:val="21"/>
              </w:rPr>
            </w:pPr>
            <w:r>
              <w:rPr>
                <w:sz w:val="21"/>
              </w:rPr>
              <w:t>指被临床诊断为急性心肌梗塞并接受了急性心肌梗塞治疗，虽然未达到重大疾</w:t>
            </w:r>
          </w:p>
          <w:p>
            <w:pPr>
              <w:pStyle w:val="TableParagraph"/>
              <w:spacing w:before="37"/>
              <w:ind w:left="53"/>
              <w:rPr>
                <w:sz w:val="21"/>
              </w:rPr>
            </w:pPr>
            <w:r>
              <w:rPr>
                <w:sz w:val="21"/>
              </w:rPr>
              <w:t>病“急性心肌梗塞”的给付标准，但满足下列全部条件：</w:t>
            </w:r>
          </w:p>
          <w:p>
            <w:pPr>
              <w:pStyle w:val="TableParagraph"/>
              <w:spacing w:before="36"/>
              <w:ind w:left="53"/>
              <w:rPr>
                <w:sz w:val="21"/>
              </w:rPr>
            </w:pPr>
            <w:r>
              <w:rPr>
                <w:sz w:val="21"/>
              </w:rPr>
              <w:t>（1）肌钙蛋白有诊断意义的升高；</w:t>
            </w:r>
          </w:p>
          <w:p>
            <w:pPr>
              <w:pStyle w:val="TableParagraph"/>
              <w:spacing w:line="262" w:lineRule="exact" w:before="36"/>
              <w:ind w:left="53"/>
              <w:rPr>
                <w:sz w:val="21"/>
              </w:rPr>
            </w:pPr>
            <w:r>
              <w:rPr>
                <w:sz w:val="21"/>
              </w:rPr>
              <w:t>（2）心电图有损伤性的 ST 段改变但未出现病理 Q 波。</w:t>
            </w:r>
          </w:p>
          <w:p>
            <w:pPr>
              <w:pStyle w:val="TableParagraph"/>
              <w:spacing w:line="206" w:lineRule="auto" w:before="37"/>
              <w:ind w:left="53" w:right="310"/>
              <w:rPr>
                <w:rFonts w:ascii="微软雅黑" w:eastAsia="微软雅黑" w:hint="eastAsia"/>
                <w:b/>
                <w:sz w:val="21"/>
              </w:rPr>
            </w:pPr>
            <w:r>
              <w:rPr>
                <w:rFonts w:ascii="微软雅黑" w:eastAsia="微软雅黑" w:hint="eastAsia"/>
                <w:b/>
                <w:sz w:val="21"/>
              </w:rPr>
              <w:t>若被保险人因同一原因导致其同时满足不典型的急性心肌梗塞和冠状动脉介入手术（非开胸手术）的，仅按其中一项给付。</w:t>
            </w:r>
          </w:p>
        </w:tc>
      </w:tr>
      <w:tr>
        <w:trPr>
          <w:trHeight w:val="1758" w:hRule="atLeast"/>
        </w:trPr>
        <w:tc>
          <w:tcPr>
            <w:tcW w:w="2113" w:type="dxa"/>
          </w:tcPr>
          <w:p>
            <w:pPr>
              <w:pStyle w:val="TableParagraph"/>
              <w:spacing w:line="206" w:lineRule="auto" w:before="81"/>
              <w:ind w:left="427" w:right="149" w:hanging="224"/>
              <w:jc w:val="both"/>
              <w:rPr>
                <w:rFonts w:ascii="微软雅黑" w:hAnsi="微软雅黑" w:eastAsia="微软雅黑" w:hint="eastAsia"/>
                <w:b/>
                <w:sz w:val="21"/>
              </w:rPr>
            </w:pPr>
            <w:r>
              <w:rPr>
                <w:rFonts w:ascii="微软雅黑" w:hAnsi="微软雅黑" w:eastAsia="微软雅黑" w:hint="eastAsia"/>
                <w:b/>
                <w:sz w:val="21"/>
              </w:rPr>
              <w:t>4.Ⅲ度房室传导阻滞—已放臵起搏器</w:t>
            </w:r>
          </w:p>
        </w:tc>
        <w:tc>
          <w:tcPr>
            <w:tcW w:w="7459" w:type="dxa"/>
          </w:tcPr>
          <w:p>
            <w:pPr>
              <w:pStyle w:val="TableParagraph"/>
              <w:spacing w:line="273" w:lineRule="auto" w:before="93"/>
              <w:ind w:left="53" w:right="264"/>
              <w:rPr>
                <w:sz w:val="21"/>
              </w:rPr>
            </w:pPr>
            <w:r>
              <w:rPr>
                <w:sz w:val="21"/>
              </w:rPr>
              <w:t>指心房激动在房室交界区、房室束及其分支内发生阻滞，不能正常地传到心室的心脏传导性疾病。须满足下列全部条件：</w:t>
            </w:r>
          </w:p>
          <w:p>
            <w:pPr>
              <w:pStyle w:val="TableParagraph"/>
              <w:spacing w:before="7"/>
              <w:ind w:left="53"/>
              <w:rPr>
                <w:sz w:val="21"/>
              </w:rPr>
            </w:pPr>
            <w:r>
              <w:rPr>
                <w:sz w:val="21"/>
              </w:rPr>
              <w:t>（1）心电图显示房室搏动彼此独立，心室率&lt;50 次/分钟；</w:t>
            </w:r>
          </w:p>
          <w:p>
            <w:pPr>
              <w:pStyle w:val="TableParagraph"/>
              <w:spacing w:before="36"/>
              <w:ind w:left="53"/>
              <w:rPr>
                <w:sz w:val="21"/>
              </w:rPr>
            </w:pPr>
            <w:r>
              <w:rPr>
                <w:sz w:val="21"/>
              </w:rPr>
              <w:t>（2）出现阿-斯综合征或者心力衰竭的表现；</w:t>
            </w:r>
          </w:p>
          <w:p>
            <w:pPr>
              <w:pStyle w:val="TableParagraph"/>
              <w:spacing w:before="37"/>
              <w:ind w:left="53"/>
              <w:rPr>
                <w:sz w:val="21"/>
              </w:rPr>
            </w:pPr>
            <w:r>
              <w:rPr>
                <w:sz w:val="21"/>
              </w:rPr>
              <w:t>（3）必须持续性依赖心脏起搏器维持心脏正常功能，且已经放臵心脏起搏器。</w:t>
            </w:r>
          </w:p>
        </w:tc>
      </w:tr>
      <w:tr>
        <w:trPr>
          <w:trHeight w:val="1445" w:hRule="atLeast"/>
        </w:trPr>
        <w:tc>
          <w:tcPr>
            <w:tcW w:w="2113" w:type="dxa"/>
          </w:tcPr>
          <w:p>
            <w:pPr>
              <w:pStyle w:val="TableParagraph"/>
              <w:spacing w:line="206" w:lineRule="auto" w:before="54"/>
              <w:ind w:left="427" w:right="51" w:hanging="224"/>
              <w:rPr>
                <w:rFonts w:ascii="微软雅黑" w:eastAsia="微软雅黑" w:hint="eastAsia"/>
                <w:b/>
                <w:sz w:val="21"/>
              </w:rPr>
            </w:pPr>
            <w:r>
              <w:rPr>
                <w:rFonts w:ascii="微软雅黑" w:eastAsia="微软雅黑" w:hint="eastAsia"/>
                <w:b/>
                <w:sz w:val="21"/>
              </w:rPr>
              <w:t>5.</w:t>
            </w:r>
            <w:r>
              <w:rPr>
                <w:rFonts w:ascii="微软雅黑" w:eastAsia="微软雅黑" w:hint="eastAsia"/>
                <w:b/>
                <w:spacing w:val="7"/>
                <w:sz w:val="21"/>
              </w:rPr>
              <w:t>冠状动脉介入手</w:t>
            </w:r>
            <w:r>
              <w:rPr>
                <w:rFonts w:ascii="微软雅黑" w:eastAsia="微软雅黑" w:hint="eastAsia"/>
                <w:b/>
                <w:spacing w:val="-58"/>
                <w:sz w:val="21"/>
              </w:rPr>
              <w:t>术</w:t>
            </w:r>
            <w:r>
              <w:rPr>
                <w:rFonts w:ascii="微软雅黑" w:eastAsia="微软雅黑" w:hint="eastAsia"/>
                <w:b/>
                <w:sz w:val="21"/>
              </w:rPr>
              <w:t>（非开胸手术）</w:t>
            </w:r>
          </w:p>
        </w:tc>
        <w:tc>
          <w:tcPr>
            <w:tcW w:w="7459" w:type="dxa"/>
          </w:tcPr>
          <w:p>
            <w:pPr>
              <w:pStyle w:val="TableParagraph"/>
              <w:spacing w:line="312" w:lineRule="exact" w:before="61"/>
              <w:ind w:left="53" w:right="197"/>
              <w:rPr>
                <w:rFonts w:ascii="微软雅黑" w:eastAsia="微软雅黑" w:hint="eastAsia"/>
                <w:b/>
                <w:sz w:val="21"/>
              </w:rPr>
            </w:pPr>
            <w:r>
              <w:rPr>
                <w:spacing w:val="-6"/>
                <w:sz w:val="21"/>
              </w:rPr>
              <w:t>为了治疗明显的冠状动脉狭窄性疾病，首次实际实施了冠状动脉球囊扩张成形</w:t>
            </w:r>
            <w:r>
              <w:rPr>
                <w:spacing w:val="-15"/>
                <w:sz w:val="21"/>
              </w:rPr>
              <w:t>术、冠状动脉支架植入术、冠状动脉粥肿斑块切除术或者激光冠状动脉成形术。</w:t>
            </w:r>
            <w:r>
              <w:rPr>
                <w:rFonts w:ascii="微软雅黑" w:eastAsia="微软雅黑" w:hint="eastAsia"/>
                <w:b/>
                <w:spacing w:val="-15"/>
                <w:sz w:val="21"/>
              </w:rPr>
              <w:t>若被保险人因同一原因导致其同时满足不典型的急性心肌梗塞、冠状动脉介入手术（非开胸手术</w:t>
            </w:r>
            <w:r>
              <w:rPr>
                <w:rFonts w:ascii="微软雅黑" w:eastAsia="微软雅黑" w:hint="eastAsia"/>
                <w:b/>
                <w:spacing w:val="-3"/>
                <w:sz w:val="21"/>
              </w:rPr>
              <w:t>）及微创冠状动脉搭桥手术的，仅按其中一项给付。</w:t>
            </w:r>
          </w:p>
        </w:tc>
      </w:tr>
      <w:tr>
        <w:trPr>
          <w:trHeight w:val="822" w:hRule="atLeast"/>
        </w:trPr>
        <w:tc>
          <w:tcPr>
            <w:tcW w:w="2113" w:type="dxa"/>
          </w:tcPr>
          <w:p>
            <w:pPr>
              <w:pStyle w:val="TableParagraph"/>
              <w:spacing w:line="206" w:lineRule="auto" w:before="81"/>
              <w:ind w:left="427" w:right="51" w:hanging="224"/>
              <w:rPr>
                <w:rFonts w:ascii="微软雅黑" w:eastAsia="微软雅黑" w:hint="eastAsia"/>
                <w:b/>
                <w:sz w:val="21"/>
              </w:rPr>
            </w:pPr>
            <w:r>
              <w:rPr>
                <w:rFonts w:ascii="微软雅黑" w:eastAsia="微软雅黑" w:hint="eastAsia"/>
                <w:b/>
                <w:sz w:val="21"/>
              </w:rPr>
              <w:t>6.</w:t>
            </w:r>
            <w:r>
              <w:rPr>
                <w:rFonts w:ascii="微软雅黑" w:eastAsia="微软雅黑" w:hint="eastAsia"/>
                <w:b/>
                <w:spacing w:val="7"/>
                <w:sz w:val="21"/>
              </w:rPr>
              <w:t>心脏瓣膜介入手</w:t>
            </w:r>
            <w:r>
              <w:rPr>
                <w:rFonts w:ascii="微软雅黑" w:eastAsia="微软雅黑" w:hint="eastAsia"/>
                <w:b/>
                <w:spacing w:val="-58"/>
                <w:sz w:val="21"/>
              </w:rPr>
              <w:t>术</w:t>
            </w:r>
            <w:r>
              <w:rPr>
                <w:rFonts w:ascii="微软雅黑" w:eastAsia="微软雅黑" w:hint="eastAsia"/>
                <w:b/>
                <w:sz w:val="21"/>
              </w:rPr>
              <w:t>（非开胸手术）</w:t>
            </w:r>
          </w:p>
        </w:tc>
        <w:tc>
          <w:tcPr>
            <w:tcW w:w="7459" w:type="dxa"/>
          </w:tcPr>
          <w:p>
            <w:pPr>
              <w:pStyle w:val="TableParagraph"/>
              <w:spacing w:line="273" w:lineRule="auto" w:before="93"/>
              <w:ind w:left="53" w:right="303"/>
              <w:rPr>
                <w:sz w:val="21"/>
              </w:rPr>
            </w:pPr>
            <w:r>
              <w:rPr>
                <w:spacing w:val="-7"/>
                <w:sz w:val="21"/>
              </w:rPr>
              <w:t>为了治疗心脏瓣膜疾病，实际实施了非开胸的经胸壁打孔内镜手术或者经皮经</w:t>
            </w:r>
            <w:r>
              <w:rPr>
                <w:spacing w:val="-5"/>
                <w:sz w:val="21"/>
              </w:rPr>
              <w:t>导管介入手术进行的心脏瓣膜臵换或者修复手术。</w:t>
            </w:r>
          </w:p>
        </w:tc>
      </w:tr>
      <w:tr>
        <w:trPr>
          <w:trHeight w:val="793" w:hRule="atLeast"/>
        </w:trPr>
        <w:tc>
          <w:tcPr>
            <w:tcW w:w="2113" w:type="dxa"/>
          </w:tcPr>
          <w:p>
            <w:pPr>
              <w:pStyle w:val="TableParagraph"/>
              <w:spacing w:line="337" w:lineRule="exact" w:before="3"/>
              <w:ind w:left="177" w:right="133"/>
              <w:jc w:val="center"/>
              <w:rPr>
                <w:rFonts w:ascii="微软雅黑" w:eastAsia="微软雅黑" w:hint="eastAsia"/>
                <w:b/>
                <w:sz w:val="21"/>
              </w:rPr>
            </w:pPr>
            <w:r>
              <w:rPr>
                <w:rFonts w:ascii="微软雅黑" w:eastAsia="微软雅黑" w:hint="eastAsia"/>
                <w:b/>
                <w:sz w:val="21"/>
              </w:rPr>
              <w:t>7.主 动 脉 内 手 术</w:t>
            </w:r>
          </w:p>
          <w:p>
            <w:pPr>
              <w:pStyle w:val="TableParagraph"/>
              <w:spacing w:line="337" w:lineRule="exact"/>
              <w:ind w:left="354" w:right="133"/>
              <w:jc w:val="center"/>
              <w:rPr>
                <w:rFonts w:ascii="微软雅黑" w:eastAsia="微软雅黑" w:hint="eastAsia"/>
                <w:b/>
                <w:sz w:val="21"/>
              </w:rPr>
            </w:pPr>
            <w:r>
              <w:rPr>
                <w:rFonts w:ascii="微软雅黑" w:eastAsia="微软雅黑" w:hint="eastAsia"/>
                <w:b/>
                <w:sz w:val="21"/>
              </w:rPr>
              <w:t>（非开胸手术）</w:t>
            </w:r>
          </w:p>
        </w:tc>
        <w:tc>
          <w:tcPr>
            <w:tcW w:w="7459" w:type="dxa"/>
          </w:tcPr>
          <w:p>
            <w:pPr>
              <w:pStyle w:val="TableParagraph"/>
              <w:spacing w:line="223" w:lineRule="auto" w:before="84"/>
              <w:ind w:left="53" w:right="247"/>
              <w:rPr>
                <w:rFonts w:ascii="微软雅黑" w:eastAsia="微软雅黑" w:hint="eastAsia"/>
                <w:b/>
                <w:sz w:val="21"/>
              </w:rPr>
            </w:pPr>
            <w:r>
              <w:rPr>
                <w:sz w:val="21"/>
              </w:rPr>
              <w:t>为了治疗主动脉疾病实际实施了经皮经导管进行的动脉内手术。主动脉指胸主动脉和腹主动脉，</w:t>
            </w:r>
            <w:r>
              <w:rPr>
                <w:rFonts w:ascii="微软雅黑" w:eastAsia="微软雅黑" w:hint="eastAsia"/>
                <w:b/>
                <w:sz w:val="21"/>
              </w:rPr>
              <w:t>不包括胸主动脉和腹主动脉的分支血管。</w:t>
            </w:r>
          </w:p>
        </w:tc>
      </w:tr>
      <w:tr>
        <w:trPr>
          <w:trHeight w:val="2992" w:hRule="atLeast"/>
        </w:trPr>
        <w:tc>
          <w:tcPr>
            <w:tcW w:w="2113" w:type="dxa"/>
          </w:tcPr>
          <w:p>
            <w:pPr>
              <w:pStyle w:val="TableParagraph"/>
              <w:spacing w:line="206" w:lineRule="auto" w:before="53"/>
              <w:ind w:left="427" w:right="149" w:hanging="224"/>
              <w:jc w:val="both"/>
              <w:rPr>
                <w:rFonts w:ascii="微软雅黑" w:eastAsia="微软雅黑" w:hint="eastAsia"/>
                <w:b/>
                <w:sz w:val="21"/>
              </w:rPr>
            </w:pPr>
            <w:r>
              <w:rPr>
                <w:rFonts w:ascii="微软雅黑" w:eastAsia="微软雅黑" w:hint="eastAsia"/>
                <w:b/>
                <w:sz w:val="21"/>
              </w:rPr>
              <w:t>8.特定周围动脉疾病的血管介入治疗</w:t>
            </w:r>
          </w:p>
        </w:tc>
        <w:tc>
          <w:tcPr>
            <w:tcW w:w="7459" w:type="dxa"/>
          </w:tcPr>
          <w:p>
            <w:pPr>
              <w:pStyle w:val="TableParagraph"/>
              <w:spacing w:before="64"/>
              <w:ind w:left="53"/>
              <w:rPr>
                <w:sz w:val="21"/>
              </w:rPr>
            </w:pPr>
            <w:r>
              <w:rPr>
                <w:sz w:val="21"/>
              </w:rPr>
              <w:t>指为治疗一条或者一条以上的下列动脉狭窄而实施的血管介入治疗：</w:t>
            </w:r>
          </w:p>
          <w:p>
            <w:pPr>
              <w:pStyle w:val="TableParagraph"/>
              <w:spacing w:before="36"/>
              <w:ind w:left="53"/>
              <w:rPr>
                <w:sz w:val="21"/>
              </w:rPr>
            </w:pPr>
            <w:r>
              <w:rPr>
                <w:sz w:val="21"/>
              </w:rPr>
              <w:t>（1）为下肢或者上肢供血的动脉；</w:t>
            </w:r>
          </w:p>
          <w:p>
            <w:pPr>
              <w:pStyle w:val="TableParagraph"/>
              <w:spacing w:before="36"/>
              <w:ind w:left="53"/>
              <w:rPr>
                <w:sz w:val="21"/>
              </w:rPr>
            </w:pPr>
            <w:r>
              <w:rPr>
                <w:sz w:val="21"/>
              </w:rPr>
              <w:t>（2）肾动脉；</w:t>
            </w:r>
          </w:p>
          <w:p>
            <w:pPr>
              <w:pStyle w:val="TableParagraph"/>
              <w:spacing w:line="273" w:lineRule="auto" w:before="36"/>
              <w:ind w:left="53" w:right="5301"/>
              <w:rPr>
                <w:sz w:val="21"/>
              </w:rPr>
            </w:pPr>
            <w:r>
              <w:rPr>
                <w:sz w:val="21"/>
              </w:rPr>
              <w:t>（3）</w:t>
            </w:r>
            <w:r>
              <w:rPr>
                <w:spacing w:val="-2"/>
                <w:sz w:val="21"/>
              </w:rPr>
              <w:t>肠系膜动脉。  </w:t>
            </w:r>
            <w:r>
              <w:rPr>
                <w:spacing w:val="-3"/>
                <w:sz w:val="21"/>
              </w:rPr>
              <w:t>须满足下列全部条件：</w:t>
            </w:r>
          </w:p>
          <w:p>
            <w:pPr>
              <w:pStyle w:val="TableParagraph"/>
              <w:spacing w:before="7"/>
              <w:ind w:left="53"/>
              <w:rPr>
                <w:sz w:val="21"/>
              </w:rPr>
            </w:pPr>
            <w:r>
              <w:rPr>
                <w:sz w:val="21"/>
              </w:rPr>
              <w:t>（1）经血管造影术证实一条或者一条以上的上述动脉狭窄达到 50或者以上；</w:t>
            </w:r>
          </w:p>
          <w:p>
            <w:pPr>
              <w:pStyle w:val="TableParagraph"/>
              <w:spacing w:line="273" w:lineRule="auto" w:before="37"/>
              <w:ind w:left="564" w:right="307" w:hanging="512"/>
              <w:rPr>
                <w:sz w:val="21"/>
              </w:rPr>
            </w:pPr>
            <w:r>
              <w:rPr>
                <w:sz w:val="21"/>
              </w:rPr>
              <w:t>（2）对一条或者一条以上的上述动脉施行了血管介入治疗，如血管成形术及或者进行植入支架或者动脉粥样瘤清除手术。</w:t>
            </w:r>
          </w:p>
          <w:p>
            <w:pPr>
              <w:pStyle w:val="TableParagraph"/>
              <w:spacing w:before="7"/>
              <w:ind w:left="53"/>
              <w:rPr>
                <w:sz w:val="21"/>
              </w:rPr>
            </w:pPr>
            <w:r>
              <w:rPr>
                <w:sz w:val="21"/>
              </w:rPr>
              <w:t>上述动脉疾病的诊断以及相关治疗的必要性必须由血管疾病的专科医生确定。</w:t>
            </w:r>
          </w:p>
        </w:tc>
      </w:tr>
      <w:tr>
        <w:trPr>
          <w:trHeight w:val="807" w:hRule="atLeast"/>
        </w:trPr>
        <w:tc>
          <w:tcPr>
            <w:tcW w:w="2113" w:type="dxa"/>
          </w:tcPr>
          <w:p>
            <w:pPr>
              <w:pStyle w:val="TableParagraph"/>
              <w:spacing w:before="17"/>
              <w:ind w:left="204"/>
              <w:rPr>
                <w:rFonts w:ascii="微软雅黑" w:eastAsia="微软雅黑" w:hint="eastAsia"/>
                <w:b/>
                <w:sz w:val="21"/>
              </w:rPr>
            </w:pPr>
            <w:r>
              <w:rPr>
                <w:rFonts w:ascii="微软雅黑" w:eastAsia="微软雅黑" w:hint="eastAsia"/>
                <w:b/>
                <w:sz w:val="21"/>
              </w:rPr>
              <w:t>9.双侧卵巢切除术</w:t>
            </w:r>
          </w:p>
        </w:tc>
        <w:tc>
          <w:tcPr>
            <w:tcW w:w="7459" w:type="dxa"/>
          </w:tcPr>
          <w:p>
            <w:pPr>
              <w:pStyle w:val="TableParagraph"/>
              <w:spacing w:line="206" w:lineRule="auto" w:before="68"/>
              <w:ind w:left="53" w:right="244"/>
              <w:rPr>
                <w:rFonts w:ascii="微软雅黑" w:eastAsia="微软雅黑" w:hint="eastAsia"/>
                <w:b/>
                <w:sz w:val="21"/>
              </w:rPr>
            </w:pPr>
            <w:r>
              <w:rPr>
                <w:sz w:val="21"/>
              </w:rPr>
              <w:t>因疾病或者意外伤害导致接受了双侧卵巢完全切除手术。</w:t>
            </w:r>
            <w:r>
              <w:rPr>
                <w:rFonts w:ascii="微软雅黑" w:eastAsia="微软雅黑" w:hint="eastAsia"/>
                <w:b/>
                <w:sz w:val="21"/>
              </w:rPr>
              <w:t>部分卵巢切除不在保障范围。</w:t>
            </w:r>
          </w:p>
        </w:tc>
      </w:tr>
      <w:tr>
        <w:trPr>
          <w:trHeight w:val="2366" w:hRule="atLeast"/>
        </w:trPr>
        <w:tc>
          <w:tcPr>
            <w:tcW w:w="2113" w:type="dxa"/>
          </w:tcPr>
          <w:p>
            <w:pPr>
              <w:pStyle w:val="TableParagraph"/>
              <w:spacing w:line="206" w:lineRule="auto" w:before="52"/>
              <w:ind w:left="511" w:right="123" w:hanging="312"/>
              <w:rPr>
                <w:rFonts w:ascii="微软雅黑" w:eastAsia="微软雅黑" w:hint="eastAsia"/>
                <w:b/>
                <w:sz w:val="21"/>
              </w:rPr>
            </w:pPr>
            <w:r>
              <w:rPr>
                <w:rFonts w:ascii="微软雅黑" w:eastAsia="微软雅黑" w:hint="eastAsia"/>
                <w:b/>
                <w:sz w:val="21"/>
              </w:rPr>
              <w:t>10.微创冠状动脉搭桥手术</w:t>
            </w:r>
          </w:p>
        </w:tc>
        <w:tc>
          <w:tcPr>
            <w:tcW w:w="7459" w:type="dxa"/>
          </w:tcPr>
          <w:p>
            <w:pPr>
              <w:pStyle w:val="TableParagraph"/>
              <w:spacing w:line="273" w:lineRule="auto" w:before="64"/>
              <w:ind w:left="53" w:right="260"/>
              <w:jc w:val="both"/>
              <w:rPr>
                <w:sz w:val="21"/>
              </w:rPr>
            </w:pPr>
            <w:r>
              <w:rPr>
                <w:sz w:val="21"/>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TableParagraph"/>
              <w:spacing w:before="7"/>
              <w:ind w:left="53"/>
              <w:rPr>
                <w:sz w:val="21"/>
              </w:rPr>
            </w:pPr>
            <w:r>
              <w:rPr>
                <w:sz w:val="21"/>
              </w:rPr>
              <w:t>必须满足下列全部条件：</w:t>
            </w:r>
          </w:p>
          <w:p>
            <w:pPr>
              <w:pStyle w:val="TableParagraph"/>
              <w:spacing w:line="268" w:lineRule="auto" w:before="40"/>
              <w:ind w:left="619" w:right="305" w:hanging="567"/>
              <w:rPr>
                <w:sz w:val="21"/>
              </w:rPr>
            </w:pPr>
            <w:r>
              <w:rPr>
                <w:sz w:val="21"/>
              </w:rPr>
              <w:t>（1）血管造影显示至少两支冠状动脉狭窄超过</w:t>
            </w:r>
            <w:r>
              <w:rPr>
                <w:spacing w:val="40"/>
                <w:sz w:val="21"/>
              </w:rPr>
              <w:t> </w:t>
            </w:r>
            <w:r>
              <w:rPr>
                <w:spacing w:val="1"/>
                <w:w w:val="100"/>
                <w:sz w:val="21"/>
              </w:rPr>
              <w:drawing>
                <wp:inline distT="0" distB="0" distL="0" distR="0">
                  <wp:extent cx="59721" cy="10372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9721" cy="103727"/>
                          </a:xfrm>
                          <a:prstGeom prst="rect">
                            <a:avLst/>
                          </a:prstGeom>
                        </pic:spPr>
                      </pic:pic>
                    </a:graphicData>
                  </a:graphic>
                </wp:inline>
              </w:drawing>
            </w:r>
            <w:r>
              <w:rPr>
                <w:spacing w:val="1"/>
                <w:w w:val="100"/>
                <w:sz w:val="21"/>
              </w:rPr>
            </w:r>
            <w:r>
              <w:rPr>
                <w:sz w:val="21"/>
              </w:rPr>
              <w:t>或一支冠状动脉狭窄超过70；</w:t>
            </w:r>
          </w:p>
          <w:p>
            <w:pPr>
              <w:pStyle w:val="TableParagraph"/>
              <w:spacing w:before="12"/>
              <w:ind w:left="53"/>
              <w:jc w:val="both"/>
              <w:rPr>
                <w:sz w:val="21"/>
              </w:rPr>
            </w:pPr>
            <w:r>
              <w:rPr>
                <w:sz w:val="21"/>
              </w:rPr>
              <w:t>（2）手术须由心脏专科医师进行，并确认该手术的必要性。</w:t>
            </w:r>
          </w:p>
        </w:tc>
      </w:tr>
      <w:tr>
        <w:trPr>
          <w:trHeight w:val="1608" w:hRule="atLeast"/>
        </w:trPr>
        <w:tc>
          <w:tcPr>
            <w:tcW w:w="2113" w:type="dxa"/>
          </w:tcPr>
          <w:p>
            <w:pPr>
              <w:pStyle w:val="TableParagraph"/>
              <w:spacing w:before="16"/>
              <w:ind w:left="204"/>
              <w:rPr>
                <w:rFonts w:ascii="微软雅黑" w:eastAsia="微软雅黑" w:hint="eastAsia"/>
                <w:b/>
                <w:sz w:val="21"/>
              </w:rPr>
            </w:pPr>
            <w:r>
              <w:rPr>
                <w:rFonts w:ascii="微软雅黑" w:eastAsia="微软雅黑" w:hint="eastAsia"/>
                <w:b/>
                <w:sz w:val="21"/>
              </w:rPr>
              <w:t>11.单眼视力丧失</w:t>
            </w:r>
          </w:p>
        </w:tc>
        <w:tc>
          <w:tcPr>
            <w:tcW w:w="7459" w:type="dxa"/>
          </w:tcPr>
          <w:p>
            <w:pPr>
              <w:pStyle w:val="TableParagraph"/>
              <w:spacing w:line="247" w:lineRule="auto" w:before="16"/>
              <w:ind w:left="53" w:right="263"/>
              <w:rPr>
                <w:sz w:val="21"/>
              </w:rPr>
            </w:pPr>
            <w:r>
              <w:rPr>
                <w:sz w:val="21"/>
              </w:rPr>
              <w:t>指单眼视力</w:t>
            </w:r>
            <w:r>
              <w:rPr>
                <w:rFonts w:ascii="微软雅黑" w:hAnsi="微软雅黑" w:eastAsia="微软雅黑" w:hint="eastAsia"/>
                <w:b/>
                <w:sz w:val="21"/>
              </w:rPr>
              <w:t>永久不可逆</w:t>
            </w:r>
            <w:r>
              <w:rPr>
                <w:sz w:val="21"/>
              </w:rPr>
              <w:t>性丧失，但未达到本合同所指重大疾病“双目失明”的标准，患眼须满足下列至少一项条件：</w:t>
            </w:r>
          </w:p>
          <w:p>
            <w:pPr>
              <w:pStyle w:val="TableParagraph"/>
              <w:spacing w:before="30"/>
              <w:ind w:left="53"/>
              <w:rPr>
                <w:sz w:val="21"/>
              </w:rPr>
            </w:pPr>
            <w:r>
              <w:rPr>
                <w:sz w:val="21"/>
              </w:rPr>
              <w:t>（1）眼球缺失或者摘除；</w:t>
            </w:r>
          </w:p>
          <w:p>
            <w:pPr>
              <w:pStyle w:val="TableParagraph"/>
              <w:spacing w:line="310" w:lineRule="atLeast" w:before="1"/>
              <w:ind w:left="619" w:right="301" w:hanging="567"/>
              <w:rPr>
                <w:sz w:val="21"/>
              </w:rPr>
            </w:pPr>
            <w:r>
              <w:rPr>
                <w:sz w:val="21"/>
              </w:rPr>
              <w:t>（2）</w:t>
            </w:r>
            <w:r>
              <w:rPr>
                <w:spacing w:val="-5"/>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tc>
      </w:tr>
    </w:tbl>
    <w:p>
      <w:pPr>
        <w:rPr>
          <w:sz w:val="2"/>
          <w:szCs w:val="2"/>
        </w:rPr>
      </w:pPr>
      <w:r>
        <w:rPr/>
        <w:drawing>
          <wp:anchor distT="0" distB="0" distL="0" distR="0" allowOverlap="1" layoutInCell="1" locked="0" behindDoc="1" simplePos="0" relativeHeight="268375991">
            <wp:simplePos x="0" y="0"/>
            <wp:positionH relativeFrom="page">
              <wp:posOffset>6219316</wp:posOffset>
            </wp:positionH>
            <wp:positionV relativeFrom="page">
              <wp:posOffset>6237604</wp:posOffset>
            </wp:positionV>
            <wp:extent cx="59721" cy="10372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76015">
            <wp:simplePos x="0" y="0"/>
            <wp:positionH relativeFrom="page">
              <wp:posOffset>2875026</wp:posOffset>
            </wp:positionH>
            <wp:positionV relativeFrom="page">
              <wp:posOffset>8650477</wp:posOffset>
            </wp:positionV>
            <wp:extent cx="59721" cy="103727"/>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5" w:top="1340" w:bottom="560" w:left="1460" w:right="6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389"/>
      </w:tblGrid>
      <w:tr>
        <w:trPr>
          <w:trHeight w:val="1282" w:hRule="atLeast"/>
        </w:trPr>
        <w:tc>
          <w:tcPr>
            <w:tcW w:w="2077" w:type="dxa"/>
          </w:tcPr>
          <w:p>
            <w:pPr>
              <w:pStyle w:val="TableParagraph"/>
              <w:ind w:left="0"/>
              <w:rPr>
                <w:rFonts w:ascii="Times New Roman"/>
                <w:sz w:val="20"/>
              </w:rPr>
            </w:pPr>
          </w:p>
        </w:tc>
        <w:tc>
          <w:tcPr>
            <w:tcW w:w="7389" w:type="dxa"/>
          </w:tcPr>
          <w:p>
            <w:pPr>
              <w:pStyle w:val="TableParagraph"/>
              <w:spacing w:line="192" w:lineRule="exact"/>
              <w:ind w:left="89"/>
              <w:rPr>
                <w:sz w:val="21"/>
              </w:rPr>
            </w:pPr>
            <w:r>
              <w:rPr>
                <w:sz w:val="21"/>
              </w:rPr>
              <w:t>（3）视野半径小于 5 度。</w:t>
            </w:r>
          </w:p>
          <w:p>
            <w:pPr>
              <w:pStyle w:val="TableParagraph"/>
              <w:spacing w:line="325" w:lineRule="exact"/>
              <w:ind w:left="89"/>
              <w:rPr>
                <w:rFonts w:ascii="微软雅黑" w:eastAsia="微软雅黑" w:hint="eastAsia"/>
                <w:b/>
                <w:sz w:val="21"/>
              </w:rPr>
            </w:pPr>
            <w:r>
              <w:rPr>
                <w:rFonts w:ascii="微软雅黑" w:eastAsia="微软雅黑" w:hint="eastAsia"/>
                <w:b/>
                <w:sz w:val="21"/>
              </w:rPr>
              <w:t>被保险人在 3 周岁之前因疾病导致的单眼视力丧失不在保障范围内。</w:t>
            </w:r>
          </w:p>
          <w:p>
            <w:pPr>
              <w:pStyle w:val="TableParagraph"/>
              <w:spacing w:line="206" w:lineRule="auto" w:before="25"/>
              <w:ind w:left="89" w:right="198"/>
              <w:rPr>
                <w:rFonts w:ascii="微软雅黑" w:eastAsia="微软雅黑" w:hint="eastAsia"/>
                <w:b/>
                <w:sz w:val="21"/>
              </w:rPr>
            </w:pPr>
            <w:r>
              <w:rPr>
                <w:rFonts w:ascii="微软雅黑" w:eastAsia="微软雅黑" w:hint="eastAsia"/>
                <w:b/>
                <w:spacing w:val="-7"/>
                <w:sz w:val="21"/>
              </w:rPr>
              <w:t>若被保险人因同一原因导致其同时满足角膜移植、单眼视力丧失的，仅按其中一项给付。</w:t>
            </w:r>
          </w:p>
        </w:tc>
      </w:tr>
      <w:tr>
        <w:trPr>
          <w:trHeight w:val="2041" w:hRule="atLeast"/>
        </w:trPr>
        <w:tc>
          <w:tcPr>
            <w:tcW w:w="2077" w:type="dxa"/>
          </w:tcPr>
          <w:p>
            <w:pPr>
              <w:pStyle w:val="TableParagraph"/>
              <w:spacing w:before="2"/>
              <w:ind w:left="204"/>
              <w:rPr>
                <w:rFonts w:ascii="微软雅黑" w:eastAsia="微软雅黑" w:hint="eastAsia"/>
                <w:b/>
                <w:sz w:val="21"/>
              </w:rPr>
            </w:pPr>
            <w:r>
              <w:rPr>
                <w:rFonts w:ascii="微软雅黑" w:eastAsia="微软雅黑" w:hint="eastAsia"/>
                <w:b/>
                <w:sz w:val="21"/>
              </w:rPr>
              <w:t>12.单耳失聪</w:t>
            </w:r>
          </w:p>
        </w:tc>
        <w:tc>
          <w:tcPr>
            <w:tcW w:w="7389" w:type="dxa"/>
          </w:tcPr>
          <w:p>
            <w:pPr>
              <w:pStyle w:val="TableParagraph"/>
              <w:spacing w:line="273" w:lineRule="auto" w:before="64"/>
              <w:ind w:left="89" w:right="197"/>
              <w:jc w:val="both"/>
              <w:rPr>
                <w:sz w:val="21"/>
              </w:rPr>
            </w:pPr>
            <w:r>
              <w:rPr>
                <w:spacing w:val="-7"/>
                <w:sz w:val="21"/>
              </w:rPr>
              <w:t>指因疾病或意外伤害导致单耳听力永久不可逆性丧失，在 </w:t>
            </w:r>
            <w:r>
              <w:rPr>
                <w:sz w:val="21"/>
              </w:rPr>
              <w:t>500</w:t>
            </w:r>
            <w:r>
              <w:rPr>
                <w:spacing w:val="-25"/>
                <w:sz w:val="21"/>
              </w:rPr>
              <w:t> 赫兹、</w:t>
            </w:r>
            <w:r>
              <w:rPr>
                <w:sz w:val="21"/>
              </w:rPr>
              <w:t>1000</w:t>
            </w:r>
            <w:r>
              <w:rPr>
                <w:spacing w:val="-17"/>
                <w:sz w:val="21"/>
              </w:rPr>
              <w:t> 赫兹</w:t>
            </w:r>
            <w:r>
              <w:rPr>
                <w:spacing w:val="-23"/>
                <w:sz w:val="21"/>
              </w:rPr>
              <w:t>和 </w:t>
            </w:r>
            <w:r>
              <w:rPr>
                <w:sz w:val="21"/>
              </w:rPr>
              <w:t>2000</w:t>
            </w:r>
            <w:r>
              <w:rPr>
                <w:spacing w:val="-13"/>
                <w:sz w:val="21"/>
              </w:rPr>
              <w:t> 赫兹语音频率下，平均听阈大于 </w:t>
            </w:r>
            <w:r>
              <w:rPr>
                <w:sz w:val="21"/>
              </w:rPr>
              <w:t>90</w:t>
            </w:r>
            <w:r>
              <w:rPr>
                <w:spacing w:val="-11"/>
                <w:sz w:val="21"/>
              </w:rPr>
              <w:t> 分贝，且经纯音听力测试、声导抗</w:t>
            </w:r>
            <w:r>
              <w:rPr>
                <w:spacing w:val="-6"/>
                <w:sz w:val="21"/>
              </w:rPr>
              <w:t>检测或听觉诱发电位检测等证实。</w:t>
            </w:r>
          </w:p>
          <w:p>
            <w:pPr>
              <w:pStyle w:val="TableParagraph"/>
              <w:spacing w:line="283" w:lineRule="exact"/>
              <w:ind w:left="89"/>
              <w:rPr>
                <w:rFonts w:ascii="微软雅黑" w:eastAsia="微软雅黑" w:hint="eastAsia"/>
                <w:b/>
                <w:sz w:val="21"/>
              </w:rPr>
            </w:pPr>
            <w:r>
              <w:rPr>
                <w:rFonts w:ascii="微软雅黑" w:eastAsia="微软雅黑" w:hint="eastAsia"/>
                <w:b/>
                <w:sz w:val="21"/>
              </w:rPr>
              <w:t>被保险人在 3 周岁之前因疾病导致的单耳失聪不在保障范围内。</w:t>
            </w:r>
          </w:p>
          <w:p>
            <w:pPr>
              <w:pStyle w:val="TableParagraph"/>
              <w:spacing w:line="206" w:lineRule="auto" w:before="25"/>
              <w:ind w:left="89" w:right="197"/>
              <w:jc w:val="both"/>
              <w:rPr>
                <w:rFonts w:ascii="微软雅黑" w:eastAsia="微软雅黑" w:hint="eastAsia"/>
                <w:b/>
                <w:sz w:val="21"/>
              </w:rPr>
            </w:pPr>
            <w:r>
              <w:rPr>
                <w:rFonts w:ascii="微软雅黑" w:eastAsia="微软雅黑" w:hint="eastAsia"/>
                <w:b/>
                <w:spacing w:val="-6"/>
                <w:sz w:val="21"/>
              </w:rPr>
              <w:t>若被保险人因同一原因导致其同时满足单耳失聪、人工耳蜗植入手术的，仅按其中一项给付。</w:t>
            </w:r>
          </w:p>
        </w:tc>
      </w:tr>
      <w:tr>
        <w:trPr>
          <w:trHeight w:val="1101" w:hRule="atLeast"/>
        </w:trPr>
        <w:tc>
          <w:tcPr>
            <w:tcW w:w="2077" w:type="dxa"/>
          </w:tcPr>
          <w:p>
            <w:pPr>
              <w:pStyle w:val="TableParagraph"/>
              <w:spacing w:before="3"/>
              <w:ind w:left="204"/>
              <w:rPr>
                <w:rFonts w:ascii="微软雅黑" w:eastAsia="微软雅黑" w:hint="eastAsia"/>
                <w:b/>
                <w:sz w:val="21"/>
              </w:rPr>
            </w:pPr>
            <w:r>
              <w:rPr>
                <w:rFonts w:ascii="微软雅黑" w:eastAsia="微软雅黑" w:hint="eastAsia"/>
                <w:b/>
                <w:sz w:val="21"/>
              </w:rPr>
              <w:t>13.肾上腺切除术</w:t>
            </w:r>
          </w:p>
        </w:tc>
        <w:tc>
          <w:tcPr>
            <w:tcW w:w="7389" w:type="dxa"/>
          </w:tcPr>
          <w:p>
            <w:pPr>
              <w:pStyle w:val="TableParagraph"/>
              <w:spacing w:line="273" w:lineRule="auto" w:before="66"/>
              <w:ind w:left="89" w:right="197"/>
              <w:jc w:val="both"/>
              <w:rPr>
                <w:sz w:val="21"/>
              </w:rPr>
            </w:pPr>
            <w:r>
              <w:rPr>
                <w:spacing w:val="-5"/>
                <w:sz w:val="21"/>
              </w:rPr>
              <w:t>指为治疗因肾上腺腺瘤所导致醛固酮分泌过多产生的继发性恶性高血压，而接</w:t>
            </w:r>
            <w:r>
              <w:rPr>
                <w:spacing w:val="-9"/>
                <w:sz w:val="21"/>
              </w:rPr>
              <w:t>受肾上腺切除术。此项手术需由专科医生认定为处理恶性高血压的必要治疗行为。</w:t>
            </w:r>
          </w:p>
        </w:tc>
      </w:tr>
      <w:tr>
        <w:trPr>
          <w:trHeight w:val="1114" w:hRule="atLeast"/>
        </w:trPr>
        <w:tc>
          <w:tcPr>
            <w:tcW w:w="2077" w:type="dxa"/>
          </w:tcPr>
          <w:p>
            <w:pPr>
              <w:pStyle w:val="TableParagraph"/>
              <w:spacing w:line="206" w:lineRule="auto" w:before="49"/>
              <w:ind w:left="511" w:right="87" w:hanging="312"/>
              <w:rPr>
                <w:rFonts w:ascii="微软雅黑" w:eastAsia="微软雅黑" w:hint="eastAsia"/>
                <w:b/>
                <w:sz w:val="21"/>
              </w:rPr>
            </w:pPr>
            <w:r>
              <w:rPr>
                <w:rFonts w:ascii="微软雅黑" w:eastAsia="微软雅黑" w:hint="eastAsia"/>
                <w:b/>
                <w:sz w:val="21"/>
              </w:rPr>
              <w:t>14.脑室腹腔分流术</w:t>
            </w:r>
          </w:p>
        </w:tc>
        <w:tc>
          <w:tcPr>
            <w:tcW w:w="7389" w:type="dxa"/>
          </w:tcPr>
          <w:p>
            <w:pPr>
              <w:pStyle w:val="TableParagraph"/>
              <w:spacing w:line="273" w:lineRule="auto" w:before="60"/>
              <w:ind w:left="89" w:right="197"/>
              <w:jc w:val="both"/>
              <w:rPr>
                <w:sz w:val="21"/>
              </w:rPr>
            </w:pPr>
            <w:r>
              <w:rPr>
                <w:sz w:val="21"/>
              </w:rPr>
              <w:t>指为治疗脑积水，将一组带单向阀门的分流装臵臵入体内,将脑脊液从脑室分</w:t>
            </w:r>
            <w:r>
              <w:rPr>
                <w:spacing w:val="-8"/>
                <w:sz w:val="21"/>
              </w:rPr>
              <w:t>流到腹腔中吸收，以降低脑脊液的压力。手术必须在神经外科专科医生证实植</w:t>
            </w:r>
            <w:r>
              <w:rPr>
                <w:spacing w:val="-5"/>
                <w:sz w:val="21"/>
              </w:rPr>
              <w:t>入分流器为医疗所需的情况下进行。</w:t>
            </w:r>
          </w:p>
        </w:tc>
      </w:tr>
      <w:tr>
        <w:trPr>
          <w:trHeight w:val="807" w:hRule="atLeast"/>
        </w:trPr>
        <w:tc>
          <w:tcPr>
            <w:tcW w:w="2077" w:type="dxa"/>
          </w:tcPr>
          <w:p>
            <w:pPr>
              <w:pStyle w:val="TableParagraph"/>
              <w:spacing w:before="16"/>
              <w:ind w:left="204"/>
              <w:rPr>
                <w:rFonts w:ascii="微软雅黑" w:eastAsia="微软雅黑" w:hint="eastAsia"/>
                <w:b/>
                <w:sz w:val="21"/>
              </w:rPr>
            </w:pPr>
            <w:r>
              <w:rPr>
                <w:rFonts w:ascii="微软雅黑" w:eastAsia="微软雅黑" w:hint="eastAsia"/>
                <w:b/>
                <w:sz w:val="21"/>
              </w:rPr>
              <w:t>15.轻度颅脑手术</w:t>
            </w:r>
          </w:p>
        </w:tc>
        <w:tc>
          <w:tcPr>
            <w:tcW w:w="7389" w:type="dxa"/>
          </w:tcPr>
          <w:p>
            <w:pPr>
              <w:pStyle w:val="TableParagraph"/>
              <w:spacing w:line="206" w:lineRule="auto" w:before="67"/>
              <w:ind w:left="89" w:right="138"/>
              <w:rPr>
                <w:rFonts w:ascii="微软雅黑" w:eastAsia="微软雅黑" w:hint="eastAsia"/>
                <w:b/>
                <w:sz w:val="21"/>
              </w:rPr>
            </w:pPr>
            <w:r>
              <w:rPr>
                <w:sz w:val="21"/>
              </w:rPr>
              <w:t>因疾病被保险人确已实施全麻下的颅骨钻孔手术或者经鼻蝶窦入颅手术。</w:t>
            </w:r>
            <w:r>
              <w:rPr>
                <w:rFonts w:ascii="微软雅黑" w:eastAsia="微软雅黑" w:hint="eastAsia"/>
                <w:b/>
                <w:sz w:val="21"/>
              </w:rPr>
              <w:t>因外伤而实施的脑外科手术不在保障范围内。</w:t>
            </w:r>
          </w:p>
        </w:tc>
      </w:tr>
      <w:tr>
        <w:trPr>
          <w:trHeight w:val="1730" w:hRule="atLeast"/>
        </w:trPr>
        <w:tc>
          <w:tcPr>
            <w:tcW w:w="2077" w:type="dxa"/>
          </w:tcPr>
          <w:p>
            <w:pPr>
              <w:pStyle w:val="TableParagraph"/>
              <w:spacing w:line="206" w:lineRule="auto" w:before="54"/>
              <w:ind w:left="511" w:right="87" w:hanging="312"/>
              <w:rPr>
                <w:rFonts w:ascii="微软雅黑" w:eastAsia="微软雅黑" w:hint="eastAsia"/>
                <w:b/>
                <w:sz w:val="21"/>
              </w:rPr>
            </w:pPr>
            <w:r>
              <w:rPr>
                <w:rFonts w:ascii="微软雅黑" w:eastAsia="微软雅黑" w:hint="eastAsia"/>
                <w:b/>
                <w:sz w:val="21"/>
              </w:rPr>
              <w:t>16.严重阻塞性睡眠窒息症</w:t>
            </w:r>
          </w:p>
        </w:tc>
        <w:tc>
          <w:tcPr>
            <w:tcW w:w="7389" w:type="dxa"/>
          </w:tcPr>
          <w:p>
            <w:pPr>
              <w:pStyle w:val="TableParagraph"/>
              <w:spacing w:line="273" w:lineRule="auto" w:before="65"/>
              <w:ind w:left="89" w:right="157"/>
              <w:rPr>
                <w:sz w:val="21"/>
              </w:rPr>
            </w:pPr>
            <w:r>
              <w:rPr>
                <w:sz w:val="21"/>
              </w:rPr>
              <w:t>须由相关医学范畴的注册专科医生，经多导睡眠监测仪检查明确诊断为严重阻塞性睡眠呼吸暂停综合征(OSA)，并必须符合以下两项条件：</w:t>
            </w:r>
          </w:p>
          <w:p>
            <w:pPr>
              <w:pStyle w:val="TableParagraph"/>
              <w:spacing w:before="7"/>
              <w:ind w:left="89"/>
              <w:rPr>
                <w:sz w:val="21"/>
              </w:rPr>
            </w:pPr>
            <w:r>
              <w:rPr>
                <w:sz w:val="21"/>
              </w:rPr>
              <w:t>（1）受保人必须现正接受持续气道正压呼吸器(CPAP)之夜间治疗；及</w:t>
            </w:r>
          </w:p>
          <w:p>
            <w:pPr>
              <w:pStyle w:val="TableParagraph"/>
              <w:spacing w:before="37"/>
              <w:ind w:left="89"/>
              <w:rPr>
                <w:sz w:val="21"/>
              </w:rPr>
            </w:pPr>
            <w:r>
              <w:rPr>
                <w:sz w:val="21"/>
              </w:rPr>
              <w:t>（2）必须提供睡眠测试的文件证明，显示 AHI&gt;30 及夜间血氧饱和平均值</w:t>
            </w:r>
          </w:p>
          <w:p>
            <w:pPr>
              <w:pStyle w:val="TableParagraph"/>
              <w:spacing w:before="37"/>
              <w:ind w:left="655"/>
              <w:rPr>
                <w:sz w:val="21"/>
              </w:rPr>
            </w:pPr>
            <w:r>
              <w:rPr>
                <w:sz w:val="21"/>
              </w:rPr>
              <w:t>&lt;85。</w:t>
            </w:r>
          </w:p>
        </w:tc>
      </w:tr>
      <w:tr>
        <w:trPr>
          <w:trHeight w:val="822" w:hRule="atLeast"/>
        </w:trPr>
        <w:tc>
          <w:tcPr>
            <w:tcW w:w="2077" w:type="dxa"/>
          </w:tcPr>
          <w:p>
            <w:pPr>
              <w:pStyle w:val="TableParagraph"/>
              <w:spacing w:line="206" w:lineRule="auto" w:before="54"/>
              <w:ind w:left="511" w:right="87" w:hanging="312"/>
              <w:rPr>
                <w:rFonts w:ascii="微软雅黑" w:eastAsia="微软雅黑" w:hint="eastAsia"/>
                <w:b/>
                <w:sz w:val="21"/>
              </w:rPr>
            </w:pPr>
            <w:r>
              <w:rPr>
                <w:rFonts w:ascii="微软雅黑" w:eastAsia="微软雅黑" w:hint="eastAsia"/>
                <w:b/>
                <w:sz w:val="21"/>
              </w:rPr>
              <w:t>17.双侧睾丸切除手术</w:t>
            </w:r>
          </w:p>
        </w:tc>
        <w:tc>
          <w:tcPr>
            <w:tcW w:w="7389" w:type="dxa"/>
          </w:tcPr>
          <w:p>
            <w:pPr>
              <w:pStyle w:val="TableParagraph"/>
              <w:spacing w:line="206" w:lineRule="auto" w:before="54"/>
              <w:ind w:left="89" w:right="138"/>
              <w:rPr>
                <w:rFonts w:ascii="微软雅黑" w:eastAsia="微软雅黑" w:hint="eastAsia"/>
                <w:b/>
                <w:sz w:val="21"/>
              </w:rPr>
            </w:pPr>
            <w:r>
              <w:rPr>
                <w:sz w:val="21"/>
              </w:rPr>
              <w:t>因疾病或者意外伤害导致接受了双侧睾丸完全切除手术。</w:t>
            </w:r>
            <w:r>
              <w:rPr>
                <w:rFonts w:ascii="微软雅黑" w:eastAsia="微软雅黑" w:hint="eastAsia"/>
                <w:b/>
                <w:sz w:val="21"/>
              </w:rPr>
              <w:t>部分睾丸切除不在保障范围。</w:t>
            </w:r>
          </w:p>
        </w:tc>
      </w:tr>
      <w:tr>
        <w:trPr>
          <w:trHeight w:val="822" w:hRule="atLeast"/>
        </w:trPr>
        <w:tc>
          <w:tcPr>
            <w:tcW w:w="2077" w:type="dxa"/>
          </w:tcPr>
          <w:p>
            <w:pPr>
              <w:pStyle w:val="TableParagraph"/>
              <w:spacing w:before="30"/>
              <w:ind w:left="204"/>
              <w:rPr>
                <w:rFonts w:ascii="微软雅黑" w:eastAsia="微软雅黑" w:hint="eastAsia"/>
                <w:b/>
                <w:sz w:val="21"/>
              </w:rPr>
            </w:pPr>
            <w:r>
              <w:rPr>
                <w:rFonts w:ascii="微软雅黑" w:eastAsia="微软雅黑" w:hint="eastAsia"/>
                <w:b/>
                <w:sz w:val="21"/>
              </w:rPr>
              <w:t>18.肾脏切除</w:t>
            </w:r>
          </w:p>
        </w:tc>
        <w:tc>
          <w:tcPr>
            <w:tcW w:w="7389" w:type="dxa"/>
          </w:tcPr>
          <w:p>
            <w:pPr>
              <w:pStyle w:val="TableParagraph"/>
              <w:spacing w:line="206" w:lineRule="auto" w:before="81"/>
              <w:ind w:left="89" w:right="138"/>
              <w:rPr>
                <w:rFonts w:ascii="微软雅黑" w:eastAsia="微软雅黑" w:hint="eastAsia"/>
                <w:b/>
                <w:sz w:val="21"/>
              </w:rPr>
            </w:pPr>
            <w:r>
              <w:rPr>
                <w:sz w:val="21"/>
              </w:rPr>
              <w:t>因疾病或者意外伤害导致至少单侧肾切除。</w:t>
            </w:r>
            <w:r>
              <w:rPr>
                <w:rFonts w:ascii="微软雅黑" w:eastAsia="微软雅黑" w:hint="eastAsia"/>
                <w:b/>
                <w:sz w:val="21"/>
              </w:rPr>
              <w:t>因捐赠肾脏而所需的肾脏切除不在保障范围内。</w:t>
            </w:r>
          </w:p>
        </w:tc>
      </w:tr>
      <w:tr>
        <w:trPr>
          <w:trHeight w:val="794" w:hRule="atLeast"/>
        </w:trPr>
        <w:tc>
          <w:tcPr>
            <w:tcW w:w="2077" w:type="dxa"/>
          </w:tcPr>
          <w:p>
            <w:pPr>
              <w:pStyle w:val="TableParagraph"/>
              <w:spacing w:before="3"/>
              <w:ind w:left="204"/>
              <w:rPr>
                <w:rFonts w:ascii="微软雅黑" w:eastAsia="微软雅黑" w:hint="eastAsia"/>
                <w:b/>
                <w:sz w:val="21"/>
              </w:rPr>
            </w:pPr>
            <w:r>
              <w:rPr>
                <w:rFonts w:ascii="微软雅黑" w:eastAsia="微软雅黑" w:hint="eastAsia"/>
                <w:b/>
                <w:sz w:val="21"/>
              </w:rPr>
              <w:t>19.单个肢体缺失</w:t>
            </w:r>
          </w:p>
        </w:tc>
        <w:tc>
          <w:tcPr>
            <w:tcW w:w="7389" w:type="dxa"/>
          </w:tcPr>
          <w:p>
            <w:pPr>
              <w:pStyle w:val="TableParagraph"/>
              <w:spacing w:line="273" w:lineRule="auto" w:before="66"/>
              <w:ind w:left="89" w:right="138"/>
              <w:rPr>
                <w:sz w:val="21"/>
              </w:rPr>
            </w:pPr>
            <w:r>
              <w:rPr>
                <w:sz w:val="21"/>
              </w:rPr>
              <w:t>指一个肢体自腕关节或者踝关节近端（靠近躯干端）以上完全性断离，但未达到本合同所指重大疾病“多个肢体缺失”的标准。</w:t>
            </w:r>
          </w:p>
        </w:tc>
      </w:tr>
      <w:tr>
        <w:trPr>
          <w:trHeight w:val="2041" w:hRule="atLeast"/>
        </w:trPr>
        <w:tc>
          <w:tcPr>
            <w:tcW w:w="2077" w:type="dxa"/>
          </w:tcPr>
          <w:p>
            <w:pPr>
              <w:pStyle w:val="TableParagraph"/>
              <w:spacing w:line="206" w:lineRule="auto" w:before="54"/>
              <w:ind w:left="511" w:right="87" w:hanging="312"/>
              <w:rPr>
                <w:rFonts w:ascii="微软雅黑" w:eastAsia="微软雅黑" w:hint="eastAsia"/>
                <w:b/>
                <w:sz w:val="21"/>
              </w:rPr>
            </w:pPr>
            <w:r>
              <w:rPr>
                <w:rFonts w:ascii="微软雅黑" w:eastAsia="微软雅黑" w:hint="eastAsia"/>
                <w:b/>
                <w:sz w:val="21"/>
              </w:rPr>
              <w:t>20.人工耳蜗植入手术</w:t>
            </w:r>
          </w:p>
        </w:tc>
        <w:tc>
          <w:tcPr>
            <w:tcW w:w="7389" w:type="dxa"/>
          </w:tcPr>
          <w:p>
            <w:pPr>
              <w:pStyle w:val="TableParagraph"/>
              <w:spacing w:line="273" w:lineRule="auto" w:before="65"/>
              <w:ind w:left="89" w:right="141"/>
              <w:rPr>
                <w:sz w:val="21"/>
              </w:rPr>
            </w:pPr>
            <w:r>
              <w:rPr>
                <w:sz w:val="21"/>
              </w:rPr>
              <w:t>指由于耳蜗的永久损害而实际实施了人工耳蜗植入手术。需经专科医师确认手术在医学上是必要的，且在植入手术之前已经符合下列全部条件：</w:t>
            </w:r>
          </w:p>
          <w:p>
            <w:pPr>
              <w:pStyle w:val="TableParagraph"/>
              <w:spacing w:before="7"/>
              <w:ind w:left="89"/>
              <w:rPr>
                <w:sz w:val="21"/>
              </w:rPr>
            </w:pPr>
            <w:r>
              <w:rPr>
                <w:sz w:val="21"/>
              </w:rPr>
              <w:t>（1）双耳持续 12 个月以上重度感音神经性耳聋；</w:t>
            </w:r>
          </w:p>
          <w:p>
            <w:pPr>
              <w:pStyle w:val="TableParagraph"/>
              <w:spacing w:line="262" w:lineRule="exact" w:before="37"/>
              <w:ind w:left="89"/>
              <w:rPr>
                <w:sz w:val="21"/>
              </w:rPr>
            </w:pPr>
            <w:r>
              <w:rPr>
                <w:sz w:val="21"/>
              </w:rPr>
              <w:t>（2）使用相应的听力辅助设备效果不佳。</w:t>
            </w:r>
          </w:p>
          <w:p>
            <w:pPr>
              <w:pStyle w:val="TableParagraph"/>
              <w:spacing w:line="206" w:lineRule="auto" w:before="38"/>
              <w:ind w:left="89" w:right="198"/>
              <w:rPr>
                <w:rFonts w:ascii="微软雅黑" w:eastAsia="微软雅黑" w:hint="eastAsia"/>
                <w:b/>
                <w:sz w:val="21"/>
              </w:rPr>
            </w:pPr>
            <w:r>
              <w:rPr>
                <w:rFonts w:ascii="微软雅黑" w:eastAsia="微软雅黑" w:hint="eastAsia"/>
                <w:b/>
                <w:spacing w:val="-6"/>
                <w:sz w:val="21"/>
              </w:rPr>
              <w:t>若被保险人因同一原因导致其同时满足单耳失聪、人工耳蜗植入手术的，仅按其中一项给付。</w:t>
            </w:r>
          </w:p>
        </w:tc>
      </w:tr>
      <w:tr>
        <w:trPr>
          <w:trHeight w:val="818" w:hRule="atLeast"/>
        </w:trPr>
        <w:tc>
          <w:tcPr>
            <w:tcW w:w="2077" w:type="dxa"/>
          </w:tcPr>
          <w:p>
            <w:pPr>
              <w:pStyle w:val="TableParagraph"/>
              <w:spacing w:before="2"/>
              <w:ind w:left="204"/>
              <w:rPr>
                <w:rFonts w:ascii="微软雅黑" w:eastAsia="微软雅黑" w:hint="eastAsia"/>
                <w:b/>
                <w:sz w:val="21"/>
              </w:rPr>
            </w:pPr>
            <w:r>
              <w:rPr>
                <w:rFonts w:ascii="微软雅黑" w:eastAsia="微软雅黑" w:hint="eastAsia"/>
                <w:b/>
                <w:sz w:val="21"/>
              </w:rPr>
              <w:t>21.胆道重建手术</w:t>
            </w:r>
          </w:p>
        </w:tc>
        <w:tc>
          <w:tcPr>
            <w:tcW w:w="7389" w:type="dxa"/>
          </w:tcPr>
          <w:p>
            <w:pPr>
              <w:pStyle w:val="TableParagraph"/>
              <w:spacing w:line="223" w:lineRule="auto" w:before="83"/>
              <w:ind w:left="89" w:right="141"/>
              <w:rPr>
                <w:rFonts w:ascii="微软雅黑" w:eastAsia="微软雅黑" w:hint="eastAsia"/>
                <w:b/>
                <w:sz w:val="21"/>
              </w:rPr>
            </w:pPr>
            <w:r>
              <w:rPr>
                <w:sz w:val="21"/>
              </w:rPr>
              <w:t>因胆道创伤导致接受涉及胆总管小肠吻合术的胆道重建手术。手术必须由专科医生认为是医疗所需的情况下进行。</w:t>
            </w:r>
            <w:r>
              <w:rPr>
                <w:rFonts w:ascii="微软雅黑" w:eastAsia="微软雅黑" w:hint="eastAsia"/>
                <w:b/>
                <w:sz w:val="21"/>
              </w:rPr>
              <w:t>胆道闭锁不在保障范围内。</w:t>
            </w:r>
          </w:p>
        </w:tc>
      </w:tr>
      <w:tr>
        <w:trPr>
          <w:trHeight w:val="996" w:hRule="atLeast"/>
        </w:trPr>
        <w:tc>
          <w:tcPr>
            <w:tcW w:w="2077" w:type="dxa"/>
          </w:tcPr>
          <w:p>
            <w:pPr>
              <w:pStyle w:val="TableParagraph"/>
              <w:spacing w:before="28"/>
              <w:ind w:left="204"/>
              <w:rPr>
                <w:rFonts w:ascii="微软雅黑" w:eastAsia="微软雅黑" w:hint="eastAsia"/>
                <w:b/>
                <w:sz w:val="21"/>
              </w:rPr>
            </w:pPr>
            <w:r>
              <w:rPr>
                <w:rFonts w:ascii="微软雅黑" w:eastAsia="微软雅黑" w:hint="eastAsia"/>
                <w:b/>
                <w:sz w:val="21"/>
              </w:rPr>
              <w:t>22.肝叶切除</w:t>
            </w:r>
          </w:p>
        </w:tc>
        <w:tc>
          <w:tcPr>
            <w:tcW w:w="7389" w:type="dxa"/>
          </w:tcPr>
          <w:p>
            <w:pPr>
              <w:pStyle w:val="TableParagraph"/>
              <w:spacing w:line="262" w:lineRule="exact" w:before="90"/>
              <w:ind w:left="89"/>
              <w:rPr>
                <w:sz w:val="21"/>
              </w:rPr>
            </w:pPr>
            <w:r>
              <w:rPr>
                <w:sz w:val="21"/>
              </w:rPr>
              <w:t>因疾病或者意外伤害导致至少一整叶肝脏切除。</w:t>
            </w:r>
          </w:p>
          <w:p>
            <w:pPr>
              <w:pStyle w:val="TableParagraph"/>
              <w:spacing w:line="312" w:lineRule="exact" w:before="44"/>
              <w:ind w:left="89" w:right="204"/>
              <w:rPr>
                <w:rFonts w:ascii="微软雅黑" w:eastAsia="微软雅黑" w:hint="eastAsia"/>
                <w:b/>
                <w:sz w:val="21"/>
              </w:rPr>
            </w:pPr>
            <w:r>
              <w:rPr>
                <w:rFonts w:ascii="微软雅黑" w:eastAsia="微软雅黑" w:hint="eastAsia"/>
                <w:b/>
                <w:sz w:val="21"/>
              </w:rPr>
              <w:t>因酒精或者滥用药物引致的疾病或者紊乱及／或者因捐赠肝脏而所需的肝脏手术均不在保障范围内。</w:t>
            </w:r>
          </w:p>
        </w:tc>
      </w:tr>
    </w:tbl>
    <w:p>
      <w:pPr>
        <w:spacing w:after="0" w:line="312" w:lineRule="exact"/>
        <w:rPr>
          <w:rFonts w:ascii="微软雅黑" w:eastAsia="微软雅黑" w:hint="eastAsia"/>
          <w:sz w:val="21"/>
        </w:rPr>
        <w:sectPr>
          <w:pgSz w:w="11910" w:h="16840"/>
          <w:pgMar w:header="0" w:footer="375" w:top="1340" w:bottom="560" w:left="14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64"/>
        <w:gridCol w:w="7495"/>
      </w:tblGrid>
      <w:tr>
        <w:trPr>
          <w:trHeight w:val="630" w:hRule="atLeast"/>
        </w:trPr>
        <w:tc>
          <w:tcPr>
            <w:tcW w:w="728" w:type="dxa"/>
          </w:tcPr>
          <w:p>
            <w:pPr>
              <w:pStyle w:val="TableParagraph"/>
              <w:ind w:left="0"/>
              <w:rPr>
                <w:rFonts w:ascii="Times New Roman"/>
                <w:sz w:val="20"/>
              </w:rPr>
            </w:pPr>
          </w:p>
        </w:tc>
        <w:tc>
          <w:tcPr>
            <w:tcW w:w="2064" w:type="dxa"/>
          </w:tcPr>
          <w:p>
            <w:pPr>
              <w:pStyle w:val="TableParagraph"/>
              <w:spacing w:line="230" w:lineRule="exact"/>
              <w:ind w:left="192"/>
              <w:rPr>
                <w:rFonts w:ascii="微软雅黑" w:eastAsia="微软雅黑" w:hint="eastAsia"/>
                <w:b/>
                <w:sz w:val="21"/>
              </w:rPr>
            </w:pPr>
            <w:r>
              <w:rPr>
                <w:rFonts w:ascii="微软雅黑" w:eastAsia="微软雅黑" w:hint="eastAsia"/>
                <w:b/>
                <w:sz w:val="21"/>
              </w:rPr>
              <w:t>23.肺切除</w:t>
            </w:r>
          </w:p>
        </w:tc>
        <w:tc>
          <w:tcPr>
            <w:tcW w:w="7495" w:type="dxa"/>
          </w:tcPr>
          <w:p>
            <w:pPr>
              <w:pStyle w:val="TableParagraph"/>
              <w:spacing w:line="205" w:lineRule="exact"/>
              <w:ind w:left="89"/>
              <w:rPr>
                <w:rFonts w:ascii="微软雅黑" w:eastAsia="微软雅黑" w:hint="eastAsia"/>
                <w:b/>
                <w:sz w:val="21"/>
              </w:rPr>
            </w:pPr>
            <w:r>
              <w:rPr>
                <w:sz w:val="21"/>
              </w:rPr>
              <w:t>因疾病或者意外伤害导致至少一侧肺切除。</w:t>
            </w:r>
            <w:r>
              <w:rPr>
                <w:rFonts w:ascii="微软雅黑" w:eastAsia="微软雅黑" w:hint="eastAsia"/>
                <w:b/>
                <w:sz w:val="21"/>
              </w:rPr>
              <w:t>因捐献肺而所需的肺切除不在保障</w:t>
            </w:r>
          </w:p>
          <w:p>
            <w:pPr>
              <w:pStyle w:val="TableParagraph"/>
              <w:spacing w:line="338" w:lineRule="exact"/>
              <w:ind w:left="89"/>
              <w:rPr>
                <w:rFonts w:ascii="微软雅黑" w:eastAsia="微软雅黑" w:hint="eastAsia"/>
                <w:b/>
                <w:sz w:val="21"/>
              </w:rPr>
            </w:pPr>
            <w:r>
              <w:rPr>
                <w:rFonts w:ascii="微软雅黑" w:eastAsia="微软雅黑" w:hint="eastAsia"/>
                <w:b/>
                <w:sz w:val="21"/>
              </w:rPr>
              <w:t>范围内。</w:t>
            </w:r>
          </w:p>
        </w:tc>
      </w:tr>
      <w:tr>
        <w:trPr>
          <w:trHeight w:val="1714" w:hRule="atLeast"/>
        </w:trPr>
        <w:tc>
          <w:tcPr>
            <w:tcW w:w="728" w:type="dxa"/>
          </w:tcPr>
          <w:p>
            <w:pPr>
              <w:pStyle w:val="TableParagraph"/>
              <w:ind w:left="0"/>
              <w:rPr>
                <w:rFonts w:ascii="Times New Roman"/>
                <w:sz w:val="20"/>
              </w:rPr>
            </w:pPr>
          </w:p>
        </w:tc>
        <w:tc>
          <w:tcPr>
            <w:tcW w:w="2064" w:type="dxa"/>
          </w:tcPr>
          <w:p>
            <w:pPr>
              <w:pStyle w:val="TableParagraph"/>
              <w:spacing w:line="206" w:lineRule="auto" w:before="25"/>
              <w:ind w:left="499" w:right="86" w:hanging="312"/>
              <w:rPr>
                <w:rFonts w:ascii="微软雅黑" w:hAnsi="微软雅黑" w:eastAsia="微软雅黑" w:hint="eastAsia"/>
                <w:b/>
                <w:sz w:val="21"/>
              </w:rPr>
            </w:pPr>
            <w:r>
              <w:rPr>
                <w:rFonts w:ascii="微软雅黑" w:hAnsi="微软雅黑" w:eastAsia="微软雅黑" w:hint="eastAsia"/>
                <w:b/>
                <w:sz w:val="21"/>
              </w:rPr>
              <w:t>24.较小面积Ⅲ度烧伤</w:t>
            </w:r>
          </w:p>
        </w:tc>
        <w:tc>
          <w:tcPr>
            <w:tcW w:w="7495" w:type="dxa"/>
          </w:tcPr>
          <w:p>
            <w:pPr>
              <w:pStyle w:val="TableParagraph"/>
              <w:spacing w:line="273" w:lineRule="auto" w:before="36"/>
              <w:ind w:left="89" w:right="305"/>
              <w:jc w:val="both"/>
              <w:rPr>
                <w:sz w:val="21"/>
              </w:rPr>
            </w:pPr>
            <w:r>
              <w:rPr>
                <w:spacing w:val="-4"/>
                <w:sz w:val="21"/>
              </w:rPr>
              <w:t>指烧伤程度为Ⅲ度，且Ⅲ度烧伤面积为全身体表面积的 </w:t>
            </w:r>
            <w:r>
              <w:rPr>
                <w:sz w:val="21"/>
              </w:rPr>
              <w:t>10</w:t>
            </w:r>
            <w:r>
              <w:rPr>
                <w:spacing w:val="-4"/>
                <w:sz w:val="21"/>
              </w:rPr>
              <w:t>或者 </w:t>
            </w:r>
            <w:r>
              <w:rPr>
                <w:sz w:val="21"/>
              </w:rPr>
              <w:t>10</w:t>
            </w:r>
            <w:r>
              <w:rPr>
                <w:spacing w:val="-3"/>
                <w:sz w:val="21"/>
              </w:rPr>
              <w:t>以上，</w:t>
            </w:r>
            <w:r>
              <w:rPr>
                <w:spacing w:val="-208"/>
                <w:sz w:val="21"/>
              </w:rPr>
              <w:t>但</w:t>
            </w:r>
            <w:r>
              <w:rPr>
                <w:spacing w:val="-7"/>
                <w:sz w:val="21"/>
              </w:rPr>
              <w:t>尚未达到 </w:t>
            </w:r>
            <w:r>
              <w:rPr>
                <w:sz w:val="21"/>
              </w:rPr>
              <w:t>20</w:t>
            </w:r>
            <w:r>
              <w:rPr>
                <w:spacing w:val="-3"/>
                <w:sz w:val="21"/>
              </w:rPr>
              <w:t>。体表面积根据《中国新九分法》计算。</w:t>
            </w:r>
          </w:p>
          <w:p>
            <w:pPr>
              <w:pStyle w:val="TableParagraph"/>
              <w:spacing w:line="206" w:lineRule="auto"/>
              <w:ind w:left="89" w:right="306"/>
              <w:jc w:val="both"/>
              <w:rPr>
                <w:rFonts w:ascii="微软雅黑" w:hAnsi="微软雅黑" w:eastAsia="微软雅黑" w:hint="eastAsia"/>
                <w:b/>
                <w:sz w:val="21"/>
              </w:rPr>
            </w:pPr>
            <w:r>
              <w:rPr>
                <w:rFonts w:ascii="微软雅黑" w:hAnsi="微软雅黑" w:eastAsia="微软雅黑" w:hint="eastAsia"/>
                <w:b/>
                <w:spacing w:val="-7"/>
                <w:sz w:val="21"/>
              </w:rPr>
              <w:t>对于较小面积Ⅲ度烧伤、轻度面部烧伤、面部重建手术，若因同一原因导致上</w:t>
            </w:r>
            <w:r>
              <w:rPr>
                <w:rFonts w:ascii="微软雅黑" w:hAnsi="微软雅黑" w:eastAsia="微软雅黑" w:hint="eastAsia"/>
                <w:b/>
                <w:spacing w:val="-12"/>
                <w:sz w:val="21"/>
              </w:rPr>
              <w:t>述两项或者两项以上情况同时满足，有关的烧伤或者手术在此保单内只能获赔偿一次。</w:t>
            </w:r>
          </w:p>
        </w:tc>
      </w:tr>
      <w:tr>
        <w:trPr>
          <w:trHeight w:val="1757" w:hRule="atLeast"/>
        </w:trPr>
        <w:tc>
          <w:tcPr>
            <w:tcW w:w="728" w:type="dxa"/>
          </w:tcPr>
          <w:p>
            <w:pPr>
              <w:pStyle w:val="TableParagraph"/>
              <w:ind w:left="0"/>
              <w:rPr>
                <w:rFonts w:ascii="Times New Roman"/>
                <w:sz w:val="20"/>
              </w:rPr>
            </w:pPr>
          </w:p>
        </w:tc>
        <w:tc>
          <w:tcPr>
            <w:tcW w:w="2064" w:type="dxa"/>
          </w:tcPr>
          <w:p>
            <w:pPr>
              <w:pStyle w:val="TableParagraph"/>
              <w:spacing w:before="16"/>
              <w:ind w:left="192"/>
              <w:rPr>
                <w:rFonts w:ascii="微软雅黑" w:eastAsia="微软雅黑" w:hint="eastAsia"/>
                <w:b/>
                <w:sz w:val="21"/>
              </w:rPr>
            </w:pPr>
            <w:r>
              <w:rPr>
                <w:rFonts w:ascii="微软雅黑" w:eastAsia="微软雅黑" w:hint="eastAsia"/>
                <w:b/>
                <w:sz w:val="21"/>
              </w:rPr>
              <w:t>25.轻度面部烧伤</w:t>
            </w:r>
          </w:p>
        </w:tc>
        <w:tc>
          <w:tcPr>
            <w:tcW w:w="7495" w:type="dxa"/>
          </w:tcPr>
          <w:p>
            <w:pPr>
              <w:pStyle w:val="TableParagraph"/>
              <w:spacing w:line="273" w:lineRule="auto" w:before="78"/>
              <w:ind w:left="89" w:right="197"/>
              <w:rPr>
                <w:sz w:val="21"/>
              </w:rPr>
            </w:pPr>
            <w:r>
              <w:rPr>
                <w:spacing w:val="-10"/>
                <w:sz w:val="21"/>
              </w:rPr>
              <w:t>指烧伤程度为Ⅲ度，且Ⅲ度烧伤的面积达到面部表面积的 </w:t>
            </w:r>
            <w:r>
              <w:rPr>
                <w:sz w:val="21"/>
              </w:rPr>
              <w:t>30</w:t>
            </w:r>
            <w:r>
              <w:rPr>
                <w:spacing w:val="-11"/>
                <w:sz w:val="21"/>
              </w:rPr>
              <w:t>％或者 </w:t>
            </w:r>
            <w:r>
              <w:rPr>
                <w:sz w:val="21"/>
              </w:rPr>
              <w:t>30</w:t>
            </w:r>
            <w:r>
              <w:rPr>
                <w:spacing w:val="-3"/>
                <w:sz w:val="21"/>
              </w:rPr>
              <w:t>％以上， </w:t>
            </w:r>
            <w:r>
              <w:rPr>
                <w:spacing w:val="-7"/>
                <w:sz w:val="21"/>
              </w:rPr>
              <w:t>但未达到面部表面积的 </w:t>
            </w:r>
            <w:r>
              <w:rPr>
                <w:sz w:val="21"/>
              </w:rPr>
              <w:t>80。</w:t>
            </w:r>
          </w:p>
          <w:p>
            <w:pPr>
              <w:pStyle w:val="TableParagraph"/>
              <w:spacing w:line="206" w:lineRule="auto"/>
              <w:ind w:left="89" w:right="306"/>
              <w:jc w:val="both"/>
              <w:rPr>
                <w:rFonts w:ascii="微软雅黑" w:hAnsi="微软雅黑" w:eastAsia="微软雅黑" w:hint="eastAsia"/>
                <w:b/>
                <w:sz w:val="21"/>
              </w:rPr>
            </w:pPr>
            <w:r>
              <w:rPr>
                <w:rFonts w:ascii="微软雅黑" w:hAnsi="微软雅黑" w:eastAsia="微软雅黑" w:hint="eastAsia"/>
                <w:b/>
                <w:spacing w:val="-7"/>
                <w:sz w:val="21"/>
              </w:rPr>
              <w:t>对于较小面积Ⅲ度烧伤、轻度面部烧伤、面部重建手术，若因同一原因导致上</w:t>
            </w:r>
            <w:r>
              <w:rPr>
                <w:rFonts w:ascii="微软雅黑" w:hAnsi="微软雅黑" w:eastAsia="微软雅黑" w:hint="eastAsia"/>
                <w:b/>
                <w:spacing w:val="-12"/>
                <w:sz w:val="21"/>
              </w:rPr>
              <w:t>述两项或者两项以上情况同时满足，有关的烧伤或者手术在此保单内只能获赔偿一次。</w:t>
            </w:r>
          </w:p>
        </w:tc>
      </w:tr>
      <w:tr>
        <w:trPr>
          <w:trHeight w:val="2678" w:hRule="atLeast"/>
        </w:trPr>
        <w:tc>
          <w:tcPr>
            <w:tcW w:w="728" w:type="dxa"/>
          </w:tcPr>
          <w:p>
            <w:pPr>
              <w:pStyle w:val="TableParagraph"/>
              <w:ind w:left="0"/>
              <w:rPr>
                <w:rFonts w:ascii="Times New Roman"/>
                <w:sz w:val="20"/>
              </w:rPr>
            </w:pPr>
          </w:p>
        </w:tc>
        <w:tc>
          <w:tcPr>
            <w:tcW w:w="2064" w:type="dxa"/>
          </w:tcPr>
          <w:p>
            <w:pPr>
              <w:pStyle w:val="TableParagraph"/>
              <w:spacing w:before="16"/>
              <w:ind w:left="192"/>
              <w:rPr>
                <w:rFonts w:ascii="微软雅黑" w:eastAsia="微软雅黑" w:hint="eastAsia"/>
                <w:b/>
                <w:sz w:val="21"/>
              </w:rPr>
            </w:pPr>
            <w:r>
              <w:rPr>
                <w:rFonts w:ascii="微软雅黑" w:eastAsia="微软雅黑" w:hint="eastAsia"/>
                <w:b/>
                <w:sz w:val="21"/>
              </w:rPr>
              <w:t>26.面部重建手术</w:t>
            </w:r>
          </w:p>
        </w:tc>
        <w:tc>
          <w:tcPr>
            <w:tcW w:w="7495" w:type="dxa"/>
          </w:tcPr>
          <w:p>
            <w:pPr>
              <w:pStyle w:val="TableParagraph"/>
              <w:spacing w:line="312" w:lineRule="exact" w:before="74"/>
              <w:ind w:left="89" w:right="302"/>
              <w:jc w:val="both"/>
              <w:rPr>
                <w:rFonts w:ascii="微软雅黑" w:eastAsia="微软雅黑" w:hint="eastAsia"/>
                <w:b/>
                <w:sz w:val="21"/>
              </w:rPr>
            </w:pPr>
            <w:r>
              <w:rPr>
                <w:spacing w:val="-5"/>
                <w:sz w:val="21"/>
              </w:rPr>
              <w:t>确实进行整形或者重建手术</w:t>
            </w:r>
            <w:r>
              <w:rPr>
                <w:sz w:val="21"/>
              </w:rPr>
              <w:t>（</w:t>
            </w:r>
            <w:r>
              <w:rPr>
                <w:spacing w:val="-5"/>
                <w:sz w:val="21"/>
              </w:rPr>
              <w:t>颈部以上的面部构造不完整、缺失或者受损而对</w:t>
            </w:r>
            <w:r>
              <w:rPr>
                <w:w w:val="100"/>
                <w:sz w:val="21"/>
              </w:rPr>
              <w:t>其形态及外观进行修复或者重建</w:t>
            </w:r>
            <w:r>
              <w:rPr>
                <w:spacing w:val="-104"/>
                <w:w w:val="100"/>
                <w:sz w:val="21"/>
              </w:rPr>
              <w:t>）</w:t>
            </w:r>
            <w:r>
              <w:rPr>
                <w:w w:val="100"/>
                <w:sz w:val="21"/>
              </w:rPr>
              <w:t>，同时必须由专科医生认为该面部毁容是需</w:t>
            </w:r>
            <w:r>
              <w:rPr>
                <w:spacing w:val="-7"/>
                <w:sz w:val="21"/>
              </w:rPr>
              <w:t>要接受住院治疗，及其后接受该手术，而对该面部毁容所进行的治疗亦是医疗</w:t>
            </w:r>
            <w:r>
              <w:rPr>
                <w:spacing w:val="-12"/>
                <w:sz w:val="21"/>
              </w:rPr>
              <w:t>所需。</w:t>
            </w:r>
            <w:r>
              <w:rPr>
                <w:rFonts w:ascii="微软雅黑" w:eastAsia="微软雅黑" w:hint="eastAsia"/>
                <w:b/>
                <w:spacing w:val="-6"/>
                <w:sz w:val="21"/>
              </w:rPr>
              <w:t>因纯粹整容原因、独立的牙齿修复、独立的鼻骨折断或者独立的皮肤伤口所进行的手术均不受此保障。</w:t>
            </w:r>
          </w:p>
          <w:p>
            <w:pPr>
              <w:pStyle w:val="TableParagraph"/>
              <w:spacing w:line="206" w:lineRule="auto"/>
              <w:ind w:left="89" w:right="306"/>
              <w:jc w:val="both"/>
              <w:rPr>
                <w:rFonts w:ascii="微软雅黑" w:hAnsi="微软雅黑" w:eastAsia="微软雅黑" w:hint="eastAsia"/>
                <w:b/>
                <w:sz w:val="21"/>
              </w:rPr>
            </w:pPr>
            <w:r>
              <w:rPr>
                <w:rFonts w:ascii="微软雅黑" w:hAnsi="微软雅黑" w:eastAsia="微软雅黑" w:hint="eastAsia"/>
                <w:b/>
                <w:spacing w:val="-7"/>
                <w:sz w:val="21"/>
              </w:rPr>
              <w:t>对于较小面积Ⅲ度烧伤、轻度面部烧伤、面部重建手术，若因同一原因导致上</w:t>
            </w:r>
            <w:r>
              <w:rPr>
                <w:rFonts w:ascii="微软雅黑" w:hAnsi="微软雅黑" w:eastAsia="微软雅黑" w:hint="eastAsia"/>
                <w:b/>
                <w:spacing w:val="-12"/>
                <w:sz w:val="21"/>
              </w:rPr>
              <w:t>述两项或者两项以上情况同时满足，有关的烧伤或者手术在此保单内只能获赔偿一次。</w:t>
            </w:r>
          </w:p>
        </w:tc>
      </w:tr>
      <w:tr>
        <w:trPr>
          <w:trHeight w:val="2040" w:hRule="atLeast"/>
        </w:trPr>
        <w:tc>
          <w:tcPr>
            <w:tcW w:w="728" w:type="dxa"/>
          </w:tcPr>
          <w:p>
            <w:pPr>
              <w:pStyle w:val="TableParagraph"/>
              <w:ind w:left="0"/>
              <w:rPr>
                <w:rFonts w:ascii="Times New Roman"/>
                <w:sz w:val="20"/>
              </w:rPr>
            </w:pPr>
          </w:p>
        </w:tc>
        <w:tc>
          <w:tcPr>
            <w:tcW w:w="2064" w:type="dxa"/>
          </w:tcPr>
          <w:p>
            <w:pPr>
              <w:pStyle w:val="TableParagraph"/>
              <w:spacing w:line="206" w:lineRule="auto" w:before="52"/>
              <w:ind w:left="499" w:right="86" w:hanging="312"/>
              <w:jc w:val="both"/>
              <w:rPr>
                <w:rFonts w:ascii="微软雅黑" w:eastAsia="微软雅黑" w:hint="eastAsia"/>
                <w:b/>
                <w:sz w:val="21"/>
              </w:rPr>
            </w:pPr>
            <w:r>
              <w:rPr>
                <w:rFonts w:ascii="微软雅黑" w:eastAsia="微软雅黑" w:hint="eastAsia"/>
                <w:b/>
                <w:sz w:val="21"/>
              </w:rPr>
              <w:t>27.于颈动脉进行血管成形术或内膜切除术</w:t>
            </w:r>
          </w:p>
        </w:tc>
        <w:tc>
          <w:tcPr>
            <w:tcW w:w="7495" w:type="dxa"/>
          </w:tcPr>
          <w:p>
            <w:pPr>
              <w:pStyle w:val="TableParagraph"/>
              <w:spacing w:line="273" w:lineRule="auto" w:before="64"/>
              <w:ind w:left="89" w:right="302"/>
              <w:jc w:val="both"/>
              <w:rPr>
                <w:sz w:val="21"/>
              </w:rPr>
            </w:pPr>
            <w:r>
              <w:rPr>
                <w:spacing w:val="-6"/>
                <w:sz w:val="21"/>
              </w:rPr>
              <w:t>指根据颈动脉造影检查结果，确诊一条或以上颈动脉存在严重狭窄性病变</w:t>
            </w:r>
            <w:r>
              <w:rPr>
                <w:spacing w:val="-3"/>
                <w:sz w:val="21"/>
              </w:rPr>
              <w:t>（</w:t>
            </w:r>
            <w:r>
              <w:rPr>
                <w:sz w:val="21"/>
              </w:rPr>
              <w:t>至</w:t>
            </w:r>
            <w:r>
              <w:rPr>
                <w:spacing w:val="-6"/>
                <w:sz w:val="21"/>
              </w:rPr>
              <w:t>少一支血管管腔直径减少 </w:t>
            </w:r>
            <w:r>
              <w:rPr>
                <w:sz w:val="21"/>
              </w:rPr>
              <w:t>50％</w:t>
            </w:r>
            <w:r>
              <w:rPr>
                <w:spacing w:val="-2"/>
                <w:sz w:val="21"/>
              </w:rPr>
              <w:t>以上</w:t>
            </w:r>
            <w:r>
              <w:rPr>
                <w:spacing w:val="-108"/>
                <w:sz w:val="21"/>
              </w:rPr>
              <w:t>）</w:t>
            </w:r>
            <w:r>
              <w:rPr>
                <w:spacing w:val="-3"/>
                <w:sz w:val="21"/>
              </w:rPr>
              <w:t>。本病须经国家机关认可的有合法资质的专科医生明确诊断，同时必须已经采取以下手术以减轻症状：</w:t>
            </w:r>
          </w:p>
          <w:p>
            <w:pPr>
              <w:pStyle w:val="TableParagraph"/>
              <w:spacing w:before="7"/>
              <w:ind w:left="89"/>
              <w:rPr>
                <w:sz w:val="21"/>
              </w:rPr>
            </w:pPr>
            <w:r>
              <w:rPr>
                <w:sz w:val="21"/>
              </w:rPr>
              <w:t>（1）确实进行动脉内膜切除术；或</w:t>
            </w:r>
          </w:p>
          <w:p>
            <w:pPr>
              <w:pStyle w:val="TableParagraph"/>
              <w:spacing w:line="273" w:lineRule="auto" w:before="36"/>
              <w:ind w:left="656" w:right="307" w:hanging="567"/>
              <w:rPr>
                <w:sz w:val="21"/>
              </w:rPr>
            </w:pPr>
            <w:r>
              <w:rPr>
                <w:sz w:val="21"/>
              </w:rPr>
              <w:t>（2）确实进行血管介入治疗，例如血管成形术及／或进行植入支架或动脉粥样瘤清除手术。</w:t>
            </w:r>
          </w:p>
        </w:tc>
      </w:tr>
      <w:tr>
        <w:trPr>
          <w:trHeight w:val="793" w:hRule="atLeast"/>
        </w:trPr>
        <w:tc>
          <w:tcPr>
            <w:tcW w:w="728" w:type="dxa"/>
          </w:tcPr>
          <w:p>
            <w:pPr>
              <w:pStyle w:val="TableParagraph"/>
              <w:ind w:left="0"/>
              <w:rPr>
                <w:rFonts w:ascii="Times New Roman"/>
                <w:sz w:val="20"/>
              </w:rPr>
            </w:pPr>
          </w:p>
        </w:tc>
        <w:tc>
          <w:tcPr>
            <w:tcW w:w="2064" w:type="dxa"/>
          </w:tcPr>
          <w:p>
            <w:pPr>
              <w:pStyle w:val="TableParagraph"/>
              <w:spacing w:before="2"/>
              <w:ind w:left="192"/>
              <w:rPr>
                <w:rFonts w:ascii="微软雅黑" w:eastAsia="微软雅黑" w:hint="eastAsia"/>
                <w:b/>
                <w:sz w:val="21"/>
              </w:rPr>
            </w:pPr>
            <w:r>
              <w:rPr>
                <w:rFonts w:ascii="微软雅黑" w:eastAsia="微软雅黑" w:hint="eastAsia"/>
                <w:b/>
                <w:sz w:val="21"/>
              </w:rPr>
              <w:t>28.心包膜切除术</w:t>
            </w:r>
          </w:p>
        </w:tc>
        <w:tc>
          <w:tcPr>
            <w:tcW w:w="7495" w:type="dxa"/>
          </w:tcPr>
          <w:p>
            <w:pPr>
              <w:pStyle w:val="TableParagraph"/>
              <w:spacing w:line="273" w:lineRule="auto" w:before="64"/>
              <w:ind w:left="89" w:right="307"/>
              <w:rPr>
                <w:sz w:val="21"/>
              </w:rPr>
            </w:pPr>
            <w:r>
              <w:rPr>
                <w:sz w:val="21"/>
              </w:rPr>
              <w:t>因心包膜疾病导致已接受心包膜切除术或已进行任何需要心脏小切口技术的手术。手术必须在心脏科医生认为是医学上必需的情况下进行。</w:t>
            </w:r>
          </w:p>
        </w:tc>
      </w:tr>
      <w:tr>
        <w:trPr>
          <w:trHeight w:val="794" w:hRule="atLeast"/>
        </w:trPr>
        <w:tc>
          <w:tcPr>
            <w:tcW w:w="728" w:type="dxa"/>
          </w:tcPr>
          <w:p>
            <w:pPr>
              <w:pStyle w:val="TableParagraph"/>
              <w:ind w:left="0"/>
              <w:rPr>
                <w:rFonts w:ascii="Times New Roman"/>
                <w:sz w:val="20"/>
              </w:rPr>
            </w:pPr>
          </w:p>
        </w:tc>
        <w:tc>
          <w:tcPr>
            <w:tcW w:w="2064" w:type="dxa"/>
          </w:tcPr>
          <w:p>
            <w:pPr>
              <w:pStyle w:val="TableParagraph"/>
              <w:spacing w:line="206" w:lineRule="auto" w:before="54"/>
              <w:ind w:left="499" w:right="86" w:hanging="312"/>
              <w:rPr>
                <w:rFonts w:ascii="微软雅黑" w:eastAsia="微软雅黑" w:hint="eastAsia"/>
                <w:b/>
                <w:sz w:val="21"/>
              </w:rPr>
            </w:pPr>
            <w:r>
              <w:rPr>
                <w:rFonts w:ascii="微软雅黑" w:eastAsia="微软雅黑" w:hint="eastAsia"/>
                <w:b/>
                <w:sz w:val="21"/>
              </w:rPr>
              <w:t>29.植入腔静脉过滤器</w:t>
            </w:r>
          </w:p>
        </w:tc>
        <w:tc>
          <w:tcPr>
            <w:tcW w:w="7495" w:type="dxa"/>
          </w:tcPr>
          <w:p>
            <w:pPr>
              <w:pStyle w:val="TableParagraph"/>
              <w:spacing w:line="273" w:lineRule="auto" w:before="66"/>
              <w:ind w:left="89" w:right="264"/>
              <w:rPr>
                <w:sz w:val="21"/>
              </w:rPr>
            </w:pPr>
            <w:r>
              <w:rPr>
                <w:sz w:val="21"/>
              </w:rPr>
              <w:t>指患者因反复肺栓塞发作，抗凝血疗法无效而接受手术植入腔静脉过滤器。此项手术需由专科医生认定为医学上必需的情况下进行。</w:t>
            </w:r>
          </w:p>
        </w:tc>
      </w:tr>
      <w:tr>
        <w:trPr>
          <w:trHeight w:val="1445" w:hRule="atLeast"/>
        </w:trPr>
        <w:tc>
          <w:tcPr>
            <w:tcW w:w="728" w:type="dxa"/>
          </w:tcPr>
          <w:p>
            <w:pPr>
              <w:pStyle w:val="TableParagraph"/>
              <w:ind w:left="0"/>
              <w:rPr>
                <w:rFonts w:ascii="Times New Roman"/>
                <w:sz w:val="20"/>
              </w:rPr>
            </w:pPr>
          </w:p>
        </w:tc>
        <w:tc>
          <w:tcPr>
            <w:tcW w:w="2064" w:type="dxa"/>
          </w:tcPr>
          <w:p>
            <w:pPr>
              <w:pStyle w:val="TableParagraph"/>
              <w:spacing w:before="3"/>
              <w:ind w:left="192"/>
              <w:rPr>
                <w:rFonts w:ascii="微软雅黑" w:eastAsia="微软雅黑" w:hint="eastAsia"/>
                <w:b/>
                <w:sz w:val="21"/>
              </w:rPr>
            </w:pPr>
            <w:r>
              <w:rPr>
                <w:rFonts w:ascii="微软雅黑" w:eastAsia="微软雅黑" w:hint="eastAsia"/>
                <w:b/>
                <w:sz w:val="21"/>
              </w:rPr>
              <w:t>30.角膜移植</w:t>
            </w:r>
          </w:p>
        </w:tc>
        <w:tc>
          <w:tcPr>
            <w:tcW w:w="7495" w:type="dxa"/>
          </w:tcPr>
          <w:p>
            <w:pPr>
              <w:pStyle w:val="TableParagraph"/>
              <w:spacing w:line="273" w:lineRule="auto" w:before="65"/>
              <w:ind w:left="89" w:right="264"/>
              <w:rPr>
                <w:sz w:val="21"/>
              </w:rPr>
            </w:pPr>
            <w:r>
              <w:rPr>
                <w:sz w:val="21"/>
              </w:rPr>
              <w:t>指为增进视力或治疗某些角膜疾患，已经实施了异体的角膜移植手术。此手术必须由专科医生认为是医学上必需的情况下进行。</w:t>
            </w:r>
          </w:p>
          <w:p>
            <w:pPr>
              <w:pStyle w:val="TableParagraph"/>
              <w:spacing w:line="206" w:lineRule="auto"/>
              <w:ind w:left="89" w:right="306"/>
              <w:rPr>
                <w:rFonts w:ascii="微软雅黑" w:eastAsia="微软雅黑" w:hint="eastAsia"/>
                <w:b/>
                <w:sz w:val="21"/>
              </w:rPr>
            </w:pPr>
            <w:r>
              <w:rPr>
                <w:rFonts w:ascii="微软雅黑" w:eastAsia="微软雅黑" w:hint="eastAsia"/>
                <w:b/>
                <w:spacing w:val="-6"/>
                <w:sz w:val="21"/>
              </w:rPr>
              <w:t>若被保险人因同一原因导致其同时满足角膜移植和单眼视力丧失的，仅按其中一项给付。</w:t>
            </w:r>
          </w:p>
        </w:tc>
      </w:tr>
      <w:tr>
        <w:trPr>
          <w:trHeight w:val="2540" w:hRule="atLeast"/>
        </w:trPr>
        <w:tc>
          <w:tcPr>
            <w:tcW w:w="728" w:type="dxa"/>
          </w:tcPr>
          <w:p>
            <w:pPr>
              <w:pStyle w:val="TableParagraph"/>
              <w:spacing w:before="30"/>
              <w:ind w:left="200"/>
              <w:rPr>
                <w:rFonts w:ascii="微软雅黑"/>
                <w:b/>
                <w:sz w:val="21"/>
              </w:rPr>
            </w:pPr>
            <w:r>
              <w:rPr>
                <w:rFonts w:ascii="微软雅黑"/>
                <w:b/>
                <w:sz w:val="21"/>
              </w:rPr>
              <w:t>9.8</w:t>
            </w:r>
          </w:p>
        </w:tc>
        <w:tc>
          <w:tcPr>
            <w:tcW w:w="2064" w:type="dxa"/>
          </w:tcPr>
          <w:p>
            <w:pPr>
              <w:pStyle w:val="TableParagraph"/>
              <w:spacing w:line="206" w:lineRule="auto" w:before="81"/>
              <w:ind w:left="211" w:right="160"/>
              <w:rPr>
                <w:rFonts w:ascii="微软雅黑" w:eastAsia="微软雅黑" w:hint="eastAsia"/>
                <w:b/>
                <w:sz w:val="21"/>
              </w:rPr>
            </w:pPr>
            <w:r>
              <w:rPr>
                <w:rFonts w:ascii="微软雅黑" w:eastAsia="微软雅黑" w:hint="eastAsia"/>
                <w:b/>
                <w:sz w:val="21"/>
              </w:rPr>
              <w:t>本合同约定的重大疾病</w:t>
            </w:r>
          </w:p>
        </w:tc>
        <w:tc>
          <w:tcPr>
            <w:tcW w:w="7495" w:type="dxa"/>
          </w:tcPr>
          <w:p>
            <w:pPr>
              <w:pStyle w:val="TableParagraph"/>
              <w:spacing w:line="273" w:lineRule="auto" w:before="93"/>
              <w:ind w:left="89" w:right="302"/>
              <w:jc w:val="both"/>
              <w:rPr>
                <w:sz w:val="21"/>
              </w:rPr>
            </w:pPr>
            <w:r>
              <w:rPr>
                <w:spacing w:val="-5"/>
                <w:sz w:val="21"/>
              </w:rPr>
              <w:t>本合同约定的重大疾病在本合同中有确定的含义，不仅包括部分一般意义上的</w:t>
            </w:r>
            <w:r>
              <w:rPr>
                <w:spacing w:val="-8"/>
                <w:sz w:val="21"/>
              </w:rPr>
              <w:t>重大疾病，还包括某些重大手术，本合同所指的重大疾病可能与临床医学所指的重大疾病在概念和范围上有所不同，本公司将在本合同重大疾病定义中详细</w:t>
            </w:r>
            <w:r>
              <w:rPr>
                <w:spacing w:val="-5"/>
                <w:sz w:val="21"/>
              </w:rPr>
              <w:t>列明，投保人投保本合同即表明认可并遵从本合同中对重大疾病的定义。</w:t>
            </w:r>
          </w:p>
          <w:p>
            <w:pPr>
              <w:pStyle w:val="TableParagraph"/>
              <w:numPr>
                <w:ilvl w:val="0"/>
                <w:numId w:val="3"/>
              </w:numPr>
              <w:tabs>
                <w:tab w:pos="431" w:val="left" w:leader="none"/>
                <w:tab w:pos="3740" w:val="left" w:leader="none"/>
              </w:tabs>
              <w:spacing w:line="240" w:lineRule="auto" w:before="28" w:after="0"/>
              <w:ind w:left="430" w:right="0" w:hanging="216"/>
              <w:jc w:val="left"/>
              <w:rPr>
                <w:sz w:val="18"/>
              </w:rPr>
            </w:pPr>
            <w:r>
              <w:rPr>
                <w:sz w:val="18"/>
              </w:rPr>
              <w:t>恶性肿瘤</w:t>
              <w:tab/>
              <w:t>35</w:t>
            </w:r>
            <w:r>
              <w:rPr>
                <w:spacing w:val="-10"/>
                <w:sz w:val="18"/>
              </w:rPr>
              <w:t> </w:t>
            </w:r>
            <w:r>
              <w:rPr>
                <w:sz w:val="18"/>
              </w:rPr>
              <w:t>重症肌无力</w:t>
            </w:r>
          </w:p>
          <w:p>
            <w:pPr>
              <w:pStyle w:val="TableParagraph"/>
              <w:numPr>
                <w:ilvl w:val="0"/>
                <w:numId w:val="3"/>
              </w:numPr>
              <w:tabs>
                <w:tab w:pos="431" w:val="left" w:leader="none"/>
                <w:tab w:pos="3740" w:val="left" w:leader="none"/>
              </w:tabs>
              <w:spacing w:line="240" w:lineRule="auto" w:before="76" w:after="0"/>
              <w:ind w:left="430" w:right="0" w:hanging="216"/>
              <w:jc w:val="left"/>
              <w:rPr>
                <w:sz w:val="18"/>
              </w:rPr>
            </w:pPr>
            <w:r>
              <w:rPr>
                <w:sz w:val="18"/>
              </w:rPr>
              <w:t>急性心肌梗塞</w:t>
              <w:tab/>
              <w:t>36</w:t>
            </w:r>
            <w:r>
              <w:rPr>
                <w:spacing w:val="-10"/>
                <w:sz w:val="18"/>
              </w:rPr>
              <w:t> </w:t>
            </w:r>
            <w:r>
              <w:rPr>
                <w:sz w:val="18"/>
              </w:rPr>
              <w:t>持续植物人状态</w:t>
            </w:r>
          </w:p>
          <w:p>
            <w:pPr>
              <w:pStyle w:val="TableParagraph"/>
              <w:numPr>
                <w:ilvl w:val="0"/>
                <w:numId w:val="3"/>
              </w:numPr>
              <w:tabs>
                <w:tab w:pos="431" w:val="left" w:leader="none"/>
                <w:tab w:pos="3740" w:val="left" w:leader="none"/>
              </w:tabs>
              <w:spacing w:line="240" w:lineRule="auto" w:before="76" w:after="0"/>
              <w:ind w:left="430" w:right="0" w:hanging="216"/>
              <w:jc w:val="left"/>
              <w:rPr>
                <w:sz w:val="18"/>
              </w:rPr>
            </w:pPr>
            <w:r>
              <w:rPr>
                <w:sz w:val="18"/>
              </w:rPr>
              <w:t>脑中风后遗症</w:t>
              <w:tab/>
              <w:t>37</w:t>
            </w:r>
            <w:r>
              <w:rPr>
                <w:spacing w:val="-10"/>
                <w:sz w:val="18"/>
              </w:rPr>
              <w:t> </w:t>
            </w:r>
            <w:r>
              <w:rPr>
                <w:sz w:val="18"/>
              </w:rPr>
              <w:t>严重心肌病</w:t>
            </w:r>
          </w:p>
          <w:p>
            <w:pPr>
              <w:pStyle w:val="TableParagraph"/>
              <w:numPr>
                <w:ilvl w:val="0"/>
                <w:numId w:val="3"/>
              </w:numPr>
              <w:tabs>
                <w:tab w:pos="431" w:val="left" w:leader="none"/>
                <w:tab w:pos="3740" w:val="left" w:leader="none"/>
              </w:tabs>
              <w:spacing w:line="222" w:lineRule="exact" w:before="76" w:after="0"/>
              <w:ind w:left="430" w:right="0" w:hanging="216"/>
              <w:jc w:val="left"/>
              <w:rPr>
                <w:sz w:val="18"/>
              </w:rPr>
            </w:pPr>
            <w:r>
              <w:rPr>
                <w:sz w:val="18"/>
              </w:rPr>
              <w:t>重大器官移植术或造血干细胞移植术</w:t>
              <w:tab/>
              <w:t>38</w:t>
            </w:r>
            <w:r>
              <w:rPr>
                <w:spacing w:val="-10"/>
                <w:sz w:val="18"/>
              </w:rPr>
              <w:t> </w:t>
            </w:r>
            <w:r>
              <w:rPr>
                <w:sz w:val="18"/>
              </w:rPr>
              <w:t>严重溃疡性结肠炎</w:t>
            </w:r>
          </w:p>
        </w:tc>
      </w:tr>
    </w:tbl>
    <w:p>
      <w:pPr>
        <w:rPr>
          <w:sz w:val="2"/>
          <w:szCs w:val="2"/>
        </w:rPr>
      </w:pPr>
      <w:r>
        <w:rPr/>
        <w:drawing>
          <wp:anchor distT="0" distB="0" distL="0" distR="0" allowOverlap="1" layoutInCell="1" locked="0" behindDoc="1" simplePos="0" relativeHeight="268376039">
            <wp:simplePos x="0" y="0"/>
            <wp:positionH relativeFrom="page">
              <wp:posOffset>5771309</wp:posOffset>
            </wp:positionH>
            <wp:positionV relativeFrom="page">
              <wp:posOffset>1340357</wp:posOffset>
            </wp:positionV>
            <wp:extent cx="59721" cy="103727"/>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76063">
            <wp:simplePos x="0" y="0"/>
            <wp:positionH relativeFrom="page">
              <wp:posOffset>6290993</wp:posOffset>
            </wp:positionH>
            <wp:positionV relativeFrom="page">
              <wp:posOffset>1340357</wp:posOffset>
            </wp:positionV>
            <wp:extent cx="59721" cy="103727"/>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9"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76087">
            <wp:simplePos x="0" y="0"/>
            <wp:positionH relativeFrom="page">
              <wp:posOffset>3082338</wp:posOffset>
            </wp:positionH>
            <wp:positionV relativeFrom="page">
              <wp:posOffset>1538477</wp:posOffset>
            </wp:positionV>
            <wp:extent cx="59721" cy="103727"/>
            <wp:effectExtent l="0" t="0" r="0" b="0"/>
            <wp:wrapNone/>
            <wp:docPr id="17" name="image4.png" descr=""/>
            <wp:cNvGraphicFramePr>
              <a:graphicFrameLocks noChangeAspect="1"/>
            </wp:cNvGraphicFramePr>
            <a:graphic>
              <a:graphicData uri="http://schemas.openxmlformats.org/drawingml/2006/picture">
                <pic:pic>
                  <pic:nvPicPr>
                    <pic:cNvPr id="18" name="image4.png"/>
                    <pic:cNvPicPr/>
                  </pic:nvPicPr>
                  <pic:blipFill>
                    <a:blip r:embed="rId9"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76111">
            <wp:simplePos x="0" y="0"/>
            <wp:positionH relativeFrom="page">
              <wp:posOffset>3880865</wp:posOffset>
            </wp:positionH>
            <wp:positionV relativeFrom="page">
              <wp:posOffset>2654045</wp:posOffset>
            </wp:positionV>
            <wp:extent cx="59721" cy="103727"/>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5" w:top="1340" w:bottom="560" w:left="760" w:right="640"/>
        </w:sectPr>
      </w:pPr>
    </w:p>
    <w:tbl>
      <w:tblPr>
        <w:tblW w:w="0" w:type="auto"/>
        <w:jc w:val="left"/>
        <w:tblInd w:w="1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3310"/>
        <w:gridCol w:w="262"/>
        <w:gridCol w:w="3300"/>
      </w:tblGrid>
      <w:tr>
        <w:trPr>
          <w:trHeight w:val="246" w:hRule="atLeast"/>
        </w:trPr>
        <w:tc>
          <w:tcPr>
            <w:tcW w:w="422" w:type="dxa"/>
          </w:tcPr>
          <w:p>
            <w:pPr>
              <w:pStyle w:val="TableParagraph"/>
              <w:spacing w:line="180" w:lineRule="exact"/>
              <w:ind w:left="245"/>
              <w:rPr>
                <w:sz w:val="18"/>
              </w:rPr>
            </w:pPr>
            <w:r>
              <w:rPr>
                <w:sz w:val="18"/>
              </w:rPr>
              <w:t>5</w:t>
            </w:r>
          </w:p>
        </w:tc>
        <w:tc>
          <w:tcPr>
            <w:tcW w:w="3310" w:type="dxa"/>
          </w:tcPr>
          <w:p>
            <w:pPr>
              <w:pStyle w:val="TableParagraph"/>
              <w:spacing w:line="180" w:lineRule="exact"/>
              <w:ind w:left="39"/>
              <w:rPr>
                <w:sz w:val="18"/>
              </w:rPr>
            </w:pPr>
            <w:r>
              <w:rPr>
                <w:sz w:val="18"/>
              </w:rPr>
              <w:t>冠状动脉搭桥术（或称冠状动脉旁路移植</w:t>
            </w:r>
          </w:p>
        </w:tc>
        <w:tc>
          <w:tcPr>
            <w:tcW w:w="262" w:type="dxa"/>
          </w:tcPr>
          <w:p>
            <w:pPr>
              <w:pStyle w:val="TableParagraph"/>
              <w:spacing w:line="180" w:lineRule="exact"/>
              <w:ind w:left="21" w:right="21"/>
              <w:jc w:val="center"/>
              <w:rPr>
                <w:sz w:val="18"/>
              </w:rPr>
            </w:pPr>
            <w:r>
              <w:rPr>
                <w:sz w:val="18"/>
              </w:rPr>
              <w:t>39</w:t>
            </w:r>
          </w:p>
        </w:tc>
        <w:tc>
          <w:tcPr>
            <w:tcW w:w="3300" w:type="dxa"/>
          </w:tcPr>
          <w:p>
            <w:pPr>
              <w:pStyle w:val="TableParagraph"/>
              <w:spacing w:line="180" w:lineRule="exact"/>
              <w:ind w:left="39"/>
              <w:rPr>
                <w:sz w:val="18"/>
              </w:rPr>
            </w:pPr>
            <w:r>
              <w:rPr>
                <w:sz w:val="18"/>
              </w:rPr>
              <w:t>溶血性链球菌引起的坏疽</w:t>
            </w:r>
          </w:p>
        </w:tc>
      </w:tr>
      <w:tr>
        <w:trPr>
          <w:trHeight w:val="312" w:hRule="atLeast"/>
        </w:trPr>
        <w:tc>
          <w:tcPr>
            <w:tcW w:w="422" w:type="dxa"/>
          </w:tcPr>
          <w:p>
            <w:pPr>
              <w:pStyle w:val="TableParagraph"/>
              <w:ind w:left="0"/>
              <w:rPr>
                <w:rFonts w:ascii="Times New Roman"/>
                <w:sz w:val="18"/>
              </w:rPr>
            </w:pPr>
          </w:p>
        </w:tc>
        <w:tc>
          <w:tcPr>
            <w:tcW w:w="3310" w:type="dxa"/>
          </w:tcPr>
          <w:p>
            <w:pPr>
              <w:pStyle w:val="TableParagraph"/>
              <w:spacing w:before="10"/>
              <w:ind w:left="39"/>
              <w:rPr>
                <w:sz w:val="18"/>
              </w:rPr>
            </w:pPr>
            <w:r>
              <w:rPr>
                <w:sz w:val="18"/>
              </w:rPr>
              <w:t>术）</w:t>
            </w:r>
          </w:p>
        </w:tc>
        <w:tc>
          <w:tcPr>
            <w:tcW w:w="262" w:type="dxa"/>
          </w:tcPr>
          <w:p>
            <w:pPr>
              <w:pStyle w:val="TableParagraph"/>
              <w:spacing w:before="10"/>
              <w:ind w:left="21" w:right="21"/>
              <w:jc w:val="center"/>
              <w:rPr>
                <w:sz w:val="18"/>
              </w:rPr>
            </w:pPr>
            <w:r>
              <w:rPr>
                <w:sz w:val="18"/>
              </w:rPr>
              <w:t>40</w:t>
            </w:r>
          </w:p>
        </w:tc>
        <w:tc>
          <w:tcPr>
            <w:tcW w:w="3300" w:type="dxa"/>
          </w:tcPr>
          <w:p>
            <w:pPr>
              <w:pStyle w:val="TableParagraph"/>
              <w:spacing w:before="10"/>
              <w:ind w:left="39"/>
              <w:rPr>
                <w:sz w:val="18"/>
              </w:rPr>
            </w:pPr>
            <w:r>
              <w:rPr>
                <w:sz w:val="18"/>
              </w:rPr>
              <w:t>坏死性筋膜炎</w:t>
            </w:r>
          </w:p>
        </w:tc>
      </w:tr>
      <w:tr>
        <w:trPr>
          <w:trHeight w:val="311" w:hRule="atLeast"/>
        </w:trPr>
        <w:tc>
          <w:tcPr>
            <w:tcW w:w="422" w:type="dxa"/>
          </w:tcPr>
          <w:p>
            <w:pPr>
              <w:pStyle w:val="TableParagraph"/>
              <w:spacing w:before="10"/>
              <w:ind w:left="245"/>
              <w:rPr>
                <w:sz w:val="18"/>
              </w:rPr>
            </w:pPr>
            <w:r>
              <w:rPr>
                <w:sz w:val="18"/>
              </w:rPr>
              <w:t>6</w:t>
            </w:r>
          </w:p>
        </w:tc>
        <w:tc>
          <w:tcPr>
            <w:tcW w:w="3310" w:type="dxa"/>
          </w:tcPr>
          <w:p>
            <w:pPr>
              <w:pStyle w:val="TableParagraph"/>
              <w:spacing w:before="10"/>
              <w:ind w:left="39"/>
              <w:rPr>
                <w:sz w:val="18"/>
              </w:rPr>
            </w:pPr>
            <w:r>
              <w:rPr>
                <w:sz w:val="18"/>
              </w:rPr>
              <w:t>终末期肾病（或称慢性肾功能衰竭尿毒症</w:t>
            </w:r>
          </w:p>
        </w:tc>
        <w:tc>
          <w:tcPr>
            <w:tcW w:w="262" w:type="dxa"/>
          </w:tcPr>
          <w:p>
            <w:pPr>
              <w:pStyle w:val="TableParagraph"/>
              <w:spacing w:before="10"/>
              <w:ind w:left="21" w:right="21"/>
              <w:jc w:val="center"/>
              <w:rPr>
                <w:sz w:val="18"/>
              </w:rPr>
            </w:pPr>
            <w:r>
              <w:rPr>
                <w:sz w:val="18"/>
              </w:rPr>
              <w:t>41</w:t>
            </w:r>
          </w:p>
        </w:tc>
        <w:tc>
          <w:tcPr>
            <w:tcW w:w="3300" w:type="dxa"/>
          </w:tcPr>
          <w:p>
            <w:pPr>
              <w:pStyle w:val="TableParagraph"/>
              <w:spacing w:before="10"/>
              <w:ind w:left="39"/>
              <w:rPr>
                <w:sz w:val="18"/>
              </w:rPr>
            </w:pPr>
            <w:r>
              <w:rPr>
                <w:sz w:val="18"/>
              </w:rPr>
              <w:t>系统性硬皮病</w:t>
            </w:r>
          </w:p>
        </w:tc>
      </w:tr>
      <w:tr>
        <w:trPr>
          <w:trHeight w:val="312" w:hRule="atLeast"/>
        </w:trPr>
        <w:tc>
          <w:tcPr>
            <w:tcW w:w="422" w:type="dxa"/>
          </w:tcPr>
          <w:p>
            <w:pPr>
              <w:pStyle w:val="TableParagraph"/>
              <w:ind w:left="0"/>
              <w:rPr>
                <w:rFonts w:ascii="Times New Roman"/>
                <w:sz w:val="18"/>
              </w:rPr>
            </w:pPr>
          </w:p>
        </w:tc>
        <w:tc>
          <w:tcPr>
            <w:tcW w:w="3310" w:type="dxa"/>
          </w:tcPr>
          <w:p>
            <w:pPr>
              <w:pStyle w:val="TableParagraph"/>
              <w:spacing w:before="10"/>
              <w:ind w:left="39"/>
              <w:rPr>
                <w:sz w:val="18"/>
              </w:rPr>
            </w:pPr>
            <w:r>
              <w:rPr>
                <w:sz w:val="18"/>
              </w:rPr>
              <w:t>期）</w:t>
            </w:r>
          </w:p>
        </w:tc>
        <w:tc>
          <w:tcPr>
            <w:tcW w:w="262" w:type="dxa"/>
          </w:tcPr>
          <w:p>
            <w:pPr>
              <w:pStyle w:val="TableParagraph"/>
              <w:spacing w:before="10"/>
              <w:ind w:left="21" w:right="21"/>
              <w:jc w:val="center"/>
              <w:rPr>
                <w:sz w:val="18"/>
              </w:rPr>
            </w:pPr>
            <w:r>
              <w:rPr>
                <w:sz w:val="18"/>
              </w:rPr>
              <w:t>42</w:t>
            </w:r>
          </w:p>
        </w:tc>
        <w:tc>
          <w:tcPr>
            <w:tcW w:w="3300" w:type="dxa"/>
          </w:tcPr>
          <w:p>
            <w:pPr>
              <w:pStyle w:val="TableParagraph"/>
              <w:spacing w:before="10"/>
              <w:ind w:left="39"/>
              <w:rPr>
                <w:sz w:val="18"/>
              </w:rPr>
            </w:pPr>
            <w:r>
              <w:rPr>
                <w:sz w:val="18"/>
              </w:rPr>
              <w:t>严重克隆病</w:t>
            </w:r>
          </w:p>
        </w:tc>
      </w:tr>
      <w:tr>
        <w:trPr>
          <w:trHeight w:val="311" w:hRule="atLeast"/>
        </w:trPr>
        <w:tc>
          <w:tcPr>
            <w:tcW w:w="422" w:type="dxa"/>
          </w:tcPr>
          <w:p>
            <w:pPr>
              <w:pStyle w:val="TableParagraph"/>
              <w:spacing w:before="10"/>
              <w:ind w:left="245"/>
              <w:rPr>
                <w:sz w:val="18"/>
              </w:rPr>
            </w:pPr>
            <w:r>
              <w:rPr>
                <w:sz w:val="18"/>
              </w:rPr>
              <w:t>7</w:t>
            </w:r>
          </w:p>
        </w:tc>
        <w:tc>
          <w:tcPr>
            <w:tcW w:w="3310" w:type="dxa"/>
          </w:tcPr>
          <w:p>
            <w:pPr>
              <w:pStyle w:val="TableParagraph"/>
              <w:spacing w:before="10"/>
              <w:ind w:left="39"/>
              <w:rPr>
                <w:sz w:val="18"/>
              </w:rPr>
            </w:pPr>
            <w:r>
              <w:rPr>
                <w:sz w:val="18"/>
              </w:rPr>
              <w:t>多个肢体缺失</w:t>
            </w:r>
          </w:p>
        </w:tc>
        <w:tc>
          <w:tcPr>
            <w:tcW w:w="262" w:type="dxa"/>
          </w:tcPr>
          <w:p>
            <w:pPr>
              <w:pStyle w:val="TableParagraph"/>
              <w:spacing w:before="10"/>
              <w:ind w:left="21" w:right="21"/>
              <w:jc w:val="center"/>
              <w:rPr>
                <w:sz w:val="18"/>
              </w:rPr>
            </w:pPr>
            <w:r>
              <w:rPr>
                <w:sz w:val="18"/>
              </w:rPr>
              <w:t>43</w:t>
            </w:r>
          </w:p>
        </w:tc>
        <w:tc>
          <w:tcPr>
            <w:tcW w:w="3300" w:type="dxa"/>
          </w:tcPr>
          <w:p>
            <w:pPr>
              <w:pStyle w:val="TableParagraph"/>
              <w:spacing w:before="10"/>
              <w:ind w:left="39"/>
              <w:rPr>
                <w:sz w:val="18"/>
              </w:rPr>
            </w:pPr>
            <w:r>
              <w:rPr>
                <w:sz w:val="18"/>
              </w:rPr>
              <w:t>进行性核上性麻痹</w:t>
            </w:r>
          </w:p>
        </w:tc>
      </w:tr>
      <w:tr>
        <w:trPr>
          <w:trHeight w:val="311" w:hRule="atLeast"/>
        </w:trPr>
        <w:tc>
          <w:tcPr>
            <w:tcW w:w="422" w:type="dxa"/>
          </w:tcPr>
          <w:p>
            <w:pPr>
              <w:pStyle w:val="TableParagraph"/>
              <w:spacing w:before="10"/>
              <w:ind w:left="245"/>
              <w:rPr>
                <w:sz w:val="18"/>
              </w:rPr>
            </w:pPr>
            <w:r>
              <w:rPr>
                <w:sz w:val="18"/>
              </w:rPr>
              <w:t>8</w:t>
            </w:r>
          </w:p>
        </w:tc>
        <w:tc>
          <w:tcPr>
            <w:tcW w:w="3310" w:type="dxa"/>
          </w:tcPr>
          <w:p>
            <w:pPr>
              <w:pStyle w:val="TableParagraph"/>
              <w:spacing w:before="10"/>
              <w:ind w:left="39"/>
              <w:rPr>
                <w:sz w:val="18"/>
              </w:rPr>
            </w:pPr>
            <w:r>
              <w:rPr>
                <w:sz w:val="18"/>
              </w:rPr>
              <w:t>急性或亚急性重症肝炎</w:t>
            </w:r>
          </w:p>
        </w:tc>
        <w:tc>
          <w:tcPr>
            <w:tcW w:w="262" w:type="dxa"/>
          </w:tcPr>
          <w:p>
            <w:pPr>
              <w:pStyle w:val="TableParagraph"/>
              <w:spacing w:before="10"/>
              <w:ind w:left="21" w:right="21"/>
              <w:jc w:val="center"/>
              <w:rPr>
                <w:sz w:val="18"/>
              </w:rPr>
            </w:pPr>
            <w:r>
              <w:rPr>
                <w:sz w:val="18"/>
              </w:rPr>
              <w:t>44</w:t>
            </w:r>
          </w:p>
        </w:tc>
        <w:tc>
          <w:tcPr>
            <w:tcW w:w="3300" w:type="dxa"/>
          </w:tcPr>
          <w:p>
            <w:pPr>
              <w:pStyle w:val="TableParagraph"/>
              <w:spacing w:before="10"/>
              <w:ind w:left="39"/>
              <w:rPr>
                <w:sz w:val="18"/>
              </w:rPr>
            </w:pPr>
            <w:r>
              <w:rPr>
                <w:sz w:val="18"/>
              </w:rPr>
              <w:t>非阿尔茨海默病所致严重痴呆</w:t>
            </w:r>
          </w:p>
        </w:tc>
      </w:tr>
      <w:tr>
        <w:trPr>
          <w:trHeight w:val="312" w:hRule="atLeast"/>
        </w:trPr>
        <w:tc>
          <w:tcPr>
            <w:tcW w:w="422" w:type="dxa"/>
          </w:tcPr>
          <w:p>
            <w:pPr>
              <w:pStyle w:val="TableParagraph"/>
              <w:spacing w:before="10"/>
              <w:ind w:left="245"/>
              <w:rPr>
                <w:sz w:val="18"/>
              </w:rPr>
            </w:pPr>
            <w:r>
              <w:rPr>
                <w:sz w:val="18"/>
              </w:rPr>
              <w:t>9</w:t>
            </w:r>
          </w:p>
        </w:tc>
        <w:tc>
          <w:tcPr>
            <w:tcW w:w="3310" w:type="dxa"/>
          </w:tcPr>
          <w:p>
            <w:pPr>
              <w:pStyle w:val="TableParagraph"/>
              <w:spacing w:before="10"/>
              <w:ind w:left="39"/>
              <w:rPr>
                <w:sz w:val="18"/>
              </w:rPr>
            </w:pPr>
            <w:r>
              <w:rPr>
                <w:sz w:val="18"/>
              </w:rPr>
              <w:t>良性脑肿瘤</w:t>
            </w:r>
          </w:p>
        </w:tc>
        <w:tc>
          <w:tcPr>
            <w:tcW w:w="262" w:type="dxa"/>
          </w:tcPr>
          <w:p>
            <w:pPr>
              <w:pStyle w:val="TableParagraph"/>
              <w:spacing w:before="10"/>
              <w:ind w:left="21" w:right="21"/>
              <w:jc w:val="center"/>
              <w:rPr>
                <w:sz w:val="18"/>
              </w:rPr>
            </w:pPr>
            <w:r>
              <w:rPr>
                <w:sz w:val="18"/>
              </w:rPr>
              <w:t>45</w:t>
            </w:r>
          </w:p>
        </w:tc>
        <w:tc>
          <w:tcPr>
            <w:tcW w:w="3300" w:type="dxa"/>
          </w:tcPr>
          <w:p>
            <w:pPr>
              <w:pStyle w:val="TableParagraph"/>
              <w:spacing w:before="10"/>
              <w:ind w:left="39"/>
              <w:rPr>
                <w:sz w:val="18"/>
              </w:rPr>
            </w:pPr>
            <w:r>
              <w:rPr>
                <w:sz w:val="18"/>
              </w:rPr>
              <w:t>肺泡蛋白质沉积症</w:t>
            </w:r>
          </w:p>
        </w:tc>
      </w:tr>
      <w:tr>
        <w:trPr>
          <w:trHeight w:val="311" w:hRule="atLeast"/>
        </w:trPr>
        <w:tc>
          <w:tcPr>
            <w:tcW w:w="422" w:type="dxa"/>
          </w:tcPr>
          <w:p>
            <w:pPr>
              <w:pStyle w:val="TableParagraph"/>
              <w:spacing w:before="10"/>
              <w:ind w:left="200"/>
              <w:rPr>
                <w:sz w:val="18"/>
              </w:rPr>
            </w:pPr>
            <w:r>
              <w:rPr>
                <w:sz w:val="18"/>
              </w:rPr>
              <w:t>10</w:t>
            </w:r>
          </w:p>
        </w:tc>
        <w:tc>
          <w:tcPr>
            <w:tcW w:w="3310" w:type="dxa"/>
          </w:tcPr>
          <w:p>
            <w:pPr>
              <w:pStyle w:val="TableParagraph"/>
              <w:spacing w:before="10"/>
              <w:ind w:left="39"/>
              <w:rPr>
                <w:sz w:val="18"/>
              </w:rPr>
            </w:pPr>
            <w:r>
              <w:rPr>
                <w:sz w:val="18"/>
              </w:rPr>
              <w:t>慢性肝功能衰竭失代偿期</w:t>
            </w:r>
          </w:p>
        </w:tc>
        <w:tc>
          <w:tcPr>
            <w:tcW w:w="262" w:type="dxa"/>
          </w:tcPr>
          <w:p>
            <w:pPr>
              <w:pStyle w:val="TableParagraph"/>
              <w:spacing w:before="10"/>
              <w:ind w:left="21" w:right="21"/>
              <w:jc w:val="center"/>
              <w:rPr>
                <w:sz w:val="18"/>
              </w:rPr>
            </w:pPr>
            <w:r>
              <w:rPr>
                <w:sz w:val="18"/>
              </w:rPr>
              <w:t>46</w:t>
            </w:r>
          </w:p>
        </w:tc>
        <w:tc>
          <w:tcPr>
            <w:tcW w:w="3300" w:type="dxa"/>
          </w:tcPr>
          <w:p>
            <w:pPr>
              <w:pStyle w:val="TableParagraph"/>
              <w:spacing w:before="10"/>
              <w:ind w:left="39"/>
              <w:rPr>
                <w:sz w:val="18"/>
              </w:rPr>
            </w:pPr>
            <w:r>
              <w:rPr>
                <w:sz w:val="18"/>
              </w:rPr>
              <w:t>严重慢性复发性胰腺炎</w:t>
            </w:r>
          </w:p>
        </w:tc>
      </w:tr>
      <w:tr>
        <w:trPr>
          <w:trHeight w:val="312" w:hRule="atLeast"/>
        </w:trPr>
        <w:tc>
          <w:tcPr>
            <w:tcW w:w="422" w:type="dxa"/>
          </w:tcPr>
          <w:p>
            <w:pPr>
              <w:pStyle w:val="TableParagraph"/>
              <w:spacing w:before="10"/>
              <w:ind w:left="200"/>
              <w:rPr>
                <w:sz w:val="18"/>
              </w:rPr>
            </w:pPr>
            <w:r>
              <w:rPr>
                <w:sz w:val="18"/>
              </w:rPr>
              <w:t>11</w:t>
            </w:r>
          </w:p>
        </w:tc>
        <w:tc>
          <w:tcPr>
            <w:tcW w:w="3310" w:type="dxa"/>
          </w:tcPr>
          <w:p>
            <w:pPr>
              <w:pStyle w:val="TableParagraph"/>
              <w:spacing w:before="10"/>
              <w:ind w:left="39"/>
              <w:rPr>
                <w:sz w:val="18"/>
              </w:rPr>
            </w:pPr>
            <w:r>
              <w:rPr>
                <w:sz w:val="18"/>
              </w:rPr>
              <w:t>脑炎后遗症或脑膜炎后遗症</w:t>
            </w:r>
          </w:p>
        </w:tc>
        <w:tc>
          <w:tcPr>
            <w:tcW w:w="262" w:type="dxa"/>
          </w:tcPr>
          <w:p>
            <w:pPr>
              <w:pStyle w:val="TableParagraph"/>
              <w:spacing w:before="10"/>
              <w:ind w:left="21" w:right="21"/>
              <w:jc w:val="center"/>
              <w:rPr>
                <w:sz w:val="18"/>
              </w:rPr>
            </w:pPr>
            <w:r>
              <w:rPr>
                <w:sz w:val="18"/>
              </w:rPr>
              <w:t>47</w:t>
            </w:r>
          </w:p>
        </w:tc>
        <w:tc>
          <w:tcPr>
            <w:tcW w:w="3300" w:type="dxa"/>
          </w:tcPr>
          <w:p>
            <w:pPr>
              <w:pStyle w:val="TableParagraph"/>
              <w:spacing w:before="10"/>
              <w:ind w:left="39"/>
              <w:rPr>
                <w:sz w:val="18"/>
              </w:rPr>
            </w:pPr>
            <w:r>
              <w:rPr>
                <w:sz w:val="18"/>
              </w:rPr>
              <w:t>严重面部烧伤</w:t>
            </w:r>
          </w:p>
        </w:tc>
      </w:tr>
      <w:tr>
        <w:trPr>
          <w:trHeight w:val="311" w:hRule="atLeast"/>
        </w:trPr>
        <w:tc>
          <w:tcPr>
            <w:tcW w:w="422" w:type="dxa"/>
          </w:tcPr>
          <w:p>
            <w:pPr>
              <w:pStyle w:val="TableParagraph"/>
              <w:spacing w:before="10"/>
              <w:ind w:left="200"/>
              <w:rPr>
                <w:sz w:val="18"/>
              </w:rPr>
            </w:pPr>
            <w:r>
              <w:rPr>
                <w:sz w:val="18"/>
              </w:rPr>
              <w:t>12</w:t>
            </w:r>
          </w:p>
        </w:tc>
        <w:tc>
          <w:tcPr>
            <w:tcW w:w="3310" w:type="dxa"/>
          </w:tcPr>
          <w:p>
            <w:pPr>
              <w:pStyle w:val="TableParagraph"/>
              <w:spacing w:before="10"/>
              <w:ind w:left="39"/>
              <w:rPr>
                <w:sz w:val="18"/>
              </w:rPr>
            </w:pPr>
            <w:r>
              <w:rPr>
                <w:sz w:val="18"/>
              </w:rPr>
              <w:t>深度昏迷</w:t>
            </w:r>
          </w:p>
        </w:tc>
        <w:tc>
          <w:tcPr>
            <w:tcW w:w="262" w:type="dxa"/>
          </w:tcPr>
          <w:p>
            <w:pPr>
              <w:pStyle w:val="TableParagraph"/>
              <w:spacing w:before="10"/>
              <w:ind w:left="21" w:right="21"/>
              <w:jc w:val="center"/>
              <w:rPr>
                <w:sz w:val="18"/>
              </w:rPr>
            </w:pPr>
            <w:r>
              <w:rPr>
                <w:sz w:val="18"/>
              </w:rPr>
              <w:t>48</w:t>
            </w:r>
          </w:p>
        </w:tc>
        <w:tc>
          <w:tcPr>
            <w:tcW w:w="3300" w:type="dxa"/>
          </w:tcPr>
          <w:p>
            <w:pPr>
              <w:pStyle w:val="TableParagraph"/>
              <w:spacing w:before="10"/>
              <w:ind w:left="39"/>
              <w:rPr>
                <w:sz w:val="18"/>
              </w:rPr>
            </w:pPr>
            <w:r>
              <w:rPr>
                <w:sz w:val="18"/>
              </w:rPr>
              <w:t>因职业关系导致的感染艾滋病病毒或者</w:t>
            </w:r>
          </w:p>
        </w:tc>
      </w:tr>
      <w:tr>
        <w:trPr>
          <w:trHeight w:val="312" w:hRule="atLeast"/>
        </w:trPr>
        <w:tc>
          <w:tcPr>
            <w:tcW w:w="422" w:type="dxa"/>
          </w:tcPr>
          <w:p>
            <w:pPr>
              <w:pStyle w:val="TableParagraph"/>
              <w:spacing w:before="10"/>
              <w:ind w:left="200"/>
              <w:rPr>
                <w:sz w:val="18"/>
              </w:rPr>
            </w:pPr>
            <w:r>
              <w:rPr>
                <w:sz w:val="18"/>
              </w:rPr>
              <w:t>13</w:t>
            </w:r>
          </w:p>
        </w:tc>
        <w:tc>
          <w:tcPr>
            <w:tcW w:w="3310" w:type="dxa"/>
          </w:tcPr>
          <w:p>
            <w:pPr>
              <w:pStyle w:val="TableParagraph"/>
              <w:spacing w:before="10"/>
              <w:ind w:left="39"/>
              <w:rPr>
                <w:sz w:val="18"/>
              </w:rPr>
            </w:pPr>
            <w:r>
              <w:rPr>
                <w:sz w:val="18"/>
              </w:rPr>
              <w:t>双耳失聪</w:t>
            </w:r>
          </w:p>
        </w:tc>
        <w:tc>
          <w:tcPr>
            <w:tcW w:w="262" w:type="dxa"/>
          </w:tcPr>
          <w:p>
            <w:pPr>
              <w:pStyle w:val="TableParagraph"/>
              <w:ind w:left="0"/>
              <w:rPr>
                <w:rFonts w:ascii="Times New Roman"/>
                <w:sz w:val="18"/>
              </w:rPr>
            </w:pPr>
          </w:p>
        </w:tc>
        <w:tc>
          <w:tcPr>
            <w:tcW w:w="3300" w:type="dxa"/>
          </w:tcPr>
          <w:p>
            <w:pPr>
              <w:pStyle w:val="TableParagraph"/>
              <w:spacing w:before="10"/>
              <w:ind w:left="39"/>
              <w:rPr>
                <w:sz w:val="18"/>
              </w:rPr>
            </w:pPr>
            <w:r>
              <w:rPr>
                <w:sz w:val="18"/>
              </w:rPr>
              <w:t>患艾滋病</w:t>
            </w:r>
          </w:p>
        </w:tc>
      </w:tr>
      <w:tr>
        <w:trPr>
          <w:trHeight w:val="312" w:hRule="atLeast"/>
        </w:trPr>
        <w:tc>
          <w:tcPr>
            <w:tcW w:w="422" w:type="dxa"/>
          </w:tcPr>
          <w:p>
            <w:pPr>
              <w:pStyle w:val="TableParagraph"/>
              <w:spacing w:before="10"/>
              <w:ind w:left="200"/>
              <w:rPr>
                <w:sz w:val="18"/>
              </w:rPr>
            </w:pPr>
            <w:r>
              <w:rPr>
                <w:sz w:val="18"/>
              </w:rPr>
              <w:t>14</w:t>
            </w:r>
          </w:p>
        </w:tc>
        <w:tc>
          <w:tcPr>
            <w:tcW w:w="3310" w:type="dxa"/>
          </w:tcPr>
          <w:p>
            <w:pPr>
              <w:pStyle w:val="TableParagraph"/>
              <w:spacing w:before="10"/>
              <w:ind w:left="39"/>
              <w:rPr>
                <w:sz w:val="18"/>
              </w:rPr>
            </w:pPr>
            <w:r>
              <w:rPr>
                <w:sz w:val="18"/>
              </w:rPr>
              <w:t>双目失明</w:t>
            </w:r>
          </w:p>
        </w:tc>
        <w:tc>
          <w:tcPr>
            <w:tcW w:w="262" w:type="dxa"/>
          </w:tcPr>
          <w:p>
            <w:pPr>
              <w:pStyle w:val="TableParagraph"/>
              <w:spacing w:before="10"/>
              <w:ind w:left="21" w:right="21"/>
              <w:jc w:val="center"/>
              <w:rPr>
                <w:sz w:val="18"/>
              </w:rPr>
            </w:pPr>
            <w:r>
              <w:rPr>
                <w:sz w:val="18"/>
              </w:rPr>
              <w:t>49</w:t>
            </w:r>
          </w:p>
        </w:tc>
        <w:tc>
          <w:tcPr>
            <w:tcW w:w="3300" w:type="dxa"/>
          </w:tcPr>
          <w:p>
            <w:pPr>
              <w:pStyle w:val="TableParagraph"/>
              <w:spacing w:before="10"/>
              <w:ind w:left="39"/>
              <w:rPr>
                <w:sz w:val="18"/>
              </w:rPr>
            </w:pPr>
            <w:r>
              <w:rPr>
                <w:sz w:val="18"/>
              </w:rPr>
              <w:t>原发性硬化性胆管炎</w:t>
            </w:r>
          </w:p>
        </w:tc>
      </w:tr>
      <w:tr>
        <w:trPr>
          <w:trHeight w:val="311" w:hRule="atLeast"/>
        </w:trPr>
        <w:tc>
          <w:tcPr>
            <w:tcW w:w="422" w:type="dxa"/>
          </w:tcPr>
          <w:p>
            <w:pPr>
              <w:pStyle w:val="TableParagraph"/>
              <w:spacing w:before="10"/>
              <w:ind w:left="200"/>
              <w:rPr>
                <w:sz w:val="18"/>
              </w:rPr>
            </w:pPr>
            <w:r>
              <w:rPr>
                <w:sz w:val="18"/>
              </w:rPr>
              <w:t>15</w:t>
            </w:r>
          </w:p>
        </w:tc>
        <w:tc>
          <w:tcPr>
            <w:tcW w:w="3310" w:type="dxa"/>
          </w:tcPr>
          <w:p>
            <w:pPr>
              <w:pStyle w:val="TableParagraph"/>
              <w:spacing w:before="10"/>
              <w:ind w:left="39"/>
              <w:rPr>
                <w:sz w:val="18"/>
              </w:rPr>
            </w:pPr>
            <w:r>
              <w:rPr>
                <w:sz w:val="18"/>
              </w:rPr>
              <w:t>瘫痪</w:t>
            </w:r>
          </w:p>
        </w:tc>
        <w:tc>
          <w:tcPr>
            <w:tcW w:w="262" w:type="dxa"/>
          </w:tcPr>
          <w:p>
            <w:pPr>
              <w:pStyle w:val="TableParagraph"/>
              <w:spacing w:before="10"/>
              <w:ind w:left="21" w:right="21"/>
              <w:jc w:val="center"/>
              <w:rPr>
                <w:sz w:val="18"/>
              </w:rPr>
            </w:pPr>
            <w:r>
              <w:rPr>
                <w:sz w:val="18"/>
              </w:rPr>
              <w:t>50</w:t>
            </w:r>
          </w:p>
        </w:tc>
        <w:tc>
          <w:tcPr>
            <w:tcW w:w="3300" w:type="dxa"/>
          </w:tcPr>
          <w:p>
            <w:pPr>
              <w:pStyle w:val="TableParagraph"/>
              <w:spacing w:before="10"/>
              <w:ind w:left="39"/>
              <w:rPr>
                <w:sz w:val="18"/>
              </w:rPr>
            </w:pPr>
            <w:r>
              <w:rPr>
                <w:sz w:val="18"/>
              </w:rPr>
              <w:t>肺淋巴管肌瘤病</w:t>
            </w:r>
          </w:p>
        </w:tc>
      </w:tr>
      <w:tr>
        <w:trPr>
          <w:trHeight w:val="312" w:hRule="atLeast"/>
        </w:trPr>
        <w:tc>
          <w:tcPr>
            <w:tcW w:w="422" w:type="dxa"/>
          </w:tcPr>
          <w:p>
            <w:pPr>
              <w:pStyle w:val="TableParagraph"/>
              <w:spacing w:before="10"/>
              <w:ind w:left="200"/>
              <w:rPr>
                <w:sz w:val="18"/>
              </w:rPr>
            </w:pPr>
            <w:r>
              <w:rPr>
                <w:sz w:val="18"/>
              </w:rPr>
              <w:t>16</w:t>
            </w:r>
          </w:p>
        </w:tc>
        <w:tc>
          <w:tcPr>
            <w:tcW w:w="3310" w:type="dxa"/>
          </w:tcPr>
          <w:p>
            <w:pPr>
              <w:pStyle w:val="TableParagraph"/>
              <w:spacing w:before="10"/>
              <w:ind w:left="39"/>
              <w:rPr>
                <w:sz w:val="18"/>
              </w:rPr>
            </w:pPr>
            <w:r>
              <w:rPr>
                <w:sz w:val="18"/>
              </w:rPr>
              <w:t>心脏瓣膜手术</w:t>
            </w:r>
          </w:p>
        </w:tc>
        <w:tc>
          <w:tcPr>
            <w:tcW w:w="262" w:type="dxa"/>
          </w:tcPr>
          <w:p>
            <w:pPr>
              <w:pStyle w:val="TableParagraph"/>
              <w:spacing w:before="10"/>
              <w:ind w:left="21" w:right="21"/>
              <w:jc w:val="center"/>
              <w:rPr>
                <w:sz w:val="18"/>
              </w:rPr>
            </w:pPr>
            <w:r>
              <w:rPr>
                <w:sz w:val="18"/>
              </w:rPr>
              <w:t>51</w:t>
            </w:r>
          </w:p>
        </w:tc>
        <w:tc>
          <w:tcPr>
            <w:tcW w:w="3300" w:type="dxa"/>
          </w:tcPr>
          <w:p>
            <w:pPr>
              <w:pStyle w:val="TableParagraph"/>
              <w:spacing w:before="10"/>
              <w:ind w:left="39"/>
              <w:rPr>
                <w:sz w:val="18"/>
              </w:rPr>
            </w:pPr>
            <w:r>
              <w:rPr>
                <w:sz w:val="18"/>
              </w:rPr>
              <w:t>象皮病</w:t>
            </w:r>
          </w:p>
        </w:tc>
      </w:tr>
      <w:tr>
        <w:trPr>
          <w:trHeight w:val="311" w:hRule="atLeast"/>
        </w:trPr>
        <w:tc>
          <w:tcPr>
            <w:tcW w:w="422" w:type="dxa"/>
          </w:tcPr>
          <w:p>
            <w:pPr>
              <w:pStyle w:val="TableParagraph"/>
              <w:spacing w:before="10"/>
              <w:ind w:left="200"/>
              <w:rPr>
                <w:sz w:val="18"/>
              </w:rPr>
            </w:pPr>
            <w:r>
              <w:rPr>
                <w:sz w:val="18"/>
              </w:rPr>
              <w:t>17</w:t>
            </w:r>
          </w:p>
        </w:tc>
        <w:tc>
          <w:tcPr>
            <w:tcW w:w="3310" w:type="dxa"/>
          </w:tcPr>
          <w:p>
            <w:pPr>
              <w:pStyle w:val="TableParagraph"/>
              <w:spacing w:before="10"/>
              <w:ind w:left="39"/>
              <w:rPr>
                <w:sz w:val="18"/>
              </w:rPr>
            </w:pPr>
            <w:r>
              <w:rPr>
                <w:sz w:val="18"/>
              </w:rPr>
              <w:t>严重阿尔茨海默病</w:t>
            </w:r>
          </w:p>
        </w:tc>
        <w:tc>
          <w:tcPr>
            <w:tcW w:w="262" w:type="dxa"/>
          </w:tcPr>
          <w:p>
            <w:pPr>
              <w:pStyle w:val="TableParagraph"/>
              <w:spacing w:before="10"/>
              <w:ind w:left="21" w:right="21"/>
              <w:jc w:val="center"/>
              <w:rPr>
                <w:sz w:val="18"/>
              </w:rPr>
            </w:pPr>
            <w:r>
              <w:rPr>
                <w:sz w:val="18"/>
              </w:rPr>
              <w:t>52</w:t>
            </w:r>
          </w:p>
        </w:tc>
        <w:tc>
          <w:tcPr>
            <w:tcW w:w="3300" w:type="dxa"/>
          </w:tcPr>
          <w:p>
            <w:pPr>
              <w:pStyle w:val="TableParagraph"/>
              <w:spacing w:before="10"/>
              <w:ind w:left="39"/>
              <w:rPr>
                <w:sz w:val="18"/>
              </w:rPr>
            </w:pPr>
            <w:r>
              <w:rPr>
                <w:sz w:val="18"/>
              </w:rPr>
              <w:t>胰腺移植</w:t>
            </w:r>
          </w:p>
        </w:tc>
      </w:tr>
      <w:tr>
        <w:trPr>
          <w:trHeight w:val="312" w:hRule="atLeast"/>
        </w:trPr>
        <w:tc>
          <w:tcPr>
            <w:tcW w:w="422" w:type="dxa"/>
          </w:tcPr>
          <w:p>
            <w:pPr>
              <w:pStyle w:val="TableParagraph"/>
              <w:spacing w:before="10"/>
              <w:ind w:left="200"/>
              <w:rPr>
                <w:sz w:val="18"/>
              </w:rPr>
            </w:pPr>
            <w:r>
              <w:rPr>
                <w:sz w:val="18"/>
              </w:rPr>
              <w:t>18</w:t>
            </w:r>
          </w:p>
        </w:tc>
        <w:tc>
          <w:tcPr>
            <w:tcW w:w="3310" w:type="dxa"/>
          </w:tcPr>
          <w:p>
            <w:pPr>
              <w:pStyle w:val="TableParagraph"/>
              <w:spacing w:before="10"/>
              <w:ind w:left="39"/>
              <w:rPr>
                <w:sz w:val="18"/>
              </w:rPr>
            </w:pPr>
            <w:r>
              <w:rPr>
                <w:sz w:val="18"/>
              </w:rPr>
              <w:t>严重脑损伤</w:t>
            </w:r>
          </w:p>
        </w:tc>
        <w:tc>
          <w:tcPr>
            <w:tcW w:w="262" w:type="dxa"/>
          </w:tcPr>
          <w:p>
            <w:pPr>
              <w:pStyle w:val="TableParagraph"/>
              <w:spacing w:before="10"/>
              <w:ind w:left="21" w:right="21"/>
              <w:jc w:val="center"/>
              <w:rPr>
                <w:sz w:val="18"/>
              </w:rPr>
            </w:pPr>
            <w:r>
              <w:rPr>
                <w:sz w:val="18"/>
              </w:rPr>
              <w:t>53</w:t>
            </w:r>
          </w:p>
        </w:tc>
        <w:tc>
          <w:tcPr>
            <w:tcW w:w="3300" w:type="dxa"/>
          </w:tcPr>
          <w:p>
            <w:pPr>
              <w:pStyle w:val="TableParagraph"/>
              <w:spacing w:before="10"/>
              <w:ind w:left="39"/>
              <w:rPr>
                <w:sz w:val="18"/>
              </w:rPr>
            </w:pPr>
            <w:r>
              <w:rPr>
                <w:sz w:val="18"/>
              </w:rPr>
              <w:t>严重川崎病</w:t>
            </w:r>
          </w:p>
        </w:tc>
      </w:tr>
      <w:tr>
        <w:trPr>
          <w:trHeight w:val="311" w:hRule="atLeast"/>
        </w:trPr>
        <w:tc>
          <w:tcPr>
            <w:tcW w:w="422" w:type="dxa"/>
          </w:tcPr>
          <w:p>
            <w:pPr>
              <w:pStyle w:val="TableParagraph"/>
              <w:spacing w:before="10"/>
              <w:ind w:left="200"/>
              <w:rPr>
                <w:sz w:val="18"/>
              </w:rPr>
            </w:pPr>
            <w:r>
              <w:rPr>
                <w:sz w:val="18"/>
              </w:rPr>
              <w:t>19</w:t>
            </w:r>
          </w:p>
        </w:tc>
        <w:tc>
          <w:tcPr>
            <w:tcW w:w="3310" w:type="dxa"/>
          </w:tcPr>
          <w:p>
            <w:pPr>
              <w:pStyle w:val="TableParagraph"/>
              <w:spacing w:before="10"/>
              <w:ind w:left="39"/>
              <w:rPr>
                <w:sz w:val="18"/>
              </w:rPr>
            </w:pPr>
            <w:r>
              <w:rPr>
                <w:sz w:val="18"/>
              </w:rPr>
              <w:t>严重帕金森病</w:t>
            </w:r>
          </w:p>
        </w:tc>
        <w:tc>
          <w:tcPr>
            <w:tcW w:w="262" w:type="dxa"/>
          </w:tcPr>
          <w:p>
            <w:pPr>
              <w:pStyle w:val="TableParagraph"/>
              <w:spacing w:before="10"/>
              <w:ind w:left="21" w:right="21"/>
              <w:jc w:val="center"/>
              <w:rPr>
                <w:sz w:val="18"/>
              </w:rPr>
            </w:pPr>
            <w:r>
              <w:rPr>
                <w:sz w:val="18"/>
              </w:rPr>
              <w:t>54</w:t>
            </w:r>
          </w:p>
        </w:tc>
        <w:tc>
          <w:tcPr>
            <w:tcW w:w="3300" w:type="dxa"/>
          </w:tcPr>
          <w:p>
            <w:pPr>
              <w:pStyle w:val="TableParagraph"/>
              <w:spacing w:before="10"/>
              <w:ind w:left="39"/>
              <w:rPr>
                <w:sz w:val="18"/>
              </w:rPr>
            </w:pPr>
            <w:r>
              <w:rPr>
                <w:sz w:val="18"/>
              </w:rPr>
              <w:t>肾髓质囊性病</w:t>
            </w:r>
          </w:p>
        </w:tc>
      </w:tr>
      <w:tr>
        <w:trPr>
          <w:trHeight w:val="312" w:hRule="atLeast"/>
        </w:trPr>
        <w:tc>
          <w:tcPr>
            <w:tcW w:w="422" w:type="dxa"/>
          </w:tcPr>
          <w:p>
            <w:pPr>
              <w:pStyle w:val="TableParagraph"/>
              <w:spacing w:before="10"/>
              <w:ind w:left="200"/>
              <w:rPr>
                <w:sz w:val="18"/>
              </w:rPr>
            </w:pPr>
            <w:r>
              <w:rPr>
                <w:sz w:val="18"/>
              </w:rPr>
              <w:t>20</w:t>
            </w:r>
          </w:p>
        </w:tc>
        <w:tc>
          <w:tcPr>
            <w:tcW w:w="3310" w:type="dxa"/>
          </w:tcPr>
          <w:p>
            <w:pPr>
              <w:pStyle w:val="TableParagraph"/>
              <w:spacing w:before="10"/>
              <w:ind w:left="39"/>
              <w:rPr>
                <w:sz w:val="18"/>
              </w:rPr>
            </w:pPr>
            <w:r>
              <w:rPr>
                <w:sz w:val="18"/>
              </w:rPr>
              <w:t>严重Ⅲ度烧伤</w:t>
            </w:r>
          </w:p>
        </w:tc>
        <w:tc>
          <w:tcPr>
            <w:tcW w:w="262" w:type="dxa"/>
          </w:tcPr>
          <w:p>
            <w:pPr>
              <w:pStyle w:val="TableParagraph"/>
              <w:spacing w:before="10"/>
              <w:ind w:left="21" w:right="21"/>
              <w:jc w:val="center"/>
              <w:rPr>
                <w:sz w:val="18"/>
              </w:rPr>
            </w:pPr>
            <w:r>
              <w:rPr>
                <w:sz w:val="18"/>
              </w:rPr>
              <w:t>55</w:t>
            </w:r>
          </w:p>
        </w:tc>
        <w:tc>
          <w:tcPr>
            <w:tcW w:w="3300" w:type="dxa"/>
          </w:tcPr>
          <w:p>
            <w:pPr>
              <w:pStyle w:val="TableParagraph"/>
              <w:spacing w:before="10"/>
              <w:ind w:left="39"/>
              <w:rPr>
                <w:sz w:val="18"/>
              </w:rPr>
            </w:pPr>
            <w:r>
              <w:rPr>
                <w:sz w:val="18"/>
              </w:rPr>
              <w:t>克雅氏病</w:t>
            </w:r>
          </w:p>
        </w:tc>
      </w:tr>
      <w:tr>
        <w:trPr>
          <w:trHeight w:val="311" w:hRule="atLeast"/>
        </w:trPr>
        <w:tc>
          <w:tcPr>
            <w:tcW w:w="422" w:type="dxa"/>
          </w:tcPr>
          <w:p>
            <w:pPr>
              <w:pStyle w:val="TableParagraph"/>
              <w:spacing w:before="10"/>
              <w:ind w:left="200"/>
              <w:rPr>
                <w:sz w:val="18"/>
              </w:rPr>
            </w:pPr>
            <w:r>
              <w:rPr>
                <w:sz w:val="18"/>
              </w:rPr>
              <w:t>21</w:t>
            </w:r>
          </w:p>
        </w:tc>
        <w:tc>
          <w:tcPr>
            <w:tcW w:w="3310" w:type="dxa"/>
          </w:tcPr>
          <w:p>
            <w:pPr>
              <w:pStyle w:val="TableParagraph"/>
              <w:spacing w:before="10"/>
              <w:ind w:left="39"/>
              <w:rPr>
                <w:sz w:val="18"/>
              </w:rPr>
            </w:pPr>
            <w:r>
              <w:rPr>
                <w:sz w:val="18"/>
              </w:rPr>
              <w:t>严重原发性肺动脉高压</w:t>
            </w:r>
          </w:p>
        </w:tc>
        <w:tc>
          <w:tcPr>
            <w:tcW w:w="262" w:type="dxa"/>
          </w:tcPr>
          <w:p>
            <w:pPr>
              <w:pStyle w:val="TableParagraph"/>
              <w:spacing w:before="10"/>
              <w:ind w:left="21" w:right="21"/>
              <w:jc w:val="center"/>
              <w:rPr>
                <w:sz w:val="18"/>
              </w:rPr>
            </w:pPr>
            <w:r>
              <w:rPr>
                <w:sz w:val="18"/>
              </w:rPr>
              <w:t>56</w:t>
            </w:r>
          </w:p>
        </w:tc>
        <w:tc>
          <w:tcPr>
            <w:tcW w:w="3300" w:type="dxa"/>
          </w:tcPr>
          <w:p>
            <w:pPr>
              <w:pStyle w:val="TableParagraph"/>
              <w:spacing w:before="10"/>
              <w:ind w:left="39"/>
              <w:rPr>
                <w:sz w:val="18"/>
              </w:rPr>
            </w:pPr>
            <w:r>
              <w:rPr>
                <w:sz w:val="18"/>
              </w:rPr>
              <w:t>埃博拉病毒感染</w:t>
            </w:r>
          </w:p>
        </w:tc>
      </w:tr>
      <w:tr>
        <w:trPr>
          <w:trHeight w:val="311" w:hRule="atLeast"/>
        </w:trPr>
        <w:tc>
          <w:tcPr>
            <w:tcW w:w="422" w:type="dxa"/>
          </w:tcPr>
          <w:p>
            <w:pPr>
              <w:pStyle w:val="TableParagraph"/>
              <w:spacing w:before="10"/>
              <w:ind w:left="200"/>
              <w:rPr>
                <w:sz w:val="18"/>
              </w:rPr>
            </w:pPr>
            <w:r>
              <w:rPr>
                <w:sz w:val="18"/>
              </w:rPr>
              <w:t>22</w:t>
            </w:r>
          </w:p>
        </w:tc>
        <w:tc>
          <w:tcPr>
            <w:tcW w:w="3310" w:type="dxa"/>
          </w:tcPr>
          <w:p>
            <w:pPr>
              <w:pStyle w:val="TableParagraph"/>
              <w:spacing w:before="10"/>
              <w:ind w:left="39"/>
              <w:rPr>
                <w:sz w:val="18"/>
              </w:rPr>
            </w:pPr>
            <w:r>
              <w:rPr>
                <w:sz w:val="18"/>
              </w:rPr>
              <w:t>严重运动神经元病</w:t>
            </w:r>
          </w:p>
        </w:tc>
        <w:tc>
          <w:tcPr>
            <w:tcW w:w="262" w:type="dxa"/>
          </w:tcPr>
          <w:p>
            <w:pPr>
              <w:pStyle w:val="TableParagraph"/>
              <w:spacing w:before="10"/>
              <w:ind w:left="21" w:right="21"/>
              <w:jc w:val="center"/>
              <w:rPr>
                <w:sz w:val="18"/>
              </w:rPr>
            </w:pPr>
            <w:r>
              <w:rPr>
                <w:sz w:val="18"/>
              </w:rPr>
              <w:t>57</w:t>
            </w:r>
          </w:p>
        </w:tc>
        <w:tc>
          <w:tcPr>
            <w:tcW w:w="3300" w:type="dxa"/>
          </w:tcPr>
          <w:p>
            <w:pPr>
              <w:pStyle w:val="TableParagraph"/>
              <w:spacing w:before="10"/>
              <w:ind w:left="39"/>
              <w:rPr>
                <w:sz w:val="18"/>
              </w:rPr>
            </w:pPr>
            <w:r>
              <w:rPr>
                <w:sz w:val="18"/>
              </w:rPr>
              <w:t>失去一肢及一眼</w:t>
            </w:r>
          </w:p>
        </w:tc>
      </w:tr>
      <w:tr>
        <w:trPr>
          <w:trHeight w:val="312" w:hRule="atLeast"/>
        </w:trPr>
        <w:tc>
          <w:tcPr>
            <w:tcW w:w="422" w:type="dxa"/>
          </w:tcPr>
          <w:p>
            <w:pPr>
              <w:pStyle w:val="TableParagraph"/>
              <w:spacing w:before="10"/>
              <w:ind w:left="200"/>
              <w:rPr>
                <w:sz w:val="18"/>
              </w:rPr>
            </w:pPr>
            <w:r>
              <w:rPr>
                <w:sz w:val="18"/>
              </w:rPr>
              <w:t>23</w:t>
            </w:r>
          </w:p>
        </w:tc>
        <w:tc>
          <w:tcPr>
            <w:tcW w:w="3310" w:type="dxa"/>
          </w:tcPr>
          <w:p>
            <w:pPr>
              <w:pStyle w:val="TableParagraph"/>
              <w:spacing w:before="10"/>
              <w:ind w:left="39"/>
              <w:rPr>
                <w:sz w:val="18"/>
              </w:rPr>
            </w:pPr>
            <w:r>
              <w:rPr>
                <w:sz w:val="18"/>
              </w:rPr>
              <w:t>语言能力丧失</w:t>
            </w:r>
          </w:p>
        </w:tc>
        <w:tc>
          <w:tcPr>
            <w:tcW w:w="262" w:type="dxa"/>
          </w:tcPr>
          <w:p>
            <w:pPr>
              <w:pStyle w:val="TableParagraph"/>
              <w:spacing w:before="10"/>
              <w:ind w:left="21" w:right="21"/>
              <w:jc w:val="center"/>
              <w:rPr>
                <w:sz w:val="18"/>
              </w:rPr>
            </w:pPr>
            <w:r>
              <w:rPr>
                <w:sz w:val="18"/>
              </w:rPr>
              <w:t>58</w:t>
            </w:r>
          </w:p>
        </w:tc>
        <w:tc>
          <w:tcPr>
            <w:tcW w:w="3300" w:type="dxa"/>
          </w:tcPr>
          <w:p>
            <w:pPr>
              <w:pStyle w:val="TableParagraph"/>
              <w:spacing w:before="10"/>
              <w:ind w:left="39"/>
              <w:rPr>
                <w:sz w:val="18"/>
              </w:rPr>
            </w:pPr>
            <w:r>
              <w:rPr>
                <w:sz w:val="18"/>
              </w:rPr>
              <w:t>特发性慢性肾上腺皮质功能减退</w:t>
            </w:r>
          </w:p>
        </w:tc>
      </w:tr>
      <w:tr>
        <w:trPr>
          <w:trHeight w:val="312" w:hRule="atLeast"/>
        </w:trPr>
        <w:tc>
          <w:tcPr>
            <w:tcW w:w="422" w:type="dxa"/>
          </w:tcPr>
          <w:p>
            <w:pPr>
              <w:pStyle w:val="TableParagraph"/>
              <w:spacing w:before="10"/>
              <w:ind w:left="200"/>
              <w:rPr>
                <w:sz w:val="18"/>
              </w:rPr>
            </w:pPr>
            <w:r>
              <w:rPr>
                <w:sz w:val="18"/>
              </w:rPr>
              <w:t>24</w:t>
            </w:r>
          </w:p>
        </w:tc>
        <w:tc>
          <w:tcPr>
            <w:tcW w:w="3310" w:type="dxa"/>
          </w:tcPr>
          <w:p>
            <w:pPr>
              <w:pStyle w:val="TableParagraph"/>
              <w:spacing w:before="10"/>
              <w:ind w:left="39"/>
              <w:rPr>
                <w:sz w:val="18"/>
              </w:rPr>
            </w:pPr>
            <w:r>
              <w:rPr>
                <w:sz w:val="18"/>
              </w:rPr>
              <w:t>重型再生障碍性贫血</w:t>
            </w:r>
          </w:p>
        </w:tc>
        <w:tc>
          <w:tcPr>
            <w:tcW w:w="262" w:type="dxa"/>
          </w:tcPr>
          <w:p>
            <w:pPr>
              <w:pStyle w:val="TableParagraph"/>
              <w:spacing w:before="10"/>
              <w:ind w:left="21" w:right="21"/>
              <w:jc w:val="center"/>
              <w:rPr>
                <w:sz w:val="18"/>
              </w:rPr>
            </w:pPr>
            <w:r>
              <w:rPr>
                <w:sz w:val="18"/>
              </w:rPr>
              <w:t>59</w:t>
            </w:r>
          </w:p>
        </w:tc>
        <w:tc>
          <w:tcPr>
            <w:tcW w:w="3300" w:type="dxa"/>
          </w:tcPr>
          <w:p>
            <w:pPr>
              <w:pStyle w:val="TableParagraph"/>
              <w:spacing w:before="10"/>
              <w:ind w:left="39"/>
              <w:rPr>
                <w:sz w:val="18"/>
              </w:rPr>
            </w:pPr>
            <w:r>
              <w:rPr>
                <w:sz w:val="18"/>
              </w:rPr>
              <w:t>严重感染性心内膜炎</w:t>
            </w:r>
          </w:p>
        </w:tc>
      </w:tr>
      <w:tr>
        <w:trPr>
          <w:trHeight w:val="312" w:hRule="atLeast"/>
        </w:trPr>
        <w:tc>
          <w:tcPr>
            <w:tcW w:w="422" w:type="dxa"/>
          </w:tcPr>
          <w:p>
            <w:pPr>
              <w:pStyle w:val="TableParagraph"/>
              <w:spacing w:before="10"/>
              <w:ind w:left="200"/>
              <w:rPr>
                <w:sz w:val="18"/>
              </w:rPr>
            </w:pPr>
            <w:r>
              <w:rPr>
                <w:sz w:val="18"/>
              </w:rPr>
              <w:t>25</w:t>
            </w:r>
          </w:p>
        </w:tc>
        <w:tc>
          <w:tcPr>
            <w:tcW w:w="3310" w:type="dxa"/>
          </w:tcPr>
          <w:p>
            <w:pPr>
              <w:pStyle w:val="TableParagraph"/>
              <w:spacing w:before="10"/>
              <w:ind w:left="39"/>
              <w:rPr>
                <w:sz w:val="18"/>
              </w:rPr>
            </w:pPr>
            <w:r>
              <w:rPr>
                <w:sz w:val="18"/>
              </w:rPr>
              <w:t>主动脉手术</w:t>
            </w:r>
          </w:p>
        </w:tc>
        <w:tc>
          <w:tcPr>
            <w:tcW w:w="262" w:type="dxa"/>
          </w:tcPr>
          <w:p>
            <w:pPr>
              <w:pStyle w:val="TableParagraph"/>
              <w:spacing w:before="10"/>
              <w:ind w:left="21" w:right="21"/>
              <w:jc w:val="center"/>
              <w:rPr>
                <w:sz w:val="18"/>
              </w:rPr>
            </w:pPr>
            <w:r>
              <w:rPr>
                <w:sz w:val="18"/>
              </w:rPr>
              <w:t>60</w:t>
            </w:r>
          </w:p>
        </w:tc>
        <w:tc>
          <w:tcPr>
            <w:tcW w:w="3300" w:type="dxa"/>
          </w:tcPr>
          <w:p>
            <w:pPr>
              <w:pStyle w:val="TableParagraph"/>
              <w:spacing w:before="10"/>
              <w:ind w:left="39"/>
              <w:rPr>
                <w:sz w:val="18"/>
              </w:rPr>
            </w:pPr>
            <w:r>
              <w:rPr>
                <w:sz w:val="18"/>
              </w:rPr>
              <w:t>嗜铬细胞瘤</w:t>
            </w:r>
          </w:p>
        </w:tc>
      </w:tr>
      <w:tr>
        <w:trPr>
          <w:trHeight w:val="312" w:hRule="atLeast"/>
        </w:trPr>
        <w:tc>
          <w:tcPr>
            <w:tcW w:w="422" w:type="dxa"/>
          </w:tcPr>
          <w:p>
            <w:pPr>
              <w:pStyle w:val="TableParagraph"/>
              <w:spacing w:before="10"/>
              <w:ind w:left="200"/>
              <w:rPr>
                <w:sz w:val="18"/>
              </w:rPr>
            </w:pPr>
            <w:r>
              <w:rPr>
                <w:sz w:val="18"/>
              </w:rPr>
              <w:t>26</w:t>
            </w:r>
          </w:p>
        </w:tc>
        <w:tc>
          <w:tcPr>
            <w:tcW w:w="3310" w:type="dxa"/>
          </w:tcPr>
          <w:p>
            <w:pPr>
              <w:pStyle w:val="TableParagraph"/>
              <w:spacing w:before="10"/>
              <w:ind w:left="39"/>
              <w:rPr>
                <w:sz w:val="18"/>
              </w:rPr>
            </w:pPr>
            <w:r>
              <w:rPr>
                <w:sz w:val="18"/>
              </w:rPr>
              <w:t>严重多发性硬化</w:t>
            </w:r>
          </w:p>
        </w:tc>
        <w:tc>
          <w:tcPr>
            <w:tcW w:w="262" w:type="dxa"/>
          </w:tcPr>
          <w:p>
            <w:pPr>
              <w:pStyle w:val="TableParagraph"/>
              <w:spacing w:before="10"/>
              <w:ind w:left="21" w:right="21"/>
              <w:jc w:val="center"/>
              <w:rPr>
                <w:sz w:val="18"/>
              </w:rPr>
            </w:pPr>
            <w:r>
              <w:rPr>
                <w:sz w:val="18"/>
              </w:rPr>
              <w:t>61</w:t>
            </w:r>
          </w:p>
        </w:tc>
        <w:tc>
          <w:tcPr>
            <w:tcW w:w="3300" w:type="dxa"/>
          </w:tcPr>
          <w:p>
            <w:pPr>
              <w:pStyle w:val="TableParagraph"/>
              <w:spacing w:before="10"/>
              <w:ind w:left="39"/>
              <w:rPr>
                <w:sz w:val="18"/>
              </w:rPr>
            </w:pPr>
            <w:r>
              <w:rPr>
                <w:sz w:val="18"/>
              </w:rPr>
              <w:t>严重自身免疫性肝炎</w:t>
            </w:r>
          </w:p>
        </w:tc>
      </w:tr>
      <w:tr>
        <w:trPr>
          <w:trHeight w:val="311" w:hRule="atLeast"/>
        </w:trPr>
        <w:tc>
          <w:tcPr>
            <w:tcW w:w="422" w:type="dxa"/>
          </w:tcPr>
          <w:p>
            <w:pPr>
              <w:pStyle w:val="TableParagraph"/>
              <w:spacing w:before="10"/>
              <w:ind w:left="200"/>
              <w:rPr>
                <w:sz w:val="18"/>
              </w:rPr>
            </w:pPr>
            <w:r>
              <w:rPr>
                <w:sz w:val="18"/>
              </w:rPr>
              <w:t>27</w:t>
            </w:r>
          </w:p>
        </w:tc>
        <w:tc>
          <w:tcPr>
            <w:tcW w:w="3310" w:type="dxa"/>
          </w:tcPr>
          <w:p>
            <w:pPr>
              <w:pStyle w:val="TableParagraph"/>
              <w:spacing w:before="10"/>
              <w:ind w:left="39"/>
              <w:rPr>
                <w:sz w:val="18"/>
              </w:rPr>
            </w:pPr>
            <w:r>
              <w:rPr>
                <w:sz w:val="18"/>
              </w:rPr>
              <w:t>终末期肺病</w:t>
            </w:r>
          </w:p>
        </w:tc>
        <w:tc>
          <w:tcPr>
            <w:tcW w:w="262" w:type="dxa"/>
          </w:tcPr>
          <w:p>
            <w:pPr>
              <w:pStyle w:val="TableParagraph"/>
              <w:spacing w:before="10"/>
              <w:ind w:left="21" w:right="21"/>
              <w:jc w:val="center"/>
              <w:rPr>
                <w:sz w:val="18"/>
              </w:rPr>
            </w:pPr>
            <w:r>
              <w:rPr>
                <w:sz w:val="18"/>
              </w:rPr>
              <w:t>62</w:t>
            </w:r>
          </w:p>
        </w:tc>
        <w:tc>
          <w:tcPr>
            <w:tcW w:w="3300" w:type="dxa"/>
          </w:tcPr>
          <w:p>
            <w:pPr>
              <w:pStyle w:val="TableParagraph"/>
              <w:spacing w:before="10"/>
              <w:ind w:left="39"/>
              <w:rPr>
                <w:sz w:val="18"/>
              </w:rPr>
            </w:pPr>
            <w:r>
              <w:rPr>
                <w:sz w:val="18"/>
              </w:rPr>
              <w:t>疾病或外伤所致智力障碍</w:t>
            </w:r>
          </w:p>
        </w:tc>
      </w:tr>
      <w:tr>
        <w:trPr>
          <w:trHeight w:val="311" w:hRule="atLeast"/>
        </w:trPr>
        <w:tc>
          <w:tcPr>
            <w:tcW w:w="422" w:type="dxa"/>
          </w:tcPr>
          <w:p>
            <w:pPr>
              <w:pStyle w:val="TableParagraph"/>
              <w:spacing w:before="10"/>
              <w:ind w:left="200"/>
              <w:rPr>
                <w:sz w:val="18"/>
              </w:rPr>
            </w:pPr>
            <w:r>
              <w:rPr>
                <w:sz w:val="18"/>
              </w:rPr>
              <w:t>28</w:t>
            </w:r>
          </w:p>
        </w:tc>
        <w:tc>
          <w:tcPr>
            <w:tcW w:w="3310" w:type="dxa"/>
          </w:tcPr>
          <w:p>
            <w:pPr>
              <w:pStyle w:val="TableParagraph"/>
              <w:spacing w:before="10"/>
              <w:ind w:left="39"/>
              <w:rPr>
                <w:sz w:val="18"/>
              </w:rPr>
            </w:pPr>
            <w:r>
              <w:rPr>
                <w:sz w:val="18"/>
              </w:rPr>
              <w:t>颅脑手术</w:t>
            </w:r>
          </w:p>
        </w:tc>
        <w:tc>
          <w:tcPr>
            <w:tcW w:w="262" w:type="dxa"/>
          </w:tcPr>
          <w:p>
            <w:pPr>
              <w:pStyle w:val="TableParagraph"/>
              <w:spacing w:before="10"/>
              <w:ind w:left="21" w:right="21"/>
              <w:jc w:val="center"/>
              <w:rPr>
                <w:sz w:val="18"/>
              </w:rPr>
            </w:pPr>
            <w:r>
              <w:rPr>
                <w:sz w:val="18"/>
              </w:rPr>
              <w:t>63</w:t>
            </w:r>
          </w:p>
        </w:tc>
        <w:tc>
          <w:tcPr>
            <w:tcW w:w="3300" w:type="dxa"/>
          </w:tcPr>
          <w:p>
            <w:pPr>
              <w:pStyle w:val="TableParagraph"/>
              <w:spacing w:before="10"/>
              <w:ind w:left="39"/>
              <w:rPr>
                <w:sz w:val="18"/>
              </w:rPr>
            </w:pPr>
            <w:r>
              <w:rPr>
                <w:sz w:val="18"/>
              </w:rPr>
              <w:t>自体造血干细胞移植术</w:t>
            </w:r>
          </w:p>
        </w:tc>
      </w:tr>
      <w:tr>
        <w:trPr>
          <w:trHeight w:val="312" w:hRule="atLeast"/>
        </w:trPr>
        <w:tc>
          <w:tcPr>
            <w:tcW w:w="422" w:type="dxa"/>
          </w:tcPr>
          <w:p>
            <w:pPr>
              <w:pStyle w:val="TableParagraph"/>
              <w:spacing w:before="10"/>
              <w:ind w:left="200"/>
              <w:rPr>
                <w:sz w:val="18"/>
              </w:rPr>
            </w:pPr>
            <w:r>
              <w:rPr>
                <w:sz w:val="18"/>
              </w:rPr>
              <w:t>29</w:t>
            </w:r>
          </w:p>
        </w:tc>
        <w:tc>
          <w:tcPr>
            <w:tcW w:w="3310" w:type="dxa"/>
          </w:tcPr>
          <w:p>
            <w:pPr>
              <w:pStyle w:val="TableParagraph"/>
              <w:spacing w:before="10"/>
              <w:ind w:left="39"/>
              <w:rPr>
                <w:sz w:val="18"/>
              </w:rPr>
            </w:pPr>
            <w:r>
              <w:rPr>
                <w:sz w:val="18"/>
              </w:rPr>
              <w:t>严重Ｉ型糖尿病</w:t>
            </w:r>
          </w:p>
        </w:tc>
        <w:tc>
          <w:tcPr>
            <w:tcW w:w="262" w:type="dxa"/>
          </w:tcPr>
          <w:p>
            <w:pPr>
              <w:pStyle w:val="TableParagraph"/>
              <w:spacing w:before="10"/>
              <w:ind w:left="21" w:right="21"/>
              <w:jc w:val="center"/>
              <w:rPr>
                <w:sz w:val="18"/>
              </w:rPr>
            </w:pPr>
            <w:r>
              <w:rPr>
                <w:sz w:val="18"/>
              </w:rPr>
              <w:t>64</w:t>
            </w:r>
          </w:p>
        </w:tc>
        <w:tc>
          <w:tcPr>
            <w:tcW w:w="3300" w:type="dxa"/>
          </w:tcPr>
          <w:p>
            <w:pPr>
              <w:pStyle w:val="TableParagraph"/>
              <w:spacing w:before="10"/>
              <w:ind w:left="39"/>
              <w:rPr>
                <w:sz w:val="18"/>
              </w:rPr>
            </w:pPr>
            <w:r>
              <w:rPr>
                <w:sz w:val="18"/>
              </w:rPr>
              <w:t>严重瑞氏综合征</w:t>
            </w:r>
          </w:p>
        </w:tc>
      </w:tr>
      <w:tr>
        <w:trPr>
          <w:trHeight w:val="312" w:hRule="atLeast"/>
        </w:trPr>
        <w:tc>
          <w:tcPr>
            <w:tcW w:w="422" w:type="dxa"/>
          </w:tcPr>
          <w:p>
            <w:pPr>
              <w:pStyle w:val="TableParagraph"/>
              <w:spacing w:before="10"/>
              <w:ind w:left="200"/>
              <w:rPr>
                <w:sz w:val="18"/>
              </w:rPr>
            </w:pPr>
            <w:r>
              <w:rPr>
                <w:sz w:val="18"/>
              </w:rPr>
              <w:t>30</w:t>
            </w:r>
          </w:p>
        </w:tc>
        <w:tc>
          <w:tcPr>
            <w:tcW w:w="3310" w:type="dxa"/>
          </w:tcPr>
          <w:p>
            <w:pPr>
              <w:pStyle w:val="TableParagraph"/>
              <w:spacing w:before="10"/>
              <w:ind w:left="39"/>
              <w:rPr>
                <w:sz w:val="18"/>
              </w:rPr>
            </w:pPr>
            <w:r>
              <w:rPr>
                <w:sz w:val="18"/>
              </w:rPr>
              <w:t>严重类风湿性关节炎</w:t>
            </w:r>
          </w:p>
        </w:tc>
        <w:tc>
          <w:tcPr>
            <w:tcW w:w="262" w:type="dxa"/>
          </w:tcPr>
          <w:p>
            <w:pPr>
              <w:pStyle w:val="TableParagraph"/>
              <w:spacing w:before="10"/>
              <w:ind w:left="21" w:right="21"/>
              <w:jc w:val="center"/>
              <w:rPr>
                <w:sz w:val="18"/>
              </w:rPr>
            </w:pPr>
            <w:r>
              <w:rPr>
                <w:sz w:val="18"/>
              </w:rPr>
              <w:t>65</w:t>
            </w:r>
          </w:p>
        </w:tc>
        <w:tc>
          <w:tcPr>
            <w:tcW w:w="3300" w:type="dxa"/>
          </w:tcPr>
          <w:p>
            <w:pPr>
              <w:pStyle w:val="TableParagraph"/>
              <w:spacing w:before="10"/>
              <w:ind w:left="39"/>
              <w:rPr>
                <w:sz w:val="18"/>
              </w:rPr>
            </w:pPr>
            <w:r>
              <w:rPr>
                <w:sz w:val="18"/>
              </w:rPr>
              <w:t>严重肠道疾病并发症</w:t>
            </w:r>
          </w:p>
        </w:tc>
      </w:tr>
      <w:tr>
        <w:trPr>
          <w:trHeight w:val="312" w:hRule="atLeast"/>
        </w:trPr>
        <w:tc>
          <w:tcPr>
            <w:tcW w:w="422" w:type="dxa"/>
          </w:tcPr>
          <w:p>
            <w:pPr>
              <w:pStyle w:val="TableParagraph"/>
              <w:spacing w:before="10"/>
              <w:ind w:left="200"/>
              <w:rPr>
                <w:sz w:val="18"/>
              </w:rPr>
            </w:pPr>
            <w:r>
              <w:rPr>
                <w:sz w:val="18"/>
              </w:rPr>
              <w:t>31</w:t>
            </w:r>
          </w:p>
        </w:tc>
        <w:tc>
          <w:tcPr>
            <w:tcW w:w="3310" w:type="dxa"/>
          </w:tcPr>
          <w:p>
            <w:pPr>
              <w:pStyle w:val="TableParagraph"/>
              <w:spacing w:before="10"/>
              <w:ind w:left="39"/>
              <w:rPr>
                <w:sz w:val="18"/>
              </w:rPr>
            </w:pPr>
            <w:r>
              <w:rPr>
                <w:sz w:val="18"/>
              </w:rPr>
              <w:t>急性出血坏死性胰腺炎开腹手术</w:t>
            </w:r>
          </w:p>
        </w:tc>
        <w:tc>
          <w:tcPr>
            <w:tcW w:w="262" w:type="dxa"/>
          </w:tcPr>
          <w:p>
            <w:pPr>
              <w:pStyle w:val="TableParagraph"/>
              <w:spacing w:before="10"/>
              <w:ind w:left="21" w:right="21"/>
              <w:jc w:val="center"/>
              <w:rPr>
                <w:sz w:val="18"/>
              </w:rPr>
            </w:pPr>
            <w:r>
              <w:rPr>
                <w:sz w:val="18"/>
              </w:rPr>
              <w:t>66</w:t>
            </w:r>
          </w:p>
        </w:tc>
        <w:tc>
          <w:tcPr>
            <w:tcW w:w="3300" w:type="dxa"/>
          </w:tcPr>
          <w:p>
            <w:pPr>
              <w:pStyle w:val="TableParagraph"/>
              <w:spacing w:before="10"/>
              <w:ind w:left="39"/>
              <w:rPr>
                <w:sz w:val="18"/>
              </w:rPr>
            </w:pPr>
            <w:r>
              <w:rPr>
                <w:sz w:val="18"/>
              </w:rPr>
              <w:t>重症骨髓增生异常综合征</w:t>
            </w:r>
          </w:p>
        </w:tc>
      </w:tr>
      <w:tr>
        <w:trPr>
          <w:trHeight w:val="311" w:hRule="atLeast"/>
        </w:trPr>
        <w:tc>
          <w:tcPr>
            <w:tcW w:w="422" w:type="dxa"/>
          </w:tcPr>
          <w:p>
            <w:pPr>
              <w:pStyle w:val="TableParagraph"/>
              <w:spacing w:before="10"/>
              <w:ind w:left="200"/>
              <w:rPr>
                <w:sz w:val="18"/>
              </w:rPr>
            </w:pPr>
            <w:r>
              <w:rPr>
                <w:sz w:val="18"/>
              </w:rPr>
              <w:t>32</w:t>
            </w:r>
          </w:p>
        </w:tc>
        <w:tc>
          <w:tcPr>
            <w:tcW w:w="3310" w:type="dxa"/>
          </w:tcPr>
          <w:p>
            <w:pPr>
              <w:pStyle w:val="TableParagraph"/>
              <w:spacing w:before="10"/>
              <w:ind w:left="39"/>
              <w:rPr>
                <w:sz w:val="18"/>
              </w:rPr>
            </w:pPr>
            <w:r>
              <w:rPr>
                <w:sz w:val="18"/>
              </w:rPr>
              <w:t>侵蚀性葡萄胎（或称恶性葡萄胎）</w:t>
            </w:r>
          </w:p>
        </w:tc>
        <w:tc>
          <w:tcPr>
            <w:tcW w:w="262" w:type="dxa"/>
          </w:tcPr>
          <w:p>
            <w:pPr>
              <w:pStyle w:val="TableParagraph"/>
              <w:spacing w:before="10"/>
              <w:ind w:left="21" w:right="21"/>
              <w:jc w:val="center"/>
              <w:rPr>
                <w:sz w:val="18"/>
              </w:rPr>
            </w:pPr>
            <w:r>
              <w:rPr>
                <w:sz w:val="18"/>
              </w:rPr>
              <w:t>67</w:t>
            </w:r>
          </w:p>
        </w:tc>
        <w:tc>
          <w:tcPr>
            <w:tcW w:w="3300" w:type="dxa"/>
          </w:tcPr>
          <w:p>
            <w:pPr>
              <w:pStyle w:val="TableParagraph"/>
              <w:spacing w:before="10"/>
              <w:ind w:left="39"/>
              <w:rPr>
                <w:sz w:val="18"/>
              </w:rPr>
            </w:pPr>
            <w:r>
              <w:rPr>
                <w:sz w:val="18"/>
              </w:rPr>
              <w:t>严重慢性缩窄型心包炎</w:t>
            </w:r>
          </w:p>
        </w:tc>
      </w:tr>
      <w:tr>
        <w:trPr>
          <w:trHeight w:val="312" w:hRule="atLeast"/>
        </w:trPr>
        <w:tc>
          <w:tcPr>
            <w:tcW w:w="422" w:type="dxa"/>
          </w:tcPr>
          <w:p>
            <w:pPr>
              <w:pStyle w:val="TableParagraph"/>
              <w:spacing w:before="10"/>
              <w:ind w:left="200"/>
              <w:rPr>
                <w:sz w:val="18"/>
              </w:rPr>
            </w:pPr>
            <w:r>
              <w:rPr>
                <w:sz w:val="18"/>
              </w:rPr>
              <w:t>33</w:t>
            </w:r>
          </w:p>
        </w:tc>
        <w:tc>
          <w:tcPr>
            <w:tcW w:w="3310" w:type="dxa"/>
          </w:tcPr>
          <w:p>
            <w:pPr>
              <w:pStyle w:val="TableParagraph"/>
              <w:spacing w:before="10"/>
              <w:ind w:left="39"/>
              <w:rPr>
                <w:sz w:val="18"/>
              </w:rPr>
            </w:pPr>
            <w:r>
              <w:rPr>
                <w:sz w:val="18"/>
              </w:rPr>
              <w:t>经输血导致的感染艾滋病病毒或者患艾</w:t>
            </w:r>
          </w:p>
        </w:tc>
        <w:tc>
          <w:tcPr>
            <w:tcW w:w="262" w:type="dxa"/>
          </w:tcPr>
          <w:p>
            <w:pPr>
              <w:pStyle w:val="TableParagraph"/>
              <w:spacing w:before="10"/>
              <w:ind w:left="21" w:right="21"/>
              <w:jc w:val="center"/>
              <w:rPr>
                <w:sz w:val="18"/>
              </w:rPr>
            </w:pPr>
            <w:r>
              <w:rPr>
                <w:sz w:val="18"/>
              </w:rPr>
              <w:t>68</w:t>
            </w:r>
          </w:p>
        </w:tc>
        <w:tc>
          <w:tcPr>
            <w:tcW w:w="3300" w:type="dxa"/>
          </w:tcPr>
          <w:p>
            <w:pPr>
              <w:pStyle w:val="TableParagraph"/>
              <w:spacing w:before="10"/>
              <w:ind w:left="39"/>
              <w:rPr>
                <w:sz w:val="18"/>
              </w:rPr>
            </w:pPr>
            <w:r>
              <w:rPr>
                <w:sz w:val="18"/>
              </w:rPr>
              <w:t>重症手足口病</w:t>
            </w:r>
          </w:p>
        </w:tc>
      </w:tr>
      <w:tr>
        <w:trPr>
          <w:trHeight w:val="312" w:hRule="atLeast"/>
        </w:trPr>
        <w:tc>
          <w:tcPr>
            <w:tcW w:w="422" w:type="dxa"/>
          </w:tcPr>
          <w:p>
            <w:pPr>
              <w:pStyle w:val="TableParagraph"/>
              <w:ind w:left="0"/>
              <w:rPr>
                <w:rFonts w:ascii="Times New Roman"/>
                <w:sz w:val="18"/>
              </w:rPr>
            </w:pPr>
          </w:p>
        </w:tc>
        <w:tc>
          <w:tcPr>
            <w:tcW w:w="3310" w:type="dxa"/>
          </w:tcPr>
          <w:p>
            <w:pPr>
              <w:pStyle w:val="TableParagraph"/>
              <w:spacing w:before="10"/>
              <w:ind w:left="39"/>
              <w:rPr>
                <w:sz w:val="18"/>
              </w:rPr>
            </w:pPr>
            <w:r>
              <w:rPr>
                <w:sz w:val="18"/>
              </w:rPr>
              <w:t>滋病</w:t>
            </w:r>
          </w:p>
        </w:tc>
        <w:tc>
          <w:tcPr>
            <w:tcW w:w="262" w:type="dxa"/>
          </w:tcPr>
          <w:p>
            <w:pPr>
              <w:pStyle w:val="TableParagraph"/>
              <w:spacing w:before="10"/>
              <w:ind w:left="21" w:right="21"/>
              <w:jc w:val="center"/>
              <w:rPr>
                <w:sz w:val="18"/>
              </w:rPr>
            </w:pPr>
            <w:r>
              <w:rPr>
                <w:sz w:val="18"/>
              </w:rPr>
              <w:t>69</w:t>
            </w:r>
          </w:p>
        </w:tc>
        <w:tc>
          <w:tcPr>
            <w:tcW w:w="3300" w:type="dxa"/>
          </w:tcPr>
          <w:p>
            <w:pPr>
              <w:pStyle w:val="TableParagraph"/>
              <w:spacing w:before="10"/>
              <w:ind w:left="39"/>
              <w:rPr>
                <w:sz w:val="18"/>
              </w:rPr>
            </w:pPr>
            <w:r>
              <w:rPr>
                <w:sz w:val="18"/>
              </w:rPr>
              <w:t>严重幼年型类风湿性关节炎</w:t>
            </w:r>
          </w:p>
        </w:tc>
      </w:tr>
      <w:tr>
        <w:trPr>
          <w:trHeight w:val="246" w:hRule="atLeast"/>
        </w:trPr>
        <w:tc>
          <w:tcPr>
            <w:tcW w:w="422" w:type="dxa"/>
          </w:tcPr>
          <w:p>
            <w:pPr>
              <w:pStyle w:val="TableParagraph"/>
              <w:spacing w:line="216" w:lineRule="exact" w:before="10"/>
              <w:ind w:left="200"/>
              <w:rPr>
                <w:sz w:val="18"/>
              </w:rPr>
            </w:pPr>
            <w:r>
              <w:rPr>
                <w:sz w:val="18"/>
              </w:rPr>
              <w:t>34</w:t>
            </w:r>
          </w:p>
        </w:tc>
        <w:tc>
          <w:tcPr>
            <w:tcW w:w="3310" w:type="dxa"/>
          </w:tcPr>
          <w:p>
            <w:pPr>
              <w:pStyle w:val="TableParagraph"/>
              <w:spacing w:line="216" w:lineRule="exact" w:before="10"/>
              <w:ind w:left="39"/>
              <w:rPr>
                <w:sz w:val="18"/>
              </w:rPr>
            </w:pPr>
            <w:r>
              <w:rPr>
                <w:sz w:val="18"/>
              </w:rPr>
              <w:t>系统性红斑狼疮并发重度的肾功能损害</w:t>
            </w:r>
          </w:p>
        </w:tc>
        <w:tc>
          <w:tcPr>
            <w:tcW w:w="262" w:type="dxa"/>
          </w:tcPr>
          <w:p>
            <w:pPr>
              <w:pStyle w:val="TableParagraph"/>
              <w:spacing w:line="216" w:lineRule="exact" w:before="10"/>
              <w:ind w:left="21" w:right="21"/>
              <w:jc w:val="center"/>
              <w:rPr>
                <w:sz w:val="18"/>
              </w:rPr>
            </w:pPr>
            <w:r>
              <w:rPr>
                <w:sz w:val="18"/>
              </w:rPr>
              <w:t>70</w:t>
            </w:r>
          </w:p>
        </w:tc>
        <w:tc>
          <w:tcPr>
            <w:tcW w:w="3300" w:type="dxa"/>
          </w:tcPr>
          <w:p>
            <w:pPr>
              <w:pStyle w:val="TableParagraph"/>
              <w:spacing w:line="216" w:lineRule="exact" w:before="10"/>
              <w:ind w:left="39"/>
              <w:rPr>
                <w:sz w:val="18"/>
              </w:rPr>
            </w:pPr>
            <w:r>
              <w:rPr>
                <w:sz w:val="18"/>
              </w:rPr>
              <w:t>破裂脑动脉瘤夹闭手术</w:t>
            </w:r>
          </w:p>
        </w:tc>
      </w:tr>
    </w:tbl>
    <w:p>
      <w:pPr>
        <w:pStyle w:val="BodyText"/>
        <w:spacing w:line="273" w:lineRule="auto" w:before="62"/>
        <w:ind w:left="2065" w:right="135"/>
      </w:pPr>
      <w:r>
        <w:rPr>
          <w:spacing w:val="-3"/>
        </w:rPr>
        <w:t>以上各种重大疾病须本公司认可的专科医生明确诊断，符合以下定义（</w:t>
      </w:r>
      <w:r>
        <w:rPr>
          <w:spacing w:val="-2"/>
        </w:rPr>
        <w:t>其中， </w:t>
      </w:r>
      <w:r>
        <w:rPr>
          <w:spacing w:val="-23"/>
        </w:rPr>
        <w:t>前 </w:t>
      </w:r>
      <w:r>
        <w:rPr/>
        <w:t>25</w:t>
      </w:r>
      <w:r>
        <w:rPr>
          <w:spacing w:val="-8"/>
        </w:rPr>
        <w:t> 种重大疾病定义完全采用了中国保险行业协会发布的《重大疾病保险的</w:t>
      </w:r>
      <w:r>
        <w:rPr>
          <w:spacing w:val="-5"/>
          <w:w w:val="100"/>
        </w:rPr>
        <w:t>疾病定义使用规范》中的疾病定义</w:t>
      </w:r>
      <w:r>
        <w:rPr>
          <w:spacing w:val="-108"/>
          <w:w w:val="100"/>
        </w:rPr>
        <w:t>）</w:t>
      </w:r>
      <w:r>
        <w:rPr>
          <w:w w:val="100"/>
        </w:rPr>
        <w:t>：</w:t>
      </w:r>
    </w:p>
    <w:p>
      <w:pPr>
        <w:pStyle w:val="BodyText"/>
        <w:tabs>
          <w:tab w:pos="2064" w:val="left" w:leader="none"/>
        </w:tabs>
        <w:spacing w:line="259" w:lineRule="auto" w:before="164"/>
        <w:ind w:left="2065" w:right="179" w:hanging="1943"/>
        <w:jc w:val="both"/>
      </w:pPr>
      <w:r>
        <w:rPr>
          <w:rFonts w:ascii="微软雅黑" w:eastAsia="微软雅黑" w:hint="eastAsia"/>
          <w:b/>
        </w:rPr>
        <w:t>1.恶性肿瘤</w:t>
        <w:tab/>
      </w:r>
      <w:r>
        <w:rPr>
          <w:spacing w:val="-1"/>
        </w:rPr>
        <w:t>指</w:t>
      </w:r>
      <w:r>
        <w:rPr/>
        <w:t>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22"/>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25"/>
        </w:rPr>
        <w:t>，</w:t>
      </w:r>
      <w:r>
        <w:rPr>
          <w:spacing w:val="-3"/>
        </w:rPr>
        <w:t>可以</w:t>
      </w:r>
      <w:r>
        <w:rPr/>
        <w:t>经 血管</w:t>
      </w:r>
      <w:r>
        <w:rPr>
          <w:spacing w:val="-25"/>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22"/>
        </w:rPr>
        <w:t>。</w:t>
      </w:r>
      <w:r>
        <w:rPr>
          <w:spacing w:val="-3"/>
        </w:rPr>
        <w:t>经</w:t>
      </w:r>
      <w:r>
        <w:rPr/>
        <w:t>病</w:t>
      </w:r>
      <w:r>
        <w:rPr>
          <w:spacing w:val="-3"/>
        </w:rPr>
        <w:t>理</w:t>
      </w:r>
      <w:r>
        <w:rPr/>
        <w:t>学</w:t>
      </w:r>
      <w:r>
        <w:rPr>
          <w:spacing w:val="-3"/>
        </w:rPr>
        <w:t>检</w:t>
      </w:r>
      <w:r>
        <w:rPr/>
        <w:t>查</w:t>
      </w:r>
      <w:r>
        <w:rPr>
          <w:spacing w:val="-3"/>
        </w:rPr>
        <w:t>结果明</w:t>
      </w:r>
      <w:r>
        <w:rPr/>
        <w:t>确诊断</w:t>
      </w:r>
      <w:r>
        <w:rPr>
          <w:spacing w:val="-3"/>
        </w:rPr>
        <w:t>，</w:t>
      </w:r>
      <w:r>
        <w:rPr/>
        <w:t>临</w:t>
      </w:r>
      <w:r>
        <w:rPr>
          <w:spacing w:val="-3"/>
        </w:rPr>
        <w:t>床</w:t>
      </w:r>
      <w:r>
        <w:rPr/>
        <w:t>诊</w:t>
      </w:r>
      <w:r>
        <w:rPr>
          <w:spacing w:val="-3"/>
        </w:rPr>
        <w:t>断</w:t>
      </w:r>
      <w:r>
        <w:rPr/>
        <w:t>属</w:t>
      </w:r>
      <w:r>
        <w:rPr>
          <w:spacing w:val="-3"/>
        </w:rPr>
        <w:t>于</w:t>
      </w:r>
      <w:r>
        <w:rPr/>
        <w:t>世</w:t>
      </w:r>
      <w:r>
        <w:rPr>
          <w:spacing w:val="-3"/>
        </w:rPr>
        <w:t>界</w:t>
      </w:r>
      <w:r>
        <w:rPr/>
        <w:t>卫生</w:t>
      </w:r>
      <w:r>
        <w:rPr>
          <w:spacing w:val="-3"/>
        </w:rPr>
        <w:t>组</w:t>
      </w:r>
      <w:r>
        <w:rPr/>
        <w:t>织《</w:t>
      </w:r>
      <w:r>
        <w:rPr>
          <w:spacing w:val="36"/>
        </w:rPr>
        <w:t> </w:t>
      </w:r>
      <w:r>
        <w:rPr>
          <w:spacing w:val="-3"/>
        </w:rPr>
        <w:t>疾</w:t>
      </w:r>
      <w:r>
        <w:rPr/>
        <w:t>病</w:t>
      </w:r>
      <w:r>
        <w:rPr>
          <w:spacing w:val="-3"/>
        </w:rPr>
        <w:t>和</w:t>
      </w:r>
      <w:r>
        <w:rPr/>
        <w:t>有</w:t>
      </w:r>
      <w:r>
        <w:rPr>
          <w:spacing w:val="-3"/>
        </w:rPr>
        <w:t>关健</w:t>
      </w:r>
      <w:r>
        <w:rPr/>
        <w:t>康问</w:t>
      </w:r>
      <w:r>
        <w:rPr>
          <w:spacing w:val="-3"/>
        </w:rPr>
        <w:t>题</w:t>
      </w:r>
      <w:r>
        <w:rPr/>
        <w:t>的</w:t>
      </w:r>
      <w:r>
        <w:rPr>
          <w:spacing w:val="-3"/>
        </w:rPr>
        <w:t>国</w:t>
      </w:r>
      <w:r>
        <w:rPr/>
        <w:t>际</w:t>
      </w:r>
      <w:r>
        <w:rPr>
          <w:spacing w:val="-3"/>
        </w:rPr>
        <w:t>统</w:t>
      </w:r>
      <w:r>
        <w:rPr/>
        <w:t>计</w:t>
      </w:r>
      <w:r>
        <w:rPr>
          <w:spacing w:val="-3"/>
        </w:rPr>
        <w:t>分</w:t>
      </w:r>
      <w:r>
        <w:rPr/>
        <w:t>类》</w:t>
      </w:r>
    </w:p>
    <w:p>
      <w:pPr>
        <w:spacing w:line="223" w:lineRule="auto" w:before="40"/>
        <w:ind w:left="2065" w:right="4545" w:firstLine="0"/>
        <w:jc w:val="left"/>
        <w:rPr>
          <w:rFonts w:ascii="微软雅黑" w:eastAsia="微软雅黑" w:hint="eastAsia"/>
          <w:b/>
          <w:sz w:val="21"/>
        </w:rPr>
      </w:pPr>
      <w:r>
        <w:rPr>
          <w:sz w:val="21"/>
        </w:rPr>
        <w:t>（ICD-10）的恶性肿瘤范畴。</w:t>
      </w:r>
      <w:r>
        <w:rPr>
          <w:rFonts w:ascii="微软雅黑" w:eastAsia="微软雅黑" w:hint="eastAsia"/>
          <w:b/>
          <w:sz w:val="21"/>
        </w:rPr>
        <w:t>下列疾病不在保障范围内：</w:t>
      </w:r>
    </w:p>
    <w:p>
      <w:pPr>
        <w:pStyle w:val="Heading1"/>
        <w:spacing w:line="287" w:lineRule="exact"/>
      </w:pPr>
      <w:r>
        <w:rPr>
          <w:w w:val="95"/>
        </w:rPr>
        <w:t>（1）原位癌；</w:t>
      </w:r>
    </w:p>
    <w:p>
      <w:pPr>
        <w:spacing w:line="312" w:lineRule="exact" w:before="0"/>
        <w:ind w:left="2065"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2065" w:right="0" w:firstLine="0"/>
        <w:jc w:val="left"/>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spacing w:line="312" w:lineRule="exact" w:before="0"/>
        <w:ind w:left="2065"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37" w:lineRule="exact" w:before="0"/>
        <w:ind w:left="2065" w:right="0" w:firstLine="0"/>
        <w:jc w:val="left"/>
        <w:rPr>
          <w:rFonts w:ascii="微软雅黑" w:eastAsia="微软雅黑" w:hint="eastAsia"/>
          <w:b/>
          <w:sz w:val="21"/>
        </w:rPr>
      </w:pPr>
      <w:r>
        <w:rPr>
          <w:rFonts w:ascii="微软雅黑" w:eastAsia="微软雅黑" w:hint="eastAsia"/>
          <w:b/>
          <w:w w:val="90"/>
          <w:sz w:val="21"/>
        </w:rPr>
        <w:t>（5）TNM  分期为 T1N0M0 期或更轻分期的前列腺癌；</w:t>
      </w:r>
    </w:p>
    <w:p>
      <w:pPr>
        <w:spacing w:after="0" w:line="337" w:lineRule="exact"/>
        <w:jc w:val="left"/>
        <w:rPr>
          <w:rFonts w:ascii="微软雅黑" w:eastAsia="微软雅黑" w:hint="eastAsia"/>
          <w:sz w:val="21"/>
        </w:rPr>
        <w:sectPr>
          <w:pgSz w:w="11910" w:h="16840"/>
          <w:pgMar w:header="0" w:footer="375" w:top="1340" w:bottom="560" w:left="1680" w:right="8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7535"/>
      </w:tblGrid>
      <w:tr>
        <w:trPr>
          <w:trHeight w:val="360" w:hRule="atLeast"/>
        </w:trPr>
        <w:tc>
          <w:tcPr>
            <w:tcW w:w="2031" w:type="dxa"/>
          </w:tcPr>
          <w:p>
            <w:pPr>
              <w:pStyle w:val="TableParagraph"/>
              <w:ind w:left="0"/>
              <w:rPr>
                <w:rFonts w:ascii="Times New Roman"/>
                <w:sz w:val="20"/>
              </w:rPr>
            </w:pPr>
          </w:p>
        </w:tc>
        <w:tc>
          <w:tcPr>
            <w:tcW w:w="7535" w:type="dxa"/>
          </w:tcPr>
          <w:p>
            <w:pPr>
              <w:pStyle w:val="TableParagraph"/>
              <w:spacing w:line="230" w:lineRule="exact"/>
              <w:ind w:left="130"/>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381" w:hRule="atLeast"/>
        </w:trPr>
        <w:tc>
          <w:tcPr>
            <w:tcW w:w="2031" w:type="dxa"/>
          </w:tcPr>
          <w:p>
            <w:pPr>
              <w:pStyle w:val="TableParagraph"/>
              <w:spacing w:before="16"/>
              <w:ind w:left="200"/>
              <w:rPr>
                <w:rFonts w:ascii="微软雅黑" w:eastAsia="微软雅黑" w:hint="eastAsia"/>
                <w:b/>
                <w:sz w:val="21"/>
              </w:rPr>
            </w:pPr>
            <w:r>
              <w:rPr>
                <w:rFonts w:ascii="微软雅黑" w:eastAsia="微软雅黑" w:hint="eastAsia"/>
                <w:b/>
                <w:sz w:val="21"/>
              </w:rPr>
              <w:t>2.急性心肌梗塞</w:t>
            </w:r>
          </w:p>
        </w:tc>
        <w:tc>
          <w:tcPr>
            <w:tcW w:w="7535" w:type="dxa"/>
          </w:tcPr>
          <w:p>
            <w:pPr>
              <w:pStyle w:val="TableParagraph"/>
              <w:spacing w:line="273" w:lineRule="auto" w:before="79"/>
              <w:ind w:left="130" w:right="246"/>
              <w:rPr>
                <w:sz w:val="21"/>
              </w:rPr>
            </w:pPr>
            <w:r>
              <w:rPr>
                <w:sz w:val="21"/>
              </w:rPr>
              <w:t>指因冠状动脉阻塞导致的相应区域供血不足造成部分心肌坏死。须满足下列至少三项条件：</w:t>
            </w:r>
          </w:p>
          <w:p>
            <w:pPr>
              <w:pStyle w:val="TableParagraph"/>
              <w:spacing w:before="8"/>
              <w:ind w:left="130"/>
              <w:rPr>
                <w:sz w:val="21"/>
              </w:rPr>
            </w:pPr>
            <w:r>
              <w:rPr>
                <w:sz w:val="21"/>
              </w:rPr>
              <w:t>（1）典型临床表现，例如急性胸痛等；</w:t>
            </w:r>
          </w:p>
          <w:p>
            <w:pPr>
              <w:pStyle w:val="TableParagraph"/>
              <w:spacing w:before="37"/>
              <w:ind w:left="130"/>
              <w:rPr>
                <w:sz w:val="21"/>
              </w:rPr>
            </w:pPr>
            <w:r>
              <w:rPr>
                <w:sz w:val="21"/>
              </w:rPr>
              <w:t>（2）新近的心电图改变提示急性心肌梗塞；</w:t>
            </w:r>
          </w:p>
          <w:p>
            <w:pPr>
              <w:pStyle w:val="TableParagraph"/>
              <w:spacing w:line="273" w:lineRule="auto" w:before="37"/>
              <w:ind w:left="696" w:right="306" w:hanging="567"/>
              <w:rPr>
                <w:sz w:val="21"/>
              </w:rPr>
            </w:pPr>
            <w:r>
              <w:rPr>
                <w:sz w:val="21"/>
              </w:rPr>
              <w:t>（3）心肌酶或肌钙蛋白有诊断意义的升高，或呈符合急性心肌梗塞的动态性变化；</w:t>
            </w:r>
          </w:p>
          <w:p>
            <w:pPr>
              <w:pStyle w:val="TableParagraph"/>
              <w:spacing w:before="8"/>
              <w:ind w:left="130"/>
              <w:rPr>
                <w:sz w:val="21"/>
              </w:rPr>
            </w:pPr>
            <w:r>
              <w:rPr>
                <w:sz w:val="21"/>
              </w:rPr>
              <w:t>（4）</w:t>
            </w:r>
            <w:r>
              <w:rPr>
                <w:spacing w:val="-15"/>
                <w:sz w:val="21"/>
              </w:rPr>
              <w:t>发病 </w:t>
            </w:r>
            <w:r>
              <w:rPr>
                <w:sz w:val="21"/>
              </w:rPr>
              <w:t>90</w:t>
            </w:r>
            <w:r>
              <w:rPr>
                <w:spacing w:val="-16"/>
                <w:sz w:val="21"/>
              </w:rPr>
              <w:t> 天后，经检查证实左心室功能降低，如左心室射血分数低于 </w:t>
            </w:r>
            <w:r>
              <w:rPr>
                <w:sz w:val="21"/>
              </w:rPr>
              <w:t>50。</w:t>
            </w:r>
          </w:p>
        </w:tc>
      </w:tr>
      <w:tr>
        <w:trPr>
          <w:trHeight w:val="2353" w:hRule="atLeast"/>
        </w:trPr>
        <w:tc>
          <w:tcPr>
            <w:tcW w:w="2031" w:type="dxa"/>
          </w:tcPr>
          <w:p>
            <w:pPr>
              <w:pStyle w:val="TableParagraph"/>
              <w:spacing w:before="16"/>
              <w:ind w:left="200"/>
              <w:rPr>
                <w:rFonts w:ascii="微软雅黑" w:eastAsia="微软雅黑" w:hint="eastAsia"/>
                <w:b/>
                <w:sz w:val="21"/>
              </w:rPr>
            </w:pPr>
            <w:r>
              <w:rPr>
                <w:rFonts w:ascii="微软雅黑" w:eastAsia="微软雅黑" w:hint="eastAsia"/>
                <w:b/>
                <w:sz w:val="21"/>
              </w:rPr>
              <w:t>3.脑中风后遗症</w:t>
            </w:r>
          </w:p>
        </w:tc>
        <w:tc>
          <w:tcPr>
            <w:tcW w:w="7535" w:type="dxa"/>
          </w:tcPr>
          <w:p>
            <w:pPr>
              <w:pStyle w:val="TableParagraph"/>
              <w:spacing w:line="273" w:lineRule="auto" w:before="78"/>
              <w:ind w:left="130" w:right="302"/>
              <w:jc w:val="both"/>
              <w:rPr>
                <w:sz w:val="21"/>
              </w:rPr>
            </w:pPr>
            <w:r>
              <w:rPr>
                <w:spacing w:val="-6"/>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10"/>
                <w:sz w:val="21"/>
              </w:rPr>
              <w:t> 天后，仍遗留下列</w:t>
            </w:r>
            <w:r>
              <w:rPr>
                <w:spacing w:val="-3"/>
                <w:sz w:val="21"/>
              </w:rPr>
              <w:t>一种或一种以上障碍：</w:t>
            </w:r>
          </w:p>
          <w:p>
            <w:pPr>
              <w:pStyle w:val="TableParagraph"/>
              <w:spacing w:line="283" w:lineRule="exact"/>
              <w:ind w:left="130"/>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130"/>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696" w:right="302" w:hanging="567"/>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1729" w:hRule="atLeast"/>
        </w:trPr>
        <w:tc>
          <w:tcPr>
            <w:tcW w:w="2031" w:type="dxa"/>
          </w:tcPr>
          <w:p>
            <w:pPr>
              <w:pStyle w:val="TableParagraph"/>
              <w:spacing w:line="206" w:lineRule="auto" w:before="39"/>
              <w:ind w:left="423" w:right="127" w:hanging="224"/>
              <w:jc w:val="both"/>
              <w:rPr>
                <w:rFonts w:ascii="微软雅黑" w:eastAsia="微软雅黑" w:hint="eastAsia"/>
                <w:b/>
                <w:sz w:val="21"/>
              </w:rPr>
            </w:pPr>
            <w:r>
              <w:rPr>
                <w:rFonts w:ascii="微软雅黑" w:eastAsia="微软雅黑" w:hint="eastAsia"/>
                <w:b/>
                <w:sz w:val="21"/>
              </w:rPr>
              <w:t>4.重大器官移植术或造血干细胞移植术</w:t>
            </w:r>
          </w:p>
        </w:tc>
        <w:tc>
          <w:tcPr>
            <w:tcW w:w="7535" w:type="dxa"/>
          </w:tcPr>
          <w:p>
            <w:pPr>
              <w:pStyle w:val="TableParagraph"/>
              <w:spacing w:line="273" w:lineRule="auto" w:before="51"/>
              <w:ind w:left="130" w:right="302"/>
              <w:jc w:val="both"/>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7"/>
              <w:ind w:left="130" w:right="302"/>
              <w:jc w:val="both"/>
              <w:rPr>
                <w:sz w:val="21"/>
              </w:rPr>
            </w:pPr>
            <w:r>
              <w:rPr>
                <w:spacing w:val="-7"/>
                <w:sz w:val="21"/>
              </w:rPr>
              <w:t>造血干细胞移植术，指因造血功能损害或造血系统恶性肿瘤，已经实施了造血</w:t>
            </w:r>
            <w:r>
              <w:rPr>
                <w:spacing w:val="-11"/>
                <w:sz w:val="21"/>
              </w:rPr>
              <w:t>干细胞</w:t>
            </w:r>
            <w:r>
              <w:rPr>
                <w:sz w:val="21"/>
              </w:rPr>
              <w:t>（</w:t>
            </w:r>
            <w:r>
              <w:rPr>
                <w:spacing w:val="-5"/>
                <w:sz w:val="21"/>
              </w:rPr>
              <w:t>包括骨髓造血干细胞、外周血造血干细胞和脐血造血干细胞</w:t>
            </w:r>
            <w:r>
              <w:rPr>
                <w:spacing w:val="-17"/>
                <w:sz w:val="21"/>
              </w:rPr>
              <w:t>）</w:t>
            </w:r>
            <w:r>
              <w:rPr>
                <w:spacing w:val="-2"/>
                <w:sz w:val="21"/>
              </w:rPr>
              <w:t>的异体</w:t>
            </w:r>
            <w:r>
              <w:rPr>
                <w:spacing w:val="-3"/>
                <w:sz w:val="21"/>
              </w:rPr>
              <w:t>移植手术。</w:t>
            </w:r>
          </w:p>
        </w:tc>
      </w:tr>
      <w:tr>
        <w:trPr>
          <w:trHeight w:val="1430" w:hRule="atLeast"/>
        </w:trPr>
        <w:tc>
          <w:tcPr>
            <w:tcW w:w="2031" w:type="dxa"/>
          </w:tcPr>
          <w:p>
            <w:pPr>
              <w:pStyle w:val="TableParagraph"/>
              <w:spacing w:line="337" w:lineRule="exact" w:before="16"/>
              <w:ind w:left="200"/>
              <w:rPr>
                <w:rFonts w:ascii="微软雅黑" w:eastAsia="微软雅黑" w:hint="eastAsia"/>
                <w:b/>
                <w:sz w:val="21"/>
              </w:rPr>
            </w:pPr>
            <w:r>
              <w:rPr>
                <w:rFonts w:ascii="微软雅黑" w:eastAsia="微软雅黑" w:hint="eastAsia"/>
                <w:b/>
                <w:sz w:val="21"/>
              </w:rPr>
              <w:t>5.冠状动脉搭桥术</w:t>
            </w:r>
          </w:p>
          <w:p>
            <w:pPr>
              <w:pStyle w:val="TableParagraph"/>
              <w:spacing w:line="206" w:lineRule="auto" w:before="25"/>
              <w:ind w:left="423" w:right="127"/>
              <w:rPr>
                <w:rFonts w:ascii="微软雅黑" w:eastAsia="微软雅黑" w:hint="eastAsia"/>
                <w:b/>
                <w:sz w:val="21"/>
              </w:rPr>
            </w:pPr>
            <w:r>
              <w:rPr>
                <w:rFonts w:ascii="微软雅黑" w:eastAsia="微软雅黑" w:hint="eastAsia"/>
                <w:b/>
                <w:sz w:val="21"/>
              </w:rPr>
              <w:t>（或称冠状动脉旁路移植术）</w:t>
            </w:r>
          </w:p>
        </w:tc>
        <w:tc>
          <w:tcPr>
            <w:tcW w:w="7535" w:type="dxa"/>
          </w:tcPr>
          <w:p>
            <w:pPr>
              <w:pStyle w:val="TableParagraph"/>
              <w:spacing w:line="273" w:lineRule="auto" w:before="78"/>
              <w:ind w:left="130" w:right="465"/>
              <w:rPr>
                <w:sz w:val="21"/>
              </w:rPr>
            </w:pPr>
            <w:r>
              <w:rPr>
                <w:sz w:val="21"/>
              </w:rPr>
              <w:t>指为治疗严重的冠心病，实际实施了开胸进行的冠状动脉血管旁路移植的手术。</w:t>
            </w:r>
          </w:p>
          <w:p>
            <w:pPr>
              <w:pStyle w:val="TableParagraph"/>
              <w:spacing w:line="206" w:lineRule="auto"/>
              <w:ind w:left="130" w:right="302"/>
              <w:rPr>
                <w:rFonts w:ascii="微软雅黑" w:eastAsia="微软雅黑" w:hint="eastAsia"/>
                <w:b/>
                <w:sz w:val="21"/>
              </w:rPr>
            </w:pPr>
            <w:r>
              <w:rPr>
                <w:rFonts w:ascii="微软雅黑" w:eastAsia="微软雅黑" w:hint="eastAsia"/>
                <w:b/>
                <w:spacing w:val="-6"/>
                <w:sz w:val="21"/>
              </w:rPr>
              <w:t>冠状动脉支架植入术、心导管球囊扩张术、激光射频技术及其它非开胸的介入手术、腔镜手术不在保障范围内。</w:t>
            </w:r>
          </w:p>
        </w:tc>
      </w:tr>
      <w:tr>
        <w:trPr>
          <w:trHeight w:val="1119" w:hRule="atLeast"/>
        </w:trPr>
        <w:tc>
          <w:tcPr>
            <w:tcW w:w="2031" w:type="dxa"/>
          </w:tcPr>
          <w:p>
            <w:pPr>
              <w:pStyle w:val="TableParagraph"/>
              <w:spacing w:line="206" w:lineRule="auto" w:before="52"/>
              <w:ind w:left="423" w:right="127" w:hanging="224"/>
              <w:jc w:val="both"/>
              <w:rPr>
                <w:rFonts w:ascii="微软雅黑" w:eastAsia="微软雅黑" w:hint="eastAsia"/>
                <w:b/>
                <w:sz w:val="21"/>
              </w:rPr>
            </w:pPr>
            <w:r>
              <w:rPr>
                <w:rFonts w:ascii="微软雅黑" w:eastAsia="微软雅黑" w:hint="eastAsia"/>
                <w:b/>
                <w:sz w:val="21"/>
              </w:rPr>
              <w:t>6.终末期肾病（或称慢性肾功能衰竭尿毒症期）</w:t>
            </w:r>
          </w:p>
        </w:tc>
        <w:tc>
          <w:tcPr>
            <w:tcW w:w="7535" w:type="dxa"/>
          </w:tcPr>
          <w:p>
            <w:pPr>
              <w:pStyle w:val="TableParagraph"/>
              <w:spacing w:line="273" w:lineRule="auto" w:before="64"/>
              <w:ind w:left="130" w:right="353"/>
              <w:rPr>
                <w:sz w:val="21"/>
              </w:rPr>
            </w:pPr>
            <w:r>
              <w:rPr>
                <w:sz w:val="21"/>
              </w:rPr>
              <w:t>指双肾功能慢性不可逆性衰竭，达到尿毒症期，经诊断后已经进行了至少 90 天的规律性透析治疗或实施了肾脏移植手术。</w:t>
            </w:r>
          </w:p>
        </w:tc>
      </w:tr>
      <w:tr>
        <w:trPr>
          <w:trHeight w:val="836" w:hRule="atLeast"/>
        </w:trPr>
        <w:tc>
          <w:tcPr>
            <w:tcW w:w="2031" w:type="dxa"/>
          </w:tcPr>
          <w:p>
            <w:pPr>
              <w:pStyle w:val="TableParagraph"/>
              <w:spacing w:before="17"/>
              <w:ind w:left="200"/>
              <w:rPr>
                <w:rFonts w:ascii="微软雅黑" w:eastAsia="微软雅黑" w:hint="eastAsia"/>
                <w:b/>
                <w:sz w:val="21"/>
              </w:rPr>
            </w:pPr>
            <w:r>
              <w:rPr>
                <w:rFonts w:ascii="微软雅黑" w:eastAsia="微软雅黑" w:hint="eastAsia"/>
                <w:b/>
                <w:sz w:val="21"/>
              </w:rPr>
              <w:t>7.多个肢体缺失</w:t>
            </w:r>
          </w:p>
        </w:tc>
        <w:tc>
          <w:tcPr>
            <w:tcW w:w="7535" w:type="dxa"/>
          </w:tcPr>
          <w:p>
            <w:pPr>
              <w:pStyle w:val="TableParagraph"/>
              <w:spacing w:line="273" w:lineRule="auto" w:before="80"/>
              <w:ind w:left="130" w:right="243"/>
              <w:rPr>
                <w:sz w:val="21"/>
              </w:rPr>
            </w:pPr>
            <w:r>
              <w:rPr>
                <w:sz w:val="21"/>
              </w:rPr>
              <w:t>指因疾病或意外伤害导致两个或两个以上肢体自腕关节或踝关节近端（靠近躯干端）以上完全性断离。</w:t>
            </w:r>
          </w:p>
        </w:tc>
      </w:tr>
      <w:tr>
        <w:trPr>
          <w:trHeight w:val="2097" w:hRule="atLeast"/>
        </w:trPr>
        <w:tc>
          <w:tcPr>
            <w:tcW w:w="2031" w:type="dxa"/>
          </w:tcPr>
          <w:p>
            <w:pPr>
              <w:pStyle w:val="TableParagraph"/>
              <w:spacing w:line="206" w:lineRule="auto" w:before="81"/>
              <w:ind w:left="423" w:right="139" w:hanging="224"/>
              <w:rPr>
                <w:rFonts w:ascii="微软雅黑" w:eastAsia="微软雅黑" w:hint="eastAsia"/>
                <w:b/>
                <w:sz w:val="21"/>
              </w:rPr>
            </w:pPr>
            <w:r>
              <w:rPr>
                <w:rFonts w:ascii="微软雅黑" w:eastAsia="微软雅黑" w:hint="eastAsia"/>
                <w:b/>
                <w:sz w:val="21"/>
              </w:rPr>
              <w:t>8.急性或亚急性重症肝炎</w:t>
            </w:r>
          </w:p>
        </w:tc>
        <w:tc>
          <w:tcPr>
            <w:tcW w:w="7535" w:type="dxa"/>
          </w:tcPr>
          <w:p>
            <w:pPr>
              <w:pStyle w:val="TableParagraph"/>
              <w:spacing w:line="273" w:lineRule="auto" w:before="93"/>
              <w:ind w:left="130" w:right="26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30"/>
              <w:rPr>
                <w:sz w:val="21"/>
              </w:rPr>
            </w:pPr>
            <w:r>
              <w:rPr>
                <w:sz w:val="21"/>
              </w:rPr>
              <w:t>（1）重度黄疸或黄疸迅速加重；</w:t>
            </w:r>
          </w:p>
          <w:p>
            <w:pPr>
              <w:pStyle w:val="TableParagraph"/>
              <w:spacing w:before="36"/>
              <w:ind w:left="130"/>
              <w:rPr>
                <w:sz w:val="21"/>
              </w:rPr>
            </w:pPr>
            <w:r>
              <w:rPr>
                <w:sz w:val="21"/>
              </w:rPr>
              <w:t>（2）肝性脑病；</w:t>
            </w:r>
          </w:p>
          <w:p>
            <w:pPr>
              <w:pStyle w:val="TableParagraph"/>
              <w:spacing w:before="36"/>
              <w:ind w:left="130"/>
              <w:rPr>
                <w:sz w:val="21"/>
              </w:rPr>
            </w:pPr>
            <w:r>
              <w:rPr>
                <w:sz w:val="21"/>
              </w:rPr>
              <w:t>（3）B 超或其它影像学检查显示肝脏体积急速萎缩；</w:t>
            </w:r>
          </w:p>
          <w:p>
            <w:pPr>
              <w:pStyle w:val="TableParagraph"/>
              <w:spacing w:before="36"/>
              <w:ind w:left="130"/>
              <w:rPr>
                <w:sz w:val="21"/>
              </w:rPr>
            </w:pPr>
            <w:r>
              <w:rPr>
                <w:sz w:val="21"/>
              </w:rPr>
              <w:t>（4）肝功能指标进行性恶化。</w:t>
            </w:r>
          </w:p>
        </w:tc>
      </w:tr>
      <w:tr>
        <w:trPr>
          <w:trHeight w:val="2246" w:hRule="atLeast"/>
        </w:trPr>
        <w:tc>
          <w:tcPr>
            <w:tcW w:w="2031" w:type="dxa"/>
          </w:tcPr>
          <w:p>
            <w:pPr>
              <w:pStyle w:val="TableParagraph"/>
              <w:spacing w:before="30"/>
              <w:ind w:left="200"/>
              <w:rPr>
                <w:rFonts w:ascii="微软雅黑" w:eastAsia="微软雅黑" w:hint="eastAsia"/>
                <w:b/>
                <w:sz w:val="21"/>
              </w:rPr>
            </w:pPr>
            <w:r>
              <w:rPr>
                <w:rFonts w:ascii="微软雅黑" w:eastAsia="微软雅黑" w:hint="eastAsia"/>
                <w:b/>
                <w:sz w:val="21"/>
              </w:rPr>
              <w:t>9.良性脑肿瘤</w:t>
            </w:r>
          </w:p>
        </w:tc>
        <w:tc>
          <w:tcPr>
            <w:tcW w:w="7535" w:type="dxa"/>
          </w:tcPr>
          <w:p>
            <w:pPr>
              <w:pStyle w:val="TableParagraph"/>
              <w:spacing w:line="273" w:lineRule="auto" w:before="93"/>
              <w:ind w:left="130" w:right="302"/>
              <w:jc w:val="both"/>
              <w:rPr>
                <w:sz w:val="21"/>
              </w:rPr>
            </w:pPr>
            <w:r>
              <w:rPr>
                <w:spacing w:val="-7"/>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7"/>
                <w:sz w:val="21"/>
              </w:rPr>
              <w:t>振检查</w:t>
            </w:r>
            <w:r>
              <w:rPr>
                <w:spacing w:val="-3"/>
                <w:sz w:val="21"/>
              </w:rPr>
              <w:t>（MRI）</w:t>
            </w:r>
            <w:r>
              <w:rPr>
                <w:spacing w:val="-4"/>
                <w:sz w:val="21"/>
              </w:rPr>
              <w:t>或正电子发射断层扫描</w:t>
            </w:r>
            <w:r>
              <w:rPr>
                <w:spacing w:val="-3"/>
                <w:sz w:val="21"/>
              </w:rPr>
              <w:t>（PET）</w:t>
            </w:r>
            <w:r>
              <w:rPr>
                <w:spacing w:val="-4"/>
                <w:sz w:val="21"/>
              </w:rPr>
              <w:t>等影像学检查证实，并须满足下</w:t>
            </w:r>
            <w:r>
              <w:rPr>
                <w:spacing w:val="-3"/>
                <w:sz w:val="21"/>
              </w:rPr>
              <w:t>列至少一项条件：</w:t>
            </w:r>
          </w:p>
          <w:p>
            <w:pPr>
              <w:pStyle w:val="TableParagraph"/>
              <w:spacing w:before="7"/>
              <w:ind w:left="130"/>
              <w:jc w:val="both"/>
              <w:rPr>
                <w:sz w:val="21"/>
              </w:rPr>
            </w:pPr>
            <w:r>
              <w:rPr>
                <w:sz w:val="21"/>
              </w:rPr>
              <w:t>（1）实际实施了开颅进行的脑肿瘤完全切除或部分切除的手术；</w:t>
            </w:r>
          </w:p>
          <w:p>
            <w:pPr>
              <w:pStyle w:val="TableParagraph"/>
              <w:spacing w:line="262" w:lineRule="exact" w:before="36"/>
              <w:ind w:left="130"/>
              <w:jc w:val="both"/>
              <w:rPr>
                <w:sz w:val="21"/>
              </w:rPr>
            </w:pPr>
            <w:r>
              <w:rPr>
                <w:sz w:val="21"/>
              </w:rPr>
              <w:t>（2）实际实施了对脑肿瘤进行的放射治疗。</w:t>
            </w:r>
          </w:p>
          <w:p>
            <w:pPr>
              <w:pStyle w:val="TableParagraph"/>
              <w:spacing w:line="311" w:lineRule="exact"/>
              <w:ind w:left="130"/>
              <w:jc w:val="both"/>
              <w:rPr>
                <w:rFonts w:ascii="微软雅黑" w:eastAsia="微软雅黑" w:hint="eastAsia"/>
                <w:b/>
                <w:sz w:val="21"/>
              </w:rPr>
            </w:pPr>
            <w:r>
              <w:rPr>
                <w:rFonts w:ascii="微软雅黑" w:eastAsia="微软雅黑" w:hint="eastAsia"/>
                <w:b/>
                <w:sz w:val="21"/>
              </w:rPr>
              <w:t>脑垂体瘤、脑囊肿、脑血管性疾病不在保障范围内。</w:t>
            </w:r>
          </w:p>
        </w:tc>
      </w:tr>
    </w:tbl>
    <w:p>
      <w:pPr>
        <w:rPr>
          <w:sz w:val="2"/>
          <w:szCs w:val="2"/>
        </w:rPr>
      </w:pPr>
      <w:r>
        <w:rPr/>
        <w:drawing>
          <wp:anchor distT="0" distB="0" distL="0" distR="0" allowOverlap="1" layoutInCell="1" locked="0" behindDoc="1" simplePos="0" relativeHeight="268376135">
            <wp:simplePos x="0" y="0"/>
            <wp:positionH relativeFrom="page">
              <wp:posOffset>6757289</wp:posOffset>
            </wp:positionH>
            <wp:positionV relativeFrom="page">
              <wp:posOffset>2384297</wp:posOffset>
            </wp:positionV>
            <wp:extent cx="59721" cy="103727"/>
            <wp:effectExtent l="0" t="0" r="0" b="0"/>
            <wp:wrapNone/>
            <wp:docPr id="21" name="image4.png" descr=""/>
            <wp:cNvGraphicFramePr>
              <a:graphicFrameLocks noChangeAspect="1"/>
            </wp:cNvGraphicFramePr>
            <a:graphic>
              <a:graphicData uri="http://schemas.openxmlformats.org/drawingml/2006/picture">
                <pic:pic>
                  <pic:nvPicPr>
                    <pic:cNvPr id="22"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5" w:top="1340" w:bottom="560" w:left="148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7498"/>
      </w:tblGrid>
      <w:tr>
        <w:trPr>
          <w:trHeight w:val="1932" w:hRule="atLeast"/>
        </w:trPr>
        <w:tc>
          <w:tcPr>
            <w:tcW w:w="2049" w:type="dxa"/>
          </w:tcPr>
          <w:p>
            <w:pPr>
              <w:pStyle w:val="TableParagraph"/>
              <w:spacing w:line="208" w:lineRule="exact"/>
              <w:ind w:left="268" w:right="161"/>
              <w:jc w:val="center"/>
              <w:rPr>
                <w:rFonts w:ascii="微软雅黑" w:eastAsia="微软雅黑" w:hint="eastAsia"/>
                <w:b/>
                <w:sz w:val="21"/>
              </w:rPr>
            </w:pPr>
            <w:r>
              <w:rPr>
                <w:rFonts w:ascii="微软雅黑" w:eastAsia="微软雅黑" w:hint="eastAsia"/>
                <w:b/>
                <w:sz w:val="21"/>
              </w:rPr>
              <w:t>10.慢性肝功能衰</w:t>
            </w:r>
          </w:p>
          <w:p>
            <w:pPr>
              <w:pStyle w:val="TableParagraph"/>
              <w:spacing w:line="337" w:lineRule="exact"/>
              <w:ind w:left="201" w:right="161"/>
              <w:jc w:val="center"/>
              <w:rPr>
                <w:rFonts w:ascii="微软雅黑" w:eastAsia="微软雅黑" w:hint="eastAsia"/>
                <w:b/>
                <w:sz w:val="21"/>
              </w:rPr>
            </w:pPr>
            <w:r>
              <w:rPr>
                <w:rFonts w:ascii="微软雅黑" w:eastAsia="微软雅黑" w:hint="eastAsia"/>
                <w:b/>
                <w:sz w:val="21"/>
              </w:rPr>
              <w:t>竭失代偿期</w:t>
            </w:r>
          </w:p>
        </w:tc>
        <w:tc>
          <w:tcPr>
            <w:tcW w:w="7498" w:type="dxa"/>
          </w:tcPr>
          <w:p>
            <w:pPr>
              <w:pStyle w:val="TableParagraph"/>
              <w:spacing w:line="208"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23" w:lineRule="auto" w:before="56"/>
              <w:ind w:right="2251"/>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2092" w:hRule="atLeast"/>
        </w:trPr>
        <w:tc>
          <w:tcPr>
            <w:tcW w:w="2049" w:type="dxa"/>
          </w:tcPr>
          <w:p>
            <w:pPr>
              <w:pStyle w:val="TableParagraph"/>
              <w:spacing w:line="206" w:lineRule="auto" w:before="82"/>
              <w:ind w:left="516" w:right="90" w:hanging="317"/>
              <w:rPr>
                <w:rFonts w:ascii="微软雅黑" w:eastAsia="微软雅黑" w:hint="eastAsia"/>
                <w:b/>
                <w:sz w:val="21"/>
              </w:rPr>
            </w:pPr>
            <w:r>
              <w:rPr>
                <w:rFonts w:ascii="微软雅黑" w:eastAsia="微软雅黑" w:hint="eastAsia"/>
                <w:b/>
                <w:sz w:val="21"/>
              </w:rPr>
              <w:t>11.脑炎后遗症或脑膜炎后遗症</w:t>
            </w:r>
          </w:p>
        </w:tc>
        <w:tc>
          <w:tcPr>
            <w:tcW w:w="7498" w:type="dxa"/>
          </w:tcPr>
          <w:p>
            <w:pPr>
              <w:pStyle w:val="TableParagraph"/>
              <w:spacing w:line="273" w:lineRule="auto" w:before="94"/>
              <w:ind w:right="248"/>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7"/>
              <w:ind w:left="659" w:right="306" w:hanging="567"/>
              <w:rPr>
                <w:sz w:val="21"/>
              </w:rPr>
            </w:pPr>
            <w:r>
              <w:rPr>
                <w:sz w:val="21"/>
              </w:rPr>
              <w:t>（3）自主生活能力完全丧失，无法独立完成六项基本日常生活活动中的三项或三项以上。</w:t>
            </w:r>
          </w:p>
        </w:tc>
      </w:tr>
      <w:tr>
        <w:trPr>
          <w:trHeight w:val="1470" w:hRule="atLeast"/>
        </w:trPr>
        <w:tc>
          <w:tcPr>
            <w:tcW w:w="2049" w:type="dxa"/>
          </w:tcPr>
          <w:p>
            <w:pPr>
              <w:pStyle w:val="TableParagraph"/>
              <w:spacing w:before="30"/>
              <w:ind w:left="200"/>
              <w:rPr>
                <w:rFonts w:ascii="微软雅黑" w:eastAsia="微软雅黑" w:hint="eastAsia"/>
                <w:b/>
                <w:sz w:val="21"/>
              </w:rPr>
            </w:pPr>
            <w:r>
              <w:rPr>
                <w:rFonts w:ascii="微软雅黑" w:eastAsia="微软雅黑" w:hint="eastAsia"/>
                <w:b/>
                <w:sz w:val="21"/>
              </w:rPr>
              <w:t>12.深度昏迷</w:t>
            </w:r>
          </w:p>
        </w:tc>
        <w:tc>
          <w:tcPr>
            <w:tcW w:w="7498" w:type="dxa"/>
          </w:tcPr>
          <w:p>
            <w:pPr>
              <w:pStyle w:val="TableParagraph"/>
              <w:spacing w:line="273" w:lineRule="auto" w:before="93"/>
              <w:ind w:right="302"/>
              <w:rPr>
                <w:sz w:val="21"/>
              </w:rPr>
            </w:pPr>
            <w:r>
              <w:rPr>
                <w:spacing w:val="-3"/>
                <w:sz w:val="21"/>
              </w:rPr>
              <w:t>指因疾病或意外伤害导致意识丧失,对外界刺激和体内需求均无反应,昏迷程 度按照格拉斯哥昏迷分级</w:t>
            </w:r>
            <w:r>
              <w:rPr>
                <w:sz w:val="21"/>
              </w:rPr>
              <w:t>（Glasgow</w:t>
            </w:r>
            <w:r>
              <w:rPr>
                <w:spacing w:val="-18"/>
                <w:sz w:val="21"/>
              </w:rPr>
              <w:t> </w:t>
            </w:r>
            <w:r>
              <w:rPr>
                <w:sz w:val="21"/>
              </w:rPr>
              <w:t>coma</w:t>
            </w:r>
            <w:r>
              <w:rPr>
                <w:spacing w:val="-18"/>
                <w:sz w:val="21"/>
              </w:rPr>
              <w:t> </w:t>
            </w:r>
            <w:r>
              <w:rPr>
                <w:sz w:val="21"/>
              </w:rPr>
              <w:t>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 小时以上。</w:t>
            </w:r>
          </w:p>
          <w:p>
            <w:pPr>
              <w:pStyle w:val="TableParagraph"/>
              <w:spacing w:line="308" w:lineRule="exact"/>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1471" w:hRule="atLeast"/>
        </w:trPr>
        <w:tc>
          <w:tcPr>
            <w:tcW w:w="2049" w:type="dxa"/>
          </w:tcPr>
          <w:p>
            <w:pPr>
              <w:pStyle w:val="TableParagraph"/>
              <w:spacing w:before="34"/>
              <w:ind w:left="200"/>
              <w:rPr>
                <w:rFonts w:ascii="微软雅黑" w:eastAsia="微软雅黑" w:hint="eastAsia"/>
                <w:b/>
                <w:sz w:val="21"/>
              </w:rPr>
            </w:pPr>
            <w:r>
              <w:rPr>
                <w:rFonts w:ascii="微软雅黑" w:eastAsia="微软雅黑" w:hint="eastAsia"/>
                <w:b/>
                <w:sz w:val="21"/>
              </w:rPr>
              <w:t>13.双耳失聪</w:t>
            </w:r>
          </w:p>
        </w:tc>
        <w:tc>
          <w:tcPr>
            <w:tcW w:w="7498" w:type="dxa"/>
          </w:tcPr>
          <w:p>
            <w:pPr>
              <w:pStyle w:val="TableParagraph"/>
              <w:spacing w:line="273" w:lineRule="auto" w:before="96"/>
              <w:ind w:right="302"/>
              <w:jc w:val="both"/>
              <w:rPr>
                <w:sz w:val="21"/>
              </w:rPr>
            </w:pPr>
            <w:r>
              <w:rPr>
                <w:spacing w:val="-7"/>
                <w:sz w:val="21"/>
              </w:rPr>
              <w:t>指因疾病或意外伤害导致双耳听力永久不可逆性丧失，在 </w:t>
            </w:r>
            <w:r>
              <w:rPr>
                <w:sz w:val="21"/>
              </w:rPr>
              <w:t>500</w:t>
            </w:r>
            <w:r>
              <w:rPr>
                <w:spacing w:val="-25"/>
                <w:sz w:val="21"/>
              </w:rPr>
              <w:t> 赫兹、</w:t>
            </w:r>
            <w:r>
              <w:rPr>
                <w:sz w:val="21"/>
              </w:rPr>
              <w:t>1000</w:t>
            </w:r>
            <w:r>
              <w:rPr>
                <w:spacing w:val="-17"/>
                <w:sz w:val="21"/>
              </w:rPr>
              <w:t> 赫兹</w:t>
            </w:r>
            <w:r>
              <w:rPr>
                <w:spacing w:val="-23"/>
                <w:sz w:val="21"/>
              </w:rPr>
              <w:t>和 </w:t>
            </w:r>
            <w:r>
              <w:rPr>
                <w:sz w:val="21"/>
              </w:rPr>
              <w:t>2000</w:t>
            </w:r>
            <w:r>
              <w:rPr>
                <w:spacing w:val="-13"/>
                <w:sz w:val="21"/>
              </w:rPr>
              <w:t> 赫兹语音频率下，平均听阈大于 </w:t>
            </w:r>
            <w:r>
              <w:rPr>
                <w:sz w:val="21"/>
              </w:rPr>
              <w:t>90</w:t>
            </w:r>
            <w:r>
              <w:rPr>
                <w:spacing w:val="-11"/>
                <w:sz w:val="21"/>
              </w:rPr>
              <w:t> 分贝，且经纯音听力测试、声导抗</w:t>
            </w:r>
            <w:r>
              <w:rPr>
                <w:spacing w:val="-6"/>
                <w:sz w:val="21"/>
              </w:rPr>
              <w:t>检测或听觉诱发电位检测等证实。</w:t>
            </w:r>
          </w:p>
          <w:p>
            <w:pPr>
              <w:pStyle w:val="TableParagraph"/>
              <w:spacing w:line="308" w:lineRule="exact"/>
              <w:jc w:val="both"/>
              <w:rPr>
                <w:rFonts w:ascii="微软雅黑" w:eastAsia="微软雅黑" w:hint="eastAsia"/>
                <w:b/>
                <w:sz w:val="21"/>
              </w:rPr>
            </w:pPr>
            <w:r>
              <w:rPr>
                <w:rFonts w:ascii="微软雅黑" w:eastAsia="微软雅黑" w:hint="eastAsia"/>
                <w:b/>
                <w:sz w:val="21"/>
              </w:rPr>
              <w:t>被保险人在 3 周岁之前因疾病导致的双耳失聪不在保障范围内。</w:t>
            </w:r>
          </w:p>
        </w:tc>
      </w:tr>
      <w:tr>
        <w:trPr>
          <w:trHeight w:val="2418" w:hRule="atLeast"/>
        </w:trPr>
        <w:tc>
          <w:tcPr>
            <w:tcW w:w="2049" w:type="dxa"/>
          </w:tcPr>
          <w:p>
            <w:pPr>
              <w:pStyle w:val="TableParagraph"/>
              <w:spacing w:before="32"/>
              <w:ind w:left="200"/>
              <w:rPr>
                <w:rFonts w:ascii="微软雅黑" w:eastAsia="微软雅黑" w:hint="eastAsia"/>
                <w:b/>
                <w:sz w:val="21"/>
              </w:rPr>
            </w:pPr>
            <w:r>
              <w:rPr>
                <w:rFonts w:ascii="微软雅黑" w:eastAsia="微软雅黑" w:hint="eastAsia"/>
                <w:b/>
                <w:sz w:val="21"/>
              </w:rPr>
              <w:t>14.双目失明</w:t>
            </w:r>
          </w:p>
        </w:tc>
        <w:tc>
          <w:tcPr>
            <w:tcW w:w="7498" w:type="dxa"/>
          </w:tcPr>
          <w:p>
            <w:pPr>
              <w:pStyle w:val="TableParagraph"/>
              <w:spacing w:line="273" w:lineRule="auto" w:before="94"/>
              <w:ind w:right="246"/>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59" w:right="300" w:hanging="567"/>
              <w:rPr>
                <w:sz w:val="21"/>
              </w:rPr>
            </w:pPr>
            <w:r>
              <w:rPr>
                <w:sz w:val="21"/>
              </w:rPr>
              <w:t>（2）</w:t>
            </w:r>
            <w:r>
              <w:rPr>
                <w:spacing w:val="-5"/>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line="262" w:lineRule="exact" w:before="7"/>
              <w:rPr>
                <w:sz w:val="21"/>
              </w:rPr>
            </w:pPr>
            <w:r>
              <w:rPr>
                <w:sz w:val="21"/>
              </w:rPr>
              <w:t>（3）视野半径小于 5 度。</w:t>
            </w:r>
          </w:p>
          <w:p>
            <w:pPr>
              <w:pStyle w:val="TableParagraph"/>
              <w:spacing w:line="350" w:lineRule="exact"/>
              <w:rPr>
                <w:rFonts w:ascii="微软雅黑" w:eastAsia="微软雅黑" w:hint="eastAsia"/>
                <w:b/>
                <w:sz w:val="21"/>
              </w:rPr>
            </w:pPr>
            <w:r>
              <w:rPr>
                <w:rFonts w:ascii="微软雅黑" w:eastAsia="微软雅黑" w:hint="eastAsia"/>
                <w:b/>
                <w:sz w:val="21"/>
              </w:rPr>
              <w:t>被保险人在 3 周岁之前因疾病导致的双目失明不在保障范围内。</w:t>
            </w:r>
          </w:p>
        </w:tc>
      </w:tr>
      <w:tr>
        <w:trPr>
          <w:trHeight w:val="1155" w:hRule="atLeast"/>
        </w:trPr>
        <w:tc>
          <w:tcPr>
            <w:tcW w:w="2049" w:type="dxa"/>
          </w:tcPr>
          <w:p>
            <w:pPr>
              <w:pStyle w:val="TableParagraph"/>
              <w:spacing w:before="45"/>
              <w:ind w:left="200"/>
              <w:rPr>
                <w:rFonts w:ascii="微软雅黑" w:eastAsia="微软雅黑" w:hint="eastAsia"/>
                <w:b/>
                <w:sz w:val="21"/>
              </w:rPr>
            </w:pPr>
            <w:r>
              <w:rPr>
                <w:rFonts w:ascii="微软雅黑" w:eastAsia="微软雅黑" w:hint="eastAsia"/>
                <w:b/>
                <w:sz w:val="21"/>
              </w:rPr>
              <w:t>15.瘫痪</w:t>
            </w:r>
          </w:p>
        </w:tc>
        <w:tc>
          <w:tcPr>
            <w:tcW w:w="7498" w:type="dxa"/>
          </w:tcPr>
          <w:p>
            <w:pPr>
              <w:pStyle w:val="TableParagraph"/>
              <w:spacing w:line="273" w:lineRule="auto" w:before="108"/>
              <w:ind w:right="302"/>
              <w:jc w:val="both"/>
              <w:rPr>
                <w:sz w:val="21"/>
              </w:rPr>
            </w:pPr>
            <w:r>
              <w:rPr>
                <w:spacing w:val="-5"/>
                <w:sz w:val="21"/>
              </w:rPr>
              <w:t>指因疾病或意外伤害导致两肢或两肢以上肢体机能永久完全丧失。肢体机能永</w:t>
            </w:r>
            <w:r>
              <w:rPr>
                <w:spacing w:val="-11"/>
                <w:sz w:val="21"/>
              </w:rPr>
              <w:t>久完全丧失，指疾病确诊 </w:t>
            </w:r>
            <w:r>
              <w:rPr>
                <w:sz w:val="21"/>
              </w:rPr>
              <w:t>180</w:t>
            </w:r>
            <w:r>
              <w:rPr>
                <w:spacing w:val="-12"/>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532" w:hRule="atLeast"/>
        </w:trPr>
        <w:tc>
          <w:tcPr>
            <w:tcW w:w="2049" w:type="dxa"/>
          </w:tcPr>
          <w:p>
            <w:pPr>
              <w:pStyle w:val="TableParagraph"/>
              <w:spacing w:before="17"/>
              <w:ind w:left="200"/>
              <w:rPr>
                <w:rFonts w:ascii="微软雅黑" w:eastAsia="微软雅黑" w:hint="eastAsia"/>
                <w:b/>
                <w:sz w:val="21"/>
              </w:rPr>
            </w:pPr>
            <w:r>
              <w:rPr>
                <w:rFonts w:ascii="微软雅黑" w:eastAsia="微软雅黑" w:hint="eastAsia"/>
                <w:b/>
                <w:sz w:val="21"/>
              </w:rPr>
              <w:t>16.心脏瓣膜手术</w:t>
            </w:r>
          </w:p>
        </w:tc>
        <w:tc>
          <w:tcPr>
            <w:tcW w:w="7498" w:type="dxa"/>
          </w:tcPr>
          <w:p>
            <w:pPr>
              <w:pStyle w:val="TableParagraph"/>
              <w:spacing w:before="80"/>
              <w:rPr>
                <w:sz w:val="21"/>
              </w:rPr>
            </w:pPr>
            <w:r>
              <w:rPr>
                <w:sz w:val="21"/>
              </w:rPr>
              <w:t>指为治疗心脏瓣膜疾病，实际实施了开胸进行的心脏瓣膜臵换或修复的手术。</w:t>
            </w:r>
          </w:p>
        </w:tc>
      </w:tr>
      <w:tr>
        <w:trPr>
          <w:trHeight w:val="2107" w:hRule="atLeast"/>
        </w:trPr>
        <w:tc>
          <w:tcPr>
            <w:tcW w:w="2049" w:type="dxa"/>
          </w:tcPr>
          <w:p>
            <w:pPr>
              <w:pStyle w:val="TableParagraph"/>
              <w:spacing w:line="206" w:lineRule="auto" w:before="97"/>
              <w:ind w:left="516" w:right="90" w:hanging="317"/>
              <w:rPr>
                <w:rFonts w:ascii="微软雅黑" w:eastAsia="微软雅黑" w:hint="eastAsia"/>
                <w:b/>
                <w:sz w:val="21"/>
              </w:rPr>
            </w:pPr>
            <w:r>
              <w:rPr>
                <w:rFonts w:ascii="微软雅黑" w:eastAsia="微软雅黑" w:hint="eastAsia"/>
                <w:b/>
                <w:sz w:val="21"/>
              </w:rPr>
              <w:t>17.严重阿尔茨海默病</w:t>
            </w:r>
          </w:p>
        </w:tc>
        <w:tc>
          <w:tcPr>
            <w:tcW w:w="7498" w:type="dxa"/>
          </w:tcPr>
          <w:p>
            <w:pPr>
              <w:pStyle w:val="TableParagraph"/>
              <w:spacing w:line="273" w:lineRule="auto" w:before="108"/>
              <w:ind w:right="197"/>
              <w:rPr>
                <w:sz w:val="21"/>
              </w:rPr>
            </w:pPr>
            <w:r>
              <w:rPr>
                <w:spacing w:val="-7"/>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8"/>
                <w:w w:val="100"/>
                <w:sz w:val="21"/>
              </w:rPr>
              <w:t>须由头颅断层扫描</w:t>
            </w:r>
            <w:r>
              <w:rPr>
                <w:spacing w:val="-1"/>
                <w:w w:val="100"/>
                <w:sz w:val="21"/>
              </w:rPr>
              <w:t>（</w:t>
            </w:r>
            <w:r>
              <w:rPr>
                <w:w w:val="100"/>
                <w:sz w:val="21"/>
              </w:rPr>
              <w:t>C</w:t>
            </w:r>
            <w:r>
              <w:rPr>
                <w:spacing w:val="-3"/>
                <w:w w:val="100"/>
                <w:sz w:val="21"/>
              </w:rPr>
              <w:t>T</w:t>
            </w:r>
            <w:r>
              <w:rPr>
                <w:spacing w:val="-108"/>
                <w:w w:val="100"/>
                <w:sz w:val="21"/>
              </w:rPr>
              <w:t>）</w:t>
            </w:r>
            <w:r>
              <w:rPr>
                <w:spacing w:val="-6"/>
                <w:w w:val="100"/>
                <w:sz w:val="21"/>
              </w:rPr>
              <w:t>、核磁共振检查</w:t>
            </w:r>
            <w:r>
              <w:rPr>
                <w:w w:val="100"/>
                <w:sz w:val="21"/>
              </w:rPr>
              <w:t>（M</w:t>
            </w:r>
            <w:r>
              <w:rPr>
                <w:spacing w:val="-3"/>
                <w:w w:val="100"/>
                <w:sz w:val="21"/>
              </w:rPr>
              <w:t>R</w:t>
            </w:r>
            <w:r>
              <w:rPr>
                <w:w w:val="100"/>
                <w:sz w:val="21"/>
              </w:rPr>
              <w:t>I)</w:t>
            </w:r>
            <w:r>
              <w:rPr>
                <w:sz w:val="21"/>
              </w:rPr>
              <w:t> </w:t>
            </w:r>
            <w:r>
              <w:rPr>
                <w:spacing w:val="-4"/>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7"/>
                <w:sz w:val="21"/>
              </w:rPr>
              <w:t>等影像学检查证实，且自主生活能力完全丧失，无法独立完成六项基本日常生</w:t>
            </w:r>
            <w:r>
              <w:rPr>
                <w:spacing w:val="-5"/>
                <w:sz w:val="21"/>
              </w:rPr>
              <w:t>活活动中的三项或三项以上。</w:t>
            </w:r>
          </w:p>
          <w:p>
            <w:pPr>
              <w:pStyle w:val="TableParagraph"/>
              <w:spacing w:line="308" w:lineRule="exact"/>
              <w:rPr>
                <w:rFonts w:ascii="微软雅黑" w:eastAsia="微软雅黑" w:hint="eastAsia"/>
                <w:b/>
                <w:sz w:val="21"/>
              </w:rPr>
            </w:pPr>
            <w:r>
              <w:rPr>
                <w:rFonts w:ascii="微软雅黑" w:eastAsia="微软雅黑" w:hint="eastAsia"/>
                <w:b/>
                <w:sz w:val="21"/>
              </w:rPr>
              <w:t>神经官能症和精神疾病不在保障范围内。</w:t>
            </w:r>
          </w:p>
        </w:tc>
      </w:tr>
      <w:tr>
        <w:trPr>
          <w:trHeight w:val="1308" w:hRule="atLeast"/>
        </w:trPr>
        <w:tc>
          <w:tcPr>
            <w:tcW w:w="2049" w:type="dxa"/>
          </w:tcPr>
          <w:p>
            <w:pPr>
              <w:pStyle w:val="TableParagraph"/>
              <w:spacing w:before="32"/>
              <w:ind w:left="200"/>
              <w:rPr>
                <w:rFonts w:ascii="微软雅黑" w:eastAsia="微软雅黑" w:hint="eastAsia"/>
                <w:b/>
                <w:sz w:val="21"/>
              </w:rPr>
            </w:pPr>
            <w:r>
              <w:rPr>
                <w:rFonts w:ascii="微软雅黑" w:eastAsia="微软雅黑" w:hint="eastAsia"/>
                <w:b/>
                <w:sz w:val="21"/>
              </w:rPr>
              <w:t>18.严重脑损伤</w:t>
            </w:r>
          </w:p>
        </w:tc>
        <w:tc>
          <w:tcPr>
            <w:tcW w:w="7498" w:type="dxa"/>
          </w:tcPr>
          <w:p>
            <w:pPr>
              <w:pStyle w:val="TableParagraph"/>
              <w:spacing w:line="273" w:lineRule="auto" w:before="94"/>
              <w:ind w:right="302"/>
              <w:rPr>
                <w:sz w:val="21"/>
              </w:rPr>
            </w:pPr>
            <w:r>
              <w:rPr>
                <w:spacing w:val="-6"/>
                <w:sz w:val="21"/>
              </w:rPr>
              <w:t>指因头部遭受机械性外力，引起脑重要部位损伤，导致神经系统永久性的功能</w:t>
            </w:r>
            <w:r>
              <w:rPr>
                <w:spacing w:val="-6"/>
                <w:w w:val="100"/>
                <w:sz w:val="21"/>
              </w:rPr>
              <w:t>障碍。须由头颅断层扫描</w:t>
            </w:r>
            <w:r>
              <w:rPr>
                <w:spacing w:val="-1"/>
                <w:w w:val="100"/>
                <w:sz w:val="21"/>
              </w:rPr>
              <w:t>（</w:t>
            </w:r>
            <w:r>
              <w:rPr>
                <w:w w:val="100"/>
                <w:sz w:val="21"/>
              </w:rPr>
              <w:t>C</w:t>
            </w:r>
            <w:r>
              <w:rPr>
                <w:spacing w:val="-3"/>
                <w:w w:val="100"/>
                <w:sz w:val="21"/>
              </w:rPr>
              <w:t>T</w:t>
            </w:r>
            <w:r>
              <w:rPr>
                <w:spacing w:val="-108"/>
                <w:w w:val="100"/>
                <w:sz w:val="21"/>
              </w:rPr>
              <w:t>）</w:t>
            </w:r>
            <w:r>
              <w:rPr>
                <w:spacing w:val="-6"/>
                <w:w w:val="100"/>
                <w:sz w:val="21"/>
              </w:rPr>
              <w:t>、核磁共振检查</w:t>
            </w:r>
            <w:r>
              <w:rPr>
                <w:spacing w:val="-1"/>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或正电子发射断层扫描</w:t>
            </w:r>
          </w:p>
          <w:p>
            <w:pPr>
              <w:pStyle w:val="TableParagraph"/>
              <w:spacing w:line="312" w:lineRule="exact" w:before="3"/>
              <w:ind w:right="197"/>
              <w:rPr>
                <w:sz w:val="21"/>
              </w:rPr>
            </w:pPr>
            <w:r>
              <w:rPr>
                <w:spacing w:val="-7"/>
                <w:sz w:val="21"/>
              </w:rPr>
              <w:t>（PET）</w:t>
            </w:r>
            <w:r>
              <w:rPr>
                <w:spacing w:val="-11"/>
                <w:sz w:val="21"/>
              </w:rPr>
              <w:t>等影像学检查证实。神经系统永久性的功能障碍，指脑损伤 </w:t>
            </w:r>
            <w:r>
              <w:rPr>
                <w:sz w:val="21"/>
              </w:rPr>
              <w:t>180</w:t>
            </w:r>
            <w:r>
              <w:rPr>
                <w:spacing w:val="2"/>
                <w:sz w:val="21"/>
              </w:rPr>
              <w:t> 天后， </w:t>
            </w:r>
            <w:r>
              <w:rPr>
                <w:spacing w:val="-3"/>
                <w:sz w:val="21"/>
              </w:rPr>
              <w:t>仍遗留下列一种或一种以上障碍：</w:t>
            </w:r>
          </w:p>
        </w:tc>
      </w:tr>
    </w:tbl>
    <w:p>
      <w:pPr>
        <w:spacing w:after="0" w:line="312" w:lineRule="exact"/>
        <w:rPr>
          <w:sz w:val="21"/>
        </w:rPr>
        <w:sectPr>
          <w:pgSz w:w="11910" w:h="16840"/>
          <w:pgMar w:header="0" w:footer="375" w:top="1500" w:bottom="560" w:left="150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7436"/>
      </w:tblGrid>
      <w:tr>
        <w:trPr>
          <w:trHeight w:val="1279" w:hRule="atLeast"/>
        </w:trPr>
        <w:tc>
          <w:tcPr>
            <w:tcW w:w="2049" w:type="dxa"/>
          </w:tcPr>
          <w:p>
            <w:pPr>
              <w:pStyle w:val="TableParagraph"/>
              <w:ind w:left="0"/>
              <w:rPr>
                <w:rFonts w:ascii="Times New Roman"/>
                <w:sz w:val="20"/>
              </w:rPr>
            </w:pPr>
          </w:p>
        </w:tc>
        <w:tc>
          <w:tcPr>
            <w:tcW w:w="7436" w:type="dxa"/>
          </w:tcPr>
          <w:p>
            <w:pPr>
              <w:pStyle w:val="TableParagraph"/>
              <w:spacing w:line="205" w:lineRule="exact"/>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6"/>
              <w:ind w:left="659" w:right="244" w:hanging="567"/>
              <w:rPr>
                <w:sz w:val="21"/>
              </w:rPr>
            </w:pPr>
            <w:r>
              <w:rPr>
                <w:sz w:val="21"/>
              </w:rPr>
              <w:t>（3）自主生活能力完全丧失，无法独立完成六项基本日常生活活动中的三项或三项以上。</w:t>
            </w:r>
          </w:p>
        </w:tc>
      </w:tr>
      <w:tr>
        <w:trPr>
          <w:trHeight w:val="2063" w:hRule="atLeast"/>
        </w:trPr>
        <w:tc>
          <w:tcPr>
            <w:tcW w:w="2049"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19.严重帕金森病</w:t>
            </w:r>
          </w:p>
        </w:tc>
        <w:tc>
          <w:tcPr>
            <w:tcW w:w="7436" w:type="dxa"/>
          </w:tcPr>
          <w:p>
            <w:pPr>
              <w:pStyle w:val="TableParagraph"/>
              <w:spacing w:line="273" w:lineRule="auto" w:before="62"/>
              <w:ind w:right="201"/>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left="659" w:right="244" w:hanging="567"/>
              <w:rPr>
                <w:sz w:val="21"/>
              </w:rPr>
            </w:pPr>
            <w:r>
              <w:rPr>
                <w:sz w:val="21"/>
              </w:rPr>
              <w:t>（2）自主生活能力完全丧失，无法独立完成六项基本日常生活活动中的三项或三项以上。</w:t>
            </w:r>
          </w:p>
          <w:p>
            <w:pPr>
              <w:pStyle w:val="TableParagraph"/>
              <w:spacing w:line="308" w:lineRule="exact"/>
              <w:rPr>
                <w:rFonts w:ascii="微软雅黑" w:eastAsia="微软雅黑" w:hint="eastAsia"/>
                <w:b/>
                <w:sz w:val="21"/>
              </w:rPr>
            </w:pPr>
            <w:r>
              <w:rPr>
                <w:rFonts w:ascii="微软雅黑" w:eastAsia="微软雅黑" w:hint="eastAsia"/>
                <w:b/>
                <w:sz w:val="21"/>
              </w:rPr>
              <w:t>继发性帕金森综合征不在保障范围内。</w:t>
            </w:r>
          </w:p>
        </w:tc>
      </w:tr>
      <w:tr>
        <w:trPr>
          <w:trHeight w:val="816" w:hRule="atLeast"/>
        </w:trPr>
        <w:tc>
          <w:tcPr>
            <w:tcW w:w="2049" w:type="dxa"/>
          </w:tcPr>
          <w:p>
            <w:pPr>
              <w:pStyle w:val="TableParagraph"/>
              <w:spacing w:before="27"/>
              <w:ind w:left="200"/>
              <w:rPr>
                <w:rFonts w:ascii="微软雅黑" w:hAnsi="微软雅黑" w:eastAsia="微软雅黑" w:hint="eastAsia"/>
                <w:b/>
                <w:sz w:val="21"/>
              </w:rPr>
            </w:pPr>
            <w:r>
              <w:rPr>
                <w:rFonts w:ascii="微软雅黑" w:hAnsi="微软雅黑" w:eastAsia="微软雅黑" w:hint="eastAsia"/>
                <w:b/>
                <w:sz w:val="21"/>
              </w:rPr>
              <w:t>20.严重Ⅲ度烧伤</w:t>
            </w:r>
          </w:p>
        </w:tc>
        <w:tc>
          <w:tcPr>
            <w:tcW w:w="7436" w:type="dxa"/>
          </w:tcPr>
          <w:p>
            <w:pPr>
              <w:pStyle w:val="TableParagraph"/>
              <w:spacing w:line="273" w:lineRule="auto" w:before="90"/>
              <w:ind w:right="300"/>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r>
        <w:trPr>
          <w:trHeight w:val="1114" w:hRule="atLeast"/>
        </w:trPr>
        <w:tc>
          <w:tcPr>
            <w:tcW w:w="2049" w:type="dxa"/>
          </w:tcPr>
          <w:p>
            <w:pPr>
              <w:pStyle w:val="TableParagraph"/>
              <w:spacing w:line="206" w:lineRule="auto" w:before="51"/>
              <w:ind w:left="516" w:right="90" w:hanging="317"/>
              <w:rPr>
                <w:rFonts w:ascii="微软雅黑" w:eastAsia="微软雅黑" w:hint="eastAsia"/>
                <w:b/>
                <w:sz w:val="21"/>
              </w:rPr>
            </w:pPr>
            <w:r>
              <w:rPr>
                <w:rFonts w:ascii="微软雅黑" w:eastAsia="微软雅黑" w:hint="eastAsia"/>
                <w:b/>
                <w:sz w:val="21"/>
              </w:rPr>
              <w:t>21.严重原发性肺动脉高压</w:t>
            </w:r>
          </w:p>
        </w:tc>
        <w:tc>
          <w:tcPr>
            <w:tcW w:w="7436" w:type="dxa"/>
          </w:tcPr>
          <w:p>
            <w:pPr>
              <w:pStyle w:val="TableParagraph"/>
              <w:spacing w:line="273" w:lineRule="auto" w:before="63"/>
              <w:ind w:right="240"/>
              <w:jc w:val="both"/>
              <w:rPr>
                <w:sz w:val="21"/>
              </w:rPr>
            </w:pPr>
            <w:r>
              <w:rPr>
                <w:spacing w:val="-6"/>
                <w:sz w:val="21"/>
              </w:rPr>
              <w:t>指不明原因的肺动脉压力持续性增高，进行性发展而导致的慢性疾病，已经造</w:t>
            </w:r>
            <w:r>
              <w:rPr>
                <w:spacing w:val="-7"/>
                <w:sz w:val="21"/>
              </w:rPr>
              <w:t>成永久不可逆性的体力活动能力受限，达到美国纽约心脏病学会心功能状态分</w:t>
            </w:r>
            <w:r>
              <w:rPr>
                <w:spacing w:val="-28"/>
                <w:sz w:val="21"/>
              </w:rPr>
              <w:t>级 </w:t>
            </w:r>
            <w:r>
              <w:rPr>
                <w:sz w:val="21"/>
              </w:rPr>
              <w:t>IV</w:t>
            </w:r>
            <w:r>
              <w:rPr>
                <w:spacing w:val="-6"/>
                <w:sz w:val="21"/>
              </w:rPr>
              <w:t> 级，且静息状态下肺动脉平均压超过 </w:t>
            </w:r>
            <w:r>
              <w:rPr>
                <w:sz w:val="21"/>
              </w:rPr>
              <w:t>3OmmHg。</w:t>
            </w:r>
          </w:p>
        </w:tc>
      </w:tr>
      <w:tr>
        <w:trPr>
          <w:trHeight w:val="1424" w:hRule="atLeast"/>
        </w:trPr>
        <w:tc>
          <w:tcPr>
            <w:tcW w:w="2049" w:type="dxa"/>
          </w:tcPr>
          <w:p>
            <w:pPr>
              <w:pStyle w:val="TableParagraph"/>
              <w:spacing w:line="206" w:lineRule="auto" w:before="64"/>
              <w:ind w:left="516" w:right="90" w:hanging="317"/>
              <w:rPr>
                <w:rFonts w:ascii="微软雅黑" w:eastAsia="微软雅黑" w:hint="eastAsia"/>
                <w:b/>
                <w:sz w:val="21"/>
              </w:rPr>
            </w:pPr>
            <w:r>
              <w:rPr>
                <w:rFonts w:ascii="微软雅黑" w:eastAsia="微软雅黑" w:hint="eastAsia"/>
                <w:b/>
                <w:sz w:val="21"/>
              </w:rPr>
              <w:t>22.严重运动神经元病</w:t>
            </w:r>
          </w:p>
        </w:tc>
        <w:tc>
          <w:tcPr>
            <w:tcW w:w="7436" w:type="dxa"/>
          </w:tcPr>
          <w:p>
            <w:pPr>
              <w:pStyle w:val="TableParagraph"/>
              <w:spacing w:line="273" w:lineRule="auto" w:before="76"/>
              <w:ind w:right="197"/>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9"/>
                <w:sz w:val="21"/>
              </w:rPr>
              <w:t>活能力完全丧失，无法独立完成六项基本日常生活活动中的三项或三项以上的条件。</w:t>
            </w:r>
          </w:p>
        </w:tc>
      </w:tr>
      <w:tr>
        <w:trPr>
          <w:trHeight w:val="1438" w:hRule="atLeast"/>
        </w:trPr>
        <w:tc>
          <w:tcPr>
            <w:tcW w:w="2049"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23.语言能力丧失</w:t>
            </w:r>
          </w:p>
        </w:tc>
        <w:tc>
          <w:tcPr>
            <w:tcW w:w="7436" w:type="dxa"/>
          </w:tcPr>
          <w:p>
            <w:pPr>
              <w:pStyle w:val="TableParagraph"/>
              <w:spacing w:line="273" w:lineRule="auto" w:before="61"/>
              <w:ind w:right="300"/>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83" w:lineRule="exact"/>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TableParagraph"/>
              <w:spacing w:line="337" w:lineRule="exact"/>
              <w:rPr>
                <w:rFonts w:ascii="微软雅黑" w:eastAsia="微软雅黑" w:hint="eastAsia"/>
                <w:b/>
                <w:sz w:val="21"/>
              </w:rPr>
            </w:pPr>
            <w:r>
              <w:rPr>
                <w:rFonts w:ascii="微软雅黑" w:eastAsia="微软雅黑" w:hint="eastAsia"/>
                <w:b/>
                <w:sz w:val="21"/>
              </w:rPr>
              <w:t>被保险人在 3 周岁之前因疾病导致的语言能力丧失不在保障范围内。</w:t>
            </w:r>
          </w:p>
        </w:tc>
      </w:tr>
      <w:tr>
        <w:trPr>
          <w:trHeight w:val="2956" w:hRule="atLeast"/>
        </w:trPr>
        <w:tc>
          <w:tcPr>
            <w:tcW w:w="2049" w:type="dxa"/>
          </w:tcPr>
          <w:p>
            <w:pPr>
              <w:pStyle w:val="TableParagraph"/>
              <w:spacing w:line="206" w:lineRule="auto" w:before="79"/>
              <w:ind w:left="516" w:right="90" w:hanging="317"/>
              <w:rPr>
                <w:rFonts w:ascii="微软雅黑" w:eastAsia="微软雅黑" w:hint="eastAsia"/>
                <w:b/>
                <w:sz w:val="21"/>
              </w:rPr>
            </w:pPr>
            <w:r>
              <w:rPr>
                <w:rFonts w:ascii="微软雅黑" w:eastAsia="微软雅黑" w:hint="eastAsia"/>
                <w:b/>
                <w:sz w:val="21"/>
              </w:rPr>
              <w:t>24.重型再生障碍性贫血</w:t>
            </w:r>
          </w:p>
        </w:tc>
        <w:tc>
          <w:tcPr>
            <w:tcW w:w="7436" w:type="dxa"/>
          </w:tcPr>
          <w:p>
            <w:pPr>
              <w:pStyle w:val="TableParagraph"/>
              <w:spacing w:line="273" w:lineRule="auto" w:before="90"/>
              <w:ind w:right="403"/>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8"/>
              <w:ind w:left="0"/>
              <w:rPr>
                <w:rFonts w:ascii="微软雅黑"/>
                <w:b/>
                <w:sz w:val="12"/>
              </w:rPr>
            </w:pPr>
          </w:p>
          <w:p>
            <w:pPr>
              <w:pStyle w:val="TableParagraph"/>
              <w:ind w:left="618"/>
              <w:rPr>
                <w:sz w:val="21"/>
              </w:rPr>
            </w:pPr>
            <w:r>
              <w:rPr>
                <w:sz w:val="21"/>
              </w:rPr>
              <w:t>① 中性粒细胞绝对值≤0.5×</w:t>
            </w:r>
            <w:r>
              <w:rPr>
                <w:rFonts w:ascii="Times New Roman" w:hAnsi="Times New Roman" w:eastAsia="Times New Roman"/>
                <w:sz w:val="23"/>
              </w:rPr>
              <w:t>10</w:t>
            </w:r>
            <w:r>
              <w:rPr>
                <w:rFonts w:ascii="Times New Roman" w:hAnsi="Times New Roman" w:eastAsia="Times New Roman"/>
                <w:position w:val="11"/>
                <w:sz w:val="13"/>
              </w:rPr>
              <w:t>9 </w:t>
            </w:r>
            <w:r>
              <w:rPr>
                <w:sz w:val="21"/>
              </w:rPr>
              <w:t>/L；</w:t>
            </w:r>
          </w:p>
          <w:p>
            <w:pPr>
              <w:pStyle w:val="TableParagraph"/>
              <w:spacing w:before="151"/>
              <w:ind w:left="618"/>
              <w:rPr>
                <w:sz w:val="21"/>
              </w:rPr>
            </w:pPr>
            <w:r>
              <w:rPr>
                <w:sz w:val="21"/>
              </w:rPr>
              <w:t>② 网织红细胞＜1；</w:t>
            </w:r>
          </w:p>
          <w:p>
            <w:pPr>
              <w:pStyle w:val="TableParagraph"/>
              <w:spacing w:before="7"/>
              <w:ind w:left="0"/>
              <w:rPr>
                <w:rFonts w:ascii="微软雅黑"/>
                <w:b/>
                <w:sz w:val="12"/>
              </w:rPr>
            </w:pPr>
          </w:p>
          <w:p>
            <w:pPr>
              <w:pStyle w:val="TableParagraph"/>
              <w:ind w:left="618"/>
              <w:rPr>
                <w:sz w:val="21"/>
              </w:rPr>
            </w:pPr>
            <w:r>
              <w:rPr>
                <w:sz w:val="21"/>
              </w:rPr>
              <w:t>③ 血小板绝对值≤20×</w:t>
            </w:r>
            <w:r>
              <w:rPr>
                <w:rFonts w:ascii="Times New Roman" w:hAnsi="Times New Roman" w:eastAsia="Times New Roman"/>
                <w:sz w:val="23"/>
              </w:rPr>
              <w:t>10</w:t>
            </w:r>
            <w:r>
              <w:rPr>
                <w:rFonts w:ascii="Times New Roman" w:hAnsi="Times New Roman" w:eastAsia="Times New Roman"/>
                <w:position w:val="11"/>
                <w:sz w:val="13"/>
              </w:rPr>
              <w:t>9 </w:t>
            </w:r>
            <w:r>
              <w:rPr>
                <w:sz w:val="21"/>
              </w:rPr>
              <w:t>/L。</w:t>
            </w:r>
          </w:p>
        </w:tc>
      </w:tr>
      <w:tr>
        <w:trPr>
          <w:trHeight w:val="1484" w:hRule="atLeast"/>
        </w:trPr>
        <w:tc>
          <w:tcPr>
            <w:tcW w:w="2049" w:type="dxa"/>
          </w:tcPr>
          <w:p>
            <w:pPr>
              <w:pStyle w:val="TableParagraph"/>
              <w:spacing w:before="72"/>
              <w:ind w:left="200"/>
              <w:rPr>
                <w:rFonts w:ascii="微软雅黑" w:eastAsia="微软雅黑" w:hint="eastAsia"/>
                <w:b/>
                <w:sz w:val="21"/>
              </w:rPr>
            </w:pPr>
            <w:r>
              <w:rPr>
                <w:rFonts w:ascii="微软雅黑" w:eastAsia="微软雅黑" w:hint="eastAsia"/>
                <w:b/>
                <w:sz w:val="21"/>
              </w:rPr>
              <w:t>25.主动脉手术</w:t>
            </w:r>
          </w:p>
        </w:tc>
        <w:tc>
          <w:tcPr>
            <w:tcW w:w="7436" w:type="dxa"/>
          </w:tcPr>
          <w:p>
            <w:pPr>
              <w:pStyle w:val="TableParagraph"/>
              <w:spacing w:line="213" w:lineRule="auto" w:before="165"/>
              <w:ind w:right="240"/>
              <w:jc w:val="both"/>
              <w:rPr>
                <w:rFonts w:ascii="微软雅黑" w:eastAsia="微软雅黑" w:hint="eastAsia"/>
                <w:b/>
                <w:sz w:val="21"/>
              </w:rPr>
            </w:pPr>
            <w:r>
              <w:rPr>
                <w:spacing w:val="-7"/>
                <w:sz w:val="21"/>
              </w:rPr>
              <w:t>指为治疗主动脉疾病，实际实施了开胸或开腹进行的切除、臵换、修补病损主</w:t>
            </w:r>
            <w:r>
              <w:rPr>
                <w:spacing w:val="-9"/>
                <w:sz w:val="21"/>
              </w:rPr>
              <w:t>动脉血管的手术。主动脉指胸主动脉和腹主动脉，</w:t>
            </w:r>
            <w:r>
              <w:rPr>
                <w:rFonts w:ascii="微软雅黑" w:eastAsia="微软雅黑" w:hint="eastAsia"/>
                <w:b/>
                <w:spacing w:val="-2"/>
                <w:sz w:val="21"/>
              </w:rPr>
              <w:t>不包括胸主动脉和腹主动脉的分支血管。</w:t>
            </w:r>
          </w:p>
          <w:p>
            <w:pPr>
              <w:pStyle w:val="TableParagraph"/>
              <w:spacing w:line="312" w:lineRule="exact"/>
              <w:jc w:val="both"/>
              <w:rPr>
                <w:rFonts w:ascii="微软雅黑" w:eastAsia="微软雅黑" w:hint="eastAsia"/>
                <w:b/>
                <w:sz w:val="21"/>
              </w:rPr>
            </w:pPr>
            <w:r>
              <w:rPr>
                <w:rFonts w:ascii="微软雅黑" w:eastAsia="微软雅黑" w:hint="eastAsia"/>
                <w:b/>
                <w:sz w:val="21"/>
              </w:rPr>
              <w:t>动脉内血管成形术不在保障范围内。</w:t>
            </w:r>
          </w:p>
        </w:tc>
      </w:tr>
      <w:tr>
        <w:trPr>
          <w:trHeight w:val="1591" w:hRule="atLeast"/>
        </w:trPr>
        <w:tc>
          <w:tcPr>
            <w:tcW w:w="2049" w:type="dxa"/>
          </w:tcPr>
          <w:p>
            <w:pPr>
              <w:pStyle w:val="TableParagraph"/>
              <w:spacing w:line="206" w:lineRule="auto" w:before="50"/>
              <w:ind w:left="516" w:right="90" w:hanging="317"/>
              <w:rPr>
                <w:rFonts w:ascii="微软雅黑" w:eastAsia="微软雅黑" w:hint="eastAsia"/>
                <w:b/>
                <w:sz w:val="21"/>
              </w:rPr>
            </w:pPr>
            <w:r>
              <w:rPr>
                <w:rFonts w:ascii="微软雅黑" w:eastAsia="微软雅黑" w:hint="eastAsia"/>
                <w:b/>
                <w:sz w:val="21"/>
              </w:rPr>
              <w:t>26.严重多发性硬化</w:t>
            </w:r>
          </w:p>
        </w:tc>
        <w:tc>
          <w:tcPr>
            <w:tcW w:w="7436" w:type="dxa"/>
          </w:tcPr>
          <w:p>
            <w:pPr>
              <w:pStyle w:val="TableParagraph"/>
              <w:spacing w:line="273" w:lineRule="auto" w:before="62"/>
              <w:ind w:right="240"/>
              <w:jc w:val="both"/>
              <w:rPr>
                <w:sz w:val="21"/>
              </w:rPr>
            </w:pPr>
            <w:r>
              <w:rPr>
                <w:spacing w:val="-4"/>
                <w:sz w:val="21"/>
              </w:rPr>
              <w:t>指被保险人因脑及脊髓内的脱髓鞘病变而出现神经系统多灶性</w:t>
            </w:r>
            <w:r>
              <w:rPr>
                <w:sz w:val="21"/>
              </w:rPr>
              <w:t>（</w:t>
            </w:r>
            <w:r>
              <w:rPr>
                <w:spacing w:val="-3"/>
                <w:sz w:val="21"/>
              </w:rPr>
              <w:t>多发性</w:t>
            </w:r>
            <w:r>
              <w:rPr>
                <w:spacing w:val="-25"/>
                <w:sz w:val="21"/>
              </w:rPr>
              <w:t>）</w:t>
            </w:r>
            <w:r>
              <w:rPr>
                <w:spacing w:val="-2"/>
                <w:sz w:val="21"/>
              </w:rPr>
              <w:t>多时</w:t>
            </w:r>
            <w:r>
              <w:rPr>
                <w:spacing w:val="-10"/>
                <w:sz w:val="21"/>
              </w:rPr>
              <w:t>相</w:t>
            </w:r>
            <w:r>
              <w:rPr>
                <w:sz w:val="21"/>
              </w:rPr>
              <w:t>（</w:t>
            </w:r>
            <w:r>
              <w:rPr>
                <w:spacing w:val="-14"/>
                <w:sz w:val="21"/>
              </w:rPr>
              <w:t>至少 </w:t>
            </w:r>
            <w:r>
              <w:rPr>
                <w:sz w:val="21"/>
              </w:rPr>
              <w:t>6</w:t>
            </w:r>
            <w:r>
              <w:rPr>
                <w:spacing w:val="-9"/>
                <w:sz w:val="21"/>
              </w:rPr>
              <w:t> 个月以内有一次以上</w:t>
            </w:r>
            <w:r>
              <w:rPr>
                <w:sz w:val="21"/>
              </w:rPr>
              <w:t>（</w:t>
            </w:r>
            <w:r>
              <w:rPr>
                <w:spacing w:val="-3"/>
                <w:sz w:val="21"/>
              </w:rPr>
              <w:t>不包含一次</w:t>
            </w:r>
            <w:r>
              <w:rPr>
                <w:spacing w:val="-13"/>
                <w:sz w:val="21"/>
              </w:rPr>
              <w:t>）</w:t>
            </w:r>
            <w:r>
              <w:rPr>
                <w:spacing w:val="-2"/>
                <w:sz w:val="21"/>
              </w:rPr>
              <w:t>的发作</w:t>
            </w:r>
            <w:r>
              <w:rPr>
                <w:spacing w:val="-13"/>
                <w:sz w:val="21"/>
              </w:rPr>
              <w:t>）</w:t>
            </w:r>
            <w:r>
              <w:rPr>
                <w:spacing w:val="-4"/>
                <w:sz w:val="21"/>
              </w:rPr>
              <w:t>的病变，须由计算机</w:t>
            </w:r>
            <w:r>
              <w:rPr>
                <w:w w:val="100"/>
                <w:sz w:val="21"/>
              </w:rPr>
              <w:t>断层扫描（CT</w:t>
            </w:r>
            <w:r>
              <w:rPr>
                <w:spacing w:val="-104"/>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spacing w:val="1"/>
                <w:w w:val="100"/>
                <w:sz w:val="21"/>
              </w:rPr>
              <w:t>）</w:t>
            </w:r>
            <w:r>
              <w:rPr>
                <w:w w:val="100"/>
                <w:sz w:val="21"/>
              </w:rPr>
              <w:t>或者正电子发射断层扫描</w:t>
            </w:r>
            <w:r>
              <w:rPr>
                <w:spacing w:val="3"/>
                <w:w w:val="100"/>
                <w:sz w:val="21"/>
              </w:rPr>
              <w:t>（</w:t>
            </w:r>
            <w:r>
              <w:rPr>
                <w:spacing w:val="-3"/>
                <w:w w:val="100"/>
                <w:sz w:val="21"/>
              </w:rPr>
              <w:t>P</w:t>
            </w:r>
            <w:r>
              <w:rPr>
                <w:w w:val="100"/>
                <w:sz w:val="21"/>
              </w:rPr>
              <w:t>E</w:t>
            </w:r>
            <w:r>
              <w:rPr>
                <w:spacing w:val="-1"/>
                <w:w w:val="100"/>
                <w:sz w:val="21"/>
              </w:rPr>
              <w:t>T</w:t>
            </w:r>
            <w:r>
              <w:rPr>
                <w:spacing w:val="1"/>
                <w:w w:val="100"/>
                <w:sz w:val="21"/>
              </w:rPr>
              <w:t>）</w:t>
            </w:r>
            <w:r>
              <w:rPr>
                <w:w w:val="100"/>
                <w:sz w:val="21"/>
              </w:rPr>
              <w:t>等影</w:t>
            </w:r>
          </w:p>
          <w:p>
            <w:pPr>
              <w:pStyle w:val="TableParagraph"/>
              <w:spacing w:line="312" w:lineRule="exact" w:before="3"/>
              <w:ind w:right="240"/>
              <w:jc w:val="both"/>
              <w:rPr>
                <w:sz w:val="21"/>
              </w:rPr>
            </w:pPr>
            <w:r>
              <w:rPr>
                <w:spacing w:val="-7"/>
                <w:sz w:val="21"/>
              </w:rPr>
              <w:t>像学检查证实，且已经造成自主生活能力完全丧失，无法独立完成六项基本日常生活活动中的三项或者三项以上，持续至少 </w:t>
            </w:r>
            <w:r>
              <w:rPr>
                <w:sz w:val="21"/>
              </w:rPr>
              <w:t>180</w:t>
            </w:r>
            <w:r>
              <w:rPr>
                <w:spacing w:val="-14"/>
                <w:sz w:val="21"/>
              </w:rPr>
              <w:t> 天。</w:t>
            </w:r>
          </w:p>
        </w:tc>
      </w:tr>
    </w:tbl>
    <w:p>
      <w:pPr>
        <w:rPr>
          <w:sz w:val="2"/>
          <w:szCs w:val="2"/>
        </w:rPr>
      </w:pPr>
      <w:r>
        <w:rPr/>
        <w:drawing>
          <wp:anchor distT="0" distB="0" distL="0" distR="0" allowOverlap="1" layoutInCell="1" locked="0" behindDoc="1" simplePos="0" relativeHeight="268376159">
            <wp:simplePos x="0" y="0"/>
            <wp:positionH relativeFrom="page">
              <wp:posOffset>3783329</wp:posOffset>
            </wp:positionH>
            <wp:positionV relativeFrom="page">
              <wp:posOffset>7330693</wp:posOffset>
            </wp:positionV>
            <wp:extent cx="59721" cy="103727"/>
            <wp:effectExtent l="0" t="0" r="0" b="0"/>
            <wp:wrapNone/>
            <wp:docPr id="23" name="image4.png" descr=""/>
            <wp:cNvGraphicFramePr>
              <a:graphicFrameLocks noChangeAspect="1"/>
            </wp:cNvGraphicFramePr>
            <a:graphic>
              <a:graphicData uri="http://schemas.openxmlformats.org/drawingml/2006/picture">
                <pic:pic>
                  <pic:nvPicPr>
                    <pic:cNvPr id="24"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5" w:top="1340" w:bottom="560" w:left="150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7501"/>
      </w:tblGrid>
      <w:tr>
        <w:trPr>
          <w:trHeight w:val="1604" w:hRule="atLeast"/>
        </w:trPr>
        <w:tc>
          <w:tcPr>
            <w:tcW w:w="2047"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27.终末期肺病</w:t>
            </w:r>
          </w:p>
        </w:tc>
        <w:tc>
          <w:tcPr>
            <w:tcW w:w="7501" w:type="dxa"/>
          </w:tcPr>
          <w:p>
            <w:pPr>
              <w:pStyle w:val="TableParagraph"/>
              <w:spacing w:line="205" w:lineRule="exact"/>
              <w:ind w:left="95"/>
              <w:rPr>
                <w:sz w:val="21"/>
              </w:rPr>
            </w:pPr>
            <w:r>
              <w:rPr>
                <w:sz w:val="21"/>
              </w:rPr>
              <w:t>指被保险人因患有终末期肺病而出现慢性呼吸功能衰竭。须满足下列全部条</w:t>
            </w:r>
          </w:p>
          <w:p>
            <w:pPr>
              <w:pStyle w:val="TableParagraph"/>
              <w:spacing w:before="37"/>
              <w:ind w:left="95"/>
              <w:rPr>
                <w:sz w:val="21"/>
              </w:rPr>
            </w:pPr>
            <w:r>
              <w:rPr>
                <w:sz w:val="21"/>
              </w:rPr>
              <w:t>件：</w:t>
            </w:r>
          </w:p>
          <w:p>
            <w:pPr>
              <w:pStyle w:val="TableParagraph"/>
              <w:spacing w:before="36"/>
              <w:ind w:left="95"/>
              <w:rPr>
                <w:sz w:val="21"/>
              </w:rPr>
            </w:pPr>
            <w:r>
              <w:rPr>
                <w:sz w:val="21"/>
              </w:rPr>
              <w:t>（1）肺功能测试其一秒用力呼气容积（FEV1）持续低于 0.75 升；</w:t>
            </w:r>
          </w:p>
          <w:p>
            <w:pPr>
              <w:pStyle w:val="TableParagraph"/>
              <w:spacing w:before="36"/>
              <w:ind w:left="95"/>
              <w:rPr>
                <w:sz w:val="21"/>
              </w:rPr>
            </w:pPr>
            <w:r>
              <w:rPr>
                <w:sz w:val="21"/>
              </w:rPr>
              <w:t>（2）病人缺氧必须广泛而持续地进行输氧治疗；</w:t>
            </w:r>
          </w:p>
          <w:p>
            <w:pPr>
              <w:pStyle w:val="TableParagraph"/>
              <w:spacing w:before="36"/>
              <w:ind w:left="95"/>
              <w:rPr>
                <w:sz w:val="21"/>
              </w:rPr>
            </w:pPr>
            <w:r>
              <w:rPr>
                <w:sz w:val="21"/>
              </w:rPr>
              <w:t>（3）动脉血气分析氧分压低于 55mmHg。</w:t>
            </w:r>
          </w:p>
        </w:tc>
      </w:tr>
      <w:tr>
        <w:trPr>
          <w:trHeight w:val="1126" w:hRule="atLeast"/>
        </w:trPr>
        <w:tc>
          <w:tcPr>
            <w:tcW w:w="2047" w:type="dxa"/>
          </w:tcPr>
          <w:p>
            <w:pPr>
              <w:pStyle w:val="TableParagraph"/>
              <w:spacing w:before="12"/>
              <w:ind w:left="200"/>
              <w:rPr>
                <w:rFonts w:ascii="微软雅黑" w:eastAsia="微软雅黑" w:hint="eastAsia"/>
                <w:b/>
                <w:sz w:val="21"/>
              </w:rPr>
            </w:pPr>
            <w:r>
              <w:rPr>
                <w:rFonts w:ascii="微软雅黑" w:eastAsia="微软雅黑" w:hint="eastAsia"/>
                <w:b/>
                <w:sz w:val="21"/>
              </w:rPr>
              <w:t>28.颅脑手术</w:t>
            </w:r>
          </w:p>
        </w:tc>
        <w:tc>
          <w:tcPr>
            <w:tcW w:w="7501" w:type="dxa"/>
          </w:tcPr>
          <w:p>
            <w:pPr>
              <w:pStyle w:val="TableParagraph"/>
              <w:spacing w:line="206" w:lineRule="auto" w:before="63"/>
              <w:ind w:left="95" w:right="302"/>
              <w:rPr>
                <w:rFonts w:ascii="微软雅黑" w:eastAsia="微软雅黑" w:hint="eastAsia"/>
                <w:b/>
                <w:sz w:val="21"/>
              </w:rPr>
            </w:pPr>
            <w:r>
              <w:rPr>
                <w:w w:val="100"/>
                <w:sz w:val="21"/>
              </w:rPr>
              <w:t>指被保险人因疾病已实施全麻下的开颅手术（以切开硬脑膜为准</w:t>
            </w:r>
            <w:r>
              <w:rPr>
                <w:spacing w:val="-103"/>
                <w:w w:val="100"/>
                <w:sz w:val="21"/>
              </w:rPr>
              <w:t>）</w:t>
            </w:r>
            <w:r>
              <w:rPr>
                <w:rFonts w:ascii="微软雅黑" w:eastAsia="微软雅黑" w:hint="eastAsia"/>
                <w:b/>
                <w:spacing w:val="1"/>
                <w:w w:val="100"/>
                <w:sz w:val="21"/>
              </w:rPr>
              <w:t>（</w:t>
            </w:r>
            <w:r>
              <w:rPr>
                <w:rFonts w:ascii="微软雅黑" w:eastAsia="微软雅黑" w:hint="eastAsia"/>
                <w:b/>
                <w:w w:val="100"/>
                <w:sz w:val="21"/>
              </w:rPr>
              <w:t>不包括颅</w:t>
            </w:r>
            <w:r>
              <w:rPr>
                <w:rFonts w:ascii="微软雅黑" w:eastAsia="微软雅黑" w:hint="eastAsia"/>
                <w:b/>
                <w:sz w:val="21"/>
              </w:rPr>
              <w:t>骨钻孔手术</w:t>
            </w:r>
            <w:r>
              <w:rPr>
                <w:rFonts w:ascii="微软雅黑" w:eastAsia="微软雅黑" w:hint="eastAsia"/>
                <w:b/>
                <w:spacing w:val="-106"/>
                <w:sz w:val="21"/>
              </w:rPr>
              <w:t>）</w:t>
            </w:r>
            <w:r>
              <w:rPr>
                <w:spacing w:val="-3"/>
                <w:sz w:val="21"/>
              </w:rPr>
              <w:t>。理赔时必须提供由神经外科医生出具的诊断书及手术报告。  </w:t>
            </w:r>
            <w:r>
              <w:rPr>
                <w:rFonts w:ascii="微软雅黑" w:eastAsia="微软雅黑" w:hint="eastAsia"/>
                <w:b/>
                <w:spacing w:val="-3"/>
                <w:sz w:val="21"/>
              </w:rPr>
              <w:t>因外伤而实施的颅脑手术不在保障范围内。</w:t>
            </w:r>
          </w:p>
        </w:tc>
      </w:tr>
      <w:tr>
        <w:trPr>
          <w:trHeight w:val="2405" w:hRule="atLeast"/>
        </w:trPr>
        <w:tc>
          <w:tcPr>
            <w:tcW w:w="2047" w:type="dxa"/>
          </w:tcPr>
          <w:p>
            <w:pPr>
              <w:pStyle w:val="TableParagraph"/>
              <w:spacing w:line="206" w:lineRule="auto" w:before="64"/>
              <w:ind w:left="516" w:right="88" w:hanging="317"/>
              <w:rPr>
                <w:rFonts w:ascii="微软雅黑" w:eastAsia="微软雅黑" w:hint="eastAsia"/>
                <w:b/>
                <w:sz w:val="21"/>
              </w:rPr>
            </w:pPr>
            <w:r>
              <w:rPr>
                <w:rFonts w:ascii="微软雅黑" w:eastAsia="微软雅黑" w:hint="eastAsia"/>
                <w:b/>
                <w:sz w:val="21"/>
              </w:rPr>
              <w:t>29.严重Ｉ型糖尿病</w:t>
            </w:r>
          </w:p>
        </w:tc>
        <w:tc>
          <w:tcPr>
            <w:tcW w:w="7501" w:type="dxa"/>
          </w:tcPr>
          <w:p>
            <w:pPr>
              <w:pStyle w:val="TableParagraph"/>
              <w:spacing w:line="273" w:lineRule="auto" w:before="76"/>
              <w:ind w:left="95" w:right="260"/>
              <w:jc w:val="both"/>
              <w:rPr>
                <w:sz w:val="21"/>
              </w:rPr>
            </w:pPr>
            <w:r>
              <w:rPr>
                <w:spacing w:val="-6"/>
                <w:sz w:val="21"/>
              </w:rPr>
              <w:t>指因严重的胰岛素缺乏导致的一组糖、脂肪、蛋白质代谢异常综合症，且须依</w:t>
            </w:r>
            <w:r>
              <w:rPr>
                <w:spacing w:val="-4"/>
                <w:sz w:val="21"/>
              </w:rPr>
              <w:t>赖外源性胰岛素进行机体的葡萄糖代谢和维持生命。本病须经血胰岛素测定、</w:t>
            </w:r>
            <w:r>
              <w:rPr>
                <w:spacing w:val="-25"/>
                <w:sz w:val="21"/>
              </w:rPr>
              <w:t>血 </w:t>
            </w:r>
            <w:r>
              <w:rPr>
                <w:sz w:val="21"/>
              </w:rPr>
              <w:t>C</w:t>
            </w:r>
            <w:r>
              <w:rPr>
                <w:spacing w:val="-15"/>
                <w:sz w:val="21"/>
              </w:rPr>
              <w:t> 肽测定或者尿 </w:t>
            </w:r>
            <w:r>
              <w:rPr>
                <w:sz w:val="21"/>
              </w:rPr>
              <w:t>C</w:t>
            </w:r>
            <w:r>
              <w:rPr>
                <w:spacing w:val="-11"/>
                <w:sz w:val="21"/>
              </w:rPr>
              <w:t> 肽测定检查证实，且被保险人已经接受了持续的胰岛素治</w:t>
            </w:r>
            <w:r>
              <w:rPr>
                <w:spacing w:val="-27"/>
                <w:sz w:val="21"/>
              </w:rPr>
              <w:t>疗 </w:t>
            </w:r>
            <w:r>
              <w:rPr>
                <w:sz w:val="21"/>
              </w:rPr>
              <w:t>180</w:t>
            </w:r>
            <w:r>
              <w:rPr>
                <w:spacing w:val="-8"/>
                <w:sz w:val="21"/>
              </w:rPr>
              <w:t> 天以上，并须满足下列至少一项条件：</w:t>
            </w:r>
          </w:p>
          <w:p>
            <w:pPr>
              <w:pStyle w:val="TableParagraph"/>
              <w:spacing w:before="7"/>
              <w:ind w:left="95"/>
              <w:jc w:val="both"/>
              <w:rPr>
                <w:sz w:val="21"/>
              </w:rPr>
            </w:pPr>
            <w:r>
              <w:rPr>
                <w:sz w:val="21"/>
              </w:rPr>
              <w:t>（1）并发增殖性视网膜病变；</w:t>
            </w:r>
          </w:p>
          <w:p>
            <w:pPr>
              <w:pStyle w:val="TableParagraph"/>
              <w:spacing w:before="36"/>
              <w:ind w:left="95"/>
              <w:jc w:val="both"/>
              <w:rPr>
                <w:sz w:val="21"/>
              </w:rPr>
            </w:pPr>
            <w:r>
              <w:rPr>
                <w:sz w:val="21"/>
              </w:rPr>
              <w:t>（2）并发心脏病变，并须植入心脏起搏器进行治疗；</w:t>
            </w:r>
          </w:p>
          <w:p>
            <w:pPr>
              <w:pStyle w:val="TableParagraph"/>
              <w:spacing w:before="36"/>
              <w:ind w:left="95"/>
              <w:jc w:val="both"/>
              <w:rPr>
                <w:sz w:val="21"/>
              </w:rPr>
            </w:pPr>
            <w:r>
              <w:rPr>
                <w:sz w:val="21"/>
              </w:rPr>
              <w:t>（3）至少一个脚趾发生坏疽并已实施手术切除。</w:t>
            </w:r>
          </w:p>
        </w:tc>
      </w:tr>
      <w:tr>
        <w:trPr>
          <w:trHeight w:val="2999" w:hRule="atLeast"/>
        </w:trPr>
        <w:tc>
          <w:tcPr>
            <w:tcW w:w="2047" w:type="dxa"/>
          </w:tcPr>
          <w:p>
            <w:pPr>
              <w:pStyle w:val="TableParagraph"/>
              <w:spacing w:line="206" w:lineRule="auto" w:before="93"/>
              <w:ind w:left="516" w:right="88" w:hanging="317"/>
              <w:rPr>
                <w:rFonts w:ascii="微软雅黑" w:eastAsia="微软雅黑" w:hint="eastAsia"/>
                <w:b/>
                <w:sz w:val="21"/>
              </w:rPr>
            </w:pPr>
            <w:r>
              <w:rPr>
                <w:rFonts w:ascii="微软雅黑" w:eastAsia="微软雅黑" w:hint="eastAsia"/>
                <w:b/>
                <w:sz w:val="21"/>
              </w:rPr>
              <w:t>30.严重类风湿性关节炎</w:t>
            </w:r>
          </w:p>
        </w:tc>
        <w:tc>
          <w:tcPr>
            <w:tcW w:w="7501" w:type="dxa"/>
          </w:tcPr>
          <w:p>
            <w:pPr>
              <w:pStyle w:val="TableParagraph"/>
              <w:spacing w:line="273" w:lineRule="auto" w:before="105"/>
              <w:ind w:left="95" w:right="198"/>
              <w:jc w:val="both"/>
              <w:rPr>
                <w:sz w:val="21"/>
              </w:rPr>
            </w:pPr>
            <w:r>
              <w:rPr>
                <w:spacing w:val="-6"/>
                <w:sz w:val="21"/>
              </w:rPr>
              <w:t>指广泛分布的慢性进行性多关节病变，表现为关节严重变形，侵犯至少三个主</w:t>
            </w:r>
            <w:r>
              <w:rPr>
                <w:spacing w:val="-16"/>
                <w:sz w:val="21"/>
              </w:rPr>
              <w:t>要关节</w:t>
            </w:r>
            <w:r>
              <w:rPr>
                <w:spacing w:val="-3"/>
                <w:sz w:val="21"/>
              </w:rPr>
              <w:t>（</w:t>
            </w:r>
            <w:r>
              <w:rPr>
                <w:spacing w:val="-15"/>
                <w:sz w:val="21"/>
              </w:rPr>
              <w:t>腕关节、肘关节、肩关节、踝关节、膝关节、髋关节</w:t>
            </w:r>
            <w:r>
              <w:rPr>
                <w:spacing w:val="-34"/>
                <w:sz w:val="21"/>
              </w:rPr>
              <w:t>）</w:t>
            </w:r>
            <w:r>
              <w:rPr>
                <w:spacing w:val="-9"/>
                <w:sz w:val="21"/>
              </w:rPr>
              <w:t>或者关节组</w:t>
            </w:r>
            <w:r>
              <w:rPr>
                <w:spacing w:val="-3"/>
                <w:sz w:val="21"/>
              </w:rPr>
              <w:t>（</w:t>
            </w:r>
            <w:r>
              <w:rPr>
                <w:sz w:val="21"/>
              </w:rPr>
              <w:t>如</w:t>
            </w:r>
            <w:r>
              <w:rPr>
                <w:w w:val="100"/>
                <w:sz w:val="21"/>
              </w:rPr>
              <w:t>手的多个指间、掌指关节，足的多个足趾、跖趾关节等</w:t>
            </w:r>
            <w:r>
              <w:rPr>
                <w:spacing w:val="-106"/>
                <w:w w:val="100"/>
                <w:sz w:val="21"/>
              </w:rPr>
              <w:t>）</w:t>
            </w:r>
            <w:r>
              <w:rPr>
                <w:w w:val="100"/>
                <w:sz w:val="21"/>
              </w:rPr>
              <w:t>，并已达到类风湿性</w:t>
            </w:r>
            <w:r>
              <w:rPr>
                <w:spacing w:val="-8"/>
                <w:sz w:val="21"/>
              </w:rPr>
              <w:t>关节炎功能分类 </w:t>
            </w:r>
            <w:r>
              <w:rPr>
                <w:sz w:val="21"/>
              </w:rPr>
              <w:t>IV</w:t>
            </w:r>
            <w:r>
              <w:rPr>
                <w:spacing w:val="-9"/>
                <w:sz w:val="21"/>
              </w:rPr>
              <w:t> 级的永久不可逆性关节功能障碍，且须满足下列全部条件：</w:t>
            </w:r>
          </w:p>
          <w:p>
            <w:pPr>
              <w:pStyle w:val="TableParagraph"/>
              <w:spacing w:before="8"/>
              <w:ind w:left="95"/>
              <w:jc w:val="both"/>
              <w:rPr>
                <w:sz w:val="21"/>
              </w:rPr>
            </w:pPr>
            <w:r>
              <w:rPr>
                <w:sz w:val="21"/>
              </w:rPr>
              <w:t>（1）晨僵；</w:t>
            </w:r>
          </w:p>
          <w:p>
            <w:pPr>
              <w:pStyle w:val="TableParagraph"/>
              <w:spacing w:before="37"/>
              <w:ind w:left="95"/>
              <w:jc w:val="both"/>
              <w:rPr>
                <w:sz w:val="21"/>
              </w:rPr>
            </w:pPr>
            <w:r>
              <w:rPr>
                <w:sz w:val="21"/>
              </w:rPr>
              <w:t>（2）对称性关节炎；</w:t>
            </w:r>
          </w:p>
          <w:p>
            <w:pPr>
              <w:pStyle w:val="TableParagraph"/>
              <w:spacing w:before="37"/>
              <w:ind w:left="95"/>
              <w:jc w:val="both"/>
              <w:rPr>
                <w:sz w:val="21"/>
              </w:rPr>
            </w:pPr>
            <w:r>
              <w:rPr>
                <w:sz w:val="21"/>
              </w:rPr>
              <w:t>（3）类风湿性皮下结节；</w:t>
            </w:r>
          </w:p>
          <w:p>
            <w:pPr>
              <w:pStyle w:val="TableParagraph"/>
              <w:spacing w:before="37"/>
              <w:ind w:left="95"/>
              <w:jc w:val="both"/>
              <w:rPr>
                <w:sz w:val="21"/>
              </w:rPr>
            </w:pPr>
            <w:r>
              <w:rPr>
                <w:sz w:val="21"/>
              </w:rPr>
              <w:t>（4）类风湿因子滴度升高；</w:t>
            </w:r>
          </w:p>
          <w:p>
            <w:pPr>
              <w:pStyle w:val="TableParagraph"/>
              <w:spacing w:before="37"/>
              <w:ind w:left="95"/>
              <w:jc w:val="both"/>
              <w:rPr>
                <w:sz w:val="21"/>
              </w:rPr>
            </w:pPr>
            <w:r>
              <w:rPr>
                <w:sz w:val="21"/>
              </w:rPr>
              <w:t>（5）X 线显示严重的关节（软骨和骨）破坏和关节畸形。</w:t>
            </w:r>
          </w:p>
        </w:tc>
      </w:tr>
      <w:tr>
        <w:trPr>
          <w:trHeight w:val="1453" w:hRule="atLeast"/>
        </w:trPr>
        <w:tc>
          <w:tcPr>
            <w:tcW w:w="2047" w:type="dxa"/>
          </w:tcPr>
          <w:p>
            <w:pPr>
              <w:pStyle w:val="TableParagraph"/>
              <w:spacing w:line="206" w:lineRule="auto" w:before="34"/>
              <w:ind w:left="516" w:right="88" w:hanging="317"/>
              <w:jc w:val="both"/>
              <w:rPr>
                <w:rFonts w:ascii="微软雅黑" w:eastAsia="微软雅黑" w:hint="eastAsia"/>
                <w:b/>
                <w:sz w:val="21"/>
              </w:rPr>
            </w:pPr>
            <w:r>
              <w:rPr>
                <w:rFonts w:ascii="微软雅黑" w:eastAsia="微软雅黑" w:hint="eastAsia"/>
                <w:b/>
                <w:sz w:val="21"/>
              </w:rPr>
              <w:t>31.急性出血坏死性胰腺炎开腹手术</w:t>
            </w:r>
          </w:p>
        </w:tc>
        <w:tc>
          <w:tcPr>
            <w:tcW w:w="7501" w:type="dxa"/>
          </w:tcPr>
          <w:p>
            <w:pPr>
              <w:pStyle w:val="TableParagraph"/>
              <w:spacing w:line="273" w:lineRule="auto" w:before="46"/>
              <w:ind w:left="95" w:right="247"/>
              <w:rPr>
                <w:sz w:val="21"/>
              </w:rPr>
            </w:pPr>
            <w:r>
              <w:rPr>
                <w:sz w:val="21"/>
              </w:rPr>
              <w:t>指被保险人因为急性出血坏死性胰腺炎已经接受了外科开腹手术治疗，以进行坏死组织清除、坏死病灶切除或者胰腺切除。</w:t>
            </w:r>
          </w:p>
          <w:p>
            <w:pPr>
              <w:pStyle w:val="TableParagraph"/>
              <w:spacing w:line="206" w:lineRule="auto"/>
              <w:ind w:left="95" w:right="309"/>
              <w:rPr>
                <w:rFonts w:ascii="微软雅黑" w:eastAsia="微软雅黑" w:hint="eastAsia"/>
                <w:b/>
                <w:sz w:val="21"/>
              </w:rPr>
            </w:pPr>
            <w:r>
              <w:rPr>
                <w:rFonts w:ascii="微软雅黑" w:eastAsia="微软雅黑" w:hint="eastAsia"/>
                <w:b/>
                <w:sz w:val="21"/>
              </w:rPr>
              <w:t>因饮酒所致的急性出血坏死性胰腺炎或者经腹腔镜手术进行的治疗不在保障范围内。</w:t>
            </w:r>
          </w:p>
        </w:tc>
      </w:tr>
      <w:tr>
        <w:trPr>
          <w:trHeight w:val="1199" w:hRule="atLeast"/>
        </w:trPr>
        <w:tc>
          <w:tcPr>
            <w:tcW w:w="2047" w:type="dxa"/>
          </w:tcPr>
          <w:p>
            <w:pPr>
              <w:pStyle w:val="TableParagraph"/>
              <w:spacing w:line="337" w:lineRule="exact" w:before="57"/>
              <w:ind w:left="200"/>
              <w:rPr>
                <w:rFonts w:ascii="微软雅黑" w:eastAsia="微软雅黑" w:hint="eastAsia"/>
                <w:b/>
                <w:sz w:val="21"/>
              </w:rPr>
            </w:pPr>
            <w:r>
              <w:rPr>
                <w:rFonts w:ascii="微软雅黑" w:eastAsia="微软雅黑" w:hint="eastAsia"/>
                <w:b/>
                <w:sz w:val="21"/>
              </w:rPr>
              <w:t>32.侵蚀性葡萄胎</w:t>
            </w:r>
          </w:p>
          <w:p>
            <w:pPr>
              <w:pStyle w:val="TableParagraph"/>
              <w:spacing w:line="206" w:lineRule="auto" w:before="25"/>
              <w:ind w:left="516" w:right="88"/>
              <w:rPr>
                <w:rFonts w:ascii="微软雅黑" w:eastAsia="微软雅黑" w:hint="eastAsia"/>
                <w:b/>
                <w:sz w:val="21"/>
              </w:rPr>
            </w:pPr>
            <w:r>
              <w:rPr>
                <w:rFonts w:ascii="微软雅黑" w:eastAsia="微软雅黑" w:hint="eastAsia"/>
                <w:b/>
                <w:sz w:val="21"/>
              </w:rPr>
              <w:t>（或称恶性葡萄胎）</w:t>
            </w:r>
          </w:p>
        </w:tc>
        <w:tc>
          <w:tcPr>
            <w:tcW w:w="7501" w:type="dxa"/>
          </w:tcPr>
          <w:p>
            <w:pPr>
              <w:pStyle w:val="TableParagraph"/>
              <w:spacing w:line="273" w:lineRule="auto" w:before="120"/>
              <w:ind w:left="95" w:right="308"/>
              <w:rPr>
                <w:sz w:val="21"/>
              </w:rPr>
            </w:pPr>
            <w:r>
              <w:rPr>
                <w:sz w:val="21"/>
              </w:rPr>
              <w:t>指异常增生的绒毛组织浸润性生长浸入子宫肌层或者转移至其他器官或者组织的葡萄胎，并已经进行化疗或者手术治疗的。</w:t>
            </w:r>
          </w:p>
        </w:tc>
      </w:tr>
      <w:tr>
        <w:trPr>
          <w:trHeight w:val="3353" w:hRule="atLeast"/>
        </w:trPr>
        <w:tc>
          <w:tcPr>
            <w:tcW w:w="2047" w:type="dxa"/>
          </w:tcPr>
          <w:p>
            <w:pPr>
              <w:pStyle w:val="TableParagraph"/>
              <w:spacing w:line="206" w:lineRule="auto" w:before="92"/>
              <w:ind w:left="516" w:right="88" w:hanging="317"/>
              <w:jc w:val="both"/>
              <w:rPr>
                <w:rFonts w:ascii="微软雅黑" w:eastAsia="微软雅黑" w:hint="eastAsia"/>
                <w:b/>
                <w:sz w:val="21"/>
              </w:rPr>
            </w:pPr>
            <w:r>
              <w:rPr>
                <w:rFonts w:ascii="微软雅黑" w:eastAsia="微软雅黑" w:hint="eastAsia"/>
                <w:b/>
                <w:sz w:val="21"/>
              </w:rPr>
              <w:t>33.经输血导致的感染艾滋病病毒或者患艾滋病</w:t>
            </w:r>
          </w:p>
        </w:tc>
        <w:tc>
          <w:tcPr>
            <w:tcW w:w="7501" w:type="dxa"/>
          </w:tcPr>
          <w:p>
            <w:pPr>
              <w:pStyle w:val="TableParagraph"/>
              <w:spacing w:before="104"/>
              <w:ind w:left="90"/>
              <w:rPr>
                <w:sz w:val="21"/>
              </w:rPr>
            </w:pPr>
            <w:r>
              <w:rPr>
                <w:sz w:val="21"/>
              </w:rPr>
              <w:t>指被保险人感染艾滋病病毒或者患艾滋病且须满足下列全部条件：</w:t>
            </w:r>
          </w:p>
          <w:p>
            <w:pPr>
              <w:pStyle w:val="TableParagraph"/>
              <w:spacing w:before="37"/>
              <w:ind w:left="95"/>
              <w:rPr>
                <w:sz w:val="21"/>
              </w:rPr>
            </w:pPr>
            <w:r>
              <w:rPr>
                <w:sz w:val="21"/>
              </w:rPr>
              <w:t>（1）因输血而感染；</w:t>
            </w:r>
          </w:p>
          <w:p>
            <w:pPr>
              <w:pStyle w:val="TableParagraph"/>
              <w:spacing w:line="273" w:lineRule="auto" w:before="37"/>
              <w:ind w:left="661" w:right="301" w:hanging="567"/>
              <w:jc w:val="both"/>
              <w:rPr>
                <w:sz w:val="21"/>
              </w:rPr>
            </w:pPr>
            <w:r>
              <w:rPr>
                <w:sz w:val="21"/>
              </w:rPr>
              <w:t>（2）提供输血治疗的输血中心或者医院出具的该项输血感染属医疗事故的报告，或者法院确认被保险人系因输血导致感染艾滋病病毒或者患艾滋病的生效判决；</w:t>
            </w:r>
          </w:p>
          <w:p>
            <w:pPr>
              <w:pStyle w:val="TableParagraph"/>
              <w:spacing w:line="283" w:lineRule="exact"/>
              <w:ind w:left="95"/>
              <w:rPr>
                <w:rFonts w:ascii="微软雅黑" w:eastAsia="微软雅黑" w:hint="eastAsia"/>
                <w:b/>
                <w:sz w:val="21"/>
              </w:rPr>
            </w:pPr>
            <w:r>
              <w:rPr>
                <w:sz w:val="21"/>
              </w:rPr>
              <w:t>（3）</w:t>
            </w:r>
            <w:r>
              <w:rPr>
                <w:rFonts w:ascii="微软雅黑" w:eastAsia="微软雅黑" w:hint="eastAsia"/>
                <w:b/>
                <w:sz w:val="21"/>
              </w:rPr>
              <w:t>受感染的被保险人不是血友病患者。</w:t>
            </w:r>
          </w:p>
          <w:p>
            <w:pPr>
              <w:pStyle w:val="TableParagraph"/>
              <w:spacing w:line="206" w:lineRule="auto" w:before="25"/>
              <w:ind w:left="90" w:right="310"/>
              <w:rPr>
                <w:rFonts w:ascii="微软雅黑" w:eastAsia="微软雅黑" w:hint="eastAsia"/>
                <w:b/>
                <w:sz w:val="21"/>
              </w:rPr>
            </w:pPr>
            <w:r>
              <w:rPr>
                <w:rFonts w:ascii="微软雅黑" w:eastAsia="微软雅黑" w:hint="eastAsia"/>
                <w:b/>
                <w:sz w:val="21"/>
              </w:rPr>
              <w:t>本公司具有获得和使用被保险人的所有血液样本的权利以及能够对这些样本进行独立检验的权利。</w:t>
            </w:r>
          </w:p>
          <w:p>
            <w:pPr>
              <w:pStyle w:val="TableParagraph"/>
              <w:spacing w:line="206" w:lineRule="auto"/>
              <w:ind w:left="95" w:right="247"/>
              <w:rPr>
                <w:rFonts w:ascii="微软雅黑" w:eastAsia="微软雅黑" w:hint="eastAsia"/>
                <w:b/>
                <w:sz w:val="21"/>
              </w:rPr>
            </w:pPr>
            <w:r>
              <w:rPr>
                <w:rFonts w:ascii="微软雅黑" w:eastAsia="微软雅黑" w:hint="eastAsia"/>
                <w:b/>
                <w:sz w:val="21"/>
              </w:rPr>
              <w:t>任何因其他传播方式（包括：性传播或者静脉注射毒品）导致感染艾滋病病毒或者患艾滋病不在保障范围内。</w:t>
            </w:r>
          </w:p>
        </w:tc>
      </w:tr>
      <w:tr>
        <w:trPr>
          <w:trHeight w:val="370" w:hRule="atLeast"/>
        </w:trPr>
        <w:tc>
          <w:tcPr>
            <w:tcW w:w="2047" w:type="dxa"/>
          </w:tcPr>
          <w:p>
            <w:pPr>
              <w:pStyle w:val="TableParagraph"/>
              <w:spacing w:line="324" w:lineRule="exact" w:before="27"/>
              <w:ind w:left="200"/>
              <w:rPr>
                <w:rFonts w:ascii="微软雅黑" w:eastAsia="微软雅黑" w:hint="eastAsia"/>
                <w:b/>
                <w:sz w:val="21"/>
              </w:rPr>
            </w:pPr>
            <w:r>
              <w:rPr>
                <w:rFonts w:ascii="微软雅黑" w:eastAsia="微软雅黑" w:hint="eastAsia"/>
                <w:b/>
                <w:sz w:val="21"/>
              </w:rPr>
              <w:t>34.系统性红斑狼</w:t>
            </w:r>
          </w:p>
        </w:tc>
        <w:tc>
          <w:tcPr>
            <w:tcW w:w="7501" w:type="dxa"/>
          </w:tcPr>
          <w:p>
            <w:pPr>
              <w:pStyle w:val="TableParagraph"/>
              <w:spacing w:line="261" w:lineRule="exact" w:before="89"/>
              <w:ind w:left="95"/>
              <w:rPr>
                <w:sz w:val="21"/>
              </w:rPr>
            </w:pPr>
            <w:r>
              <w:rPr>
                <w:sz w:val="21"/>
              </w:rPr>
              <w:t>指系统性红斑狼疮患者并发狼疮性肾炎而影响和损害肾脏功能。须满足下列全</w:t>
            </w:r>
          </w:p>
        </w:tc>
      </w:tr>
    </w:tbl>
    <w:p>
      <w:pPr>
        <w:spacing w:after="0" w:line="261" w:lineRule="exact"/>
        <w:rPr>
          <w:sz w:val="21"/>
        </w:rPr>
        <w:sectPr>
          <w:pgSz w:w="11910" w:h="16840"/>
          <w:pgMar w:header="0" w:footer="375" w:top="1340" w:bottom="560" w:left="150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7502"/>
      </w:tblGrid>
      <w:tr>
        <w:trPr>
          <w:trHeight w:val="5348" w:hRule="atLeast"/>
        </w:trPr>
        <w:tc>
          <w:tcPr>
            <w:tcW w:w="2046" w:type="dxa"/>
          </w:tcPr>
          <w:p>
            <w:pPr>
              <w:pStyle w:val="TableParagraph"/>
              <w:spacing w:line="205" w:lineRule="exact"/>
              <w:ind w:left="411"/>
              <w:rPr>
                <w:rFonts w:ascii="微软雅黑" w:eastAsia="微软雅黑" w:hint="eastAsia"/>
                <w:b/>
                <w:sz w:val="21"/>
              </w:rPr>
            </w:pPr>
            <w:r>
              <w:rPr>
                <w:rFonts w:ascii="微软雅黑" w:eastAsia="微软雅黑" w:hint="eastAsia"/>
                <w:b/>
                <w:sz w:val="21"/>
              </w:rPr>
              <w:t>疮并发重度的肾</w:t>
            </w:r>
          </w:p>
          <w:p>
            <w:pPr>
              <w:pStyle w:val="TableParagraph"/>
              <w:spacing w:line="338" w:lineRule="exact"/>
              <w:ind w:left="411"/>
              <w:rPr>
                <w:rFonts w:ascii="微软雅黑" w:eastAsia="微软雅黑" w:hint="eastAsia"/>
                <w:b/>
                <w:sz w:val="21"/>
              </w:rPr>
            </w:pPr>
            <w:r>
              <w:rPr>
                <w:rFonts w:ascii="微软雅黑" w:eastAsia="微软雅黑" w:hint="eastAsia"/>
                <w:b/>
                <w:sz w:val="21"/>
              </w:rPr>
              <w:t>功能损害</w:t>
            </w:r>
          </w:p>
        </w:tc>
        <w:tc>
          <w:tcPr>
            <w:tcW w:w="7502" w:type="dxa"/>
          </w:tcPr>
          <w:p>
            <w:pPr>
              <w:pStyle w:val="TableParagraph"/>
              <w:spacing w:line="205" w:lineRule="exact"/>
              <w:ind w:left="96"/>
              <w:rPr>
                <w:sz w:val="21"/>
              </w:rPr>
            </w:pPr>
            <w:r>
              <w:rPr>
                <w:sz w:val="21"/>
              </w:rPr>
              <w:t>部条件：</w:t>
            </w:r>
          </w:p>
          <w:p>
            <w:pPr>
              <w:pStyle w:val="TableParagraph"/>
              <w:spacing w:before="37"/>
              <w:ind w:left="96"/>
              <w:rPr>
                <w:sz w:val="21"/>
              </w:rPr>
            </w:pPr>
            <w:r>
              <w:rPr>
                <w:sz w:val="21"/>
              </w:rPr>
              <w:t>（1）临床表现须具备以下至少四项条件：</w:t>
            </w:r>
          </w:p>
          <w:p>
            <w:pPr>
              <w:pStyle w:val="TableParagraph"/>
              <w:spacing w:before="29"/>
              <w:ind w:left="662"/>
              <w:rPr>
                <w:sz w:val="21"/>
              </w:rPr>
            </w:pPr>
            <w:r>
              <w:rPr>
                <w:sz w:val="22"/>
              </w:rPr>
              <w:t>①</w:t>
            </w:r>
            <w:r>
              <w:rPr>
                <w:sz w:val="21"/>
              </w:rPr>
              <w:t>蝶形红斑或者盘形红斑；</w:t>
            </w:r>
          </w:p>
          <w:p>
            <w:pPr>
              <w:pStyle w:val="TableParagraph"/>
              <w:spacing w:before="23"/>
              <w:ind w:left="662"/>
              <w:rPr>
                <w:sz w:val="21"/>
              </w:rPr>
            </w:pPr>
            <w:r>
              <w:rPr>
                <w:sz w:val="22"/>
              </w:rPr>
              <w:t>②</w:t>
            </w:r>
            <w:r>
              <w:rPr>
                <w:sz w:val="21"/>
              </w:rPr>
              <w:t>光敏感；</w:t>
            </w:r>
          </w:p>
          <w:p>
            <w:pPr>
              <w:pStyle w:val="TableParagraph"/>
              <w:spacing w:before="23"/>
              <w:ind w:left="662"/>
              <w:rPr>
                <w:sz w:val="21"/>
              </w:rPr>
            </w:pPr>
            <w:r>
              <w:rPr>
                <w:sz w:val="22"/>
              </w:rPr>
              <w:t>③</w:t>
            </w:r>
            <w:r>
              <w:rPr>
                <w:sz w:val="21"/>
              </w:rPr>
              <w:t>口鼻腔黏膜溃疡；</w:t>
            </w:r>
          </w:p>
          <w:p>
            <w:pPr>
              <w:pStyle w:val="TableParagraph"/>
              <w:spacing w:before="23"/>
              <w:ind w:left="662"/>
              <w:rPr>
                <w:sz w:val="21"/>
              </w:rPr>
            </w:pPr>
            <w:r>
              <w:rPr>
                <w:sz w:val="22"/>
              </w:rPr>
              <w:t>④</w:t>
            </w:r>
            <w:r>
              <w:rPr>
                <w:sz w:val="21"/>
              </w:rPr>
              <w:t>非畸形性关节炎或者多关节痛；</w:t>
            </w:r>
          </w:p>
          <w:p>
            <w:pPr>
              <w:pStyle w:val="TableParagraph"/>
              <w:spacing w:before="23"/>
              <w:ind w:left="662"/>
              <w:rPr>
                <w:sz w:val="21"/>
              </w:rPr>
            </w:pPr>
            <w:r>
              <w:rPr>
                <w:sz w:val="22"/>
              </w:rPr>
              <w:t>⑤</w:t>
            </w:r>
            <w:r>
              <w:rPr>
                <w:sz w:val="21"/>
              </w:rPr>
              <w:t>胸膜炎或者心包炎；</w:t>
            </w:r>
          </w:p>
          <w:p>
            <w:pPr>
              <w:pStyle w:val="TableParagraph"/>
              <w:spacing w:before="23"/>
              <w:ind w:left="662"/>
              <w:rPr>
                <w:sz w:val="21"/>
              </w:rPr>
            </w:pPr>
            <w:r>
              <w:rPr>
                <w:w w:val="100"/>
                <w:sz w:val="22"/>
              </w:rPr>
              <w:t>⑥</w:t>
            </w:r>
            <w:r>
              <w:rPr>
                <w:spacing w:val="-2"/>
                <w:w w:val="100"/>
                <w:sz w:val="21"/>
              </w:rPr>
              <w:t>神经系统损伤</w:t>
            </w:r>
            <w:r>
              <w:rPr>
                <w:spacing w:val="-3"/>
                <w:w w:val="100"/>
                <w:sz w:val="21"/>
              </w:rPr>
              <w:t>（癫痫或者精神症状</w:t>
            </w:r>
            <w:r>
              <w:rPr>
                <w:spacing w:val="-108"/>
                <w:w w:val="100"/>
                <w:sz w:val="21"/>
              </w:rPr>
              <w:t>）</w:t>
            </w:r>
            <w:r>
              <w:rPr>
                <w:w w:val="100"/>
                <w:sz w:val="21"/>
              </w:rPr>
              <w:t>；</w:t>
            </w:r>
          </w:p>
          <w:p>
            <w:pPr>
              <w:pStyle w:val="TableParagraph"/>
              <w:spacing w:line="266" w:lineRule="auto" w:before="23"/>
              <w:ind w:left="890" w:right="306" w:hanging="228"/>
              <w:rPr>
                <w:sz w:val="21"/>
              </w:rPr>
            </w:pPr>
            <w:r>
              <w:rPr>
                <w:sz w:val="22"/>
              </w:rPr>
              <w:t>⑦</w:t>
            </w:r>
            <w:r>
              <w:rPr>
                <w:spacing w:val="-1"/>
                <w:sz w:val="21"/>
              </w:rPr>
              <w:t>血象异常</w:t>
            </w:r>
            <w:r>
              <w:rPr>
                <w:spacing w:val="-3"/>
                <w:sz w:val="21"/>
              </w:rPr>
              <w:t>（</w:t>
            </w:r>
            <w:r>
              <w:rPr>
                <w:spacing w:val="-11"/>
                <w:sz w:val="21"/>
              </w:rPr>
              <w:t>白细胞小于 </w:t>
            </w:r>
            <w:r>
              <w:rPr>
                <w:sz w:val="21"/>
              </w:rPr>
              <w:t>4000/μl</w:t>
            </w:r>
            <w:r>
              <w:rPr>
                <w:spacing w:val="-14"/>
                <w:sz w:val="21"/>
              </w:rPr>
              <w:t> 或者血小板小于 </w:t>
            </w:r>
            <w:r>
              <w:rPr>
                <w:sz w:val="21"/>
              </w:rPr>
              <w:t>100000/μl</w:t>
            </w:r>
            <w:r>
              <w:rPr>
                <w:spacing w:val="-14"/>
                <w:sz w:val="21"/>
              </w:rPr>
              <w:t> 或者溶</w:t>
            </w:r>
            <w:r>
              <w:rPr>
                <w:spacing w:val="-9"/>
                <w:sz w:val="21"/>
              </w:rPr>
              <w:t>血性贫血</w:t>
            </w:r>
            <w:r>
              <w:rPr>
                <w:spacing w:val="-108"/>
                <w:sz w:val="21"/>
              </w:rPr>
              <w:t>）</w:t>
            </w:r>
            <w:r>
              <w:rPr>
                <w:sz w:val="21"/>
              </w:rPr>
              <w:t>。</w:t>
            </w:r>
          </w:p>
          <w:p>
            <w:pPr>
              <w:pStyle w:val="TableParagraph"/>
              <w:spacing w:before="13"/>
              <w:ind w:left="96"/>
              <w:rPr>
                <w:sz w:val="21"/>
              </w:rPr>
            </w:pPr>
            <w:r>
              <w:rPr>
                <w:sz w:val="21"/>
              </w:rPr>
              <w:t>（2）检查结果须具备以下至少两项条件：</w:t>
            </w:r>
          </w:p>
          <w:p>
            <w:pPr>
              <w:pStyle w:val="TableParagraph"/>
              <w:spacing w:before="30"/>
              <w:ind w:left="662"/>
              <w:rPr>
                <w:sz w:val="21"/>
              </w:rPr>
            </w:pPr>
            <w:r>
              <w:rPr>
                <w:sz w:val="22"/>
              </w:rPr>
              <w:t>①</w:t>
            </w:r>
            <w:r>
              <w:rPr>
                <w:sz w:val="21"/>
              </w:rPr>
              <w:t>抗 dsDNA 抗体阳性；</w:t>
            </w:r>
          </w:p>
          <w:p>
            <w:pPr>
              <w:pStyle w:val="TableParagraph"/>
              <w:spacing w:before="23"/>
              <w:ind w:left="662"/>
              <w:rPr>
                <w:sz w:val="21"/>
              </w:rPr>
            </w:pPr>
            <w:r>
              <w:rPr>
                <w:sz w:val="22"/>
              </w:rPr>
              <w:t>②</w:t>
            </w:r>
            <w:r>
              <w:rPr>
                <w:sz w:val="21"/>
              </w:rPr>
              <w:t>抗 Sm 抗体阳性；</w:t>
            </w:r>
          </w:p>
          <w:p>
            <w:pPr>
              <w:pStyle w:val="TableParagraph"/>
              <w:spacing w:before="23"/>
              <w:ind w:left="662"/>
              <w:rPr>
                <w:sz w:val="21"/>
              </w:rPr>
            </w:pPr>
            <w:r>
              <w:rPr>
                <w:sz w:val="22"/>
              </w:rPr>
              <w:t>③</w:t>
            </w:r>
            <w:r>
              <w:rPr>
                <w:sz w:val="21"/>
              </w:rPr>
              <w:t>抗核抗体阳性；</w:t>
            </w:r>
          </w:p>
          <w:p>
            <w:pPr>
              <w:pStyle w:val="TableParagraph"/>
              <w:spacing w:before="23"/>
              <w:ind w:left="662"/>
              <w:rPr>
                <w:sz w:val="21"/>
              </w:rPr>
            </w:pPr>
            <w:r>
              <w:rPr>
                <w:sz w:val="22"/>
              </w:rPr>
              <w:t>④</w:t>
            </w:r>
            <w:r>
              <w:rPr>
                <w:sz w:val="21"/>
              </w:rPr>
              <w:t>皮肤狼疮带试验（非病损部位）或者肾活检阳性；</w:t>
            </w:r>
          </w:p>
          <w:p>
            <w:pPr>
              <w:pStyle w:val="TableParagraph"/>
              <w:spacing w:before="23"/>
              <w:ind w:left="662"/>
              <w:rPr>
                <w:sz w:val="21"/>
              </w:rPr>
            </w:pPr>
            <w:r>
              <w:rPr>
                <w:sz w:val="22"/>
              </w:rPr>
              <w:t>⑤</w:t>
            </w:r>
            <w:r>
              <w:rPr>
                <w:sz w:val="21"/>
              </w:rPr>
              <w:t>C3 低于正常值。</w:t>
            </w:r>
          </w:p>
          <w:p>
            <w:pPr>
              <w:pStyle w:val="TableParagraph"/>
              <w:spacing w:before="30"/>
              <w:ind w:left="96"/>
              <w:rPr>
                <w:sz w:val="21"/>
              </w:rPr>
            </w:pPr>
            <w:r>
              <w:rPr>
                <w:sz w:val="21"/>
              </w:rPr>
              <w:t>（3）狼疮肾炎致使肾功能减弱，内生肌酐清除率低于每分钟 30ml。</w:t>
            </w:r>
          </w:p>
        </w:tc>
      </w:tr>
      <w:tr>
        <w:trPr>
          <w:trHeight w:val="2047" w:hRule="atLeast"/>
        </w:trPr>
        <w:tc>
          <w:tcPr>
            <w:tcW w:w="2046" w:type="dxa"/>
          </w:tcPr>
          <w:p>
            <w:pPr>
              <w:pStyle w:val="TableParagraph"/>
              <w:spacing w:before="11"/>
              <w:ind w:left="200"/>
              <w:rPr>
                <w:rFonts w:ascii="微软雅黑" w:eastAsia="微软雅黑" w:hint="eastAsia"/>
                <w:b/>
                <w:sz w:val="21"/>
              </w:rPr>
            </w:pPr>
            <w:r>
              <w:rPr>
                <w:rFonts w:ascii="微软雅黑" w:eastAsia="微软雅黑" w:hint="eastAsia"/>
                <w:b/>
                <w:sz w:val="21"/>
              </w:rPr>
              <w:t>35.重症肌无力</w:t>
            </w:r>
          </w:p>
        </w:tc>
        <w:tc>
          <w:tcPr>
            <w:tcW w:w="7502" w:type="dxa"/>
          </w:tcPr>
          <w:p>
            <w:pPr>
              <w:pStyle w:val="TableParagraph"/>
              <w:spacing w:line="273" w:lineRule="auto" w:before="74"/>
              <w:ind w:left="96" w:right="197"/>
              <w:rPr>
                <w:sz w:val="21"/>
              </w:rPr>
            </w:pPr>
            <w:r>
              <w:rPr>
                <w:spacing w:val="-5"/>
                <w:sz w:val="21"/>
              </w:rPr>
              <w:t>指一种神经与肌肉接头部位传递障碍的自身免疫性疾病，临床特征是局部或者</w:t>
            </w:r>
            <w:r>
              <w:rPr>
                <w:spacing w:val="-12"/>
                <w:sz w:val="21"/>
              </w:rPr>
              <w:t>全身横纹肌于活动时易于疲劳无力，颅神经眼外肌最易累及，也可涉及呼吸肌、</w:t>
            </w:r>
            <w:r>
              <w:rPr>
                <w:spacing w:val="-6"/>
                <w:sz w:val="21"/>
              </w:rPr>
              <w:t>下肢近端肌群以至全身肌肉。且须满足下列全部条件：</w:t>
            </w:r>
          </w:p>
          <w:p>
            <w:pPr>
              <w:pStyle w:val="TableParagraph"/>
              <w:spacing w:before="8"/>
              <w:ind w:left="96"/>
              <w:rPr>
                <w:sz w:val="21"/>
              </w:rPr>
            </w:pPr>
            <w:r>
              <w:rPr>
                <w:sz w:val="21"/>
              </w:rPr>
              <w:t>（1）经药物治疗和胸腺手术治疗一年以上无法控制病情；</w:t>
            </w:r>
          </w:p>
          <w:p>
            <w:pPr>
              <w:pStyle w:val="TableParagraph"/>
              <w:spacing w:line="273" w:lineRule="auto" w:before="37"/>
              <w:ind w:left="662" w:right="307" w:hanging="567"/>
              <w:rPr>
                <w:sz w:val="21"/>
              </w:rPr>
            </w:pPr>
            <w:r>
              <w:rPr>
                <w:sz w:val="21"/>
              </w:rPr>
              <w:t>（2）自主生活能力完全丧失，无法独立完成六项基本日常生活活动中的三项或者三项以上。</w:t>
            </w:r>
          </w:p>
        </w:tc>
      </w:tr>
      <w:tr>
        <w:trPr>
          <w:trHeight w:val="1766" w:hRule="atLeast"/>
        </w:trPr>
        <w:tc>
          <w:tcPr>
            <w:tcW w:w="2046" w:type="dxa"/>
          </w:tcPr>
          <w:p>
            <w:pPr>
              <w:pStyle w:val="TableParagraph"/>
              <w:spacing w:line="206" w:lineRule="auto" w:before="50"/>
              <w:ind w:left="516" w:right="87" w:hanging="317"/>
              <w:rPr>
                <w:rFonts w:ascii="微软雅黑" w:eastAsia="微软雅黑" w:hint="eastAsia"/>
                <w:b/>
                <w:sz w:val="21"/>
              </w:rPr>
            </w:pPr>
            <w:r>
              <w:rPr>
                <w:rFonts w:ascii="微软雅黑" w:eastAsia="微软雅黑" w:hint="eastAsia"/>
                <w:b/>
                <w:sz w:val="21"/>
              </w:rPr>
              <w:t>36.持续植物人状态</w:t>
            </w:r>
          </w:p>
        </w:tc>
        <w:tc>
          <w:tcPr>
            <w:tcW w:w="7502" w:type="dxa"/>
          </w:tcPr>
          <w:p>
            <w:pPr>
              <w:pStyle w:val="TableParagraph"/>
              <w:spacing w:line="273" w:lineRule="auto" w:before="62"/>
              <w:ind w:left="96" w:right="265" w:hanging="8"/>
              <w:jc w:val="both"/>
              <w:rPr>
                <w:sz w:val="21"/>
              </w:rPr>
            </w:pPr>
            <w:r>
              <w:rPr>
                <w:sz w:val="21"/>
              </w:rPr>
              <w:t>指因疾病或者意外伤害导致被保险人躯体反射和自主反射全部丧失的深昏迷， 但呼吸和心跳是正常的，此时完全依赖支持疗法（如流质食物、静脉注射营养液等）维持生命的临床状态。且须满足下列全部条件：</w:t>
            </w:r>
          </w:p>
          <w:p>
            <w:pPr>
              <w:pStyle w:val="TableParagraph"/>
              <w:spacing w:before="8"/>
              <w:ind w:left="96"/>
              <w:jc w:val="both"/>
              <w:rPr>
                <w:sz w:val="21"/>
              </w:rPr>
            </w:pPr>
            <w:r>
              <w:rPr>
                <w:sz w:val="21"/>
              </w:rPr>
              <w:t>（1）诊断为植物人状态后并继续维持治疗 30 天以上；</w:t>
            </w:r>
          </w:p>
          <w:p>
            <w:pPr>
              <w:pStyle w:val="TableParagraph"/>
              <w:spacing w:before="37"/>
              <w:ind w:left="96"/>
              <w:jc w:val="both"/>
              <w:rPr>
                <w:sz w:val="21"/>
              </w:rPr>
            </w:pPr>
            <w:r>
              <w:rPr>
                <w:sz w:val="21"/>
              </w:rPr>
              <w:t>（2）</w:t>
            </w:r>
            <w:r>
              <w:rPr>
                <w:spacing w:val="-14"/>
                <w:sz w:val="21"/>
              </w:rPr>
              <w:t>治疗 </w:t>
            </w:r>
            <w:r>
              <w:rPr>
                <w:sz w:val="21"/>
              </w:rPr>
              <w:t>30</w:t>
            </w:r>
            <w:r>
              <w:rPr>
                <w:spacing w:val="-8"/>
                <w:sz w:val="21"/>
              </w:rPr>
              <w:t> 天前后的脑电图检查均为等电位</w:t>
            </w:r>
            <w:r>
              <w:rPr>
                <w:spacing w:val="-3"/>
                <w:sz w:val="21"/>
              </w:rPr>
              <w:t>（完全平坦</w:t>
            </w:r>
            <w:r>
              <w:rPr>
                <w:spacing w:val="-108"/>
                <w:sz w:val="21"/>
              </w:rPr>
              <w:t>）</w:t>
            </w:r>
            <w:r>
              <w:rPr>
                <w:sz w:val="21"/>
              </w:rPr>
              <w:t>。</w:t>
            </w:r>
          </w:p>
        </w:tc>
      </w:tr>
      <w:tr>
        <w:trPr>
          <w:trHeight w:val="1780" w:hRule="atLeast"/>
        </w:trPr>
        <w:tc>
          <w:tcPr>
            <w:tcW w:w="2046" w:type="dxa"/>
          </w:tcPr>
          <w:p>
            <w:pPr>
              <w:pStyle w:val="TableParagraph"/>
              <w:spacing w:before="42"/>
              <w:ind w:left="200"/>
              <w:rPr>
                <w:rFonts w:ascii="微软雅黑" w:eastAsia="微软雅黑" w:hint="eastAsia"/>
                <w:b/>
                <w:sz w:val="21"/>
              </w:rPr>
            </w:pPr>
            <w:r>
              <w:rPr>
                <w:rFonts w:ascii="微软雅黑" w:eastAsia="微软雅黑" w:hint="eastAsia"/>
                <w:b/>
                <w:sz w:val="20"/>
              </w:rPr>
              <w:t>37.</w:t>
            </w:r>
            <w:r>
              <w:rPr>
                <w:rFonts w:ascii="微软雅黑" w:eastAsia="微软雅黑" w:hint="eastAsia"/>
                <w:b/>
                <w:sz w:val="21"/>
              </w:rPr>
              <w:t>严重心肌病</w:t>
            </w:r>
          </w:p>
        </w:tc>
        <w:tc>
          <w:tcPr>
            <w:tcW w:w="7502" w:type="dxa"/>
          </w:tcPr>
          <w:p>
            <w:pPr>
              <w:pStyle w:val="TableParagraph"/>
              <w:spacing w:line="271" w:lineRule="auto" w:before="108"/>
              <w:ind w:left="96" w:right="207"/>
              <w:rPr>
                <w:sz w:val="21"/>
              </w:rPr>
            </w:pPr>
            <w:r>
              <w:rPr>
                <w:sz w:val="21"/>
              </w:rPr>
              <w:t>指由</w:t>
            </w:r>
            <w:r>
              <w:rPr>
                <w:spacing w:val="-3"/>
                <w:sz w:val="21"/>
              </w:rPr>
              <w:t>任</w:t>
            </w:r>
            <w:r>
              <w:rPr>
                <w:sz w:val="21"/>
              </w:rPr>
              <w:t>何</w:t>
            </w:r>
            <w:r>
              <w:rPr>
                <w:spacing w:val="-3"/>
                <w:sz w:val="21"/>
              </w:rPr>
              <w:t>病</w:t>
            </w:r>
            <w:r>
              <w:rPr>
                <w:sz w:val="21"/>
              </w:rPr>
              <w:t>因</w:t>
            </w:r>
            <w:r>
              <w:rPr>
                <w:spacing w:val="-3"/>
                <w:sz w:val="21"/>
              </w:rPr>
              <w:t>引</w:t>
            </w:r>
            <w:r>
              <w:rPr>
                <w:sz w:val="21"/>
              </w:rPr>
              <w:t>起</w:t>
            </w:r>
            <w:r>
              <w:rPr>
                <w:spacing w:val="-3"/>
                <w:sz w:val="21"/>
              </w:rPr>
              <w:t>的</w:t>
            </w:r>
            <w:r>
              <w:rPr>
                <w:sz w:val="21"/>
              </w:rPr>
              <w:t>心</w:t>
            </w:r>
            <w:r>
              <w:rPr>
                <w:spacing w:val="-3"/>
                <w:sz w:val="21"/>
              </w:rPr>
              <w:t>室</w:t>
            </w:r>
            <w:r>
              <w:rPr>
                <w:sz w:val="21"/>
              </w:rPr>
              <w:t>功能</w:t>
            </w:r>
            <w:r>
              <w:rPr>
                <w:spacing w:val="-3"/>
                <w:sz w:val="21"/>
              </w:rPr>
              <w:t>损</w:t>
            </w:r>
            <w:r>
              <w:rPr>
                <w:sz w:val="21"/>
              </w:rPr>
              <w:t>伤</w:t>
            </w:r>
            <w:r>
              <w:rPr>
                <w:spacing w:val="-3"/>
                <w:sz w:val="21"/>
              </w:rPr>
              <w:t>（</w:t>
            </w:r>
            <w:r>
              <w:rPr>
                <w:sz w:val="21"/>
              </w:rPr>
              <w:t>左</w:t>
            </w:r>
            <w:r>
              <w:rPr>
                <w:spacing w:val="-3"/>
                <w:sz w:val="21"/>
              </w:rPr>
              <w:t>室</w:t>
            </w:r>
            <w:r>
              <w:rPr>
                <w:sz w:val="21"/>
              </w:rPr>
              <w:t>腔</w:t>
            </w:r>
            <w:r>
              <w:rPr>
                <w:spacing w:val="-3"/>
                <w:sz w:val="21"/>
              </w:rPr>
              <w:t>扩</w:t>
            </w:r>
            <w:r>
              <w:rPr>
                <w:sz w:val="21"/>
              </w:rPr>
              <w:t>大</w:t>
            </w:r>
            <w:r>
              <w:rPr>
                <w:spacing w:val="-3"/>
                <w:sz w:val="21"/>
              </w:rPr>
              <w:t>至</w:t>
            </w:r>
            <w:r>
              <w:rPr>
                <w:sz w:val="21"/>
              </w:rPr>
              <w:t>少达</w:t>
            </w:r>
            <w:r>
              <w:rPr>
                <w:spacing w:val="-3"/>
                <w:sz w:val="21"/>
              </w:rPr>
              <w:t>到</w:t>
            </w:r>
            <w:r>
              <w:rPr>
                <w:sz w:val="21"/>
              </w:rPr>
              <w:t>正</w:t>
            </w:r>
            <w:r>
              <w:rPr>
                <w:spacing w:val="-3"/>
                <w:sz w:val="21"/>
              </w:rPr>
              <w:t>常</w:t>
            </w:r>
            <w:r>
              <w:rPr>
                <w:sz w:val="21"/>
              </w:rPr>
              <w:t>值</w:t>
            </w:r>
            <w:r>
              <w:rPr>
                <w:spacing w:val="-3"/>
                <w:sz w:val="21"/>
              </w:rPr>
              <w:t>上限</w:t>
            </w:r>
            <w:r>
              <w:rPr>
                <w:sz w:val="21"/>
              </w:rPr>
              <w:t>的</w:t>
            </w:r>
            <w:r>
              <w:rPr>
                <w:spacing w:val="-16"/>
                <w:sz w:val="21"/>
              </w:rPr>
              <w:t> </w:t>
            </w:r>
            <w:r>
              <w:rPr>
                <w:spacing w:val="1"/>
                <w:w w:val="100"/>
                <w:sz w:val="21"/>
              </w:rPr>
              <w:drawing>
                <wp:inline distT="0" distB="0" distL="0" distR="0">
                  <wp:extent cx="59721" cy="103727"/>
                  <wp:effectExtent l="0" t="0" r="0" b="0"/>
                  <wp:docPr id="25" name="image4.png" descr=""/>
                  <wp:cNvGraphicFramePr>
                    <a:graphicFrameLocks noChangeAspect="1"/>
                  </wp:cNvGraphicFramePr>
                  <a:graphic>
                    <a:graphicData uri="http://schemas.openxmlformats.org/drawingml/2006/picture">
                      <pic:pic>
                        <pic:nvPicPr>
                          <pic:cNvPr id="26" name="image4.png"/>
                          <pic:cNvPicPr/>
                        </pic:nvPicPr>
                        <pic:blipFill>
                          <a:blip r:embed="rId9" cstate="print"/>
                          <a:stretch>
                            <a:fillRect/>
                          </a:stretch>
                        </pic:blipFill>
                        <pic:spPr>
                          <a:xfrm>
                            <a:off x="0" y="0"/>
                            <a:ext cx="59721" cy="103727"/>
                          </a:xfrm>
                          <a:prstGeom prst="rect">
                            <a:avLst/>
                          </a:prstGeom>
                        </pic:spPr>
                      </pic:pic>
                    </a:graphicData>
                  </a:graphic>
                </wp:inline>
              </w:drawing>
            </w:r>
            <w:r>
              <w:rPr>
                <w:spacing w:val="1"/>
                <w:w w:val="100"/>
                <w:sz w:val="21"/>
              </w:rPr>
            </w:r>
            <w:r>
              <w:rPr>
                <w:sz w:val="21"/>
              </w:rPr>
              <w:t>， </w:t>
            </w:r>
            <w:r>
              <w:rPr>
                <w:w w:val="100"/>
                <w:sz w:val="21"/>
              </w:rPr>
              <w:t>且</w:t>
            </w:r>
            <w:r>
              <w:rPr>
                <w:spacing w:val="-3"/>
                <w:w w:val="100"/>
                <w:sz w:val="21"/>
              </w:rPr>
              <w:t>左室射血分数持续性低于</w:t>
            </w:r>
            <w:r>
              <w:rPr>
                <w:spacing w:val="-53"/>
                <w:sz w:val="21"/>
              </w:rPr>
              <w:t> </w:t>
            </w:r>
            <w:r>
              <w:rPr>
                <w:w w:val="100"/>
                <w:sz w:val="21"/>
              </w:rPr>
              <w:t>40</w:t>
            </w:r>
            <w:r>
              <w:rPr>
                <w:spacing w:val="-3"/>
                <w:w w:val="100"/>
                <w:sz w:val="21"/>
              </w:rPr>
              <w:t></w:t>
            </w:r>
            <w:r>
              <w:rPr>
                <w:spacing w:val="-106"/>
                <w:w w:val="100"/>
                <w:sz w:val="21"/>
              </w:rPr>
              <w:t>）</w:t>
            </w:r>
            <w:r>
              <w:rPr>
                <w:spacing w:val="-12"/>
                <w:w w:val="100"/>
                <w:sz w:val="21"/>
              </w:rPr>
              <w:t>，导致被保险人身体永久不可逆性受损，达到</w:t>
            </w:r>
            <w:r>
              <w:rPr>
                <w:sz w:val="21"/>
              </w:rPr>
              <w:t>美</w:t>
            </w:r>
            <w:r>
              <w:rPr>
                <w:spacing w:val="-4"/>
                <w:sz w:val="21"/>
              </w:rPr>
              <w:t>国纽约心脏病学会心功能状态分级 </w:t>
            </w:r>
            <w:r>
              <w:rPr>
                <w:sz w:val="21"/>
              </w:rPr>
              <w:t>IV</w:t>
            </w:r>
            <w:r>
              <w:rPr>
                <w:spacing w:val="-5"/>
                <w:sz w:val="21"/>
              </w:rPr>
              <w:t> 级，且经包括超声心动图在内的相关检</w:t>
            </w:r>
            <w:r>
              <w:rPr>
                <w:spacing w:val="-3"/>
                <w:sz w:val="21"/>
              </w:rPr>
              <w:t>查证实。</w:t>
            </w:r>
          </w:p>
          <w:p>
            <w:pPr>
              <w:pStyle w:val="TableParagraph"/>
              <w:spacing w:line="310" w:lineRule="exact"/>
              <w:ind w:left="88"/>
              <w:rPr>
                <w:rFonts w:ascii="微软雅黑" w:eastAsia="微软雅黑" w:hint="eastAsia"/>
                <w:b/>
                <w:sz w:val="21"/>
              </w:rPr>
            </w:pPr>
            <w:r>
              <w:rPr>
                <w:rFonts w:ascii="微软雅黑" w:eastAsia="微软雅黑" w:hint="eastAsia"/>
                <w:b/>
                <w:sz w:val="21"/>
              </w:rPr>
              <w:t>酗酒或者滥用药物引起的心肌病不在保障范围内。</w:t>
            </w:r>
          </w:p>
        </w:tc>
      </w:tr>
      <w:tr>
        <w:trPr>
          <w:trHeight w:val="1155" w:hRule="atLeast"/>
        </w:trPr>
        <w:tc>
          <w:tcPr>
            <w:tcW w:w="2046" w:type="dxa"/>
          </w:tcPr>
          <w:p>
            <w:pPr>
              <w:pStyle w:val="TableParagraph"/>
              <w:spacing w:line="206" w:lineRule="auto" w:before="63"/>
              <w:ind w:left="516" w:right="116" w:hanging="317"/>
              <w:rPr>
                <w:rFonts w:ascii="微软雅黑" w:eastAsia="微软雅黑" w:hint="eastAsia"/>
                <w:b/>
                <w:sz w:val="21"/>
              </w:rPr>
            </w:pPr>
            <w:r>
              <w:rPr>
                <w:rFonts w:ascii="微软雅黑" w:eastAsia="微软雅黑" w:hint="eastAsia"/>
                <w:b/>
                <w:sz w:val="20"/>
              </w:rPr>
              <w:t>38.</w:t>
            </w:r>
            <w:r>
              <w:rPr>
                <w:rFonts w:ascii="微软雅黑" w:eastAsia="微软雅黑" w:hint="eastAsia"/>
                <w:b/>
                <w:sz w:val="21"/>
              </w:rPr>
              <w:t>严重溃疡性结肠炎</w:t>
            </w:r>
          </w:p>
        </w:tc>
        <w:tc>
          <w:tcPr>
            <w:tcW w:w="7502" w:type="dxa"/>
          </w:tcPr>
          <w:p>
            <w:pPr>
              <w:pStyle w:val="TableParagraph"/>
              <w:spacing w:line="273" w:lineRule="auto" w:before="75"/>
              <w:ind w:left="96" w:right="303"/>
              <w:jc w:val="both"/>
              <w:rPr>
                <w:sz w:val="21"/>
              </w:rPr>
            </w:pPr>
            <w:r>
              <w:rPr>
                <w:spacing w:val="-5"/>
                <w:sz w:val="21"/>
              </w:rPr>
              <w:t>指伴有致命性电解质紊乱的急性暴发性溃疡性结肠炎，病变累及全结肠，表现</w:t>
            </w:r>
            <w:r>
              <w:rPr>
                <w:spacing w:val="-7"/>
                <w:sz w:val="21"/>
              </w:rPr>
              <w:t>为严重的血便和系统性症状体征，须根据组织病理学特点诊断，并且被保险人</w:t>
            </w:r>
            <w:r>
              <w:rPr>
                <w:spacing w:val="-5"/>
                <w:sz w:val="21"/>
              </w:rPr>
              <w:t>已经接受了全结肠切除和回肠造瘘术。</w:t>
            </w:r>
          </w:p>
        </w:tc>
      </w:tr>
      <w:tr>
        <w:trPr>
          <w:trHeight w:val="1184" w:hRule="atLeast"/>
        </w:trPr>
        <w:tc>
          <w:tcPr>
            <w:tcW w:w="2046" w:type="dxa"/>
          </w:tcPr>
          <w:p>
            <w:pPr>
              <w:pStyle w:val="TableParagraph"/>
              <w:spacing w:line="206" w:lineRule="auto" w:before="93"/>
              <w:ind w:left="516" w:right="116" w:hanging="317"/>
              <w:rPr>
                <w:rFonts w:ascii="微软雅黑" w:eastAsia="微软雅黑" w:hint="eastAsia"/>
                <w:b/>
                <w:sz w:val="21"/>
              </w:rPr>
            </w:pPr>
            <w:r>
              <w:rPr>
                <w:rFonts w:ascii="微软雅黑" w:eastAsia="微软雅黑" w:hint="eastAsia"/>
                <w:b/>
                <w:sz w:val="20"/>
              </w:rPr>
              <w:t>39.</w:t>
            </w:r>
            <w:r>
              <w:rPr>
                <w:rFonts w:ascii="微软雅黑" w:eastAsia="微软雅黑" w:hint="eastAsia"/>
                <w:b/>
                <w:sz w:val="21"/>
              </w:rPr>
              <w:t>溶血性链球菌引起的坏疽</w:t>
            </w:r>
          </w:p>
        </w:tc>
        <w:tc>
          <w:tcPr>
            <w:tcW w:w="7502" w:type="dxa"/>
          </w:tcPr>
          <w:p>
            <w:pPr>
              <w:pStyle w:val="TableParagraph"/>
              <w:spacing w:line="273" w:lineRule="auto" w:before="105"/>
              <w:ind w:left="96" w:right="303"/>
              <w:jc w:val="both"/>
              <w:rPr>
                <w:sz w:val="21"/>
              </w:rPr>
            </w:pPr>
            <w:r>
              <w:rPr>
                <w:spacing w:val="-5"/>
                <w:sz w:val="21"/>
              </w:rPr>
              <w:t>指包围肢体或者躯干的浅筋膜或者深筋膜受到溶血性链球菌的感染，病情在短</w:t>
            </w:r>
            <w:r>
              <w:rPr>
                <w:spacing w:val="-8"/>
                <w:sz w:val="21"/>
              </w:rPr>
              <w:t>时间内急剧恶化，且已经立刻进行了手术治疗。最后的诊断必须由微生物或者</w:t>
            </w:r>
            <w:r>
              <w:rPr>
                <w:spacing w:val="-5"/>
                <w:sz w:val="21"/>
              </w:rPr>
              <w:t>病理学专家进行相关检查后证实。</w:t>
            </w:r>
          </w:p>
        </w:tc>
      </w:tr>
      <w:tr>
        <w:trPr>
          <w:trHeight w:val="1321" w:hRule="atLeast"/>
        </w:trPr>
        <w:tc>
          <w:tcPr>
            <w:tcW w:w="2046" w:type="dxa"/>
          </w:tcPr>
          <w:p>
            <w:pPr>
              <w:pStyle w:val="TableParagraph"/>
              <w:spacing w:before="41"/>
              <w:ind w:left="200"/>
              <w:rPr>
                <w:rFonts w:ascii="微软雅黑" w:eastAsia="微软雅黑" w:hint="eastAsia"/>
                <w:b/>
                <w:sz w:val="21"/>
              </w:rPr>
            </w:pPr>
            <w:r>
              <w:rPr>
                <w:rFonts w:ascii="微软雅黑" w:eastAsia="微软雅黑" w:hint="eastAsia"/>
                <w:b/>
                <w:sz w:val="20"/>
              </w:rPr>
              <w:t>40.</w:t>
            </w:r>
            <w:r>
              <w:rPr>
                <w:rFonts w:ascii="微软雅黑" w:eastAsia="微软雅黑" w:hint="eastAsia"/>
                <w:b/>
                <w:sz w:val="21"/>
              </w:rPr>
              <w:t>坏死性筋膜炎</w:t>
            </w:r>
          </w:p>
        </w:tc>
        <w:tc>
          <w:tcPr>
            <w:tcW w:w="7502" w:type="dxa"/>
          </w:tcPr>
          <w:p>
            <w:pPr>
              <w:pStyle w:val="TableParagraph"/>
              <w:spacing w:before="104"/>
              <w:ind w:left="96"/>
              <w:rPr>
                <w:sz w:val="21"/>
              </w:rPr>
            </w:pPr>
            <w:r>
              <w:rPr>
                <w:sz w:val="21"/>
              </w:rPr>
              <w:t>坏死性筋膜炎的诊断须满足下列全部条件：</w:t>
            </w:r>
          </w:p>
          <w:p>
            <w:pPr>
              <w:pStyle w:val="TableParagraph"/>
              <w:spacing w:before="37"/>
              <w:ind w:left="96"/>
              <w:rPr>
                <w:sz w:val="21"/>
              </w:rPr>
            </w:pPr>
            <w:r>
              <w:rPr>
                <w:sz w:val="21"/>
              </w:rPr>
              <w:t>（1）符合坏死性筋膜炎的一般临床表现；</w:t>
            </w:r>
          </w:p>
          <w:p>
            <w:pPr>
              <w:pStyle w:val="TableParagraph"/>
              <w:spacing w:before="37"/>
              <w:ind w:left="96"/>
              <w:rPr>
                <w:sz w:val="21"/>
              </w:rPr>
            </w:pPr>
            <w:r>
              <w:rPr>
                <w:sz w:val="21"/>
              </w:rPr>
              <w:t>（2）细菌培养检出致病菌；</w:t>
            </w:r>
          </w:p>
          <w:p>
            <w:pPr>
              <w:pStyle w:val="TableParagraph"/>
              <w:spacing w:line="261" w:lineRule="exact" w:before="37"/>
              <w:ind w:left="96"/>
              <w:rPr>
                <w:sz w:val="21"/>
              </w:rPr>
            </w:pPr>
            <w:r>
              <w:rPr>
                <w:sz w:val="21"/>
              </w:rPr>
              <w:t>（3）出现广泛性肌肉及软组织坏死，并导致身体受影响部位功能永久不可逆</w:t>
            </w:r>
          </w:p>
        </w:tc>
      </w:tr>
    </w:tbl>
    <w:p>
      <w:pPr>
        <w:rPr>
          <w:sz w:val="2"/>
          <w:szCs w:val="2"/>
        </w:rPr>
      </w:pPr>
      <w:r>
        <w:rPr/>
        <w:drawing>
          <wp:anchor distT="0" distB="0" distL="0" distR="0" allowOverlap="1" layoutInCell="1" locked="0" behindDoc="1" simplePos="0" relativeHeight="268376183">
            <wp:simplePos x="0" y="0"/>
            <wp:positionH relativeFrom="page">
              <wp:posOffset>4150867</wp:posOffset>
            </wp:positionH>
            <wp:positionV relativeFrom="page">
              <wp:posOffset>6999985</wp:posOffset>
            </wp:positionV>
            <wp:extent cx="59721" cy="103727"/>
            <wp:effectExtent l="0" t="0" r="0" b="0"/>
            <wp:wrapNone/>
            <wp:docPr id="27" name="image4.png" descr=""/>
            <wp:cNvGraphicFramePr>
              <a:graphicFrameLocks noChangeAspect="1"/>
            </wp:cNvGraphicFramePr>
            <a:graphic>
              <a:graphicData uri="http://schemas.openxmlformats.org/drawingml/2006/picture">
                <pic:pic>
                  <pic:nvPicPr>
                    <pic:cNvPr id="28"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5" w:top="1340" w:bottom="560" w:left="150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7498"/>
      </w:tblGrid>
      <w:tr>
        <w:trPr>
          <w:trHeight w:val="357" w:hRule="atLeast"/>
        </w:trPr>
        <w:tc>
          <w:tcPr>
            <w:tcW w:w="2049" w:type="dxa"/>
          </w:tcPr>
          <w:p>
            <w:pPr>
              <w:pStyle w:val="TableParagraph"/>
              <w:ind w:left="0"/>
              <w:rPr>
                <w:rFonts w:ascii="Times New Roman"/>
                <w:sz w:val="20"/>
              </w:rPr>
            </w:pPr>
          </w:p>
        </w:tc>
        <w:tc>
          <w:tcPr>
            <w:tcW w:w="7498" w:type="dxa"/>
          </w:tcPr>
          <w:p>
            <w:pPr>
              <w:pStyle w:val="TableParagraph"/>
              <w:spacing w:line="205" w:lineRule="exact"/>
              <w:ind w:left="546"/>
              <w:rPr>
                <w:sz w:val="21"/>
              </w:rPr>
            </w:pPr>
            <w:r>
              <w:rPr>
                <w:sz w:val="21"/>
              </w:rPr>
              <w:t>性丧失。</w:t>
            </w:r>
          </w:p>
        </w:tc>
      </w:tr>
      <w:tr>
        <w:trPr>
          <w:trHeight w:val="2346" w:hRule="atLeast"/>
        </w:trPr>
        <w:tc>
          <w:tcPr>
            <w:tcW w:w="2049" w:type="dxa"/>
          </w:tcPr>
          <w:p>
            <w:pPr>
              <w:pStyle w:val="TableParagraph"/>
              <w:spacing w:before="14"/>
              <w:ind w:left="200"/>
              <w:rPr>
                <w:rFonts w:ascii="微软雅黑" w:eastAsia="微软雅黑" w:hint="eastAsia"/>
                <w:b/>
                <w:sz w:val="21"/>
              </w:rPr>
            </w:pPr>
            <w:r>
              <w:rPr>
                <w:rFonts w:ascii="微软雅黑" w:eastAsia="微软雅黑" w:hint="eastAsia"/>
                <w:b/>
                <w:sz w:val="20"/>
              </w:rPr>
              <w:t>41.</w:t>
            </w:r>
            <w:r>
              <w:rPr>
                <w:rFonts w:ascii="微软雅黑" w:eastAsia="微软雅黑" w:hint="eastAsia"/>
                <w:b/>
                <w:sz w:val="21"/>
              </w:rPr>
              <w:t>系统性硬皮病</w:t>
            </w:r>
          </w:p>
        </w:tc>
        <w:tc>
          <w:tcPr>
            <w:tcW w:w="7498" w:type="dxa"/>
          </w:tcPr>
          <w:p>
            <w:pPr>
              <w:pStyle w:val="TableParagraph"/>
              <w:spacing w:line="273" w:lineRule="auto" w:before="76"/>
              <w:ind w:right="302"/>
              <w:jc w:val="both"/>
              <w:rPr>
                <w:sz w:val="21"/>
              </w:rPr>
            </w:pPr>
            <w:r>
              <w:rPr>
                <w:w w:val="100"/>
                <w:sz w:val="21"/>
              </w:rPr>
              <w:t>系统性硬皮病（须累及内脏器官</w:t>
            </w:r>
            <w:r>
              <w:rPr>
                <w:spacing w:val="-104"/>
                <w:w w:val="100"/>
                <w:sz w:val="21"/>
              </w:rPr>
              <w:t>）</w:t>
            </w:r>
            <w:r>
              <w:rPr>
                <w:w w:val="100"/>
                <w:sz w:val="21"/>
              </w:rPr>
              <w:t>，指一种以局限性或者弥漫性皮肤增厚和皮</w:t>
            </w:r>
            <w:r>
              <w:rPr>
                <w:spacing w:val="-8"/>
                <w:sz w:val="21"/>
              </w:rPr>
              <w:t>肤、血管、内脏器官异常纤维化为特征的结缔组织病。须满足下列至少一项条件：</w:t>
            </w:r>
          </w:p>
          <w:p>
            <w:pPr>
              <w:pStyle w:val="TableParagraph"/>
              <w:spacing w:before="7"/>
              <w:rPr>
                <w:sz w:val="21"/>
              </w:rPr>
            </w:pPr>
            <w:r>
              <w:rPr>
                <w:sz w:val="21"/>
              </w:rPr>
              <w:t>（1）肺脏：肺部病变进而发展为肺间质纤维化和肺动脉高压；</w:t>
            </w:r>
          </w:p>
          <w:p>
            <w:pPr>
              <w:pStyle w:val="TableParagraph"/>
              <w:spacing w:line="273" w:lineRule="auto" w:before="37"/>
              <w:ind w:left="659" w:right="300" w:hanging="567"/>
              <w:rPr>
                <w:sz w:val="21"/>
              </w:rPr>
            </w:pPr>
            <w:r>
              <w:rPr>
                <w:sz w:val="21"/>
              </w:rPr>
              <w:t>（2）</w:t>
            </w:r>
            <w:r>
              <w:rPr>
                <w:spacing w:val="-9"/>
                <w:sz w:val="21"/>
              </w:rPr>
              <w:t>心脏：左室腔扩大至少达到正常值上限的 </w:t>
            </w:r>
            <w:r>
              <w:rPr>
                <w:spacing w:val="-11"/>
                <w:sz w:val="21"/>
              </w:rPr>
              <w:t>120</w:t>
            </w:r>
            <w:r>
              <w:rPr>
                <w:spacing w:val="-6"/>
                <w:sz w:val="21"/>
              </w:rPr>
              <w:t>％，且左室射血分数持续性</w:t>
            </w:r>
            <w:r>
              <w:rPr>
                <w:spacing w:val="-19"/>
                <w:sz w:val="21"/>
              </w:rPr>
              <w:t>低于 </w:t>
            </w:r>
            <w:r>
              <w:rPr>
                <w:spacing w:val="-3"/>
                <w:sz w:val="21"/>
              </w:rPr>
              <w:t>40％；</w:t>
            </w:r>
          </w:p>
          <w:p>
            <w:pPr>
              <w:pStyle w:val="TableParagraph"/>
              <w:spacing w:before="8"/>
              <w:jc w:val="both"/>
              <w:rPr>
                <w:sz w:val="21"/>
              </w:rPr>
            </w:pPr>
            <w:r>
              <w:rPr>
                <w:sz w:val="21"/>
              </w:rPr>
              <w:t>（3）肾脏：肾脏受损导致双肾功能慢性不可逆衰竭，达到尿毒症期。</w:t>
            </w:r>
          </w:p>
        </w:tc>
      </w:tr>
      <w:tr>
        <w:trPr>
          <w:trHeight w:val="773" w:hRule="atLeast"/>
        </w:trPr>
        <w:tc>
          <w:tcPr>
            <w:tcW w:w="2049" w:type="dxa"/>
          </w:tcPr>
          <w:p>
            <w:pPr>
              <w:pStyle w:val="TableParagraph"/>
              <w:spacing w:line="347" w:lineRule="exact"/>
              <w:ind w:left="200"/>
              <w:rPr>
                <w:rFonts w:ascii="微软雅黑" w:eastAsia="微软雅黑" w:hint="eastAsia"/>
                <w:b/>
                <w:sz w:val="21"/>
              </w:rPr>
            </w:pPr>
            <w:r>
              <w:rPr>
                <w:rFonts w:ascii="微软雅黑" w:eastAsia="微软雅黑" w:hint="eastAsia"/>
                <w:b/>
                <w:sz w:val="20"/>
              </w:rPr>
              <w:t>42.</w:t>
            </w:r>
            <w:r>
              <w:rPr>
                <w:rFonts w:ascii="微软雅黑" w:eastAsia="微软雅黑" w:hint="eastAsia"/>
                <w:b/>
                <w:sz w:val="21"/>
              </w:rPr>
              <w:t>严重克隆病</w:t>
            </w:r>
          </w:p>
        </w:tc>
        <w:tc>
          <w:tcPr>
            <w:tcW w:w="7498" w:type="dxa"/>
          </w:tcPr>
          <w:p>
            <w:pPr>
              <w:pStyle w:val="TableParagraph"/>
              <w:spacing w:line="273" w:lineRule="auto" w:before="46"/>
              <w:ind w:right="263"/>
              <w:rPr>
                <w:sz w:val="21"/>
              </w:rPr>
            </w:pPr>
            <w:r>
              <w:rPr>
                <w:sz w:val="21"/>
              </w:rPr>
              <w:t>指一种慢性肉芽肿性肠炎，具有特征性的克隆病病理组织学变化，须由病理学检查结果证实，且已经造成瘘管形成并伴有肠梗阻或者肠穿孔。</w:t>
            </w:r>
          </w:p>
        </w:tc>
      </w:tr>
      <w:tr>
        <w:trPr>
          <w:trHeight w:val="1412" w:hRule="atLeast"/>
        </w:trPr>
        <w:tc>
          <w:tcPr>
            <w:tcW w:w="2049" w:type="dxa"/>
          </w:tcPr>
          <w:p>
            <w:pPr>
              <w:pStyle w:val="TableParagraph"/>
              <w:spacing w:line="206" w:lineRule="auto" w:before="51"/>
              <w:ind w:left="516" w:right="119" w:hanging="317"/>
              <w:rPr>
                <w:rFonts w:ascii="微软雅黑" w:eastAsia="微软雅黑" w:hint="eastAsia"/>
                <w:b/>
                <w:sz w:val="21"/>
              </w:rPr>
            </w:pPr>
            <w:r>
              <w:rPr>
                <w:rFonts w:ascii="微软雅黑" w:eastAsia="微软雅黑" w:hint="eastAsia"/>
                <w:b/>
                <w:sz w:val="20"/>
              </w:rPr>
              <w:t>43.</w:t>
            </w:r>
            <w:r>
              <w:rPr>
                <w:rFonts w:ascii="微软雅黑" w:eastAsia="微软雅黑" w:hint="eastAsia"/>
                <w:b/>
                <w:sz w:val="21"/>
              </w:rPr>
              <w:t>进行性核上性麻痹</w:t>
            </w:r>
          </w:p>
        </w:tc>
        <w:tc>
          <w:tcPr>
            <w:tcW w:w="7498" w:type="dxa"/>
          </w:tcPr>
          <w:p>
            <w:pPr>
              <w:pStyle w:val="TableParagraph"/>
              <w:spacing w:before="63"/>
              <w:rPr>
                <w:sz w:val="21"/>
              </w:rPr>
            </w:pPr>
            <w:r>
              <w:rPr>
                <w:sz w:val="21"/>
              </w:rPr>
              <w:t>指一种隐袭起病、逐渐加重的神经系统变性疾病，且满足下列全部临床特征：</w:t>
            </w:r>
          </w:p>
          <w:p>
            <w:pPr>
              <w:pStyle w:val="TableParagraph"/>
              <w:spacing w:before="36"/>
              <w:rPr>
                <w:sz w:val="21"/>
              </w:rPr>
            </w:pPr>
            <w:r>
              <w:rPr>
                <w:sz w:val="21"/>
              </w:rPr>
              <w:t>（1）步态共济失调；</w:t>
            </w:r>
          </w:p>
          <w:p>
            <w:pPr>
              <w:pStyle w:val="TableParagraph"/>
              <w:spacing w:before="36"/>
              <w:rPr>
                <w:sz w:val="21"/>
              </w:rPr>
            </w:pPr>
            <w:r>
              <w:rPr>
                <w:sz w:val="21"/>
              </w:rPr>
              <w:t>（2）对称性眼球垂直运动障碍；</w:t>
            </w:r>
          </w:p>
          <w:p>
            <w:pPr>
              <w:pStyle w:val="TableParagraph"/>
              <w:spacing w:before="36"/>
              <w:rPr>
                <w:sz w:val="21"/>
              </w:rPr>
            </w:pPr>
            <w:r>
              <w:rPr>
                <w:spacing w:val="-1"/>
                <w:sz w:val="21"/>
              </w:rPr>
              <w:t>（3）</w:t>
            </w:r>
            <w:r>
              <w:rPr>
                <w:spacing w:val="-2"/>
                <w:sz w:val="21"/>
              </w:rPr>
              <w:t>假性球麻痹</w:t>
            </w:r>
            <w:r>
              <w:rPr>
                <w:sz w:val="21"/>
              </w:rPr>
              <w:t>（</w:t>
            </w:r>
            <w:r>
              <w:rPr>
                <w:spacing w:val="-3"/>
                <w:sz w:val="21"/>
              </w:rPr>
              <w:t>构音障碍和吞咽困难</w:t>
            </w:r>
            <w:r>
              <w:rPr>
                <w:spacing w:val="-108"/>
                <w:sz w:val="21"/>
              </w:rPr>
              <w:t>）</w:t>
            </w:r>
            <w:r>
              <w:rPr>
                <w:sz w:val="21"/>
              </w:rPr>
              <w:t>。</w:t>
            </w:r>
          </w:p>
        </w:tc>
      </w:tr>
      <w:tr>
        <w:trPr>
          <w:trHeight w:val="2035" w:hRule="atLeast"/>
        </w:trPr>
        <w:tc>
          <w:tcPr>
            <w:tcW w:w="2049" w:type="dxa"/>
          </w:tcPr>
          <w:p>
            <w:pPr>
              <w:pStyle w:val="TableParagraph"/>
              <w:spacing w:line="206" w:lineRule="auto" w:before="50"/>
              <w:ind w:left="516" w:right="90" w:hanging="317"/>
              <w:jc w:val="both"/>
              <w:rPr>
                <w:rFonts w:ascii="微软雅黑" w:eastAsia="微软雅黑" w:hint="eastAsia"/>
                <w:b/>
                <w:sz w:val="21"/>
              </w:rPr>
            </w:pPr>
            <w:r>
              <w:rPr>
                <w:rFonts w:ascii="微软雅黑" w:eastAsia="微软雅黑" w:hint="eastAsia"/>
                <w:b/>
                <w:sz w:val="21"/>
              </w:rPr>
              <w:t>44.非阿尔茨海默病所致严重痴呆</w:t>
            </w:r>
          </w:p>
        </w:tc>
        <w:tc>
          <w:tcPr>
            <w:tcW w:w="7498" w:type="dxa"/>
          </w:tcPr>
          <w:p>
            <w:pPr>
              <w:pStyle w:val="TableParagraph"/>
              <w:spacing w:line="273" w:lineRule="auto" w:before="62"/>
              <w:ind w:right="196"/>
              <w:rPr>
                <w:sz w:val="21"/>
              </w:rPr>
            </w:pPr>
            <w:r>
              <w:rPr>
                <w:sz w:val="21"/>
              </w:rPr>
              <w:t>指因阿尔茨海默病以外的脑的器质性疾病造成脑功能衰竭导致永久不可逆性严</w:t>
            </w:r>
            <w:r>
              <w:rPr>
                <w:spacing w:val="-7"/>
                <w:sz w:val="21"/>
              </w:rPr>
              <w:t>重痴呆，临床表现为明显的认知能力障碍、行为异常和社交能力减退。被保险</w:t>
            </w:r>
            <w:r>
              <w:rPr>
                <w:spacing w:val="-8"/>
                <w:sz w:val="21"/>
              </w:rPr>
              <w:t>人自主生活能力完全丧失，无法独立完成六项基本日常生活活动中的三项或者</w:t>
            </w:r>
            <w:r>
              <w:rPr>
                <w:spacing w:val="-15"/>
                <w:sz w:val="21"/>
              </w:rPr>
              <w:t>三项以上，日常生活必须持续受到他人监护。导致痴呆的疾病必须明确诊断， </w:t>
            </w:r>
            <w:r>
              <w:rPr>
                <w:spacing w:val="-7"/>
                <w:sz w:val="21"/>
              </w:rPr>
              <w:t>并且由完整的临床、实验室和影像学检查结果证实。</w:t>
            </w:r>
          </w:p>
          <w:p>
            <w:pPr>
              <w:pStyle w:val="TableParagraph"/>
              <w:spacing w:line="308" w:lineRule="exact"/>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1141" w:hRule="atLeast"/>
        </w:trPr>
        <w:tc>
          <w:tcPr>
            <w:tcW w:w="2049" w:type="dxa"/>
          </w:tcPr>
          <w:p>
            <w:pPr>
              <w:pStyle w:val="TableParagraph"/>
              <w:spacing w:line="206" w:lineRule="auto" w:before="50"/>
              <w:ind w:left="516" w:right="119" w:hanging="317"/>
              <w:rPr>
                <w:rFonts w:ascii="微软雅黑" w:eastAsia="微软雅黑" w:hint="eastAsia"/>
                <w:b/>
                <w:sz w:val="21"/>
              </w:rPr>
            </w:pPr>
            <w:r>
              <w:rPr>
                <w:rFonts w:ascii="微软雅黑" w:eastAsia="微软雅黑" w:hint="eastAsia"/>
                <w:b/>
                <w:sz w:val="20"/>
              </w:rPr>
              <w:t>45.</w:t>
            </w:r>
            <w:r>
              <w:rPr>
                <w:rFonts w:ascii="微软雅黑" w:eastAsia="微软雅黑" w:hint="eastAsia"/>
                <w:b/>
                <w:sz w:val="21"/>
              </w:rPr>
              <w:t>肺泡蛋白质沉积症</w:t>
            </w:r>
          </w:p>
        </w:tc>
        <w:tc>
          <w:tcPr>
            <w:tcW w:w="7498" w:type="dxa"/>
          </w:tcPr>
          <w:p>
            <w:pPr>
              <w:pStyle w:val="TableParagraph"/>
              <w:spacing w:line="273" w:lineRule="auto" w:before="62"/>
              <w:ind w:right="302"/>
              <w:jc w:val="both"/>
              <w:rPr>
                <w:sz w:val="21"/>
              </w:rPr>
            </w:pPr>
            <w:r>
              <w:rPr>
                <w:spacing w:val="-7"/>
                <w:sz w:val="21"/>
              </w:rPr>
              <w:t>指肺泡和细支气管腔内充满不可溶性富磷脂蛋白的疾病，胸部 </w:t>
            </w:r>
            <w:r>
              <w:rPr>
                <w:sz w:val="21"/>
              </w:rPr>
              <w:t>X</w:t>
            </w:r>
            <w:r>
              <w:rPr>
                <w:spacing w:val="-9"/>
                <w:sz w:val="21"/>
              </w:rPr>
              <w:t> 线呈双肺弥漫性肺部磨玻璃影，病理学检查肺泡内充满有过碘酸雪夫（PAS）染色阳性的蛋</w:t>
            </w:r>
            <w:r>
              <w:rPr>
                <w:spacing w:val="-5"/>
                <w:sz w:val="21"/>
              </w:rPr>
              <w:t>白样物质，并且接受了肺灌洗治疗。</w:t>
            </w:r>
          </w:p>
        </w:tc>
      </w:tr>
      <w:tr>
        <w:trPr>
          <w:trHeight w:val="1779" w:hRule="atLeast"/>
        </w:trPr>
        <w:tc>
          <w:tcPr>
            <w:tcW w:w="2049" w:type="dxa"/>
          </w:tcPr>
          <w:p>
            <w:pPr>
              <w:pStyle w:val="TableParagraph"/>
              <w:spacing w:line="206" w:lineRule="auto" w:before="92"/>
              <w:ind w:left="516" w:right="119" w:hanging="317"/>
              <w:rPr>
                <w:rFonts w:ascii="微软雅黑" w:eastAsia="微软雅黑" w:hint="eastAsia"/>
                <w:b/>
                <w:sz w:val="21"/>
              </w:rPr>
            </w:pPr>
            <w:r>
              <w:rPr>
                <w:rFonts w:ascii="微软雅黑" w:eastAsia="微软雅黑" w:hint="eastAsia"/>
                <w:b/>
                <w:sz w:val="20"/>
              </w:rPr>
              <w:t>46.</w:t>
            </w:r>
            <w:r>
              <w:rPr>
                <w:rFonts w:ascii="微软雅黑" w:eastAsia="微软雅黑" w:hint="eastAsia"/>
                <w:b/>
                <w:sz w:val="21"/>
              </w:rPr>
              <w:t>严重慢性复发性胰腺炎</w:t>
            </w:r>
          </w:p>
        </w:tc>
        <w:tc>
          <w:tcPr>
            <w:tcW w:w="7498" w:type="dxa"/>
          </w:tcPr>
          <w:p>
            <w:pPr>
              <w:pStyle w:val="TableParagraph"/>
              <w:spacing w:line="273" w:lineRule="auto" w:before="104"/>
              <w:ind w:right="302"/>
              <w:jc w:val="both"/>
              <w:rPr>
                <w:sz w:val="21"/>
              </w:rPr>
            </w:pPr>
            <w:r>
              <w:rPr>
                <w:spacing w:val="-6"/>
                <w:sz w:val="21"/>
              </w:rPr>
              <w:t>指有腹痛等典型症状的胰腺炎反复发作，导致胰腺进行性破坏，并导致胰腺功能紊乱而导致严重糖尿病以及营养不良、恶液质。</w:t>
            </w:r>
            <w:r>
              <w:rPr>
                <w:sz w:val="21"/>
              </w:rPr>
              <w:t>CT</w:t>
            </w:r>
            <w:r>
              <w:rPr>
                <w:spacing w:val="0"/>
                <w:sz w:val="21"/>
              </w:rPr>
              <w:t> 检查证实胰腺存在广泛</w:t>
            </w:r>
            <w:r>
              <w:rPr>
                <w:spacing w:val="-10"/>
                <w:sz w:val="21"/>
              </w:rPr>
              <w:t>钙化，且必须接受酶替代以及胰岛素替代治疗 </w:t>
            </w:r>
            <w:r>
              <w:rPr>
                <w:sz w:val="21"/>
              </w:rPr>
              <w:t>6</w:t>
            </w:r>
            <w:r>
              <w:rPr>
                <w:spacing w:val="-7"/>
                <w:sz w:val="21"/>
              </w:rPr>
              <w:t> 个月以上。诊断必须由消化科</w:t>
            </w:r>
            <w:r>
              <w:rPr>
                <w:spacing w:val="-5"/>
                <w:sz w:val="21"/>
              </w:rPr>
              <w:t>专科医生确诊。</w:t>
            </w:r>
          </w:p>
          <w:p>
            <w:pPr>
              <w:pStyle w:val="TableParagraph"/>
              <w:spacing w:line="308" w:lineRule="exact"/>
              <w:jc w:val="both"/>
              <w:rPr>
                <w:rFonts w:ascii="微软雅黑" w:eastAsia="微软雅黑" w:hint="eastAsia"/>
                <w:b/>
                <w:sz w:val="21"/>
              </w:rPr>
            </w:pPr>
            <w:r>
              <w:rPr>
                <w:rFonts w:ascii="微软雅黑" w:eastAsia="微软雅黑" w:hint="eastAsia"/>
                <w:b/>
                <w:sz w:val="21"/>
              </w:rPr>
              <w:t>酒精导致的慢性复发性胰腺炎不在保障范围内。</w:t>
            </w:r>
          </w:p>
        </w:tc>
      </w:tr>
      <w:tr>
        <w:trPr>
          <w:trHeight w:val="504" w:hRule="atLeast"/>
        </w:trPr>
        <w:tc>
          <w:tcPr>
            <w:tcW w:w="2049" w:type="dxa"/>
          </w:tcPr>
          <w:p>
            <w:pPr>
              <w:pStyle w:val="TableParagraph"/>
              <w:spacing w:before="14"/>
              <w:ind w:left="200"/>
              <w:rPr>
                <w:rFonts w:ascii="微软雅黑" w:eastAsia="微软雅黑" w:hint="eastAsia"/>
                <w:b/>
                <w:sz w:val="21"/>
              </w:rPr>
            </w:pPr>
            <w:r>
              <w:rPr>
                <w:rFonts w:ascii="微软雅黑" w:eastAsia="微软雅黑" w:hint="eastAsia"/>
                <w:b/>
                <w:sz w:val="20"/>
              </w:rPr>
              <w:t>47.</w:t>
            </w:r>
            <w:r>
              <w:rPr>
                <w:rFonts w:ascii="微软雅黑" w:eastAsia="微软雅黑" w:hint="eastAsia"/>
                <w:b/>
                <w:sz w:val="21"/>
              </w:rPr>
              <w:t>严重面部烧伤</w:t>
            </w:r>
          </w:p>
        </w:tc>
        <w:tc>
          <w:tcPr>
            <w:tcW w:w="7498" w:type="dxa"/>
          </w:tcPr>
          <w:p>
            <w:pPr>
              <w:pStyle w:val="TableParagraph"/>
              <w:spacing w:before="76"/>
              <w:rPr>
                <w:sz w:val="21"/>
              </w:rPr>
            </w:pPr>
            <w:r>
              <w:rPr>
                <w:sz w:val="21"/>
              </w:rPr>
              <w:t>指烧伤程度为Ⅲ度，且Ⅲ度烧伤的面积达到面部表面积的 80％或者 80％以上。</w:t>
            </w:r>
          </w:p>
        </w:tc>
      </w:tr>
      <w:tr>
        <w:trPr>
          <w:trHeight w:val="2999" w:hRule="atLeast"/>
        </w:trPr>
        <w:tc>
          <w:tcPr>
            <w:tcW w:w="2049" w:type="dxa"/>
          </w:tcPr>
          <w:p>
            <w:pPr>
              <w:pStyle w:val="TableParagraph"/>
              <w:spacing w:line="206" w:lineRule="auto" w:before="64"/>
              <w:ind w:left="516" w:right="90" w:hanging="317"/>
              <w:jc w:val="both"/>
              <w:rPr>
                <w:rFonts w:ascii="微软雅黑" w:eastAsia="微软雅黑" w:hint="eastAsia"/>
                <w:b/>
                <w:sz w:val="21"/>
              </w:rPr>
            </w:pPr>
            <w:r>
              <w:rPr>
                <w:rFonts w:ascii="微软雅黑" w:eastAsia="微软雅黑" w:hint="eastAsia"/>
                <w:b/>
                <w:sz w:val="20"/>
              </w:rPr>
              <w:t>48.</w:t>
            </w:r>
            <w:r>
              <w:rPr>
                <w:rFonts w:ascii="微软雅黑" w:eastAsia="微软雅黑" w:hint="eastAsia"/>
                <w:b/>
                <w:sz w:val="21"/>
              </w:rPr>
              <w:t>因职业关系导致的感染艾滋病病毒或者患艾滋病</w:t>
            </w:r>
          </w:p>
        </w:tc>
        <w:tc>
          <w:tcPr>
            <w:tcW w:w="7498" w:type="dxa"/>
          </w:tcPr>
          <w:p>
            <w:pPr>
              <w:pStyle w:val="TableParagraph"/>
              <w:spacing w:line="273" w:lineRule="auto" w:before="76"/>
              <w:ind w:right="263"/>
              <w:rPr>
                <w:sz w:val="21"/>
              </w:rPr>
            </w:pPr>
            <w:r>
              <w:rPr>
                <w:sz w:val="21"/>
              </w:rPr>
              <w:t>被保险人在其常规职业工作过程中遭遇外伤，或者职业需要处理血液或者其他体液时感染上艾滋病病毒或者患上艾滋病。须满足下列全部条件：</w:t>
            </w:r>
          </w:p>
          <w:p>
            <w:pPr>
              <w:pStyle w:val="TableParagraph"/>
              <w:spacing w:line="273" w:lineRule="auto" w:before="7"/>
              <w:ind w:left="659" w:right="300" w:hanging="567"/>
              <w:jc w:val="both"/>
              <w:rPr>
                <w:sz w:val="21"/>
              </w:rPr>
            </w:pPr>
            <w:r>
              <w:rPr>
                <w:sz w:val="21"/>
              </w:rPr>
              <w:t>（1）感染必须是在被保险人正在从事其职业工作中发生，该职业必须属于下列职业：医生、护士、实验室工作人员、医院护工、医生助理、救护车工作人员、助产士；</w:t>
            </w:r>
          </w:p>
          <w:p>
            <w:pPr>
              <w:pStyle w:val="TableParagraph"/>
              <w:spacing w:line="273" w:lineRule="auto" w:before="7"/>
              <w:ind w:left="659" w:right="300" w:hanging="567"/>
              <w:jc w:val="both"/>
              <w:rPr>
                <w:sz w:val="21"/>
              </w:rPr>
            </w:pPr>
            <w:r>
              <w:rPr>
                <w:sz w:val="21"/>
              </w:rPr>
              <w:t>（2）</w:t>
            </w:r>
            <w:r>
              <w:rPr>
                <w:spacing w:val="-2"/>
                <w:sz w:val="21"/>
              </w:rPr>
              <w:t>必须提供被保险人在所报事故发生后的 </w:t>
            </w:r>
            <w:r>
              <w:rPr>
                <w:sz w:val="21"/>
              </w:rPr>
              <w:t>5</w:t>
            </w:r>
            <w:r>
              <w:rPr>
                <w:spacing w:val="-6"/>
                <w:sz w:val="21"/>
              </w:rPr>
              <w:t> 天以内进行的检查报告，该报</w:t>
            </w:r>
            <w:r>
              <w:rPr>
                <w:spacing w:val="-4"/>
                <w:sz w:val="21"/>
              </w:rPr>
              <w:t>告必须显示被保险人血液 </w:t>
            </w:r>
            <w:r>
              <w:rPr>
                <w:sz w:val="21"/>
              </w:rPr>
              <w:t>HIV</w:t>
            </w:r>
            <w:r>
              <w:rPr>
                <w:spacing w:val="-1"/>
                <w:sz w:val="21"/>
              </w:rPr>
              <w:t> 病毒阴性和</w:t>
            </w:r>
            <w:r>
              <w:rPr>
                <w:sz w:val="21"/>
              </w:rPr>
              <w:t>/</w:t>
            </w:r>
            <w:r>
              <w:rPr>
                <w:spacing w:val="1"/>
                <w:sz w:val="21"/>
              </w:rPr>
              <w:t>或 </w:t>
            </w:r>
            <w:r>
              <w:rPr>
                <w:sz w:val="21"/>
              </w:rPr>
              <w:t>HIV 抗体阴性；</w:t>
            </w:r>
          </w:p>
          <w:p>
            <w:pPr>
              <w:pStyle w:val="TableParagraph"/>
              <w:spacing w:before="7"/>
              <w:rPr>
                <w:sz w:val="21"/>
              </w:rPr>
            </w:pPr>
            <w:r>
              <w:rPr>
                <w:sz w:val="21"/>
              </w:rPr>
              <w:t>（3）必须在事故发生后的 6 个月内证实被保险人体内存在 HIV 病毒或者</w:t>
            </w:r>
          </w:p>
          <w:p>
            <w:pPr>
              <w:pStyle w:val="TableParagraph"/>
              <w:spacing w:before="37"/>
              <w:ind w:left="659"/>
              <w:rPr>
                <w:sz w:val="21"/>
              </w:rPr>
            </w:pPr>
            <w:r>
              <w:rPr>
                <w:sz w:val="21"/>
              </w:rPr>
              <w:t>HIV 抗体，即血液 HIV 病毒阳性和/或 HIV 抗体阳性。</w:t>
            </w:r>
          </w:p>
        </w:tc>
      </w:tr>
      <w:tr>
        <w:trPr>
          <w:trHeight w:val="1292" w:hRule="atLeast"/>
        </w:trPr>
        <w:tc>
          <w:tcPr>
            <w:tcW w:w="2049" w:type="dxa"/>
          </w:tcPr>
          <w:p>
            <w:pPr>
              <w:pStyle w:val="TableParagraph"/>
              <w:spacing w:line="206" w:lineRule="auto" w:before="63"/>
              <w:ind w:left="516" w:right="90" w:hanging="317"/>
              <w:rPr>
                <w:rFonts w:ascii="微软雅黑" w:eastAsia="微软雅黑" w:hint="eastAsia"/>
                <w:b/>
                <w:sz w:val="21"/>
              </w:rPr>
            </w:pPr>
            <w:r>
              <w:rPr>
                <w:rFonts w:ascii="微软雅黑" w:eastAsia="微软雅黑" w:hint="eastAsia"/>
                <w:b/>
                <w:sz w:val="21"/>
              </w:rPr>
              <w:t>49.原发性硬化性胆管炎</w:t>
            </w:r>
          </w:p>
        </w:tc>
        <w:tc>
          <w:tcPr>
            <w:tcW w:w="7498" w:type="dxa"/>
          </w:tcPr>
          <w:p>
            <w:pPr>
              <w:pStyle w:val="TableParagraph"/>
              <w:spacing w:line="273" w:lineRule="auto" w:before="75"/>
              <w:ind w:right="259"/>
              <w:jc w:val="both"/>
              <w:rPr>
                <w:sz w:val="21"/>
              </w:rPr>
            </w:pPr>
            <w:r>
              <w:rPr>
                <w:spacing w:val="-3"/>
                <w:sz w:val="21"/>
              </w:rPr>
              <w:t>指一种胆汁淤积综合征，其特征是肝内、肝外胆道因纤维化性炎症逐渐狭窄， </w:t>
            </w:r>
            <w:r>
              <w:rPr>
                <w:spacing w:val="-6"/>
                <w:sz w:val="21"/>
              </w:rPr>
              <w:t>并最终导致完全阻塞而发展为肝硬化。本病须经内镜逆行胰胆管造影等影像学</w:t>
            </w:r>
            <w:r>
              <w:rPr>
                <w:spacing w:val="-4"/>
                <w:sz w:val="21"/>
              </w:rPr>
              <w:t>检查证实，并须满足下列全部条件：</w:t>
            </w:r>
          </w:p>
          <w:p>
            <w:pPr>
              <w:pStyle w:val="TableParagraph"/>
              <w:spacing w:line="261" w:lineRule="exact" w:before="7"/>
              <w:jc w:val="both"/>
              <w:rPr>
                <w:sz w:val="21"/>
              </w:rPr>
            </w:pPr>
            <w:r>
              <w:rPr>
                <w:sz w:val="21"/>
              </w:rPr>
              <w:t>（1）总胆红素和直接胆红素同时升高，血清 ALP&gt;200U/L；</w:t>
            </w:r>
          </w:p>
        </w:tc>
      </w:tr>
    </w:tbl>
    <w:p>
      <w:pPr>
        <w:spacing w:after="0" w:line="261" w:lineRule="exact"/>
        <w:jc w:val="both"/>
        <w:rPr>
          <w:sz w:val="21"/>
        </w:rPr>
        <w:sectPr>
          <w:pgSz w:w="11910" w:h="16840"/>
          <w:pgMar w:header="0" w:footer="375" w:top="1340" w:bottom="560" w:left="150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7498"/>
      </w:tblGrid>
      <w:tr>
        <w:trPr>
          <w:trHeight w:val="982" w:hRule="atLeast"/>
        </w:trPr>
        <w:tc>
          <w:tcPr>
            <w:tcW w:w="2049" w:type="dxa"/>
          </w:tcPr>
          <w:p>
            <w:pPr>
              <w:pStyle w:val="TableParagraph"/>
              <w:ind w:left="0"/>
              <w:rPr>
                <w:rFonts w:ascii="Times New Roman"/>
                <w:sz w:val="20"/>
              </w:rPr>
            </w:pPr>
          </w:p>
        </w:tc>
        <w:tc>
          <w:tcPr>
            <w:tcW w:w="7498" w:type="dxa"/>
          </w:tcPr>
          <w:p>
            <w:pPr>
              <w:pStyle w:val="TableParagraph"/>
              <w:spacing w:line="205" w:lineRule="exact"/>
              <w:rPr>
                <w:sz w:val="21"/>
              </w:rPr>
            </w:pPr>
            <w:r>
              <w:rPr>
                <w:sz w:val="21"/>
              </w:rPr>
              <w:t>（2）持续性黄疸病史；</w:t>
            </w:r>
          </w:p>
          <w:p>
            <w:pPr>
              <w:pStyle w:val="TableParagraph"/>
              <w:spacing w:line="262" w:lineRule="exact" w:before="37"/>
              <w:rPr>
                <w:sz w:val="21"/>
              </w:rPr>
            </w:pPr>
            <w:r>
              <w:rPr>
                <w:sz w:val="21"/>
              </w:rPr>
              <w:t>（3）出现胆汁性肝硬化或者门脉高压。</w:t>
            </w:r>
          </w:p>
          <w:p>
            <w:pPr>
              <w:pStyle w:val="TableParagraph"/>
              <w:spacing w:line="350" w:lineRule="exact"/>
              <w:rPr>
                <w:rFonts w:ascii="微软雅黑" w:eastAsia="微软雅黑" w:hint="eastAsia"/>
                <w:b/>
                <w:sz w:val="21"/>
              </w:rPr>
            </w:pPr>
            <w:r>
              <w:rPr>
                <w:rFonts w:ascii="微软雅黑" w:eastAsia="微软雅黑" w:hint="eastAsia"/>
                <w:b/>
                <w:sz w:val="21"/>
              </w:rPr>
              <w:t>因肿瘤或者胆管损伤等继发性的硬化性胆管炎不在保障范围内。</w:t>
            </w:r>
          </w:p>
        </w:tc>
      </w:tr>
      <w:tr>
        <w:trPr>
          <w:trHeight w:val="1750" w:hRule="atLeast"/>
        </w:trPr>
        <w:tc>
          <w:tcPr>
            <w:tcW w:w="2049" w:type="dxa"/>
          </w:tcPr>
          <w:p>
            <w:pPr>
              <w:pStyle w:val="TableParagraph"/>
              <w:spacing w:line="206" w:lineRule="auto" w:before="64"/>
              <w:ind w:left="516" w:right="90" w:hanging="317"/>
              <w:rPr>
                <w:rFonts w:ascii="微软雅黑" w:eastAsia="微软雅黑" w:hint="eastAsia"/>
                <w:b/>
                <w:sz w:val="21"/>
              </w:rPr>
            </w:pPr>
            <w:r>
              <w:rPr>
                <w:rFonts w:ascii="微软雅黑" w:eastAsia="微软雅黑" w:hint="eastAsia"/>
                <w:b/>
                <w:sz w:val="21"/>
              </w:rPr>
              <w:t>50.肺淋巴管肌瘤病</w:t>
            </w:r>
          </w:p>
        </w:tc>
        <w:tc>
          <w:tcPr>
            <w:tcW w:w="7498" w:type="dxa"/>
          </w:tcPr>
          <w:p>
            <w:pPr>
              <w:pStyle w:val="TableParagraph"/>
              <w:spacing w:line="273" w:lineRule="auto" w:before="76"/>
              <w:ind w:right="263"/>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7"/>
              <w:rPr>
                <w:sz w:val="21"/>
              </w:rPr>
            </w:pPr>
            <w:r>
              <w:rPr>
                <w:sz w:val="21"/>
              </w:rPr>
              <w:t>（1）经组织病理学诊断；</w:t>
            </w:r>
          </w:p>
          <w:p>
            <w:pPr>
              <w:pStyle w:val="TableParagraph"/>
              <w:spacing w:before="36"/>
              <w:rPr>
                <w:sz w:val="21"/>
              </w:rPr>
            </w:pPr>
            <w:r>
              <w:rPr>
                <w:sz w:val="21"/>
              </w:rPr>
              <w:t>（2）CT 显示双肺弥漫性囊性改变；</w:t>
            </w:r>
          </w:p>
          <w:p>
            <w:pPr>
              <w:pStyle w:val="TableParagraph"/>
              <w:spacing w:before="36"/>
              <w:rPr>
                <w:sz w:val="21"/>
              </w:rPr>
            </w:pPr>
            <w:r>
              <w:rPr>
                <w:sz w:val="21"/>
              </w:rPr>
              <w:t>（3）血气提示低氧血症。</w:t>
            </w:r>
          </w:p>
        </w:tc>
      </w:tr>
      <w:tr>
        <w:trPr>
          <w:trHeight w:val="1127" w:hRule="atLeast"/>
        </w:trPr>
        <w:tc>
          <w:tcPr>
            <w:tcW w:w="2049" w:type="dxa"/>
          </w:tcPr>
          <w:p>
            <w:pPr>
              <w:pStyle w:val="TableParagraph"/>
              <w:spacing w:before="12"/>
              <w:ind w:left="200"/>
              <w:rPr>
                <w:rFonts w:ascii="微软雅黑" w:eastAsia="微软雅黑" w:hint="eastAsia"/>
                <w:b/>
                <w:sz w:val="21"/>
              </w:rPr>
            </w:pPr>
            <w:r>
              <w:rPr>
                <w:rFonts w:ascii="微软雅黑" w:eastAsia="微软雅黑" w:hint="eastAsia"/>
                <w:b/>
                <w:sz w:val="21"/>
              </w:rPr>
              <w:t>51.象皮病</w:t>
            </w:r>
          </w:p>
        </w:tc>
        <w:tc>
          <w:tcPr>
            <w:tcW w:w="7498" w:type="dxa"/>
          </w:tcPr>
          <w:p>
            <w:pPr>
              <w:pStyle w:val="TableParagraph"/>
              <w:spacing w:line="273" w:lineRule="auto" w:before="75"/>
              <w:ind w:right="302"/>
              <w:jc w:val="both"/>
              <w:rPr>
                <w:sz w:val="21"/>
              </w:rPr>
            </w:pPr>
            <w:r>
              <w:rPr>
                <w:spacing w:val="-7"/>
                <w:sz w:val="21"/>
              </w:rPr>
              <w:t>指末期丝虫病，按国际淋巴学会分级为三度淋巴液肿，其临床表现为肢体非凹</w:t>
            </w:r>
            <w:r>
              <w:rPr>
                <w:spacing w:val="-8"/>
                <w:sz w:val="21"/>
              </w:rPr>
              <w:t>陷性水肿伴畸形增大、硬皮症和疣状增生。此病症须经相关专科医生根据临床</w:t>
            </w:r>
            <w:r>
              <w:rPr>
                <w:spacing w:val="-5"/>
                <w:sz w:val="21"/>
              </w:rPr>
              <w:t>表现和微丝蚴的化验结果确诊。</w:t>
            </w:r>
          </w:p>
        </w:tc>
      </w:tr>
      <w:tr>
        <w:trPr>
          <w:trHeight w:val="1156" w:hRule="atLeast"/>
        </w:trPr>
        <w:tc>
          <w:tcPr>
            <w:tcW w:w="2049" w:type="dxa"/>
          </w:tcPr>
          <w:p>
            <w:pPr>
              <w:pStyle w:val="TableParagraph"/>
              <w:spacing w:before="14"/>
              <w:ind w:left="200"/>
              <w:rPr>
                <w:rFonts w:ascii="微软雅黑" w:eastAsia="微软雅黑" w:hint="eastAsia"/>
                <w:b/>
                <w:sz w:val="21"/>
              </w:rPr>
            </w:pPr>
            <w:r>
              <w:rPr>
                <w:rFonts w:ascii="微软雅黑" w:eastAsia="微软雅黑" w:hint="eastAsia"/>
                <w:b/>
                <w:sz w:val="20"/>
              </w:rPr>
              <w:t>52.</w:t>
            </w:r>
            <w:r>
              <w:rPr>
                <w:rFonts w:ascii="微软雅黑" w:eastAsia="微软雅黑" w:hint="eastAsia"/>
                <w:b/>
                <w:sz w:val="21"/>
              </w:rPr>
              <w:t>胰腺移植</w:t>
            </w:r>
          </w:p>
        </w:tc>
        <w:tc>
          <w:tcPr>
            <w:tcW w:w="7498" w:type="dxa"/>
          </w:tcPr>
          <w:p>
            <w:pPr>
              <w:pStyle w:val="TableParagraph"/>
              <w:spacing w:before="76"/>
              <w:rPr>
                <w:sz w:val="21"/>
              </w:rPr>
            </w:pPr>
            <w:r>
              <w:rPr>
                <w:sz w:val="21"/>
              </w:rPr>
              <w:t>指因胰腺功能衰竭，已经实施了在全身麻醉下进行的胰腺的异体器官移植手术</w:t>
            </w:r>
          </w:p>
          <w:p>
            <w:pPr>
              <w:pStyle w:val="TableParagraph"/>
              <w:spacing w:line="262" w:lineRule="exact" w:before="37"/>
              <w:rPr>
                <w:sz w:val="21"/>
              </w:rPr>
            </w:pPr>
            <w:r>
              <w:rPr>
                <w:sz w:val="21"/>
              </w:rPr>
              <w:t>（</w:t>
            </w:r>
            <w:r>
              <w:rPr>
                <w:spacing w:val="-3"/>
                <w:sz w:val="21"/>
              </w:rPr>
              <w:t>供体必须是人体器官</w:t>
            </w:r>
            <w:r>
              <w:rPr>
                <w:spacing w:val="-108"/>
                <w:sz w:val="21"/>
              </w:rPr>
              <w:t>）</w:t>
            </w:r>
            <w:r>
              <w:rPr>
                <w:sz w:val="21"/>
              </w:rPr>
              <w:t>。</w:t>
            </w:r>
          </w:p>
          <w:p>
            <w:pPr>
              <w:pStyle w:val="TableParagraph"/>
              <w:spacing w:line="350" w:lineRule="exact"/>
              <w:rPr>
                <w:rFonts w:ascii="微软雅黑" w:eastAsia="微软雅黑" w:hint="eastAsia"/>
                <w:b/>
                <w:sz w:val="21"/>
              </w:rPr>
            </w:pPr>
            <w:r>
              <w:rPr>
                <w:rFonts w:ascii="微软雅黑" w:eastAsia="微软雅黑" w:hint="eastAsia"/>
                <w:b/>
                <w:sz w:val="21"/>
              </w:rPr>
              <w:t>单纯胰岛移植、部分胰腺组织或者细胞的移植不在保障范围内。</w:t>
            </w:r>
          </w:p>
        </w:tc>
      </w:tr>
      <w:tr>
        <w:trPr>
          <w:trHeight w:val="1780" w:hRule="atLeast"/>
        </w:trPr>
        <w:tc>
          <w:tcPr>
            <w:tcW w:w="2049" w:type="dxa"/>
          </w:tcPr>
          <w:p>
            <w:pPr>
              <w:pStyle w:val="TableParagraph"/>
              <w:spacing w:before="42"/>
              <w:ind w:left="200"/>
              <w:rPr>
                <w:rFonts w:ascii="微软雅黑" w:eastAsia="微软雅黑" w:hint="eastAsia"/>
                <w:b/>
                <w:sz w:val="21"/>
              </w:rPr>
            </w:pPr>
            <w:r>
              <w:rPr>
                <w:rFonts w:ascii="微软雅黑" w:eastAsia="微软雅黑" w:hint="eastAsia"/>
                <w:b/>
                <w:sz w:val="20"/>
              </w:rPr>
              <w:t>53.</w:t>
            </w:r>
            <w:r>
              <w:rPr>
                <w:rFonts w:ascii="微软雅黑" w:eastAsia="微软雅黑" w:hint="eastAsia"/>
                <w:b/>
                <w:sz w:val="21"/>
              </w:rPr>
              <w:t>严重川崎病</w:t>
            </w:r>
          </w:p>
        </w:tc>
        <w:tc>
          <w:tcPr>
            <w:tcW w:w="7498" w:type="dxa"/>
          </w:tcPr>
          <w:p>
            <w:pPr>
              <w:pStyle w:val="TableParagraph"/>
              <w:spacing w:line="273" w:lineRule="auto" w:before="105"/>
              <w:ind w:right="302"/>
              <w:jc w:val="both"/>
              <w:rPr>
                <w:sz w:val="21"/>
              </w:rPr>
            </w:pPr>
            <w:r>
              <w:rPr>
                <w:spacing w:val="-7"/>
                <w:sz w:val="21"/>
              </w:rPr>
              <w:t>是一种血管炎综合征，临床表现为急性发热，皮肤粘膜病损和淋巴结肿大。本</w:t>
            </w:r>
            <w:r>
              <w:rPr>
                <w:spacing w:val="-8"/>
                <w:sz w:val="21"/>
              </w:rPr>
              <w:t>病须经专科医生明确诊断，同时须由血管造影或者超声心动图检查证实，满足</w:t>
            </w:r>
            <w:r>
              <w:rPr>
                <w:spacing w:val="-5"/>
                <w:sz w:val="21"/>
              </w:rPr>
              <w:t>下列至少一项条件：</w:t>
            </w:r>
          </w:p>
          <w:p>
            <w:pPr>
              <w:pStyle w:val="TableParagraph"/>
              <w:spacing w:before="7"/>
              <w:jc w:val="both"/>
              <w:rPr>
                <w:sz w:val="21"/>
              </w:rPr>
            </w:pPr>
            <w:r>
              <w:rPr>
                <w:sz w:val="21"/>
              </w:rPr>
              <w:t>（1）伴有冠状动脉瘤，且冠状动脉瘤于最初急性发病后持续至少 180 天；</w:t>
            </w:r>
          </w:p>
          <w:p>
            <w:pPr>
              <w:pStyle w:val="TableParagraph"/>
              <w:spacing w:before="37"/>
              <w:jc w:val="both"/>
              <w:rPr>
                <w:sz w:val="21"/>
              </w:rPr>
            </w:pPr>
            <w:r>
              <w:rPr>
                <w:sz w:val="21"/>
              </w:rPr>
              <w:t>（2）伴有冠状动脉瘤，且已经实施了对冠状动脉瘤进行的手术治疗。</w:t>
            </w:r>
          </w:p>
        </w:tc>
      </w:tr>
      <w:tr>
        <w:trPr>
          <w:trHeight w:val="1750" w:hRule="atLeast"/>
        </w:trPr>
        <w:tc>
          <w:tcPr>
            <w:tcW w:w="2049" w:type="dxa"/>
          </w:tcPr>
          <w:p>
            <w:pPr>
              <w:pStyle w:val="TableParagraph"/>
              <w:spacing w:before="12"/>
              <w:ind w:left="200"/>
              <w:rPr>
                <w:rFonts w:ascii="微软雅黑" w:eastAsia="微软雅黑" w:hint="eastAsia"/>
                <w:b/>
                <w:sz w:val="21"/>
              </w:rPr>
            </w:pPr>
            <w:r>
              <w:rPr>
                <w:rFonts w:ascii="微软雅黑" w:eastAsia="微软雅黑" w:hint="eastAsia"/>
                <w:b/>
                <w:sz w:val="20"/>
              </w:rPr>
              <w:t>54.</w:t>
            </w:r>
            <w:r>
              <w:rPr>
                <w:rFonts w:ascii="微软雅黑" w:eastAsia="微软雅黑" w:hint="eastAsia"/>
                <w:b/>
                <w:sz w:val="21"/>
              </w:rPr>
              <w:t>肾髓质囊性病</w:t>
            </w:r>
          </w:p>
        </w:tc>
        <w:tc>
          <w:tcPr>
            <w:tcW w:w="7498" w:type="dxa"/>
          </w:tcPr>
          <w:p>
            <w:pPr>
              <w:pStyle w:val="TableParagraph"/>
              <w:spacing w:before="75"/>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line="262" w:lineRule="exact" w:before="37"/>
              <w:rPr>
                <w:sz w:val="21"/>
              </w:rPr>
            </w:pPr>
            <w:r>
              <w:rPr>
                <w:sz w:val="21"/>
              </w:rPr>
              <w:t>（3）诊断须由肾组织活检确定。</w:t>
            </w:r>
          </w:p>
          <w:p>
            <w:pPr>
              <w:pStyle w:val="TableParagraph"/>
              <w:spacing w:line="350" w:lineRule="exact"/>
              <w:rPr>
                <w:rFonts w:ascii="微软雅黑" w:eastAsia="微软雅黑" w:hint="eastAsia"/>
                <w:b/>
                <w:sz w:val="21"/>
              </w:rPr>
            </w:pPr>
            <w:r>
              <w:rPr>
                <w:rFonts w:ascii="微软雅黑" w:eastAsia="微软雅黑" w:hint="eastAsia"/>
                <w:b/>
                <w:sz w:val="21"/>
              </w:rPr>
              <w:t>单独或良性肾囊肿则不在保障范围内。</w:t>
            </w:r>
          </w:p>
        </w:tc>
      </w:tr>
      <w:tr>
        <w:trPr>
          <w:trHeight w:val="1128" w:hRule="atLeast"/>
        </w:trPr>
        <w:tc>
          <w:tcPr>
            <w:tcW w:w="2049" w:type="dxa"/>
          </w:tcPr>
          <w:p>
            <w:pPr>
              <w:pStyle w:val="TableParagraph"/>
              <w:spacing w:before="14"/>
              <w:ind w:left="200"/>
              <w:rPr>
                <w:rFonts w:ascii="微软雅黑" w:eastAsia="微软雅黑" w:hint="eastAsia"/>
                <w:b/>
                <w:sz w:val="21"/>
              </w:rPr>
            </w:pPr>
            <w:r>
              <w:rPr>
                <w:rFonts w:ascii="微软雅黑" w:eastAsia="微软雅黑" w:hint="eastAsia"/>
                <w:b/>
                <w:sz w:val="20"/>
              </w:rPr>
              <w:t>55.</w:t>
            </w:r>
            <w:r>
              <w:rPr>
                <w:rFonts w:ascii="微软雅黑" w:eastAsia="微软雅黑" w:hint="eastAsia"/>
                <w:b/>
                <w:sz w:val="21"/>
              </w:rPr>
              <w:t>克雅氏病</w:t>
            </w:r>
          </w:p>
        </w:tc>
        <w:tc>
          <w:tcPr>
            <w:tcW w:w="7498" w:type="dxa"/>
          </w:tcPr>
          <w:p>
            <w:pPr>
              <w:pStyle w:val="TableParagraph"/>
              <w:spacing w:line="273" w:lineRule="auto" w:before="76"/>
              <w:ind w:right="197"/>
              <w:rPr>
                <w:sz w:val="21"/>
              </w:rPr>
            </w:pPr>
            <w:r>
              <w:rPr>
                <w:spacing w:val="-5"/>
                <w:sz w:val="21"/>
              </w:rPr>
              <w:t>是一种由动物传染而来的中枢神经系统变性性疾病，大脑呈海绵状改变伴神经</w:t>
            </w:r>
            <w:r>
              <w:rPr>
                <w:spacing w:val="-14"/>
                <w:sz w:val="21"/>
              </w:rPr>
              <w:t>元缺失和胶质化。临床表现为进行性痴呆、不随意运动及抽搐、行动困难等等。</w:t>
            </w:r>
            <w:r>
              <w:rPr>
                <w:spacing w:val="-7"/>
                <w:sz w:val="21"/>
              </w:rPr>
              <w:t>克雅氏病必须由权威医疗机构根据致病蛋白的发现而明确诊断。</w:t>
            </w:r>
          </w:p>
        </w:tc>
      </w:tr>
      <w:tr>
        <w:trPr>
          <w:trHeight w:val="1128" w:hRule="atLeast"/>
        </w:trPr>
        <w:tc>
          <w:tcPr>
            <w:tcW w:w="2049" w:type="dxa"/>
          </w:tcPr>
          <w:p>
            <w:pPr>
              <w:pStyle w:val="TableParagraph"/>
              <w:spacing w:line="206" w:lineRule="auto" w:before="65"/>
              <w:ind w:left="516" w:right="119" w:hanging="317"/>
              <w:rPr>
                <w:rFonts w:ascii="微软雅黑" w:eastAsia="微软雅黑" w:hint="eastAsia"/>
                <w:b/>
                <w:sz w:val="21"/>
              </w:rPr>
            </w:pPr>
            <w:r>
              <w:rPr>
                <w:rFonts w:ascii="微软雅黑" w:eastAsia="微软雅黑" w:hint="eastAsia"/>
                <w:b/>
                <w:sz w:val="20"/>
              </w:rPr>
              <w:t>56.</w:t>
            </w:r>
            <w:r>
              <w:rPr>
                <w:rFonts w:ascii="微软雅黑" w:eastAsia="微软雅黑" w:hint="eastAsia"/>
                <w:b/>
                <w:sz w:val="21"/>
              </w:rPr>
              <w:t>埃博拉病毒感染</w:t>
            </w:r>
          </w:p>
        </w:tc>
        <w:tc>
          <w:tcPr>
            <w:tcW w:w="7498" w:type="dxa"/>
          </w:tcPr>
          <w:p>
            <w:pPr>
              <w:pStyle w:val="TableParagraph"/>
              <w:spacing w:before="76"/>
              <w:rPr>
                <w:sz w:val="21"/>
              </w:rPr>
            </w:pPr>
            <w:r>
              <w:rPr>
                <w:sz w:val="21"/>
              </w:rPr>
              <w:t>指埃博拉病毒感染导致的烈性传染病，并须满足下列全部条件：</w:t>
            </w:r>
          </w:p>
          <w:p>
            <w:pPr>
              <w:pStyle w:val="TableParagraph"/>
              <w:spacing w:before="36"/>
              <w:rPr>
                <w:sz w:val="21"/>
              </w:rPr>
            </w:pPr>
            <w:r>
              <w:rPr>
                <w:sz w:val="21"/>
              </w:rPr>
              <w:t>（1）实验室检查证实埃博拉病毒的存在；</w:t>
            </w:r>
          </w:p>
          <w:p>
            <w:pPr>
              <w:pStyle w:val="TableParagraph"/>
              <w:spacing w:before="36"/>
              <w:rPr>
                <w:sz w:val="21"/>
              </w:rPr>
            </w:pPr>
            <w:r>
              <w:rPr>
                <w:sz w:val="21"/>
              </w:rPr>
              <w:t>（2）从发病开始有超过 30 天的进行性感染症状。</w:t>
            </w:r>
          </w:p>
        </w:tc>
      </w:tr>
      <w:tr>
        <w:trPr>
          <w:trHeight w:val="2672" w:hRule="atLeast"/>
        </w:trPr>
        <w:tc>
          <w:tcPr>
            <w:tcW w:w="2049" w:type="dxa"/>
          </w:tcPr>
          <w:p>
            <w:pPr>
              <w:pStyle w:val="TableParagraph"/>
              <w:spacing w:line="206" w:lineRule="auto" w:before="64"/>
              <w:ind w:left="516" w:right="119" w:hanging="317"/>
              <w:rPr>
                <w:rFonts w:ascii="微软雅黑" w:eastAsia="微软雅黑" w:hint="eastAsia"/>
                <w:b/>
                <w:sz w:val="21"/>
              </w:rPr>
            </w:pPr>
            <w:r>
              <w:rPr>
                <w:rFonts w:ascii="微软雅黑" w:eastAsia="微软雅黑" w:hint="eastAsia"/>
                <w:b/>
                <w:sz w:val="20"/>
              </w:rPr>
              <w:t>57.</w:t>
            </w:r>
            <w:r>
              <w:rPr>
                <w:rFonts w:ascii="微软雅黑" w:eastAsia="微软雅黑" w:hint="eastAsia"/>
                <w:b/>
                <w:sz w:val="21"/>
              </w:rPr>
              <w:t>失去一肢及一眼</w:t>
            </w:r>
          </w:p>
        </w:tc>
        <w:tc>
          <w:tcPr>
            <w:tcW w:w="7498" w:type="dxa"/>
          </w:tcPr>
          <w:p>
            <w:pPr>
              <w:pStyle w:val="TableParagraph"/>
              <w:spacing w:before="76"/>
              <w:rPr>
                <w:sz w:val="21"/>
              </w:rPr>
            </w:pPr>
            <w:r>
              <w:rPr>
                <w:sz w:val="21"/>
              </w:rPr>
              <w:t>因疾病或者意外伤害导致单眼视力丧失及任何一肢自腕关节或者踝关节近端</w:t>
            </w:r>
          </w:p>
          <w:p>
            <w:pPr>
              <w:pStyle w:val="TableParagraph"/>
              <w:spacing w:before="37"/>
              <w:rPr>
                <w:sz w:val="21"/>
              </w:rPr>
            </w:pPr>
            <w:r>
              <w:rPr>
                <w:sz w:val="21"/>
              </w:rPr>
              <w:t>（靠近躯干端）以上完全性断离。</w:t>
            </w:r>
          </w:p>
          <w:p>
            <w:pPr>
              <w:pStyle w:val="TableParagraph"/>
              <w:spacing w:before="37"/>
              <w:rPr>
                <w:sz w:val="21"/>
              </w:rPr>
            </w:pPr>
            <w:r>
              <w:rPr>
                <w:sz w:val="21"/>
              </w:rPr>
              <w:t>单眼视力丧失指单眼视力永久不可逆性丧失，患眼须满足下列至少一项条件：</w:t>
            </w:r>
          </w:p>
          <w:p>
            <w:pPr>
              <w:pStyle w:val="TableParagraph"/>
              <w:spacing w:before="37"/>
              <w:rPr>
                <w:sz w:val="21"/>
              </w:rPr>
            </w:pPr>
            <w:r>
              <w:rPr>
                <w:sz w:val="21"/>
              </w:rPr>
              <w:t>（1）眼球缺失或者摘除；</w:t>
            </w:r>
          </w:p>
          <w:p>
            <w:pPr>
              <w:pStyle w:val="TableParagraph"/>
              <w:spacing w:line="273" w:lineRule="auto" w:before="37"/>
              <w:ind w:left="659" w:right="300" w:hanging="567"/>
              <w:rPr>
                <w:sz w:val="21"/>
              </w:rPr>
            </w:pPr>
            <w:r>
              <w:rPr>
                <w:sz w:val="21"/>
              </w:rPr>
              <w:t>（2）</w:t>
            </w:r>
            <w:r>
              <w:rPr>
                <w:spacing w:val="-5"/>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line="262" w:lineRule="exact" w:before="8"/>
              <w:rPr>
                <w:sz w:val="21"/>
              </w:rPr>
            </w:pPr>
            <w:r>
              <w:rPr>
                <w:sz w:val="21"/>
              </w:rPr>
              <w:t>（3）视野半径小于 5 度。</w:t>
            </w:r>
          </w:p>
          <w:p>
            <w:pPr>
              <w:pStyle w:val="TableParagraph"/>
              <w:spacing w:line="350" w:lineRule="exact"/>
              <w:rPr>
                <w:rFonts w:ascii="微软雅黑" w:eastAsia="微软雅黑" w:hint="eastAsia"/>
                <w:b/>
                <w:sz w:val="21"/>
              </w:rPr>
            </w:pPr>
            <w:r>
              <w:rPr>
                <w:rFonts w:ascii="微软雅黑" w:eastAsia="微软雅黑" w:hint="eastAsia"/>
                <w:b/>
                <w:sz w:val="21"/>
              </w:rPr>
              <w:t>被保险人在 3 周岁之前因疾病导致单眼视力丧失不在保障范围内。</w:t>
            </w:r>
          </w:p>
        </w:tc>
      </w:tr>
      <w:tr>
        <w:trPr>
          <w:trHeight w:val="966" w:hRule="atLeast"/>
        </w:trPr>
        <w:tc>
          <w:tcPr>
            <w:tcW w:w="2049" w:type="dxa"/>
          </w:tcPr>
          <w:p>
            <w:pPr>
              <w:pStyle w:val="TableParagraph"/>
              <w:spacing w:line="312" w:lineRule="exact" w:before="56"/>
              <w:ind w:left="516" w:right="90" w:hanging="317"/>
              <w:jc w:val="both"/>
              <w:rPr>
                <w:rFonts w:ascii="微软雅黑" w:eastAsia="微软雅黑" w:hint="eastAsia"/>
                <w:b/>
                <w:sz w:val="21"/>
              </w:rPr>
            </w:pPr>
            <w:r>
              <w:rPr>
                <w:rFonts w:ascii="微软雅黑" w:eastAsia="微软雅黑" w:hint="eastAsia"/>
                <w:b/>
                <w:sz w:val="20"/>
              </w:rPr>
              <w:t>58.</w:t>
            </w:r>
            <w:r>
              <w:rPr>
                <w:rFonts w:ascii="微软雅黑" w:eastAsia="微软雅黑" w:hint="eastAsia"/>
                <w:b/>
                <w:sz w:val="21"/>
              </w:rPr>
              <w:t>特发性慢性肾上腺皮质功能减退</w:t>
            </w:r>
          </w:p>
        </w:tc>
        <w:tc>
          <w:tcPr>
            <w:tcW w:w="7498" w:type="dxa"/>
          </w:tcPr>
          <w:p>
            <w:pPr>
              <w:pStyle w:val="TableParagraph"/>
              <w:spacing w:line="273" w:lineRule="auto" w:before="60"/>
              <w:ind w:right="243"/>
              <w:rPr>
                <w:sz w:val="21"/>
              </w:rPr>
            </w:pPr>
            <w:r>
              <w:rPr>
                <w:sz w:val="21"/>
              </w:rPr>
              <w:t>指自身免疫性肾上腺炎（既往称：特发性肾上腺皮质萎缩）导致肾上腺萎缩和慢性肾上腺皮质功能减退。须满足下列全部条件：</w:t>
            </w:r>
          </w:p>
          <w:p>
            <w:pPr>
              <w:pStyle w:val="TableParagraph"/>
              <w:spacing w:line="261" w:lineRule="exact" w:before="7"/>
              <w:rPr>
                <w:sz w:val="21"/>
              </w:rPr>
            </w:pPr>
            <w:r>
              <w:rPr>
                <w:sz w:val="21"/>
              </w:rPr>
              <w:t>（1）明确诊断，符合所有以下诊断标准:</w:t>
            </w:r>
          </w:p>
        </w:tc>
      </w:tr>
    </w:tbl>
    <w:p>
      <w:pPr>
        <w:spacing w:after="0" w:line="261" w:lineRule="exact"/>
        <w:rPr>
          <w:sz w:val="21"/>
        </w:rPr>
        <w:sectPr>
          <w:pgSz w:w="11910" w:h="16840"/>
          <w:pgMar w:header="0" w:footer="375" w:top="1340" w:bottom="560" w:left="150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516"/>
      </w:tblGrid>
      <w:tr>
        <w:trPr>
          <w:trHeight w:val="2912" w:hRule="atLeast"/>
        </w:trPr>
        <w:tc>
          <w:tcPr>
            <w:tcW w:w="2035" w:type="dxa"/>
          </w:tcPr>
          <w:p>
            <w:pPr>
              <w:pStyle w:val="TableParagraph"/>
              <w:ind w:left="0"/>
              <w:rPr>
                <w:rFonts w:ascii="Times New Roman"/>
                <w:sz w:val="20"/>
              </w:rPr>
            </w:pPr>
          </w:p>
        </w:tc>
        <w:tc>
          <w:tcPr>
            <w:tcW w:w="7516" w:type="dxa"/>
          </w:tcPr>
          <w:p>
            <w:pPr>
              <w:pStyle w:val="TableParagraph"/>
              <w:spacing w:line="211" w:lineRule="exact"/>
              <w:ind w:left="673"/>
              <w:rPr>
                <w:sz w:val="21"/>
              </w:rPr>
            </w:pPr>
            <w:r>
              <w:rPr>
                <w:sz w:val="22"/>
              </w:rPr>
              <w:t>①</w:t>
            </w:r>
            <w:r>
              <w:rPr>
                <w:sz w:val="21"/>
              </w:rPr>
              <w:t>血浆促肾上腺皮质激素（ACTH）水平测定大于 100pg/ml；</w:t>
            </w:r>
          </w:p>
          <w:p>
            <w:pPr>
              <w:pStyle w:val="TableParagraph"/>
              <w:spacing w:line="268" w:lineRule="auto" w:before="24"/>
              <w:ind w:left="901" w:right="306" w:hanging="228"/>
              <w:jc w:val="both"/>
              <w:rPr>
                <w:sz w:val="21"/>
              </w:rPr>
            </w:pPr>
            <w:r>
              <w:rPr>
                <w:sz w:val="22"/>
              </w:rPr>
              <w:t>②</w:t>
            </w:r>
            <w:r>
              <w:rPr>
                <w:spacing w:val="-5"/>
                <w:sz w:val="21"/>
              </w:rPr>
              <w:t>血浆和尿游离皮质醇及尿 </w:t>
            </w:r>
            <w:r>
              <w:rPr>
                <w:sz w:val="21"/>
              </w:rPr>
              <w:t>17</w:t>
            </w:r>
            <w:r>
              <w:rPr>
                <w:spacing w:val="-6"/>
                <w:sz w:val="21"/>
              </w:rPr>
              <w:t> 羟皮质类固醇、</w:t>
            </w:r>
            <w:r>
              <w:rPr>
                <w:sz w:val="21"/>
              </w:rPr>
              <w:t>17</w:t>
            </w:r>
            <w:r>
              <w:rPr>
                <w:spacing w:val="-6"/>
                <w:sz w:val="21"/>
              </w:rPr>
              <w:t> 酮皮质类固醇测定、</w:t>
            </w:r>
            <w:r>
              <w:rPr>
                <w:spacing w:val="-4"/>
                <w:sz w:val="21"/>
              </w:rPr>
              <w:t>血浆肾素活性、血管紧张素Ⅱ和醛固酮测定，显示为原发性肾上腺皮</w:t>
            </w:r>
            <w:r>
              <w:rPr>
                <w:spacing w:val="-3"/>
                <w:sz w:val="21"/>
              </w:rPr>
              <w:t>质功能减退症；</w:t>
            </w:r>
          </w:p>
          <w:p>
            <w:pPr>
              <w:pStyle w:val="TableParagraph"/>
              <w:spacing w:line="266" w:lineRule="auto" w:before="4"/>
              <w:ind w:left="901" w:right="306" w:hanging="228"/>
              <w:jc w:val="both"/>
              <w:rPr>
                <w:sz w:val="21"/>
              </w:rPr>
            </w:pPr>
            <w:r>
              <w:rPr>
                <w:sz w:val="22"/>
              </w:rPr>
              <w:t>③</w:t>
            </w:r>
            <w:r>
              <w:rPr>
                <w:sz w:val="21"/>
              </w:rPr>
              <w:t>促肾上腺皮质激素（ACTH）刺激试验显示为原发性肾上腺皮质功能减退症。</w:t>
            </w:r>
          </w:p>
          <w:p>
            <w:pPr>
              <w:pStyle w:val="TableParagraph"/>
              <w:spacing w:line="262" w:lineRule="exact" w:before="13"/>
              <w:ind w:left="107"/>
              <w:rPr>
                <w:sz w:val="21"/>
              </w:rPr>
            </w:pPr>
            <w:r>
              <w:rPr>
                <w:sz w:val="21"/>
              </w:rPr>
              <w:t>（2）已经采用皮质类固醇替代治疗 180 天以上。</w:t>
            </w:r>
          </w:p>
          <w:p>
            <w:pPr>
              <w:pStyle w:val="TableParagraph"/>
              <w:spacing w:line="206" w:lineRule="auto" w:before="37"/>
              <w:ind w:left="107" w:right="231"/>
              <w:rPr>
                <w:rFonts w:ascii="微软雅黑" w:eastAsia="微软雅黑" w:hint="eastAsia"/>
                <w:b/>
                <w:sz w:val="21"/>
              </w:rPr>
            </w:pPr>
            <w:r>
              <w:rPr>
                <w:rFonts w:ascii="微软雅黑" w:eastAsia="微软雅黑" w:hint="eastAsia"/>
                <w:b/>
                <w:sz w:val="21"/>
              </w:rPr>
              <w:t>肾上腺结核、HIV 感染或者艾滋病、感染、肿瘤所致的原发性肾上腺皮质功能减退和继发性肾上腺皮质功能减退不在保障范围内。</w:t>
            </w:r>
          </w:p>
        </w:tc>
      </w:tr>
      <w:tr>
        <w:trPr>
          <w:trHeight w:val="2431" w:hRule="atLeast"/>
        </w:trPr>
        <w:tc>
          <w:tcPr>
            <w:tcW w:w="2035" w:type="dxa"/>
          </w:tcPr>
          <w:p>
            <w:pPr>
              <w:pStyle w:val="TableParagraph"/>
              <w:spacing w:line="206" w:lineRule="auto" w:before="116"/>
              <w:ind w:left="516" w:right="105" w:hanging="317"/>
              <w:rPr>
                <w:rFonts w:ascii="微软雅黑" w:eastAsia="微软雅黑" w:hint="eastAsia"/>
                <w:b/>
                <w:sz w:val="21"/>
              </w:rPr>
            </w:pPr>
            <w:r>
              <w:rPr>
                <w:rFonts w:ascii="微软雅黑" w:eastAsia="微软雅黑" w:hint="eastAsia"/>
                <w:b/>
                <w:sz w:val="20"/>
              </w:rPr>
              <w:t>59.</w:t>
            </w:r>
            <w:r>
              <w:rPr>
                <w:rFonts w:ascii="微软雅黑" w:eastAsia="微软雅黑" w:hint="eastAsia"/>
                <w:b/>
                <w:sz w:val="21"/>
              </w:rPr>
              <w:t>严重感染性心内膜炎</w:t>
            </w:r>
          </w:p>
        </w:tc>
        <w:tc>
          <w:tcPr>
            <w:tcW w:w="7516" w:type="dxa"/>
          </w:tcPr>
          <w:p>
            <w:pPr>
              <w:pStyle w:val="TableParagraph"/>
              <w:spacing w:before="128"/>
              <w:ind w:left="107"/>
              <w:rPr>
                <w:sz w:val="21"/>
              </w:rPr>
            </w:pPr>
            <w:r>
              <w:rPr>
                <w:sz w:val="21"/>
              </w:rPr>
              <w:t>是指由感染性微生物引致的心脏内膜炎症，并须符合下列全部条件：</w:t>
            </w:r>
          </w:p>
          <w:p>
            <w:pPr>
              <w:pStyle w:val="TableParagraph"/>
              <w:spacing w:before="37"/>
              <w:ind w:left="107"/>
              <w:rPr>
                <w:sz w:val="21"/>
              </w:rPr>
            </w:pPr>
            <w:r>
              <w:rPr>
                <w:sz w:val="21"/>
              </w:rPr>
              <w:t>（1）血液培植结果呈阳性反应，证明感染性微生物的存在；</w:t>
            </w:r>
          </w:p>
          <w:p>
            <w:pPr>
              <w:pStyle w:val="TableParagraph"/>
              <w:spacing w:line="273" w:lineRule="auto" w:before="36"/>
              <w:ind w:left="673" w:right="198" w:hanging="567"/>
              <w:rPr>
                <w:sz w:val="21"/>
              </w:rPr>
            </w:pPr>
            <w:r>
              <w:rPr>
                <w:sz w:val="21"/>
              </w:rPr>
              <w:t>（2）</w:t>
            </w:r>
            <w:r>
              <w:rPr>
                <w:spacing w:val="-6"/>
                <w:sz w:val="21"/>
              </w:rPr>
              <w:t>出现最少中度之心脏瓣膜功能不全</w:t>
            </w:r>
            <w:r>
              <w:rPr>
                <w:spacing w:val="-3"/>
                <w:sz w:val="21"/>
              </w:rPr>
              <w:t>（即返流部分达百分之二十或者以上</w:t>
            </w:r>
            <w:r>
              <w:rPr>
                <w:sz w:val="21"/>
              </w:rPr>
              <w:t>） </w:t>
            </w:r>
            <w:r>
              <w:rPr>
                <w:spacing w:val="-2"/>
                <w:sz w:val="21"/>
              </w:rPr>
              <w:t>或者中度之心脏瓣膜狭窄</w:t>
            </w:r>
            <w:r>
              <w:rPr>
                <w:sz w:val="21"/>
              </w:rPr>
              <w:t>（</w:t>
            </w:r>
            <w:r>
              <w:rPr>
                <w:spacing w:val="-3"/>
                <w:sz w:val="21"/>
              </w:rPr>
              <w:t>即心脏瓣面积为正常值的百分之三十或者以</w:t>
            </w:r>
            <w:r>
              <w:rPr>
                <w:spacing w:val="-3"/>
                <w:w w:val="100"/>
                <w:sz w:val="21"/>
              </w:rPr>
              <w:t>下</w:t>
            </w:r>
            <w:r>
              <w:rPr>
                <w:spacing w:val="-106"/>
                <w:w w:val="100"/>
                <w:sz w:val="21"/>
              </w:rPr>
              <w:t>）</w:t>
            </w:r>
            <w:r>
              <w:rPr>
                <w:spacing w:val="-3"/>
                <w:w w:val="100"/>
                <w:sz w:val="21"/>
              </w:rPr>
              <w:t>，导致传染性心内膜炎；</w:t>
            </w:r>
          </w:p>
          <w:p>
            <w:pPr>
              <w:pStyle w:val="TableParagraph"/>
              <w:spacing w:line="273" w:lineRule="auto" w:before="7"/>
              <w:ind w:left="673" w:right="310" w:hanging="567"/>
              <w:rPr>
                <w:sz w:val="21"/>
              </w:rPr>
            </w:pPr>
            <w:r>
              <w:rPr>
                <w:sz w:val="21"/>
              </w:rPr>
              <w:t>（3）感染性心内膜炎的诊断及瓣膜受损的严重程度必须由心脏病专科医生确定。</w:t>
            </w:r>
          </w:p>
        </w:tc>
      </w:tr>
      <w:tr>
        <w:trPr>
          <w:trHeight w:val="772" w:hRule="atLeast"/>
        </w:trPr>
        <w:tc>
          <w:tcPr>
            <w:tcW w:w="2035" w:type="dxa"/>
          </w:tcPr>
          <w:p>
            <w:pPr>
              <w:pStyle w:val="TableParagraph"/>
              <w:spacing w:before="10"/>
              <w:ind w:left="200"/>
              <w:rPr>
                <w:rFonts w:ascii="微软雅黑" w:eastAsia="微软雅黑" w:hint="eastAsia"/>
                <w:b/>
                <w:sz w:val="21"/>
              </w:rPr>
            </w:pPr>
            <w:r>
              <w:rPr>
                <w:rFonts w:ascii="微软雅黑" w:eastAsia="微软雅黑" w:hint="eastAsia"/>
                <w:b/>
                <w:sz w:val="20"/>
              </w:rPr>
              <w:t>60.</w:t>
            </w:r>
            <w:r>
              <w:rPr>
                <w:rFonts w:ascii="微软雅黑" w:eastAsia="微软雅黑" w:hint="eastAsia"/>
                <w:b/>
                <w:sz w:val="21"/>
              </w:rPr>
              <w:t>嗜铬细胞瘤</w:t>
            </w:r>
          </w:p>
        </w:tc>
        <w:tc>
          <w:tcPr>
            <w:tcW w:w="7516" w:type="dxa"/>
          </w:tcPr>
          <w:p>
            <w:pPr>
              <w:pStyle w:val="TableParagraph"/>
              <w:spacing w:line="273" w:lineRule="auto" w:before="73"/>
              <w:ind w:left="107" w:right="250"/>
              <w:rPr>
                <w:sz w:val="21"/>
              </w:rPr>
            </w:pPr>
            <w:r>
              <w:rPr>
                <w:sz w:val="21"/>
              </w:rPr>
              <w:t>指肾上腺或者嗜铬外组织出现神经内分泌肿瘤，并分泌过多的儿茶酚胺类，需要确实进行手术以切除肿瘤。</w:t>
            </w:r>
          </w:p>
        </w:tc>
      </w:tr>
      <w:tr>
        <w:trPr>
          <w:trHeight w:val="2659" w:hRule="atLeast"/>
        </w:trPr>
        <w:tc>
          <w:tcPr>
            <w:tcW w:w="2035" w:type="dxa"/>
          </w:tcPr>
          <w:p>
            <w:pPr>
              <w:pStyle w:val="TableParagraph"/>
              <w:spacing w:line="206" w:lineRule="auto" w:before="18"/>
              <w:ind w:left="516" w:right="105" w:hanging="317"/>
              <w:rPr>
                <w:rFonts w:ascii="微软雅黑" w:eastAsia="微软雅黑" w:hint="eastAsia"/>
                <w:b/>
                <w:sz w:val="21"/>
              </w:rPr>
            </w:pPr>
            <w:r>
              <w:rPr>
                <w:rFonts w:ascii="微软雅黑" w:eastAsia="微软雅黑" w:hint="eastAsia"/>
                <w:b/>
                <w:sz w:val="20"/>
              </w:rPr>
              <w:t>61.</w:t>
            </w:r>
            <w:r>
              <w:rPr>
                <w:rFonts w:ascii="微软雅黑" w:eastAsia="微软雅黑" w:hint="eastAsia"/>
                <w:b/>
                <w:sz w:val="21"/>
              </w:rPr>
              <w:t>严重自身免疫性肝炎</w:t>
            </w:r>
          </w:p>
        </w:tc>
        <w:tc>
          <w:tcPr>
            <w:tcW w:w="7516" w:type="dxa"/>
          </w:tcPr>
          <w:p>
            <w:pPr>
              <w:pStyle w:val="TableParagraph"/>
              <w:spacing w:line="273" w:lineRule="auto" w:before="29"/>
              <w:ind w:left="107" w:right="306"/>
              <w:jc w:val="both"/>
              <w:rPr>
                <w:sz w:val="21"/>
              </w:rPr>
            </w:pPr>
            <w:r>
              <w:rPr>
                <w:spacing w:val="-5"/>
                <w:sz w:val="21"/>
              </w:rPr>
              <w:t>自身免疫性肝炎是一种原因不明的慢性肝脏的坏死性炎性疾病，机体免疫机制</w:t>
            </w:r>
            <w:r>
              <w:rPr>
                <w:spacing w:val="-8"/>
                <w:sz w:val="21"/>
              </w:rPr>
              <w:t>被破坏，产生针对肝脏自身抗原的抗体导致自身免疫反应，从而破坏肝细胞造</w:t>
            </w:r>
            <w:r>
              <w:rPr>
                <w:spacing w:val="-3"/>
                <w:sz w:val="21"/>
              </w:rPr>
              <w:t>成肝脏炎症坏死。必须满足所有以下条件：</w:t>
            </w:r>
          </w:p>
          <w:p>
            <w:pPr>
              <w:pStyle w:val="TableParagraph"/>
              <w:spacing w:before="7"/>
              <w:ind w:left="107"/>
              <w:rPr>
                <w:sz w:val="21"/>
              </w:rPr>
            </w:pPr>
            <w:r>
              <w:rPr>
                <w:sz w:val="21"/>
              </w:rPr>
              <w:t>（1）高γ球蛋白血症；</w:t>
            </w:r>
          </w:p>
          <w:p>
            <w:pPr>
              <w:pStyle w:val="TableParagraph"/>
              <w:spacing w:line="273" w:lineRule="auto" w:before="37"/>
              <w:ind w:left="673" w:right="304" w:hanging="567"/>
              <w:rPr>
                <w:sz w:val="21"/>
              </w:rPr>
            </w:pPr>
            <w:r>
              <w:rPr>
                <w:sz w:val="21"/>
              </w:rPr>
              <w:t>（2）</w:t>
            </w:r>
            <w:r>
              <w:rPr>
                <w:spacing w:val="-6"/>
                <w:sz w:val="21"/>
              </w:rPr>
              <w:t>血液中存在高水平的自身免疫抗体，如 </w:t>
            </w:r>
            <w:r>
              <w:rPr>
                <w:spacing w:val="-8"/>
                <w:sz w:val="21"/>
              </w:rPr>
              <w:t>ANA（</w:t>
            </w:r>
            <w:r>
              <w:rPr>
                <w:spacing w:val="-3"/>
                <w:sz w:val="21"/>
              </w:rPr>
              <w:t>抗核抗体</w:t>
            </w:r>
            <w:r>
              <w:rPr>
                <w:spacing w:val="-106"/>
                <w:sz w:val="21"/>
              </w:rPr>
              <w:t>）</w:t>
            </w:r>
            <w:r>
              <w:rPr>
                <w:spacing w:val="-24"/>
                <w:sz w:val="21"/>
              </w:rPr>
              <w:t>、</w:t>
            </w:r>
            <w:r>
              <w:rPr>
                <w:spacing w:val="-8"/>
                <w:sz w:val="21"/>
              </w:rPr>
              <w:t>SMA（</w:t>
            </w:r>
            <w:r>
              <w:rPr>
                <w:spacing w:val="-2"/>
                <w:sz w:val="21"/>
              </w:rPr>
              <w:t>抗平滑肌抗体</w:t>
            </w:r>
            <w:r>
              <w:rPr>
                <w:spacing w:val="-108"/>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7"/>
              <w:ind w:left="107"/>
              <w:jc w:val="both"/>
              <w:rPr>
                <w:sz w:val="21"/>
              </w:rPr>
            </w:pPr>
            <w:r>
              <w:rPr>
                <w:sz w:val="21"/>
              </w:rPr>
              <w:t>（3）肝脏活检证实免疫性肝炎；</w:t>
            </w:r>
          </w:p>
          <w:p>
            <w:pPr>
              <w:pStyle w:val="TableParagraph"/>
              <w:spacing w:before="36"/>
              <w:ind w:left="107"/>
              <w:jc w:val="both"/>
              <w:rPr>
                <w:sz w:val="21"/>
              </w:rPr>
            </w:pPr>
            <w:r>
              <w:rPr>
                <w:sz w:val="21"/>
              </w:rPr>
              <w:t>（4）临床已经出现腹水、食道静脉曲张和脾肿大等肝硬化表现。</w:t>
            </w:r>
          </w:p>
        </w:tc>
      </w:tr>
      <w:tr>
        <w:trPr>
          <w:trHeight w:val="3935" w:hRule="atLeast"/>
        </w:trPr>
        <w:tc>
          <w:tcPr>
            <w:tcW w:w="2035" w:type="dxa"/>
          </w:tcPr>
          <w:p>
            <w:pPr>
              <w:pStyle w:val="TableParagraph"/>
              <w:spacing w:line="206" w:lineRule="auto" w:before="75"/>
              <w:ind w:left="516" w:right="105" w:hanging="317"/>
              <w:rPr>
                <w:rFonts w:ascii="微软雅黑" w:eastAsia="微软雅黑" w:hint="eastAsia"/>
                <w:b/>
                <w:sz w:val="21"/>
              </w:rPr>
            </w:pPr>
            <w:r>
              <w:rPr>
                <w:rFonts w:ascii="微软雅黑" w:eastAsia="微软雅黑" w:hint="eastAsia"/>
                <w:b/>
                <w:sz w:val="20"/>
              </w:rPr>
              <w:t>62.</w:t>
            </w:r>
            <w:r>
              <w:rPr>
                <w:rFonts w:ascii="微软雅黑" w:eastAsia="微软雅黑" w:hint="eastAsia"/>
                <w:b/>
                <w:sz w:val="21"/>
              </w:rPr>
              <w:t>疾病或外伤所致智力障碍</w:t>
            </w:r>
          </w:p>
        </w:tc>
        <w:tc>
          <w:tcPr>
            <w:tcW w:w="7516" w:type="dxa"/>
          </w:tcPr>
          <w:p>
            <w:pPr>
              <w:pStyle w:val="TableParagraph"/>
              <w:spacing w:before="87"/>
              <w:ind w:left="107"/>
              <w:rPr>
                <w:sz w:val="21"/>
              </w:rPr>
            </w:pPr>
            <w:r>
              <w:rPr>
                <w:spacing w:val="-3"/>
                <w:sz w:val="21"/>
              </w:rPr>
              <w:t>因严重头部创伤或疾病造成被保险人智力低常</w:t>
            </w:r>
            <w:r>
              <w:rPr>
                <w:sz w:val="21"/>
              </w:rPr>
              <w:t>（</w:t>
            </w:r>
            <w:r>
              <w:rPr>
                <w:spacing w:val="-3"/>
                <w:sz w:val="21"/>
              </w:rPr>
              <w:t>智力低于常态</w:t>
            </w:r>
            <w:r>
              <w:rPr>
                <w:spacing w:val="-106"/>
                <w:sz w:val="21"/>
              </w:rPr>
              <w:t>）</w:t>
            </w:r>
            <w:r>
              <w:rPr>
                <w:spacing w:val="-3"/>
                <w:sz w:val="21"/>
              </w:rPr>
              <w:t>。根据智商</w:t>
            </w:r>
          </w:p>
          <w:p>
            <w:pPr>
              <w:pStyle w:val="TableParagraph"/>
              <w:spacing w:line="273" w:lineRule="auto" w:before="37"/>
              <w:ind w:left="107" w:right="306"/>
              <w:jc w:val="both"/>
              <w:rPr>
                <w:sz w:val="21"/>
              </w:rPr>
            </w:pPr>
            <w:r>
              <w:rPr>
                <w:w w:val="100"/>
                <w:sz w:val="21"/>
              </w:rPr>
              <w:t>（IQ</w:t>
            </w:r>
            <w:r>
              <w:rPr>
                <w:spacing w:val="-106"/>
                <w:w w:val="100"/>
                <w:sz w:val="21"/>
              </w:rPr>
              <w:t>）</w:t>
            </w:r>
            <w:r>
              <w:rPr>
                <w:spacing w:val="-5"/>
                <w:w w:val="100"/>
                <w:sz w:val="21"/>
              </w:rPr>
              <w:t>，智力低常分为轻度</w:t>
            </w:r>
            <w:r>
              <w:rPr>
                <w:spacing w:val="-1"/>
                <w:w w:val="100"/>
                <w:sz w:val="21"/>
              </w:rPr>
              <w:t>（</w:t>
            </w:r>
            <w:r>
              <w:rPr>
                <w:w w:val="100"/>
                <w:sz w:val="21"/>
              </w:rPr>
              <w:t>IQ50</w:t>
            </w:r>
            <w:r>
              <w:rPr>
                <w:spacing w:val="-3"/>
                <w:w w:val="100"/>
                <w:sz w:val="21"/>
              </w:rPr>
              <w:t>-</w:t>
            </w:r>
            <w:r>
              <w:rPr>
                <w:w w:val="100"/>
                <w:sz w:val="21"/>
              </w:rPr>
              <w:t>70</w:t>
            </w:r>
            <w:r>
              <w:rPr>
                <w:spacing w:val="-106"/>
                <w:w w:val="100"/>
                <w:sz w:val="21"/>
              </w:rPr>
              <w:t>）</w:t>
            </w:r>
            <w:r>
              <w:rPr>
                <w:spacing w:val="-6"/>
                <w:w w:val="100"/>
                <w:sz w:val="21"/>
              </w:rPr>
              <w:t>；中度</w:t>
            </w:r>
            <w:r>
              <w:rPr>
                <w:spacing w:val="-1"/>
                <w:w w:val="100"/>
                <w:sz w:val="21"/>
              </w:rPr>
              <w:t>（</w:t>
            </w:r>
            <w:r>
              <w:rPr>
                <w:spacing w:val="-3"/>
                <w:w w:val="100"/>
                <w:sz w:val="21"/>
              </w:rPr>
              <w:t>I</w:t>
            </w:r>
            <w:r>
              <w:rPr>
                <w:w w:val="100"/>
                <w:sz w:val="21"/>
              </w:rPr>
              <w:t>Q3</w:t>
            </w:r>
            <w:r>
              <w:rPr>
                <w:spacing w:val="-1"/>
                <w:w w:val="100"/>
                <w:sz w:val="21"/>
              </w:rPr>
              <w:t>5</w:t>
            </w:r>
            <w:r>
              <w:rPr>
                <w:spacing w:val="-3"/>
                <w:w w:val="100"/>
                <w:sz w:val="21"/>
              </w:rPr>
              <w:t>-</w:t>
            </w:r>
            <w:r>
              <w:rPr>
                <w:w w:val="100"/>
                <w:sz w:val="21"/>
              </w:rPr>
              <w:t>50</w:t>
            </w:r>
            <w:r>
              <w:rPr>
                <w:spacing w:val="-106"/>
                <w:w w:val="100"/>
                <w:sz w:val="21"/>
              </w:rPr>
              <w:t>）</w:t>
            </w:r>
            <w:r>
              <w:rPr>
                <w:spacing w:val="-7"/>
                <w:w w:val="100"/>
                <w:sz w:val="21"/>
              </w:rPr>
              <w:t>；重度</w:t>
            </w:r>
            <w:r>
              <w:rPr>
                <w:spacing w:val="-1"/>
                <w:w w:val="100"/>
                <w:sz w:val="21"/>
              </w:rPr>
              <w:t>（</w:t>
            </w:r>
            <w:r>
              <w:rPr>
                <w:w w:val="100"/>
                <w:sz w:val="21"/>
              </w:rPr>
              <w:t>I</w:t>
            </w:r>
            <w:r>
              <w:rPr>
                <w:spacing w:val="-3"/>
                <w:w w:val="100"/>
                <w:sz w:val="21"/>
              </w:rPr>
              <w:t>Q</w:t>
            </w:r>
            <w:r>
              <w:rPr>
                <w:w w:val="100"/>
                <w:sz w:val="21"/>
              </w:rPr>
              <w:t>2</w:t>
            </w:r>
            <w:r>
              <w:rPr>
                <w:spacing w:val="-1"/>
                <w:w w:val="100"/>
                <w:sz w:val="21"/>
              </w:rPr>
              <w:t>0</w:t>
            </w:r>
            <w:r>
              <w:rPr>
                <w:w w:val="100"/>
                <w:sz w:val="21"/>
              </w:rPr>
              <w:t>-</w:t>
            </w:r>
            <w:r>
              <w:rPr>
                <w:spacing w:val="-3"/>
                <w:w w:val="100"/>
                <w:sz w:val="21"/>
              </w:rPr>
              <w:t>3</w:t>
            </w:r>
            <w:r>
              <w:rPr>
                <w:w w:val="100"/>
                <w:sz w:val="21"/>
              </w:rPr>
              <w:t>5</w:t>
            </w:r>
            <w:r>
              <w:rPr>
                <w:spacing w:val="-8"/>
                <w:w w:val="100"/>
                <w:sz w:val="21"/>
              </w:rPr>
              <w:t>）和</w:t>
            </w:r>
            <w:r>
              <w:rPr>
                <w:spacing w:val="-6"/>
                <w:w w:val="100"/>
                <w:sz w:val="21"/>
              </w:rPr>
              <w:t>极重度</w:t>
            </w:r>
            <w:r>
              <w:rPr>
                <w:w w:val="100"/>
                <w:sz w:val="21"/>
              </w:rPr>
              <w:t>（I</w:t>
            </w:r>
            <w:r>
              <w:rPr>
                <w:spacing w:val="-3"/>
                <w:w w:val="100"/>
                <w:sz w:val="21"/>
              </w:rPr>
              <w:t>Q</w:t>
            </w:r>
            <w:r>
              <w:rPr>
                <w:w w:val="100"/>
                <w:sz w:val="21"/>
              </w:rPr>
              <w:t>&lt;2</w:t>
            </w:r>
            <w:r>
              <w:rPr>
                <w:spacing w:val="-1"/>
                <w:w w:val="100"/>
                <w:sz w:val="21"/>
              </w:rPr>
              <w:t>0</w:t>
            </w:r>
            <w:r>
              <w:rPr>
                <w:spacing w:val="-108"/>
                <w:w w:val="100"/>
                <w:sz w:val="21"/>
              </w:rPr>
              <w:t>）</w:t>
            </w:r>
            <w:r>
              <w:rPr>
                <w:spacing w:val="-7"/>
                <w:w w:val="100"/>
                <w:sz w:val="21"/>
              </w:rPr>
              <w:t>。智商的检测必须由我们认可的专职心理测验工作者进行，心</w:t>
            </w:r>
            <w:r>
              <w:rPr>
                <w:spacing w:val="-5"/>
                <w:sz w:val="21"/>
              </w:rPr>
              <w:t>理测验工作者必须持有由心理测量专业委员会资格认定书。根据被保险人年龄</w:t>
            </w:r>
            <w:r>
              <w:rPr>
                <w:spacing w:val="-4"/>
                <w:sz w:val="21"/>
              </w:rPr>
              <w:t>采用对应的智力量表如韦克斯勒智力量表</w:t>
            </w:r>
            <w:r>
              <w:rPr>
                <w:sz w:val="21"/>
              </w:rPr>
              <w:t>（</w:t>
            </w:r>
            <w:r>
              <w:rPr>
                <w:spacing w:val="-3"/>
                <w:sz w:val="21"/>
              </w:rPr>
              <w:t>儿童智力量表或成人智力量表</w:t>
            </w:r>
            <w:r>
              <w:rPr>
                <w:spacing w:val="-108"/>
                <w:sz w:val="21"/>
              </w:rPr>
              <w:t>）</w:t>
            </w:r>
            <w:r>
              <w:rPr>
                <w:sz w:val="21"/>
              </w:rPr>
              <w:t>。</w:t>
            </w:r>
            <w:r>
              <w:rPr>
                <w:spacing w:val="-3"/>
                <w:sz w:val="21"/>
              </w:rPr>
              <w:t>理赔时必须满足下列全部条件：</w:t>
            </w:r>
          </w:p>
          <w:p>
            <w:pPr>
              <w:pStyle w:val="TableParagraph"/>
              <w:spacing w:line="273" w:lineRule="auto" w:before="8"/>
              <w:ind w:left="673" w:right="310" w:hanging="567"/>
              <w:rPr>
                <w:sz w:val="21"/>
              </w:rPr>
            </w:pPr>
            <w:r>
              <w:rPr>
                <w:sz w:val="21"/>
              </w:rPr>
              <w:t>（1）造成被保险人智力低常（智力低于常态）的严重头部创伤或疾病（以入院日期为准）发生在被保险人 6 周岁以后；</w:t>
            </w:r>
          </w:p>
          <w:p>
            <w:pPr>
              <w:pStyle w:val="TableParagraph"/>
              <w:spacing w:before="8"/>
              <w:ind w:left="107"/>
              <w:rPr>
                <w:sz w:val="21"/>
              </w:rPr>
            </w:pPr>
            <w:r>
              <w:rPr>
                <w:sz w:val="21"/>
              </w:rPr>
              <w:t>（2）儿科主任医师确诊被保险人由于严重头部创伤或疾病造成智力低常；</w:t>
            </w:r>
          </w:p>
          <w:p>
            <w:pPr>
              <w:pStyle w:val="TableParagraph"/>
              <w:spacing w:line="273" w:lineRule="auto" w:before="37"/>
              <w:ind w:left="673" w:right="310" w:hanging="567"/>
              <w:rPr>
                <w:sz w:val="21"/>
              </w:rPr>
            </w:pPr>
            <w:r>
              <w:rPr>
                <w:sz w:val="21"/>
              </w:rPr>
              <w:t>（3）专职合格心理检测工作者适时做的心理检测证实被保险人智力低常（轻</w:t>
            </w:r>
            <w:r>
              <w:rPr>
                <w:spacing w:val="-3"/>
                <w:w w:val="100"/>
                <w:sz w:val="21"/>
              </w:rPr>
              <w:t>度、中度、重度或极重度</w:t>
            </w:r>
            <w:r>
              <w:rPr>
                <w:spacing w:val="-108"/>
                <w:w w:val="100"/>
                <w:sz w:val="21"/>
              </w:rPr>
              <w:t>）</w:t>
            </w:r>
            <w:r>
              <w:rPr>
                <w:w w:val="100"/>
                <w:sz w:val="21"/>
              </w:rPr>
              <w:t>；</w:t>
            </w:r>
          </w:p>
          <w:p>
            <w:pPr>
              <w:pStyle w:val="TableParagraph"/>
              <w:spacing w:before="7"/>
              <w:ind w:left="107"/>
              <w:rPr>
                <w:sz w:val="21"/>
              </w:rPr>
            </w:pPr>
            <w:r>
              <w:rPr>
                <w:sz w:val="21"/>
              </w:rPr>
              <w:t>（4）被保险人的智力低常自确认日起持续 180 天以上。</w:t>
            </w:r>
          </w:p>
        </w:tc>
      </w:tr>
      <w:tr>
        <w:trPr>
          <w:trHeight w:val="1112" w:hRule="atLeast"/>
        </w:trPr>
        <w:tc>
          <w:tcPr>
            <w:tcW w:w="2035" w:type="dxa"/>
          </w:tcPr>
          <w:p>
            <w:pPr>
              <w:pStyle w:val="TableParagraph"/>
              <w:spacing w:line="206" w:lineRule="auto" w:before="45"/>
              <w:ind w:left="516" w:right="105" w:hanging="317"/>
              <w:rPr>
                <w:rFonts w:ascii="微软雅黑" w:eastAsia="微软雅黑" w:hint="eastAsia"/>
                <w:b/>
                <w:sz w:val="21"/>
              </w:rPr>
            </w:pPr>
            <w:r>
              <w:rPr>
                <w:rFonts w:ascii="微软雅黑" w:eastAsia="微软雅黑" w:hint="eastAsia"/>
                <w:b/>
                <w:sz w:val="20"/>
              </w:rPr>
              <w:t>63.</w:t>
            </w:r>
            <w:r>
              <w:rPr>
                <w:rFonts w:ascii="微软雅黑" w:eastAsia="微软雅黑" w:hint="eastAsia"/>
                <w:b/>
                <w:sz w:val="21"/>
              </w:rPr>
              <w:t>自体造血干细胞移植术</w:t>
            </w:r>
          </w:p>
        </w:tc>
        <w:tc>
          <w:tcPr>
            <w:tcW w:w="7516" w:type="dxa"/>
          </w:tcPr>
          <w:p>
            <w:pPr>
              <w:pStyle w:val="TableParagraph"/>
              <w:spacing w:line="273" w:lineRule="auto" w:before="57"/>
              <w:ind w:left="107" w:right="306"/>
              <w:jc w:val="both"/>
              <w:rPr>
                <w:sz w:val="21"/>
              </w:rPr>
            </w:pPr>
            <w:r>
              <w:rPr>
                <w:spacing w:val="-6"/>
                <w:sz w:val="21"/>
              </w:rPr>
              <w:t>为治疗造血功能损害或者造血系统恶性肿瘤，已经实施了造血干细胞</w:t>
            </w:r>
            <w:r>
              <w:rPr>
                <w:spacing w:val="-3"/>
                <w:sz w:val="21"/>
              </w:rPr>
              <w:t>（</w:t>
            </w:r>
            <w:r>
              <w:rPr>
                <w:spacing w:val="-2"/>
                <w:sz w:val="21"/>
              </w:rPr>
              <w:t>包括骨</w:t>
            </w:r>
            <w:r>
              <w:rPr>
                <w:spacing w:val="-5"/>
                <w:sz w:val="21"/>
              </w:rPr>
              <w:t>髓造血干细胞、外周血造血干细胞和脐血造血干细胞</w:t>
            </w:r>
            <w:r>
              <w:rPr>
                <w:spacing w:val="-15"/>
                <w:sz w:val="21"/>
              </w:rPr>
              <w:t>）</w:t>
            </w:r>
            <w:r>
              <w:rPr>
                <w:spacing w:val="-5"/>
                <w:sz w:val="21"/>
              </w:rPr>
              <w:t>的自体移植手术。该治</w:t>
            </w:r>
            <w:r>
              <w:rPr>
                <w:spacing w:val="-4"/>
                <w:sz w:val="21"/>
              </w:rPr>
              <w:t>疗须由专科医生认为在临床上是必需的。</w:t>
            </w:r>
          </w:p>
        </w:tc>
      </w:tr>
      <w:tr>
        <w:trPr>
          <w:trHeight w:val="669" w:hRule="atLeast"/>
        </w:trPr>
        <w:tc>
          <w:tcPr>
            <w:tcW w:w="2035" w:type="dxa"/>
          </w:tcPr>
          <w:p>
            <w:pPr>
              <w:pStyle w:val="TableParagraph"/>
              <w:spacing w:line="312" w:lineRule="exact" w:before="68"/>
              <w:ind w:left="516" w:right="105" w:hanging="317"/>
              <w:rPr>
                <w:rFonts w:ascii="微软雅黑" w:eastAsia="微软雅黑" w:hint="eastAsia"/>
                <w:b/>
                <w:sz w:val="21"/>
              </w:rPr>
            </w:pPr>
            <w:r>
              <w:rPr>
                <w:rFonts w:ascii="微软雅黑" w:eastAsia="微软雅黑" w:hint="eastAsia"/>
                <w:b/>
                <w:sz w:val="20"/>
              </w:rPr>
              <w:t>64.</w:t>
            </w:r>
            <w:r>
              <w:rPr>
                <w:rFonts w:ascii="微软雅黑" w:eastAsia="微软雅黑" w:hint="eastAsia"/>
                <w:b/>
                <w:sz w:val="21"/>
              </w:rPr>
              <w:t>严重瑞氏综合征</w:t>
            </w:r>
          </w:p>
        </w:tc>
        <w:tc>
          <w:tcPr>
            <w:tcW w:w="7516" w:type="dxa"/>
          </w:tcPr>
          <w:p>
            <w:pPr>
              <w:pStyle w:val="TableParagraph"/>
              <w:spacing w:line="310" w:lineRule="atLeast" w:before="37"/>
              <w:ind w:left="107" w:right="263"/>
              <w:rPr>
                <w:sz w:val="21"/>
              </w:rPr>
            </w:pPr>
            <w:r>
              <w:rPr>
                <w:sz w:val="21"/>
              </w:rPr>
              <w:t>瑞氏综合征是线粒体功能障碍性疾病。导致脂肪代谢障碍，引起短链脂肪酸、血氨升高，造成脑水肿。主要临床表现为急性发热、反复呕吐、惊厥及意识障</w:t>
            </w:r>
          </w:p>
        </w:tc>
      </w:tr>
    </w:tbl>
    <w:p>
      <w:pPr>
        <w:spacing w:after="0" w:line="310" w:lineRule="atLeast"/>
        <w:rPr>
          <w:sz w:val="21"/>
        </w:rPr>
        <w:sectPr>
          <w:pgSz w:w="11910" w:h="16840"/>
          <w:pgMar w:header="0" w:footer="375" w:top="1340" w:bottom="560" w:left="150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516"/>
      </w:tblGrid>
      <w:tr>
        <w:trPr>
          <w:trHeight w:val="1307" w:hRule="atLeast"/>
        </w:trPr>
        <w:tc>
          <w:tcPr>
            <w:tcW w:w="2035" w:type="dxa"/>
          </w:tcPr>
          <w:p>
            <w:pPr>
              <w:pStyle w:val="TableParagraph"/>
              <w:ind w:left="0"/>
              <w:rPr>
                <w:rFonts w:ascii="Times New Roman"/>
                <w:sz w:val="20"/>
              </w:rPr>
            </w:pPr>
          </w:p>
        </w:tc>
        <w:tc>
          <w:tcPr>
            <w:tcW w:w="7516" w:type="dxa"/>
          </w:tcPr>
          <w:p>
            <w:pPr>
              <w:pStyle w:val="TableParagraph"/>
              <w:spacing w:line="205" w:lineRule="exact"/>
              <w:ind w:left="107"/>
              <w:rPr>
                <w:sz w:val="21"/>
              </w:rPr>
            </w:pPr>
            <w:r>
              <w:rPr>
                <w:sz w:val="21"/>
              </w:rPr>
              <w:t>碍等。瑞氏综合征需由三级医院的专科医生确诊，并符合下列所有条件：</w:t>
            </w:r>
          </w:p>
          <w:p>
            <w:pPr>
              <w:pStyle w:val="TableParagraph"/>
              <w:spacing w:before="37"/>
              <w:ind w:left="107"/>
              <w:rPr>
                <w:sz w:val="21"/>
              </w:rPr>
            </w:pPr>
            <w:r>
              <w:rPr>
                <w:sz w:val="21"/>
              </w:rPr>
              <w:t>（1）有脑水肿和颅内压升高的脑脊液检查和影像学检查证据；</w:t>
            </w:r>
          </w:p>
          <w:p>
            <w:pPr>
              <w:pStyle w:val="TableParagraph"/>
              <w:spacing w:before="36"/>
              <w:ind w:left="107"/>
              <w:rPr>
                <w:sz w:val="21"/>
              </w:rPr>
            </w:pPr>
            <w:r>
              <w:rPr>
                <w:sz w:val="21"/>
              </w:rPr>
              <w:t>（2）血氨超过正常值的 3 倍；</w:t>
            </w:r>
          </w:p>
          <w:p>
            <w:pPr>
              <w:pStyle w:val="TableParagraph"/>
              <w:spacing w:before="36"/>
              <w:ind w:left="107"/>
              <w:rPr>
                <w:sz w:val="21"/>
              </w:rPr>
            </w:pPr>
            <w:r>
              <w:rPr>
                <w:sz w:val="21"/>
              </w:rPr>
              <w:t>（3）临床出现昏迷，病程至少达到疾病分期第 3 期。</w:t>
            </w:r>
          </w:p>
        </w:tc>
      </w:tr>
      <w:tr>
        <w:trPr>
          <w:trHeight w:val="1141" w:hRule="atLeast"/>
        </w:trPr>
        <w:tc>
          <w:tcPr>
            <w:tcW w:w="2035" w:type="dxa"/>
          </w:tcPr>
          <w:p>
            <w:pPr>
              <w:pStyle w:val="TableParagraph"/>
              <w:spacing w:line="206" w:lineRule="auto" w:before="78"/>
              <w:ind w:left="516" w:right="105" w:hanging="317"/>
              <w:rPr>
                <w:rFonts w:ascii="微软雅黑" w:eastAsia="微软雅黑" w:hint="eastAsia"/>
                <w:b/>
                <w:sz w:val="21"/>
              </w:rPr>
            </w:pPr>
            <w:r>
              <w:rPr>
                <w:rFonts w:ascii="微软雅黑" w:eastAsia="微软雅黑" w:hint="eastAsia"/>
                <w:b/>
                <w:sz w:val="20"/>
              </w:rPr>
              <w:t>65.</w:t>
            </w:r>
            <w:r>
              <w:rPr>
                <w:rFonts w:ascii="微软雅黑" w:eastAsia="微软雅黑" w:hint="eastAsia"/>
                <w:b/>
                <w:sz w:val="21"/>
              </w:rPr>
              <w:t>严重肠道疾病并发症</w:t>
            </w:r>
          </w:p>
        </w:tc>
        <w:tc>
          <w:tcPr>
            <w:tcW w:w="7516" w:type="dxa"/>
          </w:tcPr>
          <w:p>
            <w:pPr>
              <w:pStyle w:val="TableParagraph"/>
              <w:spacing w:before="89"/>
              <w:ind w:left="107"/>
              <w:rPr>
                <w:sz w:val="21"/>
              </w:rPr>
            </w:pPr>
            <w:r>
              <w:rPr>
                <w:sz w:val="21"/>
              </w:rPr>
              <w:t>严重肠道疾病或外伤导致小肠损害并发症，满足以下所有条件：</w:t>
            </w:r>
          </w:p>
          <w:p>
            <w:pPr>
              <w:pStyle w:val="TableParagraph"/>
              <w:spacing w:before="36"/>
              <w:ind w:left="107"/>
              <w:rPr>
                <w:sz w:val="21"/>
              </w:rPr>
            </w:pPr>
            <w:r>
              <w:rPr>
                <w:sz w:val="21"/>
              </w:rPr>
              <w:t>（1）至少切除了三分之二小肠；</w:t>
            </w:r>
          </w:p>
          <w:p>
            <w:pPr>
              <w:pStyle w:val="TableParagraph"/>
              <w:spacing w:before="36"/>
              <w:ind w:left="107"/>
              <w:rPr>
                <w:sz w:val="21"/>
              </w:rPr>
            </w:pPr>
            <w:r>
              <w:rPr>
                <w:sz w:val="21"/>
              </w:rPr>
              <w:t>（2）完全肠外营养支持三个月以上。</w:t>
            </w:r>
          </w:p>
        </w:tc>
      </w:tr>
      <w:tr>
        <w:trPr>
          <w:trHeight w:val="2347" w:hRule="atLeast"/>
        </w:trPr>
        <w:tc>
          <w:tcPr>
            <w:tcW w:w="2035" w:type="dxa"/>
          </w:tcPr>
          <w:p>
            <w:pPr>
              <w:pStyle w:val="TableParagraph"/>
              <w:spacing w:line="206" w:lineRule="auto" w:before="64"/>
              <w:ind w:left="516" w:right="105" w:hanging="317"/>
              <w:rPr>
                <w:rFonts w:ascii="微软雅黑" w:eastAsia="微软雅黑" w:hint="eastAsia"/>
                <w:b/>
                <w:sz w:val="21"/>
              </w:rPr>
            </w:pPr>
            <w:r>
              <w:rPr>
                <w:rFonts w:ascii="微软雅黑" w:eastAsia="微软雅黑" w:hint="eastAsia"/>
                <w:b/>
                <w:sz w:val="20"/>
              </w:rPr>
              <w:t>66.</w:t>
            </w:r>
            <w:r>
              <w:rPr>
                <w:rFonts w:ascii="微软雅黑" w:eastAsia="微软雅黑" w:hint="eastAsia"/>
                <w:b/>
                <w:sz w:val="21"/>
              </w:rPr>
              <w:t>重症骨髓增生异常综合征</w:t>
            </w:r>
          </w:p>
        </w:tc>
        <w:tc>
          <w:tcPr>
            <w:tcW w:w="7516" w:type="dxa"/>
          </w:tcPr>
          <w:p>
            <w:pPr>
              <w:pStyle w:val="TableParagraph"/>
              <w:spacing w:line="273" w:lineRule="auto" w:before="76"/>
              <w:ind w:left="107" w:right="306"/>
              <w:jc w:val="both"/>
              <w:rPr>
                <w:sz w:val="21"/>
              </w:rPr>
            </w:pPr>
            <w:r>
              <w:rPr>
                <w:spacing w:val="-5"/>
                <w:sz w:val="21"/>
              </w:rPr>
              <w:t>骨髓增生异常综合征是起源于造血干细胞的一组骨髓克隆增生异常的疾病，表</w:t>
            </w:r>
            <w:r>
              <w:rPr>
                <w:spacing w:val="-8"/>
                <w:sz w:val="21"/>
              </w:rPr>
              <w:t>现为无效造血、难治性血细胞减少，有转化为急性髓系白血病的风险。被保险</w:t>
            </w:r>
            <w:r>
              <w:rPr>
                <w:spacing w:val="-7"/>
                <w:sz w:val="21"/>
              </w:rPr>
              <w:t>人根据外周血和骨髓活检被明确诊断为骨髓增生异常综合征，并且满足以下所</w:t>
            </w:r>
            <w:r>
              <w:rPr>
                <w:spacing w:val="-5"/>
                <w:sz w:val="21"/>
              </w:rPr>
              <w:t>有条件：</w:t>
            </w:r>
          </w:p>
          <w:p>
            <w:pPr>
              <w:pStyle w:val="TableParagraph"/>
              <w:spacing w:before="7"/>
              <w:ind w:left="107"/>
              <w:rPr>
                <w:sz w:val="21"/>
              </w:rPr>
            </w:pPr>
            <w:r>
              <w:rPr>
                <w:w w:val="100"/>
                <w:sz w:val="21"/>
              </w:rPr>
              <w:t>（1</w:t>
            </w:r>
            <w:r>
              <w:rPr>
                <w:spacing w:val="-3"/>
                <w:w w:val="100"/>
                <w:sz w:val="21"/>
              </w:rPr>
              <w:t>）</w:t>
            </w:r>
            <w:r>
              <w:rPr>
                <w:w w:val="100"/>
                <w:sz w:val="21"/>
              </w:rPr>
              <w:t>FAB</w:t>
            </w:r>
            <w:r>
              <w:rPr>
                <w:spacing w:val="-53"/>
                <w:sz w:val="21"/>
              </w:rPr>
              <w:t> </w:t>
            </w:r>
            <w:r>
              <w:rPr>
                <w:spacing w:val="-3"/>
                <w:w w:val="100"/>
                <w:sz w:val="21"/>
              </w:rPr>
              <w:t>分类为难治性贫血伴原始细胞增多（</w:t>
            </w:r>
            <w:r>
              <w:rPr>
                <w:w w:val="100"/>
                <w:sz w:val="21"/>
              </w:rPr>
              <w:t>RAE</w:t>
            </w:r>
            <w:r>
              <w:rPr>
                <w:spacing w:val="-3"/>
                <w:w w:val="100"/>
                <w:sz w:val="21"/>
              </w:rPr>
              <w:t>B</w:t>
            </w:r>
            <w:r>
              <w:rPr>
                <w:spacing w:val="-106"/>
                <w:w w:val="100"/>
                <w:sz w:val="21"/>
              </w:rPr>
              <w:t>）；</w:t>
            </w:r>
          </w:p>
          <w:p>
            <w:pPr>
              <w:pStyle w:val="TableParagraph"/>
              <w:spacing w:line="273" w:lineRule="auto" w:before="36"/>
              <w:ind w:left="673" w:right="198" w:hanging="567"/>
              <w:rPr>
                <w:sz w:val="21"/>
              </w:rPr>
            </w:pPr>
            <w:r>
              <w:rPr>
                <w:w w:val="100"/>
                <w:sz w:val="21"/>
              </w:rPr>
              <w:t>（2</w:t>
            </w:r>
            <w:r>
              <w:rPr>
                <w:spacing w:val="-3"/>
                <w:w w:val="100"/>
                <w:sz w:val="21"/>
              </w:rPr>
              <w:t>）</w:t>
            </w:r>
            <w:r>
              <w:rPr>
                <w:spacing w:val="-6"/>
                <w:w w:val="100"/>
                <w:sz w:val="21"/>
              </w:rPr>
              <w:t>根据“骨髓增生异常综合征修订国际预后积分系统</w:t>
            </w:r>
            <w:r>
              <w:rPr>
                <w:w w:val="100"/>
                <w:sz w:val="21"/>
              </w:rPr>
              <w:t>（IPS</w:t>
            </w:r>
            <w:r>
              <w:rPr>
                <w:spacing w:val="-3"/>
                <w:w w:val="100"/>
                <w:sz w:val="21"/>
              </w:rPr>
              <w:t>S</w:t>
            </w:r>
            <w:r>
              <w:rPr>
                <w:w w:val="100"/>
                <w:sz w:val="21"/>
              </w:rPr>
              <w:t>-R</w:t>
            </w:r>
            <w:r>
              <w:rPr>
                <w:spacing w:val="-108"/>
                <w:w w:val="100"/>
                <w:sz w:val="21"/>
              </w:rPr>
              <w:t>）</w:t>
            </w:r>
            <w:r>
              <w:rPr>
                <w:spacing w:val="-5"/>
                <w:w w:val="100"/>
                <w:sz w:val="21"/>
              </w:rPr>
              <w:t>”积分≥</w:t>
            </w:r>
            <w:r>
              <w:rPr>
                <w:spacing w:val="-3"/>
                <w:w w:val="100"/>
                <w:sz w:val="21"/>
              </w:rPr>
              <w:t>3</w:t>
            </w:r>
            <w:r>
              <w:rPr>
                <w:w w:val="100"/>
                <w:sz w:val="21"/>
              </w:rPr>
              <w:t>，</w:t>
            </w:r>
            <w:r>
              <w:rPr>
                <w:spacing w:val="-3"/>
                <w:sz w:val="21"/>
              </w:rPr>
              <w:t>属于中危及以上组。</w:t>
            </w:r>
          </w:p>
        </w:tc>
      </w:tr>
      <w:tr>
        <w:trPr>
          <w:trHeight w:val="2672" w:hRule="atLeast"/>
        </w:trPr>
        <w:tc>
          <w:tcPr>
            <w:tcW w:w="2035" w:type="dxa"/>
          </w:tcPr>
          <w:p>
            <w:pPr>
              <w:pStyle w:val="TableParagraph"/>
              <w:spacing w:line="206" w:lineRule="auto" w:before="36"/>
              <w:ind w:left="516" w:right="105" w:hanging="317"/>
              <w:rPr>
                <w:rFonts w:ascii="微软雅黑" w:eastAsia="微软雅黑" w:hint="eastAsia"/>
                <w:b/>
                <w:sz w:val="21"/>
              </w:rPr>
            </w:pPr>
            <w:r>
              <w:rPr>
                <w:rFonts w:ascii="微软雅黑" w:eastAsia="微软雅黑" w:hint="eastAsia"/>
                <w:b/>
                <w:sz w:val="20"/>
              </w:rPr>
              <w:t>67.</w:t>
            </w:r>
            <w:r>
              <w:rPr>
                <w:rFonts w:ascii="微软雅黑" w:eastAsia="微软雅黑" w:hint="eastAsia"/>
                <w:b/>
                <w:sz w:val="21"/>
              </w:rPr>
              <w:t>严重慢性缩窄型心包炎</w:t>
            </w:r>
          </w:p>
        </w:tc>
        <w:tc>
          <w:tcPr>
            <w:tcW w:w="7516" w:type="dxa"/>
          </w:tcPr>
          <w:p>
            <w:pPr>
              <w:pStyle w:val="TableParagraph"/>
              <w:spacing w:line="273" w:lineRule="auto" w:before="47"/>
              <w:ind w:left="107" w:right="306"/>
              <w:jc w:val="both"/>
              <w:rPr>
                <w:sz w:val="21"/>
              </w:rPr>
            </w:pPr>
            <w:r>
              <w:rPr>
                <w:spacing w:val="-5"/>
                <w:sz w:val="21"/>
              </w:rPr>
              <w:t>由于慢性心包炎症导致心包脏层和壁层广泛瘢痕粘连、增厚和钙化，心包腔闭</w:t>
            </w:r>
            <w:r>
              <w:rPr>
                <w:spacing w:val="-8"/>
                <w:sz w:val="21"/>
              </w:rPr>
              <w:t>塞，形成一个纤维瘢痕外壳，使心脏和大血管根部受压，阻碍心脏的舒张。被</w:t>
            </w:r>
            <w:r>
              <w:rPr>
                <w:spacing w:val="-5"/>
                <w:sz w:val="21"/>
              </w:rPr>
              <w:t>保险人被明确诊断为慢性缩窄性心包炎且必须满足以下所有条件：</w:t>
            </w:r>
          </w:p>
          <w:p>
            <w:pPr>
              <w:pStyle w:val="TableParagraph"/>
              <w:spacing w:line="273" w:lineRule="auto" w:before="7"/>
              <w:ind w:left="673" w:right="304" w:hanging="567"/>
              <w:rPr>
                <w:sz w:val="21"/>
              </w:rPr>
            </w:pPr>
            <w:r>
              <w:rPr>
                <w:sz w:val="21"/>
              </w:rPr>
              <w:t>（1）</w:t>
            </w:r>
            <w:r>
              <w:rPr>
                <w:spacing w:val="-5"/>
                <w:sz w:val="21"/>
              </w:rPr>
              <w:t>心功能衰竭达到美国纽约心脏病学会心功能状态分级 </w:t>
            </w:r>
            <w:r>
              <w:rPr>
                <w:sz w:val="21"/>
              </w:rPr>
              <w:t>IV</w:t>
            </w:r>
            <w:r>
              <w:rPr>
                <w:spacing w:val="-14"/>
                <w:sz w:val="21"/>
              </w:rPr>
              <w:t> 级，并持续 </w:t>
            </w:r>
            <w:r>
              <w:rPr>
                <w:sz w:val="21"/>
              </w:rPr>
              <w:t>180 </w:t>
            </w:r>
            <w:r>
              <w:rPr>
                <w:spacing w:val="-1"/>
                <w:sz w:val="21"/>
              </w:rPr>
              <w:t>天以上；</w:t>
            </w:r>
          </w:p>
          <w:p>
            <w:pPr>
              <w:pStyle w:val="TableParagraph"/>
              <w:spacing w:line="273" w:lineRule="auto" w:before="8"/>
              <w:ind w:left="673" w:right="310" w:hanging="567"/>
              <w:rPr>
                <w:sz w:val="21"/>
              </w:rPr>
            </w:pPr>
            <w:r>
              <w:rPr>
                <w:sz w:val="21"/>
              </w:rPr>
              <w:t>（2）实际接受了以下任何一种手术路径的心包剥脱或心包切除手术；胸骨正中切口；双侧前胸切口；左前胸肋间切口。</w:t>
            </w:r>
          </w:p>
          <w:p>
            <w:pPr>
              <w:pStyle w:val="TableParagraph"/>
              <w:spacing w:line="308" w:lineRule="exact"/>
              <w:ind w:left="107"/>
              <w:rPr>
                <w:rFonts w:ascii="微软雅黑" w:eastAsia="微软雅黑" w:hint="eastAsia"/>
                <w:b/>
                <w:sz w:val="21"/>
              </w:rPr>
            </w:pPr>
            <w:r>
              <w:rPr>
                <w:rFonts w:ascii="微软雅黑" w:eastAsia="微软雅黑" w:hint="eastAsia"/>
                <w:b/>
                <w:sz w:val="21"/>
              </w:rPr>
              <w:t>经胸腔镜、胸壁打孔进行的手术、心包粘连松解手术不在保障范围内。</w:t>
            </w:r>
          </w:p>
        </w:tc>
      </w:tr>
      <w:tr>
        <w:trPr>
          <w:trHeight w:val="2716" w:hRule="atLeast"/>
        </w:trPr>
        <w:tc>
          <w:tcPr>
            <w:tcW w:w="2035" w:type="dxa"/>
          </w:tcPr>
          <w:p>
            <w:pPr>
              <w:pStyle w:val="TableParagraph"/>
              <w:spacing w:before="27"/>
              <w:ind w:left="200"/>
              <w:rPr>
                <w:rFonts w:ascii="微软雅黑" w:eastAsia="微软雅黑" w:hint="eastAsia"/>
                <w:b/>
                <w:sz w:val="21"/>
              </w:rPr>
            </w:pPr>
            <w:r>
              <w:rPr>
                <w:rFonts w:ascii="微软雅黑" w:eastAsia="微软雅黑" w:hint="eastAsia"/>
                <w:b/>
                <w:sz w:val="20"/>
              </w:rPr>
              <w:t>68.</w:t>
            </w:r>
            <w:r>
              <w:rPr>
                <w:rFonts w:ascii="微软雅黑" w:eastAsia="微软雅黑" w:hint="eastAsia"/>
                <w:b/>
                <w:sz w:val="21"/>
              </w:rPr>
              <w:t>重症手足口病</w:t>
            </w:r>
          </w:p>
        </w:tc>
        <w:tc>
          <w:tcPr>
            <w:tcW w:w="7516" w:type="dxa"/>
          </w:tcPr>
          <w:p>
            <w:pPr>
              <w:pStyle w:val="TableParagraph"/>
              <w:spacing w:line="273" w:lineRule="auto" w:before="89"/>
              <w:ind w:left="107" w:right="198"/>
              <w:rPr>
                <w:sz w:val="21"/>
              </w:rPr>
            </w:pPr>
            <w:r>
              <w:rPr>
                <w:spacing w:val="-11"/>
                <w:sz w:val="21"/>
              </w:rPr>
              <w:t>由肠道病毒引起的急性传染病，主要症状表现为手、足、口腔等部位的斑丘疹、</w:t>
            </w:r>
            <w:r>
              <w:rPr>
                <w:spacing w:val="-9"/>
                <w:sz w:val="21"/>
              </w:rPr>
              <w:t>疱疹。经我们认可的医疗机构的儿科专科医生确诊为患有手足口病，并伴有下</w:t>
            </w:r>
            <w:r>
              <w:rPr>
                <w:spacing w:val="-5"/>
                <w:sz w:val="21"/>
              </w:rPr>
              <w:t>列三项中的任意一项并发症：</w:t>
            </w:r>
          </w:p>
          <w:p>
            <w:pPr>
              <w:pStyle w:val="TableParagraph"/>
              <w:spacing w:line="273" w:lineRule="auto" w:before="7"/>
              <w:ind w:left="673" w:right="310" w:hanging="567"/>
              <w:rPr>
                <w:sz w:val="21"/>
              </w:rPr>
            </w:pPr>
            <w:r>
              <w:rPr>
                <w:sz w:val="21"/>
              </w:rPr>
              <w:t>（1）有脑膜炎或脑炎并发症，且导致意识障碍或瘫痪的临床表现及实验室检查证据；</w:t>
            </w:r>
          </w:p>
          <w:p>
            <w:pPr>
              <w:pStyle w:val="TableParagraph"/>
              <w:spacing w:before="7"/>
              <w:ind w:left="107"/>
              <w:rPr>
                <w:sz w:val="21"/>
              </w:rPr>
            </w:pPr>
            <w:r>
              <w:rPr>
                <w:sz w:val="21"/>
              </w:rPr>
              <w:t>（2）有肺炎或肺水肿并发症，且导致呼吸衰竭的临床表现及实验室检查证据；</w:t>
            </w:r>
          </w:p>
          <w:p>
            <w:pPr>
              <w:pStyle w:val="TableParagraph"/>
              <w:spacing w:line="273" w:lineRule="auto" w:before="36"/>
              <w:ind w:left="673" w:right="310" w:hanging="567"/>
              <w:rPr>
                <w:sz w:val="21"/>
              </w:rPr>
            </w:pPr>
            <w:r>
              <w:rPr>
                <w:sz w:val="21"/>
              </w:rPr>
              <w:t>（3）有心肌炎并发症，且导致心脏扩大或心力衰竭的临床表现及实验室检查证据。</w:t>
            </w:r>
          </w:p>
        </w:tc>
      </w:tr>
      <w:tr>
        <w:trPr>
          <w:trHeight w:val="1467" w:hRule="atLeast"/>
        </w:trPr>
        <w:tc>
          <w:tcPr>
            <w:tcW w:w="2035" w:type="dxa"/>
          </w:tcPr>
          <w:p>
            <w:pPr>
              <w:pStyle w:val="TableParagraph"/>
              <w:spacing w:line="206" w:lineRule="auto" w:before="79"/>
              <w:ind w:left="516" w:right="105" w:hanging="317"/>
              <w:rPr>
                <w:rFonts w:ascii="微软雅黑" w:eastAsia="微软雅黑" w:hint="eastAsia"/>
                <w:b/>
                <w:sz w:val="21"/>
              </w:rPr>
            </w:pPr>
            <w:r>
              <w:rPr>
                <w:rFonts w:ascii="微软雅黑" w:eastAsia="微软雅黑" w:hint="eastAsia"/>
                <w:b/>
                <w:sz w:val="20"/>
              </w:rPr>
              <w:t>69.</w:t>
            </w:r>
            <w:r>
              <w:rPr>
                <w:rFonts w:ascii="微软雅黑" w:eastAsia="微软雅黑" w:hint="eastAsia"/>
                <w:b/>
                <w:sz w:val="21"/>
              </w:rPr>
              <w:t>严重幼年型类风湿性关节炎</w:t>
            </w:r>
          </w:p>
        </w:tc>
        <w:tc>
          <w:tcPr>
            <w:tcW w:w="7516" w:type="dxa"/>
          </w:tcPr>
          <w:p>
            <w:pPr>
              <w:pStyle w:val="TableParagraph"/>
              <w:spacing w:line="273" w:lineRule="auto" w:before="90"/>
              <w:ind w:left="107" w:right="250"/>
              <w:rPr>
                <w:sz w:val="21"/>
              </w:rPr>
            </w:pPr>
            <w:r>
              <w:rPr>
                <w:sz w:val="21"/>
              </w:rPr>
              <w:t>幼年型类风湿关节炎是一种儿童期发病的慢性关节炎，其特点为在高热和系统性病征出现数月后发生关节炎。</w:t>
            </w:r>
          </w:p>
          <w:p>
            <w:pPr>
              <w:pStyle w:val="TableParagraph"/>
              <w:spacing w:line="273" w:lineRule="auto" w:before="7"/>
              <w:ind w:left="107" w:right="311"/>
              <w:rPr>
                <w:sz w:val="21"/>
              </w:rPr>
            </w:pPr>
            <w:r>
              <w:rPr>
                <w:sz w:val="21"/>
              </w:rPr>
              <w:t>本保单仅对实际接受了膝关节或髋关节臵换手术治疗的严重的幼年型类风湿关节炎予以理赔。</w:t>
            </w:r>
          </w:p>
        </w:tc>
      </w:tr>
      <w:tr>
        <w:trPr>
          <w:trHeight w:val="1467" w:hRule="atLeast"/>
        </w:trPr>
        <w:tc>
          <w:tcPr>
            <w:tcW w:w="2035" w:type="dxa"/>
          </w:tcPr>
          <w:p>
            <w:pPr>
              <w:pStyle w:val="TableParagraph"/>
              <w:spacing w:line="206" w:lineRule="auto" w:before="78"/>
              <w:ind w:left="516" w:right="105" w:hanging="317"/>
              <w:rPr>
                <w:rFonts w:ascii="微软雅黑" w:eastAsia="微软雅黑" w:hint="eastAsia"/>
                <w:b/>
                <w:sz w:val="21"/>
              </w:rPr>
            </w:pPr>
            <w:r>
              <w:rPr>
                <w:rFonts w:ascii="微软雅黑" w:eastAsia="微软雅黑" w:hint="eastAsia"/>
                <w:b/>
                <w:sz w:val="20"/>
              </w:rPr>
              <w:t>70.</w:t>
            </w:r>
            <w:r>
              <w:rPr>
                <w:rFonts w:ascii="微软雅黑" w:eastAsia="微软雅黑" w:hint="eastAsia"/>
                <w:b/>
                <w:sz w:val="21"/>
              </w:rPr>
              <w:t>破裂脑动脉瘤夹闭手术</w:t>
            </w:r>
          </w:p>
        </w:tc>
        <w:tc>
          <w:tcPr>
            <w:tcW w:w="7516" w:type="dxa"/>
          </w:tcPr>
          <w:p>
            <w:pPr>
              <w:pStyle w:val="TableParagraph"/>
              <w:spacing w:line="273" w:lineRule="auto" w:before="89"/>
              <w:ind w:left="107" w:right="267"/>
              <w:rPr>
                <w:sz w:val="21"/>
              </w:rPr>
            </w:pPr>
            <w:r>
              <w:rPr>
                <w:sz w:val="21"/>
              </w:rPr>
              <w:t>指因脑动脉瘤破裂造成蛛网膜下腔出血，被保险人实际接受了在全麻下进行的开颅动脉瘤夹闭手术。</w:t>
            </w:r>
          </w:p>
          <w:p>
            <w:pPr>
              <w:pStyle w:val="TableParagraph"/>
              <w:spacing w:line="206" w:lineRule="auto"/>
              <w:ind w:left="107" w:right="307"/>
              <w:rPr>
                <w:rFonts w:ascii="微软雅黑" w:eastAsia="微软雅黑" w:hint="eastAsia"/>
                <w:b/>
                <w:sz w:val="21"/>
              </w:rPr>
            </w:pPr>
            <w:r>
              <w:rPr>
                <w:rFonts w:ascii="微软雅黑" w:eastAsia="微软雅黑" w:hint="eastAsia"/>
                <w:b/>
                <w:spacing w:val="-4"/>
                <w:sz w:val="21"/>
              </w:rPr>
              <w:t>脑动脉瘤</w:t>
            </w:r>
            <w:r>
              <w:rPr>
                <w:rFonts w:ascii="微软雅黑" w:eastAsia="微软雅黑" w:hint="eastAsia"/>
                <w:b/>
                <w:sz w:val="21"/>
              </w:rPr>
              <w:t>（未破裂</w:t>
            </w:r>
            <w:r>
              <w:rPr>
                <w:rFonts w:ascii="微软雅黑" w:eastAsia="微软雅黑" w:hint="eastAsia"/>
                <w:b/>
                <w:spacing w:val="-15"/>
                <w:sz w:val="21"/>
              </w:rPr>
              <w:t>）</w:t>
            </w:r>
            <w:r>
              <w:rPr>
                <w:rFonts w:ascii="微软雅黑" w:eastAsia="微软雅黑" w:hint="eastAsia"/>
                <w:b/>
                <w:spacing w:val="-7"/>
                <w:sz w:val="21"/>
              </w:rPr>
              <w:t>预防性手术、颅骨打孔手术、动脉瘤栓塞手术、血管内手术及其他颅脑手术不在本保障范围内。</w:t>
            </w:r>
          </w:p>
        </w:tc>
      </w:tr>
      <w:tr>
        <w:trPr>
          <w:trHeight w:val="501" w:hRule="atLeast"/>
        </w:trPr>
        <w:tc>
          <w:tcPr>
            <w:tcW w:w="9551" w:type="dxa"/>
            <w:gridSpan w:val="2"/>
          </w:tcPr>
          <w:p>
            <w:pPr>
              <w:pStyle w:val="TableParagraph"/>
              <w:spacing w:before="91"/>
              <w:ind w:left="200"/>
              <w:rPr>
                <w:sz w:val="21"/>
              </w:rPr>
            </w:pPr>
            <w:r>
              <w:rPr>
                <w:sz w:val="21"/>
              </w:rPr>
              <w:t>以下为对上述轻症疾病和重大疾病中部分专有名词的解释：</w:t>
            </w:r>
          </w:p>
        </w:tc>
      </w:tr>
      <w:tr>
        <w:trPr>
          <w:trHeight w:val="964" w:hRule="atLeast"/>
        </w:trPr>
        <w:tc>
          <w:tcPr>
            <w:tcW w:w="203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专科医生</w:t>
            </w:r>
          </w:p>
        </w:tc>
        <w:tc>
          <w:tcPr>
            <w:tcW w:w="7516" w:type="dxa"/>
          </w:tcPr>
          <w:p>
            <w:pPr>
              <w:pStyle w:val="TableParagraph"/>
              <w:spacing w:line="310" w:lineRule="atLeast" w:before="24"/>
              <w:ind w:left="107" w:right="304"/>
              <w:jc w:val="both"/>
              <w:rPr>
                <w:sz w:val="21"/>
              </w:rPr>
            </w:pPr>
            <w:r>
              <w:rPr>
                <w:spacing w:val="-3"/>
                <w:w w:val="100"/>
                <w:sz w:val="21"/>
              </w:rPr>
              <w:t>专科医生应当同时满足以下四项资格条件</w:t>
            </w:r>
            <w:r>
              <w:rPr>
                <w:spacing w:val="-190"/>
                <w:w w:val="100"/>
                <w:sz w:val="21"/>
              </w:rPr>
              <w:t>：</w:t>
            </w:r>
            <w:r>
              <w:rPr>
                <w:spacing w:val="-3"/>
                <w:w w:val="100"/>
                <w:sz w:val="21"/>
              </w:rPr>
              <w:t>（</w:t>
            </w:r>
            <w:r>
              <w:rPr>
                <w:w w:val="100"/>
                <w:sz w:val="21"/>
              </w:rPr>
              <w:t>1</w:t>
            </w:r>
            <w:r>
              <w:rPr>
                <w:spacing w:val="-87"/>
                <w:w w:val="100"/>
                <w:sz w:val="21"/>
              </w:rPr>
              <w:t>）</w:t>
            </w:r>
            <w:r>
              <w:rPr>
                <w:spacing w:val="-10"/>
                <w:w w:val="100"/>
                <w:sz w:val="21"/>
              </w:rPr>
              <w:t>具有有效的中华人民共和国《医</w:t>
            </w:r>
            <w:r>
              <w:rPr>
                <w:spacing w:val="-37"/>
                <w:w w:val="100"/>
                <w:sz w:val="21"/>
              </w:rPr>
              <w:t>师资格证书》；</w:t>
            </w:r>
            <w:r>
              <w:rPr>
                <w:spacing w:val="-1"/>
                <w:w w:val="100"/>
                <w:sz w:val="21"/>
              </w:rPr>
              <w:t>（</w:t>
            </w:r>
            <w:r>
              <w:rPr>
                <w:spacing w:val="-3"/>
                <w:w w:val="100"/>
                <w:sz w:val="21"/>
              </w:rPr>
              <w:t>2</w:t>
            </w:r>
            <w:r>
              <w:rPr>
                <w:spacing w:val="-13"/>
                <w:w w:val="100"/>
                <w:sz w:val="21"/>
              </w:rPr>
              <w:t>）</w:t>
            </w:r>
            <w:r>
              <w:rPr>
                <w:spacing w:val="-10"/>
                <w:w w:val="100"/>
                <w:sz w:val="21"/>
              </w:rPr>
              <w:t>具有有效的中华人民共和国《医师执业证书》，并按期到相</w:t>
            </w:r>
            <w:r>
              <w:rPr>
                <w:spacing w:val="-5"/>
                <w:w w:val="100"/>
                <w:sz w:val="21"/>
              </w:rPr>
              <w:t>关部门登记注册</w:t>
            </w:r>
            <w:r>
              <w:rPr>
                <w:spacing w:val="-128"/>
                <w:w w:val="100"/>
                <w:sz w:val="21"/>
              </w:rPr>
              <w:t>；</w:t>
            </w:r>
            <w:r>
              <w:rPr>
                <w:spacing w:val="-1"/>
                <w:w w:val="100"/>
                <w:sz w:val="21"/>
              </w:rPr>
              <w:t>（</w:t>
            </w:r>
            <w:r>
              <w:rPr>
                <w:spacing w:val="-3"/>
                <w:w w:val="100"/>
                <w:sz w:val="21"/>
              </w:rPr>
              <w:t>3</w:t>
            </w:r>
            <w:r>
              <w:rPr>
                <w:spacing w:val="-22"/>
                <w:w w:val="100"/>
                <w:sz w:val="21"/>
              </w:rPr>
              <w:t>）</w:t>
            </w:r>
            <w:r>
              <w:rPr>
                <w:spacing w:val="-3"/>
                <w:w w:val="100"/>
                <w:sz w:val="21"/>
              </w:rPr>
              <w:t>具有有效的中华人民共和国主治医师或主治医师以上职</w:t>
            </w:r>
          </w:p>
        </w:tc>
      </w:tr>
    </w:tbl>
    <w:p>
      <w:pPr>
        <w:spacing w:after="0" w:line="310" w:lineRule="atLeast"/>
        <w:jc w:val="both"/>
        <w:rPr>
          <w:sz w:val="21"/>
        </w:rPr>
        <w:sectPr>
          <w:pgSz w:w="11910" w:h="16840"/>
          <w:pgMar w:header="0" w:footer="375" w:top="1340" w:bottom="560" w:left="1500" w:right="6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32"/>
      </w:tblGrid>
      <w:tr>
        <w:trPr>
          <w:trHeight w:val="682"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32" w:type="dxa"/>
          </w:tcPr>
          <w:p>
            <w:pPr>
              <w:pStyle w:val="TableParagraph"/>
              <w:spacing w:line="205" w:lineRule="exact"/>
              <w:ind w:left="126"/>
              <w:rPr>
                <w:sz w:val="21"/>
              </w:rPr>
            </w:pP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p>
          <w:p>
            <w:pPr>
              <w:pStyle w:val="TableParagraph"/>
              <w:spacing w:before="37"/>
              <w:ind w:left="126"/>
              <w:rPr>
                <w:sz w:val="21"/>
              </w:rPr>
            </w:pPr>
            <w:r>
              <w:rPr>
                <w:sz w:val="21"/>
              </w:rPr>
              <w:t>三年以上。</w:t>
            </w:r>
          </w:p>
        </w:tc>
      </w:tr>
      <w:tr>
        <w:trPr>
          <w:trHeight w:val="840" w:hRule="atLeast"/>
        </w:trPr>
        <w:tc>
          <w:tcPr>
            <w:tcW w:w="781" w:type="dxa"/>
          </w:tcPr>
          <w:p>
            <w:pPr>
              <w:pStyle w:val="TableParagraph"/>
              <w:ind w:left="0"/>
              <w:rPr>
                <w:rFonts w:ascii="Times New Roman"/>
                <w:sz w:val="20"/>
              </w:rPr>
            </w:pPr>
          </w:p>
        </w:tc>
        <w:tc>
          <w:tcPr>
            <w:tcW w:w="1974" w:type="dxa"/>
          </w:tcPr>
          <w:p>
            <w:pPr>
              <w:pStyle w:val="TableParagraph"/>
              <w:spacing w:before="26"/>
              <w:ind w:left="158"/>
              <w:rPr>
                <w:rFonts w:ascii="微软雅黑" w:eastAsia="微软雅黑" w:hint="eastAsia"/>
                <w:b/>
                <w:sz w:val="21"/>
              </w:rPr>
            </w:pPr>
            <w:r>
              <w:rPr>
                <w:rFonts w:ascii="微软雅黑" w:eastAsia="微软雅黑" w:hint="eastAsia"/>
                <w:b/>
                <w:sz w:val="21"/>
              </w:rPr>
              <w:t>永久不可逆</w:t>
            </w:r>
          </w:p>
        </w:tc>
        <w:tc>
          <w:tcPr>
            <w:tcW w:w="7532" w:type="dxa"/>
          </w:tcPr>
          <w:p>
            <w:pPr>
              <w:pStyle w:val="TableParagraph"/>
              <w:spacing w:line="273" w:lineRule="auto" w:before="88"/>
              <w:ind w:left="126" w:right="302"/>
              <w:rPr>
                <w:sz w:val="21"/>
              </w:rPr>
            </w:pPr>
            <w:r>
              <w:rPr>
                <w:spacing w:val="-7"/>
                <w:sz w:val="21"/>
              </w:rPr>
              <w:t>指自疾病确诊或意外伤害发生之日起，经过积极治疗 </w:t>
            </w:r>
            <w:r>
              <w:rPr>
                <w:sz w:val="21"/>
              </w:rPr>
              <w:t>180</w:t>
            </w:r>
            <w:r>
              <w:rPr>
                <w:spacing w:val="-9"/>
                <w:sz w:val="21"/>
              </w:rPr>
              <w:t> 天后，仍无法通过现</w:t>
            </w:r>
            <w:r>
              <w:rPr>
                <w:spacing w:val="-5"/>
                <w:sz w:val="21"/>
              </w:rPr>
              <w:t>有医疗手段恢复。</w:t>
            </w:r>
          </w:p>
        </w:tc>
      </w:tr>
      <w:tr>
        <w:trPr>
          <w:trHeight w:val="836" w:hRule="atLeast"/>
        </w:trPr>
        <w:tc>
          <w:tcPr>
            <w:tcW w:w="781" w:type="dxa"/>
          </w:tcPr>
          <w:p>
            <w:pPr>
              <w:pStyle w:val="TableParagraph"/>
              <w:ind w:left="0"/>
              <w:rPr>
                <w:rFonts w:ascii="Times New Roman"/>
                <w:sz w:val="20"/>
              </w:rPr>
            </w:pPr>
          </w:p>
        </w:tc>
        <w:tc>
          <w:tcPr>
            <w:tcW w:w="1974" w:type="dxa"/>
          </w:tcPr>
          <w:p>
            <w:pPr>
              <w:pStyle w:val="TableParagraph"/>
              <w:spacing w:before="26"/>
              <w:ind w:left="158"/>
              <w:rPr>
                <w:rFonts w:ascii="微软雅黑" w:eastAsia="微软雅黑" w:hint="eastAsia"/>
                <w:b/>
                <w:sz w:val="21"/>
              </w:rPr>
            </w:pPr>
            <w:r>
              <w:rPr>
                <w:rFonts w:ascii="微软雅黑" w:eastAsia="微软雅黑" w:hint="eastAsia"/>
                <w:b/>
                <w:sz w:val="21"/>
              </w:rPr>
              <w:t>肢体机能完全丧失</w:t>
            </w:r>
          </w:p>
        </w:tc>
        <w:tc>
          <w:tcPr>
            <w:tcW w:w="7532" w:type="dxa"/>
          </w:tcPr>
          <w:p>
            <w:pPr>
              <w:pStyle w:val="TableParagraph"/>
              <w:spacing w:line="273" w:lineRule="auto" w:before="88"/>
              <w:ind w:left="126" w:right="264"/>
              <w:rPr>
                <w:sz w:val="21"/>
              </w:rPr>
            </w:pPr>
            <w:r>
              <w:rPr>
                <w:sz w:val="21"/>
              </w:rPr>
              <w:t>指肢体的三大关节中的两大关节僵硬，或不能随意识活动。肢体是指包括肩关节的整个上肢或包括髋关节的整个下肢。</w:t>
            </w:r>
          </w:p>
        </w:tc>
      </w:tr>
      <w:tr>
        <w:trPr>
          <w:trHeight w:val="1434" w:hRule="atLeast"/>
        </w:trPr>
        <w:tc>
          <w:tcPr>
            <w:tcW w:w="781" w:type="dxa"/>
          </w:tcPr>
          <w:p>
            <w:pPr>
              <w:pStyle w:val="TableParagraph"/>
              <w:ind w:left="0"/>
              <w:rPr>
                <w:rFonts w:ascii="Times New Roman"/>
                <w:sz w:val="20"/>
              </w:rPr>
            </w:pPr>
          </w:p>
        </w:tc>
        <w:tc>
          <w:tcPr>
            <w:tcW w:w="1974" w:type="dxa"/>
          </w:tcPr>
          <w:p>
            <w:pPr>
              <w:pStyle w:val="TableParagraph"/>
              <w:spacing w:line="206" w:lineRule="auto" w:before="73"/>
              <w:ind w:left="158" w:right="123"/>
              <w:rPr>
                <w:rFonts w:ascii="微软雅黑" w:eastAsia="微软雅黑" w:hint="eastAsia"/>
                <w:b/>
                <w:sz w:val="21"/>
              </w:rPr>
            </w:pPr>
            <w:r>
              <w:rPr>
                <w:rFonts w:ascii="微软雅黑" w:eastAsia="微软雅黑" w:hint="eastAsia"/>
                <w:b/>
                <w:sz w:val="21"/>
              </w:rPr>
              <w:t>语言能力或咀嚼吞咽能力完全丧失</w:t>
            </w:r>
          </w:p>
        </w:tc>
        <w:tc>
          <w:tcPr>
            <w:tcW w:w="7532" w:type="dxa"/>
          </w:tcPr>
          <w:p>
            <w:pPr>
              <w:pStyle w:val="TableParagraph"/>
              <w:spacing w:line="273" w:lineRule="auto" w:before="84"/>
              <w:ind w:left="126" w:right="197"/>
              <w:rPr>
                <w:sz w:val="21"/>
              </w:rPr>
            </w:pPr>
            <w:r>
              <w:rPr>
                <w:spacing w:val="-5"/>
                <w:sz w:val="21"/>
              </w:rPr>
              <w:t>语言能力完全丧失，指无法发出四种语音</w:t>
            </w:r>
            <w:r>
              <w:rPr>
                <w:spacing w:val="-3"/>
                <w:sz w:val="21"/>
              </w:rPr>
              <w:t>（</w:t>
            </w:r>
            <w:r>
              <w:rPr>
                <w:spacing w:val="-6"/>
                <w:sz w:val="21"/>
              </w:rPr>
              <w:t>包括口唇音、齿舌音、口盖音和喉头音</w:t>
            </w:r>
            <w:r>
              <w:rPr>
                <w:spacing w:val="-53"/>
                <w:sz w:val="21"/>
              </w:rPr>
              <w:t>）</w:t>
            </w:r>
            <w:r>
              <w:rPr>
                <w:spacing w:val="-12"/>
                <w:sz w:val="21"/>
              </w:rPr>
              <w:t>中的任何三种、或声带全部切除，或因大脑语言中枢受伤害而患失语症。</w:t>
            </w:r>
            <w:r>
              <w:rPr>
                <w:spacing w:val="-9"/>
                <w:sz w:val="21"/>
              </w:rPr>
              <w:t>咀嚼吞咽能力完全丧失，指因牙齿以外的原因导致器质障碍或机能障碍，以致</w:t>
            </w:r>
            <w:r>
              <w:rPr>
                <w:spacing w:val="-5"/>
                <w:sz w:val="21"/>
              </w:rPr>
              <w:t>不能作咀嚼吞咽运动，除流质食物外不能摄取或吞咽的状态。</w:t>
            </w:r>
          </w:p>
        </w:tc>
      </w:tr>
      <w:tr>
        <w:trPr>
          <w:trHeight w:val="1442" w:hRule="atLeast"/>
        </w:trPr>
        <w:tc>
          <w:tcPr>
            <w:tcW w:w="781" w:type="dxa"/>
          </w:tcPr>
          <w:p>
            <w:pPr>
              <w:pStyle w:val="TableParagraph"/>
              <w:ind w:left="0"/>
              <w:rPr>
                <w:rFonts w:ascii="Times New Roman"/>
                <w:sz w:val="20"/>
              </w:rPr>
            </w:pPr>
          </w:p>
        </w:tc>
        <w:tc>
          <w:tcPr>
            <w:tcW w:w="1974" w:type="dxa"/>
          </w:tcPr>
          <w:p>
            <w:pPr>
              <w:pStyle w:val="TableParagraph"/>
              <w:spacing w:line="206" w:lineRule="auto" w:before="50"/>
              <w:ind w:left="158" w:right="123"/>
              <w:rPr>
                <w:rFonts w:ascii="微软雅黑" w:eastAsia="微软雅黑" w:hint="eastAsia"/>
                <w:b/>
                <w:sz w:val="21"/>
              </w:rPr>
            </w:pPr>
            <w:r>
              <w:rPr>
                <w:rFonts w:ascii="微软雅黑" w:eastAsia="微软雅黑" w:hint="eastAsia"/>
                <w:b/>
                <w:sz w:val="21"/>
              </w:rPr>
              <w:t>六项基本日常生活活动</w:t>
            </w:r>
          </w:p>
        </w:tc>
        <w:tc>
          <w:tcPr>
            <w:tcW w:w="7532" w:type="dxa"/>
          </w:tcPr>
          <w:p>
            <w:pPr>
              <w:pStyle w:val="TableParagraph"/>
              <w:spacing w:line="273" w:lineRule="auto" w:before="62"/>
              <w:ind w:left="126" w:right="262"/>
              <w:jc w:val="both"/>
              <w:rPr>
                <w:sz w:val="21"/>
              </w:rPr>
            </w:pPr>
            <w:r>
              <w:rPr>
                <w:spacing w:val="-8"/>
                <w:sz w:val="21"/>
              </w:rPr>
              <w:t>六项基本日常生活活动是指：①穿衣：自己能够穿衣及脱衣；②移动：自己从</w:t>
            </w:r>
            <w:r>
              <w:rPr>
                <w:spacing w:val="-9"/>
                <w:sz w:val="21"/>
              </w:rPr>
              <w:t>一个房间到另一个房间；③行动：自己上下床或上下轮椅；④如厕：自己控制</w:t>
            </w:r>
            <w:r>
              <w:rPr>
                <w:spacing w:val="-5"/>
                <w:sz w:val="21"/>
              </w:rPr>
              <w:t>进行大小便；⑤进食：自己从已准备好的碗或碟中取食物放入口中；⑥洗澡： </w:t>
            </w:r>
            <w:r>
              <w:rPr>
                <w:spacing w:val="-3"/>
                <w:sz w:val="21"/>
              </w:rPr>
              <w:t>自己进行淋浴或盆浴。</w:t>
            </w:r>
          </w:p>
        </w:tc>
      </w:tr>
      <w:tr>
        <w:trPr>
          <w:trHeight w:val="6161" w:hRule="atLeast"/>
        </w:trPr>
        <w:tc>
          <w:tcPr>
            <w:tcW w:w="781" w:type="dxa"/>
          </w:tcPr>
          <w:p>
            <w:pPr>
              <w:pStyle w:val="TableParagraph"/>
              <w:spacing w:before="30"/>
              <w:ind w:left="63" w:right="125"/>
              <w:jc w:val="center"/>
              <w:rPr>
                <w:rFonts w:ascii="微软雅黑"/>
                <w:b/>
                <w:sz w:val="21"/>
              </w:rPr>
            </w:pPr>
            <w:r>
              <w:rPr>
                <w:rFonts w:ascii="微软雅黑"/>
                <w:b/>
                <w:sz w:val="21"/>
              </w:rPr>
              <w:t>9.9</w:t>
            </w:r>
          </w:p>
        </w:tc>
        <w:tc>
          <w:tcPr>
            <w:tcW w:w="1974" w:type="dxa"/>
          </w:tcPr>
          <w:p>
            <w:pPr>
              <w:pStyle w:val="TableParagraph"/>
              <w:spacing w:before="30"/>
              <w:ind w:left="158"/>
              <w:rPr>
                <w:rFonts w:ascii="微软雅黑" w:eastAsia="微软雅黑" w:hint="eastAsia"/>
                <w:b/>
                <w:sz w:val="21"/>
              </w:rPr>
            </w:pPr>
            <w:r>
              <w:rPr>
                <w:rFonts w:ascii="微软雅黑" w:eastAsia="微软雅黑" w:hint="eastAsia"/>
                <w:b/>
                <w:sz w:val="21"/>
              </w:rPr>
              <w:t>全残</w:t>
            </w:r>
          </w:p>
        </w:tc>
        <w:tc>
          <w:tcPr>
            <w:tcW w:w="7532" w:type="dxa"/>
          </w:tcPr>
          <w:p>
            <w:pPr>
              <w:pStyle w:val="TableParagraph"/>
              <w:spacing w:before="93"/>
              <w:ind w:left="126"/>
              <w:jc w:val="both"/>
              <w:rPr>
                <w:sz w:val="21"/>
              </w:rPr>
            </w:pPr>
            <w:r>
              <w:rPr>
                <w:sz w:val="21"/>
              </w:rPr>
              <w:t>指具有下列情况之一项或多项者：</w:t>
            </w:r>
          </w:p>
          <w:p>
            <w:pPr>
              <w:pStyle w:val="TableParagraph"/>
              <w:spacing w:before="37"/>
              <w:ind w:left="126"/>
              <w:jc w:val="both"/>
              <w:rPr>
                <w:sz w:val="21"/>
              </w:rPr>
            </w:pPr>
            <w:r>
              <w:rPr>
                <w:w w:val="100"/>
                <w:sz w:val="21"/>
              </w:rPr>
              <w:t>1</w:t>
            </w:r>
            <w:r>
              <w:rPr>
                <w:spacing w:val="-3"/>
                <w:w w:val="100"/>
                <w:sz w:val="21"/>
              </w:rPr>
              <w:t>、双目永久完全失明的（</w:t>
            </w:r>
            <w:r>
              <w:rPr>
                <w:w w:val="100"/>
                <w:sz w:val="21"/>
              </w:rPr>
              <w:t>注</w:t>
            </w:r>
            <w:r>
              <w:rPr>
                <w:spacing w:val="-53"/>
                <w:sz w:val="21"/>
              </w:rPr>
              <w:t> </w:t>
            </w:r>
            <w:r>
              <w:rPr>
                <w:w w:val="100"/>
                <w:sz w:val="21"/>
              </w:rPr>
              <w:t>1</w:t>
            </w:r>
            <w:r>
              <w:rPr>
                <w:spacing w:val="-108"/>
                <w:w w:val="100"/>
                <w:sz w:val="21"/>
              </w:rPr>
              <w:t>）；</w:t>
            </w:r>
          </w:p>
          <w:p>
            <w:pPr>
              <w:pStyle w:val="TableParagraph"/>
              <w:spacing w:before="37"/>
              <w:ind w:left="126"/>
              <w:jc w:val="both"/>
              <w:rPr>
                <w:sz w:val="21"/>
              </w:rPr>
            </w:pPr>
            <w:r>
              <w:rPr>
                <w:sz w:val="21"/>
              </w:rPr>
              <w:t>2、两上肢腕关节以上或两下肢踝关节以上缺失的；</w:t>
            </w:r>
          </w:p>
          <w:p>
            <w:pPr>
              <w:pStyle w:val="TableParagraph"/>
              <w:spacing w:before="37"/>
              <w:ind w:left="126"/>
              <w:jc w:val="both"/>
              <w:rPr>
                <w:sz w:val="21"/>
              </w:rPr>
            </w:pPr>
            <w:r>
              <w:rPr>
                <w:sz w:val="21"/>
              </w:rPr>
              <w:t>3、一上肢腕关节以上及一下肢踝关节以上缺失的；</w:t>
            </w:r>
          </w:p>
          <w:p>
            <w:pPr>
              <w:pStyle w:val="TableParagraph"/>
              <w:spacing w:before="37"/>
              <w:ind w:left="126"/>
              <w:jc w:val="both"/>
              <w:rPr>
                <w:sz w:val="21"/>
              </w:rPr>
            </w:pPr>
            <w:r>
              <w:rPr>
                <w:sz w:val="21"/>
              </w:rPr>
              <w:t>4、一目永久完全失明及一上肢腕关节以上缺失的；</w:t>
            </w:r>
          </w:p>
          <w:p>
            <w:pPr>
              <w:pStyle w:val="TableParagraph"/>
              <w:spacing w:before="36"/>
              <w:ind w:left="126"/>
              <w:jc w:val="both"/>
              <w:rPr>
                <w:sz w:val="21"/>
              </w:rPr>
            </w:pPr>
            <w:r>
              <w:rPr>
                <w:sz w:val="21"/>
              </w:rPr>
              <w:t>5、一目永久完全失明及一下肢踝关节以上缺失的；</w:t>
            </w:r>
          </w:p>
          <w:p>
            <w:pPr>
              <w:pStyle w:val="TableParagraph"/>
              <w:spacing w:before="36"/>
              <w:ind w:left="126"/>
              <w:jc w:val="both"/>
              <w:rPr>
                <w:sz w:val="21"/>
              </w:rPr>
            </w:pPr>
            <w:r>
              <w:rPr>
                <w:w w:val="100"/>
                <w:sz w:val="21"/>
              </w:rPr>
              <w:t>6</w:t>
            </w:r>
            <w:r>
              <w:rPr>
                <w:spacing w:val="-3"/>
                <w:w w:val="100"/>
                <w:sz w:val="21"/>
              </w:rPr>
              <w:t>、四肢关节机能永久完全丧失的（</w:t>
            </w:r>
            <w:r>
              <w:rPr>
                <w:w w:val="100"/>
                <w:sz w:val="21"/>
              </w:rPr>
              <w:t>注</w:t>
            </w:r>
            <w:r>
              <w:rPr>
                <w:spacing w:val="-53"/>
                <w:sz w:val="21"/>
              </w:rPr>
              <w:t> </w:t>
            </w:r>
            <w:r>
              <w:rPr>
                <w:w w:val="100"/>
                <w:sz w:val="21"/>
              </w:rPr>
              <w:t>2</w:t>
            </w:r>
            <w:r>
              <w:rPr>
                <w:spacing w:val="-108"/>
                <w:w w:val="100"/>
                <w:sz w:val="21"/>
              </w:rPr>
              <w:t>）；</w:t>
            </w:r>
          </w:p>
          <w:p>
            <w:pPr>
              <w:pStyle w:val="TableParagraph"/>
              <w:spacing w:before="36"/>
              <w:ind w:left="126"/>
              <w:jc w:val="both"/>
              <w:rPr>
                <w:sz w:val="21"/>
              </w:rPr>
            </w:pPr>
            <w:r>
              <w:rPr>
                <w:w w:val="100"/>
                <w:sz w:val="21"/>
              </w:rPr>
              <w:t>7</w:t>
            </w:r>
            <w:r>
              <w:rPr>
                <w:spacing w:val="-3"/>
                <w:w w:val="100"/>
                <w:sz w:val="21"/>
              </w:rPr>
              <w:t>、咀嚼、吞咽机能永久完全丧失的（</w:t>
            </w:r>
            <w:r>
              <w:rPr>
                <w:w w:val="100"/>
                <w:sz w:val="21"/>
              </w:rPr>
              <w:t>注</w:t>
            </w:r>
            <w:r>
              <w:rPr>
                <w:spacing w:val="-53"/>
                <w:sz w:val="21"/>
              </w:rPr>
              <w:t> </w:t>
            </w:r>
            <w:r>
              <w:rPr>
                <w:spacing w:val="-3"/>
                <w:w w:val="100"/>
                <w:sz w:val="21"/>
              </w:rPr>
              <w:t>3</w:t>
            </w:r>
            <w:r>
              <w:rPr>
                <w:spacing w:val="-106"/>
                <w:w w:val="100"/>
                <w:sz w:val="21"/>
              </w:rPr>
              <w:t>）；</w:t>
            </w:r>
          </w:p>
          <w:p>
            <w:pPr>
              <w:pStyle w:val="TableParagraph"/>
              <w:spacing w:line="273" w:lineRule="auto" w:before="36"/>
              <w:ind w:left="126" w:right="197"/>
              <w:rPr>
                <w:sz w:val="21"/>
              </w:rPr>
            </w:pPr>
            <w:r>
              <w:rPr>
                <w:sz w:val="21"/>
              </w:rPr>
              <w:t>8</w:t>
            </w:r>
            <w:r>
              <w:rPr>
                <w:spacing w:val="-7"/>
                <w:sz w:val="21"/>
              </w:rPr>
              <w:t>、中枢神经系统机能或胸、腹部脏器机能极度障碍，终身不能从事任何工作， </w:t>
            </w:r>
            <w:r>
              <w:rPr>
                <w:spacing w:val="-5"/>
                <w:w w:val="100"/>
                <w:sz w:val="21"/>
              </w:rPr>
              <w:t>为维持生命必要的日常生活活动，全需他人扶助的</w:t>
            </w:r>
            <w:r>
              <w:rPr>
                <w:w w:val="100"/>
                <w:sz w:val="21"/>
              </w:rPr>
              <w:t>（注</w:t>
            </w:r>
            <w:r>
              <w:rPr>
                <w:spacing w:val="-52"/>
                <w:sz w:val="21"/>
              </w:rPr>
              <w:t> </w:t>
            </w:r>
            <w:r>
              <w:rPr>
                <w:spacing w:val="-3"/>
                <w:w w:val="100"/>
                <w:sz w:val="21"/>
              </w:rPr>
              <w:t>4</w:t>
            </w:r>
            <w:r>
              <w:rPr>
                <w:spacing w:val="-106"/>
                <w:w w:val="100"/>
                <w:sz w:val="21"/>
              </w:rPr>
              <w:t>）</w:t>
            </w:r>
            <w:r>
              <w:rPr>
                <w:w w:val="100"/>
                <w:sz w:val="21"/>
              </w:rPr>
              <w:t>。</w:t>
            </w:r>
          </w:p>
          <w:p>
            <w:pPr>
              <w:pStyle w:val="TableParagraph"/>
              <w:spacing w:line="273" w:lineRule="auto" w:before="7"/>
              <w:ind w:left="126" w:right="302"/>
              <w:jc w:val="both"/>
              <w:rPr>
                <w:sz w:val="21"/>
              </w:rPr>
            </w:pPr>
            <w:r>
              <w:rPr>
                <w:spacing w:val="-7"/>
                <w:sz w:val="21"/>
              </w:rPr>
              <w:t>注 </w:t>
            </w:r>
            <w:r>
              <w:rPr>
                <w:sz w:val="21"/>
              </w:rPr>
              <w:t>1</w:t>
            </w:r>
            <w:r>
              <w:rPr>
                <w:spacing w:val="-3"/>
                <w:sz w:val="21"/>
              </w:rPr>
              <w:t>：失明包括眼球缺失或摘除、或不能辨别明暗、或仅能辨别眼前手动者， </w:t>
            </w:r>
            <w:r>
              <w:rPr>
                <w:spacing w:val="-6"/>
                <w:sz w:val="21"/>
              </w:rPr>
              <w:t>最佳矫正视力低于国际标准视力表 </w:t>
            </w:r>
            <w:r>
              <w:rPr>
                <w:spacing w:val="-11"/>
                <w:sz w:val="21"/>
              </w:rPr>
              <w:t>0.02</w:t>
            </w:r>
            <w:r>
              <w:rPr>
                <w:spacing w:val="-8"/>
                <w:sz w:val="21"/>
              </w:rPr>
              <w:t>，或视野半径小于 </w:t>
            </w:r>
            <w:r>
              <w:rPr>
                <w:sz w:val="21"/>
              </w:rPr>
              <w:t>5</w:t>
            </w:r>
            <w:r>
              <w:rPr>
                <w:spacing w:val="-14"/>
                <w:sz w:val="21"/>
              </w:rPr>
              <w:t> 度，并由有资格的</w:t>
            </w:r>
            <w:r>
              <w:rPr>
                <w:spacing w:val="-7"/>
                <w:sz w:val="21"/>
              </w:rPr>
              <w:t>眼科医师出具医疗诊断证明。</w:t>
            </w:r>
          </w:p>
          <w:p>
            <w:pPr>
              <w:pStyle w:val="TableParagraph"/>
              <w:spacing w:line="273" w:lineRule="auto" w:before="7"/>
              <w:ind w:left="126" w:right="243"/>
              <w:rPr>
                <w:sz w:val="21"/>
              </w:rPr>
            </w:pPr>
            <w:r>
              <w:rPr>
                <w:sz w:val="21"/>
              </w:rPr>
              <w:t>注 2：关节机能的丧失系指关节永久完全僵硬、或麻痹、或关节不能随意识活动。</w:t>
            </w:r>
          </w:p>
          <w:p>
            <w:pPr>
              <w:pStyle w:val="TableParagraph"/>
              <w:spacing w:line="273" w:lineRule="auto" w:before="7"/>
              <w:ind w:left="126" w:right="243"/>
              <w:rPr>
                <w:sz w:val="21"/>
              </w:rPr>
            </w:pPr>
            <w:r>
              <w:rPr>
                <w:sz w:val="21"/>
              </w:rPr>
              <w:t>注 3：咀嚼、吞咽机能的丧失系指由于牙齿以外的原因引起器质障碍或机能障碍，以致不能做咀嚼、吞咽运动，除流质食物外不能摄取或吞咽的状态。</w:t>
            </w:r>
          </w:p>
          <w:p>
            <w:pPr>
              <w:pStyle w:val="TableParagraph"/>
              <w:spacing w:line="273" w:lineRule="auto" w:before="7"/>
              <w:ind w:left="126" w:right="243"/>
              <w:rPr>
                <w:sz w:val="21"/>
              </w:rPr>
            </w:pPr>
            <w:r>
              <w:rPr>
                <w:sz w:val="21"/>
              </w:rPr>
              <w:t>注 4：为维持生命必要之日常生活活动，全需他人扶助系指食物摄取、大小便始末、穿脱衣服、起居、步行、入浴等，皆不能自理，需要他人帮助。</w:t>
            </w:r>
          </w:p>
        </w:tc>
      </w:tr>
      <w:tr>
        <w:trPr>
          <w:trHeight w:val="1152" w:hRule="atLeast"/>
        </w:trPr>
        <w:tc>
          <w:tcPr>
            <w:tcW w:w="781" w:type="dxa"/>
          </w:tcPr>
          <w:p>
            <w:pPr>
              <w:pStyle w:val="TableParagraph"/>
              <w:spacing w:before="38"/>
              <w:ind w:left="166" w:right="125"/>
              <w:jc w:val="center"/>
              <w:rPr>
                <w:rFonts w:ascii="微软雅黑"/>
                <w:b/>
                <w:sz w:val="21"/>
              </w:rPr>
            </w:pPr>
            <w:r>
              <w:rPr>
                <w:rFonts w:ascii="微软雅黑"/>
                <w:b/>
                <w:sz w:val="21"/>
              </w:rPr>
              <w:t>9.10</w:t>
            </w:r>
          </w:p>
        </w:tc>
        <w:tc>
          <w:tcPr>
            <w:tcW w:w="1974" w:type="dxa"/>
          </w:tcPr>
          <w:p>
            <w:pPr>
              <w:pStyle w:val="TableParagraph"/>
              <w:spacing w:before="38"/>
              <w:ind w:left="158"/>
              <w:rPr>
                <w:rFonts w:ascii="微软雅黑" w:eastAsia="微软雅黑" w:hint="eastAsia"/>
                <w:b/>
                <w:sz w:val="21"/>
              </w:rPr>
            </w:pPr>
            <w:r>
              <w:rPr>
                <w:rFonts w:ascii="微软雅黑" w:eastAsia="微软雅黑" w:hint="eastAsia"/>
                <w:b/>
                <w:sz w:val="21"/>
              </w:rPr>
              <w:t>酒后驾驶</w:t>
            </w:r>
          </w:p>
        </w:tc>
        <w:tc>
          <w:tcPr>
            <w:tcW w:w="7532" w:type="dxa"/>
          </w:tcPr>
          <w:p>
            <w:pPr>
              <w:pStyle w:val="TableParagraph"/>
              <w:spacing w:line="273" w:lineRule="auto" w:before="100"/>
              <w:ind w:left="126" w:right="302"/>
              <w:jc w:val="both"/>
              <w:rPr>
                <w:sz w:val="21"/>
              </w:rPr>
            </w:pPr>
            <w:r>
              <w:rPr>
                <w:spacing w:val="-9"/>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1917" w:hRule="atLeast"/>
        </w:trPr>
        <w:tc>
          <w:tcPr>
            <w:tcW w:w="781" w:type="dxa"/>
          </w:tcPr>
          <w:p>
            <w:pPr>
              <w:pStyle w:val="TableParagraph"/>
              <w:spacing w:before="14"/>
              <w:ind w:left="166" w:right="125"/>
              <w:jc w:val="center"/>
              <w:rPr>
                <w:rFonts w:ascii="微软雅黑"/>
                <w:b/>
                <w:sz w:val="21"/>
              </w:rPr>
            </w:pPr>
            <w:r>
              <w:rPr>
                <w:rFonts w:ascii="微软雅黑"/>
                <w:b/>
                <w:sz w:val="21"/>
              </w:rPr>
              <w:t>9.11</w:t>
            </w:r>
          </w:p>
        </w:tc>
        <w:tc>
          <w:tcPr>
            <w:tcW w:w="1974" w:type="dxa"/>
          </w:tcPr>
          <w:p>
            <w:pPr>
              <w:pStyle w:val="TableParagraph"/>
              <w:spacing w:line="206" w:lineRule="auto" w:before="64"/>
              <w:ind w:left="158" w:right="123"/>
              <w:rPr>
                <w:rFonts w:ascii="微软雅黑" w:eastAsia="微软雅黑" w:hint="eastAsia"/>
                <w:b/>
                <w:sz w:val="21"/>
              </w:rPr>
            </w:pPr>
            <w:r>
              <w:rPr>
                <w:rFonts w:ascii="微软雅黑" w:eastAsia="微软雅黑" w:hint="eastAsia"/>
                <w:b/>
                <w:sz w:val="21"/>
              </w:rPr>
              <w:t>无合法有效驾驶证驾驶</w:t>
            </w:r>
          </w:p>
        </w:tc>
        <w:tc>
          <w:tcPr>
            <w:tcW w:w="7532" w:type="dxa"/>
          </w:tcPr>
          <w:p>
            <w:pPr>
              <w:pStyle w:val="TableParagraph"/>
              <w:spacing w:before="76"/>
              <w:ind w:left="126"/>
              <w:rPr>
                <w:sz w:val="21"/>
              </w:rPr>
            </w:pPr>
            <w:r>
              <w:rPr>
                <w:sz w:val="21"/>
              </w:rPr>
              <w:t>指下列情形之一：</w:t>
            </w:r>
          </w:p>
          <w:p>
            <w:pPr>
              <w:pStyle w:val="TableParagraph"/>
              <w:spacing w:before="37"/>
              <w:ind w:left="126"/>
              <w:rPr>
                <w:sz w:val="21"/>
              </w:rPr>
            </w:pPr>
            <w:r>
              <w:rPr>
                <w:sz w:val="21"/>
              </w:rPr>
              <w:t>（1）没有取得驾驶资格；</w:t>
            </w:r>
          </w:p>
          <w:p>
            <w:pPr>
              <w:pStyle w:val="TableParagraph"/>
              <w:spacing w:before="37"/>
              <w:ind w:left="126"/>
              <w:rPr>
                <w:sz w:val="21"/>
              </w:rPr>
            </w:pPr>
            <w:r>
              <w:rPr>
                <w:sz w:val="21"/>
              </w:rPr>
              <w:t>（2）驾驶与驾驶证准驾车型不相符合的车辆；</w:t>
            </w:r>
          </w:p>
          <w:p>
            <w:pPr>
              <w:pStyle w:val="TableParagraph"/>
              <w:spacing w:line="273" w:lineRule="auto" w:before="37"/>
              <w:ind w:left="693" w:right="307" w:hanging="567"/>
              <w:rPr>
                <w:sz w:val="21"/>
              </w:rPr>
            </w:pPr>
            <w:r>
              <w:rPr>
                <w:sz w:val="21"/>
              </w:rPr>
              <w:t>（3）持审验不合格的驾驶证驾驶、未经公安交通管理部门同意，持未审验的驾驶证驾驶；</w:t>
            </w:r>
          </w:p>
          <w:p>
            <w:pPr>
              <w:pStyle w:val="TableParagraph"/>
              <w:spacing w:line="261" w:lineRule="exact" w:before="7"/>
              <w:ind w:left="126"/>
              <w:rPr>
                <w:sz w:val="21"/>
              </w:rPr>
            </w:pPr>
            <w:r>
              <w:rPr>
                <w:sz w:val="21"/>
              </w:rPr>
              <w:t>（4）持学习驾驶证学习驾车时，无教练员随车指导，或不按指定时间、路线</w:t>
            </w:r>
          </w:p>
        </w:tc>
      </w:tr>
    </w:tbl>
    <w:p>
      <w:pPr>
        <w:spacing w:after="0" w:line="261" w:lineRule="exact"/>
        <w:rPr>
          <w:sz w:val="21"/>
        </w:rPr>
        <w:sectPr>
          <w:pgSz w:w="11910" w:h="16840"/>
          <w:pgMar w:header="0" w:footer="375" w:top="1340" w:bottom="560" w:left="760" w:right="6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32"/>
      </w:tblGrid>
      <w:tr>
        <w:trPr>
          <w:trHeight w:val="360"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32" w:type="dxa"/>
          </w:tcPr>
          <w:p>
            <w:pPr>
              <w:pStyle w:val="TableParagraph"/>
              <w:spacing w:line="205" w:lineRule="exact"/>
              <w:ind w:left="546"/>
              <w:rPr>
                <w:sz w:val="21"/>
              </w:rPr>
            </w:pPr>
            <w:r>
              <w:rPr>
                <w:sz w:val="21"/>
              </w:rPr>
              <w:t>学习驾车。</w:t>
            </w:r>
          </w:p>
        </w:tc>
      </w:tr>
      <w:tr>
        <w:trPr>
          <w:trHeight w:val="1459" w:hRule="atLeast"/>
        </w:trPr>
        <w:tc>
          <w:tcPr>
            <w:tcW w:w="781" w:type="dxa"/>
          </w:tcPr>
          <w:p>
            <w:pPr>
              <w:pStyle w:val="TableParagraph"/>
              <w:spacing w:before="16"/>
              <w:ind w:left="166" w:right="125"/>
              <w:jc w:val="center"/>
              <w:rPr>
                <w:rFonts w:ascii="微软雅黑"/>
                <w:b/>
                <w:sz w:val="21"/>
              </w:rPr>
            </w:pPr>
            <w:r>
              <w:rPr>
                <w:rFonts w:ascii="微软雅黑"/>
                <w:b/>
                <w:sz w:val="21"/>
              </w:rPr>
              <w:t>9.12</w:t>
            </w:r>
          </w:p>
        </w:tc>
        <w:tc>
          <w:tcPr>
            <w:tcW w:w="1974" w:type="dxa"/>
          </w:tcPr>
          <w:p>
            <w:pPr>
              <w:pStyle w:val="TableParagraph"/>
              <w:spacing w:before="16"/>
              <w:ind w:left="158"/>
              <w:rPr>
                <w:rFonts w:ascii="微软雅黑" w:eastAsia="微软雅黑" w:hint="eastAsia"/>
                <w:b/>
                <w:sz w:val="21"/>
              </w:rPr>
            </w:pPr>
            <w:r>
              <w:rPr>
                <w:rFonts w:ascii="微软雅黑" w:eastAsia="微软雅黑" w:hint="eastAsia"/>
                <w:b/>
                <w:sz w:val="21"/>
              </w:rPr>
              <w:t>无有效行驶证</w:t>
            </w:r>
          </w:p>
        </w:tc>
        <w:tc>
          <w:tcPr>
            <w:tcW w:w="7532" w:type="dxa"/>
          </w:tcPr>
          <w:p>
            <w:pPr>
              <w:pStyle w:val="TableParagraph"/>
              <w:spacing w:before="79"/>
              <w:ind w:left="126"/>
              <w:rPr>
                <w:sz w:val="21"/>
              </w:rPr>
            </w:pPr>
            <w:r>
              <w:rPr>
                <w:sz w:val="21"/>
              </w:rPr>
              <w:t>指下列情形之一：</w:t>
            </w:r>
          </w:p>
          <w:p>
            <w:pPr>
              <w:pStyle w:val="TableParagraph"/>
              <w:spacing w:before="37"/>
              <w:ind w:left="126"/>
              <w:rPr>
                <w:sz w:val="21"/>
              </w:rPr>
            </w:pPr>
            <w:r>
              <w:rPr>
                <w:sz w:val="21"/>
              </w:rPr>
              <w:t>（1）没有机动车行驶证；</w:t>
            </w:r>
          </w:p>
          <w:p>
            <w:pPr>
              <w:pStyle w:val="TableParagraph"/>
              <w:spacing w:before="37"/>
              <w:ind w:left="126"/>
              <w:rPr>
                <w:sz w:val="21"/>
              </w:rPr>
            </w:pPr>
            <w:r>
              <w:rPr>
                <w:sz w:val="21"/>
              </w:rPr>
              <w:t>（2）机动车被依法注销登记的；</w:t>
            </w:r>
          </w:p>
          <w:p>
            <w:pPr>
              <w:pStyle w:val="TableParagraph"/>
              <w:spacing w:before="37"/>
              <w:ind w:left="126"/>
              <w:rPr>
                <w:sz w:val="21"/>
              </w:rPr>
            </w:pPr>
            <w:r>
              <w:rPr>
                <w:sz w:val="21"/>
              </w:rPr>
              <w:t>（3）未依法按时进行或通过机动车安全技术检验。</w:t>
            </w:r>
          </w:p>
        </w:tc>
      </w:tr>
      <w:tr>
        <w:trPr>
          <w:trHeight w:val="844" w:hRule="atLeast"/>
        </w:trPr>
        <w:tc>
          <w:tcPr>
            <w:tcW w:w="781" w:type="dxa"/>
          </w:tcPr>
          <w:p>
            <w:pPr>
              <w:pStyle w:val="TableParagraph"/>
              <w:spacing w:before="30"/>
              <w:ind w:left="166" w:right="125"/>
              <w:jc w:val="center"/>
              <w:rPr>
                <w:rFonts w:ascii="微软雅黑"/>
                <w:b/>
                <w:sz w:val="21"/>
              </w:rPr>
            </w:pPr>
            <w:r>
              <w:rPr>
                <w:rFonts w:ascii="微软雅黑"/>
                <w:b/>
                <w:sz w:val="21"/>
              </w:rPr>
              <w:t>9.13</w:t>
            </w:r>
          </w:p>
        </w:tc>
        <w:tc>
          <w:tcPr>
            <w:tcW w:w="1974" w:type="dxa"/>
          </w:tcPr>
          <w:p>
            <w:pPr>
              <w:pStyle w:val="TableParagraph"/>
              <w:spacing w:before="30"/>
              <w:ind w:left="158"/>
              <w:rPr>
                <w:rFonts w:ascii="微软雅黑" w:eastAsia="微软雅黑" w:hint="eastAsia"/>
                <w:b/>
                <w:sz w:val="21"/>
              </w:rPr>
            </w:pPr>
            <w:r>
              <w:rPr>
                <w:rFonts w:ascii="微软雅黑" w:eastAsia="微软雅黑" w:hint="eastAsia"/>
                <w:b/>
                <w:sz w:val="21"/>
              </w:rPr>
              <w:t>遗传性疾病</w:t>
            </w:r>
          </w:p>
        </w:tc>
        <w:tc>
          <w:tcPr>
            <w:tcW w:w="7532" w:type="dxa"/>
          </w:tcPr>
          <w:p>
            <w:pPr>
              <w:pStyle w:val="TableParagraph"/>
              <w:spacing w:line="273" w:lineRule="auto" w:before="93"/>
              <w:ind w:left="126" w:right="244"/>
              <w:rPr>
                <w:sz w:val="21"/>
              </w:rPr>
            </w:pPr>
            <w:r>
              <w:rPr>
                <w:sz w:val="21"/>
              </w:rPr>
              <w:t>指生殖细胞或受精卵的遗传物质（染色体和基因）发生突变或畸变所引起的疾病，通常具有由亲代传至后代的垂直传递的特征。</w:t>
            </w:r>
          </w:p>
        </w:tc>
      </w:tr>
      <w:tr>
        <w:trPr>
          <w:trHeight w:val="1150" w:hRule="atLeast"/>
        </w:trPr>
        <w:tc>
          <w:tcPr>
            <w:tcW w:w="781" w:type="dxa"/>
          </w:tcPr>
          <w:p>
            <w:pPr>
              <w:pStyle w:val="TableParagraph"/>
              <w:spacing w:before="26"/>
              <w:ind w:left="166" w:right="125"/>
              <w:jc w:val="center"/>
              <w:rPr>
                <w:rFonts w:ascii="微软雅黑"/>
                <w:b/>
                <w:sz w:val="21"/>
              </w:rPr>
            </w:pPr>
            <w:r>
              <w:rPr>
                <w:rFonts w:ascii="微软雅黑"/>
                <w:b/>
                <w:sz w:val="21"/>
              </w:rPr>
              <w:t>9.14</w:t>
            </w:r>
          </w:p>
        </w:tc>
        <w:tc>
          <w:tcPr>
            <w:tcW w:w="1974" w:type="dxa"/>
          </w:tcPr>
          <w:p>
            <w:pPr>
              <w:pStyle w:val="TableParagraph"/>
              <w:spacing w:line="206" w:lineRule="auto" w:before="76"/>
              <w:ind w:left="158" w:right="123"/>
              <w:rPr>
                <w:rFonts w:ascii="微软雅黑" w:eastAsia="微软雅黑" w:hint="eastAsia"/>
                <w:b/>
                <w:sz w:val="21"/>
              </w:rPr>
            </w:pPr>
            <w:r>
              <w:rPr>
                <w:rFonts w:ascii="微软雅黑" w:eastAsia="微软雅黑" w:hint="eastAsia"/>
                <w:b/>
                <w:sz w:val="21"/>
              </w:rPr>
              <w:t>先天性畸形、变形或染色体异常</w:t>
            </w:r>
          </w:p>
        </w:tc>
        <w:tc>
          <w:tcPr>
            <w:tcW w:w="7532" w:type="dxa"/>
          </w:tcPr>
          <w:p>
            <w:pPr>
              <w:pStyle w:val="TableParagraph"/>
              <w:spacing w:line="273" w:lineRule="auto" w:before="88"/>
              <w:ind w:left="126" w:right="197"/>
              <w:rPr>
                <w:sz w:val="21"/>
              </w:rPr>
            </w:pPr>
            <w:r>
              <w:rPr>
                <w:spacing w:val="-6"/>
                <w:sz w:val="21"/>
              </w:rPr>
              <w:t>指被保险人出生时就具有的畸形、变形或染色体异常。先天性畸形、变形和染色体异常依照世界卫生组织《疾病和有关健康问题的国际统计分类</w:t>
            </w:r>
            <w:r>
              <w:rPr>
                <w:spacing w:val="-128"/>
                <w:sz w:val="21"/>
              </w:rPr>
              <w:t>》</w:t>
            </w:r>
            <w:r>
              <w:rPr>
                <w:sz w:val="21"/>
              </w:rPr>
              <w:t>（ICD-10） 确定。</w:t>
            </w:r>
          </w:p>
        </w:tc>
      </w:tr>
      <w:tr>
        <w:trPr>
          <w:trHeight w:val="808" w:hRule="atLeast"/>
        </w:trPr>
        <w:tc>
          <w:tcPr>
            <w:tcW w:w="781" w:type="dxa"/>
          </w:tcPr>
          <w:p>
            <w:pPr>
              <w:pStyle w:val="TableParagraph"/>
              <w:spacing w:before="23"/>
              <w:ind w:left="166" w:right="125"/>
              <w:jc w:val="center"/>
              <w:rPr>
                <w:rFonts w:ascii="微软雅黑"/>
                <w:b/>
                <w:sz w:val="21"/>
              </w:rPr>
            </w:pPr>
            <w:r>
              <w:rPr>
                <w:rFonts w:ascii="微软雅黑"/>
                <w:b/>
                <w:sz w:val="21"/>
              </w:rPr>
              <w:t>9.15</w:t>
            </w:r>
          </w:p>
        </w:tc>
        <w:tc>
          <w:tcPr>
            <w:tcW w:w="1974" w:type="dxa"/>
          </w:tcPr>
          <w:p>
            <w:pPr>
              <w:pStyle w:val="TableParagraph"/>
              <w:spacing w:before="23"/>
              <w:ind w:left="158"/>
              <w:rPr>
                <w:rFonts w:ascii="微软雅黑" w:eastAsia="微软雅黑" w:hint="eastAsia"/>
                <w:b/>
                <w:sz w:val="21"/>
              </w:rPr>
            </w:pPr>
            <w:r>
              <w:rPr>
                <w:rFonts w:ascii="微软雅黑" w:eastAsia="微软雅黑" w:hint="eastAsia"/>
                <w:b/>
                <w:sz w:val="21"/>
              </w:rPr>
              <w:t>现金价值</w:t>
            </w:r>
          </w:p>
        </w:tc>
        <w:tc>
          <w:tcPr>
            <w:tcW w:w="7532" w:type="dxa"/>
          </w:tcPr>
          <w:p>
            <w:pPr>
              <w:pStyle w:val="TableParagraph"/>
              <w:spacing w:line="273" w:lineRule="auto" w:before="86"/>
              <w:ind w:left="126" w:right="264"/>
              <w:rPr>
                <w:sz w:val="21"/>
              </w:rPr>
            </w:pPr>
            <w:r>
              <w:rPr>
                <w:sz w:val="21"/>
              </w:rPr>
              <w:t>一般指保单所具有的价值，通常体现为解除保险合同时，由本公司向投保人退还的那部分金额。</w:t>
            </w:r>
          </w:p>
        </w:tc>
      </w:tr>
      <w:tr>
        <w:trPr>
          <w:trHeight w:val="820" w:hRule="atLeast"/>
        </w:trPr>
        <w:tc>
          <w:tcPr>
            <w:tcW w:w="781" w:type="dxa"/>
          </w:tcPr>
          <w:p>
            <w:pPr>
              <w:pStyle w:val="TableParagraph"/>
              <w:spacing w:line="360" w:lineRule="exact"/>
              <w:ind w:left="166" w:right="125"/>
              <w:jc w:val="center"/>
              <w:rPr>
                <w:rFonts w:ascii="微软雅黑"/>
                <w:b/>
                <w:sz w:val="21"/>
              </w:rPr>
            </w:pPr>
            <w:r>
              <w:rPr>
                <w:rFonts w:ascii="微软雅黑"/>
                <w:b/>
                <w:sz w:val="21"/>
              </w:rPr>
              <w:t>9.16</w:t>
            </w:r>
          </w:p>
        </w:tc>
        <w:tc>
          <w:tcPr>
            <w:tcW w:w="1974" w:type="dxa"/>
          </w:tcPr>
          <w:p>
            <w:pPr>
              <w:pStyle w:val="TableParagraph"/>
              <w:spacing w:line="360" w:lineRule="exact"/>
              <w:ind w:left="158"/>
              <w:rPr>
                <w:rFonts w:ascii="微软雅黑" w:eastAsia="微软雅黑" w:hint="eastAsia"/>
                <w:b/>
                <w:sz w:val="21"/>
              </w:rPr>
            </w:pPr>
            <w:r>
              <w:rPr>
                <w:rFonts w:ascii="微软雅黑" w:eastAsia="微软雅黑" w:hint="eastAsia"/>
                <w:b/>
                <w:sz w:val="21"/>
              </w:rPr>
              <w:t>有效身份证件</w:t>
            </w:r>
          </w:p>
        </w:tc>
        <w:tc>
          <w:tcPr>
            <w:tcW w:w="7532" w:type="dxa"/>
          </w:tcPr>
          <w:p>
            <w:pPr>
              <w:pStyle w:val="TableParagraph"/>
              <w:spacing w:line="273" w:lineRule="auto" w:before="59"/>
              <w:ind w:left="126" w:right="302"/>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r>
        <w:trPr>
          <w:trHeight w:val="691" w:hRule="atLeast"/>
        </w:trPr>
        <w:tc>
          <w:tcPr>
            <w:tcW w:w="781" w:type="dxa"/>
          </w:tcPr>
          <w:p>
            <w:pPr>
              <w:pStyle w:val="TableParagraph"/>
              <w:spacing w:before="35"/>
              <w:ind w:left="166" w:right="125"/>
              <w:jc w:val="center"/>
              <w:rPr>
                <w:rFonts w:ascii="微软雅黑"/>
                <w:b/>
                <w:sz w:val="21"/>
              </w:rPr>
            </w:pPr>
            <w:r>
              <w:rPr>
                <w:rFonts w:ascii="微软雅黑"/>
                <w:b/>
                <w:sz w:val="21"/>
              </w:rPr>
              <w:t>9.17</w:t>
            </w:r>
          </w:p>
        </w:tc>
        <w:tc>
          <w:tcPr>
            <w:tcW w:w="1974" w:type="dxa"/>
          </w:tcPr>
          <w:p>
            <w:pPr>
              <w:pStyle w:val="TableParagraph"/>
              <w:spacing w:before="35"/>
              <w:ind w:left="158"/>
              <w:rPr>
                <w:rFonts w:ascii="微软雅黑" w:eastAsia="微软雅黑" w:hint="eastAsia"/>
                <w:b/>
                <w:sz w:val="21"/>
              </w:rPr>
            </w:pPr>
            <w:r>
              <w:rPr>
                <w:rFonts w:ascii="微软雅黑" w:eastAsia="微软雅黑" w:hint="eastAsia"/>
                <w:b/>
                <w:sz w:val="21"/>
              </w:rPr>
              <w:t>约定利率</w:t>
            </w:r>
          </w:p>
        </w:tc>
        <w:tc>
          <w:tcPr>
            <w:tcW w:w="7532" w:type="dxa"/>
          </w:tcPr>
          <w:p>
            <w:pPr>
              <w:pStyle w:val="TableParagraph"/>
              <w:spacing w:line="310" w:lineRule="atLeast" w:before="62"/>
              <w:ind w:left="126" w:right="247"/>
              <w:rPr>
                <w:sz w:val="21"/>
              </w:rPr>
            </w:pPr>
            <w:r>
              <w:rPr>
                <w:sz w:val="21"/>
              </w:rPr>
              <w:t>本合同所列明的利息按本公司每年参照1 年期流动资金贷款法定利率作相应浮动后宣布的利率计算。</w:t>
            </w:r>
          </w:p>
        </w:tc>
      </w:tr>
    </w:tbl>
    <w:sectPr>
      <w:pgSz w:w="11910" w:h="16840"/>
      <w:pgMar w:header="0" w:footer="375" w:top="1340" w:bottom="560" w:left="7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91.089996pt;margin-top:808.179993pt;width:13.15pt;height:12pt;mso-position-horizontal-relative:page;mso-position-vertical-relative:page;z-index:-59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0" w:hanging="216"/>
        <w:jc w:val="left"/>
      </w:pPr>
      <w:rPr>
        <w:rFonts w:hint="default" w:ascii="宋体" w:hAnsi="宋体" w:eastAsia="宋体" w:cs="宋体"/>
        <w:w w:val="100"/>
        <w:sz w:val="18"/>
        <w:szCs w:val="18"/>
      </w:rPr>
    </w:lvl>
    <w:lvl w:ilvl="1">
      <w:start w:val="0"/>
      <w:numFmt w:val="bullet"/>
      <w:lvlText w:val="•"/>
      <w:lvlJc w:val="left"/>
      <w:pPr>
        <w:ind w:left="1145" w:hanging="216"/>
      </w:pPr>
      <w:rPr>
        <w:rFonts w:hint="default"/>
      </w:rPr>
    </w:lvl>
    <w:lvl w:ilvl="2">
      <w:start w:val="0"/>
      <w:numFmt w:val="bullet"/>
      <w:lvlText w:val="•"/>
      <w:lvlJc w:val="left"/>
      <w:pPr>
        <w:ind w:left="1851" w:hanging="216"/>
      </w:pPr>
      <w:rPr>
        <w:rFonts w:hint="default"/>
      </w:rPr>
    </w:lvl>
    <w:lvl w:ilvl="3">
      <w:start w:val="0"/>
      <w:numFmt w:val="bullet"/>
      <w:lvlText w:val="•"/>
      <w:lvlJc w:val="left"/>
      <w:pPr>
        <w:ind w:left="2556" w:hanging="216"/>
      </w:pPr>
      <w:rPr>
        <w:rFonts w:hint="default"/>
      </w:rPr>
    </w:lvl>
    <w:lvl w:ilvl="4">
      <w:start w:val="0"/>
      <w:numFmt w:val="bullet"/>
      <w:lvlText w:val="•"/>
      <w:lvlJc w:val="left"/>
      <w:pPr>
        <w:ind w:left="3262" w:hanging="216"/>
      </w:pPr>
      <w:rPr>
        <w:rFonts w:hint="default"/>
      </w:rPr>
    </w:lvl>
    <w:lvl w:ilvl="5">
      <w:start w:val="0"/>
      <w:numFmt w:val="bullet"/>
      <w:lvlText w:val="•"/>
      <w:lvlJc w:val="left"/>
      <w:pPr>
        <w:ind w:left="3967" w:hanging="216"/>
      </w:pPr>
      <w:rPr>
        <w:rFonts w:hint="default"/>
      </w:rPr>
    </w:lvl>
    <w:lvl w:ilvl="6">
      <w:start w:val="0"/>
      <w:numFmt w:val="bullet"/>
      <w:lvlText w:val="•"/>
      <w:lvlJc w:val="left"/>
      <w:pPr>
        <w:ind w:left="4673" w:hanging="216"/>
      </w:pPr>
      <w:rPr>
        <w:rFonts w:hint="default"/>
      </w:rPr>
    </w:lvl>
    <w:lvl w:ilvl="7">
      <w:start w:val="0"/>
      <w:numFmt w:val="bullet"/>
      <w:lvlText w:val="•"/>
      <w:lvlJc w:val="left"/>
      <w:pPr>
        <w:ind w:left="5378" w:hanging="216"/>
      </w:pPr>
      <w:rPr>
        <w:rFonts w:hint="default"/>
      </w:rPr>
    </w:lvl>
    <w:lvl w:ilvl="8">
      <w:start w:val="0"/>
      <w:numFmt w:val="bullet"/>
      <w:lvlText w:val="•"/>
      <w:lvlJc w:val="left"/>
      <w:pPr>
        <w:ind w:left="6084" w:hanging="216"/>
      </w:pPr>
      <w:rPr>
        <w:rFonts w:hint="default"/>
      </w:rPr>
    </w:lvl>
  </w:abstractNum>
  <w:abstractNum w:abstractNumId="1">
    <w:multiLevelType w:val="hybridMultilevel"/>
    <w:lvl w:ilvl="0">
      <w:start w:val="9"/>
      <w:numFmt w:val="decimal"/>
      <w:lvlText w:val="%1"/>
      <w:lvlJc w:val="left"/>
      <w:pPr>
        <w:ind w:left="2905" w:hanging="740"/>
        <w:jc w:val="left"/>
      </w:pPr>
      <w:rPr>
        <w:rFonts w:hint="default"/>
      </w:rPr>
    </w:lvl>
    <w:lvl w:ilvl="1">
      <w:start w:val="1"/>
      <w:numFmt w:val="decimal"/>
      <w:lvlText w:val="%1.%2"/>
      <w:lvlJc w:val="left"/>
      <w:pPr>
        <w:ind w:left="2905" w:hanging="740"/>
        <w:jc w:val="left"/>
      </w:pPr>
      <w:rPr>
        <w:rFonts w:hint="default" w:ascii="微软雅黑" w:hAnsi="微软雅黑" w:eastAsia="微软雅黑" w:cs="微软雅黑"/>
        <w:b/>
        <w:bCs/>
        <w:w w:val="99"/>
        <w:sz w:val="21"/>
        <w:szCs w:val="21"/>
      </w:rPr>
    </w:lvl>
    <w:lvl w:ilvl="2">
      <w:start w:val="0"/>
      <w:numFmt w:val="bullet"/>
      <w:lvlText w:val="•"/>
      <w:lvlJc w:val="left"/>
      <w:pPr>
        <w:ind w:left="4369" w:hanging="740"/>
      </w:pPr>
      <w:rPr>
        <w:rFonts w:hint="default"/>
      </w:rPr>
    </w:lvl>
    <w:lvl w:ilvl="3">
      <w:start w:val="0"/>
      <w:numFmt w:val="bullet"/>
      <w:lvlText w:val="•"/>
      <w:lvlJc w:val="left"/>
      <w:pPr>
        <w:ind w:left="5103" w:hanging="740"/>
      </w:pPr>
      <w:rPr>
        <w:rFonts w:hint="default"/>
      </w:rPr>
    </w:lvl>
    <w:lvl w:ilvl="4">
      <w:start w:val="0"/>
      <w:numFmt w:val="bullet"/>
      <w:lvlText w:val="•"/>
      <w:lvlJc w:val="left"/>
      <w:pPr>
        <w:ind w:left="5838" w:hanging="740"/>
      </w:pPr>
      <w:rPr>
        <w:rFonts w:hint="default"/>
      </w:rPr>
    </w:lvl>
    <w:lvl w:ilvl="5">
      <w:start w:val="0"/>
      <w:numFmt w:val="bullet"/>
      <w:lvlText w:val="•"/>
      <w:lvlJc w:val="left"/>
      <w:pPr>
        <w:ind w:left="6573" w:hanging="740"/>
      </w:pPr>
      <w:rPr>
        <w:rFonts w:hint="default"/>
      </w:rPr>
    </w:lvl>
    <w:lvl w:ilvl="6">
      <w:start w:val="0"/>
      <w:numFmt w:val="bullet"/>
      <w:lvlText w:val="•"/>
      <w:lvlJc w:val="left"/>
      <w:pPr>
        <w:ind w:left="7307" w:hanging="740"/>
      </w:pPr>
      <w:rPr>
        <w:rFonts w:hint="default"/>
      </w:rPr>
    </w:lvl>
    <w:lvl w:ilvl="7">
      <w:start w:val="0"/>
      <w:numFmt w:val="bullet"/>
      <w:lvlText w:val="•"/>
      <w:lvlJc w:val="left"/>
      <w:pPr>
        <w:ind w:left="8042" w:hanging="740"/>
      </w:pPr>
      <w:rPr>
        <w:rFonts w:hint="default"/>
      </w:rPr>
    </w:lvl>
    <w:lvl w:ilvl="8">
      <w:start w:val="0"/>
      <w:numFmt w:val="bullet"/>
      <w:lvlText w:val="•"/>
      <w:lvlJc w:val="left"/>
      <w:pPr>
        <w:ind w:left="8777" w:hanging="740"/>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065"/>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21"/>
      <w:ind w:left="1632" w:hanging="420"/>
    </w:pPr>
    <w:rPr>
      <w:rFonts w:ascii="宋体" w:hAnsi="宋体" w:eastAsia="宋体" w:cs="宋体"/>
    </w:rPr>
  </w:style>
  <w:style w:styleId="TableParagraph" w:type="paragraph">
    <w:name w:val="Table Paragraph"/>
    <w:basedOn w:val="Normal"/>
    <w:uiPriority w:val="1"/>
    <w:qFormat/>
    <w:pPr>
      <w:ind w:left="9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2018-10-20T03:38:56Z</dcterms:created>
  <dcterms:modified xsi:type="dcterms:W3CDTF">2018-10-20T03:38:56Z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2016-08-15T00:00:00Z</vt:filetime>
  </property>
  <property fmtid="{D5CDD505-2E9C-101B-9397-08002B2CF9AE}" pid="3" name="Creator">
    <vt:lpwstr>Microsoft® Word 2010</vt:lpwstr>
  </property>
  <property fmtid="{D5CDD505-2E9C-101B-9397-08002B2CF9AE}" pid="4" name="LastSaved">
    <vt:filetime>2018-10-19T00:00:00Z</vt:filetime>
  </property>
</Properties>
</file>