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216"/>
        <w:jc w:val="right"/>
      </w:pPr>
      <w:r>
        <w:rPr/>
        <w:drawing>
          <wp:anchor distT="0" distB="0" distL="0" distR="0" allowOverlap="1" layoutInCell="1" locked="0" behindDoc="0" simplePos="0" relativeHeight="0">
            <wp:simplePos x="0" y="0"/>
            <wp:positionH relativeFrom="page">
              <wp:posOffset>5425440</wp:posOffset>
            </wp:positionH>
            <wp:positionV relativeFrom="paragraph">
              <wp:posOffset>220137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阳光人寿[2014]疾病保险 074 号</w:t>
      </w:r>
    </w:p>
    <w:p>
      <w:pPr>
        <w:pStyle w:val="BodyText"/>
        <w:ind w:right="636"/>
        <w:jc w:val="right"/>
      </w:pPr>
      <w:r>
        <w:rPr/>
        <w:t>请扫描以查询验证条款</w:t>
      </w:r>
    </w:p>
    <w:p>
      <w:pPr>
        <w:pStyle w:val="BodyText"/>
        <w:rPr>
          <w:sz w:val="20"/>
        </w:rPr>
      </w:pPr>
    </w:p>
    <w:p>
      <w:pPr>
        <w:pStyle w:val="Heading1"/>
        <w:spacing w:before="140"/>
      </w:pPr>
      <w:r>
        <w:rPr/>
        <w:t>阳光人寿保险股份有限公司</w:t>
      </w:r>
    </w:p>
    <w:p>
      <w:pPr>
        <w:spacing w:before="306"/>
        <w:ind w:left="295" w:right="194" w:firstLine="0"/>
        <w:jc w:val="center"/>
        <w:rPr>
          <w:rFonts w:ascii="微软雅黑" w:eastAsia="微软雅黑" w:hint="eastAsia"/>
          <w:b/>
          <w:sz w:val="32"/>
        </w:rPr>
      </w:pPr>
      <w:r>
        <w:rPr>
          <w:rFonts w:ascii="微软雅黑" w:eastAsia="微软雅黑" w:hint="eastAsia"/>
          <w:b/>
          <w:sz w:val="32"/>
        </w:rPr>
        <w:t>阳光人寿关爱 e 生重大疾病保险 B 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1048;mso-wrap-distance-left:0;mso-wrap-distance-right:0" from="61.549999pt,15.746338pt" to="523.549999pt,15.746338pt" stroked="true" strokeweight=".75pt" strokecolor="#000000">
            <v:stroke dashstyle="solid"/>
            <w10:wrap type="topAndBottom"/>
          </v:line>
        </w:pict>
      </w:r>
    </w:p>
    <w:p>
      <w:pPr>
        <w:pStyle w:val="BodyText"/>
        <w:spacing w:before="1"/>
        <w:rPr>
          <w:rFonts w:ascii="微软雅黑"/>
          <w:b/>
          <w:sz w:val="54"/>
        </w:rPr>
      </w:pPr>
    </w:p>
    <w:p>
      <w:pPr>
        <w:spacing w:before="0"/>
        <w:ind w:left="293" w:right="194" w:firstLine="0"/>
        <w:jc w:val="center"/>
        <w:rPr>
          <w:rFonts w:ascii="微软雅黑" w:eastAsia="微软雅黑" w:hint="eastAsia"/>
          <w:b/>
          <w:sz w:val="32"/>
        </w:rPr>
      </w:pPr>
      <w:r>
        <w:rPr>
          <w:rFonts w:ascii="微软雅黑" w:eastAsia="微软雅黑" w:hint="eastAsia"/>
          <w:b/>
          <w:sz w:val="32"/>
        </w:rPr>
        <w:t>阅  读  指 引</w:t>
      </w:r>
    </w:p>
    <w:p>
      <w:pPr>
        <w:pStyle w:val="Heading3"/>
        <w:spacing w:before="96"/>
        <w:ind w:left="293" w:right="194" w:firstLine="0"/>
        <w:jc w:val="center"/>
        <w:rPr>
          <w:rFonts w:ascii="Times New Roman"/>
        </w:rPr>
      </w:pPr>
      <w:r>
        <w:rPr>
          <w:rFonts w:ascii="Times New Roman"/>
        </w:rPr>
        <w:t>WDDB02-1</w:t>
      </w:r>
    </w:p>
    <w:p>
      <w:pPr>
        <w:pStyle w:val="BodyText"/>
        <w:spacing w:line="261" w:lineRule="auto" w:before="83"/>
        <w:ind w:left="1791" w:right="993"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2"/>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7"/>
        <w:rPr>
          <w:sz w:val="19"/>
        </w:rPr>
      </w:pPr>
    </w:p>
    <w:p>
      <w:pPr>
        <w:pStyle w:val="Heading3"/>
        <w:spacing w:before="0"/>
        <w:ind w:left="37" w:right="194" w:firstLine="0"/>
        <w:jc w:val="center"/>
      </w:pPr>
      <w:r>
        <w:rPr/>
        <w:t>您拥有的重要权益</w:t>
      </w:r>
    </w:p>
    <w:p>
      <w:pPr>
        <w:pStyle w:val="BodyText"/>
        <w:tabs>
          <w:tab w:pos="9355" w:val="right" w:leader="dot"/>
        </w:tabs>
        <w:spacing w:before="348"/>
        <w:ind w:left="5"/>
        <w:jc w:val="center"/>
      </w:pPr>
      <w:r>
        <w:rPr/>
        <w:t>签收</w:t>
      </w:r>
      <w:r>
        <w:rPr>
          <w:spacing w:val="-3"/>
        </w:rPr>
        <w:t>本</w:t>
      </w:r>
      <w:r>
        <w:rPr/>
        <w:t>合</w:t>
      </w:r>
      <w:r>
        <w:rPr>
          <w:spacing w:val="-3"/>
        </w:rPr>
        <w:t>同</w:t>
      </w:r>
      <w:r>
        <w:rPr/>
        <w:t>次</w:t>
      </w:r>
      <w:r>
        <w:rPr>
          <w:spacing w:val="-3"/>
        </w:rPr>
        <w:t>日</w:t>
      </w:r>
      <w:r>
        <w:rPr/>
        <w:t>起</w:t>
      </w:r>
      <w:r>
        <w:rPr>
          <w:spacing w:val="-53"/>
        </w:rPr>
        <w:t> </w:t>
      </w:r>
      <w:r>
        <w:rPr/>
        <w:t>10</w:t>
      </w:r>
      <w:r>
        <w:rPr>
          <w:spacing w:val="-53"/>
        </w:rPr>
        <w:t> </w:t>
      </w:r>
      <w:r>
        <w:rPr>
          <w:spacing w:val="-3"/>
        </w:rPr>
        <w:t>日内</w:t>
      </w:r>
      <w:r>
        <w:rPr/>
        <w:t>您可</w:t>
      </w:r>
      <w:r>
        <w:rPr>
          <w:spacing w:val="-3"/>
        </w:rPr>
        <w:t>以</w:t>
      </w:r>
      <w:r>
        <w:rPr/>
        <w:t>要</w:t>
      </w:r>
      <w:r>
        <w:rPr>
          <w:spacing w:val="-3"/>
        </w:rPr>
        <w:t>求</w:t>
      </w:r>
      <w:r>
        <w:rPr/>
        <w:t>退</w:t>
      </w:r>
      <w:r>
        <w:rPr>
          <w:spacing w:val="-3"/>
        </w:rPr>
        <w:t>还</w:t>
      </w:r>
      <w:r>
        <w:rPr/>
        <w:t>所</w:t>
      </w:r>
      <w:r>
        <w:rPr>
          <w:spacing w:val="-3"/>
        </w:rPr>
        <w:t>交</w:t>
      </w:r>
      <w:r>
        <w:rPr/>
        <w:t>纳</w:t>
      </w:r>
      <w:r>
        <w:rPr>
          <w:spacing w:val="-3"/>
        </w:rPr>
        <w:t>的</w:t>
      </w:r>
      <w:r>
        <w:rPr/>
        <w:t>保险费</w:t>
        <w:tab/>
        <w:t>1.3</w:t>
      </w:r>
    </w:p>
    <w:p>
      <w:pPr>
        <w:pStyle w:val="BodyText"/>
        <w:tabs>
          <w:tab w:pos="9355" w:val="right" w:leader="dot"/>
        </w:tabs>
        <w:spacing w:before="36"/>
        <w:ind w:left="5"/>
        <w:jc w:val="center"/>
      </w:pPr>
      <w:r>
        <w:rPr/>
        <w:t>被保</w:t>
      </w:r>
      <w:r>
        <w:rPr>
          <w:spacing w:val="-3"/>
        </w:rPr>
        <w:t>险</w:t>
      </w:r>
      <w:r>
        <w:rPr/>
        <w:t>人</w:t>
      </w:r>
      <w:r>
        <w:rPr>
          <w:spacing w:val="-3"/>
        </w:rPr>
        <w:t>可</w:t>
      </w:r>
      <w:r>
        <w:rPr/>
        <w:t>以</w:t>
      </w:r>
      <w:r>
        <w:rPr>
          <w:spacing w:val="-3"/>
        </w:rPr>
        <w:t>享</w:t>
      </w:r>
      <w:r>
        <w:rPr/>
        <w:t>受</w:t>
      </w:r>
      <w:r>
        <w:rPr>
          <w:spacing w:val="-3"/>
        </w:rPr>
        <w:t>本</w:t>
      </w:r>
      <w:r>
        <w:rPr/>
        <w:t>合</w:t>
      </w:r>
      <w:r>
        <w:rPr>
          <w:spacing w:val="-3"/>
        </w:rPr>
        <w:t>同</w:t>
      </w:r>
      <w:r>
        <w:rPr/>
        <w:t>提供</w:t>
      </w:r>
      <w:r>
        <w:rPr>
          <w:spacing w:val="-3"/>
        </w:rPr>
        <w:t>的</w:t>
      </w:r>
      <w:r>
        <w:rPr/>
        <w:t>保障</w:t>
        <w:tab/>
        <w:t>2.3</w:t>
      </w:r>
    </w:p>
    <w:p>
      <w:pPr>
        <w:pStyle w:val="BodyText"/>
        <w:tabs>
          <w:tab w:pos="9351" w:val="right" w:leader="dot"/>
        </w:tabs>
        <w:spacing w:before="36"/>
        <w:ind w:left="3"/>
        <w:jc w:val="center"/>
      </w:pPr>
      <w:r>
        <w:rPr/>
        <w:t>您有</w:t>
      </w:r>
      <w:r>
        <w:rPr>
          <w:spacing w:val="-3"/>
        </w:rPr>
        <w:t>退</w:t>
      </w:r>
      <w:r>
        <w:rPr/>
        <w:t>保</w:t>
      </w:r>
      <w:r>
        <w:rPr>
          <w:spacing w:val="-3"/>
        </w:rPr>
        <w:t>的</w:t>
      </w:r>
      <w:r>
        <w:rPr/>
        <w:t>权利</w:t>
        <w:tab/>
        <w:t>8.1</w:t>
      </w:r>
    </w:p>
    <w:p>
      <w:pPr>
        <w:pStyle w:val="BodyText"/>
        <w:rPr>
          <w:sz w:val="20"/>
        </w:rPr>
      </w:pPr>
    </w:p>
    <w:p>
      <w:pPr>
        <w:pStyle w:val="BodyText"/>
        <w:rPr>
          <w:sz w:val="20"/>
        </w:rPr>
      </w:pPr>
    </w:p>
    <w:p>
      <w:pPr>
        <w:spacing w:before="137"/>
        <w:ind w:left="11" w:right="194" w:firstLine="0"/>
        <w:jc w:val="center"/>
        <w:rPr>
          <w:b/>
          <w:sz w:val="21"/>
        </w:rPr>
      </w:pPr>
      <w:r>
        <w:rPr>
          <w:b/>
          <w:sz w:val="21"/>
        </w:rPr>
        <w:t>您应当特别注意的事项</w:t>
      </w:r>
    </w:p>
    <w:p>
      <w:pPr>
        <w:pStyle w:val="BodyText"/>
        <w:spacing w:before="9"/>
        <w:rPr>
          <w:b/>
          <w:sz w:val="26"/>
        </w:rPr>
      </w:pPr>
    </w:p>
    <w:p>
      <w:pPr>
        <w:pStyle w:val="BodyText"/>
        <w:ind w:left="111"/>
      </w:pPr>
      <w:r>
        <w:rPr/>
        <w:t>我们对免除本公司责任的条款作了特别提示，详见条款正文中背景突出显示的部分</w:t>
      </w:r>
    </w:p>
    <w:p>
      <w:pPr>
        <w:pStyle w:val="BodyText"/>
        <w:spacing w:before="37"/>
        <w:ind w:left="5" w:right="104"/>
        <w:jc w:val="center"/>
      </w:pPr>
      <w:r>
        <w:rPr/>
        <w:t>.....................................................2.3、2.4、3.2、4.2、7.1、10.2、11.6</w:t>
      </w:r>
    </w:p>
    <w:p>
      <w:pPr>
        <w:pStyle w:val="BodyText"/>
        <w:tabs>
          <w:tab w:pos="8929" w:val="left" w:leader="dot"/>
        </w:tabs>
        <w:spacing w:before="37"/>
        <w:ind w:right="97"/>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8929" w:val="left" w:leader="dot"/>
        </w:tabs>
        <w:spacing w:before="37"/>
        <w:ind w:right="97"/>
        <w:jc w:val="center"/>
      </w:pPr>
      <w:r>
        <w:rPr/>
        <w:t>请您</w:t>
      </w:r>
      <w:r>
        <w:rPr>
          <w:spacing w:val="-3"/>
        </w:rPr>
        <w:t>留</w:t>
      </w:r>
      <w:r>
        <w:rPr/>
        <w:t>意</w:t>
      </w:r>
      <w:r>
        <w:rPr>
          <w:spacing w:val="-3"/>
        </w:rPr>
        <w:t>保</w:t>
      </w:r>
      <w:r>
        <w:rPr/>
        <w:t>险</w:t>
      </w:r>
      <w:r>
        <w:rPr>
          <w:spacing w:val="-3"/>
        </w:rPr>
        <w:t>条</w:t>
      </w:r>
      <w:r>
        <w:rPr/>
        <w:t>款</w:t>
      </w:r>
      <w:r>
        <w:rPr>
          <w:spacing w:val="-3"/>
        </w:rPr>
        <w:t>中</w:t>
      </w:r>
      <w:r>
        <w:rPr/>
        <w:t>关</w:t>
      </w:r>
      <w:r>
        <w:rPr>
          <w:spacing w:val="-3"/>
        </w:rPr>
        <w:t>于</w:t>
      </w:r>
      <w:r>
        <w:rPr/>
        <w:t>重大</w:t>
      </w:r>
      <w:r>
        <w:rPr>
          <w:spacing w:val="-3"/>
        </w:rPr>
        <w:t>疾</w:t>
      </w:r>
      <w:r>
        <w:rPr/>
        <w:t>病</w:t>
      </w:r>
      <w:r>
        <w:rPr>
          <w:spacing w:val="-3"/>
        </w:rPr>
        <w:t>的</w:t>
      </w:r>
      <w:r>
        <w:rPr/>
        <w:t>释义</w:t>
        <w:tab/>
        <w:t>3.2</w:t>
      </w:r>
    </w:p>
    <w:p>
      <w:pPr>
        <w:pStyle w:val="BodyText"/>
        <w:tabs>
          <w:tab w:pos="8929" w:val="left" w:leader="dot"/>
        </w:tabs>
        <w:spacing w:before="37"/>
        <w:ind w:right="97"/>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我们的</w:t>
      </w:r>
      <w:r>
        <w:rPr>
          <w:spacing w:val="-3"/>
        </w:rPr>
        <w:t>义</w:t>
      </w:r>
      <w:r>
        <w:rPr/>
        <w:t>务</w:t>
        <w:tab/>
        <w:t>4.2</w:t>
      </w:r>
    </w:p>
    <w:p>
      <w:pPr>
        <w:pStyle w:val="BodyText"/>
        <w:tabs>
          <w:tab w:pos="9038" w:val="lef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8929" w:val="left" w:leader="dot"/>
        </w:tabs>
        <w:spacing w:before="37"/>
        <w:ind w:right="97"/>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8.1</w:t>
      </w:r>
    </w:p>
    <w:p>
      <w:pPr>
        <w:pStyle w:val="BodyText"/>
        <w:tabs>
          <w:tab w:pos="8927" w:val="left" w:leader="dot"/>
        </w:tabs>
        <w:spacing w:before="37"/>
        <w:ind w:right="99"/>
        <w:jc w:val="center"/>
      </w:pPr>
      <w:r>
        <w:rPr/>
        <w:t>您有</w:t>
      </w:r>
      <w:r>
        <w:rPr>
          <w:spacing w:val="-3"/>
        </w:rPr>
        <w:t>如</w:t>
      </w:r>
      <w:r>
        <w:rPr/>
        <w:t>实</w:t>
      </w:r>
      <w:r>
        <w:rPr>
          <w:spacing w:val="-3"/>
        </w:rPr>
        <w:t>告</w:t>
      </w:r>
      <w:r>
        <w:rPr/>
        <w:t>知</w:t>
      </w:r>
      <w:r>
        <w:rPr>
          <w:spacing w:val="-3"/>
        </w:rPr>
        <w:t>的</w:t>
      </w:r>
      <w:r>
        <w:rPr/>
        <w:t>义务</w:t>
        <w:tab/>
        <w:t>9.1</w:t>
      </w:r>
    </w:p>
    <w:p>
      <w:pPr>
        <w:pStyle w:val="BodyText"/>
        <w:tabs>
          <w:tab w:pos="9041"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11</w:t>
      </w:r>
    </w:p>
    <w:p>
      <w:pPr>
        <w:spacing w:after="0"/>
        <w:sectPr>
          <w:type w:val="continuous"/>
          <w:pgSz w:w="11910" w:h="16840"/>
          <w:pgMar w:top="1080" w:bottom="280" w:left="1120" w:right="1220"/>
        </w:sectPr>
      </w:pPr>
    </w:p>
    <w:p>
      <w:pPr>
        <w:pStyle w:val="Heading1"/>
        <w:spacing w:before="110"/>
        <w:ind w:left="4356" w:right="4914"/>
      </w:pPr>
      <w:r>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9"/>
        <w:gridCol w:w="3769"/>
        <w:gridCol w:w="3465"/>
      </w:tblGrid>
      <w:tr>
        <w:trPr>
          <w:trHeight w:val="354" w:hRule="atLeast"/>
        </w:trPr>
        <w:tc>
          <w:tcPr>
            <w:tcW w:w="3139" w:type="dxa"/>
            <w:tcBorders>
              <w:right w:val="dotted" w:sz="2" w:space="0" w:color="000000"/>
            </w:tcBorders>
          </w:tcPr>
          <w:p>
            <w:pPr>
              <w:pStyle w:val="TableParagraph"/>
              <w:spacing w:line="262" w:lineRule="exact"/>
              <w:ind w:left="200"/>
              <w:rPr>
                <w:b/>
                <w:sz w:val="21"/>
              </w:rPr>
            </w:pPr>
            <w:r>
              <w:rPr>
                <w:b/>
                <w:sz w:val="21"/>
              </w:rPr>
              <w:t>1 您与我们订立的合同</w:t>
            </w:r>
          </w:p>
        </w:tc>
        <w:tc>
          <w:tcPr>
            <w:tcW w:w="3769" w:type="dxa"/>
            <w:tcBorders>
              <w:left w:val="dotted" w:sz="2" w:space="0" w:color="000000"/>
              <w:right w:val="dotted" w:sz="2" w:space="0" w:color="000000"/>
            </w:tcBorders>
          </w:tcPr>
          <w:p>
            <w:pPr>
              <w:pStyle w:val="TableParagraph"/>
              <w:spacing w:line="262" w:lineRule="exact"/>
              <w:ind w:left="105"/>
              <w:rPr>
                <w:b/>
                <w:sz w:val="21"/>
              </w:rPr>
            </w:pPr>
            <w:r>
              <w:rPr>
                <w:b/>
                <w:sz w:val="21"/>
              </w:rPr>
              <w:t>6 现金价值权益</w:t>
            </w:r>
          </w:p>
        </w:tc>
        <w:tc>
          <w:tcPr>
            <w:tcW w:w="3465" w:type="dxa"/>
            <w:tcBorders>
              <w:left w:val="dotted" w:sz="2" w:space="0" w:color="000000"/>
            </w:tcBorders>
          </w:tcPr>
          <w:p>
            <w:pPr>
              <w:pStyle w:val="TableParagraph"/>
              <w:spacing w:line="262" w:lineRule="exact"/>
              <w:ind w:left="104"/>
              <w:rPr>
                <w:b/>
                <w:sz w:val="21"/>
              </w:rPr>
            </w:pPr>
            <w:r>
              <w:rPr>
                <w:b/>
                <w:sz w:val="21"/>
              </w:rPr>
              <w:t>11 释义</w:t>
            </w:r>
          </w:p>
        </w:tc>
      </w:tr>
      <w:tr>
        <w:trPr>
          <w:trHeight w:val="367" w:hRule="atLeast"/>
        </w:trPr>
        <w:tc>
          <w:tcPr>
            <w:tcW w:w="3139" w:type="dxa"/>
            <w:tcBorders>
              <w:right w:val="dotted" w:sz="2" w:space="0" w:color="000000"/>
            </w:tcBorders>
          </w:tcPr>
          <w:p>
            <w:pPr>
              <w:pStyle w:val="TableParagraph"/>
              <w:spacing w:before="28"/>
              <w:ind w:left="411"/>
              <w:rPr>
                <w:sz w:val="21"/>
              </w:rPr>
            </w:pPr>
            <w:r>
              <w:rPr>
                <w:sz w:val="21"/>
              </w:rPr>
              <w:t>1.1 合同构成</w:t>
            </w:r>
          </w:p>
        </w:tc>
        <w:tc>
          <w:tcPr>
            <w:tcW w:w="3769" w:type="dxa"/>
            <w:tcBorders>
              <w:left w:val="dotted" w:sz="2" w:space="0" w:color="000000"/>
              <w:right w:val="dotted" w:sz="2" w:space="0" w:color="000000"/>
            </w:tcBorders>
          </w:tcPr>
          <w:p>
            <w:pPr>
              <w:pStyle w:val="TableParagraph"/>
              <w:spacing w:before="28"/>
              <w:ind w:left="316"/>
              <w:rPr>
                <w:sz w:val="21"/>
              </w:rPr>
            </w:pPr>
            <w:r>
              <w:rPr>
                <w:sz w:val="21"/>
              </w:rPr>
              <w:t>6.1 现金价值</w:t>
            </w:r>
          </w:p>
        </w:tc>
        <w:tc>
          <w:tcPr>
            <w:tcW w:w="3465" w:type="dxa"/>
            <w:tcBorders>
              <w:left w:val="dotted" w:sz="2" w:space="0" w:color="000000"/>
            </w:tcBorders>
          </w:tcPr>
          <w:p>
            <w:pPr>
              <w:pStyle w:val="TableParagraph"/>
              <w:spacing w:before="28"/>
              <w:ind w:left="315"/>
              <w:rPr>
                <w:sz w:val="21"/>
              </w:rPr>
            </w:pPr>
            <w:r>
              <w:rPr>
                <w:sz w:val="21"/>
              </w:rPr>
              <w:t>11.1 保单周年日</w:t>
            </w:r>
          </w:p>
        </w:tc>
      </w:tr>
      <w:tr>
        <w:trPr>
          <w:trHeight w:val="339" w:hRule="atLeast"/>
        </w:trPr>
        <w:tc>
          <w:tcPr>
            <w:tcW w:w="3139" w:type="dxa"/>
            <w:tcBorders>
              <w:right w:val="dotted" w:sz="2" w:space="0" w:color="000000"/>
            </w:tcBorders>
          </w:tcPr>
          <w:p>
            <w:pPr>
              <w:pStyle w:val="TableParagraph"/>
              <w:ind w:right="829"/>
              <w:jc w:val="right"/>
              <w:rPr>
                <w:sz w:val="21"/>
              </w:rPr>
            </w:pPr>
            <w:r>
              <w:rPr>
                <w:sz w:val="21"/>
              </w:rPr>
              <w:t>1.2 合同成立与生效</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315"/>
              <w:rPr>
                <w:sz w:val="21"/>
              </w:rPr>
            </w:pPr>
            <w:r>
              <w:rPr>
                <w:sz w:val="21"/>
              </w:rPr>
              <w:t>11.2 保单年度</w:t>
            </w: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1.3 犹豫期</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5"/>
              <w:rPr>
                <w:sz w:val="21"/>
              </w:rPr>
            </w:pPr>
            <w:r>
              <w:rPr>
                <w:sz w:val="21"/>
              </w:rPr>
              <w:t>11.3 保险费约定交纳日</w:t>
            </w: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spacing w:before="1"/>
              <w:ind w:left="315"/>
              <w:rPr>
                <w:sz w:val="21"/>
              </w:rPr>
            </w:pPr>
            <w:r>
              <w:rPr>
                <w:sz w:val="21"/>
              </w:rPr>
              <w:t>11.4 有效身份证件</w:t>
            </w: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ind w:left="315"/>
              <w:rPr>
                <w:sz w:val="21"/>
              </w:rPr>
            </w:pPr>
            <w:r>
              <w:rPr>
                <w:sz w:val="21"/>
              </w:rPr>
              <w:t>11.5 意外伤害</w:t>
            </w:r>
          </w:p>
        </w:tc>
      </w:tr>
      <w:tr>
        <w:trPr>
          <w:trHeight w:val="340" w:hRule="atLeast"/>
        </w:trPr>
        <w:tc>
          <w:tcPr>
            <w:tcW w:w="3139" w:type="dxa"/>
            <w:tcBorders>
              <w:right w:val="dotted" w:sz="2" w:space="0" w:color="000000"/>
            </w:tcBorders>
          </w:tcPr>
          <w:p>
            <w:pPr>
              <w:pStyle w:val="TableParagraph"/>
              <w:spacing w:before="1"/>
              <w:ind w:left="200"/>
              <w:rPr>
                <w:b/>
                <w:sz w:val="21"/>
              </w:rPr>
            </w:pPr>
            <w:r>
              <w:rPr>
                <w:b/>
                <w:sz w:val="21"/>
              </w:rPr>
              <w:t>2 我们提供的保障</w:t>
            </w:r>
          </w:p>
        </w:tc>
        <w:tc>
          <w:tcPr>
            <w:tcW w:w="3769" w:type="dxa"/>
            <w:tcBorders>
              <w:left w:val="dotted" w:sz="2" w:space="0" w:color="000000"/>
              <w:right w:val="dotted" w:sz="2" w:space="0" w:color="000000"/>
            </w:tcBorders>
          </w:tcPr>
          <w:p>
            <w:pPr>
              <w:pStyle w:val="TableParagraph"/>
              <w:spacing w:before="1"/>
              <w:ind w:left="105"/>
              <w:rPr>
                <w:b/>
                <w:sz w:val="21"/>
              </w:rPr>
            </w:pPr>
            <w:r>
              <w:rPr>
                <w:b/>
                <w:sz w:val="21"/>
              </w:rPr>
              <w:t>7 合同效力的中止与恢复</w:t>
            </w:r>
          </w:p>
        </w:tc>
        <w:tc>
          <w:tcPr>
            <w:tcW w:w="3465" w:type="dxa"/>
            <w:tcBorders>
              <w:left w:val="dotted" w:sz="2" w:space="0" w:color="000000"/>
            </w:tcBorders>
          </w:tcPr>
          <w:p>
            <w:pPr>
              <w:pStyle w:val="TableParagraph"/>
              <w:spacing w:before="1"/>
              <w:ind w:left="315"/>
              <w:rPr>
                <w:sz w:val="21"/>
              </w:rPr>
            </w:pPr>
            <w:r>
              <w:rPr>
                <w:sz w:val="21"/>
              </w:rPr>
              <w:t>11.6 我们认可的医院</w:t>
            </w: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2.1 保险期间</w:t>
            </w:r>
          </w:p>
        </w:tc>
        <w:tc>
          <w:tcPr>
            <w:tcW w:w="3769" w:type="dxa"/>
            <w:tcBorders>
              <w:left w:val="dotted" w:sz="2" w:space="0" w:color="000000"/>
              <w:right w:val="dotted" w:sz="2" w:space="0" w:color="000000"/>
            </w:tcBorders>
          </w:tcPr>
          <w:p>
            <w:pPr>
              <w:pStyle w:val="TableParagraph"/>
              <w:spacing w:before="1"/>
              <w:ind w:left="316"/>
              <w:rPr>
                <w:sz w:val="21"/>
              </w:rPr>
            </w:pPr>
            <w:r>
              <w:rPr>
                <w:sz w:val="21"/>
              </w:rPr>
              <w:t>7.1 合同效力中止</w:t>
            </w:r>
          </w:p>
        </w:tc>
        <w:tc>
          <w:tcPr>
            <w:tcW w:w="3465" w:type="dxa"/>
            <w:tcBorders>
              <w:left w:val="dotted" w:sz="2" w:space="0" w:color="000000"/>
            </w:tcBorders>
          </w:tcPr>
          <w:p>
            <w:pPr>
              <w:pStyle w:val="TableParagraph"/>
              <w:spacing w:before="1"/>
              <w:ind w:left="315"/>
              <w:rPr>
                <w:sz w:val="21"/>
              </w:rPr>
            </w:pPr>
            <w:r>
              <w:rPr>
                <w:sz w:val="21"/>
              </w:rPr>
              <w:t>11.7 专科医生</w:t>
            </w:r>
          </w:p>
        </w:tc>
      </w:tr>
      <w:tr>
        <w:trPr>
          <w:trHeight w:val="325" w:hRule="atLeast"/>
        </w:trPr>
        <w:tc>
          <w:tcPr>
            <w:tcW w:w="3139" w:type="dxa"/>
            <w:tcBorders>
              <w:right w:val="dotted" w:sz="4" w:space="0" w:color="000000"/>
            </w:tcBorders>
          </w:tcPr>
          <w:p>
            <w:pPr>
              <w:pStyle w:val="TableParagraph"/>
              <w:ind w:left="411"/>
              <w:rPr>
                <w:sz w:val="21"/>
              </w:rPr>
            </w:pPr>
            <w:r>
              <w:rPr>
                <w:sz w:val="21"/>
              </w:rPr>
              <w:t>2.2 基本保险金额</w:t>
            </w:r>
          </w:p>
        </w:tc>
        <w:tc>
          <w:tcPr>
            <w:tcW w:w="3769" w:type="dxa"/>
            <w:tcBorders>
              <w:left w:val="dotted" w:sz="4" w:space="0" w:color="000000"/>
              <w:right w:val="dotted" w:sz="4" w:space="0" w:color="000000"/>
            </w:tcBorders>
          </w:tcPr>
          <w:p>
            <w:pPr>
              <w:pStyle w:val="TableParagraph"/>
              <w:ind w:left="313"/>
              <w:rPr>
                <w:sz w:val="21"/>
              </w:rPr>
            </w:pPr>
            <w:r>
              <w:rPr>
                <w:sz w:val="21"/>
              </w:rPr>
              <w:t>7.2 合同效力恢复（复效）</w:t>
            </w:r>
          </w:p>
        </w:tc>
        <w:tc>
          <w:tcPr>
            <w:tcW w:w="3465" w:type="dxa"/>
            <w:tcBorders>
              <w:left w:val="dotted" w:sz="4" w:space="0" w:color="000000"/>
            </w:tcBorders>
          </w:tcPr>
          <w:p>
            <w:pPr>
              <w:pStyle w:val="TableParagraph"/>
              <w:ind w:left="313"/>
              <w:rPr>
                <w:sz w:val="21"/>
              </w:rPr>
            </w:pPr>
            <w:r>
              <w:rPr>
                <w:sz w:val="21"/>
              </w:rPr>
              <w:t>11.8 毒品</w:t>
            </w:r>
          </w:p>
        </w:tc>
      </w:tr>
      <w:tr>
        <w:trPr>
          <w:trHeight w:val="314" w:hRule="atLeast"/>
        </w:trPr>
        <w:tc>
          <w:tcPr>
            <w:tcW w:w="3139" w:type="dxa"/>
            <w:tcBorders>
              <w:right w:val="dotted" w:sz="4" w:space="0" w:color="000000"/>
            </w:tcBorders>
          </w:tcPr>
          <w:p>
            <w:pPr>
              <w:pStyle w:val="TableParagraph"/>
              <w:spacing w:line="261" w:lineRule="exact"/>
              <w:ind w:left="411"/>
              <w:rPr>
                <w:sz w:val="21"/>
              </w:rPr>
            </w:pPr>
            <w:r>
              <w:rPr>
                <w:sz w:val="21"/>
              </w:rPr>
              <w:t>2.3 保险责任</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1" w:lineRule="exact"/>
              <w:ind w:left="313"/>
              <w:rPr>
                <w:sz w:val="21"/>
              </w:rPr>
            </w:pPr>
            <w:r>
              <w:rPr>
                <w:sz w:val="21"/>
              </w:rPr>
              <w:t>11.9 酒后驾驶</w:t>
            </w:r>
          </w:p>
        </w:tc>
      </w:tr>
      <w:tr>
        <w:trPr>
          <w:trHeight w:val="327" w:hRule="atLeast"/>
        </w:trPr>
        <w:tc>
          <w:tcPr>
            <w:tcW w:w="3139" w:type="dxa"/>
            <w:tcBorders>
              <w:right w:val="dotted" w:sz="4" w:space="0" w:color="000000"/>
            </w:tcBorders>
          </w:tcPr>
          <w:p>
            <w:pPr>
              <w:pStyle w:val="TableParagraph"/>
              <w:spacing w:line="264" w:lineRule="exact"/>
              <w:ind w:left="411"/>
              <w:rPr>
                <w:sz w:val="21"/>
              </w:rPr>
            </w:pPr>
            <w:r>
              <w:rPr>
                <w:sz w:val="21"/>
              </w:rPr>
              <w:t>2.4 责任免除</w:t>
            </w: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4" w:lineRule="exact"/>
              <w:ind w:left="313"/>
              <w:rPr>
                <w:sz w:val="21"/>
              </w:rPr>
            </w:pPr>
            <w:r>
              <w:rPr>
                <w:sz w:val="21"/>
              </w:rPr>
              <w:t>11.10 无合法有效驾驶证驾驶</w:t>
            </w: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313"/>
              <w:rPr>
                <w:sz w:val="21"/>
              </w:rPr>
            </w:pPr>
            <w:r>
              <w:rPr>
                <w:sz w:val="21"/>
              </w:rPr>
              <w:t>11.11 无有效行驶证</w:t>
            </w:r>
          </w:p>
        </w:tc>
      </w:tr>
      <w:tr>
        <w:trPr>
          <w:trHeight w:val="340" w:hRule="atLeast"/>
        </w:trPr>
        <w:tc>
          <w:tcPr>
            <w:tcW w:w="3139" w:type="dxa"/>
            <w:tcBorders>
              <w:right w:val="dotted" w:sz="4" w:space="0" w:color="000000"/>
            </w:tcBorders>
          </w:tcPr>
          <w:p>
            <w:pPr>
              <w:pStyle w:val="TableParagraph"/>
              <w:spacing w:before="1"/>
              <w:ind w:left="200"/>
              <w:rPr>
                <w:b/>
                <w:sz w:val="21"/>
              </w:rPr>
            </w:pPr>
            <w:r>
              <w:rPr>
                <w:b/>
                <w:sz w:val="21"/>
              </w:rPr>
              <w:t>3 重大疾病</w:t>
            </w:r>
          </w:p>
        </w:tc>
        <w:tc>
          <w:tcPr>
            <w:tcW w:w="3769" w:type="dxa"/>
            <w:tcBorders>
              <w:left w:val="dotted" w:sz="4" w:space="0" w:color="000000"/>
              <w:right w:val="dotted" w:sz="4" w:space="0" w:color="000000"/>
            </w:tcBorders>
          </w:tcPr>
          <w:p>
            <w:pPr>
              <w:pStyle w:val="TableParagraph"/>
              <w:spacing w:before="1"/>
              <w:ind w:left="102"/>
              <w:rPr>
                <w:b/>
                <w:sz w:val="21"/>
              </w:rPr>
            </w:pPr>
            <w:r>
              <w:rPr>
                <w:b/>
                <w:sz w:val="21"/>
              </w:rPr>
              <w:t>8 合同解除</w:t>
            </w:r>
          </w:p>
        </w:tc>
        <w:tc>
          <w:tcPr>
            <w:tcW w:w="3465" w:type="dxa"/>
            <w:tcBorders>
              <w:left w:val="dotted" w:sz="4" w:space="0" w:color="000000"/>
            </w:tcBorders>
          </w:tcPr>
          <w:p>
            <w:pPr>
              <w:pStyle w:val="TableParagraph"/>
              <w:spacing w:before="1"/>
              <w:ind w:left="313"/>
              <w:rPr>
                <w:sz w:val="21"/>
              </w:rPr>
            </w:pPr>
            <w:r>
              <w:rPr>
                <w:sz w:val="21"/>
              </w:rPr>
              <w:t>11.12 机动车</w:t>
            </w:r>
          </w:p>
        </w:tc>
      </w:tr>
      <w:tr>
        <w:trPr>
          <w:trHeight w:val="326" w:hRule="atLeast"/>
        </w:trPr>
        <w:tc>
          <w:tcPr>
            <w:tcW w:w="3139" w:type="dxa"/>
            <w:tcBorders>
              <w:right w:val="dotted" w:sz="4" w:space="0" w:color="000000"/>
            </w:tcBorders>
          </w:tcPr>
          <w:p>
            <w:pPr>
              <w:pStyle w:val="TableParagraph"/>
              <w:spacing w:before="1"/>
              <w:ind w:right="879"/>
              <w:jc w:val="right"/>
              <w:rPr>
                <w:sz w:val="21"/>
              </w:rPr>
            </w:pPr>
            <w:r>
              <w:rPr>
                <w:sz w:val="21"/>
              </w:rPr>
              <w:t>3.1 重大疾病的范围</w:t>
            </w:r>
          </w:p>
        </w:tc>
        <w:tc>
          <w:tcPr>
            <w:tcW w:w="3769" w:type="dxa"/>
            <w:tcBorders>
              <w:left w:val="dotted" w:sz="4" w:space="0" w:color="000000"/>
              <w:right w:val="dotted" w:sz="4" w:space="0" w:color="000000"/>
            </w:tcBorders>
          </w:tcPr>
          <w:p>
            <w:pPr>
              <w:pStyle w:val="TableParagraph"/>
              <w:spacing w:before="1"/>
              <w:ind w:left="313"/>
              <w:rPr>
                <w:sz w:val="21"/>
              </w:rPr>
            </w:pPr>
            <w:r>
              <w:rPr>
                <w:sz w:val="21"/>
              </w:rPr>
              <w:t>8.1 犹豫期后解除合同（退保）的</w:t>
            </w:r>
          </w:p>
        </w:tc>
        <w:tc>
          <w:tcPr>
            <w:tcW w:w="3465" w:type="dxa"/>
            <w:tcBorders>
              <w:left w:val="dotted" w:sz="4" w:space="0" w:color="000000"/>
            </w:tcBorders>
          </w:tcPr>
          <w:p>
            <w:pPr>
              <w:pStyle w:val="TableParagraph"/>
              <w:spacing w:before="1"/>
              <w:ind w:left="313"/>
              <w:rPr>
                <w:sz w:val="21"/>
              </w:rPr>
            </w:pPr>
            <w:r>
              <w:rPr>
                <w:sz w:val="21"/>
              </w:rPr>
              <w:t>11.13 现金价值</w:t>
            </w:r>
          </w:p>
        </w:tc>
      </w:tr>
      <w:tr>
        <w:trPr>
          <w:trHeight w:val="312" w:hRule="atLeast"/>
        </w:trPr>
        <w:tc>
          <w:tcPr>
            <w:tcW w:w="3139" w:type="dxa"/>
            <w:tcBorders>
              <w:right w:val="dotted" w:sz="4" w:space="0" w:color="000000"/>
            </w:tcBorders>
          </w:tcPr>
          <w:p>
            <w:pPr>
              <w:pStyle w:val="TableParagraph"/>
              <w:spacing w:line="261" w:lineRule="exact"/>
              <w:ind w:right="879"/>
              <w:jc w:val="right"/>
              <w:rPr>
                <w:sz w:val="21"/>
              </w:rPr>
            </w:pPr>
            <w:r>
              <w:rPr>
                <w:sz w:val="21"/>
              </w:rPr>
              <w:t>3.2 重大疾病的定义</w:t>
            </w:r>
          </w:p>
        </w:tc>
        <w:tc>
          <w:tcPr>
            <w:tcW w:w="3769" w:type="dxa"/>
            <w:tcBorders>
              <w:left w:val="dotted" w:sz="4" w:space="0" w:color="000000"/>
              <w:right w:val="dotted" w:sz="4" w:space="0" w:color="000000"/>
            </w:tcBorders>
          </w:tcPr>
          <w:p>
            <w:pPr>
              <w:pStyle w:val="TableParagraph"/>
              <w:spacing w:line="261" w:lineRule="exact"/>
              <w:ind w:left="313"/>
              <w:rPr>
                <w:sz w:val="21"/>
              </w:rPr>
            </w:pPr>
            <w:r>
              <w:rPr>
                <w:sz w:val="21"/>
              </w:rPr>
              <w:t>手续及风险</w:t>
            </w:r>
          </w:p>
        </w:tc>
        <w:tc>
          <w:tcPr>
            <w:tcW w:w="3465" w:type="dxa"/>
            <w:tcBorders>
              <w:left w:val="dotted" w:sz="4" w:space="0" w:color="000000"/>
            </w:tcBorders>
          </w:tcPr>
          <w:p>
            <w:pPr>
              <w:pStyle w:val="TableParagraph"/>
              <w:spacing w:line="261" w:lineRule="exact"/>
              <w:ind w:left="313"/>
              <w:rPr>
                <w:sz w:val="21"/>
              </w:rPr>
            </w:pPr>
            <w:r>
              <w:rPr>
                <w:sz w:val="21"/>
              </w:rPr>
              <w:t>11.14 肢体机能完全丧失</w:t>
            </w:r>
          </w:p>
        </w:tc>
      </w:tr>
      <w:tr>
        <w:trPr>
          <w:trHeight w:val="325"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spacing w:line="262" w:lineRule="exact"/>
              <w:ind w:left="313"/>
              <w:rPr>
                <w:sz w:val="21"/>
              </w:rPr>
            </w:pPr>
            <w:r>
              <w:rPr>
                <w:sz w:val="21"/>
              </w:rPr>
              <w:t>11.15 语言能力或咀嚼吞咽能力</w:t>
            </w:r>
          </w:p>
        </w:tc>
      </w:tr>
      <w:tr>
        <w:trPr>
          <w:trHeight w:val="339" w:hRule="atLeast"/>
        </w:trPr>
        <w:tc>
          <w:tcPr>
            <w:tcW w:w="3139" w:type="dxa"/>
            <w:tcBorders>
              <w:right w:val="dotted" w:sz="4" w:space="0" w:color="000000"/>
            </w:tcBorders>
          </w:tcPr>
          <w:p>
            <w:pPr>
              <w:pStyle w:val="TableParagraph"/>
              <w:rPr>
                <w:rFonts w:ascii="Times New Roman"/>
                <w:sz w:val="20"/>
              </w:rPr>
            </w:pPr>
          </w:p>
        </w:tc>
        <w:tc>
          <w:tcPr>
            <w:tcW w:w="3769" w:type="dxa"/>
            <w:tcBorders>
              <w:left w:val="dotted" w:sz="4" w:space="0" w:color="000000"/>
              <w:right w:val="dotted" w:sz="4" w:space="0" w:color="000000"/>
            </w:tcBorders>
          </w:tcPr>
          <w:p>
            <w:pPr>
              <w:pStyle w:val="TableParagraph"/>
              <w:rPr>
                <w:rFonts w:ascii="Times New Roman"/>
                <w:sz w:val="20"/>
              </w:rPr>
            </w:pPr>
          </w:p>
        </w:tc>
        <w:tc>
          <w:tcPr>
            <w:tcW w:w="3465" w:type="dxa"/>
            <w:tcBorders>
              <w:left w:val="dotted" w:sz="4" w:space="0" w:color="000000"/>
            </w:tcBorders>
          </w:tcPr>
          <w:p>
            <w:pPr>
              <w:pStyle w:val="TableParagraph"/>
              <w:ind w:left="942"/>
              <w:rPr>
                <w:sz w:val="21"/>
              </w:rPr>
            </w:pPr>
            <w:r>
              <w:rPr>
                <w:sz w:val="21"/>
              </w:rPr>
              <w:t>完全丧失</w:t>
            </w:r>
          </w:p>
        </w:tc>
      </w:tr>
      <w:tr>
        <w:trPr>
          <w:trHeight w:val="340" w:hRule="atLeast"/>
        </w:trPr>
        <w:tc>
          <w:tcPr>
            <w:tcW w:w="3139" w:type="dxa"/>
            <w:tcBorders>
              <w:right w:val="dotted" w:sz="2" w:space="0" w:color="000000"/>
            </w:tcBorders>
          </w:tcPr>
          <w:p>
            <w:pPr>
              <w:pStyle w:val="TableParagraph"/>
              <w:spacing w:before="1"/>
              <w:ind w:left="200"/>
              <w:rPr>
                <w:b/>
                <w:sz w:val="21"/>
              </w:rPr>
            </w:pPr>
            <w:r>
              <w:rPr>
                <w:b/>
                <w:sz w:val="21"/>
              </w:rPr>
              <w:t>4 保险金的申请</w:t>
            </w:r>
          </w:p>
        </w:tc>
        <w:tc>
          <w:tcPr>
            <w:tcW w:w="3769" w:type="dxa"/>
            <w:tcBorders>
              <w:left w:val="dotted" w:sz="2" w:space="0" w:color="000000"/>
              <w:right w:val="dotted" w:sz="2" w:space="0" w:color="000000"/>
            </w:tcBorders>
          </w:tcPr>
          <w:p>
            <w:pPr>
              <w:pStyle w:val="TableParagraph"/>
              <w:spacing w:before="1"/>
              <w:ind w:left="105"/>
              <w:rPr>
                <w:b/>
                <w:sz w:val="21"/>
              </w:rPr>
            </w:pPr>
            <w:r>
              <w:rPr>
                <w:b/>
                <w:sz w:val="21"/>
              </w:rPr>
              <w:t>9 如实告知</w:t>
            </w:r>
          </w:p>
        </w:tc>
        <w:tc>
          <w:tcPr>
            <w:tcW w:w="3465" w:type="dxa"/>
            <w:tcBorders>
              <w:left w:val="dotted" w:sz="2" w:space="0" w:color="000000"/>
            </w:tcBorders>
          </w:tcPr>
          <w:p>
            <w:pPr>
              <w:pStyle w:val="TableParagraph"/>
              <w:spacing w:before="1"/>
              <w:ind w:left="315"/>
              <w:rPr>
                <w:sz w:val="21"/>
              </w:rPr>
            </w:pPr>
            <w:r>
              <w:rPr>
                <w:sz w:val="21"/>
              </w:rPr>
              <w:t>11.16 六项基本日常生活活动</w:t>
            </w: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4.1 受益人</w:t>
            </w:r>
          </w:p>
        </w:tc>
        <w:tc>
          <w:tcPr>
            <w:tcW w:w="3769" w:type="dxa"/>
            <w:tcBorders>
              <w:left w:val="dotted" w:sz="2" w:space="0" w:color="000000"/>
              <w:right w:val="dotted" w:sz="2" w:space="0" w:color="000000"/>
            </w:tcBorders>
          </w:tcPr>
          <w:p>
            <w:pPr>
              <w:pStyle w:val="TableParagraph"/>
              <w:spacing w:before="1"/>
              <w:ind w:left="316"/>
              <w:rPr>
                <w:sz w:val="21"/>
              </w:rPr>
            </w:pPr>
            <w:r>
              <w:rPr>
                <w:sz w:val="21"/>
              </w:rPr>
              <w:t>9.1 明确说明与如实告知</w:t>
            </w:r>
          </w:p>
        </w:tc>
        <w:tc>
          <w:tcPr>
            <w:tcW w:w="3465" w:type="dxa"/>
            <w:tcBorders>
              <w:left w:val="dotted" w:sz="2" w:space="0" w:color="000000"/>
            </w:tcBorders>
          </w:tcPr>
          <w:p>
            <w:pPr>
              <w:pStyle w:val="TableParagraph"/>
              <w:spacing w:before="1"/>
              <w:ind w:left="315"/>
              <w:rPr>
                <w:sz w:val="21"/>
              </w:rPr>
            </w:pPr>
            <w:r>
              <w:rPr>
                <w:sz w:val="21"/>
              </w:rPr>
              <w:t>11.17 条款约定利率</w:t>
            </w:r>
          </w:p>
        </w:tc>
      </w:tr>
      <w:tr>
        <w:trPr>
          <w:trHeight w:val="339" w:hRule="atLeast"/>
        </w:trPr>
        <w:tc>
          <w:tcPr>
            <w:tcW w:w="3139" w:type="dxa"/>
            <w:tcBorders>
              <w:right w:val="dotted" w:sz="2" w:space="0" w:color="000000"/>
            </w:tcBorders>
          </w:tcPr>
          <w:p>
            <w:pPr>
              <w:pStyle w:val="TableParagraph"/>
              <w:ind w:left="411"/>
              <w:rPr>
                <w:sz w:val="21"/>
              </w:rPr>
            </w:pPr>
            <w:r>
              <w:rPr>
                <w:sz w:val="21"/>
              </w:rPr>
              <w:t>4.2 保险事故通知</w:t>
            </w:r>
          </w:p>
        </w:tc>
        <w:tc>
          <w:tcPr>
            <w:tcW w:w="3769" w:type="dxa"/>
            <w:tcBorders>
              <w:left w:val="dotted" w:sz="2" w:space="0" w:color="000000"/>
              <w:right w:val="dotted" w:sz="2" w:space="0" w:color="000000"/>
            </w:tcBorders>
          </w:tcPr>
          <w:p>
            <w:pPr>
              <w:pStyle w:val="TableParagraph"/>
              <w:ind w:left="316"/>
              <w:rPr>
                <w:sz w:val="21"/>
              </w:rPr>
            </w:pPr>
            <w:r>
              <w:rPr>
                <w:sz w:val="21"/>
              </w:rPr>
              <w:t>9.2 本公司合同解除权的限制</w:t>
            </w:r>
          </w:p>
        </w:tc>
        <w:tc>
          <w:tcPr>
            <w:tcW w:w="3465" w:type="dxa"/>
            <w:tcBorders>
              <w:left w:val="dotted" w:sz="2" w:space="0" w:color="000000"/>
            </w:tcBorders>
          </w:tcPr>
          <w:p>
            <w:pPr>
              <w:pStyle w:val="TableParagraph"/>
              <w:ind w:left="315"/>
              <w:rPr>
                <w:sz w:val="21"/>
              </w:rPr>
            </w:pPr>
            <w:r>
              <w:rPr>
                <w:sz w:val="21"/>
              </w:rPr>
              <w:t>11.18 周岁</w:t>
            </w:r>
          </w:p>
        </w:tc>
      </w:tr>
      <w:tr>
        <w:trPr>
          <w:trHeight w:val="340" w:hRule="atLeast"/>
        </w:trPr>
        <w:tc>
          <w:tcPr>
            <w:tcW w:w="3139" w:type="dxa"/>
            <w:tcBorders>
              <w:right w:val="dotted" w:sz="2" w:space="0" w:color="000000"/>
            </w:tcBorders>
          </w:tcPr>
          <w:p>
            <w:pPr>
              <w:pStyle w:val="TableParagraph"/>
              <w:spacing w:before="1"/>
              <w:ind w:left="411"/>
              <w:rPr>
                <w:sz w:val="21"/>
              </w:rPr>
            </w:pPr>
            <w:r>
              <w:rPr>
                <w:sz w:val="21"/>
              </w:rPr>
              <w:t>4.3 保险金申请</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4.4 保险金给付</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ind w:left="411"/>
              <w:rPr>
                <w:sz w:val="21"/>
              </w:rPr>
            </w:pPr>
            <w:r>
              <w:rPr>
                <w:sz w:val="21"/>
              </w:rPr>
              <w:t>4.5 宣告死亡处理</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680" w:hRule="atLeast"/>
        </w:trPr>
        <w:tc>
          <w:tcPr>
            <w:tcW w:w="3139" w:type="dxa"/>
            <w:tcBorders>
              <w:right w:val="dotted" w:sz="2" w:space="0" w:color="000000"/>
            </w:tcBorders>
          </w:tcPr>
          <w:p>
            <w:pPr>
              <w:pStyle w:val="TableParagraph"/>
              <w:spacing w:before="1"/>
              <w:ind w:left="411"/>
              <w:rPr>
                <w:sz w:val="21"/>
              </w:rPr>
            </w:pPr>
            <w:r>
              <w:rPr>
                <w:sz w:val="21"/>
              </w:rPr>
              <w:t>4.6 诉讼时效</w:t>
            </w:r>
          </w:p>
        </w:tc>
        <w:tc>
          <w:tcPr>
            <w:tcW w:w="3769" w:type="dxa"/>
            <w:tcBorders>
              <w:left w:val="dotted" w:sz="2" w:space="0" w:color="000000"/>
              <w:right w:val="dotted" w:sz="2" w:space="0" w:color="000000"/>
            </w:tcBorders>
          </w:tcPr>
          <w:p>
            <w:pPr>
              <w:pStyle w:val="TableParagraph"/>
              <w:rPr>
                <w:rFonts w:ascii="Times New Roman"/>
                <w:sz w:val="20"/>
              </w:rPr>
            </w:pPr>
          </w:p>
        </w:tc>
        <w:tc>
          <w:tcPr>
            <w:tcW w:w="3465" w:type="dxa"/>
            <w:tcBorders>
              <w:left w:val="dotted" w:sz="2" w:space="0" w:color="000000"/>
            </w:tcBorders>
          </w:tcPr>
          <w:p>
            <w:pPr>
              <w:pStyle w:val="TableParagraph"/>
              <w:rPr>
                <w:rFonts w:ascii="Times New Roman"/>
                <w:sz w:val="20"/>
              </w:rPr>
            </w:pPr>
          </w:p>
        </w:tc>
      </w:tr>
      <w:tr>
        <w:trPr>
          <w:trHeight w:val="680" w:hRule="atLeast"/>
        </w:trPr>
        <w:tc>
          <w:tcPr>
            <w:tcW w:w="3139" w:type="dxa"/>
            <w:tcBorders>
              <w:right w:val="dotted" w:sz="2" w:space="0" w:color="000000"/>
            </w:tcBorders>
          </w:tcPr>
          <w:p>
            <w:pPr>
              <w:pStyle w:val="TableParagraph"/>
              <w:spacing w:before="12"/>
              <w:rPr>
                <w:rFonts w:ascii="微软雅黑"/>
                <w:b/>
                <w:sz w:val="19"/>
              </w:rPr>
            </w:pPr>
          </w:p>
          <w:p>
            <w:pPr>
              <w:pStyle w:val="TableParagraph"/>
              <w:ind w:left="200"/>
              <w:rPr>
                <w:b/>
                <w:sz w:val="21"/>
              </w:rPr>
            </w:pPr>
            <w:r>
              <w:rPr>
                <w:b/>
                <w:sz w:val="21"/>
              </w:rPr>
              <w:t>5 保险费的交纳</w:t>
            </w:r>
          </w:p>
        </w:tc>
        <w:tc>
          <w:tcPr>
            <w:tcW w:w="3769" w:type="dxa"/>
            <w:tcBorders>
              <w:left w:val="dotted" w:sz="2" w:space="0" w:color="000000"/>
              <w:right w:val="dotted" w:sz="2" w:space="0" w:color="000000"/>
            </w:tcBorders>
          </w:tcPr>
          <w:p>
            <w:pPr>
              <w:pStyle w:val="TableParagraph"/>
              <w:spacing w:before="12"/>
              <w:rPr>
                <w:rFonts w:ascii="微软雅黑"/>
                <w:b/>
                <w:sz w:val="19"/>
              </w:rPr>
            </w:pPr>
          </w:p>
          <w:p>
            <w:pPr>
              <w:pStyle w:val="TableParagraph"/>
              <w:ind w:left="105"/>
              <w:rPr>
                <w:b/>
                <w:sz w:val="21"/>
              </w:rPr>
            </w:pPr>
            <w:r>
              <w:rPr>
                <w:b/>
                <w:sz w:val="21"/>
              </w:rPr>
              <w:t>10 其他需要关注的事项</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spacing w:before="1"/>
              <w:ind w:left="411"/>
              <w:rPr>
                <w:sz w:val="21"/>
              </w:rPr>
            </w:pPr>
            <w:r>
              <w:rPr>
                <w:sz w:val="21"/>
              </w:rPr>
              <w:t>5.1 保险费的交纳</w:t>
            </w:r>
          </w:p>
        </w:tc>
        <w:tc>
          <w:tcPr>
            <w:tcW w:w="3769" w:type="dxa"/>
            <w:tcBorders>
              <w:left w:val="dotted" w:sz="2" w:space="0" w:color="000000"/>
              <w:right w:val="dotted" w:sz="2" w:space="0" w:color="000000"/>
            </w:tcBorders>
          </w:tcPr>
          <w:p>
            <w:pPr>
              <w:pStyle w:val="TableParagraph"/>
              <w:spacing w:before="1"/>
              <w:ind w:left="316"/>
              <w:rPr>
                <w:sz w:val="21"/>
              </w:rPr>
            </w:pPr>
            <w:r>
              <w:rPr>
                <w:sz w:val="21"/>
              </w:rPr>
              <w:t>10.1 合同效力终止</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ind w:left="411"/>
              <w:rPr>
                <w:sz w:val="21"/>
              </w:rPr>
            </w:pPr>
            <w:r>
              <w:rPr>
                <w:sz w:val="21"/>
              </w:rPr>
              <w:t>5.2 宽限期</w:t>
            </w:r>
          </w:p>
        </w:tc>
        <w:tc>
          <w:tcPr>
            <w:tcW w:w="3769" w:type="dxa"/>
            <w:tcBorders>
              <w:left w:val="dotted" w:sz="2" w:space="0" w:color="000000"/>
              <w:right w:val="dotted" w:sz="2" w:space="0" w:color="000000"/>
            </w:tcBorders>
          </w:tcPr>
          <w:p>
            <w:pPr>
              <w:pStyle w:val="TableParagraph"/>
              <w:ind w:left="316"/>
              <w:rPr>
                <w:sz w:val="21"/>
              </w:rPr>
            </w:pPr>
            <w:r>
              <w:rPr>
                <w:sz w:val="21"/>
              </w:rPr>
              <w:t>10.2 年龄性别错误处理</w:t>
            </w:r>
          </w:p>
        </w:tc>
        <w:tc>
          <w:tcPr>
            <w:tcW w:w="3465" w:type="dxa"/>
            <w:tcBorders>
              <w:left w:val="dotted" w:sz="2" w:space="0" w:color="000000"/>
            </w:tcBorders>
          </w:tcPr>
          <w:p>
            <w:pPr>
              <w:pStyle w:val="TableParagraph"/>
              <w:rPr>
                <w:rFonts w:ascii="Times New Roman"/>
                <w:sz w:val="20"/>
              </w:rPr>
            </w:pPr>
          </w:p>
        </w:tc>
      </w:tr>
      <w:tr>
        <w:trPr>
          <w:trHeight w:val="340"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10.3 欠款扣除</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10.4 合同内容变更</w:t>
            </w:r>
          </w:p>
        </w:tc>
        <w:tc>
          <w:tcPr>
            <w:tcW w:w="3465" w:type="dxa"/>
            <w:tcBorders>
              <w:left w:val="dotted" w:sz="2" w:space="0" w:color="000000"/>
            </w:tcBorders>
          </w:tcPr>
          <w:p>
            <w:pPr>
              <w:pStyle w:val="TableParagraph"/>
              <w:rPr>
                <w:rFonts w:ascii="Times New Roman"/>
                <w:sz w:val="20"/>
              </w:rPr>
            </w:pPr>
          </w:p>
        </w:tc>
      </w:tr>
      <w:tr>
        <w:trPr>
          <w:trHeight w:val="339"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ind w:left="316"/>
              <w:rPr>
                <w:sz w:val="21"/>
              </w:rPr>
            </w:pPr>
            <w:r>
              <w:rPr>
                <w:sz w:val="21"/>
              </w:rPr>
              <w:t>10.5 联系方式变更</w:t>
            </w:r>
          </w:p>
        </w:tc>
        <w:tc>
          <w:tcPr>
            <w:tcW w:w="3465" w:type="dxa"/>
            <w:tcBorders>
              <w:left w:val="dotted" w:sz="2" w:space="0" w:color="000000"/>
            </w:tcBorders>
          </w:tcPr>
          <w:p>
            <w:pPr>
              <w:pStyle w:val="TableParagraph"/>
              <w:rPr>
                <w:rFonts w:ascii="Times New Roman"/>
                <w:sz w:val="20"/>
              </w:rPr>
            </w:pPr>
          </w:p>
        </w:tc>
      </w:tr>
      <w:tr>
        <w:trPr>
          <w:trHeight w:val="354" w:hRule="atLeast"/>
        </w:trPr>
        <w:tc>
          <w:tcPr>
            <w:tcW w:w="3139" w:type="dxa"/>
            <w:tcBorders>
              <w:right w:val="dotted" w:sz="2" w:space="0" w:color="000000"/>
            </w:tcBorders>
          </w:tcPr>
          <w:p>
            <w:pPr>
              <w:pStyle w:val="TableParagraph"/>
              <w:rPr>
                <w:rFonts w:ascii="Times New Roman"/>
                <w:sz w:val="20"/>
              </w:rPr>
            </w:pPr>
          </w:p>
        </w:tc>
        <w:tc>
          <w:tcPr>
            <w:tcW w:w="3769" w:type="dxa"/>
            <w:tcBorders>
              <w:left w:val="dotted" w:sz="2" w:space="0" w:color="000000"/>
              <w:right w:val="dotted" w:sz="2" w:space="0" w:color="000000"/>
            </w:tcBorders>
          </w:tcPr>
          <w:p>
            <w:pPr>
              <w:pStyle w:val="TableParagraph"/>
              <w:spacing w:before="1"/>
              <w:ind w:left="316"/>
              <w:rPr>
                <w:sz w:val="21"/>
              </w:rPr>
            </w:pPr>
            <w:r>
              <w:rPr>
                <w:sz w:val="21"/>
              </w:rPr>
              <w:t>10.6 争议处理</w:t>
            </w:r>
          </w:p>
        </w:tc>
        <w:tc>
          <w:tcPr>
            <w:tcW w:w="3465" w:type="dxa"/>
            <w:tcBorders>
              <w:left w:val="dotted"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500"/>
        </w:sectPr>
      </w:pPr>
    </w:p>
    <w:p>
      <w:pPr>
        <w:pStyle w:val="BodyText"/>
        <w:spacing w:before="1"/>
        <w:rPr>
          <w:rFonts w:ascii="微软雅黑"/>
          <w:b/>
          <w:sz w:val="22"/>
        </w:rPr>
      </w:pPr>
      <w:r>
        <w:rPr/>
        <w:pict>
          <v:group style="position:absolute;margin-left:177.380005pt;margin-top:743.280029pt;width:340.3pt;height:27.75pt;mso-position-horizontal-relative:page;mso-position-vertical-relative:page;z-index:-34936" coordorigin="3548,14866" coordsize="6806,555">
            <v:line style="position:absolute" from="3548,14870" to="6940,14870" stroked="true" strokeweight=".47998pt" strokecolor="#000000">
              <v:stroke dashstyle="solid"/>
            </v:line>
            <v:line style="position:absolute" from="6949,14870" to="10343,14870" stroked="true" strokeweight=".47998pt" strokecolor="#000000">
              <v:stroke dashstyle="solid"/>
            </v:line>
            <v:line style="position:absolute" from="6945,14866" to="6945,15420" stroked="true" strokeweight=".48001pt" strokecolor="#000000">
              <v:stroke dashstyle="solid"/>
            </v:line>
            <v:line style="position:absolute" from="10348,14866" to="10348,15420" stroked="true" strokeweight=".47998pt" strokecolor="#000000">
              <v:stroke dashstyle="solid"/>
            </v:line>
            <w10:wrap type="none"/>
          </v:group>
        </w:pict>
      </w:r>
    </w:p>
    <w:p>
      <w:pPr>
        <w:pStyle w:val="Heading1"/>
        <w:spacing w:before="1"/>
        <w:ind w:left="2260" w:right="0"/>
        <w:jc w:val="left"/>
        <w:rPr>
          <w:rFonts w:ascii="黑体" w:eastAsia="黑体" w:hint="eastAsia"/>
        </w:rPr>
      </w:pPr>
      <w:r>
        <w:rPr>
          <w:rFonts w:ascii="黑体" w:eastAsia="黑体" w:hint="eastAsia"/>
          <w:spacing w:val="-12"/>
        </w:rPr>
        <w:t>阳光人寿关爱 </w:t>
      </w:r>
      <w:r>
        <w:rPr>
          <w:rFonts w:ascii="黑体" w:eastAsia="黑体" w:hint="eastAsia"/>
        </w:rPr>
        <w:t>e</w:t>
      </w:r>
      <w:r>
        <w:rPr>
          <w:rFonts w:ascii="黑体" w:eastAsia="黑体" w:hint="eastAsia"/>
          <w:spacing w:val="-84"/>
        </w:rPr>
        <w:t> </w:t>
      </w:r>
      <w:r>
        <w:rPr>
          <w:rFonts w:ascii="黑体" w:eastAsia="黑体" w:hint="eastAsia"/>
        </w:rPr>
        <w:t>Th</w:t>
      </w:r>
      <w:r>
        <w:rPr>
          <w:rFonts w:ascii="黑体" w:eastAsia="黑体" w:hint="eastAsia"/>
          <w:spacing w:val="-12"/>
        </w:rPr>
        <w:t>重大疾病保险 </w:t>
      </w:r>
      <w:r>
        <w:rPr>
          <w:rFonts w:ascii="黑体" w:eastAsia="黑体" w:hint="eastAsia"/>
        </w:rPr>
        <w:t>B</w:t>
      </w:r>
      <w:r>
        <w:rPr>
          <w:rFonts w:ascii="黑体" w:eastAsia="黑体" w:hint="eastAsia"/>
          <w:spacing w:val="-21"/>
        </w:rPr>
        <w:t> 款条款</w:t>
      </w:r>
    </w:p>
    <w:p>
      <w:pPr>
        <w:pStyle w:val="BodyText"/>
        <w:spacing w:before="9"/>
        <w:rPr>
          <w:rFonts w:ascii="黑体"/>
          <w:b/>
          <w:sz w:val="34"/>
        </w:rPr>
      </w:pPr>
    </w:p>
    <w:p>
      <w:pPr>
        <w:pStyle w:val="BodyText"/>
        <w:spacing w:line="273" w:lineRule="auto"/>
        <w:ind w:left="220" w:right="179"/>
      </w:pPr>
      <w:r>
        <w:rPr/>
        <w:t>在本条款中，“您”指投保人，“我们”、“本公司”均指阳光人寿保险股份有限公司。“本合同”指您与我们之间订立的“阳光人寿关爱 e 生重大疾病保险 B 款合同”。</w:t>
      </w:r>
    </w:p>
    <w:p>
      <w:pPr>
        <w:pStyle w:val="BodyText"/>
        <w:rPr>
          <w:sz w:val="20"/>
        </w:rPr>
      </w:pPr>
    </w:p>
    <w:p>
      <w:pPr>
        <w:pStyle w:val="BodyText"/>
        <w:spacing w:before="1"/>
        <w:rPr>
          <w:sz w:val="2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705"/>
        <w:gridCol w:w="7407"/>
      </w:tblGrid>
      <w:tr>
        <w:trPr>
          <w:trHeight w:val="451" w:hRule="atLeast"/>
        </w:trPr>
        <w:tc>
          <w:tcPr>
            <w:tcW w:w="923" w:type="dxa"/>
            <w:tcBorders>
              <w:bottom w:val="double" w:sz="1" w:space="0" w:color="000000"/>
            </w:tcBorders>
          </w:tcPr>
          <w:p>
            <w:pPr>
              <w:pStyle w:val="TableParagraph"/>
              <w:spacing w:line="281" w:lineRule="exact"/>
              <w:ind w:left="107"/>
              <w:rPr>
                <w:b/>
                <w:sz w:val="28"/>
              </w:rPr>
            </w:pPr>
            <w:r>
              <w:rPr>
                <w:b/>
                <w:w w:val="99"/>
                <w:sz w:val="28"/>
              </w:rPr>
              <w:t>1</w:t>
            </w:r>
          </w:p>
        </w:tc>
        <w:tc>
          <w:tcPr>
            <w:tcW w:w="9112" w:type="dxa"/>
            <w:gridSpan w:val="2"/>
            <w:tcBorders>
              <w:bottom w:val="double" w:sz="1" w:space="0" w:color="000000"/>
            </w:tcBorders>
          </w:tcPr>
          <w:p>
            <w:pPr>
              <w:pStyle w:val="TableParagraph"/>
              <w:spacing w:line="281" w:lineRule="exact"/>
              <w:ind w:left="286"/>
              <w:rPr>
                <w:b/>
                <w:sz w:val="28"/>
              </w:rPr>
            </w:pPr>
            <w:r>
              <w:rPr>
                <w:b/>
                <w:w w:val="95"/>
                <w:sz w:val="28"/>
              </w:rPr>
              <w:t>您与我们订立的合同</w:t>
            </w:r>
          </w:p>
        </w:tc>
      </w:tr>
      <w:tr>
        <w:trPr>
          <w:trHeight w:val="1152" w:hRule="atLeast"/>
        </w:trPr>
        <w:tc>
          <w:tcPr>
            <w:tcW w:w="923" w:type="dxa"/>
            <w:tcBorders>
              <w:top w:val="double" w:sz="1" w:space="0" w:color="000000"/>
            </w:tcBorders>
          </w:tcPr>
          <w:p>
            <w:pPr>
              <w:pStyle w:val="TableParagraph"/>
              <w:spacing w:before="128"/>
              <w:ind w:left="107"/>
              <w:rPr>
                <w:b/>
                <w:sz w:val="21"/>
              </w:rPr>
            </w:pPr>
            <w:r>
              <w:rPr>
                <w:b/>
                <w:sz w:val="21"/>
              </w:rPr>
              <w:t>1.1</w:t>
            </w:r>
          </w:p>
        </w:tc>
        <w:tc>
          <w:tcPr>
            <w:tcW w:w="1705" w:type="dxa"/>
            <w:tcBorders>
              <w:top w:val="double" w:sz="1" w:space="0" w:color="000000"/>
            </w:tcBorders>
          </w:tcPr>
          <w:p>
            <w:pPr>
              <w:pStyle w:val="TableParagraph"/>
              <w:spacing w:before="128"/>
              <w:ind w:left="286"/>
              <w:rPr>
                <w:b/>
                <w:sz w:val="21"/>
              </w:rPr>
            </w:pPr>
            <w:r>
              <w:rPr>
                <w:b/>
                <w:sz w:val="21"/>
              </w:rPr>
              <w:t>合同构成</w:t>
            </w:r>
          </w:p>
        </w:tc>
        <w:tc>
          <w:tcPr>
            <w:tcW w:w="7407" w:type="dxa"/>
            <w:tcBorders>
              <w:top w:val="double" w:sz="1" w:space="0" w:color="000000"/>
            </w:tcBorders>
          </w:tcPr>
          <w:p>
            <w:pPr>
              <w:pStyle w:val="TableParagraph"/>
              <w:spacing w:line="273" w:lineRule="auto" w:before="128"/>
              <w:ind w:left="-2" w:right="102"/>
              <w:jc w:val="both"/>
              <w:rPr>
                <w:sz w:val="21"/>
              </w:rPr>
            </w:pPr>
            <w:r>
              <w:rPr>
                <w:spacing w:val="-7"/>
                <w:sz w:val="21"/>
              </w:rPr>
              <w:t>本保险条款、电子保险单或其他保险凭证、电子投保单、与保险合同有关的投保</w:t>
            </w:r>
            <w:r>
              <w:rPr>
                <w:spacing w:val="-9"/>
                <w:sz w:val="21"/>
              </w:rPr>
              <w:t>文件、合法有效的声明、批注、批单、附加合同、其他书面或电子协议都是您与</w:t>
            </w:r>
            <w:r>
              <w:rPr>
                <w:spacing w:val="-5"/>
                <w:sz w:val="21"/>
              </w:rPr>
              <w:t>我们之间订立的保险合同的构成部分。</w:t>
            </w:r>
          </w:p>
        </w:tc>
      </w:tr>
      <w:tr>
        <w:trPr>
          <w:trHeight w:val="1892" w:hRule="atLeast"/>
        </w:trPr>
        <w:tc>
          <w:tcPr>
            <w:tcW w:w="923" w:type="dxa"/>
          </w:tcPr>
          <w:p>
            <w:pPr>
              <w:pStyle w:val="TableParagraph"/>
              <w:spacing w:before="83"/>
              <w:ind w:left="107"/>
              <w:rPr>
                <w:b/>
                <w:sz w:val="21"/>
              </w:rPr>
            </w:pPr>
            <w:r>
              <w:rPr>
                <w:b/>
                <w:sz w:val="21"/>
              </w:rPr>
              <w:t>1.2</w:t>
            </w:r>
          </w:p>
        </w:tc>
        <w:tc>
          <w:tcPr>
            <w:tcW w:w="1705" w:type="dxa"/>
          </w:tcPr>
          <w:p>
            <w:pPr>
              <w:pStyle w:val="TableParagraph"/>
              <w:spacing w:line="273" w:lineRule="auto" w:before="83"/>
              <w:ind w:left="286" w:right="181"/>
              <w:rPr>
                <w:b/>
                <w:sz w:val="21"/>
              </w:rPr>
            </w:pPr>
            <w:r>
              <w:rPr>
                <w:b/>
                <w:sz w:val="21"/>
              </w:rPr>
              <w:t>合同成立与生效</w:t>
            </w:r>
          </w:p>
        </w:tc>
        <w:tc>
          <w:tcPr>
            <w:tcW w:w="7407" w:type="dxa"/>
          </w:tcPr>
          <w:p>
            <w:pPr>
              <w:pStyle w:val="TableParagraph"/>
              <w:spacing w:line="273" w:lineRule="exact" w:before="61"/>
              <w:ind w:left="-2"/>
              <w:rPr>
                <w:sz w:val="21"/>
              </w:rPr>
            </w:pPr>
            <w:r>
              <w:rPr>
                <w:sz w:val="21"/>
              </w:rPr>
              <w:t>您提出保险申请、我们同意承保，本合同成立。</w:t>
            </w:r>
          </w:p>
          <w:p>
            <w:pPr>
              <w:pStyle w:val="TableParagraph"/>
              <w:spacing w:line="237" w:lineRule="auto"/>
              <w:ind w:left="-2" w:right="102"/>
              <w:jc w:val="both"/>
              <w:rPr>
                <w:sz w:val="21"/>
              </w:rPr>
            </w:pPr>
            <w:r>
              <w:rPr>
                <w:spacing w:val="-7"/>
                <w:sz w:val="21"/>
              </w:rPr>
              <w:t>本合同自我们同意承保、收取首期保险费并签发电子保险单后开始生效，具体生</w:t>
            </w:r>
            <w:r>
              <w:rPr>
                <w:spacing w:val="-9"/>
                <w:sz w:val="21"/>
              </w:rPr>
              <w:t>效日以电子保险单所载的日期为准。我们自生效日零时起开始承担本合同约定的</w:t>
            </w:r>
            <w:r>
              <w:rPr>
                <w:spacing w:val="-5"/>
                <w:sz w:val="21"/>
              </w:rPr>
              <w:t>保险责任。</w:t>
            </w:r>
          </w:p>
          <w:p>
            <w:pPr>
              <w:pStyle w:val="TableParagraph"/>
              <w:spacing w:before="17"/>
              <w:ind w:left="-2"/>
              <w:jc w:val="both"/>
              <w:rPr>
                <w:sz w:val="21"/>
              </w:rPr>
            </w:pPr>
            <w:r>
              <w:rPr>
                <w:spacing w:val="-2"/>
                <w:w w:val="100"/>
                <w:sz w:val="21"/>
              </w:rPr>
              <w:t>本合同的</w:t>
            </w:r>
            <w:r>
              <w:rPr>
                <w:b/>
                <w:w w:val="100"/>
                <w:sz w:val="21"/>
              </w:rPr>
              <w:t>保单周年日</w:t>
            </w:r>
            <w:r>
              <w:rPr>
                <w:spacing w:val="-3"/>
                <w:w w:val="100"/>
                <w:sz w:val="21"/>
              </w:rPr>
              <w:t>（</w:t>
            </w:r>
            <w:r>
              <w:rPr>
                <w:w w:val="100"/>
                <w:sz w:val="21"/>
              </w:rPr>
              <w:t>见</w:t>
            </w:r>
            <w:r>
              <w:rPr>
                <w:spacing w:val="-36"/>
                <w:sz w:val="21"/>
              </w:rPr>
              <w:t> </w:t>
            </w:r>
            <w:r>
              <w:rPr>
                <w:w w:val="100"/>
                <w:sz w:val="21"/>
              </w:rPr>
              <w:t>11.1</w:t>
            </w:r>
            <w:r>
              <w:rPr>
                <w:spacing w:val="-108"/>
                <w:w w:val="100"/>
                <w:sz w:val="21"/>
              </w:rPr>
              <w:t>）</w:t>
            </w:r>
            <w:r>
              <w:rPr>
                <w:b/>
                <w:w w:val="100"/>
                <w:sz w:val="21"/>
              </w:rPr>
              <w:t>、保单年度</w:t>
            </w:r>
            <w:r>
              <w:rPr>
                <w:spacing w:val="-3"/>
                <w:w w:val="100"/>
                <w:sz w:val="21"/>
              </w:rPr>
              <w:t>（</w:t>
            </w:r>
            <w:r>
              <w:rPr>
                <w:w w:val="100"/>
                <w:sz w:val="21"/>
              </w:rPr>
              <w:t>见</w:t>
            </w:r>
            <w:r>
              <w:rPr>
                <w:spacing w:val="-33"/>
                <w:sz w:val="21"/>
              </w:rPr>
              <w:t> </w:t>
            </w:r>
            <w:r>
              <w:rPr>
                <w:spacing w:val="-3"/>
                <w:w w:val="100"/>
                <w:sz w:val="21"/>
              </w:rPr>
              <w:t>1</w:t>
            </w:r>
            <w:r>
              <w:rPr>
                <w:w w:val="100"/>
                <w:sz w:val="21"/>
              </w:rPr>
              <w:t>1</w:t>
            </w:r>
            <w:r>
              <w:rPr>
                <w:spacing w:val="-3"/>
                <w:w w:val="100"/>
                <w:sz w:val="21"/>
              </w:rPr>
              <w:t>.</w:t>
            </w:r>
            <w:r>
              <w:rPr>
                <w:w w:val="100"/>
                <w:sz w:val="21"/>
              </w:rPr>
              <w:t>2</w:t>
            </w:r>
            <w:r>
              <w:rPr>
                <w:spacing w:val="-108"/>
                <w:w w:val="100"/>
                <w:sz w:val="21"/>
              </w:rPr>
              <w:t>）</w:t>
            </w:r>
            <w:r>
              <w:rPr>
                <w:b/>
                <w:w w:val="100"/>
                <w:sz w:val="21"/>
              </w:rPr>
              <w:t>、保险费约定交纳日</w:t>
            </w:r>
            <w:r>
              <w:rPr>
                <w:spacing w:val="-3"/>
                <w:w w:val="100"/>
                <w:sz w:val="21"/>
              </w:rPr>
              <w:t>（见</w:t>
            </w:r>
          </w:p>
          <w:p>
            <w:pPr>
              <w:pStyle w:val="TableParagraph"/>
              <w:spacing w:before="37"/>
              <w:ind w:left="-2"/>
              <w:jc w:val="both"/>
              <w:rPr>
                <w:sz w:val="21"/>
              </w:rPr>
            </w:pPr>
            <w:r>
              <w:rPr>
                <w:sz w:val="21"/>
              </w:rPr>
              <w:t>11.3）均以生效日计算。</w:t>
            </w:r>
          </w:p>
        </w:tc>
      </w:tr>
      <w:tr>
        <w:trPr>
          <w:trHeight w:val="2216" w:hRule="atLeast"/>
        </w:trPr>
        <w:tc>
          <w:tcPr>
            <w:tcW w:w="923" w:type="dxa"/>
          </w:tcPr>
          <w:p>
            <w:pPr>
              <w:pStyle w:val="TableParagraph"/>
              <w:spacing w:before="72"/>
              <w:ind w:left="107"/>
              <w:rPr>
                <w:b/>
                <w:sz w:val="21"/>
              </w:rPr>
            </w:pPr>
            <w:r>
              <w:rPr>
                <w:b/>
                <w:sz w:val="21"/>
              </w:rPr>
              <w:t>1.3</w:t>
            </w:r>
          </w:p>
        </w:tc>
        <w:tc>
          <w:tcPr>
            <w:tcW w:w="1705" w:type="dxa"/>
          </w:tcPr>
          <w:p>
            <w:pPr>
              <w:pStyle w:val="TableParagraph"/>
              <w:spacing w:before="72"/>
              <w:ind w:left="286"/>
              <w:rPr>
                <w:b/>
                <w:sz w:val="21"/>
              </w:rPr>
            </w:pPr>
            <w:r>
              <w:rPr>
                <w:b/>
                <w:sz w:val="21"/>
              </w:rPr>
              <w:t>犹豫期</w:t>
            </w:r>
          </w:p>
        </w:tc>
        <w:tc>
          <w:tcPr>
            <w:tcW w:w="7407" w:type="dxa"/>
          </w:tcPr>
          <w:p>
            <w:pPr>
              <w:pStyle w:val="TableParagraph"/>
              <w:spacing w:line="273" w:lineRule="auto" w:before="72"/>
              <w:ind w:left="-2" w:right="102"/>
              <w:jc w:val="both"/>
              <w:rPr>
                <w:sz w:val="21"/>
              </w:rPr>
            </w:pPr>
            <w:r>
              <w:rPr>
                <w:spacing w:val="-4"/>
                <w:sz w:val="21"/>
              </w:rPr>
              <w:t>自您收到本合同电子保险单次日起，有 </w:t>
            </w:r>
            <w:r>
              <w:rPr>
                <w:sz w:val="21"/>
              </w:rPr>
              <w:t>10</w:t>
            </w:r>
            <w:r>
              <w:rPr>
                <w:spacing w:val="-4"/>
                <w:sz w:val="21"/>
              </w:rPr>
              <w:t> 日的犹豫期。在此期间，请您认真审</w:t>
            </w:r>
            <w:r>
              <w:rPr>
                <w:spacing w:val="-8"/>
                <w:sz w:val="21"/>
              </w:rPr>
              <w:t>视本合同，如果您认为本合同与您的需求不相符，您可以提出解除本合同，我们</w:t>
            </w:r>
            <w:r>
              <w:rPr>
                <w:spacing w:val="-5"/>
                <w:sz w:val="21"/>
              </w:rPr>
              <w:t>将无息退还您所交纳的保险费。</w:t>
            </w:r>
          </w:p>
          <w:p>
            <w:pPr>
              <w:pStyle w:val="TableParagraph"/>
              <w:spacing w:line="273" w:lineRule="auto" w:before="8"/>
              <w:ind w:left="-2" w:right="102"/>
              <w:jc w:val="both"/>
              <w:rPr>
                <w:sz w:val="21"/>
              </w:rPr>
            </w:pPr>
            <w:r>
              <w:rPr>
                <w:spacing w:val="-17"/>
                <w:w w:val="100"/>
                <w:sz w:val="21"/>
              </w:rPr>
              <w:t>解除合同时，您需要填写申请书，并提供您的保险合同及</w:t>
            </w:r>
            <w:r>
              <w:rPr>
                <w:b/>
                <w:spacing w:val="-18"/>
                <w:w w:val="100"/>
                <w:sz w:val="21"/>
              </w:rPr>
              <w:t>有效身份证件</w:t>
            </w:r>
            <w:r>
              <w:rPr>
                <w:w w:val="100"/>
                <w:sz w:val="21"/>
              </w:rPr>
              <w:t>（见</w:t>
            </w:r>
            <w:r>
              <w:rPr>
                <w:spacing w:val="-57"/>
                <w:sz w:val="21"/>
              </w:rPr>
              <w:t> </w:t>
            </w:r>
            <w:r>
              <w:rPr>
                <w:w w:val="100"/>
                <w:sz w:val="21"/>
              </w:rPr>
              <w:t>11</w:t>
            </w:r>
            <w:r>
              <w:rPr>
                <w:spacing w:val="-3"/>
                <w:w w:val="100"/>
                <w:sz w:val="21"/>
              </w:rPr>
              <w:t>.</w:t>
            </w:r>
            <w:r>
              <w:rPr>
                <w:w w:val="100"/>
                <w:sz w:val="21"/>
              </w:rPr>
              <w:t>4</w:t>
            </w:r>
            <w:r>
              <w:rPr>
                <w:spacing w:val="-108"/>
                <w:w w:val="100"/>
                <w:sz w:val="21"/>
              </w:rPr>
              <w:t>）。</w:t>
            </w:r>
            <w:r>
              <w:rPr>
                <w:spacing w:val="-6"/>
                <w:sz w:val="21"/>
              </w:rPr>
              <w:t>自我们收到您解除合同的书面申请时起，本合同即被解除，我们自始不承担保险责任。</w:t>
            </w:r>
          </w:p>
        </w:tc>
      </w:tr>
      <w:tr>
        <w:trPr>
          <w:trHeight w:val="761" w:hRule="atLeast"/>
        </w:trPr>
        <w:tc>
          <w:tcPr>
            <w:tcW w:w="923" w:type="dxa"/>
            <w:tcBorders>
              <w:bottom w:val="double" w:sz="1" w:space="0" w:color="000000"/>
            </w:tcBorders>
          </w:tcPr>
          <w:p>
            <w:pPr>
              <w:pStyle w:val="TableParagraph"/>
              <w:spacing w:before="224"/>
              <w:ind w:left="107"/>
              <w:rPr>
                <w:b/>
                <w:sz w:val="28"/>
              </w:rPr>
            </w:pPr>
            <w:r>
              <w:rPr>
                <w:b/>
                <w:w w:val="99"/>
                <w:sz w:val="28"/>
              </w:rPr>
              <w:t>2</w:t>
            </w:r>
          </w:p>
        </w:tc>
        <w:tc>
          <w:tcPr>
            <w:tcW w:w="9112" w:type="dxa"/>
            <w:gridSpan w:val="2"/>
            <w:tcBorders>
              <w:bottom w:val="double" w:sz="1" w:space="0" w:color="000000"/>
            </w:tcBorders>
          </w:tcPr>
          <w:p>
            <w:pPr>
              <w:pStyle w:val="TableParagraph"/>
              <w:spacing w:before="224"/>
              <w:ind w:left="286"/>
              <w:rPr>
                <w:b/>
                <w:sz w:val="28"/>
              </w:rPr>
            </w:pPr>
            <w:r>
              <w:rPr>
                <w:b/>
                <w:w w:val="95"/>
                <w:sz w:val="28"/>
              </w:rPr>
              <w:t>我们提供的保障</w:t>
            </w:r>
          </w:p>
        </w:tc>
      </w:tr>
      <w:tr>
        <w:trPr>
          <w:trHeight w:val="537" w:hRule="atLeast"/>
        </w:trPr>
        <w:tc>
          <w:tcPr>
            <w:tcW w:w="923" w:type="dxa"/>
            <w:tcBorders>
              <w:top w:val="double" w:sz="1" w:space="0" w:color="000000"/>
            </w:tcBorders>
          </w:tcPr>
          <w:p>
            <w:pPr>
              <w:pStyle w:val="TableParagraph"/>
              <w:spacing w:before="128"/>
              <w:ind w:left="107"/>
              <w:rPr>
                <w:b/>
                <w:sz w:val="21"/>
              </w:rPr>
            </w:pPr>
            <w:r>
              <w:rPr>
                <w:b/>
                <w:sz w:val="21"/>
              </w:rPr>
              <w:t>2.1</w:t>
            </w:r>
          </w:p>
        </w:tc>
        <w:tc>
          <w:tcPr>
            <w:tcW w:w="1705" w:type="dxa"/>
            <w:tcBorders>
              <w:top w:val="double" w:sz="1" w:space="0" w:color="000000"/>
            </w:tcBorders>
          </w:tcPr>
          <w:p>
            <w:pPr>
              <w:pStyle w:val="TableParagraph"/>
              <w:spacing w:before="128"/>
              <w:ind w:left="286"/>
              <w:rPr>
                <w:b/>
                <w:sz w:val="21"/>
              </w:rPr>
            </w:pPr>
            <w:r>
              <w:rPr>
                <w:b/>
                <w:sz w:val="21"/>
              </w:rPr>
              <w:t>保险期间</w:t>
            </w:r>
          </w:p>
        </w:tc>
        <w:tc>
          <w:tcPr>
            <w:tcW w:w="7407" w:type="dxa"/>
            <w:tcBorders>
              <w:top w:val="double" w:sz="1" w:space="0" w:color="000000"/>
            </w:tcBorders>
          </w:tcPr>
          <w:p>
            <w:pPr>
              <w:pStyle w:val="TableParagraph"/>
              <w:spacing w:before="128"/>
              <w:ind w:left="-2"/>
              <w:rPr>
                <w:sz w:val="21"/>
              </w:rPr>
            </w:pPr>
            <w:r>
              <w:rPr>
                <w:sz w:val="21"/>
              </w:rPr>
              <w:t>本合同的保险期间由您在投保时与我们约定并在电子保险单上载明。</w:t>
            </w:r>
          </w:p>
        </w:tc>
      </w:tr>
      <w:tr>
        <w:trPr>
          <w:trHeight w:val="793" w:hRule="atLeast"/>
        </w:trPr>
        <w:tc>
          <w:tcPr>
            <w:tcW w:w="923" w:type="dxa"/>
          </w:tcPr>
          <w:p>
            <w:pPr>
              <w:pStyle w:val="TableParagraph"/>
              <w:spacing w:before="70"/>
              <w:ind w:left="107"/>
              <w:rPr>
                <w:b/>
                <w:sz w:val="21"/>
              </w:rPr>
            </w:pPr>
            <w:r>
              <w:rPr>
                <w:b/>
                <w:sz w:val="21"/>
              </w:rPr>
              <w:t>2.2</w:t>
            </w:r>
          </w:p>
        </w:tc>
        <w:tc>
          <w:tcPr>
            <w:tcW w:w="1705" w:type="dxa"/>
          </w:tcPr>
          <w:p>
            <w:pPr>
              <w:pStyle w:val="TableParagraph"/>
              <w:spacing w:line="273" w:lineRule="auto" w:before="70"/>
              <w:ind w:left="286" w:right="181"/>
              <w:rPr>
                <w:b/>
                <w:sz w:val="21"/>
              </w:rPr>
            </w:pPr>
            <w:r>
              <w:rPr>
                <w:b/>
                <w:sz w:val="21"/>
              </w:rPr>
              <w:t>基本保险金额</w:t>
            </w:r>
          </w:p>
        </w:tc>
        <w:tc>
          <w:tcPr>
            <w:tcW w:w="7407" w:type="dxa"/>
          </w:tcPr>
          <w:p>
            <w:pPr>
              <w:pStyle w:val="TableParagraph"/>
              <w:spacing w:line="273" w:lineRule="auto" w:before="70"/>
              <w:ind w:left="-2" w:right="469"/>
              <w:rPr>
                <w:sz w:val="21"/>
              </w:rPr>
            </w:pPr>
            <w:r>
              <w:rPr>
                <w:sz w:val="21"/>
              </w:rPr>
              <w:t>本合同的基本保险金额由您在投保时与我们约定，并在电子保险单上载明。若该金额发生变更，则以变更后的金额为基本保险金额。</w:t>
            </w:r>
          </w:p>
        </w:tc>
      </w:tr>
      <w:tr>
        <w:trPr>
          <w:trHeight w:val="494" w:hRule="atLeast"/>
        </w:trPr>
        <w:tc>
          <w:tcPr>
            <w:tcW w:w="923" w:type="dxa"/>
          </w:tcPr>
          <w:p>
            <w:pPr>
              <w:pStyle w:val="TableParagraph"/>
              <w:spacing w:before="72"/>
              <w:ind w:left="107"/>
              <w:rPr>
                <w:b/>
                <w:sz w:val="21"/>
              </w:rPr>
            </w:pPr>
            <w:r>
              <w:rPr>
                <w:b/>
                <w:sz w:val="21"/>
              </w:rPr>
              <w:t>2.3</w:t>
            </w:r>
          </w:p>
        </w:tc>
        <w:tc>
          <w:tcPr>
            <w:tcW w:w="1705" w:type="dxa"/>
          </w:tcPr>
          <w:p>
            <w:pPr>
              <w:pStyle w:val="TableParagraph"/>
              <w:spacing w:before="72"/>
              <w:ind w:left="286"/>
              <w:rPr>
                <w:b/>
                <w:sz w:val="21"/>
              </w:rPr>
            </w:pPr>
            <w:r>
              <w:rPr>
                <w:b/>
                <w:sz w:val="21"/>
              </w:rPr>
              <w:t>保险责任</w:t>
            </w:r>
          </w:p>
        </w:tc>
        <w:tc>
          <w:tcPr>
            <w:tcW w:w="7407" w:type="dxa"/>
          </w:tcPr>
          <w:p>
            <w:pPr>
              <w:pStyle w:val="TableParagraph"/>
              <w:spacing w:before="98"/>
              <w:ind w:left="-2"/>
              <w:rPr>
                <w:sz w:val="21"/>
              </w:rPr>
            </w:pPr>
            <w:r>
              <w:rPr>
                <w:sz w:val="21"/>
              </w:rPr>
              <w:t>在本合同有效期内，我们承担如下保险责任：</w:t>
            </w:r>
          </w:p>
        </w:tc>
      </w:tr>
      <w:tr>
        <w:trPr>
          <w:trHeight w:val="3795" w:hRule="atLeast"/>
        </w:trPr>
        <w:tc>
          <w:tcPr>
            <w:tcW w:w="923" w:type="dxa"/>
          </w:tcPr>
          <w:p>
            <w:pPr>
              <w:pStyle w:val="TableParagraph"/>
              <w:spacing w:before="55"/>
              <w:ind w:left="107"/>
              <w:rPr>
                <w:i/>
                <w:sz w:val="22"/>
              </w:rPr>
            </w:pPr>
            <w:r>
              <w:rPr>
                <w:i/>
                <w:sz w:val="22"/>
              </w:rPr>
              <w:t>2.3.1</w:t>
            </w:r>
          </w:p>
        </w:tc>
        <w:tc>
          <w:tcPr>
            <w:tcW w:w="1705" w:type="dxa"/>
          </w:tcPr>
          <w:p>
            <w:pPr>
              <w:pStyle w:val="TableParagraph"/>
              <w:tabs>
                <w:tab w:pos="1702" w:val="left" w:leader="none"/>
              </w:tabs>
              <w:spacing w:line="259" w:lineRule="auto" w:before="55"/>
              <w:ind w:left="286" w:right="1"/>
              <w:rPr>
                <w:rFonts w:ascii="Times New Roman" w:eastAsia="Times New Roman"/>
                <w:sz w:val="21"/>
              </w:rPr>
            </w:pPr>
            <w:r>
              <w:rPr>
                <w:i/>
                <w:spacing w:val="35"/>
                <w:sz w:val="22"/>
              </w:rPr>
              <w:t>重大</w:t>
            </w:r>
            <w:r>
              <w:rPr>
                <w:i/>
                <w:spacing w:val="36"/>
                <w:sz w:val="22"/>
              </w:rPr>
              <w:t>疾</w:t>
            </w:r>
            <w:r>
              <w:rPr>
                <w:i/>
                <w:spacing w:val="35"/>
                <w:sz w:val="22"/>
              </w:rPr>
              <w:t>病</w:t>
            </w:r>
            <w:r>
              <w:rPr>
                <w:i/>
                <w:sz w:val="22"/>
              </w:rPr>
              <w:t>保</w:t>
            </w:r>
            <w:r>
              <w:rPr>
                <w:i/>
                <w:w w:val="95"/>
                <w:sz w:val="22"/>
              </w:rPr>
              <w:t>险金</w:t>
            </w:r>
            <w:r>
              <w:rPr>
                <w:i/>
                <w:sz w:val="22"/>
              </w:rPr>
              <w:tab/>
            </w:r>
            <w:r>
              <w:rPr>
                <w:rFonts w:ascii="Times New Roman" w:eastAsia="Times New Roman"/>
                <w:spacing w:val="-53"/>
                <w:w w:val="100"/>
                <w:position w:val="-3"/>
                <w:sz w:val="21"/>
                <w:shd w:fill="D9D9D9" w:color="auto" w:val="clear"/>
              </w:rPr>
              <w:t> </w:t>
            </w:r>
          </w:p>
          <w:p>
            <w:pPr>
              <w:pStyle w:val="TableParagraph"/>
              <w:spacing w:before="110"/>
              <w:ind w:right="1"/>
              <w:jc w:val="right"/>
              <w:rPr>
                <w:rFonts w:ascii="Times New Roman"/>
                <w:sz w:val="21"/>
              </w:rPr>
            </w:pPr>
            <w:r>
              <w:rPr>
                <w:rFonts w:ascii="Times New Roman"/>
                <w:spacing w:val="-53"/>
                <w:w w:val="100"/>
                <w:sz w:val="21"/>
                <w:shd w:fill="D9D9D9" w:color="auto" w:val="clear"/>
              </w:rPr>
              <w:t> </w:t>
            </w:r>
          </w:p>
        </w:tc>
        <w:tc>
          <w:tcPr>
            <w:tcW w:w="7407" w:type="dxa"/>
            <w:tcBorders>
              <w:bottom w:val="single" w:sz="4" w:space="0" w:color="000000"/>
            </w:tcBorders>
          </w:tcPr>
          <w:p>
            <w:pPr>
              <w:pStyle w:val="TableParagraph"/>
              <w:spacing w:before="93"/>
              <w:ind w:left="-2" w:right="-15"/>
              <w:rPr>
                <w:sz w:val="21"/>
              </w:rPr>
            </w:pPr>
            <w:r>
              <w:rPr>
                <w:spacing w:val="-2"/>
                <w:sz w:val="21"/>
              </w:rPr>
              <w:t>自本合同生效</w:t>
            </w:r>
            <w:r>
              <w:rPr>
                <w:spacing w:val="-3"/>
                <w:sz w:val="21"/>
              </w:rPr>
              <w:t>（或最后复效</w:t>
            </w:r>
            <w:r>
              <w:rPr>
                <w:sz w:val="21"/>
              </w:rPr>
              <w:t>）</w:t>
            </w:r>
            <w:r>
              <w:rPr>
                <w:spacing w:val="-4"/>
                <w:sz w:val="21"/>
              </w:rPr>
              <w:t>之日起 </w:t>
            </w:r>
            <w:r>
              <w:rPr>
                <w:sz w:val="21"/>
              </w:rPr>
              <w:t>180</w:t>
            </w:r>
            <w:r>
              <w:rPr>
                <w:spacing w:val="-3"/>
                <w:sz w:val="21"/>
              </w:rPr>
              <w:t> 天内，被保险人发生下列情形之一的：</w:t>
            </w:r>
          </w:p>
          <w:p>
            <w:pPr>
              <w:pStyle w:val="TableParagraph"/>
              <w:spacing w:line="278" w:lineRule="auto" w:before="46"/>
              <w:ind w:left="-2" w:right="104"/>
              <w:jc w:val="both"/>
              <w:rPr>
                <w:sz w:val="21"/>
              </w:rPr>
            </w:pPr>
            <w:r>
              <w:rPr>
                <w:w w:val="100"/>
                <w:sz w:val="21"/>
                <w:shd w:fill="D9D9D9" w:color="auto" w:val="clear"/>
              </w:rPr>
              <w:t>（</w:t>
            </w:r>
            <w:r>
              <w:rPr>
                <w:spacing w:val="1"/>
                <w:w w:val="100"/>
                <w:sz w:val="21"/>
                <w:shd w:fill="D9D9D9" w:color="auto" w:val="clear"/>
              </w:rPr>
              <w:t>一</w:t>
            </w:r>
            <w:r>
              <w:rPr>
                <w:spacing w:val="-106"/>
                <w:w w:val="100"/>
                <w:sz w:val="21"/>
                <w:shd w:fill="D9D9D9" w:color="auto" w:val="clear"/>
              </w:rPr>
              <w:t>）</w:t>
            </w:r>
            <w:r>
              <w:rPr>
                <w:spacing w:val="-31"/>
                <w:w w:val="100"/>
                <w:sz w:val="21"/>
                <w:shd w:fill="D9D9D9" w:color="auto" w:val="clear"/>
              </w:rPr>
              <w:t>“重大疾病”；</w:t>
            </w:r>
            <w:r>
              <w:rPr>
                <w:spacing w:val="1"/>
                <w:w w:val="100"/>
                <w:sz w:val="21"/>
                <w:shd w:fill="D9D9D9" w:color="auto" w:val="clear"/>
              </w:rPr>
              <w:t>（</w:t>
            </w:r>
            <w:r>
              <w:rPr>
                <w:w w:val="100"/>
                <w:sz w:val="21"/>
                <w:shd w:fill="D9D9D9" w:color="auto" w:val="clear"/>
              </w:rPr>
              <w:t>二）因导致“重大疾病”的相关疾病就诊，我们不承担保</w:t>
            </w:r>
            <w:r>
              <w:rPr>
                <w:sz w:val="21"/>
                <w:shd w:fill="D9D9D9" w:color="auto" w:val="clear"/>
              </w:rPr>
              <w:t>险责任</w:t>
            </w:r>
            <w:r>
              <w:rPr>
                <w:spacing w:val="-10"/>
                <w:sz w:val="21"/>
              </w:rPr>
              <w:t>，本合同效力终止，我们将无息退还您所交纳的保险费。这 </w:t>
            </w:r>
            <w:r>
              <w:rPr>
                <w:sz w:val="21"/>
              </w:rPr>
              <w:t>180</w:t>
            </w:r>
            <w:r>
              <w:rPr>
                <w:spacing w:val="-10"/>
                <w:sz w:val="21"/>
              </w:rPr>
              <w:t> 天的时间称为等待期；被保险人因</w:t>
            </w:r>
            <w:r>
              <w:rPr>
                <w:b/>
                <w:spacing w:val="-10"/>
                <w:sz w:val="21"/>
              </w:rPr>
              <w:t>意外伤害</w:t>
            </w:r>
            <w:r>
              <w:rPr>
                <w:spacing w:val="-10"/>
                <w:sz w:val="21"/>
              </w:rPr>
              <w:t>（</w:t>
            </w:r>
            <w:r>
              <w:rPr>
                <w:spacing w:val="16"/>
                <w:sz w:val="21"/>
              </w:rPr>
              <w:t>见 </w:t>
            </w:r>
            <w:r>
              <w:rPr>
                <w:sz w:val="21"/>
              </w:rPr>
              <w:t>11.5）发生上述两项情形之一的，无等待期。</w:t>
            </w:r>
          </w:p>
          <w:p>
            <w:pPr>
              <w:pStyle w:val="TableParagraph"/>
              <w:spacing w:line="259" w:lineRule="exact"/>
              <w:ind w:left="-2"/>
              <w:rPr>
                <w:sz w:val="21"/>
              </w:rPr>
            </w:pPr>
            <w:r>
              <w:rPr>
                <w:sz w:val="21"/>
              </w:rPr>
              <w:t>被保险人因意外伤害或于等待期后发生保险事故，我们按照下列方式给付保险</w:t>
            </w:r>
          </w:p>
          <w:p>
            <w:pPr>
              <w:pStyle w:val="TableParagraph"/>
              <w:spacing w:before="37"/>
              <w:ind w:left="-2"/>
              <w:rPr>
                <w:sz w:val="21"/>
              </w:rPr>
            </w:pPr>
            <w:r>
              <w:rPr>
                <w:sz w:val="21"/>
              </w:rPr>
              <w:t>金:</w:t>
            </w:r>
          </w:p>
          <w:p>
            <w:pPr>
              <w:pStyle w:val="TableParagraph"/>
              <w:spacing w:line="273" w:lineRule="auto" w:before="36"/>
              <w:ind w:left="-2" w:right="104"/>
              <w:jc w:val="both"/>
              <w:rPr>
                <w:sz w:val="21"/>
              </w:rPr>
            </w:pPr>
            <w:r>
              <w:rPr>
                <w:spacing w:val="-2"/>
                <w:sz w:val="21"/>
              </w:rPr>
              <w:t>若被保险人经</w:t>
            </w:r>
            <w:r>
              <w:rPr>
                <w:b/>
                <w:spacing w:val="-1"/>
                <w:sz w:val="21"/>
              </w:rPr>
              <w:t>我们认可的医院</w:t>
            </w:r>
            <w:r>
              <w:rPr>
                <w:sz w:val="21"/>
              </w:rPr>
              <w:t>（</w:t>
            </w:r>
            <w:r>
              <w:rPr>
                <w:spacing w:val="-13"/>
                <w:sz w:val="21"/>
              </w:rPr>
              <w:t>见 </w:t>
            </w:r>
            <w:r>
              <w:rPr>
                <w:sz w:val="21"/>
              </w:rPr>
              <w:t>11.6）</w:t>
            </w:r>
            <w:r>
              <w:rPr>
                <w:b/>
                <w:sz w:val="21"/>
              </w:rPr>
              <w:t>专科医生</w:t>
            </w:r>
            <w:r>
              <w:rPr>
                <w:sz w:val="21"/>
              </w:rPr>
              <w:t>（</w:t>
            </w:r>
            <w:r>
              <w:rPr>
                <w:spacing w:val="-13"/>
                <w:sz w:val="21"/>
              </w:rPr>
              <w:t>见 </w:t>
            </w:r>
            <w:r>
              <w:rPr>
                <w:sz w:val="21"/>
              </w:rPr>
              <w:t>11.7）</w:t>
            </w:r>
            <w:r>
              <w:rPr>
                <w:spacing w:val="-3"/>
                <w:sz w:val="21"/>
              </w:rPr>
              <w:t>确诊首次患本合</w:t>
            </w:r>
            <w:r>
              <w:rPr>
                <w:spacing w:val="-1"/>
                <w:w w:val="100"/>
                <w:sz w:val="21"/>
              </w:rPr>
              <w:t>同约定的重大疾病</w:t>
            </w:r>
            <w:r>
              <w:rPr>
                <w:w w:val="100"/>
                <w:sz w:val="21"/>
              </w:rPr>
              <w:t>（无论一种或多种</w:t>
            </w:r>
            <w:r>
              <w:rPr>
                <w:spacing w:val="-106"/>
                <w:w w:val="100"/>
                <w:sz w:val="21"/>
              </w:rPr>
              <w:t>）</w:t>
            </w:r>
            <w:r>
              <w:rPr>
                <w:w w:val="100"/>
                <w:sz w:val="21"/>
              </w:rPr>
              <w:t>，本合同效力终止，我们按如下标准给付</w:t>
            </w:r>
            <w:r>
              <w:rPr>
                <w:spacing w:val="-3"/>
                <w:sz w:val="21"/>
              </w:rPr>
              <w:t>重大疾病保险金：</w:t>
            </w:r>
          </w:p>
          <w:p>
            <w:pPr>
              <w:pStyle w:val="TableParagraph"/>
              <w:tabs>
                <w:tab w:pos="3512" w:val="left" w:leader="none"/>
              </w:tabs>
              <w:spacing w:line="201" w:lineRule="auto" w:before="31"/>
              <w:ind w:left="110" w:right="2418"/>
              <w:rPr>
                <w:sz w:val="21"/>
              </w:rPr>
            </w:pPr>
            <w:r>
              <w:rPr>
                <w:sz w:val="21"/>
              </w:rPr>
              <w:t>被保险人确诊首次患本合同约定的</w:t>
              <w:tab/>
            </w:r>
            <w:r>
              <w:rPr>
                <w:spacing w:val="-1"/>
                <w:position w:val="-4"/>
                <w:sz w:val="21"/>
              </w:rPr>
              <w:t>重</w:t>
            </w:r>
            <w:r>
              <w:rPr>
                <w:position w:val="-4"/>
                <w:sz w:val="21"/>
              </w:rPr>
              <w:t>大</w:t>
            </w:r>
            <w:r>
              <w:rPr>
                <w:spacing w:val="-3"/>
                <w:position w:val="-4"/>
                <w:sz w:val="21"/>
              </w:rPr>
              <w:t>疾</w:t>
            </w:r>
            <w:r>
              <w:rPr>
                <w:position w:val="-4"/>
                <w:sz w:val="21"/>
              </w:rPr>
              <w:t>病</w:t>
            </w:r>
            <w:r>
              <w:rPr>
                <w:spacing w:val="-3"/>
                <w:position w:val="-4"/>
                <w:sz w:val="21"/>
              </w:rPr>
              <w:t>保</w:t>
            </w:r>
            <w:r>
              <w:rPr>
                <w:position w:val="-4"/>
                <w:sz w:val="21"/>
              </w:rPr>
              <w:t>险金 </w:t>
            </w:r>
            <w:r>
              <w:rPr>
                <w:sz w:val="21"/>
              </w:rPr>
              <w:t>重大</w:t>
            </w:r>
            <w:r>
              <w:rPr>
                <w:spacing w:val="-3"/>
                <w:sz w:val="21"/>
              </w:rPr>
              <w:t>疾</w:t>
            </w:r>
            <w:r>
              <w:rPr>
                <w:sz w:val="21"/>
              </w:rPr>
              <w:t>病</w:t>
            </w:r>
            <w:r>
              <w:rPr>
                <w:spacing w:val="-3"/>
                <w:sz w:val="21"/>
              </w:rPr>
              <w:t>的</w:t>
            </w:r>
            <w:r>
              <w:rPr>
                <w:sz w:val="21"/>
              </w:rPr>
              <w:t>保</w:t>
            </w:r>
            <w:r>
              <w:rPr>
                <w:spacing w:val="-3"/>
                <w:sz w:val="21"/>
              </w:rPr>
              <w:t>单</w:t>
            </w:r>
            <w:r>
              <w:rPr>
                <w:sz w:val="21"/>
              </w:rPr>
              <w:t>年度</w:t>
            </w:r>
          </w:p>
        </w:tc>
      </w:tr>
    </w:tbl>
    <w:p>
      <w:pPr>
        <w:spacing w:after="0" w:line="201" w:lineRule="auto"/>
        <w:rPr>
          <w:sz w:val="21"/>
        </w:rPr>
        <w:sectPr>
          <w:headerReference w:type="default" r:id="rId6"/>
          <w:pgSz w:w="11910" w:h="16840"/>
          <w:pgMar w:header="568" w:footer="0" w:top="800" w:bottom="280" w:left="800" w:right="840"/>
          <w:pgNumType w:start="1"/>
        </w:sectPr>
      </w:pPr>
    </w:p>
    <w:p>
      <w:pPr>
        <w:pStyle w:val="BodyText"/>
        <w:spacing w:before="3" w:after="1"/>
        <w:rPr>
          <w:sz w:val="25"/>
        </w:rPr>
      </w:pPr>
    </w:p>
    <w:tbl>
      <w:tblPr>
        <w:tblW w:w="0" w:type="auto"/>
        <w:jc w:val="left"/>
        <w:tblInd w:w="2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2"/>
        <w:gridCol w:w="3404"/>
      </w:tblGrid>
      <w:tr>
        <w:trPr>
          <w:trHeight w:val="321" w:hRule="atLeast"/>
        </w:trPr>
        <w:tc>
          <w:tcPr>
            <w:tcW w:w="3402" w:type="dxa"/>
          </w:tcPr>
          <w:p>
            <w:pPr>
              <w:pStyle w:val="TableParagraph"/>
              <w:spacing w:before="16"/>
              <w:ind w:left="107"/>
              <w:rPr>
                <w:sz w:val="21"/>
              </w:rPr>
            </w:pPr>
            <w:r>
              <w:rPr>
                <w:sz w:val="21"/>
              </w:rPr>
              <w:t>第一个保单年度</w:t>
            </w:r>
          </w:p>
        </w:tc>
        <w:tc>
          <w:tcPr>
            <w:tcW w:w="3404" w:type="dxa"/>
          </w:tcPr>
          <w:p>
            <w:pPr>
              <w:pStyle w:val="TableParagraph"/>
              <w:spacing w:before="16"/>
              <w:ind w:left="107"/>
              <w:rPr>
                <w:sz w:val="21"/>
              </w:rPr>
            </w:pPr>
            <w:r>
              <w:rPr>
                <w:sz w:val="21"/>
              </w:rPr>
              <w:t>等值于基本保险金额</w:t>
            </w:r>
          </w:p>
        </w:tc>
      </w:tr>
      <w:tr>
        <w:trPr>
          <w:trHeight w:val="319" w:hRule="atLeast"/>
        </w:trPr>
        <w:tc>
          <w:tcPr>
            <w:tcW w:w="3402" w:type="dxa"/>
          </w:tcPr>
          <w:p>
            <w:pPr>
              <w:pStyle w:val="TableParagraph"/>
              <w:spacing w:before="14"/>
              <w:ind w:left="107"/>
              <w:rPr>
                <w:sz w:val="21"/>
              </w:rPr>
            </w:pPr>
            <w:r>
              <w:rPr>
                <w:sz w:val="21"/>
              </w:rPr>
              <w:t>第二个保单年度</w:t>
            </w:r>
          </w:p>
        </w:tc>
        <w:tc>
          <w:tcPr>
            <w:tcW w:w="3404" w:type="dxa"/>
          </w:tcPr>
          <w:p>
            <w:pPr>
              <w:pStyle w:val="TableParagraph"/>
              <w:spacing w:before="14"/>
              <w:ind w:left="107"/>
              <w:rPr>
                <w:sz w:val="21"/>
              </w:rPr>
            </w:pPr>
            <w:r>
              <w:rPr>
                <w:sz w:val="21"/>
              </w:rPr>
              <w:t>等值于 2 倍基本保险金额</w:t>
            </w:r>
          </w:p>
        </w:tc>
      </w:tr>
      <w:tr>
        <w:trPr>
          <w:trHeight w:val="321" w:hRule="atLeast"/>
        </w:trPr>
        <w:tc>
          <w:tcPr>
            <w:tcW w:w="3402" w:type="dxa"/>
          </w:tcPr>
          <w:p>
            <w:pPr>
              <w:pStyle w:val="TableParagraph"/>
              <w:spacing w:before="16"/>
              <w:ind w:left="107"/>
              <w:rPr>
                <w:sz w:val="21"/>
              </w:rPr>
            </w:pPr>
            <w:r>
              <w:rPr>
                <w:sz w:val="21"/>
              </w:rPr>
              <w:t>第三个保单年度及以后</w:t>
            </w:r>
          </w:p>
        </w:tc>
        <w:tc>
          <w:tcPr>
            <w:tcW w:w="3404" w:type="dxa"/>
          </w:tcPr>
          <w:p>
            <w:pPr>
              <w:pStyle w:val="TableParagraph"/>
              <w:spacing w:before="16"/>
              <w:ind w:left="107"/>
              <w:rPr>
                <w:sz w:val="21"/>
              </w:rPr>
            </w:pPr>
            <w:r>
              <w:rPr>
                <w:sz w:val="21"/>
              </w:rPr>
              <w:t>等值于 3 倍基本保险金额</w:t>
            </w:r>
          </w:p>
        </w:tc>
      </w:tr>
    </w:tbl>
    <w:p>
      <w:pPr>
        <w:pStyle w:val="BodyText"/>
        <w:spacing w:before="7"/>
        <w:rPr>
          <w:sz w:val="8"/>
        </w:rPr>
      </w:pPr>
    </w:p>
    <w:p>
      <w:pPr>
        <w:tabs>
          <w:tab w:pos="1321" w:val="left" w:leader="none"/>
          <w:tab w:pos="2737" w:val="left" w:leader="none"/>
        </w:tabs>
        <w:spacing w:line="276" w:lineRule="auto" w:before="38"/>
        <w:ind w:left="2738" w:right="221" w:hanging="2518"/>
        <w:jc w:val="left"/>
        <w:rPr>
          <w:sz w:val="21"/>
        </w:rPr>
      </w:pPr>
      <w:r>
        <w:rPr>
          <w:i/>
          <w:position w:val="2"/>
          <w:sz w:val="22"/>
        </w:rPr>
        <w:t>2.3.2</w:t>
        <w:tab/>
        <w:t>身故</w:t>
      </w:r>
      <w:r>
        <w:rPr>
          <w:i/>
          <w:spacing w:val="-3"/>
          <w:position w:val="2"/>
          <w:sz w:val="22"/>
        </w:rPr>
        <w:t>保</w:t>
      </w:r>
      <w:r>
        <w:rPr>
          <w:i/>
          <w:position w:val="2"/>
          <w:sz w:val="22"/>
        </w:rPr>
        <w:t>险金</w:t>
        <w:tab/>
      </w:r>
      <w:r>
        <w:rPr>
          <w:spacing w:val="-1"/>
          <w:sz w:val="21"/>
        </w:rPr>
        <w:t>若被</w:t>
      </w:r>
      <w:r>
        <w:rPr>
          <w:spacing w:val="-3"/>
          <w:sz w:val="21"/>
        </w:rPr>
        <w:t>保</w:t>
      </w:r>
      <w:r>
        <w:rPr>
          <w:spacing w:val="-1"/>
          <w:sz w:val="21"/>
        </w:rPr>
        <w:t>险</w:t>
      </w:r>
      <w:r>
        <w:rPr>
          <w:sz w:val="21"/>
        </w:rPr>
        <w:t>人身</w:t>
      </w:r>
      <w:r>
        <w:rPr>
          <w:spacing w:val="-3"/>
          <w:sz w:val="21"/>
        </w:rPr>
        <w:t>故</w:t>
      </w:r>
      <w:r>
        <w:rPr>
          <w:spacing w:val="-27"/>
          <w:sz w:val="21"/>
        </w:rPr>
        <w:t>，</w:t>
      </w:r>
      <w:r>
        <w:rPr>
          <w:spacing w:val="-3"/>
          <w:sz w:val="21"/>
        </w:rPr>
        <w:t>本</w:t>
      </w:r>
      <w:r>
        <w:rPr>
          <w:sz w:val="21"/>
        </w:rPr>
        <w:t>合</w:t>
      </w:r>
      <w:r>
        <w:rPr>
          <w:spacing w:val="-3"/>
          <w:sz w:val="21"/>
        </w:rPr>
        <w:t>同</w:t>
      </w:r>
      <w:r>
        <w:rPr>
          <w:sz w:val="21"/>
        </w:rPr>
        <w:t>效力</w:t>
      </w:r>
      <w:r>
        <w:rPr>
          <w:spacing w:val="-3"/>
          <w:sz w:val="21"/>
        </w:rPr>
        <w:t>终</w:t>
      </w:r>
      <w:r>
        <w:rPr>
          <w:sz w:val="21"/>
        </w:rPr>
        <w:t>止</w:t>
      </w:r>
      <w:r>
        <w:rPr>
          <w:spacing w:val="-29"/>
          <w:sz w:val="21"/>
        </w:rPr>
        <w:t>，</w:t>
      </w:r>
      <w:r>
        <w:rPr>
          <w:sz w:val="21"/>
        </w:rPr>
        <w:t>我</w:t>
      </w:r>
      <w:r>
        <w:rPr>
          <w:spacing w:val="-3"/>
          <w:sz w:val="21"/>
        </w:rPr>
        <w:t>们</w:t>
      </w:r>
      <w:r>
        <w:rPr>
          <w:sz w:val="21"/>
        </w:rPr>
        <w:t>按</w:t>
      </w:r>
      <w:r>
        <w:rPr>
          <w:spacing w:val="-3"/>
          <w:sz w:val="21"/>
        </w:rPr>
        <w:t>照</w:t>
      </w:r>
      <w:r>
        <w:rPr>
          <w:sz w:val="21"/>
        </w:rPr>
        <w:t>本</w:t>
      </w:r>
      <w:r>
        <w:rPr>
          <w:spacing w:val="-3"/>
          <w:sz w:val="21"/>
        </w:rPr>
        <w:t>合</w:t>
      </w:r>
      <w:r>
        <w:rPr>
          <w:sz w:val="21"/>
        </w:rPr>
        <w:t>同累</w:t>
      </w:r>
      <w:r>
        <w:rPr>
          <w:spacing w:val="-3"/>
          <w:sz w:val="21"/>
        </w:rPr>
        <w:t>计</w:t>
      </w:r>
      <w:r>
        <w:rPr>
          <w:sz w:val="21"/>
        </w:rPr>
        <w:t>已</w:t>
      </w:r>
      <w:r>
        <w:rPr>
          <w:spacing w:val="-3"/>
          <w:sz w:val="21"/>
        </w:rPr>
        <w:t>交</w:t>
      </w:r>
      <w:r>
        <w:rPr>
          <w:sz w:val="21"/>
        </w:rPr>
        <w:t>保</w:t>
      </w:r>
      <w:r>
        <w:rPr>
          <w:spacing w:val="-3"/>
          <w:sz w:val="21"/>
        </w:rPr>
        <w:t>险</w:t>
      </w:r>
      <w:r>
        <w:rPr>
          <w:sz w:val="21"/>
        </w:rPr>
        <w:t>费</w:t>
      </w:r>
      <w:r>
        <w:rPr>
          <w:spacing w:val="-3"/>
          <w:sz w:val="21"/>
        </w:rPr>
        <w:t>给</w:t>
      </w:r>
      <w:r>
        <w:rPr>
          <w:sz w:val="21"/>
        </w:rPr>
        <w:t>付</w:t>
      </w:r>
      <w:r>
        <w:rPr>
          <w:spacing w:val="-3"/>
          <w:sz w:val="21"/>
        </w:rPr>
        <w:t>身</w:t>
      </w:r>
      <w:r>
        <w:rPr>
          <w:sz w:val="21"/>
        </w:rPr>
        <w:t>故保 险金。</w:t>
      </w:r>
    </w:p>
    <w:p>
      <w:pPr>
        <w:pStyle w:val="BodyText"/>
        <w:spacing w:line="278" w:lineRule="auto" w:before="17"/>
        <w:ind w:left="2738" w:right="116"/>
        <w:jc w:val="both"/>
      </w:pPr>
      <w:r>
        <w:rPr>
          <w:spacing w:val="-14"/>
        </w:rPr>
        <w:t>“累计已交保险费”：年交方式下指已经过保单年度数</w:t>
      </w:r>
      <w:r>
        <w:rPr/>
        <w:t>（</w:t>
      </w:r>
      <w:r>
        <w:rPr>
          <w:spacing w:val="-3"/>
        </w:rPr>
        <w:t>交费期满后为交费年数</w:t>
      </w:r>
      <w:r>
        <w:rPr/>
        <w:t>） </w:t>
      </w:r>
      <w:r>
        <w:rPr>
          <w:spacing w:val="-14"/>
        </w:rPr>
        <w:t>乘以年交保险费；月交方式下指已经过保单月度数</w:t>
      </w:r>
      <w:r>
        <w:rPr/>
        <w:t>（</w:t>
      </w:r>
      <w:r>
        <w:rPr>
          <w:spacing w:val="-3"/>
        </w:rPr>
        <w:t>交费期满后为交费年数</w:t>
      </w:r>
      <w:r>
        <w:rPr/>
        <w:t>×12） </w:t>
      </w:r>
      <w:r>
        <w:rPr>
          <w:spacing w:val="-3"/>
        </w:rPr>
        <w:t>乘以月交保险费。</w:t>
      </w:r>
    </w:p>
    <w:p>
      <w:pPr>
        <w:pStyle w:val="BodyText"/>
        <w:spacing w:line="278" w:lineRule="auto" w:before="13"/>
        <w:ind w:left="2738" w:right="221"/>
      </w:pPr>
      <w:r>
        <w:rPr>
          <w:spacing w:val="-9"/>
        </w:rPr>
        <w:t>“年交保险费”指按本合同约定承担给付保险金责任时的基本保险金额及原投保</w:t>
      </w:r>
      <w:r>
        <w:rPr>
          <w:spacing w:val="-5"/>
        </w:rPr>
        <w:t>年龄确定的年交保险费。</w:t>
      </w:r>
    </w:p>
    <w:p>
      <w:pPr>
        <w:pStyle w:val="BodyText"/>
        <w:spacing w:line="259" w:lineRule="exact"/>
        <w:ind w:left="2738"/>
      </w:pPr>
      <w:r>
        <w:rPr/>
        <w:t>“月交保险费”指按本合同约定承担给付保险金责任时的基本保险金额及原投保</w:t>
      </w:r>
    </w:p>
    <w:p>
      <w:pPr>
        <w:pStyle w:val="BodyText"/>
        <w:spacing w:before="38"/>
        <w:ind w:left="2738"/>
      </w:pPr>
      <w:r>
        <w:rPr/>
        <w:t>年龄确定的月交保险费。</w:t>
      </w:r>
    </w:p>
    <w:p>
      <w:pPr>
        <w:pStyle w:val="BodyText"/>
        <w:spacing w:before="2"/>
        <w:rPr>
          <w:sz w:val="16"/>
        </w:rPr>
      </w:pPr>
    </w:p>
    <w:p>
      <w:pPr>
        <w:pStyle w:val="BodyText"/>
        <w:tabs>
          <w:tab w:pos="1321" w:val="left" w:leader="none"/>
          <w:tab w:pos="2737" w:val="left" w:leader="none"/>
        </w:tabs>
        <w:spacing w:line="278" w:lineRule="auto"/>
        <w:ind w:left="2738" w:right="221" w:hanging="2518"/>
        <w:rPr>
          <w:rFonts w:ascii="黑体" w:eastAsia="黑体" w:hint="eastAsia"/>
        </w:rPr>
      </w:pPr>
      <w:r>
        <w:rPr>
          <w:b/>
          <w:position w:val="2"/>
        </w:rPr>
        <w:t>2.4</w:t>
        <w:tab/>
        <w:t>责任免除</w:t>
        <w:tab/>
      </w:r>
      <w:r>
        <w:rPr>
          <w:rFonts w:ascii="黑体" w:eastAsia="黑体" w:hint="eastAsia"/>
          <w:shd w:fill="D9D9D9" w:color="auto" w:val="clear"/>
        </w:rPr>
        <w:t>因下</w:t>
      </w:r>
      <w:r>
        <w:rPr>
          <w:rFonts w:ascii="黑体" w:eastAsia="黑体" w:hint="eastAsia"/>
          <w:spacing w:val="-3"/>
          <w:shd w:fill="D9D9D9" w:color="auto" w:val="clear"/>
        </w:rPr>
        <w:t>列</w:t>
      </w:r>
      <w:r>
        <w:rPr>
          <w:rFonts w:ascii="黑体" w:eastAsia="黑体" w:hint="eastAsia"/>
          <w:shd w:fill="D9D9D9" w:color="auto" w:val="clear"/>
        </w:rPr>
        <w:t>情</w:t>
      </w:r>
      <w:r>
        <w:rPr>
          <w:rFonts w:ascii="黑体" w:eastAsia="黑体" w:hint="eastAsia"/>
          <w:spacing w:val="-3"/>
          <w:shd w:fill="D9D9D9" w:color="auto" w:val="clear"/>
        </w:rPr>
        <w:t>形</w:t>
      </w:r>
      <w:r>
        <w:rPr>
          <w:rFonts w:ascii="黑体" w:eastAsia="黑体" w:hint="eastAsia"/>
          <w:shd w:fill="D9D9D9" w:color="auto" w:val="clear"/>
        </w:rPr>
        <w:t>之</w:t>
      </w:r>
      <w:r>
        <w:rPr>
          <w:rFonts w:ascii="黑体" w:eastAsia="黑体" w:hint="eastAsia"/>
          <w:spacing w:val="-3"/>
          <w:shd w:fill="D9D9D9" w:color="auto" w:val="clear"/>
        </w:rPr>
        <w:t>一</w:t>
      </w:r>
      <w:r>
        <w:rPr>
          <w:rFonts w:ascii="黑体" w:eastAsia="黑体" w:hint="eastAsia"/>
          <w:spacing w:val="-27"/>
          <w:shd w:fill="D9D9D9" w:color="auto" w:val="clear"/>
        </w:rPr>
        <w:t>，</w:t>
      </w:r>
      <w:r>
        <w:rPr>
          <w:rFonts w:ascii="黑体" w:eastAsia="黑体" w:hint="eastAsia"/>
          <w:spacing w:val="-3"/>
          <w:shd w:fill="D9D9D9" w:color="auto" w:val="clear"/>
        </w:rPr>
        <w:t>导</w:t>
      </w:r>
      <w:r>
        <w:rPr>
          <w:rFonts w:ascii="黑体" w:eastAsia="黑体" w:hint="eastAsia"/>
          <w:shd w:fill="D9D9D9" w:color="auto" w:val="clear"/>
        </w:rPr>
        <w:t>致</w:t>
      </w:r>
      <w:r>
        <w:rPr>
          <w:rFonts w:ascii="黑体" w:eastAsia="黑体" w:hint="eastAsia"/>
          <w:spacing w:val="-3"/>
          <w:shd w:fill="D9D9D9" w:color="auto" w:val="clear"/>
        </w:rPr>
        <w:t>被</w:t>
      </w:r>
      <w:r>
        <w:rPr>
          <w:rFonts w:ascii="黑体" w:eastAsia="黑体" w:hint="eastAsia"/>
          <w:shd w:fill="D9D9D9" w:color="auto" w:val="clear"/>
        </w:rPr>
        <w:t>保险</w:t>
      </w:r>
      <w:r>
        <w:rPr>
          <w:rFonts w:ascii="黑体" w:eastAsia="黑体" w:hint="eastAsia"/>
          <w:spacing w:val="-3"/>
          <w:shd w:fill="D9D9D9" w:color="auto" w:val="clear"/>
        </w:rPr>
        <w:t>人</w:t>
      </w:r>
      <w:r>
        <w:rPr>
          <w:rFonts w:ascii="黑体" w:eastAsia="黑体" w:hint="eastAsia"/>
          <w:shd w:fill="D9D9D9" w:color="auto" w:val="clear"/>
        </w:rPr>
        <w:t>身</w:t>
      </w:r>
      <w:r>
        <w:rPr>
          <w:rFonts w:ascii="黑体" w:eastAsia="黑体" w:hint="eastAsia"/>
          <w:spacing w:val="-3"/>
          <w:shd w:fill="D9D9D9" w:color="auto" w:val="clear"/>
        </w:rPr>
        <w:t>故</w:t>
      </w:r>
      <w:r>
        <w:rPr>
          <w:rFonts w:ascii="黑体" w:eastAsia="黑体" w:hint="eastAsia"/>
          <w:shd w:fill="D9D9D9" w:color="auto" w:val="clear"/>
        </w:rPr>
        <w:t>或</w:t>
      </w:r>
      <w:r>
        <w:rPr>
          <w:rFonts w:ascii="黑体" w:eastAsia="黑体" w:hint="eastAsia"/>
          <w:spacing w:val="-3"/>
          <w:shd w:fill="D9D9D9" w:color="auto" w:val="clear"/>
        </w:rPr>
        <w:t>发</w:t>
      </w:r>
      <w:r>
        <w:rPr>
          <w:rFonts w:ascii="黑体" w:eastAsia="黑体" w:hint="eastAsia"/>
          <w:shd w:fill="D9D9D9" w:color="auto" w:val="clear"/>
        </w:rPr>
        <w:t>Th</w:t>
      </w:r>
      <w:r>
        <w:rPr>
          <w:rFonts w:ascii="黑体" w:eastAsia="黑体" w:hint="eastAsia"/>
          <w:spacing w:val="-3"/>
          <w:shd w:fill="D9D9D9" w:color="auto" w:val="clear"/>
        </w:rPr>
        <w:t>重</w:t>
      </w:r>
      <w:r>
        <w:rPr>
          <w:rFonts w:ascii="黑体" w:eastAsia="黑体" w:hint="eastAsia"/>
          <w:shd w:fill="D9D9D9" w:color="auto" w:val="clear"/>
        </w:rPr>
        <w:t>大</w:t>
      </w:r>
      <w:r>
        <w:rPr>
          <w:rFonts w:ascii="黑体" w:eastAsia="黑体" w:hint="eastAsia"/>
          <w:spacing w:val="-3"/>
          <w:shd w:fill="D9D9D9" w:color="auto" w:val="clear"/>
        </w:rPr>
        <w:t>疾</w:t>
      </w:r>
      <w:r>
        <w:rPr>
          <w:rFonts w:ascii="黑体" w:eastAsia="黑体" w:hint="eastAsia"/>
          <w:shd w:fill="D9D9D9" w:color="auto" w:val="clear"/>
        </w:rPr>
        <w:t>病的</w:t>
      </w:r>
      <w:r>
        <w:rPr>
          <w:rFonts w:ascii="黑体" w:eastAsia="黑体" w:hint="eastAsia"/>
          <w:spacing w:val="-29"/>
          <w:shd w:fill="D9D9D9" w:color="auto" w:val="clear"/>
        </w:rPr>
        <w:t>，</w:t>
      </w:r>
      <w:r>
        <w:rPr>
          <w:rFonts w:ascii="黑体" w:eastAsia="黑体" w:hint="eastAsia"/>
          <w:shd w:fill="D9D9D9" w:color="auto" w:val="clear"/>
        </w:rPr>
        <w:t>我</w:t>
      </w:r>
      <w:r>
        <w:rPr>
          <w:rFonts w:ascii="黑体" w:eastAsia="黑体" w:hint="eastAsia"/>
          <w:spacing w:val="-3"/>
          <w:shd w:fill="D9D9D9" w:color="auto" w:val="clear"/>
        </w:rPr>
        <w:t>们</w:t>
      </w:r>
      <w:r>
        <w:rPr>
          <w:rFonts w:ascii="黑体" w:eastAsia="黑体" w:hint="eastAsia"/>
          <w:shd w:fill="D9D9D9" w:color="auto" w:val="clear"/>
        </w:rPr>
        <w:t>不</w:t>
      </w:r>
      <w:r>
        <w:rPr>
          <w:rFonts w:ascii="黑体" w:eastAsia="黑体" w:hint="eastAsia"/>
          <w:spacing w:val="-3"/>
          <w:shd w:fill="D9D9D9" w:color="auto" w:val="clear"/>
        </w:rPr>
        <w:t>承</w:t>
      </w:r>
      <w:r>
        <w:rPr>
          <w:rFonts w:ascii="黑体" w:eastAsia="黑体" w:hint="eastAsia"/>
          <w:shd w:fill="D9D9D9" w:color="auto" w:val="clear"/>
        </w:rPr>
        <w:t>担</w:t>
      </w:r>
      <w:r>
        <w:rPr>
          <w:rFonts w:ascii="黑体" w:eastAsia="黑体" w:hint="eastAsia"/>
          <w:spacing w:val="-3"/>
          <w:shd w:fill="D9D9D9" w:color="auto" w:val="clear"/>
        </w:rPr>
        <w:t>给</w:t>
      </w:r>
      <w:r>
        <w:rPr>
          <w:rFonts w:ascii="黑体" w:eastAsia="黑体" w:hint="eastAsia"/>
          <w:shd w:fill="D9D9D9" w:color="auto" w:val="clear"/>
        </w:rPr>
        <w:t>付</w:t>
      </w:r>
      <w:r>
        <w:rPr>
          <w:rFonts w:ascii="黑体" w:eastAsia="黑体" w:hint="eastAsia"/>
          <w:spacing w:val="-3"/>
          <w:shd w:fill="D9D9D9" w:color="auto" w:val="clear"/>
        </w:rPr>
        <w:t>身</w:t>
      </w:r>
      <w:r>
        <w:rPr>
          <w:rFonts w:ascii="黑体" w:eastAsia="黑体" w:hint="eastAsia"/>
          <w:shd w:fill="D9D9D9" w:color="auto" w:val="clear"/>
        </w:rPr>
        <w:t>故保 险金</w:t>
      </w:r>
      <w:r>
        <w:rPr>
          <w:rFonts w:ascii="黑体" w:eastAsia="黑体" w:hint="eastAsia"/>
          <w:spacing w:val="-207"/>
          <w:shd w:fill="D9D9D9" w:color="auto" w:val="clear"/>
        </w:rPr>
        <w:t>或</w:t>
      </w:r>
      <w:r>
        <w:rPr>
          <w:rFonts w:ascii="黑体" w:eastAsia="黑体" w:hint="eastAsia"/>
          <w:shd w:fill="D9D9D9" w:color="auto" w:val="clear"/>
        </w:rPr>
        <w:t>重</w:t>
      </w:r>
      <w:r>
        <w:rPr>
          <w:rFonts w:ascii="黑体" w:eastAsia="黑体" w:hint="eastAsia"/>
          <w:spacing w:val="-3"/>
          <w:shd w:fill="D9D9D9" w:color="auto" w:val="clear"/>
        </w:rPr>
        <w:t>大</w:t>
      </w:r>
      <w:r>
        <w:rPr>
          <w:rFonts w:ascii="黑体" w:eastAsia="黑体" w:hint="eastAsia"/>
          <w:shd w:fill="D9D9D9" w:color="auto" w:val="clear"/>
        </w:rPr>
        <w:t>疾</w:t>
      </w:r>
      <w:r>
        <w:rPr>
          <w:rFonts w:ascii="黑体" w:eastAsia="黑体" w:hint="eastAsia"/>
          <w:spacing w:val="-3"/>
          <w:shd w:fill="D9D9D9" w:color="auto" w:val="clear"/>
        </w:rPr>
        <w:t>病</w:t>
      </w:r>
      <w:r>
        <w:rPr>
          <w:rFonts w:ascii="黑体" w:eastAsia="黑体" w:hint="eastAsia"/>
          <w:shd w:fill="D9D9D9" w:color="auto" w:val="clear"/>
        </w:rPr>
        <w:t>保</w:t>
      </w:r>
      <w:r>
        <w:rPr>
          <w:rFonts w:ascii="黑体" w:eastAsia="黑体" w:hint="eastAsia"/>
          <w:spacing w:val="-3"/>
          <w:shd w:fill="D9D9D9" w:color="auto" w:val="clear"/>
        </w:rPr>
        <w:t>险</w:t>
      </w:r>
      <w:r>
        <w:rPr>
          <w:rFonts w:ascii="黑体" w:eastAsia="黑体" w:hint="eastAsia"/>
          <w:shd w:fill="D9D9D9" w:color="auto" w:val="clear"/>
        </w:rPr>
        <w:t>金</w:t>
      </w:r>
      <w:r>
        <w:rPr>
          <w:rFonts w:ascii="黑体" w:eastAsia="黑体" w:hint="eastAsia"/>
          <w:spacing w:val="-3"/>
          <w:shd w:fill="D9D9D9" w:color="auto" w:val="clear"/>
        </w:rPr>
        <w:t>的</w:t>
      </w:r>
      <w:r>
        <w:rPr>
          <w:rFonts w:ascii="黑体" w:eastAsia="黑体" w:hint="eastAsia"/>
          <w:shd w:fill="D9D9D9" w:color="auto" w:val="clear"/>
        </w:rPr>
        <w:t>责任：</w:t>
      </w:r>
    </w:p>
    <w:p>
      <w:pPr>
        <w:pStyle w:val="BodyText"/>
        <w:spacing w:before="13"/>
        <w:ind w:left="2738"/>
        <w:rPr>
          <w:rFonts w:ascii="黑体" w:eastAsia="黑体" w:hint="eastAsia"/>
        </w:rPr>
      </w:pPr>
      <w:r>
        <w:rPr>
          <w:rFonts w:ascii="黑体" w:eastAsia="黑体" w:hint="eastAsia"/>
          <w:shd w:fill="D9D9D9" w:color="auto" w:val="clear"/>
        </w:rPr>
        <w:t>（1）投保人对被保险人的故意杀害、故意伤害；</w:t>
      </w:r>
    </w:p>
    <w:p>
      <w:pPr>
        <w:pStyle w:val="BodyText"/>
        <w:spacing w:before="44"/>
        <w:ind w:left="2738"/>
        <w:rPr>
          <w:rFonts w:ascii="黑体" w:eastAsia="黑体" w:hint="eastAsia"/>
        </w:rPr>
      </w:pPr>
      <w:r>
        <w:rPr>
          <w:rFonts w:ascii="黑体" w:eastAsia="黑体" w:hint="eastAsia"/>
          <w:shd w:fill="D9D9D9" w:color="auto" w:val="clear"/>
        </w:rPr>
        <w:t>（2）被保险人故意自伤、故意犯罪或抗拒依法采取的刑事强制措施；</w:t>
      </w:r>
    </w:p>
    <w:p>
      <w:pPr>
        <w:pStyle w:val="BodyText"/>
        <w:spacing w:line="278" w:lineRule="auto" w:before="44"/>
        <w:ind w:left="2738" w:right="118"/>
        <w:rPr>
          <w:rFonts w:ascii="黑体" w:eastAsia="黑体" w:hint="eastAsia"/>
          <w:b/>
        </w:rPr>
      </w:pPr>
      <w:r>
        <w:rPr>
          <w:rFonts w:ascii="黑体" w:eastAsia="黑体" w:hint="eastAsia"/>
          <w:w w:val="100"/>
          <w:shd w:fill="D9D9D9" w:color="auto" w:val="clear"/>
        </w:rPr>
        <w:t>（3</w:t>
      </w:r>
      <w:r>
        <w:rPr>
          <w:rFonts w:ascii="黑体" w:eastAsia="黑体" w:hint="eastAsia"/>
          <w:spacing w:val="-15"/>
          <w:w w:val="100"/>
          <w:shd w:fill="D9D9D9" w:color="auto" w:val="clear"/>
        </w:rPr>
        <w:t>）</w:t>
      </w:r>
      <w:r>
        <w:rPr>
          <w:rFonts w:ascii="黑体" w:eastAsia="黑体" w:hint="eastAsia"/>
          <w:spacing w:val="-3"/>
          <w:w w:val="100"/>
          <w:shd w:fill="D9D9D9" w:color="auto" w:val="clear"/>
        </w:rPr>
        <w:t>被保险人主动吸食或注射</w:t>
      </w:r>
      <w:r>
        <w:rPr>
          <w:rFonts w:ascii="黑体" w:eastAsia="黑体" w:hint="eastAsia"/>
          <w:b/>
          <w:spacing w:val="-6"/>
          <w:w w:val="100"/>
          <w:shd w:fill="D9D9D9" w:color="auto" w:val="clear"/>
        </w:rPr>
        <w:t>毒品</w:t>
      </w:r>
      <w:r>
        <w:rPr>
          <w:rFonts w:ascii="黑体" w:eastAsia="黑体" w:hint="eastAsia"/>
          <w:w w:val="100"/>
          <w:shd w:fill="D9D9D9" w:color="auto" w:val="clear"/>
        </w:rPr>
        <w:t>（见</w:t>
      </w:r>
      <w:r>
        <w:rPr>
          <w:rFonts w:ascii="黑体" w:eastAsia="黑体" w:hint="eastAsia"/>
          <w:spacing w:val="-55"/>
          <w:shd w:fill="D9D9D9" w:color="auto" w:val="clear"/>
        </w:rPr>
        <w:t> </w:t>
      </w:r>
      <w:r>
        <w:rPr>
          <w:rFonts w:ascii="黑体" w:eastAsia="黑体" w:hint="eastAsia"/>
          <w:w w:val="100"/>
          <w:shd w:fill="D9D9D9" w:color="auto" w:val="clear"/>
        </w:rPr>
        <w:t>11.</w:t>
      </w:r>
      <w:r>
        <w:rPr>
          <w:rFonts w:ascii="黑体" w:eastAsia="黑体" w:hint="eastAsia"/>
          <w:spacing w:val="-3"/>
          <w:w w:val="100"/>
          <w:shd w:fill="D9D9D9" w:color="auto" w:val="clear"/>
        </w:rPr>
        <w:t>8</w:t>
      </w:r>
      <w:r>
        <w:rPr>
          <w:rFonts w:ascii="黑体" w:eastAsia="黑体" w:hint="eastAsia"/>
          <w:spacing w:val="-106"/>
          <w:w w:val="100"/>
          <w:shd w:fill="D9D9D9" w:color="auto" w:val="clear"/>
        </w:rPr>
        <w:t>）</w:t>
      </w:r>
      <w:r>
        <w:rPr>
          <w:rFonts w:ascii="黑体" w:eastAsia="黑体" w:hint="eastAsia"/>
          <w:spacing w:val="-15"/>
          <w:w w:val="100"/>
          <w:shd w:fill="D9D9D9" w:color="auto" w:val="clear"/>
        </w:rPr>
        <w:t>，</w:t>
      </w:r>
      <w:r>
        <w:rPr>
          <w:rFonts w:ascii="黑体" w:eastAsia="黑体" w:hint="eastAsia"/>
          <w:b/>
          <w:spacing w:val="-3"/>
          <w:w w:val="100"/>
          <w:shd w:fill="D9D9D9" w:color="auto" w:val="clear"/>
        </w:rPr>
        <w:t>酒后驾驶</w:t>
      </w:r>
      <w:r>
        <w:rPr>
          <w:rFonts w:ascii="黑体" w:eastAsia="黑体" w:hint="eastAsia"/>
          <w:w w:val="100"/>
          <w:shd w:fill="D9D9D9" w:color="auto" w:val="clear"/>
        </w:rPr>
        <w:t>（见</w:t>
      </w:r>
      <w:r>
        <w:rPr>
          <w:rFonts w:ascii="黑体" w:eastAsia="黑体" w:hint="eastAsia"/>
          <w:spacing w:val="-55"/>
          <w:shd w:fill="D9D9D9" w:color="auto" w:val="clear"/>
        </w:rPr>
        <w:t> </w:t>
      </w:r>
      <w:r>
        <w:rPr>
          <w:rFonts w:ascii="黑体" w:eastAsia="黑体" w:hint="eastAsia"/>
          <w:w w:val="100"/>
          <w:shd w:fill="D9D9D9" w:color="auto" w:val="clear"/>
        </w:rPr>
        <w:t>11.</w:t>
      </w:r>
      <w:r>
        <w:rPr>
          <w:rFonts w:ascii="黑体" w:eastAsia="黑体" w:hint="eastAsia"/>
          <w:spacing w:val="-2"/>
          <w:w w:val="100"/>
          <w:shd w:fill="D9D9D9" w:color="auto" w:val="clear"/>
        </w:rPr>
        <w:t>9</w:t>
      </w:r>
      <w:r>
        <w:rPr>
          <w:rFonts w:ascii="黑体" w:eastAsia="黑体" w:hint="eastAsia"/>
          <w:spacing w:val="-106"/>
          <w:w w:val="100"/>
          <w:shd w:fill="D9D9D9" w:color="auto" w:val="clear"/>
        </w:rPr>
        <w:t>）</w:t>
      </w:r>
      <w:r>
        <w:rPr>
          <w:rFonts w:ascii="黑体" w:eastAsia="黑体" w:hint="eastAsia"/>
          <w:spacing w:val="-15"/>
          <w:w w:val="100"/>
          <w:shd w:fill="D9D9D9" w:color="auto" w:val="clear"/>
        </w:rPr>
        <w:t>，</w:t>
      </w:r>
      <w:r>
        <w:rPr>
          <w:rFonts w:ascii="黑体" w:eastAsia="黑体" w:hint="eastAsia"/>
          <w:b/>
          <w:w w:val="100"/>
          <w:shd w:fill="D9D9D9" w:color="auto" w:val="clear"/>
        </w:rPr>
        <w:t>无合法有</w:t>
      </w:r>
      <w:r>
        <w:rPr>
          <w:rFonts w:ascii="黑体" w:eastAsia="黑体" w:hint="eastAsia"/>
          <w:b/>
          <w:spacing w:val="-15"/>
          <w:w w:val="100"/>
          <w:shd w:fill="D9D9D9" w:color="auto" w:val="clear"/>
        </w:rPr>
        <w:t>效驾驶证驾驶</w:t>
      </w:r>
      <w:r>
        <w:rPr>
          <w:rFonts w:ascii="黑体" w:eastAsia="黑体" w:hint="eastAsia"/>
          <w:spacing w:val="-105"/>
          <w:w w:val="100"/>
          <w:shd w:fill="D9D9D9" w:color="auto" w:val="clear"/>
        </w:rPr>
        <w:t>（</w:t>
      </w:r>
      <w:r>
        <w:rPr>
          <w:rFonts w:ascii="黑体" w:eastAsia="黑体" w:hint="eastAsia"/>
          <w:w w:val="100"/>
          <w:shd w:fill="D9D9D9" w:color="auto" w:val="clear"/>
        </w:rPr>
        <w:t>见</w:t>
      </w:r>
      <w:r>
        <w:rPr>
          <w:rFonts w:ascii="黑体" w:eastAsia="黑体" w:hint="eastAsia"/>
          <w:spacing w:val="-53"/>
          <w:shd w:fill="D9D9D9" w:color="auto" w:val="clear"/>
        </w:rPr>
        <w:t> </w:t>
      </w:r>
      <w:r>
        <w:rPr>
          <w:rFonts w:ascii="黑体" w:eastAsia="黑体" w:hint="eastAsia"/>
          <w:w w:val="100"/>
          <w:shd w:fill="D9D9D9" w:color="auto" w:val="clear"/>
        </w:rPr>
        <w:t>1</w:t>
      </w:r>
      <w:r>
        <w:rPr>
          <w:rFonts w:ascii="黑体" w:eastAsia="黑体" w:hint="eastAsia"/>
          <w:spacing w:val="-3"/>
          <w:w w:val="100"/>
          <w:shd w:fill="D9D9D9" w:color="auto" w:val="clear"/>
        </w:rPr>
        <w:t>1</w:t>
      </w:r>
      <w:r>
        <w:rPr>
          <w:rFonts w:ascii="黑体" w:eastAsia="黑体" w:hint="eastAsia"/>
          <w:w w:val="100"/>
          <w:shd w:fill="D9D9D9" w:color="auto" w:val="clear"/>
        </w:rPr>
        <w:t>.1</w:t>
      </w:r>
      <w:r>
        <w:rPr>
          <w:rFonts w:ascii="黑体" w:eastAsia="黑体" w:hint="eastAsia"/>
          <w:spacing w:val="-1"/>
          <w:w w:val="100"/>
          <w:shd w:fill="D9D9D9" w:color="auto" w:val="clear"/>
        </w:rPr>
        <w:t>0</w:t>
      </w:r>
      <w:r>
        <w:rPr>
          <w:rFonts w:ascii="黑体" w:eastAsia="黑体" w:hint="eastAsia"/>
          <w:spacing w:val="-108"/>
          <w:w w:val="100"/>
          <w:shd w:fill="D9D9D9" w:color="auto" w:val="clear"/>
        </w:rPr>
        <w:t>）</w:t>
      </w:r>
      <w:r>
        <w:rPr>
          <w:rFonts w:ascii="黑体" w:eastAsia="黑体" w:hint="eastAsia"/>
          <w:spacing w:val="-24"/>
          <w:w w:val="100"/>
          <w:shd w:fill="D9D9D9" w:color="auto" w:val="clear"/>
        </w:rPr>
        <w:t>，或驾驶</w:t>
      </w:r>
      <w:r>
        <w:rPr>
          <w:rFonts w:ascii="黑体" w:eastAsia="黑体" w:hint="eastAsia"/>
          <w:b/>
          <w:spacing w:val="-15"/>
          <w:w w:val="100"/>
          <w:shd w:fill="D9D9D9" w:color="auto" w:val="clear"/>
        </w:rPr>
        <w:t>无有效行驶证</w:t>
      </w:r>
      <w:r>
        <w:rPr>
          <w:rFonts w:ascii="黑体" w:eastAsia="黑体" w:hint="eastAsia"/>
          <w:spacing w:val="-3"/>
          <w:w w:val="100"/>
          <w:shd w:fill="D9D9D9" w:color="auto" w:val="clear"/>
        </w:rPr>
        <w:t>（</w:t>
      </w:r>
      <w:r>
        <w:rPr>
          <w:rFonts w:ascii="黑体" w:eastAsia="黑体" w:hint="eastAsia"/>
          <w:w w:val="100"/>
          <w:shd w:fill="D9D9D9" w:color="auto" w:val="clear"/>
        </w:rPr>
        <w:t>见</w:t>
      </w:r>
      <w:r>
        <w:rPr>
          <w:rFonts w:ascii="黑体" w:eastAsia="黑体" w:hint="eastAsia"/>
          <w:spacing w:val="-55"/>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1.1</w:t>
      </w:r>
      <w:r>
        <w:rPr>
          <w:rFonts w:ascii="黑体" w:eastAsia="黑体" w:hint="eastAsia"/>
          <w:spacing w:val="-1"/>
          <w:w w:val="100"/>
          <w:shd w:fill="D9D9D9" w:color="auto" w:val="clear"/>
        </w:rPr>
        <w:t>1</w:t>
      </w:r>
      <w:r>
        <w:rPr>
          <w:rFonts w:ascii="黑体" w:eastAsia="黑体" w:hint="eastAsia"/>
          <w:spacing w:val="-89"/>
          <w:w w:val="100"/>
          <w:shd w:fill="D9D9D9" w:color="auto" w:val="clear"/>
        </w:rPr>
        <w:t>）</w:t>
      </w:r>
      <w:r>
        <w:rPr>
          <w:rFonts w:ascii="黑体" w:eastAsia="黑体" w:hint="eastAsia"/>
          <w:spacing w:val="-3"/>
          <w:w w:val="100"/>
          <w:shd w:fill="D9D9D9" w:color="auto" w:val="clear"/>
        </w:rPr>
        <w:t>的</w:t>
      </w:r>
      <w:r>
        <w:rPr>
          <w:rFonts w:ascii="黑体" w:eastAsia="黑体" w:hint="eastAsia"/>
          <w:b/>
          <w:spacing w:val="-29"/>
          <w:w w:val="100"/>
          <w:shd w:fill="D9D9D9" w:color="auto" w:val="clear"/>
        </w:rPr>
        <w:t>机动车</w:t>
      </w:r>
      <w:r>
        <w:rPr>
          <w:rFonts w:ascii="黑体" w:eastAsia="黑体" w:hint="eastAsia"/>
          <w:w w:val="100"/>
          <w:shd w:fill="D9D9D9" w:color="auto" w:val="clear"/>
        </w:rPr>
        <w:t>（见</w:t>
      </w:r>
      <w:r>
        <w:rPr>
          <w:rFonts w:ascii="黑体" w:eastAsia="黑体" w:hint="eastAsia"/>
          <w:spacing w:val="-55"/>
          <w:shd w:fill="D9D9D9" w:color="auto" w:val="clear"/>
        </w:rPr>
        <w:t> </w:t>
      </w:r>
      <w:r>
        <w:rPr>
          <w:rFonts w:ascii="黑体" w:eastAsia="黑体" w:hint="eastAsia"/>
          <w:w w:val="100"/>
          <w:shd w:fill="D9D9D9" w:color="auto" w:val="clear"/>
        </w:rPr>
        <w:t>11.</w:t>
      </w:r>
      <w:r>
        <w:rPr>
          <w:rFonts w:ascii="黑体" w:eastAsia="黑体" w:hint="eastAsia"/>
          <w:spacing w:val="-3"/>
          <w:w w:val="100"/>
          <w:shd w:fill="D9D9D9" w:color="auto" w:val="clear"/>
        </w:rPr>
        <w:t>1</w:t>
      </w:r>
      <w:r>
        <w:rPr>
          <w:rFonts w:ascii="黑体" w:eastAsia="黑体" w:hint="eastAsia"/>
          <w:spacing w:val="-1"/>
          <w:w w:val="100"/>
          <w:shd w:fill="D9D9D9" w:color="auto" w:val="clear"/>
        </w:rPr>
        <w:t>2</w:t>
      </w:r>
      <w:r>
        <w:rPr>
          <w:rFonts w:ascii="黑体" w:eastAsia="黑体" w:hint="eastAsia"/>
          <w:spacing w:val="-108"/>
          <w:w w:val="100"/>
          <w:shd w:fill="D9D9D9" w:color="auto" w:val="clear"/>
        </w:rPr>
        <w:t>）</w:t>
      </w:r>
      <w:r>
        <w:rPr>
          <w:rFonts w:ascii="黑体" w:eastAsia="黑体" w:hint="eastAsia"/>
          <w:spacing w:val="-54"/>
          <w:w w:val="100"/>
          <w:shd w:fill="D9D9D9" w:color="auto" w:val="clear"/>
        </w:rPr>
        <w:t>。发</w:t>
      </w:r>
      <w:r>
        <w:rPr>
          <w:rFonts w:ascii="黑体" w:eastAsia="黑体" w:hint="eastAsia"/>
          <w:spacing w:val="-54"/>
          <w:shd w:fill="D9D9D9" w:color="auto" w:val="clear"/>
        </w:rPr>
        <w:t>Th</w:t>
      </w:r>
      <w:r>
        <w:rPr>
          <w:rFonts w:ascii="黑体" w:eastAsia="黑体" w:hint="eastAsia"/>
          <w:spacing w:val="-8"/>
          <w:shd w:fill="D9D9D9" w:color="auto" w:val="clear"/>
        </w:rPr>
        <w:t>上述第</w:t>
      </w:r>
      <w:r>
        <w:rPr>
          <w:rFonts w:ascii="黑体" w:eastAsia="黑体" w:hint="eastAsia"/>
          <w:spacing w:val="-7"/>
          <w:shd w:fill="D9D9D9" w:color="auto" w:val="clear"/>
        </w:rPr>
        <w:t>（1）</w:t>
      </w:r>
      <w:r>
        <w:rPr>
          <w:rFonts w:ascii="黑体" w:eastAsia="黑体" w:hint="eastAsia"/>
          <w:spacing w:val="-3"/>
          <w:shd w:fill="D9D9D9" w:color="auto" w:val="clear"/>
        </w:rPr>
        <w:t>项情形导致被保险人身故或发</w:t>
      </w:r>
      <w:r>
        <w:rPr>
          <w:rFonts w:ascii="黑体" w:eastAsia="黑体" w:hint="eastAsia"/>
          <w:shd w:fill="D9D9D9" w:color="auto" w:val="clear"/>
        </w:rPr>
        <w:t>Th</w:t>
      </w:r>
      <w:r>
        <w:rPr>
          <w:rFonts w:ascii="黑体" w:eastAsia="黑体" w:hint="eastAsia"/>
          <w:spacing w:val="-6"/>
          <w:shd w:fill="D9D9D9" w:color="auto" w:val="clear"/>
        </w:rPr>
        <w:t>重大疾病的，本合同效力终止，我</w:t>
      </w:r>
      <w:r>
        <w:rPr>
          <w:rFonts w:ascii="黑体" w:eastAsia="黑体" w:hint="eastAsia"/>
          <w:shd w:fill="D9D9D9" w:color="auto" w:val="clear"/>
        </w:rPr>
        <w:t>们向身故保险金受益人或重大疾病保险金受益人退还本合同当时的</w:t>
      </w:r>
      <w:r>
        <w:rPr>
          <w:rFonts w:ascii="黑体" w:eastAsia="黑体" w:hint="eastAsia"/>
          <w:b/>
          <w:shd w:fill="D9D9D9" w:color="auto" w:val="clear"/>
        </w:rPr>
        <w:t>现金价值</w:t>
      </w:r>
    </w:p>
    <w:p>
      <w:pPr>
        <w:pStyle w:val="BodyText"/>
        <w:spacing w:before="13"/>
        <w:ind w:left="2738"/>
        <w:rPr>
          <w:rFonts w:ascii="黑体" w:eastAsia="黑体" w:hint="eastAsia"/>
        </w:rPr>
      </w:pPr>
      <w:r>
        <w:rPr>
          <w:rFonts w:ascii="黑体" w:eastAsia="黑体" w:hint="eastAsia"/>
          <w:w w:val="100"/>
          <w:shd w:fill="D9D9D9" w:color="auto" w:val="clear"/>
        </w:rPr>
        <w:t>（见</w:t>
      </w:r>
      <w:r>
        <w:rPr>
          <w:rFonts w:ascii="黑体" w:eastAsia="黑体" w:hint="eastAsia"/>
          <w:spacing w:val="-52"/>
          <w:shd w:fill="D9D9D9" w:color="auto" w:val="clear"/>
        </w:rPr>
        <w:t> </w:t>
      </w:r>
      <w:r>
        <w:rPr>
          <w:rFonts w:ascii="黑体" w:eastAsia="黑体" w:hint="eastAsia"/>
          <w:spacing w:val="-3"/>
          <w:w w:val="100"/>
          <w:shd w:fill="D9D9D9" w:color="auto" w:val="clear"/>
        </w:rPr>
        <w:t>1</w:t>
      </w:r>
      <w:r>
        <w:rPr>
          <w:rFonts w:ascii="黑体" w:eastAsia="黑体" w:hint="eastAsia"/>
          <w:w w:val="100"/>
          <w:shd w:fill="D9D9D9" w:color="auto" w:val="clear"/>
        </w:rPr>
        <w:t>1.1</w:t>
      </w:r>
      <w:r>
        <w:rPr>
          <w:rFonts w:ascii="黑体" w:eastAsia="黑体" w:hint="eastAsia"/>
          <w:spacing w:val="-3"/>
          <w:w w:val="100"/>
          <w:shd w:fill="D9D9D9" w:color="auto" w:val="clear"/>
        </w:rPr>
        <w:t>3</w:t>
      </w:r>
      <w:r>
        <w:rPr>
          <w:rFonts w:ascii="黑体" w:eastAsia="黑体" w:hint="eastAsia"/>
          <w:spacing w:val="-106"/>
          <w:w w:val="100"/>
          <w:shd w:fill="D9D9D9" w:color="auto" w:val="clear"/>
        </w:rPr>
        <w:t>）。</w:t>
      </w:r>
    </w:p>
    <w:p>
      <w:pPr>
        <w:pStyle w:val="BodyText"/>
        <w:spacing w:line="278" w:lineRule="auto" w:before="44"/>
        <w:ind w:left="2738" w:right="221"/>
        <w:rPr>
          <w:rFonts w:ascii="黑体" w:eastAsia="黑体" w:hint="eastAsia"/>
        </w:rPr>
      </w:pPr>
      <w:r>
        <w:rPr>
          <w:rFonts w:ascii="黑体" w:eastAsia="黑体" w:hint="eastAsia"/>
          <w:shd w:fill="D9D9D9" w:color="auto" w:val="clear"/>
        </w:rPr>
        <w:t>发Th</w:t>
      </w:r>
      <w:r>
        <w:rPr>
          <w:rFonts w:ascii="黑体" w:eastAsia="黑体" w:hint="eastAsia"/>
          <w:spacing w:val="-3"/>
          <w:shd w:fill="D9D9D9" w:color="auto" w:val="clear"/>
        </w:rPr>
        <w:t>上述其他情形导致被保险人身故或发</w:t>
      </w:r>
      <w:r>
        <w:rPr>
          <w:rFonts w:ascii="黑体" w:eastAsia="黑体" w:hint="eastAsia"/>
          <w:shd w:fill="D9D9D9" w:color="auto" w:val="clear"/>
        </w:rPr>
        <w:t>Th</w:t>
      </w:r>
      <w:r>
        <w:rPr>
          <w:rFonts w:ascii="黑体" w:eastAsia="黑体" w:hint="eastAsia"/>
          <w:spacing w:val="-9"/>
          <w:shd w:fill="D9D9D9" w:color="auto" w:val="clear"/>
        </w:rPr>
        <w:t>重大疾病的，本合同效力终止，我们</w:t>
      </w:r>
      <w:r>
        <w:rPr>
          <w:rFonts w:ascii="黑体" w:eastAsia="黑体" w:hint="eastAsia"/>
          <w:spacing w:val="-209"/>
          <w:shd w:fill="D9D9D9" w:color="auto" w:val="clear"/>
        </w:rPr>
        <w:t>向</w:t>
      </w:r>
      <w:r>
        <w:rPr>
          <w:rFonts w:ascii="黑体" w:eastAsia="黑体" w:hint="eastAsia"/>
          <w:spacing w:val="-3"/>
          <w:shd w:fill="D9D9D9" w:color="auto" w:val="clear"/>
        </w:rPr>
        <w:t>您退还本合同当时的现金价值。</w:t>
      </w:r>
    </w:p>
    <w:p>
      <w:pPr>
        <w:pStyle w:val="Heading2"/>
        <w:numPr>
          <w:ilvl w:val="0"/>
          <w:numId w:val="1"/>
        </w:numPr>
        <w:tabs>
          <w:tab w:pos="1321" w:val="left" w:leader="none"/>
          <w:tab w:pos="1322" w:val="left" w:leader="none"/>
        </w:tabs>
        <w:spacing w:line="240" w:lineRule="auto" w:before="87" w:after="0"/>
        <w:ind w:left="1322" w:right="0" w:hanging="1102"/>
        <w:jc w:val="left"/>
      </w:pPr>
      <w:r>
        <w:rPr/>
        <w:t>重大疾病</w:t>
      </w:r>
    </w:p>
    <w:p>
      <w:pPr>
        <w:pStyle w:val="BodyText"/>
        <w:spacing w:before="1"/>
        <w:rPr>
          <w:b/>
          <w:sz w:val="10"/>
        </w:rPr>
      </w:pPr>
      <w:r>
        <w:rPr/>
        <w:pict>
          <v:group style="position:absolute;margin-left:45.599998pt;margin-top:8.591002pt;width:501.7pt;height:1.45pt;mso-position-horizontal-relative:page;mso-position-vertical-relative:paragraph;z-index:1096;mso-wrap-distance-left:0;mso-wrap-distance-right:0" coordorigin="912,172" coordsize="10034,29">
            <v:line style="position:absolute" from="912,177" to="2012,177" stroked="true" strokeweight=".47998pt" strokecolor="#000000">
              <v:stroke dashstyle="solid"/>
            </v:line>
            <v:line style="position:absolute" from="912,196" to="2012,196" stroked="true" strokeweight=".48001pt" strokecolor="#000000">
              <v:stroke dashstyle="solid"/>
            </v:line>
            <v:rect style="position:absolute;left:2011;top:171;width:29;height:10" filled="true" fillcolor="#000000" stroked="false">
              <v:fill type="solid"/>
            </v:rect>
            <v:rect style="position:absolute;left:2011;top:191;width:29;height:10" filled="true" fillcolor="#000000" stroked="false">
              <v:fill type="solid"/>
            </v:rect>
            <v:line style="position:absolute" from="2040,177" to="3428,177" stroked="true" strokeweight=".47998pt" strokecolor="#000000">
              <v:stroke dashstyle="solid"/>
            </v:line>
            <v:line style="position:absolute" from="2040,196" to="3428,196" stroked="true" strokeweight=".48001pt" strokecolor="#000000">
              <v:stroke dashstyle="solid"/>
            </v:line>
            <v:rect style="position:absolute;left:3427;top:171;width:29;height:10" filled="true" fillcolor="#000000" stroked="false">
              <v:fill type="solid"/>
            </v:rect>
            <v:rect style="position:absolute;left:3427;top:191;width:29;height:10" filled="true" fillcolor="#000000" stroked="false">
              <v:fill type="solid"/>
            </v:rect>
            <v:line style="position:absolute" from="3456,177" to="10946,177" stroked="true" strokeweight=".47998pt" strokecolor="#000000">
              <v:stroke dashstyle="solid"/>
            </v:line>
            <v:line style="position:absolute" from="3456,196" to="10946,196" stroked="true" strokeweight=".48001pt" strokecolor="#000000">
              <v:stroke dashstyle="solid"/>
            </v:line>
            <w10:wrap type="topAndBottom"/>
          </v:group>
        </w:pict>
      </w:r>
    </w:p>
    <w:p>
      <w:pPr>
        <w:pStyle w:val="BodyText"/>
        <w:spacing w:before="2"/>
        <w:rPr>
          <w:b/>
          <w:sz w:val="10"/>
        </w:rPr>
      </w:pPr>
    </w:p>
    <w:p>
      <w:pPr>
        <w:spacing w:after="0"/>
        <w:rPr>
          <w:sz w:val="10"/>
        </w:rPr>
        <w:sectPr>
          <w:pgSz w:w="11910" w:h="16840"/>
          <w:pgMar w:header="568" w:footer="0" w:top="800" w:bottom="280" w:left="800" w:right="840"/>
        </w:sectPr>
      </w:pPr>
    </w:p>
    <w:p>
      <w:pPr>
        <w:pStyle w:val="Heading3"/>
        <w:numPr>
          <w:ilvl w:val="1"/>
          <w:numId w:val="1"/>
        </w:numPr>
        <w:tabs>
          <w:tab w:pos="1321" w:val="left" w:leader="none"/>
          <w:tab w:pos="1322" w:val="left" w:leader="none"/>
        </w:tabs>
        <w:spacing w:line="273" w:lineRule="auto" w:before="36" w:after="0"/>
        <w:ind w:left="1322" w:right="0" w:hanging="1102"/>
        <w:jc w:val="left"/>
      </w:pPr>
      <w:r>
        <w:rPr>
          <w:spacing w:val="35"/>
        </w:rPr>
        <w:t>重大疾病的</w:t>
      </w:r>
      <w:r>
        <w:rPr/>
        <w:t>范围</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
        <w:rPr>
          <w:b/>
          <w:sz w:val="27"/>
        </w:rPr>
      </w:pPr>
    </w:p>
    <w:p>
      <w:pPr>
        <w:pStyle w:val="ListParagraph"/>
        <w:numPr>
          <w:ilvl w:val="1"/>
          <w:numId w:val="1"/>
        </w:numPr>
        <w:tabs>
          <w:tab w:pos="1321" w:val="left" w:leader="none"/>
          <w:tab w:pos="1322" w:val="left" w:leader="none"/>
        </w:tabs>
        <w:spacing w:line="273" w:lineRule="auto" w:before="1" w:after="0"/>
        <w:ind w:left="1322" w:right="0" w:hanging="1102"/>
        <w:jc w:val="left"/>
        <w:rPr>
          <w:b/>
          <w:sz w:val="21"/>
        </w:rPr>
      </w:pPr>
      <w:r>
        <w:rPr>
          <w:b/>
          <w:spacing w:val="35"/>
          <w:sz w:val="21"/>
        </w:rPr>
        <w:t>重大疾病的</w:t>
      </w:r>
      <w:r>
        <w:rPr>
          <w:b/>
          <w:sz w:val="21"/>
        </w:rPr>
        <w:t>定义</w:t>
      </w:r>
    </w:p>
    <w:p>
      <w:pPr>
        <w:pStyle w:val="BodyText"/>
        <w:spacing w:line="278" w:lineRule="auto" w:before="60"/>
        <w:ind w:left="139" w:right="221"/>
        <w:jc w:val="both"/>
      </w:pPr>
      <w:r>
        <w:rPr/>
        <w:br w:type="column"/>
      </w:r>
      <w:r>
        <w:rPr>
          <w:spacing w:val="-6"/>
        </w:rPr>
        <w:t>本合同所指的重大疾病在本合同中有确定的含义，不仅包括部分一般意义上的重</w:t>
      </w:r>
      <w:r>
        <w:rPr>
          <w:spacing w:val="-10"/>
        </w:rPr>
        <w:t>大疾病，还包括某些重大手术，本合同所指的重大疾病可能与临床医学所指的重</w:t>
      </w:r>
      <w:r>
        <w:rPr>
          <w:spacing w:val="-8"/>
        </w:rPr>
        <w:t>大疾病在概念和范围上有所不同，我们将在本合同重大疾病定义中详细列明，您</w:t>
      </w:r>
      <w:r>
        <w:rPr>
          <w:spacing w:val="-5"/>
        </w:rPr>
        <w:t>投保本合同即表明认可并遵从本合同中对重大疾病的定义。</w:t>
      </w:r>
    </w:p>
    <w:p>
      <w:pPr>
        <w:pStyle w:val="BodyText"/>
        <w:spacing w:before="10"/>
        <w:ind w:left="139"/>
      </w:pPr>
      <w:r>
        <w:rPr/>
        <w:t>在本合同有效期内，我们保障的重大疾病如下所示：</w:t>
      </w:r>
    </w:p>
    <w:p>
      <w:pPr>
        <w:pStyle w:val="BodyText"/>
        <w:spacing w:before="9" w:after="1"/>
        <w:rPr>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
        <w:gridCol w:w="3626"/>
      </w:tblGrid>
      <w:tr>
        <w:trPr>
          <w:trHeight w:val="268" w:hRule="atLeast"/>
        </w:trPr>
        <w:tc>
          <w:tcPr>
            <w:tcW w:w="366" w:type="dxa"/>
          </w:tcPr>
          <w:p>
            <w:pPr>
              <w:pStyle w:val="TableParagraph"/>
              <w:spacing w:line="211" w:lineRule="exact"/>
              <w:ind w:right="58"/>
              <w:jc w:val="right"/>
              <w:rPr>
                <w:sz w:val="21"/>
              </w:rPr>
            </w:pPr>
            <w:r>
              <w:rPr>
                <w:w w:val="100"/>
                <w:sz w:val="21"/>
              </w:rPr>
              <w:t>1</w:t>
            </w:r>
          </w:p>
        </w:tc>
        <w:tc>
          <w:tcPr>
            <w:tcW w:w="3626" w:type="dxa"/>
          </w:tcPr>
          <w:p>
            <w:pPr>
              <w:pStyle w:val="TableParagraph"/>
              <w:spacing w:line="211" w:lineRule="exact"/>
              <w:ind w:left="59"/>
              <w:rPr>
                <w:sz w:val="21"/>
              </w:rPr>
            </w:pPr>
            <w:r>
              <w:rPr>
                <w:sz w:val="21"/>
              </w:rPr>
              <w:t>恶性肿瘤</w:t>
            </w:r>
          </w:p>
        </w:tc>
      </w:tr>
      <w:tr>
        <w:trPr>
          <w:trHeight w:val="326" w:hRule="atLeast"/>
        </w:trPr>
        <w:tc>
          <w:tcPr>
            <w:tcW w:w="366" w:type="dxa"/>
          </w:tcPr>
          <w:p>
            <w:pPr>
              <w:pStyle w:val="TableParagraph"/>
              <w:spacing w:line="269" w:lineRule="exact"/>
              <w:ind w:right="58"/>
              <w:jc w:val="right"/>
              <w:rPr>
                <w:sz w:val="21"/>
              </w:rPr>
            </w:pPr>
            <w:r>
              <w:rPr>
                <w:w w:val="100"/>
                <w:sz w:val="21"/>
              </w:rPr>
              <w:t>2</w:t>
            </w:r>
          </w:p>
        </w:tc>
        <w:tc>
          <w:tcPr>
            <w:tcW w:w="3626" w:type="dxa"/>
          </w:tcPr>
          <w:p>
            <w:pPr>
              <w:pStyle w:val="TableParagraph"/>
              <w:spacing w:line="269" w:lineRule="exact"/>
              <w:ind w:left="59"/>
              <w:rPr>
                <w:sz w:val="21"/>
              </w:rPr>
            </w:pPr>
            <w:r>
              <w:rPr>
                <w:sz w:val="21"/>
              </w:rPr>
              <w:t>急性心肌梗塞</w:t>
            </w:r>
          </w:p>
        </w:tc>
      </w:tr>
      <w:tr>
        <w:trPr>
          <w:trHeight w:val="326" w:hRule="atLeast"/>
        </w:trPr>
        <w:tc>
          <w:tcPr>
            <w:tcW w:w="366" w:type="dxa"/>
          </w:tcPr>
          <w:p>
            <w:pPr>
              <w:pStyle w:val="TableParagraph"/>
              <w:spacing w:line="269" w:lineRule="exact"/>
              <w:ind w:right="58"/>
              <w:jc w:val="right"/>
              <w:rPr>
                <w:sz w:val="21"/>
              </w:rPr>
            </w:pPr>
            <w:r>
              <w:rPr>
                <w:w w:val="100"/>
                <w:sz w:val="21"/>
              </w:rPr>
              <w:t>3</w:t>
            </w:r>
          </w:p>
        </w:tc>
        <w:tc>
          <w:tcPr>
            <w:tcW w:w="3626" w:type="dxa"/>
          </w:tcPr>
          <w:p>
            <w:pPr>
              <w:pStyle w:val="TableParagraph"/>
              <w:spacing w:line="269" w:lineRule="exact"/>
              <w:ind w:left="59"/>
              <w:rPr>
                <w:sz w:val="21"/>
              </w:rPr>
            </w:pPr>
            <w:r>
              <w:rPr>
                <w:sz w:val="21"/>
              </w:rPr>
              <w:t>脑中风后遗症</w:t>
            </w:r>
          </w:p>
        </w:tc>
      </w:tr>
      <w:tr>
        <w:trPr>
          <w:trHeight w:val="327" w:hRule="atLeast"/>
        </w:trPr>
        <w:tc>
          <w:tcPr>
            <w:tcW w:w="366" w:type="dxa"/>
          </w:tcPr>
          <w:p>
            <w:pPr>
              <w:pStyle w:val="TableParagraph"/>
              <w:spacing w:line="269" w:lineRule="exact"/>
              <w:ind w:right="58"/>
              <w:jc w:val="right"/>
              <w:rPr>
                <w:sz w:val="21"/>
              </w:rPr>
            </w:pPr>
            <w:r>
              <w:rPr>
                <w:w w:val="100"/>
                <w:sz w:val="21"/>
              </w:rPr>
              <w:t>4</w:t>
            </w:r>
          </w:p>
        </w:tc>
        <w:tc>
          <w:tcPr>
            <w:tcW w:w="3626" w:type="dxa"/>
          </w:tcPr>
          <w:p>
            <w:pPr>
              <w:pStyle w:val="TableParagraph"/>
              <w:spacing w:line="269" w:lineRule="exact"/>
              <w:ind w:left="59"/>
              <w:rPr>
                <w:sz w:val="21"/>
              </w:rPr>
            </w:pPr>
            <w:r>
              <w:rPr>
                <w:sz w:val="21"/>
              </w:rPr>
              <w:t>重大器官移植术或造血干细胞移植术</w:t>
            </w:r>
          </w:p>
        </w:tc>
      </w:tr>
      <w:tr>
        <w:trPr>
          <w:trHeight w:val="327" w:hRule="atLeast"/>
        </w:trPr>
        <w:tc>
          <w:tcPr>
            <w:tcW w:w="366" w:type="dxa"/>
          </w:tcPr>
          <w:p>
            <w:pPr>
              <w:pStyle w:val="TableParagraph"/>
              <w:spacing w:line="270" w:lineRule="exact"/>
              <w:ind w:right="58"/>
              <w:jc w:val="right"/>
              <w:rPr>
                <w:sz w:val="21"/>
              </w:rPr>
            </w:pPr>
            <w:r>
              <w:rPr>
                <w:w w:val="100"/>
                <w:sz w:val="21"/>
              </w:rPr>
              <w:t>5</w:t>
            </w:r>
          </w:p>
        </w:tc>
        <w:tc>
          <w:tcPr>
            <w:tcW w:w="3626" w:type="dxa"/>
          </w:tcPr>
          <w:p>
            <w:pPr>
              <w:pStyle w:val="TableParagraph"/>
              <w:spacing w:line="270" w:lineRule="exact"/>
              <w:ind w:left="59"/>
              <w:rPr>
                <w:sz w:val="21"/>
              </w:rPr>
            </w:pPr>
            <w:r>
              <w:rPr>
                <w:sz w:val="21"/>
              </w:rPr>
              <w:t>冠状动脉搭桥术</w:t>
            </w:r>
          </w:p>
        </w:tc>
      </w:tr>
      <w:tr>
        <w:trPr>
          <w:trHeight w:val="326" w:hRule="atLeast"/>
        </w:trPr>
        <w:tc>
          <w:tcPr>
            <w:tcW w:w="366" w:type="dxa"/>
          </w:tcPr>
          <w:p>
            <w:pPr>
              <w:pStyle w:val="TableParagraph"/>
              <w:rPr>
                <w:rFonts w:ascii="Times New Roman"/>
                <w:sz w:val="20"/>
              </w:rPr>
            </w:pPr>
          </w:p>
        </w:tc>
        <w:tc>
          <w:tcPr>
            <w:tcW w:w="3626" w:type="dxa"/>
          </w:tcPr>
          <w:p>
            <w:pPr>
              <w:pStyle w:val="TableParagraph"/>
              <w:spacing w:line="269" w:lineRule="exact"/>
              <w:ind w:left="59"/>
              <w:rPr>
                <w:sz w:val="21"/>
              </w:rPr>
            </w:pPr>
            <w:r>
              <w:rPr>
                <w:sz w:val="21"/>
              </w:rPr>
              <w:t>（或称冠状动脉旁路移植术）</w:t>
            </w:r>
          </w:p>
        </w:tc>
      </w:tr>
      <w:tr>
        <w:trPr>
          <w:trHeight w:val="326" w:hRule="atLeast"/>
        </w:trPr>
        <w:tc>
          <w:tcPr>
            <w:tcW w:w="366" w:type="dxa"/>
          </w:tcPr>
          <w:p>
            <w:pPr>
              <w:pStyle w:val="TableParagraph"/>
              <w:spacing w:line="269" w:lineRule="exact"/>
              <w:ind w:right="58"/>
              <w:jc w:val="right"/>
              <w:rPr>
                <w:sz w:val="21"/>
              </w:rPr>
            </w:pPr>
            <w:r>
              <w:rPr>
                <w:w w:val="100"/>
                <w:sz w:val="21"/>
              </w:rPr>
              <w:t>6</w:t>
            </w:r>
          </w:p>
        </w:tc>
        <w:tc>
          <w:tcPr>
            <w:tcW w:w="3626" w:type="dxa"/>
          </w:tcPr>
          <w:p>
            <w:pPr>
              <w:pStyle w:val="TableParagraph"/>
              <w:spacing w:line="269" w:lineRule="exact"/>
              <w:ind w:left="59"/>
              <w:rPr>
                <w:sz w:val="21"/>
              </w:rPr>
            </w:pPr>
            <w:r>
              <w:rPr>
                <w:sz w:val="21"/>
              </w:rPr>
              <w:t>终末期肾病</w:t>
            </w:r>
          </w:p>
        </w:tc>
      </w:tr>
      <w:tr>
        <w:trPr>
          <w:trHeight w:val="268" w:hRule="atLeast"/>
        </w:trPr>
        <w:tc>
          <w:tcPr>
            <w:tcW w:w="366" w:type="dxa"/>
          </w:tcPr>
          <w:p>
            <w:pPr>
              <w:pStyle w:val="TableParagraph"/>
              <w:rPr>
                <w:rFonts w:ascii="Times New Roman"/>
                <w:sz w:val="18"/>
              </w:rPr>
            </w:pPr>
          </w:p>
        </w:tc>
        <w:tc>
          <w:tcPr>
            <w:tcW w:w="3626" w:type="dxa"/>
          </w:tcPr>
          <w:p>
            <w:pPr>
              <w:pStyle w:val="TableParagraph"/>
              <w:spacing w:line="249" w:lineRule="exact"/>
              <w:ind w:left="59"/>
              <w:rPr>
                <w:sz w:val="21"/>
              </w:rPr>
            </w:pPr>
            <w:r>
              <w:rPr>
                <w:sz w:val="21"/>
              </w:rPr>
              <w:t>（或称慢性肾功能衰竭尿毒症期）</w:t>
            </w:r>
          </w:p>
        </w:tc>
      </w:tr>
    </w:tbl>
    <w:p>
      <w:pPr>
        <w:pStyle w:val="BodyText"/>
        <w:spacing w:before="11"/>
        <w:rPr>
          <w:sz w:val="15"/>
        </w:rPr>
      </w:pPr>
    </w:p>
    <w:p>
      <w:pPr>
        <w:pStyle w:val="BodyText"/>
        <w:spacing w:line="273" w:lineRule="auto"/>
        <w:ind w:left="139" w:right="221"/>
        <w:jc w:val="both"/>
      </w:pPr>
      <w:r>
        <w:rPr>
          <w:spacing w:val="-18"/>
        </w:rPr>
        <w:t>该 </w:t>
      </w:r>
      <w:r>
        <w:rPr/>
        <w:t>6</w:t>
      </w:r>
      <w:r>
        <w:rPr>
          <w:spacing w:val="-10"/>
        </w:rPr>
        <w:t> 种重大疾病定义完全采用了中国保险行业协会发布的《重大疾病保险的疾病定义使用规范》中的疾病定义，以上各种重大疾病须我们认可的医院专科医生明</w:t>
      </w:r>
      <w:r>
        <w:rPr>
          <w:spacing w:val="-5"/>
        </w:rPr>
        <w:t>确诊断，符合以下定义：</w:t>
      </w:r>
    </w:p>
    <w:p>
      <w:pPr>
        <w:spacing w:after="0" w:line="273" w:lineRule="auto"/>
        <w:jc w:val="both"/>
        <w:sectPr>
          <w:type w:val="continuous"/>
          <w:pgSz w:w="11910" w:h="16840"/>
          <w:pgMar w:top="1080" w:bottom="280" w:left="800" w:right="840"/>
          <w:cols w:num="2" w:equalWidth="0">
            <w:col w:w="2559" w:space="40"/>
            <w:col w:w="7671"/>
          </w:cols>
        </w:sectPr>
      </w:pPr>
    </w:p>
    <w:p>
      <w:pPr>
        <w:pStyle w:val="BodyText"/>
        <w:spacing w:before="5"/>
        <w:rPr>
          <w:sz w:val="8"/>
        </w:rPr>
      </w:pPr>
    </w:p>
    <w:p>
      <w:pPr>
        <w:tabs>
          <w:tab w:pos="1321" w:val="left" w:leader="none"/>
          <w:tab w:pos="2737" w:val="left" w:leader="none"/>
        </w:tabs>
        <w:spacing w:before="36"/>
        <w:ind w:left="220" w:right="0" w:firstLine="0"/>
        <w:jc w:val="left"/>
        <w:rPr>
          <w:sz w:val="21"/>
        </w:rPr>
      </w:pPr>
      <w:r>
        <w:rPr>
          <w:i/>
          <w:sz w:val="22"/>
        </w:rPr>
        <w:t>3.2.1</w:t>
        <w:tab/>
      </w:r>
      <w:r>
        <w:rPr>
          <w:i/>
          <w:position w:val="2"/>
          <w:sz w:val="22"/>
        </w:rPr>
        <w:t>恶性</w:t>
      </w:r>
      <w:r>
        <w:rPr>
          <w:i/>
          <w:spacing w:val="-3"/>
          <w:position w:val="2"/>
          <w:sz w:val="22"/>
        </w:rPr>
        <w:t>肿</w:t>
      </w:r>
      <w:r>
        <w:rPr>
          <w:i/>
          <w:position w:val="2"/>
          <w:sz w:val="22"/>
        </w:rPr>
        <w:t>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27"/>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29"/>
          <w:sz w:val="21"/>
        </w:rPr>
        <w:t>，</w:t>
      </w:r>
      <w:r>
        <w:rPr>
          <w:sz w:val="21"/>
        </w:rPr>
        <w:t>可</w:t>
      </w:r>
      <w:r>
        <w:rPr>
          <w:spacing w:val="-3"/>
          <w:sz w:val="21"/>
        </w:rPr>
        <w:t>以</w:t>
      </w:r>
      <w:r>
        <w:rPr>
          <w:sz w:val="21"/>
        </w:rPr>
        <w:t>经血</w:t>
      </w:r>
    </w:p>
    <w:p>
      <w:pPr>
        <w:spacing w:after="0"/>
        <w:jc w:val="left"/>
        <w:rPr>
          <w:sz w:val="21"/>
        </w:rPr>
        <w:sectPr>
          <w:type w:val="continuous"/>
          <w:pgSz w:w="11910" w:h="16840"/>
          <w:pgMar w:top="1080" w:bottom="280" w:left="800" w:right="840"/>
        </w:sectPr>
      </w:pPr>
    </w:p>
    <w:p>
      <w:pPr>
        <w:pStyle w:val="BodyText"/>
        <w:spacing w:before="2" w:after="1"/>
        <w:rPr>
          <w:sz w:val="29"/>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96"/>
        <w:gridCol w:w="7567"/>
      </w:tblGrid>
      <w:tr>
        <w:trPr>
          <w:trHeight w:val="1202" w:hRule="atLeast"/>
        </w:trPr>
        <w:tc>
          <w:tcPr>
            <w:tcW w:w="2461" w:type="dxa"/>
            <w:gridSpan w:val="2"/>
            <w:vMerge w:val="restart"/>
          </w:tcPr>
          <w:p>
            <w:pPr>
              <w:pStyle w:val="TableParagraph"/>
              <w:rPr>
                <w:rFonts w:ascii="Times New Roman"/>
                <w:sz w:val="20"/>
              </w:rPr>
            </w:pPr>
          </w:p>
        </w:tc>
        <w:tc>
          <w:tcPr>
            <w:tcW w:w="7567" w:type="dxa"/>
          </w:tcPr>
          <w:p>
            <w:pPr>
              <w:pStyle w:val="TableParagraph"/>
              <w:spacing w:line="211" w:lineRule="exact"/>
              <w:ind w:left="106"/>
              <w:rPr>
                <w:sz w:val="21"/>
              </w:rPr>
            </w:pPr>
            <w:r>
              <w:rPr>
                <w:spacing w:val="-14"/>
                <w:sz w:val="21"/>
              </w:rPr>
              <w:t>管、淋巴管和体腔扩散转移到身体其它部位的疾病。经病理学检查结果明确诊断，</w:t>
            </w:r>
          </w:p>
          <w:p>
            <w:pPr>
              <w:pStyle w:val="TableParagraph"/>
              <w:spacing w:line="273" w:lineRule="auto" w:before="37"/>
              <w:ind w:left="106" w:right="105"/>
              <w:rPr>
                <w:sz w:val="21"/>
              </w:rPr>
            </w:pPr>
            <w:r>
              <w:rPr>
                <w:spacing w:val="-7"/>
                <w:sz w:val="21"/>
              </w:rPr>
              <w:t>临床诊断属于世界卫生组织《 疾病和有关健康问题的国际统计分类》</w:t>
            </w:r>
            <w:r>
              <w:rPr>
                <w:sz w:val="21"/>
              </w:rPr>
              <w:t>（ICD-10） </w:t>
            </w:r>
            <w:r>
              <w:rPr>
                <w:spacing w:val="-3"/>
                <w:sz w:val="21"/>
              </w:rPr>
              <w:t>的恶性肿瘤范畴。</w:t>
            </w:r>
          </w:p>
          <w:p>
            <w:pPr>
              <w:pStyle w:val="TableParagraph"/>
              <w:spacing w:before="7"/>
              <w:ind w:left="106"/>
              <w:rPr>
                <w:sz w:val="21"/>
              </w:rPr>
            </w:pPr>
            <w:r>
              <w:rPr>
                <w:rFonts w:ascii="Times New Roman" w:eastAsia="Times New Roman"/>
                <w:spacing w:val="-53"/>
                <w:w w:val="100"/>
                <w:sz w:val="21"/>
                <w:shd w:fill="D9D9D9" w:color="auto" w:val="clear"/>
              </w:rPr>
              <w:t> </w:t>
            </w:r>
            <w:r>
              <w:rPr>
                <w:spacing w:val="-3"/>
                <w:sz w:val="21"/>
                <w:shd w:fill="D9D9D9" w:color="auto" w:val="clear"/>
              </w:rPr>
              <w:t>下列疾病不在保障范围内：</w:t>
            </w:r>
          </w:p>
        </w:tc>
      </w:tr>
      <w:tr>
        <w:trPr>
          <w:trHeight w:val="311" w:hRule="atLeast"/>
        </w:trPr>
        <w:tc>
          <w:tcPr>
            <w:tcW w:w="2461" w:type="dxa"/>
            <w:gridSpan w:val="2"/>
            <w:vMerge/>
            <w:tcBorders>
              <w:top w:val="nil"/>
            </w:tcBorders>
          </w:tcPr>
          <w:p>
            <w:pPr>
              <w:rPr>
                <w:sz w:val="2"/>
                <w:szCs w:val="2"/>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spacing w:val="-1"/>
                <w:sz w:val="21"/>
                <w:shd w:fill="D9D9D9" w:color="auto" w:val="clear"/>
              </w:rPr>
              <w:t>（1）</w:t>
            </w:r>
            <w:r>
              <w:rPr>
                <w:spacing w:val="-2"/>
                <w:sz w:val="21"/>
                <w:shd w:fill="D9D9D9" w:color="auto" w:val="clear"/>
              </w:rPr>
              <w:t>原位癌；</w:t>
            </w:r>
          </w:p>
        </w:tc>
      </w:tr>
      <w:tr>
        <w:trPr>
          <w:trHeight w:val="312" w:hRule="atLeast"/>
        </w:trPr>
        <w:tc>
          <w:tcPr>
            <w:tcW w:w="2461" w:type="dxa"/>
            <w:gridSpan w:val="2"/>
            <w:vMerge/>
            <w:tcBorders>
              <w:top w:val="nil"/>
            </w:tcBorders>
          </w:tcPr>
          <w:p>
            <w:pPr>
              <w:rPr>
                <w:sz w:val="2"/>
                <w:szCs w:val="2"/>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sz w:val="21"/>
                <w:shd w:fill="D9D9D9" w:color="auto" w:val="clear"/>
              </w:rPr>
              <w:t>（2）</w:t>
            </w:r>
            <w:r>
              <w:rPr>
                <w:spacing w:val="-14"/>
                <w:sz w:val="21"/>
                <w:shd w:fill="D9D9D9" w:color="auto" w:val="clear"/>
              </w:rPr>
              <w:t>相当于 </w:t>
            </w:r>
            <w:r>
              <w:rPr>
                <w:sz w:val="21"/>
                <w:shd w:fill="D9D9D9" w:color="auto" w:val="clear"/>
              </w:rPr>
              <w:t>Binet</w:t>
            </w:r>
            <w:r>
              <w:rPr>
                <w:spacing w:val="-9"/>
                <w:sz w:val="21"/>
                <w:shd w:fill="D9D9D9" w:color="auto" w:val="clear"/>
              </w:rPr>
              <w:t> 分期方案 </w:t>
            </w:r>
            <w:r>
              <w:rPr>
                <w:sz w:val="21"/>
                <w:shd w:fill="D9D9D9" w:color="auto" w:val="clear"/>
              </w:rPr>
              <w:t>A</w:t>
            </w:r>
            <w:r>
              <w:rPr>
                <w:spacing w:val="-3"/>
                <w:sz w:val="21"/>
                <w:shd w:fill="D9D9D9" w:color="auto" w:val="clear"/>
              </w:rPr>
              <w:t> 期程度的慢性淋巴细胞白血病；</w:t>
            </w:r>
          </w:p>
        </w:tc>
      </w:tr>
      <w:tr>
        <w:trPr>
          <w:trHeight w:val="311" w:hRule="atLeast"/>
        </w:trPr>
        <w:tc>
          <w:tcPr>
            <w:tcW w:w="2461" w:type="dxa"/>
            <w:gridSpan w:val="2"/>
            <w:vMerge/>
            <w:tcBorders>
              <w:top w:val="nil"/>
            </w:tcBorders>
          </w:tcPr>
          <w:p>
            <w:pPr>
              <w:rPr>
                <w:sz w:val="2"/>
                <w:szCs w:val="2"/>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sz w:val="21"/>
                <w:shd w:fill="D9D9D9" w:color="auto" w:val="clear"/>
              </w:rPr>
              <w:t>（3）</w:t>
            </w:r>
            <w:r>
              <w:rPr>
                <w:spacing w:val="-14"/>
                <w:sz w:val="21"/>
                <w:shd w:fill="D9D9D9" w:color="auto" w:val="clear"/>
              </w:rPr>
              <w:t>相当于 </w:t>
            </w:r>
            <w:r>
              <w:rPr>
                <w:sz w:val="21"/>
                <w:shd w:fill="D9D9D9" w:color="auto" w:val="clear"/>
              </w:rPr>
              <w:t>Ann Arbor</w:t>
            </w:r>
            <w:r>
              <w:rPr>
                <w:spacing w:val="-10"/>
                <w:sz w:val="21"/>
                <w:shd w:fill="D9D9D9" w:color="auto" w:val="clear"/>
              </w:rPr>
              <w:t> 分期方案 </w:t>
            </w:r>
            <w:r>
              <w:rPr>
                <w:sz w:val="21"/>
                <w:shd w:fill="D9D9D9" w:color="auto" w:val="clear"/>
              </w:rPr>
              <w:t>I</w:t>
            </w:r>
            <w:r>
              <w:rPr>
                <w:spacing w:val="-3"/>
                <w:sz w:val="21"/>
                <w:shd w:fill="D9D9D9" w:color="auto" w:val="clear"/>
              </w:rPr>
              <w:t> 期程度的何杰金氏病；</w:t>
            </w:r>
          </w:p>
        </w:tc>
      </w:tr>
      <w:tr>
        <w:trPr>
          <w:trHeight w:val="312" w:hRule="atLeast"/>
        </w:trPr>
        <w:tc>
          <w:tcPr>
            <w:tcW w:w="2461" w:type="dxa"/>
            <w:gridSpan w:val="2"/>
            <w:vMerge/>
            <w:tcBorders>
              <w:top w:val="nil"/>
            </w:tcBorders>
          </w:tcPr>
          <w:p>
            <w:pPr>
              <w:rPr>
                <w:sz w:val="2"/>
                <w:szCs w:val="2"/>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w w:val="100"/>
                <w:sz w:val="21"/>
                <w:shd w:fill="D9D9D9" w:color="auto" w:val="clear"/>
              </w:rPr>
              <w:t>（4</w:t>
            </w:r>
            <w:r>
              <w:rPr>
                <w:spacing w:val="-3"/>
                <w:w w:val="100"/>
                <w:sz w:val="21"/>
                <w:shd w:fill="D9D9D9" w:color="auto" w:val="clear"/>
              </w:rPr>
              <w:t>）</w:t>
            </w:r>
            <w:r>
              <w:rPr>
                <w:spacing w:val="-2"/>
                <w:w w:val="100"/>
                <w:sz w:val="21"/>
                <w:shd w:fill="D9D9D9" w:color="auto" w:val="clear"/>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2461" w:type="dxa"/>
            <w:gridSpan w:val="2"/>
            <w:vMerge/>
            <w:tcBorders>
              <w:top w:val="nil"/>
            </w:tcBorders>
          </w:tcPr>
          <w:p>
            <w:pPr>
              <w:rPr>
                <w:sz w:val="2"/>
                <w:szCs w:val="2"/>
              </w:rPr>
            </w:pPr>
          </w:p>
        </w:tc>
        <w:tc>
          <w:tcPr>
            <w:tcW w:w="7567" w:type="dxa"/>
          </w:tcPr>
          <w:p>
            <w:pPr>
              <w:pStyle w:val="TableParagraph"/>
              <w:spacing w:line="256" w:lineRule="exact"/>
              <w:ind w:left="106"/>
              <w:rPr>
                <w:sz w:val="21"/>
              </w:rPr>
            </w:pPr>
            <w:r>
              <w:rPr>
                <w:rFonts w:ascii="Times New Roman" w:eastAsia="Times New Roman"/>
                <w:spacing w:val="-53"/>
                <w:w w:val="100"/>
                <w:position w:val="1"/>
                <w:sz w:val="21"/>
                <w:shd w:fill="D9D9D9" w:color="auto" w:val="clear"/>
              </w:rPr>
              <w:t> </w:t>
            </w:r>
            <w:r>
              <w:rPr>
                <w:position w:val="1"/>
                <w:sz w:val="21"/>
                <w:shd w:fill="D9D9D9" w:color="auto" w:val="clear"/>
              </w:rPr>
              <w:t>（5）TNM</w:t>
            </w:r>
            <w:r>
              <w:rPr>
                <w:spacing w:val="-10"/>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 </w:t>
            </w:r>
            <w:r>
              <w:rPr>
                <w:spacing w:val="-3"/>
                <w:position w:val="1"/>
                <w:sz w:val="21"/>
                <w:shd w:fill="D9D9D9" w:color="auto" w:val="clear"/>
              </w:rPr>
              <w:t>期或更轻分期的前列腺癌；</w:t>
            </w:r>
          </w:p>
        </w:tc>
      </w:tr>
      <w:tr>
        <w:trPr>
          <w:trHeight w:val="395" w:hRule="atLeast"/>
        </w:trPr>
        <w:tc>
          <w:tcPr>
            <w:tcW w:w="2461" w:type="dxa"/>
            <w:gridSpan w:val="2"/>
            <w:vMerge/>
            <w:tcBorders>
              <w:top w:val="nil"/>
            </w:tcBorders>
          </w:tcPr>
          <w:p>
            <w:pPr>
              <w:rPr>
                <w:sz w:val="2"/>
                <w:szCs w:val="2"/>
              </w:rPr>
            </w:pPr>
          </w:p>
        </w:tc>
        <w:tc>
          <w:tcPr>
            <w:tcW w:w="7567" w:type="dxa"/>
          </w:tcPr>
          <w:p>
            <w:pPr>
              <w:pStyle w:val="TableParagraph"/>
              <w:spacing w:line="257" w:lineRule="exact"/>
              <w:ind w:left="106"/>
              <w:rPr>
                <w:sz w:val="21"/>
              </w:rPr>
            </w:pPr>
            <w:r>
              <w:rPr>
                <w:rFonts w:ascii="Times New Roman" w:eastAsia="Times New Roman"/>
                <w:spacing w:val="-53"/>
                <w:w w:val="100"/>
                <w:sz w:val="21"/>
                <w:shd w:fill="D9D9D9" w:color="auto" w:val="clear"/>
              </w:rPr>
              <w:t> </w:t>
            </w:r>
            <w:r>
              <w:rPr>
                <w:spacing w:val="-1"/>
                <w:sz w:val="21"/>
                <w:shd w:fill="D9D9D9" w:color="auto" w:val="clear"/>
              </w:rPr>
              <w:t>（6）</w:t>
            </w:r>
            <w:r>
              <w:rPr>
                <w:spacing w:val="-3"/>
                <w:sz w:val="21"/>
                <w:shd w:fill="D9D9D9" w:color="auto" w:val="clear"/>
              </w:rPr>
              <w:t>感染艾滋病病毒或患艾滋病期间所患恶性肿瘤。</w:t>
            </w:r>
          </w:p>
        </w:tc>
      </w:tr>
      <w:tr>
        <w:trPr>
          <w:trHeight w:val="390" w:hRule="atLeast"/>
        </w:trPr>
        <w:tc>
          <w:tcPr>
            <w:tcW w:w="865" w:type="dxa"/>
          </w:tcPr>
          <w:p>
            <w:pPr>
              <w:pStyle w:val="TableParagraph"/>
              <w:spacing w:before="57"/>
              <w:ind w:left="50"/>
              <w:rPr>
                <w:i/>
                <w:sz w:val="22"/>
              </w:rPr>
            </w:pPr>
            <w:r>
              <w:rPr>
                <w:i/>
                <w:sz w:val="22"/>
              </w:rPr>
              <w:t>3.2.2</w:t>
            </w:r>
          </w:p>
        </w:tc>
        <w:tc>
          <w:tcPr>
            <w:tcW w:w="1596" w:type="dxa"/>
          </w:tcPr>
          <w:p>
            <w:pPr>
              <w:pStyle w:val="TableParagraph"/>
              <w:spacing w:before="57"/>
              <w:ind w:left="286"/>
              <w:rPr>
                <w:i/>
                <w:sz w:val="22"/>
              </w:rPr>
            </w:pPr>
            <w:r>
              <w:rPr>
                <w:i/>
                <w:w w:val="95"/>
                <w:sz w:val="22"/>
              </w:rPr>
              <w:t>急性心肌梗</w:t>
            </w:r>
          </w:p>
        </w:tc>
        <w:tc>
          <w:tcPr>
            <w:tcW w:w="7567" w:type="dxa"/>
          </w:tcPr>
          <w:p>
            <w:pPr>
              <w:pStyle w:val="TableParagraph"/>
              <w:spacing w:before="68"/>
              <w:ind w:left="106"/>
              <w:rPr>
                <w:sz w:val="21"/>
              </w:rPr>
            </w:pPr>
            <w:r>
              <w:rPr>
                <w:sz w:val="21"/>
              </w:rPr>
              <w:t>指因冠状动脉阻塞导致的相应区域供血不足造成部分心肌坏死。须满足下列至少</w:t>
            </w:r>
          </w:p>
        </w:tc>
      </w:tr>
      <w:tr>
        <w:trPr>
          <w:trHeight w:val="317"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6"/>
                <w:sz w:val="22"/>
              </w:rPr>
              <w:t>塞</w:t>
            </w:r>
          </w:p>
        </w:tc>
        <w:tc>
          <w:tcPr>
            <w:tcW w:w="7567" w:type="dxa"/>
          </w:tcPr>
          <w:p>
            <w:pPr>
              <w:pStyle w:val="TableParagraph"/>
              <w:spacing w:line="266" w:lineRule="exact"/>
              <w:ind w:left="106"/>
              <w:rPr>
                <w:sz w:val="21"/>
              </w:rPr>
            </w:pPr>
            <w:r>
              <w:rPr>
                <w:sz w:val="21"/>
              </w:rPr>
              <w:t>三项条件：</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（1）典型临床表现，例如急性胸痛等；</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（2）新近的心电图改变提示急性心肌梗塞；</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（3）心肌酶或肌钙蛋白有诊断意义的升高，或呈符合急性心肌梗塞的动态性变</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化；</w:t>
            </w:r>
          </w:p>
        </w:tc>
      </w:tr>
      <w:tr>
        <w:trPr>
          <w:trHeight w:val="39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（4）发病 90 天后，经检查证实左心室功能降低，如左心室射血分数低于 50%。</w:t>
            </w:r>
          </w:p>
        </w:tc>
      </w:tr>
      <w:tr>
        <w:trPr>
          <w:trHeight w:val="398" w:hRule="atLeast"/>
        </w:trPr>
        <w:tc>
          <w:tcPr>
            <w:tcW w:w="865" w:type="dxa"/>
          </w:tcPr>
          <w:p>
            <w:pPr>
              <w:pStyle w:val="TableParagraph"/>
              <w:spacing w:before="65"/>
              <w:ind w:left="50"/>
              <w:rPr>
                <w:i/>
                <w:sz w:val="22"/>
              </w:rPr>
            </w:pPr>
            <w:r>
              <w:rPr>
                <w:i/>
                <w:sz w:val="22"/>
              </w:rPr>
              <w:t>3.2.3</w:t>
            </w:r>
          </w:p>
        </w:tc>
        <w:tc>
          <w:tcPr>
            <w:tcW w:w="1596" w:type="dxa"/>
          </w:tcPr>
          <w:p>
            <w:pPr>
              <w:pStyle w:val="TableParagraph"/>
              <w:spacing w:before="65"/>
              <w:ind w:left="286"/>
              <w:rPr>
                <w:i/>
                <w:sz w:val="22"/>
              </w:rPr>
            </w:pPr>
            <w:r>
              <w:rPr>
                <w:i/>
                <w:w w:val="95"/>
                <w:sz w:val="22"/>
              </w:rPr>
              <w:t>脑中风后遗</w:t>
            </w:r>
          </w:p>
        </w:tc>
        <w:tc>
          <w:tcPr>
            <w:tcW w:w="7567" w:type="dxa"/>
          </w:tcPr>
          <w:p>
            <w:pPr>
              <w:pStyle w:val="TableParagraph"/>
              <w:spacing w:before="76"/>
              <w:ind w:left="106"/>
              <w:rPr>
                <w:sz w:val="21"/>
              </w:rPr>
            </w:pPr>
            <w:r>
              <w:rPr>
                <w:sz w:val="21"/>
              </w:rPr>
              <w:t>指因脑血管的突发病变引起脑血管出血、栓塞或梗塞，并导致神经系统永久性的</w:t>
            </w:r>
          </w:p>
        </w:tc>
      </w:tr>
      <w:tr>
        <w:trPr>
          <w:trHeight w:val="316"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6"/>
                <w:sz w:val="22"/>
              </w:rPr>
              <w:t>症</w:t>
            </w:r>
          </w:p>
        </w:tc>
        <w:tc>
          <w:tcPr>
            <w:tcW w:w="7567" w:type="dxa"/>
          </w:tcPr>
          <w:p>
            <w:pPr>
              <w:pStyle w:val="TableParagraph"/>
              <w:spacing w:line="266" w:lineRule="exact"/>
              <w:ind w:left="106"/>
              <w:rPr>
                <w:sz w:val="21"/>
              </w:rPr>
            </w:pPr>
            <w:r>
              <w:rPr>
                <w:sz w:val="21"/>
              </w:rPr>
              <w:t>功能障碍。神经系统永久性的功能障碍，指疾病确诊 180 天后，仍遗留下列一种</w:t>
            </w:r>
          </w:p>
        </w:tc>
      </w:tr>
      <w:tr>
        <w:trPr>
          <w:trHeight w:val="31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或一种以上障碍：</w:t>
            </w:r>
          </w:p>
        </w:tc>
      </w:tr>
      <w:tr>
        <w:trPr>
          <w:trHeight w:val="312"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1</w:t>
            </w:r>
            <w:r>
              <w:rPr>
                <w:w w:val="100"/>
                <w:sz w:val="21"/>
              </w:rPr>
              <w:t>1.1</w:t>
            </w:r>
            <w:r>
              <w:rPr>
                <w:spacing w:val="-1"/>
                <w:w w:val="100"/>
                <w:sz w:val="21"/>
              </w:rPr>
              <w:t>4</w:t>
            </w:r>
            <w:r>
              <w:rPr>
                <w:spacing w:val="-108"/>
                <w:w w:val="100"/>
                <w:sz w:val="21"/>
              </w:rPr>
              <w:t>）</w:t>
            </w:r>
            <w:r>
              <w:rPr>
                <w:w w:val="100"/>
                <w:sz w:val="21"/>
              </w:rPr>
              <w:t>；</w:t>
            </w:r>
          </w:p>
        </w:tc>
      </w:tr>
      <w:tr>
        <w:trPr>
          <w:trHeight w:val="30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2" w:lineRule="exact"/>
              <w:ind w:left="106"/>
              <w:rPr>
                <w:sz w:val="21"/>
              </w:rPr>
            </w:pPr>
            <w:r>
              <w:rPr>
                <w:w w:val="100"/>
                <w:sz w:val="21"/>
              </w:rPr>
              <w:t>（2</w:t>
            </w:r>
            <w:r>
              <w:rPr>
                <w:spacing w:val="-2"/>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1</w:t>
            </w:r>
            <w:r>
              <w:rPr>
                <w:w w:val="100"/>
                <w:sz w:val="21"/>
              </w:rPr>
              <w:t>1.</w:t>
            </w:r>
            <w:r>
              <w:rPr>
                <w:spacing w:val="-1"/>
                <w:w w:val="100"/>
                <w:sz w:val="21"/>
              </w:rPr>
              <w:t>1</w:t>
            </w:r>
            <w:r>
              <w:rPr>
                <w:w w:val="100"/>
                <w:sz w:val="21"/>
              </w:rPr>
              <w:t>5</w:t>
            </w:r>
            <w:r>
              <w:rPr>
                <w:spacing w:val="-108"/>
                <w:w w:val="100"/>
                <w:sz w:val="21"/>
              </w:rPr>
              <w:t>）</w:t>
            </w:r>
            <w:r>
              <w:rPr>
                <w:w w:val="100"/>
                <w:sz w:val="21"/>
              </w:rPr>
              <w:t>；</w:t>
            </w:r>
          </w:p>
        </w:tc>
      </w:tr>
      <w:tr>
        <w:trPr>
          <w:trHeight w:val="645"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74" w:lineRule="exact" w:before="2"/>
              <w:ind w:left="106" w:right="51"/>
              <w:rPr>
                <w:sz w:val="21"/>
              </w:rPr>
            </w:pPr>
            <w:r>
              <w:rPr>
                <w:sz w:val="21"/>
              </w:rPr>
              <w:t>（3）</w:t>
            </w:r>
            <w:r>
              <w:rPr>
                <w:spacing w:val="-3"/>
                <w:sz w:val="21"/>
              </w:rPr>
              <w:t>自主生活能力完全丧失，无法独立完成</w:t>
            </w:r>
            <w:r>
              <w:rPr>
                <w:b/>
                <w:sz w:val="21"/>
              </w:rPr>
              <w:t>六项基本日常生活活动</w:t>
            </w:r>
            <w:r>
              <w:rPr>
                <w:spacing w:val="-3"/>
                <w:sz w:val="21"/>
              </w:rPr>
              <w:t>（</w:t>
            </w:r>
            <w:r>
              <w:rPr>
                <w:spacing w:val="-19"/>
                <w:sz w:val="21"/>
              </w:rPr>
              <w:t>见 </w:t>
            </w:r>
            <w:r>
              <w:rPr>
                <w:sz w:val="21"/>
              </w:rPr>
              <w:t>11.16） </w:t>
            </w:r>
            <w:r>
              <w:rPr>
                <w:spacing w:val="-3"/>
                <w:sz w:val="21"/>
              </w:rPr>
              <w:t>中的三项或三项以上。</w:t>
            </w:r>
          </w:p>
        </w:tc>
      </w:tr>
      <w:tr>
        <w:trPr>
          <w:trHeight w:val="388" w:hRule="atLeast"/>
        </w:trPr>
        <w:tc>
          <w:tcPr>
            <w:tcW w:w="865" w:type="dxa"/>
          </w:tcPr>
          <w:p>
            <w:pPr>
              <w:pStyle w:val="TableParagraph"/>
              <w:spacing w:before="55"/>
              <w:ind w:left="50"/>
              <w:rPr>
                <w:i/>
                <w:sz w:val="22"/>
              </w:rPr>
            </w:pPr>
            <w:r>
              <w:rPr>
                <w:i/>
                <w:sz w:val="22"/>
              </w:rPr>
              <w:t>3.2.4</w:t>
            </w:r>
          </w:p>
        </w:tc>
        <w:tc>
          <w:tcPr>
            <w:tcW w:w="1596" w:type="dxa"/>
          </w:tcPr>
          <w:p>
            <w:pPr>
              <w:pStyle w:val="TableParagraph"/>
              <w:spacing w:before="55"/>
              <w:ind w:left="286"/>
              <w:rPr>
                <w:i/>
                <w:sz w:val="22"/>
              </w:rPr>
            </w:pPr>
            <w:r>
              <w:rPr>
                <w:i/>
                <w:w w:val="95"/>
                <w:sz w:val="22"/>
              </w:rPr>
              <w:t>重大器官移</w:t>
            </w:r>
          </w:p>
        </w:tc>
        <w:tc>
          <w:tcPr>
            <w:tcW w:w="7567" w:type="dxa"/>
          </w:tcPr>
          <w:p>
            <w:pPr>
              <w:pStyle w:val="TableParagraph"/>
              <w:spacing w:before="67"/>
              <w:ind w:left="106"/>
              <w:rPr>
                <w:sz w:val="21"/>
              </w:rPr>
            </w:pPr>
            <w:r>
              <w:rPr>
                <w:sz w:val="21"/>
              </w:rPr>
              <w:t>重大器官移植术，指因相应器官功能衰竭，已经实施了肾脏、肝脏、心脏或肺脏</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植术或造血</w:t>
            </w:r>
          </w:p>
        </w:tc>
        <w:tc>
          <w:tcPr>
            <w:tcW w:w="7567" w:type="dxa"/>
          </w:tcPr>
          <w:p>
            <w:pPr>
              <w:pStyle w:val="TableParagraph"/>
              <w:spacing w:line="266" w:lineRule="exact"/>
              <w:ind w:left="106"/>
              <w:rPr>
                <w:sz w:val="21"/>
              </w:rPr>
            </w:pPr>
            <w:r>
              <w:rPr>
                <w:sz w:val="21"/>
              </w:rPr>
              <w:t>的异体移植手术。</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干细胞移植</w:t>
            </w:r>
          </w:p>
        </w:tc>
        <w:tc>
          <w:tcPr>
            <w:tcW w:w="7567" w:type="dxa"/>
          </w:tcPr>
          <w:p>
            <w:pPr>
              <w:pStyle w:val="TableParagraph"/>
              <w:spacing w:line="266" w:lineRule="exact"/>
              <w:ind w:left="106"/>
              <w:rPr>
                <w:sz w:val="21"/>
              </w:rPr>
            </w:pPr>
            <w:r>
              <w:rPr>
                <w:sz w:val="21"/>
              </w:rPr>
              <w:t>造血干细胞移植术，指因造血功能损害或造血系统恶性肿瘤，已经实施了造血干</w:t>
            </w:r>
          </w:p>
        </w:tc>
      </w:tr>
      <w:tr>
        <w:trPr>
          <w:trHeight w:val="316"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6"/>
                <w:sz w:val="22"/>
              </w:rPr>
              <w:t>术</w:t>
            </w:r>
          </w:p>
        </w:tc>
        <w:tc>
          <w:tcPr>
            <w:tcW w:w="7567" w:type="dxa"/>
          </w:tcPr>
          <w:p>
            <w:pPr>
              <w:pStyle w:val="TableParagraph"/>
              <w:spacing w:line="266" w:lineRule="exact"/>
              <w:ind w:left="106"/>
              <w:rPr>
                <w:sz w:val="21"/>
              </w:rPr>
            </w:pPr>
            <w:r>
              <w:rPr>
                <w:sz w:val="21"/>
              </w:rPr>
              <w:t>细胞（包括骨髓造血干细胞、外周血造血干细胞和脐血造血干细胞）的异体移植</w:t>
            </w:r>
          </w:p>
        </w:tc>
      </w:tr>
      <w:tr>
        <w:trPr>
          <w:trHeight w:val="391" w:hRule="atLeast"/>
        </w:trPr>
        <w:tc>
          <w:tcPr>
            <w:tcW w:w="865" w:type="dxa"/>
          </w:tcPr>
          <w:p>
            <w:pPr>
              <w:pStyle w:val="TableParagraph"/>
              <w:rPr>
                <w:rFonts w:ascii="Times New Roman"/>
                <w:sz w:val="20"/>
              </w:rPr>
            </w:pPr>
          </w:p>
        </w:tc>
        <w:tc>
          <w:tcPr>
            <w:tcW w:w="1596" w:type="dxa"/>
          </w:tcPr>
          <w:p>
            <w:pPr>
              <w:pStyle w:val="TableParagraph"/>
              <w:rPr>
                <w:rFonts w:ascii="Times New Roman"/>
                <w:sz w:val="20"/>
              </w:rPr>
            </w:pPr>
          </w:p>
        </w:tc>
        <w:tc>
          <w:tcPr>
            <w:tcW w:w="7567" w:type="dxa"/>
          </w:tcPr>
          <w:p>
            <w:pPr>
              <w:pStyle w:val="TableParagraph"/>
              <w:spacing w:line="261" w:lineRule="exact"/>
              <w:ind w:left="106"/>
              <w:rPr>
                <w:sz w:val="21"/>
              </w:rPr>
            </w:pPr>
            <w:r>
              <w:rPr>
                <w:sz w:val="21"/>
              </w:rPr>
              <w:t>手术。</w:t>
            </w:r>
          </w:p>
        </w:tc>
      </w:tr>
      <w:tr>
        <w:trPr>
          <w:trHeight w:val="398" w:hRule="atLeast"/>
        </w:trPr>
        <w:tc>
          <w:tcPr>
            <w:tcW w:w="865" w:type="dxa"/>
          </w:tcPr>
          <w:p>
            <w:pPr>
              <w:pStyle w:val="TableParagraph"/>
              <w:spacing w:before="65"/>
              <w:ind w:left="50"/>
              <w:rPr>
                <w:i/>
                <w:sz w:val="22"/>
              </w:rPr>
            </w:pPr>
            <w:r>
              <w:rPr>
                <w:i/>
                <w:sz w:val="22"/>
              </w:rPr>
              <w:t>3.2.5</w:t>
            </w:r>
          </w:p>
        </w:tc>
        <w:tc>
          <w:tcPr>
            <w:tcW w:w="1596" w:type="dxa"/>
          </w:tcPr>
          <w:p>
            <w:pPr>
              <w:pStyle w:val="TableParagraph"/>
              <w:spacing w:before="65"/>
              <w:ind w:left="286"/>
              <w:rPr>
                <w:i/>
                <w:sz w:val="22"/>
              </w:rPr>
            </w:pPr>
            <w:r>
              <w:rPr>
                <w:i/>
                <w:w w:val="95"/>
                <w:sz w:val="22"/>
              </w:rPr>
              <w:t>冠状动脉搭</w:t>
            </w:r>
          </w:p>
        </w:tc>
        <w:tc>
          <w:tcPr>
            <w:tcW w:w="7567" w:type="dxa"/>
          </w:tcPr>
          <w:p>
            <w:pPr>
              <w:pStyle w:val="TableParagraph"/>
              <w:spacing w:before="76"/>
              <w:ind w:left="106"/>
              <w:rPr>
                <w:sz w:val="21"/>
              </w:rPr>
            </w:pPr>
            <w:r>
              <w:rPr>
                <w:sz w:val="21"/>
              </w:rPr>
              <w:t>指为治疗严重的冠心病，实际实施了开胸进行的冠状动脉血管旁路移植的手术。</w:t>
            </w:r>
          </w:p>
        </w:tc>
      </w:tr>
      <w:tr>
        <w:trPr>
          <w:trHeight w:val="319"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桥术（或称冠</w:t>
            </w:r>
          </w:p>
        </w:tc>
        <w:tc>
          <w:tcPr>
            <w:tcW w:w="7567" w:type="dxa"/>
          </w:tcPr>
          <w:p>
            <w:pPr>
              <w:pStyle w:val="TableParagraph"/>
              <w:spacing w:line="266" w:lineRule="exact"/>
              <w:ind w:left="106"/>
              <w:rPr>
                <w:sz w:val="21"/>
              </w:rPr>
            </w:pPr>
            <w:r>
              <w:rPr>
                <w:rFonts w:ascii="Times New Roman" w:eastAsia="Times New Roman"/>
                <w:spacing w:val="-53"/>
                <w:w w:val="100"/>
                <w:sz w:val="21"/>
                <w:shd w:fill="D9D9D9" w:color="auto" w:val="clear"/>
              </w:rPr>
              <w:t> </w:t>
            </w:r>
            <w:r>
              <w:rPr>
                <w:spacing w:val="-8"/>
                <w:sz w:val="21"/>
                <w:shd w:fill="D9D9D9" w:color="auto" w:val="clear"/>
              </w:rPr>
              <w:t>冠状动脉支架植入术、心导管球囊扩张术、激光射频技术及其它非开胸的介入手</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0" w:lineRule="exact"/>
              <w:ind w:left="286"/>
              <w:rPr>
                <w:i/>
                <w:sz w:val="22"/>
              </w:rPr>
            </w:pPr>
            <w:r>
              <w:rPr>
                <w:i/>
                <w:w w:val="95"/>
                <w:sz w:val="22"/>
              </w:rPr>
              <w:t>状动脉旁路</w:t>
            </w:r>
          </w:p>
        </w:tc>
        <w:tc>
          <w:tcPr>
            <w:tcW w:w="7567" w:type="dxa"/>
          </w:tcPr>
          <w:p>
            <w:pPr>
              <w:pStyle w:val="TableParagraph"/>
              <w:spacing w:line="259" w:lineRule="exact"/>
              <w:ind w:left="106"/>
              <w:rPr>
                <w:sz w:val="21"/>
              </w:rPr>
            </w:pPr>
            <w:r>
              <w:rPr>
                <w:rFonts w:ascii="Times New Roman" w:eastAsia="Times New Roman"/>
                <w:spacing w:val="-53"/>
                <w:w w:val="100"/>
                <w:sz w:val="21"/>
                <w:shd w:fill="D9D9D9" w:color="auto" w:val="clear"/>
              </w:rPr>
              <w:t> </w:t>
            </w:r>
            <w:r>
              <w:rPr>
                <w:spacing w:val="-3"/>
                <w:sz w:val="21"/>
                <w:shd w:fill="D9D9D9" w:color="auto" w:val="clear"/>
              </w:rPr>
              <w:t>术、腔镜手术不在保障范围内。</w:t>
            </w:r>
          </w:p>
        </w:tc>
      </w:tr>
      <w:tr>
        <w:trPr>
          <w:trHeight w:val="390" w:hRule="atLeast"/>
        </w:trPr>
        <w:tc>
          <w:tcPr>
            <w:tcW w:w="865" w:type="dxa"/>
          </w:tcPr>
          <w:p>
            <w:pPr>
              <w:pStyle w:val="TableParagraph"/>
              <w:rPr>
                <w:rFonts w:ascii="Times New Roman"/>
                <w:sz w:val="20"/>
              </w:rPr>
            </w:pPr>
          </w:p>
        </w:tc>
        <w:tc>
          <w:tcPr>
            <w:tcW w:w="1596" w:type="dxa"/>
          </w:tcPr>
          <w:p>
            <w:pPr>
              <w:pStyle w:val="TableParagraph"/>
              <w:spacing w:line="260" w:lineRule="exact"/>
              <w:ind w:left="286"/>
              <w:rPr>
                <w:i/>
                <w:sz w:val="22"/>
              </w:rPr>
            </w:pPr>
            <w:r>
              <w:rPr>
                <w:i/>
                <w:w w:val="95"/>
                <w:sz w:val="22"/>
              </w:rPr>
              <w:t>移植术）</w:t>
            </w:r>
          </w:p>
        </w:tc>
        <w:tc>
          <w:tcPr>
            <w:tcW w:w="7567" w:type="dxa"/>
          </w:tcPr>
          <w:p>
            <w:pPr>
              <w:pStyle w:val="TableParagraph"/>
              <w:rPr>
                <w:rFonts w:ascii="Times New Roman"/>
                <w:sz w:val="20"/>
              </w:rPr>
            </w:pPr>
          </w:p>
        </w:tc>
      </w:tr>
      <w:tr>
        <w:trPr>
          <w:trHeight w:val="397" w:hRule="atLeast"/>
        </w:trPr>
        <w:tc>
          <w:tcPr>
            <w:tcW w:w="865" w:type="dxa"/>
          </w:tcPr>
          <w:p>
            <w:pPr>
              <w:pStyle w:val="TableParagraph"/>
              <w:spacing w:before="64"/>
              <w:ind w:left="50"/>
              <w:rPr>
                <w:i/>
                <w:sz w:val="22"/>
              </w:rPr>
            </w:pPr>
            <w:r>
              <w:rPr>
                <w:i/>
                <w:sz w:val="22"/>
              </w:rPr>
              <w:t>3.2.6</w:t>
            </w:r>
          </w:p>
        </w:tc>
        <w:tc>
          <w:tcPr>
            <w:tcW w:w="1596" w:type="dxa"/>
          </w:tcPr>
          <w:p>
            <w:pPr>
              <w:pStyle w:val="TableParagraph"/>
              <w:spacing w:before="64"/>
              <w:ind w:left="286"/>
              <w:rPr>
                <w:i/>
                <w:sz w:val="22"/>
              </w:rPr>
            </w:pPr>
            <w:r>
              <w:rPr>
                <w:i/>
                <w:w w:val="95"/>
                <w:sz w:val="22"/>
              </w:rPr>
              <w:t>终末期肾病</w:t>
            </w:r>
          </w:p>
        </w:tc>
        <w:tc>
          <w:tcPr>
            <w:tcW w:w="7567" w:type="dxa"/>
          </w:tcPr>
          <w:p>
            <w:pPr>
              <w:pStyle w:val="TableParagraph"/>
              <w:spacing w:before="76"/>
              <w:ind w:left="106"/>
              <w:rPr>
                <w:sz w:val="21"/>
              </w:rPr>
            </w:pPr>
            <w:r>
              <w:rPr>
                <w:sz w:val="21"/>
              </w:rPr>
              <w:t>指双肾功能慢性不可逆性衰竭，达到尿毒症期，经诊断后已经进行了至少 90 天</w:t>
            </w:r>
          </w:p>
        </w:tc>
      </w:tr>
      <w:tr>
        <w:trPr>
          <w:trHeight w:val="312"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 或称慢性</w:t>
            </w:r>
          </w:p>
        </w:tc>
        <w:tc>
          <w:tcPr>
            <w:tcW w:w="7567" w:type="dxa"/>
          </w:tcPr>
          <w:p>
            <w:pPr>
              <w:pStyle w:val="TableParagraph"/>
              <w:spacing w:line="266" w:lineRule="exact"/>
              <w:ind w:left="106"/>
              <w:rPr>
                <w:sz w:val="21"/>
              </w:rPr>
            </w:pPr>
            <w:r>
              <w:rPr>
                <w:sz w:val="21"/>
              </w:rPr>
              <w:t>的规律性透析治疗或实施了肾脏移植手术。</w:t>
            </w:r>
          </w:p>
        </w:tc>
      </w:tr>
      <w:tr>
        <w:trPr>
          <w:trHeight w:val="311" w:hRule="atLeast"/>
        </w:trPr>
        <w:tc>
          <w:tcPr>
            <w:tcW w:w="865" w:type="dxa"/>
          </w:tcPr>
          <w:p>
            <w:pPr>
              <w:pStyle w:val="TableParagraph"/>
              <w:rPr>
                <w:rFonts w:ascii="Times New Roman"/>
                <w:sz w:val="20"/>
              </w:rPr>
            </w:pPr>
          </w:p>
        </w:tc>
        <w:tc>
          <w:tcPr>
            <w:tcW w:w="1596" w:type="dxa"/>
          </w:tcPr>
          <w:p>
            <w:pPr>
              <w:pStyle w:val="TableParagraph"/>
              <w:spacing w:line="267" w:lineRule="exact"/>
              <w:ind w:left="286"/>
              <w:rPr>
                <w:i/>
                <w:sz w:val="22"/>
              </w:rPr>
            </w:pPr>
            <w:r>
              <w:rPr>
                <w:i/>
                <w:w w:val="95"/>
                <w:sz w:val="22"/>
              </w:rPr>
              <w:t>肾功能衰竭</w:t>
            </w:r>
          </w:p>
        </w:tc>
        <w:tc>
          <w:tcPr>
            <w:tcW w:w="7567" w:type="dxa"/>
          </w:tcPr>
          <w:p>
            <w:pPr>
              <w:pStyle w:val="TableParagraph"/>
              <w:rPr>
                <w:rFonts w:ascii="Times New Roman"/>
                <w:sz w:val="20"/>
              </w:rPr>
            </w:pPr>
          </w:p>
        </w:tc>
      </w:tr>
      <w:tr>
        <w:trPr>
          <w:trHeight w:val="267" w:hRule="atLeast"/>
        </w:trPr>
        <w:tc>
          <w:tcPr>
            <w:tcW w:w="865" w:type="dxa"/>
          </w:tcPr>
          <w:p>
            <w:pPr>
              <w:pStyle w:val="TableParagraph"/>
              <w:rPr>
                <w:rFonts w:ascii="Times New Roman"/>
                <w:sz w:val="18"/>
              </w:rPr>
            </w:pPr>
          </w:p>
        </w:tc>
        <w:tc>
          <w:tcPr>
            <w:tcW w:w="1596" w:type="dxa"/>
          </w:tcPr>
          <w:p>
            <w:pPr>
              <w:pStyle w:val="TableParagraph"/>
              <w:spacing w:line="247" w:lineRule="exact"/>
              <w:ind w:left="286"/>
              <w:rPr>
                <w:i/>
                <w:sz w:val="22"/>
              </w:rPr>
            </w:pPr>
            <w:r>
              <w:rPr>
                <w:i/>
                <w:w w:val="95"/>
                <w:sz w:val="22"/>
              </w:rPr>
              <w:t>尿毒症期）</w:t>
            </w:r>
          </w:p>
        </w:tc>
        <w:tc>
          <w:tcPr>
            <w:tcW w:w="7567" w:type="dxa"/>
          </w:tcPr>
          <w:p>
            <w:pPr>
              <w:pStyle w:val="TableParagraph"/>
              <w:rPr>
                <w:rFonts w:ascii="Times New Roman"/>
                <w:sz w:val="18"/>
              </w:rPr>
            </w:pPr>
          </w:p>
        </w:tc>
      </w:tr>
    </w:tbl>
    <w:p>
      <w:pPr>
        <w:pStyle w:val="BodyText"/>
        <w:rPr>
          <w:sz w:val="20"/>
        </w:rPr>
      </w:pPr>
    </w:p>
    <w:p>
      <w:pPr>
        <w:pStyle w:val="BodyText"/>
        <w:spacing w:before="5"/>
        <w:rPr>
          <w:sz w:val="19"/>
        </w:rPr>
      </w:pPr>
    </w:p>
    <w:p>
      <w:pPr>
        <w:pStyle w:val="Heading2"/>
        <w:numPr>
          <w:ilvl w:val="0"/>
          <w:numId w:val="1"/>
        </w:numPr>
        <w:tabs>
          <w:tab w:pos="1321" w:val="left" w:leader="none"/>
          <w:tab w:pos="1322" w:val="left" w:leader="none"/>
        </w:tabs>
        <w:spacing w:line="240" w:lineRule="auto" w:before="14" w:after="0"/>
        <w:ind w:left="1322" w:right="0" w:hanging="1102"/>
        <w:jc w:val="left"/>
      </w:pPr>
      <w:r>
        <w:rPr/>
        <w:t>保险金的申请</w:t>
      </w:r>
    </w:p>
    <w:p>
      <w:pPr>
        <w:pStyle w:val="BodyText"/>
        <w:spacing w:before="1"/>
        <w:rPr>
          <w:b/>
          <w:sz w:val="10"/>
        </w:rPr>
      </w:pPr>
      <w:r>
        <w:rPr/>
        <w:pict>
          <v:group style="position:absolute;margin-left:45.599998pt;margin-top:8.575647pt;width:501.7pt;height:1.45pt;mso-position-horizontal-relative:page;mso-position-vertical-relative:paragraph;z-index:1120;mso-wrap-distance-left:0;mso-wrap-distance-right:0" coordorigin="912,172" coordsize="10034,29">
            <v:line style="position:absolute" from="912,176" to="2012,176" stroked="true" strokeweight=".48004pt" strokecolor="#000000">
              <v:stroke dashstyle="solid"/>
            </v:line>
            <v:line style="position:absolute" from="912,196" to="2012,196" stroked="true" strokeweight=".47998pt" strokecolor="#000000">
              <v:stroke dashstyle="solid"/>
            </v:line>
            <v:rect style="position:absolute;left:2011;top:171;width:29;height:10" filled="true" fillcolor="#000000" stroked="false">
              <v:fill type="solid"/>
            </v:rect>
            <v:rect style="position:absolute;left:2011;top:190;width:29;height:10" filled="true" fillcolor="#000000" stroked="false">
              <v:fill type="solid"/>
            </v:rect>
            <v:line style="position:absolute" from="2040,176" to="3428,176" stroked="true" strokeweight=".48004pt" strokecolor="#000000">
              <v:stroke dashstyle="solid"/>
            </v:line>
            <v:line style="position:absolute" from="2040,196" to="3428,196" stroked="true" strokeweight=".47998pt" strokecolor="#000000">
              <v:stroke dashstyle="solid"/>
            </v:line>
            <v:rect style="position:absolute;left:3427;top:171;width:29;height:10" filled="true" fillcolor="#000000" stroked="false">
              <v:fill type="solid"/>
            </v:rect>
            <v:rect style="position:absolute;left:3427;top:190;width:29;height:10" filled="true" fillcolor="#000000" stroked="false">
              <v:fill type="solid"/>
            </v:rect>
            <v:line style="position:absolute" from="3456,176" to="10946,176" stroked="true" strokeweight=".48004pt" strokecolor="#000000">
              <v:stroke dashstyle="solid"/>
            </v:line>
            <v:line style="position:absolute" from="3456,196" to="10946,196" stroked="true" strokeweight=".47998pt" strokecolor="#000000">
              <v:stroke dashstyle="solid"/>
            </v:line>
            <w10:wrap type="topAndBottom"/>
          </v:group>
        </w:pict>
      </w:r>
    </w:p>
    <w:p>
      <w:pPr>
        <w:pStyle w:val="ListParagraph"/>
        <w:numPr>
          <w:ilvl w:val="1"/>
          <w:numId w:val="1"/>
        </w:numPr>
        <w:tabs>
          <w:tab w:pos="1321" w:val="left" w:leader="none"/>
          <w:tab w:pos="1322" w:val="left" w:leader="none"/>
          <w:tab w:pos="2737" w:val="left" w:leader="none"/>
        </w:tabs>
        <w:spacing w:line="240" w:lineRule="auto" w:before="100" w:after="0"/>
        <w:ind w:left="1322" w:right="0" w:hanging="1102"/>
        <w:jc w:val="left"/>
        <w:rPr>
          <w:sz w:val="21"/>
        </w:rPr>
      </w:pPr>
      <w:r>
        <w:rPr>
          <w:b/>
          <w:sz w:val="21"/>
        </w:rPr>
        <w:t>受益人</w:t>
        <w:tab/>
      </w:r>
      <w:r>
        <w:rPr>
          <w:sz w:val="21"/>
        </w:rPr>
        <w:t>您或</w:t>
      </w:r>
      <w:r>
        <w:rPr>
          <w:spacing w:val="-3"/>
          <w:sz w:val="21"/>
        </w:rPr>
        <w:t>者</w:t>
      </w:r>
      <w:r>
        <w:rPr>
          <w:sz w:val="21"/>
        </w:rPr>
        <w:t>被</w:t>
      </w:r>
      <w:r>
        <w:rPr>
          <w:spacing w:val="-3"/>
          <w:sz w:val="21"/>
        </w:rPr>
        <w:t>保</w:t>
      </w:r>
      <w:r>
        <w:rPr>
          <w:sz w:val="21"/>
        </w:rPr>
        <w:t>险</w:t>
      </w:r>
      <w:r>
        <w:rPr>
          <w:spacing w:val="-3"/>
          <w:sz w:val="21"/>
        </w:rPr>
        <w:t>人</w:t>
      </w:r>
      <w:r>
        <w:rPr>
          <w:sz w:val="21"/>
        </w:rPr>
        <w:t>可</w:t>
      </w:r>
      <w:r>
        <w:rPr>
          <w:spacing w:val="-3"/>
          <w:sz w:val="21"/>
        </w:rPr>
        <w:t>以</w:t>
      </w:r>
      <w:r>
        <w:rPr>
          <w:sz w:val="21"/>
        </w:rPr>
        <w:t>指</w:t>
      </w:r>
      <w:r>
        <w:rPr>
          <w:spacing w:val="-3"/>
          <w:sz w:val="21"/>
        </w:rPr>
        <w:t>定</w:t>
      </w:r>
      <w:r>
        <w:rPr>
          <w:sz w:val="21"/>
        </w:rPr>
        <w:t>一人</w:t>
      </w:r>
      <w:r>
        <w:rPr>
          <w:spacing w:val="-3"/>
          <w:sz w:val="21"/>
        </w:rPr>
        <w:t>或</w:t>
      </w:r>
      <w:r>
        <w:rPr>
          <w:sz w:val="21"/>
        </w:rPr>
        <w:t>多</w:t>
      </w:r>
      <w:r>
        <w:rPr>
          <w:spacing w:val="-3"/>
          <w:sz w:val="21"/>
        </w:rPr>
        <w:t>人</w:t>
      </w:r>
      <w:r>
        <w:rPr>
          <w:sz w:val="21"/>
        </w:rPr>
        <w:t>为</w:t>
      </w:r>
      <w:r>
        <w:rPr>
          <w:spacing w:val="-3"/>
          <w:sz w:val="21"/>
        </w:rPr>
        <w:t>身</w:t>
      </w:r>
      <w:r>
        <w:rPr>
          <w:sz w:val="21"/>
        </w:rPr>
        <w:t>故</w:t>
      </w:r>
      <w:r>
        <w:rPr>
          <w:spacing w:val="-3"/>
          <w:sz w:val="21"/>
        </w:rPr>
        <w:t>保</w:t>
      </w:r>
      <w:r>
        <w:rPr>
          <w:sz w:val="21"/>
        </w:rPr>
        <w:t>险</w:t>
      </w:r>
      <w:r>
        <w:rPr>
          <w:spacing w:val="-3"/>
          <w:sz w:val="21"/>
        </w:rPr>
        <w:t>金</w:t>
      </w:r>
      <w:r>
        <w:rPr>
          <w:sz w:val="21"/>
        </w:rPr>
        <w:t>受益</w:t>
      </w:r>
      <w:r>
        <w:rPr>
          <w:spacing w:val="-3"/>
          <w:sz w:val="21"/>
        </w:rPr>
        <w:t>人</w:t>
      </w:r>
      <w:r>
        <w:rPr>
          <w:sz w:val="21"/>
        </w:rPr>
        <w:t>。</w:t>
      </w:r>
    </w:p>
    <w:p>
      <w:pPr>
        <w:pStyle w:val="BodyText"/>
        <w:spacing w:line="273" w:lineRule="auto" w:before="37"/>
        <w:ind w:left="2738" w:right="158"/>
      </w:pPr>
      <w:r>
        <w:rPr>
          <w:spacing w:val="-12"/>
        </w:rPr>
        <w:t>身故保险金受益人为多人时，可以确定受益顺序和受益份额；如果没有确定份额， </w:t>
      </w:r>
      <w:r>
        <w:rPr>
          <w:spacing w:val="-6"/>
        </w:rPr>
        <w:t>各受益人按照相等份额享有受益权。</w:t>
      </w:r>
    </w:p>
    <w:p>
      <w:pPr>
        <w:spacing w:after="0" w:line="273" w:lineRule="auto"/>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13"/>
        <w:gridCol w:w="7698"/>
      </w:tblGrid>
      <w:tr>
        <w:trPr>
          <w:trHeight w:val="4715" w:hRule="atLeast"/>
        </w:trPr>
        <w:tc>
          <w:tcPr>
            <w:tcW w:w="1015" w:type="dxa"/>
          </w:tcPr>
          <w:p>
            <w:pPr>
              <w:pStyle w:val="TableParagraph"/>
              <w:rPr>
                <w:rFonts w:ascii="Times New Roman"/>
                <w:sz w:val="20"/>
              </w:rPr>
            </w:pPr>
          </w:p>
        </w:tc>
        <w:tc>
          <w:tcPr>
            <w:tcW w:w="1613" w:type="dxa"/>
          </w:tcPr>
          <w:p>
            <w:pPr>
              <w:pStyle w:val="TableParagraph"/>
              <w:rPr>
                <w:rFonts w:ascii="Times New Roman"/>
                <w:sz w:val="20"/>
              </w:rPr>
            </w:pPr>
          </w:p>
        </w:tc>
        <w:tc>
          <w:tcPr>
            <w:tcW w:w="7698" w:type="dxa"/>
          </w:tcPr>
          <w:p>
            <w:pPr>
              <w:pStyle w:val="TableParagraph"/>
              <w:spacing w:line="211" w:lineRule="exact"/>
              <w:ind w:left="90"/>
              <w:rPr>
                <w:sz w:val="21"/>
              </w:rPr>
            </w:pPr>
            <w:r>
              <w:rPr>
                <w:sz w:val="21"/>
              </w:rPr>
              <w:t>被保险人为无民事行为能力人或限制民事行为能力人的，可以由其监护人指定受</w:t>
            </w:r>
          </w:p>
          <w:p>
            <w:pPr>
              <w:pStyle w:val="TableParagraph"/>
              <w:spacing w:before="37"/>
              <w:ind w:left="90"/>
              <w:rPr>
                <w:sz w:val="21"/>
              </w:rPr>
            </w:pPr>
            <w:r>
              <w:rPr>
                <w:sz w:val="21"/>
              </w:rPr>
              <w:t>益人。</w:t>
            </w:r>
          </w:p>
          <w:p>
            <w:pPr>
              <w:pStyle w:val="TableParagraph"/>
              <w:spacing w:line="273" w:lineRule="auto" w:before="36"/>
              <w:ind w:left="90" w:right="242"/>
              <w:rPr>
                <w:sz w:val="21"/>
              </w:rPr>
            </w:pPr>
            <w:r>
              <w:rPr>
                <w:sz w:val="21"/>
              </w:rPr>
              <w:t>您或者被保险人可以变更身故保险金受益人并书面通知我们。我们收到变更受益人的书面通知后，在电子保险单或其他保险凭证上批注或附贴批单。</w:t>
            </w:r>
          </w:p>
          <w:p>
            <w:pPr>
              <w:pStyle w:val="TableParagraph"/>
              <w:spacing w:before="7"/>
              <w:ind w:left="90"/>
              <w:rPr>
                <w:sz w:val="21"/>
              </w:rPr>
            </w:pPr>
            <w:r>
              <w:rPr>
                <w:sz w:val="21"/>
              </w:rPr>
              <w:t>您在指定和变更身故保险金受益人时，必须经过被保险人同意。</w:t>
            </w:r>
          </w:p>
          <w:p>
            <w:pPr>
              <w:pStyle w:val="TableParagraph"/>
              <w:spacing w:before="37"/>
              <w:ind w:left="90"/>
              <w:rPr>
                <w:sz w:val="21"/>
              </w:rPr>
            </w:pPr>
            <w:r>
              <w:rPr>
                <w:sz w:val="21"/>
              </w:rPr>
              <w:t>被保险人身故后，有下列情形之一的，保险金作为被保险人的遗产，由我们依照</w:t>
            </w:r>
          </w:p>
          <w:p>
            <w:pPr>
              <w:pStyle w:val="TableParagraph"/>
              <w:spacing w:before="37"/>
              <w:ind w:left="90"/>
              <w:rPr>
                <w:sz w:val="21"/>
              </w:rPr>
            </w:pPr>
            <w:r>
              <w:rPr>
                <w:sz w:val="21"/>
              </w:rPr>
              <w:t>《中华人民共和国继承法》的规定履行给付保险金的义务：</w:t>
            </w:r>
          </w:p>
          <w:p>
            <w:pPr>
              <w:pStyle w:val="TableParagraph"/>
              <w:spacing w:before="37"/>
              <w:ind w:left="90"/>
              <w:rPr>
                <w:sz w:val="21"/>
              </w:rPr>
            </w:pPr>
            <w:r>
              <w:rPr>
                <w:sz w:val="21"/>
              </w:rPr>
              <w:t>（1）没有指定受益人，或者受益人指定不明无法确定的；</w:t>
            </w:r>
          </w:p>
          <w:p>
            <w:pPr>
              <w:pStyle w:val="TableParagraph"/>
              <w:spacing w:before="37"/>
              <w:ind w:left="90"/>
              <w:rPr>
                <w:sz w:val="21"/>
              </w:rPr>
            </w:pPr>
            <w:r>
              <w:rPr>
                <w:sz w:val="21"/>
              </w:rPr>
              <w:t>（2）受益人先于被保险人身故，没有其他受益人的；</w:t>
            </w:r>
          </w:p>
          <w:p>
            <w:pPr>
              <w:pStyle w:val="TableParagraph"/>
              <w:spacing w:before="37"/>
              <w:ind w:left="90"/>
              <w:rPr>
                <w:sz w:val="21"/>
              </w:rPr>
            </w:pPr>
            <w:r>
              <w:rPr>
                <w:sz w:val="21"/>
              </w:rPr>
              <w:t>（3）受益人依法丧失受益权或者放弃受益权，没有其他受益人的。</w:t>
            </w:r>
          </w:p>
          <w:p>
            <w:pPr>
              <w:pStyle w:val="TableParagraph"/>
              <w:spacing w:line="273" w:lineRule="auto" w:before="37"/>
              <w:ind w:left="90" w:right="301"/>
              <w:rPr>
                <w:sz w:val="21"/>
              </w:rPr>
            </w:pPr>
            <w:r>
              <w:rPr>
                <w:spacing w:val="-6"/>
                <w:sz w:val="21"/>
              </w:rPr>
              <w:t>受益人与被保险人在同一事件中身故，且不能确定身故先后顺序的，推定受益人</w:t>
            </w:r>
            <w:r>
              <w:rPr>
                <w:spacing w:val="-4"/>
                <w:sz w:val="21"/>
              </w:rPr>
              <w:t>身故在先。</w:t>
            </w:r>
          </w:p>
          <w:p>
            <w:pPr>
              <w:pStyle w:val="TableParagraph"/>
              <w:spacing w:line="273" w:lineRule="auto" w:before="8"/>
              <w:ind w:left="90" w:right="251"/>
              <w:rPr>
                <w:sz w:val="21"/>
              </w:rPr>
            </w:pPr>
            <w:r>
              <w:rPr>
                <w:sz w:val="21"/>
              </w:rPr>
              <w:t>受益人故意造成被保险人身故、伤残、疾病的，或者故意杀害被保险人未遂的， 该受益人丧失受益权。</w:t>
            </w:r>
          </w:p>
          <w:p>
            <w:pPr>
              <w:pStyle w:val="TableParagraph"/>
              <w:spacing w:before="7"/>
              <w:ind w:left="90"/>
              <w:rPr>
                <w:sz w:val="21"/>
              </w:rPr>
            </w:pPr>
            <w:r>
              <w:rPr>
                <w:sz w:val="21"/>
              </w:rPr>
              <w:t>如无其他特别约定，重大疾病保险金的受益人为被保险人本人。</w:t>
            </w:r>
          </w:p>
        </w:tc>
      </w:tr>
      <w:tr>
        <w:trPr>
          <w:trHeight w:val="1730" w:hRule="atLeast"/>
        </w:trPr>
        <w:tc>
          <w:tcPr>
            <w:tcW w:w="1015" w:type="dxa"/>
          </w:tcPr>
          <w:p>
            <w:pPr>
              <w:pStyle w:val="TableParagraph"/>
              <w:spacing w:before="72"/>
              <w:ind w:left="200"/>
              <w:rPr>
                <w:b/>
                <w:sz w:val="21"/>
              </w:rPr>
            </w:pPr>
            <w:r>
              <w:rPr>
                <w:b/>
                <w:sz w:val="21"/>
              </w:rPr>
              <w:t>4.2</w:t>
            </w:r>
          </w:p>
        </w:tc>
        <w:tc>
          <w:tcPr>
            <w:tcW w:w="1613" w:type="dxa"/>
          </w:tcPr>
          <w:p>
            <w:pPr>
              <w:pStyle w:val="TableParagraph"/>
              <w:spacing w:line="273" w:lineRule="auto" w:before="72"/>
              <w:ind w:left="286" w:right="89"/>
              <w:rPr>
                <w:b/>
                <w:sz w:val="21"/>
              </w:rPr>
            </w:pPr>
            <w:r>
              <w:rPr>
                <w:b/>
                <w:sz w:val="21"/>
              </w:rPr>
              <w:t>保险事故通知</w:t>
            </w:r>
          </w:p>
        </w:tc>
        <w:tc>
          <w:tcPr>
            <w:tcW w:w="7698" w:type="dxa"/>
          </w:tcPr>
          <w:p>
            <w:pPr>
              <w:pStyle w:val="TableParagraph"/>
              <w:spacing w:before="72"/>
              <w:ind w:left="90"/>
              <w:rPr>
                <w:sz w:val="21"/>
              </w:rPr>
            </w:pPr>
            <w:r>
              <w:rPr>
                <w:sz w:val="21"/>
              </w:rPr>
              <w:t>您、被保险人或受益人知道保险事故发生后应当在 10 日内通知我们。</w:t>
            </w:r>
          </w:p>
          <w:p>
            <w:pPr>
              <w:pStyle w:val="TableParagraph"/>
              <w:spacing w:before="37"/>
              <w:ind w:left="90"/>
              <w:rPr>
                <w:sz w:val="21"/>
              </w:rPr>
            </w:pPr>
            <w:r>
              <w:rPr>
                <w:rFonts w:ascii="Times New Roman" w:eastAsia="Times New Roman"/>
                <w:spacing w:val="-53"/>
                <w:w w:val="100"/>
                <w:sz w:val="21"/>
                <w:shd w:fill="D9D9D9" w:color="auto" w:val="clear"/>
              </w:rPr>
              <w:t> </w:t>
            </w:r>
            <w:r>
              <w:rPr>
                <w:spacing w:val="-6"/>
                <w:sz w:val="21"/>
                <w:shd w:fill="D9D9D9" w:color="auto" w:val="clear"/>
              </w:rPr>
              <w:t>如果因故意或者因重大过失未及时通知，致使保险事故的性质、原因、损失程度</w:t>
            </w:r>
          </w:p>
          <w:p>
            <w:pPr>
              <w:pStyle w:val="TableParagraph"/>
              <w:spacing w:line="273" w:lineRule="auto" w:before="37"/>
              <w:ind w:left="90" w:right="305"/>
              <w:jc w:val="both"/>
              <w:rPr>
                <w:sz w:val="21"/>
              </w:rPr>
            </w:pPr>
            <w:r>
              <w:rPr>
                <w:rFonts w:ascii="Times New Roman" w:eastAsia="Times New Roman"/>
                <w:spacing w:val="-53"/>
                <w:w w:val="100"/>
                <w:sz w:val="21"/>
                <w:shd w:fill="D9D9D9" w:color="auto" w:val="clear"/>
              </w:rPr>
              <w:t> </w:t>
            </w:r>
            <w:r>
              <w:rPr>
                <w:spacing w:val="-7"/>
                <w:sz w:val="21"/>
                <w:shd w:fill="D9D9D9" w:color="auto" w:val="clear"/>
              </w:rPr>
              <w:t>等难以确定的，我们对无法确定的部分，不承担给付保险金的责任，</w:t>
            </w:r>
            <w:r>
              <w:rPr>
                <w:spacing w:val="-3"/>
                <w:sz w:val="21"/>
              </w:rPr>
              <w:t>但我们通过</w:t>
            </w:r>
            <w:r>
              <w:rPr>
                <w:sz w:val="21"/>
              </w:rPr>
              <w:t>其他途径已经及时知道或者应当及时知道保险事故发生或者虽未及时通知但不</w:t>
            </w:r>
            <w:r>
              <w:rPr>
                <w:spacing w:val="-3"/>
                <w:sz w:val="21"/>
              </w:rPr>
              <w:t>影响我们确定保险事故的性质、原因、损失程度的除外。</w:t>
            </w:r>
          </w:p>
        </w:tc>
      </w:tr>
      <w:tr>
        <w:trPr>
          <w:trHeight w:val="477" w:hRule="atLeast"/>
        </w:trPr>
        <w:tc>
          <w:tcPr>
            <w:tcW w:w="1015" w:type="dxa"/>
          </w:tcPr>
          <w:p>
            <w:pPr>
              <w:pStyle w:val="TableParagraph"/>
              <w:spacing w:before="72"/>
              <w:ind w:left="200"/>
              <w:rPr>
                <w:b/>
                <w:sz w:val="21"/>
              </w:rPr>
            </w:pPr>
            <w:r>
              <w:rPr>
                <w:b/>
                <w:sz w:val="21"/>
              </w:rPr>
              <w:t>4.3</w:t>
            </w:r>
          </w:p>
        </w:tc>
        <w:tc>
          <w:tcPr>
            <w:tcW w:w="1613" w:type="dxa"/>
          </w:tcPr>
          <w:p>
            <w:pPr>
              <w:pStyle w:val="TableParagraph"/>
              <w:spacing w:before="72"/>
              <w:ind w:left="286"/>
              <w:rPr>
                <w:b/>
                <w:sz w:val="21"/>
              </w:rPr>
            </w:pPr>
            <w:r>
              <w:rPr>
                <w:b/>
                <w:sz w:val="21"/>
              </w:rPr>
              <w:t>保险金申请</w:t>
            </w:r>
          </w:p>
        </w:tc>
        <w:tc>
          <w:tcPr>
            <w:tcW w:w="7698" w:type="dxa"/>
          </w:tcPr>
          <w:p>
            <w:pPr>
              <w:pStyle w:val="TableParagraph"/>
              <w:spacing w:before="72"/>
              <w:ind w:left="90"/>
              <w:rPr>
                <w:sz w:val="21"/>
              </w:rPr>
            </w:pPr>
            <w:r>
              <w:rPr>
                <w:sz w:val="21"/>
              </w:rPr>
              <w:t>在申请保险金时，请按照下列方式办理：</w:t>
            </w:r>
          </w:p>
        </w:tc>
      </w:tr>
      <w:tr>
        <w:trPr>
          <w:trHeight w:val="2354" w:hRule="atLeast"/>
        </w:trPr>
        <w:tc>
          <w:tcPr>
            <w:tcW w:w="1015" w:type="dxa"/>
          </w:tcPr>
          <w:p>
            <w:pPr>
              <w:pStyle w:val="TableParagraph"/>
              <w:spacing w:before="65"/>
              <w:ind w:left="200"/>
              <w:rPr>
                <w:i/>
                <w:sz w:val="22"/>
              </w:rPr>
            </w:pPr>
            <w:r>
              <w:rPr>
                <w:i/>
                <w:sz w:val="22"/>
              </w:rPr>
              <w:t>4.3.1</w:t>
            </w:r>
          </w:p>
        </w:tc>
        <w:tc>
          <w:tcPr>
            <w:tcW w:w="1613" w:type="dxa"/>
          </w:tcPr>
          <w:p>
            <w:pPr>
              <w:pStyle w:val="TableParagraph"/>
              <w:spacing w:line="266" w:lineRule="auto" w:before="89"/>
              <w:ind w:left="286" w:right="122"/>
              <w:rPr>
                <w:i/>
                <w:sz w:val="22"/>
              </w:rPr>
            </w:pPr>
            <w:r>
              <w:rPr>
                <w:i/>
                <w:w w:val="95"/>
                <w:sz w:val="22"/>
              </w:rPr>
              <w:t>重大疾病保险金申请</w:t>
            </w:r>
          </w:p>
        </w:tc>
        <w:tc>
          <w:tcPr>
            <w:tcW w:w="7698" w:type="dxa"/>
          </w:tcPr>
          <w:p>
            <w:pPr>
              <w:pStyle w:val="TableParagraph"/>
              <w:spacing w:before="77"/>
              <w:ind w:left="90"/>
              <w:rPr>
                <w:sz w:val="21"/>
              </w:rPr>
            </w:pPr>
            <w:r>
              <w:rPr>
                <w:sz w:val="21"/>
              </w:rPr>
              <w:t>申请人须填写保险金给付申请书，并须提供下列证明和资料：</w:t>
            </w:r>
          </w:p>
          <w:p>
            <w:pPr>
              <w:pStyle w:val="TableParagraph"/>
              <w:spacing w:before="37"/>
              <w:ind w:left="90"/>
              <w:rPr>
                <w:sz w:val="21"/>
              </w:rPr>
            </w:pPr>
            <w:r>
              <w:rPr>
                <w:sz w:val="21"/>
              </w:rPr>
              <w:t>（</w:t>
            </w:r>
            <w:r>
              <w:rPr>
                <w:rFonts w:ascii="Times New Roman" w:eastAsia="Times New Roman"/>
                <w:sz w:val="21"/>
              </w:rPr>
              <w:t>1</w:t>
            </w:r>
            <w:r>
              <w:rPr>
                <w:sz w:val="21"/>
              </w:rPr>
              <w:t>）保险合同；</w:t>
            </w:r>
          </w:p>
          <w:p>
            <w:pPr>
              <w:pStyle w:val="TableParagraph"/>
              <w:spacing w:before="21"/>
              <w:ind w:left="90"/>
              <w:rPr>
                <w:sz w:val="21"/>
              </w:rPr>
            </w:pPr>
            <w:r>
              <w:rPr>
                <w:sz w:val="21"/>
              </w:rPr>
              <w:t>（</w:t>
            </w:r>
            <w:r>
              <w:rPr>
                <w:rFonts w:ascii="Times New Roman" w:eastAsia="Times New Roman"/>
                <w:sz w:val="21"/>
              </w:rPr>
              <w:t>2</w:t>
            </w:r>
            <w:r>
              <w:rPr>
                <w:sz w:val="21"/>
              </w:rPr>
              <w:t>）受益人有效身份证件；</w:t>
            </w:r>
          </w:p>
          <w:p>
            <w:pPr>
              <w:pStyle w:val="TableParagraph"/>
              <w:spacing w:line="256" w:lineRule="auto" w:before="21"/>
              <w:ind w:left="90" w:right="135"/>
              <w:rPr>
                <w:sz w:val="21"/>
              </w:rPr>
            </w:pPr>
            <w:r>
              <w:rPr>
                <w:sz w:val="21"/>
              </w:rPr>
              <w:t>（</w:t>
            </w:r>
            <w:r>
              <w:rPr>
                <w:rFonts w:ascii="Times New Roman" w:hAnsi="Times New Roman" w:eastAsia="Times New Roman"/>
                <w:sz w:val="21"/>
              </w:rPr>
              <w:t>3</w:t>
            </w:r>
            <w:r>
              <w:rPr>
                <w:sz w:val="21"/>
              </w:rPr>
              <w:t>）我们认可的医院专科医生出具的附有病理显微镜检查、血液检验及其他科学方法检验报告的、诊断结论符合“3 重大疾病”所列举情形的疾病诊断证明书；</w:t>
            </w:r>
          </w:p>
          <w:p>
            <w:pPr>
              <w:pStyle w:val="TableParagraph"/>
              <w:spacing w:line="256" w:lineRule="auto" w:before="22"/>
              <w:ind w:left="90" w:right="306"/>
              <w:rPr>
                <w:sz w:val="21"/>
              </w:rPr>
            </w:pPr>
            <w:r>
              <w:rPr>
                <w:sz w:val="21"/>
              </w:rPr>
              <w:t>（</w:t>
            </w:r>
            <w:r>
              <w:rPr>
                <w:rFonts w:ascii="Times New Roman" w:eastAsia="Times New Roman"/>
                <w:sz w:val="21"/>
              </w:rPr>
              <w:t>4</w:t>
            </w:r>
            <w:r>
              <w:rPr>
                <w:sz w:val="21"/>
              </w:rPr>
              <w:t>）所能够提供的与确认保险事故的性质、原因、伤害程度等有关的其他证明和资料。</w:t>
            </w:r>
          </w:p>
        </w:tc>
      </w:tr>
      <w:tr>
        <w:trPr>
          <w:trHeight w:val="2978" w:hRule="atLeast"/>
        </w:trPr>
        <w:tc>
          <w:tcPr>
            <w:tcW w:w="1015" w:type="dxa"/>
          </w:tcPr>
          <w:p>
            <w:pPr>
              <w:pStyle w:val="TableParagraph"/>
              <w:spacing w:before="65"/>
              <w:ind w:left="200"/>
              <w:rPr>
                <w:i/>
                <w:sz w:val="22"/>
              </w:rPr>
            </w:pPr>
            <w:r>
              <w:rPr>
                <w:i/>
                <w:sz w:val="22"/>
              </w:rPr>
              <w:t>4.3.2</w:t>
            </w:r>
          </w:p>
        </w:tc>
        <w:tc>
          <w:tcPr>
            <w:tcW w:w="1613" w:type="dxa"/>
          </w:tcPr>
          <w:p>
            <w:pPr>
              <w:pStyle w:val="TableParagraph"/>
              <w:spacing w:line="266" w:lineRule="auto" w:before="89"/>
              <w:ind w:left="286" w:right="122"/>
              <w:rPr>
                <w:i/>
                <w:sz w:val="22"/>
              </w:rPr>
            </w:pPr>
            <w:r>
              <w:rPr>
                <w:i/>
                <w:w w:val="95"/>
                <w:sz w:val="22"/>
              </w:rPr>
              <w:t>身故保险金申请</w:t>
            </w:r>
          </w:p>
        </w:tc>
        <w:tc>
          <w:tcPr>
            <w:tcW w:w="7698" w:type="dxa"/>
          </w:tcPr>
          <w:p>
            <w:pPr>
              <w:pStyle w:val="TableParagraph"/>
              <w:spacing w:before="76"/>
              <w:ind w:left="90"/>
              <w:rPr>
                <w:sz w:val="21"/>
              </w:rPr>
            </w:pPr>
            <w:r>
              <w:rPr>
                <w:sz w:val="21"/>
              </w:rPr>
              <w:t>申请人须填写保险金给付申请书，并须提供下列证明和资料：</w:t>
            </w:r>
          </w:p>
          <w:p>
            <w:pPr>
              <w:pStyle w:val="TableParagraph"/>
              <w:spacing w:before="36"/>
              <w:ind w:left="90"/>
              <w:rPr>
                <w:sz w:val="21"/>
              </w:rPr>
            </w:pPr>
            <w:r>
              <w:rPr>
                <w:sz w:val="21"/>
              </w:rPr>
              <w:t>（1）保险合同；</w:t>
            </w:r>
          </w:p>
          <w:p>
            <w:pPr>
              <w:pStyle w:val="TableParagraph"/>
              <w:spacing w:before="36"/>
              <w:ind w:left="90"/>
              <w:rPr>
                <w:sz w:val="21"/>
              </w:rPr>
            </w:pPr>
            <w:r>
              <w:rPr>
                <w:sz w:val="21"/>
              </w:rPr>
              <w:t>（2）受益人有效身份证件；</w:t>
            </w:r>
          </w:p>
          <w:p>
            <w:pPr>
              <w:pStyle w:val="TableParagraph"/>
              <w:spacing w:line="273" w:lineRule="auto" w:before="37"/>
              <w:ind w:left="90" w:right="303"/>
              <w:rPr>
                <w:sz w:val="21"/>
              </w:rPr>
            </w:pPr>
            <w:r>
              <w:rPr>
                <w:sz w:val="21"/>
              </w:rPr>
              <w:t>（3）国务院卫生行政部门规定的医疗机构、公安部门或其他有权机构出具的被保险人死亡证明书或验尸证明；</w:t>
            </w:r>
          </w:p>
          <w:p>
            <w:pPr>
              <w:pStyle w:val="TableParagraph"/>
              <w:spacing w:before="7"/>
              <w:ind w:left="90"/>
              <w:rPr>
                <w:sz w:val="21"/>
              </w:rPr>
            </w:pPr>
            <w:r>
              <w:rPr>
                <w:sz w:val="21"/>
              </w:rPr>
              <w:t>（4）如被保险人为宣告死亡，须提供法院出具的宣告死亡判决书；</w:t>
            </w:r>
          </w:p>
          <w:p>
            <w:pPr>
              <w:pStyle w:val="TableParagraph"/>
              <w:spacing w:before="36"/>
              <w:ind w:left="90"/>
              <w:rPr>
                <w:sz w:val="21"/>
              </w:rPr>
            </w:pPr>
            <w:r>
              <w:rPr>
                <w:sz w:val="21"/>
              </w:rPr>
              <w:t>（5）被保险人户籍注销证明；</w:t>
            </w:r>
          </w:p>
          <w:p>
            <w:pPr>
              <w:pStyle w:val="TableParagraph"/>
              <w:spacing w:line="273" w:lineRule="auto" w:before="36"/>
              <w:ind w:left="90" w:right="668"/>
              <w:rPr>
                <w:sz w:val="21"/>
              </w:rPr>
            </w:pPr>
            <w:r>
              <w:rPr>
                <w:sz w:val="21"/>
              </w:rPr>
              <w:t>（6）所能提供的与确认保险事故的性质、原因等有关的其他证明和资料。保险金作为被保险人遗产时，必须提供可证明合法继承权的相关权利文件。</w:t>
            </w:r>
          </w:p>
        </w:tc>
      </w:tr>
      <w:tr>
        <w:trPr>
          <w:trHeight w:val="1137" w:hRule="atLeast"/>
        </w:trPr>
        <w:tc>
          <w:tcPr>
            <w:tcW w:w="1015" w:type="dxa"/>
          </w:tcPr>
          <w:p>
            <w:pPr>
              <w:pStyle w:val="TableParagraph"/>
              <w:spacing w:before="65"/>
              <w:ind w:left="200"/>
              <w:rPr>
                <w:i/>
                <w:sz w:val="22"/>
              </w:rPr>
            </w:pPr>
            <w:r>
              <w:rPr>
                <w:i/>
                <w:sz w:val="22"/>
              </w:rPr>
              <w:t>4.3.3</w:t>
            </w:r>
          </w:p>
        </w:tc>
        <w:tc>
          <w:tcPr>
            <w:tcW w:w="1613" w:type="dxa"/>
          </w:tcPr>
          <w:p>
            <w:pPr>
              <w:pStyle w:val="TableParagraph"/>
              <w:spacing w:line="266" w:lineRule="auto" w:before="89"/>
              <w:ind w:left="286" w:right="122"/>
              <w:jc w:val="both"/>
              <w:rPr>
                <w:i/>
                <w:sz w:val="22"/>
              </w:rPr>
            </w:pPr>
            <w:r>
              <w:rPr>
                <w:i/>
                <w:w w:val="95"/>
                <w:sz w:val="22"/>
              </w:rPr>
              <w:t>委托他人代为申请保险</w:t>
            </w:r>
            <w:r>
              <w:rPr>
                <w:i/>
                <w:sz w:val="22"/>
              </w:rPr>
              <w:t>金</w:t>
            </w:r>
          </w:p>
        </w:tc>
        <w:tc>
          <w:tcPr>
            <w:tcW w:w="7698" w:type="dxa"/>
          </w:tcPr>
          <w:p>
            <w:pPr>
              <w:pStyle w:val="TableParagraph"/>
              <w:spacing w:line="273" w:lineRule="auto" w:before="76"/>
              <w:ind w:left="90" w:right="301"/>
              <w:rPr>
                <w:sz w:val="21"/>
              </w:rPr>
            </w:pPr>
            <w:r>
              <w:rPr>
                <w:spacing w:val="-6"/>
                <w:sz w:val="21"/>
              </w:rPr>
              <w:t>若受益人委托他人代为申请，被委托人还应提供受益人签字的授权委托书、被委</w:t>
            </w:r>
            <w:r>
              <w:rPr>
                <w:spacing w:val="-3"/>
                <w:sz w:val="21"/>
              </w:rPr>
              <w:t>托人的有效身份证件等相关证明文件。</w:t>
            </w:r>
          </w:p>
        </w:tc>
      </w:tr>
      <w:tr>
        <w:trPr>
          <w:trHeight w:val="654" w:hRule="atLeast"/>
        </w:trPr>
        <w:tc>
          <w:tcPr>
            <w:tcW w:w="1015" w:type="dxa"/>
          </w:tcPr>
          <w:p>
            <w:pPr>
              <w:pStyle w:val="TableParagraph"/>
              <w:spacing w:before="56"/>
              <w:ind w:left="200"/>
              <w:rPr>
                <w:i/>
                <w:sz w:val="22"/>
              </w:rPr>
            </w:pPr>
            <w:r>
              <w:rPr>
                <w:i/>
                <w:sz w:val="22"/>
              </w:rPr>
              <w:t>4.3.4</w:t>
            </w:r>
          </w:p>
        </w:tc>
        <w:tc>
          <w:tcPr>
            <w:tcW w:w="1613" w:type="dxa"/>
          </w:tcPr>
          <w:p>
            <w:pPr>
              <w:pStyle w:val="TableParagraph"/>
              <w:spacing w:before="56"/>
              <w:ind w:left="286"/>
              <w:rPr>
                <w:i/>
                <w:sz w:val="22"/>
              </w:rPr>
            </w:pPr>
            <w:r>
              <w:rPr>
                <w:i/>
                <w:w w:val="95"/>
                <w:sz w:val="22"/>
              </w:rPr>
              <w:t>补充通知</w:t>
            </w:r>
          </w:p>
        </w:tc>
        <w:tc>
          <w:tcPr>
            <w:tcW w:w="7698" w:type="dxa"/>
          </w:tcPr>
          <w:p>
            <w:pPr>
              <w:pStyle w:val="TableParagraph"/>
              <w:spacing w:line="310" w:lineRule="atLeast" w:before="32"/>
              <w:ind w:left="90" w:right="301"/>
              <w:rPr>
                <w:sz w:val="21"/>
              </w:rPr>
            </w:pPr>
            <w:r>
              <w:rPr>
                <w:spacing w:val="-7"/>
                <w:sz w:val="21"/>
              </w:rPr>
              <w:t>以上证明和资料不完整的，我们将及时一次性通知申请人补充提供有关的证明和资料。</w:t>
            </w:r>
          </w:p>
        </w:tc>
      </w:tr>
    </w:tbl>
    <w:p>
      <w:pPr>
        <w:spacing w:after="0" w:line="310" w:lineRule="atLeast"/>
        <w:rPr>
          <w:sz w:val="21"/>
        </w:rPr>
        <w:sectPr>
          <w:pgSz w:w="11910" w:h="16840"/>
          <w:pgMar w:header="568" w:footer="0" w:top="800" w:bottom="280" w:left="720" w:right="66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
        <w:gridCol w:w="1613"/>
        <w:gridCol w:w="7499"/>
      </w:tblGrid>
      <w:tr>
        <w:trPr>
          <w:trHeight w:val="683" w:hRule="atLeast"/>
        </w:trPr>
        <w:tc>
          <w:tcPr>
            <w:tcW w:w="923" w:type="dxa"/>
          </w:tcPr>
          <w:p>
            <w:pPr>
              <w:pStyle w:val="TableParagraph"/>
              <w:spacing w:line="222" w:lineRule="exact"/>
              <w:ind w:left="107"/>
              <w:rPr>
                <w:i/>
                <w:sz w:val="22"/>
              </w:rPr>
            </w:pPr>
            <w:r>
              <w:rPr>
                <w:i/>
                <w:sz w:val="22"/>
              </w:rPr>
              <w:t>4.3.5</w:t>
            </w:r>
          </w:p>
        </w:tc>
        <w:tc>
          <w:tcPr>
            <w:tcW w:w="1613" w:type="dxa"/>
          </w:tcPr>
          <w:p>
            <w:pPr>
              <w:pStyle w:val="TableParagraph"/>
              <w:spacing w:line="222" w:lineRule="exact"/>
              <w:ind w:left="286"/>
              <w:rPr>
                <w:i/>
                <w:sz w:val="22"/>
              </w:rPr>
            </w:pPr>
            <w:r>
              <w:rPr>
                <w:i/>
                <w:w w:val="95"/>
                <w:sz w:val="22"/>
              </w:rPr>
              <w:t>身体检查</w:t>
            </w:r>
          </w:p>
        </w:tc>
        <w:tc>
          <w:tcPr>
            <w:tcW w:w="7499" w:type="dxa"/>
          </w:tcPr>
          <w:p>
            <w:pPr>
              <w:pStyle w:val="TableParagraph"/>
              <w:spacing w:line="221" w:lineRule="exact"/>
              <w:ind w:left="90"/>
              <w:rPr>
                <w:sz w:val="21"/>
              </w:rPr>
            </w:pPr>
            <w:r>
              <w:rPr>
                <w:sz w:val="21"/>
              </w:rPr>
              <w:t>除上述相关证明和资料外，我们如认为必要，在保险事故发生后可以对被保险人</w:t>
            </w:r>
          </w:p>
          <w:p>
            <w:pPr>
              <w:pStyle w:val="TableParagraph"/>
              <w:spacing w:before="37"/>
              <w:ind w:left="90"/>
              <w:rPr>
                <w:sz w:val="21"/>
              </w:rPr>
            </w:pPr>
            <w:r>
              <w:rPr>
                <w:sz w:val="21"/>
              </w:rPr>
              <w:t>的身体状况进行检查或鉴定。</w:t>
            </w:r>
          </w:p>
        </w:tc>
      </w:tr>
      <w:tr>
        <w:trPr>
          <w:trHeight w:val="3928" w:hRule="atLeast"/>
        </w:trPr>
        <w:tc>
          <w:tcPr>
            <w:tcW w:w="923" w:type="dxa"/>
          </w:tcPr>
          <w:p>
            <w:pPr>
              <w:pStyle w:val="TableParagraph"/>
              <w:spacing w:before="86"/>
              <w:ind w:left="107"/>
              <w:rPr>
                <w:b/>
                <w:sz w:val="21"/>
              </w:rPr>
            </w:pPr>
            <w:r>
              <w:rPr>
                <w:b/>
                <w:sz w:val="21"/>
              </w:rPr>
              <w:t>4.4</w:t>
            </w:r>
          </w:p>
        </w:tc>
        <w:tc>
          <w:tcPr>
            <w:tcW w:w="1613" w:type="dxa"/>
          </w:tcPr>
          <w:p>
            <w:pPr>
              <w:pStyle w:val="TableParagraph"/>
              <w:spacing w:before="86"/>
              <w:ind w:left="286"/>
              <w:rPr>
                <w:b/>
                <w:sz w:val="21"/>
              </w:rPr>
            </w:pPr>
            <w:r>
              <w:rPr>
                <w:b/>
                <w:sz w:val="21"/>
              </w:rPr>
              <w:t>保险金给付</w:t>
            </w:r>
          </w:p>
        </w:tc>
        <w:tc>
          <w:tcPr>
            <w:tcW w:w="7499" w:type="dxa"/>
          </w:tcPr>
          <w:p>
            <w:pPr>
              <w:pStyle w:val="TableParagraph"/>
              <w:spacing w:before="86"/>
              <w:ind w:left="90"/>
              <w:jc w:val="both"/>
              <w:rPr>
                <w:sz w:val="21"/>
              </w:rPr>
            </w:pPr>
            <w:r>
              <w:rPr>
                <w:spacing w:val="-6"/>
                <w:sz w:val="21"/>
              </w:rPr>
              <w:t>我们在收到保险金给付申请书及上述有关的证明和资料后，将在</w:t>
            </w:r>
            <w:r>
              <w:rPr>
                <w:sz w:val="21"/>
              </w:rPr>
              <w:t>5</w:t>
            </w:r>
            <w:r>
              <w:rPr>
                <w:spacing w:val="-7"/>
                <w:sz w:val="21"/>
              </w:rPr>
              <w:t> 日内作出核定；</w:t>
            </w:r>
          </w:p>
          <w:p>
            <w:pPr>
              <w:pStyle w:val="TableParagraph"/>
              <w:spacing w:before="37"/>
              <w:ind w:left="90"/>
              <w:jc w:val="both"/>
              <w:rPr>
                <w:sz w:val="21"/>
              </w:rPr>
            </w:pPr>
            <w:r>
              <w:rPr>
                <w:sz w:val="21"/>
              </w:rPr>
              <w:t>情形复杂的，在 30 日内作出核定。</w:t>
            </w:r>
          </w:p>
          <w:p>
            <w:pPr>
              <w:pStyle w:val="TableParagraph"/>
              <w:spacing w:before="37"/>
              <w:ind w:left="90"/>
              <w:jc w:val="both"/>
              <w:rPr>
                <w:sz w:val="21"/>
              </w:rPr>
            </w:pPr>
            <w:r>
              <w:rPr>
                <w:sz w:val="21"/>
              </w:rPr>
              <w:t>对属于保险责任的，我们在与受益人达成给付保险金的协议后 10 日内，履行给</w:t>
            </w:r>
          </w:p>
          <w:p>
            <w:pPr>
              <w:pStyle w:val="TableParagraph"/>
              <w:spacing w:before="37"/>
              <w:ind w:left="90"/>
              <w:jc w:val="both"/>
              <w:rPr>
                <w:sz w:val="21"/>
              </w:rPr>
            </w:pPr>
            <w:r>
              <w:rPr>
                <w:sz w:val="21"/>
              </w:rPr>
              <w:t>付保险金义务。若我们在收齐相关证明和资料后 30 日内仍未作出核定，除支付</w:t>
            </w:r>
          </w:p>
          <w:p>
            <w:pPr>
              <w:pStyle w:val="TableParagraph"/>
              <w:spacing w:line="273" w:lineRule="auto" w:before="37"/>
              <w:ind w:left="90" w:right="102"/>
              <w:jc w:val="both"/>
              <w:rPr>
                <w:sz w:val="21"/>
              </w:rPr>
            </w:pPr>
            <w:r>
              <w:rPr>
                <w:spacing w:val="-4"/>
                <w:sz w:val="21"/>
              </w:rPr>
              <w:t>保险金外，我们将从第 </w:t>
            </w:r>
            <w:r>
              <w:rPr>
                <w:sz w:val="21"/>
              </w:rPr>
              <w:t>31</w:t>
            </w:r>
            <w:r>
              <w:rPr>
                <w:spacing w:val="-4"/>
                <w:sz w:val="21"/>
              </w:rPr>
              <w:t> 日起按超过天数赔偿受益人因此受到的利息损失。利</w:t>
            </w:r>
            <w:r>
              <w:rPr>
                <w:sz w:val="21"/>
              </w:rPr>
              <w:t>息按照不低于中国人民银行公布的同期金融机构人民币活期存款基准利率按复</w:t>
            </w:r>
            <w:r>
              <w:rPr>
                <w:spacing w:val="-1"/>
                <w:sz w:val="21"/>
              </w:rPr>
              <w:t>利计算。</w:t>
            </w:r>
          </w:p>
          <w:p>
            <w:pPr>
              <w:pStyle w:val="TableParagraph"/>
              <w:spacing w:line="273" w:lineRule="auto" w:before="7"/>
              <w:ind w:left="90" w:right="102"/>
              <w:jc w:val="both"/>
              <w:rPr>
                <w:sz w:val="21"/>
              </w:rPr>
            </w:pPr>
            <w:r>
              <w:rPr>
                <w:spacing w:val="-10"/>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
              <w:ind w:left="90" w:right="102"/>
              <w:jc w:val="both"/>
              <w:rPr>
                <w:sz w:val="21"/>
              </w:rPr>
            </w:pPr>
            <w:r>
              <w:rPr>
                <w:spacing w:val="-4"/>
                <w:sz w:val="21"/>
              </w:rPr>
              <w:t>我们在收到保险金给付申请书及有关证明和资料之日起 </w:t>
            </w:r>
            <w:r>
              <w:rPr>
                <w:sz w:val="21"/>
              </w:rPr>
              <w:t>60</w:t>
            </w:r>
            <w:r>
              <w:rPr>
                <w:spacing w:val="-4"/>
                <w:sz w:val="21"/>
              </w:rPr>
              <w:t> 日内，对给付保险金</w:t>
            </w:r>
            <w:r>
              <w:rPr>
                <w:spacing w:val="-7"/>
                <w:sz w:val="21"/>
              </w:rPr>
              <w:t>的数额不能确定的，根据已有证明和资料可以确定的数额先予支付；我们最终确</w:t>
            </w:r>
            <w:r>
              <w:rPr>
                <w:spacing w:val="-5"/>
                <w:sz w:val="21"/>
              </w:rPr>
              <w:t>定给付保险金的数额后，将支付相应的差额。</w:t>
            </w:r>
          </w:p>
        </w:tc>
      </w:tr>
      <w:tr>
        <w:trPr>
          <w:trHeight w:val="1729" w:hRule="atLeast"/>
        </w:trPr>
        <w:tc>
          <w:tcPr>
            <w:tcW w:w="923" w:type="dxa"/>
          </w:tcPr>
          <w:p>
            <w:pPr>
              <w:pStyle w:val="TableParagraph"/>
              <w:spacing w:before="70"/>
              <w:ind w:left="107"/>
              <w:rPr>
                <w:b/>
                <w:sz w:val="21"/>
              </w:rPr>
            </w:pPr>
            <w:r>
              <w:rPr>
                <w:b/>
                <w:sz w:val="21"/>
              </w:rPr>
              <w:t>4.5</w:t>
            </w:r>
          </w:p>
        </w:tc>
        <w:tc>
          <w:tcPr>
            <w:tcW w:w="1613" w:type="dxa"/>
          </w:tcPr>
          <w:p>
            <w:pPr>
              <w:pStyle w:val="TableParagraph"/>
              <w:spacing w:line="273" w:lineRule="auto" w:before="70"/>
              <w:ind w:left="286" w:right="89"/>
              <w:rPr>
                <w:b/>
                <w:sz w:val="21"/>
              </w:rPr>
            </w:pPr>
            <w:r>
              <w:rPr>
                <w:b/>
                <w:sz w:val="21"/>
              </w:rPr>
              <w:t>宣告死亡处理</w:t>
            </w:r>
          </w:p>
        </w:tc>
        <w:tc>
          <w:tcPr>
            <w:tcW w:w="7499" w:type="dxa"/>
          </w:tcPr>
          <w:p>
            <w:pPr>
              <w:pStyle w:val="TableParagraph"/>
              <w:spacing w:line="273" w:lineRule="auto" w:before="70"/>
              <w:ind w:left="90" w:right="102"/>
              <w:jc w:val="both"/>
              <w:rPr>
                <w:sz w:val="21"/>
              </w:rPr>
            </w:pPr>
            <w:r>
              <w:rPr>
                <w:spacing w:val="-6"/>
                <w:sz w:val="21"/>
              </w:rPr>
              <w:t>如果被保险人在本合同有效期内失踪，而且被法院宣告死亡，我们以法院判决宣</w:t>
            </w:r>
            <w:r>
              <w:rPr>
                <w:spacing w:val="-7"/>
                <w:sz w:val="21"/>
              </w:rPr>
              <w:t>告死亡之日作为被保险人死亡的时间，按本合同的约定给付身故保险金，本合同</w:t>
            </w:r>
            <w:r>
              <w:rPr>
                <w:spacing w:val="-4"/>
                <w:sz w:val="21"/>
              </w:rPr>
              <w:t>效力终止。</w:t>
            </w:r>
          </w:p>
          <w:p>
            <w:pPr>
              <w:pStyle w:val="TableParagraph"/>
              <w:spacing w:line="273" w:lineRule="auto" w:before="7"/>
              <w:ind w:left="90" w:right="54"/>
              <w:jc w:val="both"/>
              <w:rPr>
                <w:sz w:val="21"/>
              </w:rPr>
            </w:pPr>
            <w:r>
              <w:rPr>
                <w:spacing w:val="-8"/>
                <w:sz w:val="21"/>
              </w:rPr>
              <w:t>如果被保险人在宣告死亡后重新出现或者确知其没有死亡，受益人应于知道后 </w:t>
            </w:r>
            <w:r>
              <w:rPr>
                <w:sz w:val="21"/>
              </w:rPr>
              <w:t>30 </w:t>
            </w:r>
            <w:r>
              <w:rPr>
                <w:spacing w:val="-3"/>
                <w:sz w:val="21"/>
              </w:rPr>
              <w:t>日内向我们退还已给付的保险金，本合同的效力由您和我们双方依法协商处理。</w:t>
            </w:r>
          </w:p>
        </w:tc>
      </w:tr>
      <w:tr>
        <w:trPr>
          <w:trHeight w:val="968" w:hRule="atLeast"/>
        </w:trPr>
        <w:tc>
          <w:tcPr>
            <w:tcW w:w="923" w:type="dxa"/>
          </w:tcPr>
          <w:p>
            <w:pPr>
              <w:pStyle w:val="TableParagraph"/>
              <w:spacing w:before="72"/>
              <w:ind w:left="107"/>
              <w:rPr>
                <w:b/>
                <w:sz w:val="21"/>
              </w:rPr>
            </w:pPr>
            <w:r>
              <w:rPr>
                <w:b/>
                <w:sz w:val="21"/>
              </w:rPr>
              <w:t>4.6</w:t>
            </w:r>
          </w:p>
        </w:tc>
        <w:tc>
          <w:tcPr>
            <w:tcW w:w="1613" w:type="dxa"/>
          </w:tcPr>
          <w:p>
            <w:pPr>
              <w:pStyle w:val="TableParagraph"/>
              <w:spacing w:before="72"/>
              <w:ind w:left="286"/>
              <w:rPr>
                <w:b/>
                <w:sz w:val="21"/>
              </w:rPr>
            </w:pPr>
            <w:r>
              <w:rPr>
                <w:b/>
                <w:sz w:val="21"/>
              </w:rPr>
              <w:t>诉讼时效</w:t>
            </w:r>
          </w:p>
        </w:tc>
        <w:tc>
          <w:tcPr>
            <w:tcW w:w="7499" w:type="dxa"/>
          </w:tcPr>
          <w:p>
            <w:pPr>
              <w:pStyle w:val="TableParagraph"/>
              <w:spacing w:line="273" w:lineRule="auto" w:before="72"/>
              <w:ind w:left="90" w:right="102"/>
              <w:rPr>
                <w:sz w:val="21"/>
              </w:rPr>
            </w:pPr>
            <w:r>
              <w:rPr>
                <w:spacing w:val="-5"/>
                <w:sz w:val="21"/>
              </w:rPr>
              <w:t>受益人向我们请求给付保险金的诉讼时效期间为 </w:t>
            </w:r>
            <w:r>
              <w:rPr>
                <w:sz w:val="21"/>
              </w:rPr>
              <w:t>2</w:t>
            </w:r>
            <w:r>
              <w:rPr>
                <w:spacing w:val="-12"/>
                <w:sz w:val="21"/>
              </w:rPr>
              <w:t> 年，自其知道或者应当知道保</w:t>
            </w:r>
            <w:r>
              <w:rPr>
                <w:spacing w:val="-6"/>
                <w:sz w:val="21"/>
              </w:rPr>
              <w:t>险事故发生之日起计算。</w:t>
            </w:r>
          </w:p>
        </w:tc>
      </w:tr>
      <w:tr>
        <w:trPr>
          <w:trHeight w:val="761" w:hRule="atLeast"/>
        </w:trPr>
        <w:tc>
          <w:tcPr>
            <w:tcW w:w="923" w:type="dxa"/>
            <w:tcBorders>
              <w:bottom w:val="double" w:sz="1" w:space="0" w:color="000000"/>
            </w:tcBorders>
          </w:tcPr>
          <w:p>
            <w:pPr>
              <w:pStyle w:val="TableParagraph"/>
              <w:spacing w:before="224"/>
              <w:ind w:left="107"/>
              <w:rPr>
                <w:b/>
                <w:sz w:val="28"/>
              </w:rPr>
            </w:pPr>
            <w:r>
              <w:rPr>
                <w:b/>
                <w:w w:val="99"/>
                <w:sz w:val="28"/>
              </w:rPr>
              <w:t>5</w:t>
            </w:r>
          </w:p>
        </w:tc>
        <w:tc>
          <w:tcPr>
            <w:tcW w:w="9112" w:type="dxa"/>
            <w:gridSpan w:val="2"/>
            <w:tcBorders>
              <w:bottom w:val="double" w:sz="1" w:space="0" w:color="000000"/>
            </w:tcBorders>
          </w:tcPr>
          <w:p>
            <w:pPr>
              <w:pStyle w:val="TableParagraph"/>
              <w:spacing w:before="224"/>
              <w:ind w:left="286"/>
              <w:rPr>
                <w:b/>
                <w:sz w:val="28"/>
              </w:rPr>
            </w:pPr>
            <w:r>
              <w:rPr>
                <w:b/>
                <w:sz w:val="28"/>
              </w:rPr>
              <w:t>保险费的交纳</w:t>
            </w:r>
          </w:p>
        </w:tc>
      </w:tr>
      <w:tr>
        <w:trPr>
          <w:trHeight w:val="1160" w:hRule="atLeast"/>
        </w:trPr>
        <w:tc>
          <w:tcPr>
            <w:tcW w:w="923" w:type="dxa"/>
            <w:tcBorders>
              <w:top w:val="double" w:sz="1" w:space="0" w:color="000000"/>
            </w:tcBorders>
          </w:tcPr>
          <w:p>
            <w:pPr>
              <w:pStyle w:val="TableParagraph"/>
              <w:spacing w:before="126"/>
              <w:ind w:left="107"/>
              <w:rPr>
                <w:b/>
                <w:sz w:val="21"/>
              </w:rPr>
            </w:pPr>
            <w:r>
              <w:rPr>
                <w:b/>
                <w:sz w:val="21"/>
              </w:rPr>
              <w:t>5.1</w:t>
            </w:r>
          </w:p>
        </w:tc>
        <w:tc>
          <w:tcPr>
            <w:tcW w:w="1613" w:type="dxa"/>
            <w:tcBorders>
              <w:top w:val="double" w:sz="1" w:space="0" w:color="000000"/>
            </w:tcBorders>
          </w:tcPr>
          <w:p>
            <w:pPr>
              <w:pStyle w:val="TableParagraph"/>
              <w:spacing w:line="273" w:lineRule="auto" w:before="126"/>
              <w:ind w:left="286" w:right="89"/>
              <w:rPr>
                <w:b/>
                <w:sz w:val="21"/>
              </w:rPr>
            </w:pPr>
            <w:r>
              <w:rPr>
                <w:b/>
                <w:sz w:val="21"/>
              </w:rPr>
              <w:t>保险费的交纳</w:t>
            </w:r>
          </w:p>
        </w:tc>
        <w:tc>
          <w:tcPr>
            <w:tcW w:w="7499" w:type="dxa"/>
            <w:tcBorders>
              <w:top w:val="double" w:sz="1" w:space="0" w:color="000000"/>
            </w:tcBorders>
          </w:tcPr>
          <w:p>
            <w:pPr>
              <w:pStyle w:val="TableParagraph"/>
              <w:spacing w:before="126"/>
              <w:ind w:left="90"/>
              <w:rPr>
                <w:sz w:val="21"/>
              </w:rPr>
            </w:pPr>
            <w:r>
              <w:rPr>
                <w:sz w:val="21"/>
              </w:rPr>
              <w:t>本合同的交费方式和交费期间由您和我们约定并在电子保险单上载明。</w:t>
            </w:r>
          </w:p>
          <w:p>
            <w:pPr>
              <w:pStyle w:val="TableParagraph"/>
              <w:spacing w:line="273" w:lineRule="auto" w:before="37"/>
              <w:ind w:left="90" w:right="107"/>
              <w:rPr>
                <w:sz w:val="21"/>
              </w:rPr>
            </w:pPr>
            <w:r>
              <w:rPr>
                <w:spacing w:val="-7"/>
                <w:sz w:val="21"/>
              </w:rPr>
              <w:t>分期交纳保险费的，在交纳首期保险费后，您应当按照约定，在每个保险费约定</w:t>
            </w:r>
            <w:r>
              <w:rPr>
                <w:spacing w:val="-5"/>
                <w:sz w:val="21"/>
              </w:rPr>
              <w:t>交纳日交纳当期的保险费。</w:t>
            </w:r>
          </w:p>
        </w:tc>
      </w:tr>
      <w:tr>
        <w:trPr>
          <w:trHeight w:val="1905" w:hRule="atLeast"/>
        </w:trPr>
        <w:tc>
          <w:tcPr>
            <w:tcW w:w="923" w:type="dxa"/>
          </w:tcPr>
          <w:p>
            <w:pPr>
              <w:pStyle w:val="TableParagraph"/>
              <w:spacing w:before="72"/>
              <w:ind w:left="107"/>
              <w:rPr>
                <w:b/>
                <w:sz w:val="21"/>
              </w:rPr>
            </w:pPr>
            <w:r>
              <w:rPr>
                <w:b/>
                <w:sz w:val="21"/>
              </w:rPr>
              <w:t>5.2</w:t>
            </w:r>
          </w:p>
        </w:tc>
        <w:tc>
          <w:tcPr>
            <w:tcW w:w="1613" w:type="dxa"/>
          </w:tcPr>
          <w:p>
            <w:pPr>
              <w:pStyle w:val="TableParagraph"/>
              <w:spacing w:before="72"/>
              <w:ind w:left="286"/>
              <w:rPr>
                <w:b/>
                <w:sz w:val="21"/>
              </w:rPr>
            </w:pPr>
            <w:r>
              <w:rPr>
                <w:b/>
                <w:sz w:val="21"/>
              </w:rPr>
              <w:t>宽限期</w:t>
            </w:r>
          </w:p>
        </w:tc>
        <w:tc>
          <w:tcPr>
            <w:tcW w:w="7499" w:type="dxa"/>
          </w:tcPr>
          <w:p>
            <w:pPr>
              <w:pStyle w:val="TableParagraph"/>
              <w:spacing w:line="273" w:lineRule="auto" w:before="72"/>
              <w:ind w:left="90" w:right="104"/>
              <w:jc w:val="both"/>
              <w:rPr>
                <w:sz w:val="21"/>
              </w:rPr>
            </w:pPr>
            <w:r>
              <w:rPr>
                <w:spacing w:val="-7"/>
                <w:sz w:val="21"/>
              </w:rPr>
              <w:t>分期交纳保险费的，在交纳首期保险费后，如果您到期未交纳保险费，自保险费</w:t>
            </w:r>
            <w:r>
              <w:rPr>
                <w:spacing w:val="-6"/>
                <w:sz w:val="21"/>
              </w:rPr>
              <w:t>约定交纳日的次日零时起 </w:t>
            </w:r>
            <w:r>
              <w:rPr>
                <w:sz w:val="21"/>
              </w:rPr>
              <w:t>60</w:t>
            </w:r>
            <w:r>
              <w:rPr>
                <w:spacing w:val="-3"/>
                <w:sz w:val="21"/>
              </w:rPr>
              <w:t> 日为宽限期。宽限期内发生的保险事故，我们仍会承担保险责任，但在给付保险金时会扣除您欠交的保险费。</w:t>
            </w:r>
          </w:p>
          <w:p>
            <w:pPr>
              <w:pStyle w:val="TableParagraph"/>
              <w:spacing w:line="273" w:lineRule="auto" w:before="8"/>
              <w:ind w:left="90" w:right="102"/>
              <w:jc w:val="both"/>
              <w:rPr>
                <w:sz w:val="21"/>
              </w:rPr>
            </w:pPr>
            <w:r>
              <w:rPr>
                <w:spacing w:val="-6"/>
                <w:sz w:val="21"/>
              </w:rPr>
              <w:t>如果您宽限期结束之后仍未交纳保险费，则本合同自宽限期满的次日零时起效力中止。</w:t>
            </w:r>
          </w:p>
        </w:tc>
      </w:tr>
      <w:tr>
        <w:trPr>
          <w:trHeight w:val="761" w:hRule="atLeast"/>
        </w:trPr>
        <w:tc>
          <w:tcPr>
            <w:tcW w:w="923" w:type="dxa"/>
            <w:tcBorders>
              <w:bottom w:val="double" w:sz="1" w:space="0" w:color="000000"/>
            </w:tcBorders>
          </w:tcPr>
          <w:p>
            <w:pPr>
              <w:pStyle w:val="TableParagraph"/>
              <w:spacing w:before="224"/>
              <w:ind w:left="107"/>
              <w:rPr>
                <w:b/>
                <w:sz w:val="28"/>
              </w:rPr>
            </w:pPr>
            <w:r>
              <w:rPr>
                <w:b/>
                <w:w w:val="99"/>
                <w:sz w:val="28"/>
              </w:rPr>
              <w:t>6</w:t>
            </w:r>
          </w:p>
        </w:tc>
        <w:tc>
          <w:tcPr>
            <w:tcW w:w="9112" w:type="dxa"/>
            <w:gridSpan w:val="2"/>
            <w:tcBorders>
              <w:bottom w:val="double" w:sz="1" w:space="0" w:color="000000"/>
            </w:tcBorders>
          </w:tcPr>
          <w:p>
            <w:pPr>
              <w:pStyle w:val="TableParagraph"/>
              <w:spacing w:before="224"/>
              <w:ind w:left="286"/>
              <w:rPr>
                <w:b/>
                <w:sz w:val="28"/>
              </w:rPr>
            </w:pPr>
            <w:r>
              <w:rPr>
                <w:b/>
                <w:sz w:val="28"/>
              </w:rPr>
              <w:t>现金价值权益</w:t>
            </w:r>
          </w:p>
        </w:tc>
      </w:tr>
      <w:tr>
        <w:trPr>
          <w:trHeight w:val="1225" w:hRule="atLeast"/>
        </w:trPr>
        <w:tc>
          <w:tcPr>
            <w:tcW w:w="923" w:type="dxa"/>
            <w:tcBorders>
              <w:top w:val="double" w:sz="1" w:space="0" w:color="000000"/>
            </w:tcBorders>
          </w:tcPr>
          <w:p>
            <w:pPr>
              <w:pStyle w:val="TableParagraph"/>
              <w:spacing w:before="128"/>
              <w:ind w:left="107"/>
              <w:rPr>
                <w:b/>
                <w:sz w:val="21"/>
              </w:rPr>
            </w:pPr>
            <w:r>
              <w:rPr>
                <w:b/>
                <w:sz w:val="21"/>
              </w:rPr>
              <w:t>6.1</w:t>
            </w:r>
          </w:p>
        </w:tc>
        <w:tc>
          <w:tcPr>
            <w:tcW w:w="1613" w:type="dxa"/>
            <w:tcBorders>
              <w:top w:val="double" w:sz="1" w:space="0" w:color="000000"/>
            </w:tcBorders>
          </w:tcPr>
          <w:p>
            <w:pPr>
              <w:pStyle w:val="TableParagraph"/>
              <w:spacing w:before="128"/>
              <w:ind w:left="286"/>
              <w:rPr>
                <w:b/>
                <w:sz w:val="21"/>
              </w:rPr>
            </w:pPr>
            <w:r>
              <w:rPr>
                <w:b/>
                <w:sz w:val="21"/>
              </w:rPr>
              <w:t>现金价值</w:t>
            </w:r>
          </w:p>
        </w:tc>
        <w:tc>
          <w:tcPr>
            <w:tcW w:w="7499" w:type="dxa"/>
            <w:tcBorders>
              <w:top w:val="double" w:sz="1" w:space="0" w:color="000000"/>
            </w:tcBorders>
          </w:tcPr>
          <w:p>
            <w:pPr>
              <w:pStyle w:val="TableParagraph"/>
              <w:spacing w:line="237" w:lineRule="auto" w:before="109"/>
              <w:ind w:left="90" w:right="105"/>
              <w:jc w:val="both"/>
              <w:rPr>
                <w:sz w:val="21"/>
              </w:rPr>
            </w:pPr>
            <w:r>
              <w:rPr>
                <w:sz w:val="21"/>
              </w:rPr>
              <w:t>本合同各保单年度末的现金价值会在电子保险单上载明。保单年度内的现金价</w:t>
            </w:r>
            <w:r>
              <w:rPr>
                <w:spacing w:val="-8"/>
                <w:sz w:val="21"/>
              </w:rPr>
              <w:t>值，您可以向我们咨询。若基本保险金额发生变更，则现金价值将按变更后的基</w:t>
            </w:r>
            <w:r>
              <w:rPr>
                <w:spacing w:val="-5"/>
                <w:sz w:val="21"/>
              </w:rPr>
              <w:t>本保险金额重新计算。</w:t>
            </w:r>
          </w:p>
        </w:tc>
      </w:tr>
      <w:tr>
        <w:trPr>
          <w:trHeight w:val="751" w:hRule="atLeast"/>
        </w:trPr>
        <w:tc>
          <w:tcPr>
            <w:tcW w:w="923" w:type="dxa"/>
            <w:tcBorders>
              <w:bottom w:val="double" w:sz="1" w:space="0" w:color="000000"/>
            </w:tcBorders>
          </w:tcPr>
          <w:p>
            <w:pPr>
              <w:pStyle w:val="TableParagraph"/>
              <w:spacing w:before="213"/>
              <w:ind w:left="107"/>
              <w:rPr>
                <w:b/>
                <w:sz w:val="28"/>
              </w:rPr>
            </w:pPr>
            <w:r>
              <w:rPr>
                <w:b/>
                <w:w w:val="99"/>
                <w:sz w:val="28"/>
              </w:rPr>
              <w:t>7</w:t>
            </w:r>
          </w:p>
        </w:tc>
        <w:tc>
          <w:tcPr>
            <w:tcW w:w="9112" w:type="dxa"/>
            <w:gridSpan w:val="2"/>
            <w:tcBorders>
              <w:bottom w:val="double" w:sz="1" w:space="0" w:color="000000"/>
            </w:tcBorders>
          </w:tcPr>
          <w:p>
            <w:pPr>
              <w:pStyle w:val="TableParagraph"/>
              <w:spacing w:before="213"/>
              <w:ind w:left="286"/>
              <w:rPr>
                <w:b/>
                <w:sz w:val="28"/>
              </w:rPr>
            </w:pPr>
            <w:r>
              <w:rPr>
                <w:b/>
                <w:w w:val="95"/>
                <w:sz w:val="28"/>
              </w:rPr>
              <w:t>合同效力的中止与恢复</w:t>
            </w:r>
          </w:p>
        </w:tc>
      </w:tr>
      <w:tr>
        <w:trPr>
          <w:trHeight w:val="403" w:hRule="atLeast"/>
        </w:trPr>
        <w:tc>
          <w:tcPr>
            <w:tcW w:w="923" w:type="dxa"/>
            <w:tcBorders>
              <w:top w:val="double" w:sz="1" w:space="0" w:color="000000"/>
            </w:tcBorders>
          </w:tcPr>
          <w:p>
            <w:pPr>
              <w:pStyle w:val="TableParagraph"/>
              <w:spacing w:line="255" w:lineRule="exact" w:before="128"/>
              <w:ind w:left="107"/>
              <w:rPr>
                <w:b/>
                <w:sz w:val="21"/>
              </w:rPr>
            </w:pPr>
            <w:r>
              <w:rPr>
                <w:b/>
                <w:sz w:val="21"/>
              </w:rPr>
              <w:t>7.1</w:t>
            </w:r>
          </w:p>
        </w:tc>
        <w:tc>
          <w:tcPr>
            <w:tcW w:w="1613" w:type="dxa"/>
            <w:tcBorders>
              <w:top w:val="double" w:sz="1" w:space="0" w:color="000000"/>
            </w:tcBorders>
          </w:tcPr>
          <w:p>
            <w:pPr>
              <w:pStyle w:val="TableParagraph"/>
              <w:spacing w:line="255" w:lineRule="exact" w:before="128"/>
              <w:ind w:left="286"/>
              <w:rPr>
                <w:b/>
                <w:sz w:val="21"/>
              </w:rPr>
            </w:pPr>
            <w:r>
              <w:rPr>
                <w:b/>
                <w:sz w:val="21"/>
              </w:rPr>
              <w:t>合同效力中</w:t>
            </w:r>
          </w:p>
        </w:tc>
        <w:tc>
          <w:tcPr>
            <w:tcW w:w="7499" w:type="dxa"/>
            <w:tcBorders>
              <w:top w:val="double" w:sz="1" w:space="0" w:color="000000"/>
            </w:tcBorders>
          </w:tcPr>
          <w:p>
            <w:pPr>
              <w:pStyle w:val="TableParagraph"/>
              <w:spacing w:line="255" w:lineRule="exact" w:before="128"/>
              <w:ind w:left="90"/>
              <w:rPr>
                <w:sz w:val="21"/>
              </w:rPr>
            </w:pPr>
            <w:r>
              <w:rPr>
                <w:rFonts w:ascii="Times New Roman" w:eastAsia="Times New Roman"/>
                <w:spacing w:val="-53"/>
                <w:w w:val="100"/>
                <w:sz w:val="21"/>
                <w:shd w:fill="D9D9D9" w:color="auto" w:val="clear"/>
              </w:rPr>
              <w:t> </w:t>
            </w:r>
            <w:r>
              <w:rPr>
                <w:spacing w:val="-3"/>
                <w:sz w:val="21"/>
                <w:shd w:fill="D9D9D9" w:color="auto" w:val="clear"/>
              </w:rPr>
              <w:t>在本合同效力中止期间，我们不承担保险责任。</w:t>
            </w:r>
          </w:p>
        </w:tc>
      </w:tr>
    </w:tbl>
    <w:p>
      <w:pPr>
        <w:spacing w:after="0" w:line="255" w:lineRule="exact"/>
        <w:rPr>
          <w:sz w:val="21"/>
        </w:rPr>
        <w:sectPr>
          <w:pgSz w:w="11910" w:h="16840"/>
          <w:pgMar w:header="568" w:footer="0" w:top="800" w:bottom="280" w:left="800" w:right="84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666"/>
        <w:gridCol w:w="7498"/>
      </w:tblGrid>
      <w:tr>
        <w:trPr>
          <w:trHeight w:val="343" w:hRule="atLeast"/>
        </w:trPr>
        <w:tc>
          <w:tcPr>
            <w:tcW w:w="870" w:type="dxa"/>
          </w:tcPr>
          <w:p>
            <w:pPr>
              <w:pStyle w:val="TableParagraph"/>
              <w:rPr>
                <w:rFonts w:ascii="Times New Roman"/>
                <w:sz w:val="20"/>
              </w:rPr>
            </w:pPr>
          </w:p>
        </w:tc>
        <w:tc>
          <w:tcPr>
            <w:tcW w:w="1666" w:type="dxa"/>
          </w:tcPr>
          <w:p>
            <w:pPr>
              <w:pStyle w:val="TableParagraph"/>
              <w:spacing w:line="211" w:lineRule="exact"/>
              <w:ind w:left="340"/>
              <w:rPr>
                <w:b/>
                <w:sz w:val="21"/>
              </w:rPr>
            </w:pPr>
            <w:r>
              <w:rPr>
                <w:b/>
                <w:w w:val="100"/>
                <w:sz w:val="21"/>
              </w:rPr>
              <w:t>止</w:t>
            </w:r>
          </w:p>
        </w:tc>
        <w:tc>
          <w:tcPr>
            <w:tcW w:w="7498" w:type="dxa"/>
          </w:tcPr>
          <w:p>
            <w:pPr>
              <w:pStyle w:val="TableParagraph"/>
              <w:rPr>
                <w:rFonts w:ascii="Times New Roman"/>
                <w:sz w:val="20"/>
              </w:rPr>
            </w:pPr>
          </w:p>
        </w:tc>
      </w:tr>
      <w:tr>
        <w:trPr>
          <w:trHeight w:val="2532" w:hRule="atLeast"/>
        </w:trPr>
        <w:tc>
          <w:tcPr>
            <w:tcW w:w="870" w:type="dxa"/>
          </w:tcPr>
          <w:p>
            <w:pPr>
              <w:pStyle w:val="TableParagraph"/>
              <w:spacing w:before="75"/>
              <w:ind w:left="107"/>
              <w:rPr>
                <w:b/>
                <w:sz w:val="21"/>
              </w:rPr>
            </w:pPr>
            <w:r>
              <w:rPr>
                <w:b/>
                <w:sz w:val="21"/>
              </w:rPr>
              <w:t>7.2</w:t>
            </w:r>
          </w:p>
        </w:tc>
        <w:tc>
          <w:tcPr>
            <w:tcW w:w="1666" w:type="dxa"/>
          </w:tcPr>
          <w:p>
            <w:pPr>
              <w:pStyle w:val="TableParagraph"/>
              <w:spacing w:line="273" w:lineRule="auto" w:before="75"/>
              <w:ind w:left="340" w:right="89"/>
              <w:rPr>
                <w:b/>
                <w:sz w:val="21"/>
              </w:rPr>
            </w:pPr>
            <w:r>
              <w:rPr>
                <w:b/>
                <w:sz w:val="21"/>
              </w:rPr>
              <w:t>合同效力恢复（复效）</w:t>
            </w:r>
          </w:p>
        </w:tc>
        <w:tc>
          <w:tcPr>
            <w:tcW w:w="7498" w:type="dxa"/>
          </w:tcPr>
          <w:p>
            <w:pPr>
              <w:pStyle w:val="TableParagraph"/>
              <w:spacing w:line="264" w:lineRule="auto" w:before="75"/>
              <w:ind w:left="90" w:right="103"/>
              <w:jc w:val="both"/>
              <w:rPr>
                <w:sz w:val="21"/>
              </w:rPr>
            </w:pPr>
            <w:r>
              <w:rPr>
                <w:spacing w:val="-4"/>
                <w:sz w:val="21"/>
              </w:rPr>
              <w:t>本合同效力中止后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。您应填写复</w:t>
            </w:r>
            <w:r>
              <w:rPr>
                <w:spacing w:val="-8"/>
                <w:sz w:val="21"/>
              </w:rPr>
              <w:t>效申请书，并提供被保险人的健康声明书、体检报告书及其他相关证明文件，我</w:t>
            </w:r>
            <w:r>
              <w:rPr>
                <w:spacing w:val="-5"/>
                <w:sz w:val="21"/>
              </w:rPr>
              <w:t>们会对材料进行审核，做出是否同意复效的决定。</w:t>
            </w:r>
          </w:p>
          <w:p>
            <w:pPr>
              <w:pStyle w:val="TableParagraph"/>
              <w:spacing w:line="273" w:lineRule="auto" w:before="16"/>
              <w:ind w:left="90" w:right="103"/>
              <w:jc w:val="both"/>
              <w:rPr>
                <w:sz w:val="21"/>
              </w:rPr>
            </w:pPr>
            <w:r>
              <w:rPr>
                <w:spacing w:val="-3"/>
                <w:sz w:val="21"/>
              </w:rPr>
              <w:t>经双方达成复效协议，自您补交保险费及利息（按</w:t>
            </w:r>
            <w:r>
              <w:rPr>
                <w:b/>
                <w:sz w:val="21"/>
              </w:rPr>
              <w:t>条款约定利率</w:t>
            </w:r>
            <w:r>
              <w:rPr>
                <w:spacing w:val="-3"/>
                <w:sz w:val="21"/>
              </w:rPr>
              <w:t>（</w:t>
            </w:r>
            <w:r>
              <w:rPr>
                <w:spacing w:val="-16"/>
                <w:sz w:val="21"/>
              </w:rPr>
              <w:t>见 </w:t>
            </w:r>
            <w:r>
              <w:rPr>
                <w:sz w:val="21"/>
              </w:rPr>
              <w:t>11.17）计算）</w:t>
            </w:r>
            <w:r>
              <w:rPr>
                <w:spacing w:val="-3"/>
                <w:sz w:val="21"/>
              </w:rPr>
              <w:t>和其他欠款后的次日零时起，本合同效力恢复。</w:t>
            </w:r>
          </w:p>
          <w:p>
            <w:pPr>
              <w:pStyle w:val="TableParagraph"/>
              <w:spacing w:line="256" w:lineRule="auto" w:before="8"/>
              <w:ind w:left="90" w:right="101"/>
              <w:jc w:val="both"/>
              <w:rPr>
                <w:sz w:val="21"/>
              </w:rPr>
            </w:pPr>
            <w:r>
              <w:rPr>
                <w:spacing w:val="-6"/>
                <w:sz w:val="21"/>
              </w:rPr>
              <w:t>自本合同效力中止之日起满 </w:t>
            </w:r>
            <w:r>
              <w:rPr>
                <w:rFonts w:ascii="Times New Roman" w:eastAsia="Times New Roman"/>
                <w:sz w:val="21"/>
              </w:rPr>
              <w:t>2 </w:t>
            </w:r>
            <w:r>
              <w:rPr>
                <w:spacing w:val="-8"/>
                <w:sz w:val="21"/>
              </w:rPr>
              <w:t>年您和我们未达成协议的，本合同效力终止，您可</w:t>
            </w:r>
            <w:r>
              <w:rPr>
                <w:spacing w:val="-5"/>
                <w:sz w:val="21"/>
              </w:rPr>
              <w:t>以向我们申请退还本合同效力中止时的现金价值。</w:t>
            </w:r>
          </w:p>
        </w:tc>
      </w:tr>
      <w:tr>
        <w:trPr>
          <w:trHeight w:val="761" w:hRule="atLeast"/>
        </w:trPr>
        <w:tc>
          <w:tcPr>
            <w:tcW w:w="870" w:type="dxa"/>
            <w:tcBorders>
              <w:bottom w:val="double" w:sz="1" w:space="0" w:color="000000"/>
            </w:tcBorders>
          </w:tcPr>
          <w:p>
            <w:pPr>
              <w:pStyle w:val="TableParagraph"/>
              <w:spacing w:before="224"/>
              <w:ind w:left="107"/>
              <w:rPr>
                <w:b/>
                <w:sz w:val="28"/>
              </w:rPr>
            </w:pPr>
            <w:r>
              <w:rPr>
                <w:b/>
                <w:w w:val="99"/>
                <w:sz w:val="28"/>
              </w:rPr>
              <w:t>8</w:t>
            </w:r>
          </w:p>
        </w:tc>
        <w:tc>
          <w:tcPr>
            <w:tcW w:w="1666" w:type="dxa"/>
            <w:tcBorders>
              <w:bottom w:val="double" w:sz="1" w:space="0" w:color="000000"/>
            </w:tcBorders>
          </w:tcPr>
          <w:p>
            <w:pPr>
              <w:pStyle w:val="TableParagraph"/>
              <w:spacing w:before="224"/>
              <w:ind w:left="340"/>
              <w:rPr>
                <w:b/>
                <w:sz w:val="28"/>
              </w:rPr>
            </w:pPr>
            <w:r>
              <w:rPr>
                <w:b/>
                <w:sz w:val="28"/>
              </w:rPr>
              <w:t>合同解除</w:t>
            </w:r>
          </w:p>
        </w:tc>
        <w:tc>
          <w:tcPr>
            <w:tcW w:w="7498" w:type="dxa"/>
            <w:tcBorders>
              <w:bottom w:val="double" w:sz="1" w:space="0" w:color="000000"/>
            </w:tcBorders>
          </w:tcPr>
          <w:p>
            <w:pPr>
              <w:pStyle w:val="TableParagraph"/>
              <w:rPr>
                <w:rFonts w:ascii="Times New Roman"/>
                <w:sz w:val="20"/>
              </w:rPr>
            </w:pPr>
          </w:p>
        </w:tc>
      </w:tr>
      <w:tr>
        <w:trPr>
          <w:trHeight w:val="2584" w:hRule="atLeast"/>
        </w:trPr>
        <w:tc>
          <w:tcPr>
            <w:tcW w:w="870" w:type="dxa"/>
            <w:tcBorders>
              <w:top w:val="double" w:sz="1" w:space="0" w:color="000000"/>
            </w:tcBorders>
          </w:tcPr>
          <w:p>
            <w:pPr>
              <w:pStyle w:val="TableParagraph"/>
              <w:spacing w:before="129"/>
              <w:ind w:left="107"/>
              <w:rPr>
                <w:b/>
                <w:sz w:val="21"/>
              </w:rPr>
            </w:pPr>
            <w:r>
              <w:rPr>
                <w:b/>
                <w:sz w:val="21"/>
              </w:rPr>
              <w:t>8.1</w:t>
            </w:r>
          </w:p>
        </w:tc>
        <w:tc>
          <w:tcPr>
            <w:tcW w:w="1666" w:type="dxa"/>
            <w:tcBorders>
              <w:top w:val="double" w:sz="1" w:space="0" w:color="000000"/>
            </w:tcBorders>
          </w:tcPr>
          <w:p>
            <w:pPr>
              <w:pStyle w:val="TableParagraph"/>
              <w:spacing w:line="273" w:lineRule="auto" w:before="129"/>
              <w:ind w:left="340" w:right="89"/>
              <w:jc w:val="both"/>
              <w:rPr>
                <w:b/>
                <w:sz w:val="21"/>
              </w:rPr>
            </w:pPr>
            <w:r>
              <w:rPr>
                <w:b/>
                <w:spacing w:val="35"/>
                <w:sz w:val="21"/>
              </w:rPr>
              <w:t>犹豫期后解除合同（退</w:t>
            </w:r>
            <w:r>
              <w:rPr>
                <w:b/>
                <w:sz w:val="21"/>
              </w:rPr>
              <w:t>保</w:t>
            </w:r>
            <w:r>
              <w:rPr>
                <w:b/>
                <w:spacing w:val="-65"/>
                <w:sz w:val="21"/>
              </w:rPr>
              <w:t>）</w:t>
            </w:r>
            <w:r>
              <w:rPr>
                <w:b/>
                <w:sz w:val="21"/>
              </w:rPr>
              <w:t>的手续及风险</w:t>
            </w:r>
          </w:p>
        </w:tc>
        <w:tc>
          <w:tcPr>
            <w:tcW w:w="7498" w:type="dxa"/>
            <w:tcBorders>
              <w:top w:val="double" w:sz="1" w:space="0" w:color="000000"/>
            </w:tcBorders>
          </w:tcPr>
          <w:p>
            <w:pPr>
              <w:pStyle w:val="TableParagraph"/>
              <w:spacing w:line="273" w:lineRule="auto" w:before="129"/>
              <w:ind w:left="90" w:right="103"/>
              <w:rPr>
                <w:sz w:val="21"/>
              </w:rPr>
            </w:pPr>
            <w:r>
              <w:rPr>
                <w:w w:val="100"/>
                <w:sz w:val="21"/>
              </w:rPr>
              <w:t>如您在犹豫期后申请解除本合同（简称退保</w:t>
            </w:r>
            <w:r>
              <w:rPr>
                <w:spacing w:val="-105"/>
                <w:w w:val="100"/>
                <w:sz w:val="21"/>
              </w:rPr>
              <w:t>）</w:t>
            </w:r>
            <w:r>
              <w:rPr>
                <w:w w:val="100"/>
                <w:sz w:val="21"/>
              </w:rPr>
              <w:t>，请填写解除合同申请书并向我们</w:t>
            </w:r>
            <w:r>
              <w:rPr>
                <w:spacing w:val="-2"/>
                <w:sz w:val="21"/>
              </w:rPr>
              <w:t>提供下列资料：</w:t>
            </w:r>
          </w:p>
          <w:p>
            <w:pPr>
              <w:pStyle w:val="TableParagraph"/>
              <w:spacing w:before="7"/>
              <w:ind w:left="90"/>
              <w:rPr>
                <w:sz w:val="21"/>
              </w:rPr>
            </w:pPr>
            <w:r>
              <w:rPr>
                <w:sz w:val="21"/>
              </w:rPr>
              <w:t>（1）保险合同；</w:t>
            </w:r>
          </w:p>
          <w:p>
            <w:pPr>
              <w:pStyle w:val="TableParagraph"/>
              <w:spacing w:before="36"/>
              <w:ind w:left="90"/>
              <w:rPr>
                <w:sz w:val="21"/>
              </w:rPr>
            </w:pPr>
            <w:r>
              <w:rPr>
                <w:sz w:val="21"/>
              </w:rPr>
              <w:t>（2）您的有效身份证件。</w:t>
            </w:r>
          </w:p>
          <w:p>
            <w:pPr>
              <w:pStyle w:val="TableParagraph"/>
              <w:spacing w:line="273" w:lineRule="auto" w:before="36"/>
              <w:ind w:left="90" w:right="101"/>
              <w:rPr>
                <w:sz w:val="21"/>
              </w:rPr>
            </w:pPr>
            <w:r>
              <w:rPr>
                <w:spacing w:val="-6"/>
                <w:sz w:val="21"/>
              </w:rPr>
              <w:t>自我们收到解除合同申请书时起，本合同效力终止。我们自收到解除合同申请书</w:t>
            </w:r>
            <w:r>
              <w:rPr>
                <w:spacing w:val="-13"/>
                <w:sz w:val="21"/>
              </w:rPr>
              <w:t>之日起 </w:t>
            </w:r>
            <w:r>
              <w:rPr>
                <w:sz w:val="21"/>
              </w:rPr>
              <w:t>30</w:t>
            </w:r>
            <w:r>
              <w:rPr>
                <w:spacing w:val="-8"/>
                <w:sz w:val="21"/>
              </w:rPr>
              <w:t> 日内向您退还本合同当时的现金价值。</w:t>
            </w:r>
          </w:p>
          <w:p>
            <w:pPr>
              <w:pStyle w:val="TableParagraph"/>
              <w:spacing w:before="7"/>
              <w:ind w:left="90"/>
              <w:rPr>
                <w:sz w:val="21"/>
              </w:rPr>
            </w:pPr>
            <w:r>
              <w:rPr>
                <w:sz w:val="21"/>
              </w:rPr>
              <w:t>您犹豫期后解除合同会遭受一定损失。</w:t>
            </w:r>
          </w:p>
        </w:tc>
      </w:tr>
      <w:tr>
        <w:trPr>
          <w:trHeight w:val="760" w:hRule="atLeast"/>
        </w:trPr>
        <w:tc>
          <w:tcPr>
            <w:tcW w:w="870" w:type="dxa"/>
            <w:tcBorders>
              <w:bottom w:val="double" w:sz="1" w:space="0" w:color="000000"/>
            </w:tcBorders>
          </w:tcPr>
          <w:p>
            <w:pPr>
              <w:pStyle w:val="TableParagraph"/>
              <w:spacing w:before="222"/>
              <w:ind w:left="107"/>
              <w:rPr>
                <w:b/>
                <w:sz w:val="28"/>
              </w:rPr>
            </w:pPr>
            <w:r>
              <w:rPr>
                <w:b/>
                <w:w w:val="99"/>
                <w:sz w:val="28"/>
              </w:rPr>
              <w:t>9</w:t>
            </w:r>
          </w:p>
        </w:tc>
        <w:tc>
          <w:tcPr>
            <w:tcW w:w="1666" w:type="dxa"/>
            <w:tcBorders>
              <w:bottom w:val="double" w:sz="1" w:space="0" w:color="000000"/>
            </w:tcBorders>
          </w:tcPr>
          <w:p>
            <w:pPr>
              <w:pStyle w:val="TableParagraph"/>
              <w:spacing w:before="222"/>
              <w:ind w:left="340"/>
              <w:rPr>
                <w:b/>
                <w:sz w:val="28"/>
              </w:rPr>
            </w:pPr>
            <w:r>
              <w:rPr>
                <w:b/>
                <w:sz w:val="28"/>
              </w:rPr>
              <w:t>如实告知</w:t>
            </w:r>
          </w:p>
        </w:tc>
        <w:tc>
          <w:tcPr>
            <w:tcW w:w="7498" w:type="dxa"/>
            <w:tcBorders>
              <w:bottom w:val="double" w:sz="1" w:space="0" w:color="000000"/>
            </w:tcBorders>
          </w:tcPr>
          <w:p>
            <w:pPr>
              <w:pStyle w:val="TableParagraph"/>
              <w:rPr>
                <w:rFonts w:ascii="Times New Roman"/>
                <w:sz w:val="20"/>
              </w:rPr>
            </w:pPr>
          </w:p>
        </w:tc>
      </w:tr>
      <w:tr>
        <w:trPr>
          <w:trHeight w:val="4595" w:hRule="atLeast"/>
        </w:trPr>
        <w:tc>
          <w:tcPr>
            <w:tcW w:w="870" w:type="dxa"/>
            <w:tcBorders>
              <w:top w:val="double" w:sz="1" w:space="0" w:color="000000"/>
            </w:tcBorders>
          </w:tcPr>
          <w:p>
            <w:pPr>
              <w:pStyle w:val="TableParagraph"/>
              <w:spacing w:before="128"/>
              <w:ind w:left="107"/>
              <w:rPr>
                <w:b/>
                <w:sz w:val="21"/>
              </w:rPr>
            </w:pPr>
            <w:r>
              <w:rPr>
                <w:b/>
                <w:sz w:val="21"/>
              </w:rPr>
              <w:t>9.1</w:t>
            </w:r>
          </w:p>
        </w:tc>
        <w:tc>
          <w:tcPr>
            <w:tcW w:w="1666" w:type="dxa"/>
            <w:tcBorders>
              <w:top w:val="double" w:sz="1" w:space="0" w:color="000000"/>
            </w:tcBorders>
          </w:tcPr>
          <w:p>
            <w:pPr>
              <w:pStyle w:val="TableParagraph"/>
              <w:spacing w:line="273" w:lineRule="auto" w:before="128"/>
              <w:ind w:left="340" w:right="89"/>
              <w:rPr>
                <w:b/>
                <w:sz w:val="21"/>
              </w:rPr>
            </w:pPr>
            <w:r>
              <w:rPr>
                <w:b/>
                <w:sz w:val="21"/>
              </w:rPr>
              <w:t>明确说明与如实告知</w:t>
            </w:r>
          </w:p>
        </w:tc>
        <w:tc>
          <w:tcPr>
            <w:tcW w:w="7498" w:type="dxa"/>
            <w:tcBorders>
              <w:top w:val="double" w:sz="1" w:space="0" w:color="000000"/>
            </w:tcBorders>
          </w:tcPr>
          <w:p>
            <w:pPr>
              <w:pStyle w:val="TableParagraph"/>
              <w:spacing w:before="128"/>
              <w:ind w:left="90"/>
              <w:rPr>
                <w:sz w:val="21"/>
              </w:rPr>
            </w:pPr>
            <w:r>
              <w:rPr>
                <w:sz w:val="21"/>
              </w:rPr>
              <w:t>订立本合同时，我们会向您说明本合同的内容。</w:t>
            </w:r>
          </w:p>
          <w:p>
            <w:pPr>
              <w:pStyle w:val="TableParagraph"/>
              <w:spacing w:line="273" w:lineRule="auto" w:before="36"/>
              <w:ind w:left="90" w:right="100"/>
              <w:rPr>
                <w:sz w:val="21"/>
              </w:rPr>
            </w:pPr>
            <w:r>
              <w:rPr>
                <w:spacing w:val="-6"/>
                <w:sz w:val="21"/>
              </w:rPr>
              <w:t>本合同中免除我们责任的条款，我们在订立合同时会在电子投保单、电子保险单</w:t>
            </w:r>
            <w:r>
              <w:rPr>
                <w:spacing w:val="-7"/>
                <w:sz w:val="21"/>
              </w:rPr>
              <w:t>或者其他保险凭证上作出足以引起您注意的提示，并对该条款的内容以书面或者</w:t>
            </w:r>
            <w:r>
              <w:rPr>
                <w:spacing w:val="-4"/>
                <w:sz w:val="21"/>
              </w:rPr>
              <w:t>口头形式向您作出明确说明，未作提示或者明确说明的，该条款不产生效力。 </w:t>
            </w:r>
            <w:r>
              <w:rPr>
                <w:spacing w:val="-3"/>
                <w:sz w:val="21"/>
              </w:rPr>
              <w:t>我们就您和被保险人的有关情况提出询问，您应当如实告知。</w:t>
            </w:r>
          </w:p>
          <w:p>
            <w:pPr>
              <w:pStyle w:val="TableParagraph"/>
              <w:spacing w:line="273" w:lineRule="auto" w:before="7"/>
              <w:ind w:left="90" w:right="42"/>
              <w:rPr>
                <w:sz w:val="21"/>
              </w:rPr>
            </w:pPr>
            <w:r>
              <w:rPr>
                <w:sz w:val="21"/>
              </w:rPr>
              <w:t>如果您故意或者因重大过失未履行前款规定的如实告知义务，足以影响我们决定是否同意承保或者提高保险费率的，我们有权解除本合同。</w:t>
            </w:r>
          </w:p>
          <w:p>
            <w:pPr>
              <w:pStyle w:val="TableParagraph"/>
              <w:spacing w:line="273" w:lineRule="auto" w:before="7"/>
              <w:ind w:left="90" w:right="101"/>
              <w:rPr>
                <w:sz w:val="21"/>
              </w:rPr>
            </w:pPr>
            <w:r>
              <w:rPr>
                <w:spacing w:val="-6"/>
                <w:sz w:val="21"/>
              </w:rPr>
              <w:t>如果您故意不履行如实告知义务，对于本合同解除前发生的保险事故，我们不承</w:t>
            </w:r>
            <w:r>
              <w:rPr>
                <w:spacing w:val="-4"/>
                <w:sz w:val="21"/>
              </w:rPr>
              <w:t>担给付保险金的责任，并不退还保险费。</w:t>
            </w:r>
          </w:p>
          <w:p>
            <w:pPr>
              <w:pStyle w:val="TableParagraph"/>
              <w:spacing w:line="273" w:lineRule="auto" w:before="7"/>
              <w:ind w:left="90" w:right="101"/>
              <w:jc w:val="both"/>
              <w:rPr>
                <w:sz w:val="21"/>
              </w:rPr>
            </w:pPr>
            <w:r>
              <w:rPr>
                <w:spacing w:val="-6"/>
                <w:sz w:val="21"/>
              </w:rPr>
              <w:t>如果您因重大过失未履行如实告知义务，对保险事故的发生有严重影响的，对于</w:t>
            </w:r>
            <w:r>
              <w:rPr>
                <w:spacing w:val="-7"/>
                <w:sz w:val="21"/>
              </w:rPr>
              <w:t>本合同解除前发生的保险事故，我们不承担给付保险金的责任，但应当退还保险费。</w:t>
            </w:r>
          </w:p>
          <w:p>
            <w:pPr>
              <w:pStyle w:val="TableParagraph"/>
              <w:spacing w:line="273" w:lineRule="auto" w:before="7"/>
              <w:ind w:left="90" w:right="101"/>
              <w:rPr>
                <w:sz w:val="21"/>
              </w:rPr>
            </w:pPr>
            <w:r>
              <w:rPr>
                <w:spacing w:val="-6"/>
                <w:sz w:val="21"/>
              </w:rPr>
              <w:t>我们在合同订立时已经知道您未如实告知的情况的，我们不得解除合同；发生保</w:t>
            </w:r>
            <w:r>
              <w:rPr>
                <w:spacing w:val="-3"/>
                <w:sz w:val="21"/>
              </w:rPr>
              <w:t>险事故的，我们承担给付保险金的责任。</w:t>
            </w:r>
          </w:p>
        </w:tc>
      </w:tr>
      <w:tr>
        <w:trPr>
          <w:trHeight w:val="1279" w:hRule="atLeast"/>
        </w:trPr>
        <w:tc>
          <w:tcPr>
            <w:tcW w:w="870" w:type="dxa"/>
          </w:tcPr>
          <w:p>
            <w:pPr>
              <w:pStyle w:val="TableParagraph"/>
              <w:spacing w:before="72"/>
              <w:ind w:left="107"/>
              <w:rPr>
                <w:b/>
                <w:sz w:val="21"/>
              </w:rPr>
            </w:pPr>
            <w:r>
              <w:rPr>
                <w:b/>
                <w:sz w:val="21"/>
              </w:rPr>
              <w:t>9.2</w:t>
            </w:r>
          </w:p>
        </w:tc>
        <w:tc>
          <w:tcPr>
            <w:tcW w:w="1666" w:type="dxa"/>
          </w:tcPr>
          <w:p>
            <w:pPr>
              <w:pStyle w:val="TableParagraph"/>
              <w:spacing w:line="273" w:lineRule="auto" w:before="72"/>
              <w:ind w:left="340" w:right="89"/>
              <w:jc w:val="both"/>
              <w:rPr>
                <w:b/>
                <w:sz w:val="21"/>
              </w:rPr>
            </w:pPr>
            <w:r>
              <w:rPr>
                <w:b/>
                <w:sz w:val="21"/>
              </w:rPr>
              <w:t>本公司合同解除权的限制</w:t>
            </w:r>
          </w:p>
        </w:tc>
        <w:tc>
          <w:tcPr>
            <w:tcW w:w="7498" w:type="dxa"/>
          </w:tcPr>
          <w:p>
            <w:pPr>
              <w:pStyle w:val="TableParagraph"/>
              <w:spacing w:before="72"/>
              <w:ind w:left="90"/>
              <w:rPr>
                <w:sz w:val="21"/>
              </w:rPr>
            </w:pPr>
            <w:r>
              <w:rPr>
                <w:sz w:val="21"/>
              </w:rPr>
              <w:t>前条规定的合同解除权，自我们知道有解除事由之日起，超过 30 日不行使而消</w:t>
            </w:r>
          </w:p>
          <w:p>
            <w:pPr>
              <w:pStyle w:val="TableParagraph"/>
              <w:spacing w:line="273" w:lineRule="auto" w:before="37"/>
              <w:ind w:left="90" w:right="103"/>
              <w:rPr>
                <w:sz w:val="21"/>
              </w:rPr>
            </w:pPr>
            <w:r>
              <w:rPr>
                <w:spacing w:val="-8"/>
                <w:sz w:val="21"/>
              </w:rPr>
              <w:t>灭。自本合同成立之日起超过 </w:t>
            </w:r>
            <w:r>
              <w:rPr>
                <w:sz w:val="21"/>
              </w:rPr>
              <w:t>2</w:t>
            </w:r>
            <w:r>
              <w:rPr>
                <w:spacing w:val="-11"/>
                <w:sz w:val="21"/>
              </w:rPr>
              <w:t> 年的，我们不得解除合同；发生保险事故的，我</w:t>
            </w:r>
            <w:r>
              <w:rPr>
                <w:spacing w:val="-6"/>
                <w:sz w:val="21"/>
              </w:rPr>
              <w:t>们承担给付保险金的责任。</w:t>
            </w:r>
          </w:p>
        </w:tc>
      </w:tr>
      <w:tr>
        <w:trPr>
          <w:trHeight w:val="760" w:hRule="atLeast"/>
        </w:trPr>
        <w:tc>
          <w:tcPr>
            <w:tcW w:w="870" w:type="dxa"/>
            <w:tcBorders>
              <w:bottom w:val="double" w:sz="1" w:space="0" w:color="000000"/>
            </w:tcBorders>
          </w:tcPr>
          <w:p>
            <w:pPr>
              <w:pStyle w:val="TableParagraph"/>
              <w:spacing w:before="222"/>
              <w:ind w:left="107"/>
              <w:rPr>
                <w:b/>
                <w:sz w:val="28"/>
              </w:rPr>
            </w:pPr>
            <w:r>
              <w:rPr>
                <w:b/>
                <w:sz w:val="28"/>
              </w:rPr>
              <w:t>10</w:t>
            </w:r>
          </w:p>
        </w:tc>
        <w:tc>
          <w:tcPr>
            <w:tcW w:w="9164" w:type="dxa"/>
            <w:gridSpan w:val="2"/>
            <w:tcBorders>
              <w:bottom w:val="double" w:sz="1" w:space="0" w:color="000000"/>
            </w:tcBorders>
          </w:tcPr>
          <w:p>
            <w:pPr>
              <w:pStyle w:val="TableParagraph"/>
              <w:spacing w:before="222"/>
              <w:ind w:left="340"/>
              <w:rPr>
                <w:b/>
                <w:sz w:val="28"/>
              </w:rPr>
            </w:pPr>
            <w:r>
              <w:rPr>
                <w:b/>
                <w:w w:val="95"/>
                <w:sz w:val="28"/>
              </w:rPr>
              <w:t>其他需要关注的事项</w:t>
            </w:r>
          </w:p>
        </w:tc>
      </w:tr>
      <w:tr>
        <w:trPr>
          <w:trHeight w:val="715" w:hRule="atLeast"/>
        </w:trPr>
        <w:tc>
          <w:tcPr>
            <w:tcW w:w="870" w:type="dxa"/>
            <w:tcBorders>
              <w:top w:val="double" w:sz="1" w:space="0" w:color="000000"/>
            </w:tcBorders>
          </w:tcPr>
          <w:p>
            <w:pPr>
              <w:pStyle w:val="TableParagraph"/>
              <w:spacing w:before="128"/>
              <w:ind w:left="107"/>
              <w:rPr>
                <w:b/>
                <w:sz w:val="21"/>
              </w:rPr>
            </w:pPr>
            <w:r>
              <w:rPr>
                <w:b/>
                <w:sz w:val="21"/>
              </w:rPr>
              <w:t>10.1</w:t>
            </w:r>
          </w:p>
        </w:tc>
        <w:tc>
          <w:tcPr>
            <w:tcW w:w="1666" w:type="dxa"/>
            <w:tcBorders>
              <w:top w:val="double" w:sz="1" w:space="0" w:color="000000"/>
            </w:tcBorders>
          </w:tcPr>
          <w:p>
            <w:pPr>
              <w:pStyle w:val="TableParagraph"/>
              <w:spacing w:line="310" w:lineRule="atLeast" w:before="93"/>
              <w:ind w:left="340" w:right="89"/>
              <w:rPr>
                <w:b/>
                <w:sz w:val="21"/>
              </w:rPr>
            </w:pPr>
            <w:r>
              <w:rPr>
                <w:b/>
                <w:sz w:val="21"/>
              </w:rPr>
              <w:t>合同效力终止</w:t>
            </w:r>
          </w:p>
        </w:tc>
        <w:tc>
          <w:tcPr>
            <w:tcW w:w="7498" w:type="dxa"/>
            <w:tcBorders>
              <w:top w:val="double" w:sz="1" w:space="0" w:color="000000"/>
            </w:tcBorders>
          </w:tcPr>
          <w:p>
            <w:pPr>
              <w:pStyle w:val="TableParagraph"/>
              <w:spacing w:before="128"/>
              <w:ind w:left="90"/>
              <w:rPr>
                <w:sz w:val="21"/>
              </w:rPr>
            </w:pPr>
            <w:r>
              <w:rPr>
                <w:sz w:val="21"/>
              </w:rPr>
              <w:t>有下列情况之一时，本合同的效力终止：</w:t>
            </w:r>
          </w:p>
          <w:p>
            <w:pPr>
              <w:pStyle w:val="TableParagraph"/>
              <w:spacing w:line="255" w:lineRule="exact" w:before="36"/>
              <w:ind w:left="90"/>
              <w:rPr>
                <w:sz w:val="21"/>
              </w:rPr>
            </w:pPr>
            <w:r>
              <w:rPr>
                <w:sz w:val="21"/>
              </w:rPr>
              <w:t>（1）被保险人确诊首次患本合同约定的重大疾病、身故；</w:t>
            </w:r>
          </w:p>
        </w:tc>
      </w:tr>
    </w:tbl>
    <w:p>
      <w:pPr>
        <w:spacing w:after="0" w:line="255" w:lineRule="exact"/>
        <w:rPr>
          <w:sz w:val="21"/>
        </w:rPr>
        <w:sectPr>
          <w:pgSz w:w="11910" w:h="16840"/>
          <w:pgMar w:header="568" w:footer="0" w:top="800" w:bottom="280" w:left="800" w:right="860"/>
        </w:sectPr>
      </w:pPr>
    </w:p>
    <w:p>
      <w:pPr>
        <w:pStyle w:val="BodyText"/>
        <w:spacing w:before="6"/>
        <w:rPr>
          <w:rFonts w:ascii="Times New Roman"/>
          <w:sz w:val="24"/>
        </w:rPr>
      </w:pPr>
    </w:p>
    <w:p>
      <w:pPr>
        <w:pStyle w:val="BodyText"/>
        <w:spacing w:before="36"/>
        <w:ind w:left="2738"/>
      </w:pPr>
      <w:r>
        <w:rPr/>
        <w:t>（2）本合同解除、满期；</w:t>
      </w:r>
    </w:p>
    <w:p>
      <w:pPr>
        <w:pStyle w:val="BodyText"/>
        <w:spacing w:before="37"/>
        <w:ind w:left="2738"/>
      </w:pPr>
      <w:r>
        <w:rPr/>
        <w:t>（3）本合同效力中止后 2 年内未复效；</w:t>
      </w:r>
    </w:p>
    <w:p>
      <w:pPr>
        <w:pStyle w:val="BodyText"/>
        <w:spacing w:before="37"/>
        <w:ind w:left="2738"/>
      </w:pPr>
      <w:r>
        <w:rPr/>
        <w:t>（4）因本合同其他条款或其附加合同条款所列情形而效力终止。</w:t>
      </w:r>
    </w:p>
    <w:p>
      <w:pPr>
        <w:pStyle w:val="BodyText"/>
        <w:rPr>
          <w:sz w:val="13"/>
        </w:rPr>
      </w:pPr>
    </w:p>
    <w:p>
      <w:pPr>
        <w:spacing w:after="0"/>
        <w:rPr>
          <w:sz w:val="13"/>
        </w:rPr>
        <w:sectPr>
          <w:pgSz w:w="11910" w:h="16840"/>
          <w:pgMar w:header="568" w:footer="0" w:top="800" w:bottom="280" w:left="800" w:right="860"/>
        </w:sectPr>
      </w:pPr>
    </w:p>
    <w:p>
      <w:pPr>
        <w:pStyle w:val="Heading3"/>
        <w:numPr>
          <w:ilvl w:val="1"/>
          <w:numId w:val="2"/>
        </w:numPr>
        <w:tabs>
          <w:tab w:pos="1321" w:val="left" w:leader="none"/>
          <w:tab w:pos="1322" w:val="left" w:leader="none"/>
        </w:tabs>
        <w:spacing w:line="273" w:lineRule="auto" w:before="37" w:after="0"/>
        <w:ind w:left="1322" w:right="0" w:hanging="1102"/>
        <w:jc w:val="left"/>
      </w:pPr>
      <w:r>
        <w:rPr>
          <w:spacing w:val="35"/>
        </w:rPr>
        <w:t>年龄性别错</w:t>
      </w:r>
      <w:r>
        <w:rPr/>
        <w:t>误处理</w:t>
      </w:r>
    </w:p>
    <w:p>
      <w:pPr>
        <w:pStyle w:val="BodyText"/>
        <w:spacing w:line="273" w:lineRule="auto" w:before="37"/>
        <w:ind w:left="139" w:right="201" w:firstLine="2"/>
        <w:jc w:val="both"/>
      </w:pPr>
      <w:r>
        <w:rPr/>
        <w:br w:type="column"/>
      </w:r>
      <w:r>
        <w:rPr>
          <w:spacing w:val="-3"/>
        </w:rPr>
        <w:t>被保险人的年龄以</w:t>
      </w:r>
      <w:r>
        <w:rPr>
          <w:b/>
        </w:rPr>
        <w:t>周岁</w:t>
      </w:r>
      <w:r>
        <w:rPr>
          <w:spacing w:val="-3"/>
        </w:rPr>
        <w:t>（</w:t>
      </w:r>
      <w:r>
        <w:rPr>
          <w:spacing w:val="-14"/>
        </w:rPr>
        <w:t>见 </w:t>
      </w:r>
      <w:r>
        <w:rPr/>
        <w:t>11.18）</w:t>
      </w:r>
      <w:r>
        <w:rPr>
          <w:spacing w:val="-3"/>
        </w:rPr>
        <w:t>计算，您在申请投保时，应将与有效身份证</w:t>
      </w:r>
      <w:r>
        <w:rPr>
          <w:spacing w:val="-5"/>
        </w:rPr>
        <w:t>件相符的被保险人的出生日期和真实性别在电子投保单上填明，如果发生错误按</w:t>
      </w:r>
      <w:r>
        <w:rPr>
          <w:spacing w:val="-4"/>
        </w:rPr>
        <w:t>照下列方式办理：</w:t>
      </w:r>
    </w:p>
    <w:p>
      <w:pPr>
        <w:pStyle w:val="BodyText"/>
        <w:spacing w:line="273" w:lineRule="auto" w:before="7"/>
        <w:ind w:left="147" w:right="205" w:hanging="8"/>
        <w:jc w:val="both"/>
      </w:pPr>
      <w:r>
        <w:rPr/>
        <w:t>（1）您申报的被保险人年龄不真实，并且真实年龄不符合本合同约定投保年龄</w:t>
      </w:r>
      <w:r>
        <w:rPr>
          <w:spacing w:val="-9"/>
        </w:rPr>
        <w:t>限制的，我们有权解除合同，并向您退还本合同当时的现金价值。我们行使合同</w:t>
      </w:r>
      <w:r>
        <w:rPr>
          <w:spacing w:val="-5"/>
        </w:rPr>
        <w:t>解除权适用</w:t>
      </w:r>
      <w:r>
        <w:rPr/>
        <w:t>“9.2</w:t>
      </w:r>
      <w:r>
        <w:rPr>
          <w:spacing w:val="-3"/>
        </w:rPr>
        <w:t> 本公司合同解除权的限制”的规定。</w:t>
      </w:r>
    </w:p>
    <w:p>
      <w:pPr>
        <w:pStyle w:val="BodyText"/>
        <w:spacing w:before="7"/>
        <w:ind w:left="139"/>
      </w:pPr>
      <w:r>
        <w:rPr/>
        <w:t>（2）</w:t>
      </w:r>
      <w:r>
        <w:rPr>
          <w:shd w:fill="D9D9D9" w:color="auto" w:val="clear"/>
        </w:rPr>
        <w:t>您申报的被保险人年龄或性别不真实，致使您实交保险费少于应交保险费</w:t>
      </w:r>
    </w:p>
    <w:p>
      <w:pPr>
        <w:pStyle w:val="BodyText"/>
        <w:spacing w:before="37"/>
        <w:ind w:left="147"/>
      </w:pPr>
      <w:r>
        <w:rPr>
          <w:rFonts w:ascii="Times New Roman" w:eastAsia="Times New Roman"/>
          <w:spacing w:val="-53"/>
          <w:w w:val="100"/>
          <w:shd w:fill="D9D9D9" w:color="auto" w:val="clear"/>
        </w:rPr>
        <w:t> </w:t>
      </w:r>
      <w:r>
        <w:rPr>
          <w:spacing w:val="-8"/>
          <w:shd w:fill="D9D9D9" w:color="auto" w:val="clear"/>
        </w:rPr>
        <w:t>的，我们有权更正并要求您补交保险费。若已经发生保险事故，在给付保险金时</w:t>
      </w:r>
    </w:p>
    <w:p>
      <w:pPr>
        <w:pStyle w:val="BodyText"/>
        <w:spacing w:before="38"/>
        <w:ind w:left="147"/>
      </w:pPr>
      <w:r>
        <w:rPr>
          <w:rFonts w:ascii="Times New Roman" w:eastAsia="Times New Roman"/>
          <w:spacing w:val="-53"/>
          <w:w w:val="100"/>
          <w:shd w:fill="D9D9D9" w:color="auto" w:val="clear"/>
        </w:rPr>
        <w:t> </w:t>
      </w:r>
      <w:r>
        <w:rPr>
          <w:spacing w:val="-3"/>
          <w:shd w:fill="D9D9D9" w:color="auto" w:val="clear"/>
        </w:rPr>
        <w:t>按实交保险费和应交保险费的比例给付。</w:t>
      </w:r>
    </w:p>
    <w:p>
      <w:pPr>
        <w:pStyle w:val="BodyText"/>
        <w:spacing w:line="273" w:lineRule="auto" w:before="37"/>
        <w:ind w:left="139" w:right="206" w:firstLine="2"/>
        <w:jc w:val="both"/>
      </w:pPr>
      <w:r>
        <w:rPr/>
        <w:t>（3）您申报的被保险人年龄或性别不真实，致使您实交保险费多于应交保险费的，我们会将多收的保险费无息退还给您。</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0"/>
        <w:rPr>
          <w:sz w:val="10"/>
        </w:rPr>
      </w:pPr>
    </w:p>
    <w:p>
      <w:pPr>
        <w:pStyle w:val="ListParagraph"/>
        <w:numPr>
          <w:ilvl w:val="1"/>
          <w:numId w:val="2"/>
        </w:numPr>
        <w:tabs>
          <w:tab w:pos="1321" w:val="left" w:leader="none"/>
          <w:tab w:pos="1322" w:val="left" w:leader="none"/>
          <w:tab w:pos="2737" w:val="left" w:leader="none"/>
        </w:tabs>
        <w:spacing w:line="273" w:lineRule="auto" w:before="37" w:after="0"/>
        <w:ind w:left="2738" w:right="156" w:hanging="2518"/>
        <w:jc w:val="left"/>
        <w:rPr>
          <w:sz w:val="21"/>
        </w:rPr>
      </w:pPr>
      <w:r>
        <w:rPr>
          <w:b/>
          <w:sz w:val="21"/>
        </w:rPr>
        <w:t>欠款扣除</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29"/>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29"/>
          <w:sz w:val="21"/>
        </w:rPr>
        <w:t>，</w:t>
      </w:r>
      <w:r>
        <w:rPr>
          <w:sz w:val="21"/>
        </w:rPr>
        <w:t>如</w:t>
      </w:r>
      <w:r>
        <w:rPr>
          <w:spacing w:val="-3"/>
          <w:sz w:val="21"/>
        </w:rPr>
        <w:t>果</w:t>
      </w:r>
      <w:r>
        <w:rPr>
          <w:sz w:val="21"/>
        </w:rPr>
        <w:t>您</w:t>
      </w:r>
      <w:r>
        <w:rPr>
          <w:spacing w:val="-3"/>
          <w:sz w:val="21"/>
        </w:rPr>
        <w:t>有</w:t>
      </w:r>
      <w:r>
        <w:rPr>
          <w:sz w:val="21"/>
        </w:rPr>
        <w:t>欠</w:t>
      </w:r>
      <w:r>
        <w:rPr>
          <w:spacing w:val="-3"/>
          <w:sz w:val="21"/>
        </w:rPr>
        <w:t>交</w:t>
      </w:r>
      <w:r>
        <w:rPr>
          <w:sz w:val="21"/>
        </w:rPr>
        <w:t>的</w:t>
      </w:r>
      <w:r>
        <w:rPr>
          <w:spacing w:val="-3"/>
          <w:sz w:val="21"/>
        </w:rPr>
        <w:t>保</w:t>
      </w:r>
      <w:r>
        <w:rPr>
          <w:sz w:val="21"/>
        </w:rPr>
        <w:t>险费 </w:t>
      </w:r>
      <w:r>
        <w:rPr>
          <w:spacing w:val="-1"/>
          <w:sz w:val="21"/>
        </w:rPr>
        <w:t>或其</w:t>
      </w:r>
      <w:r>
        <w:rPr>
          <w:spacing w:val="-3"/>
          <w:sz w:val="21"/>
        </w:rPr>
        <w:t>他</w:t>
      </w:r>
      <w:r>
        <w:rPr>
          <w:sz w:val="21"/>
        </w:rPr>
        <w:t>欠款，</w:t>
      </w:r>
      <w:r>
        <w:rPr>
          <w:spacing w:val="-3"/>
          <w:sz w:val="21"/>
        </w:rPr>
        <w:t>我</w:t>
      </w:r>
      <w:r>
        <w:rPr>
          <w:sz w:val="21"/>
        </w:rPr>
        <w:t>们</w:t>
      </w:r>
      <w:r>
        <w:rPr>
          <w:spacing w:val="-3"/>
          <w:sz w:val="21"/>
        </w:rPr>
        <w:t>会</w:t>
      </w:r>
      <w:r>
        <w:rPr>
          <w:sz w:val="21"/>
        </w:rPr>
        <w:t>在</w:t>
      </w:r>
      <w:r>
        <w:rPr>
          <w:spacing w:val="-3"/>
          <w:sz w:val="21"/>
        </w:rPr>
        <w:t>扣</w:t>
      </w:r>
      <w:r>
        <w:rPr>
          <w:sz w:val="21"/>
        </w:rPr>
        <w:t>除上</w:t>
      </w:r>
      <w:r>
        <w:rPr>
          <w:spacing w:val="-3"/>
          <w:sz w:val="21"/>
        </w:rPr>
        <w:t>述</w:t>
      </w:r>
      <w:r>
        <w:rPr>
          <w:sz w:val="21"/>
        </w:rPr>
        <w:t>欠</w:t>
      </w:r>
      <w:r>
        <w:rPr>
          <w:spacing w:val="-3"/>
          <w:sz w:val="21"/>
        </w:rPr>
        <w:t>款</w:t>
      </w:r>
      <w:r>
        <w:rPr>
          <w:sz w:val="21"/>
        </w:rPr>
        <w:t>及</w:t>
      </w:r>
      <w:r>
        <w:rPr>
          <w:spacing w:val="-3"/>
          <w:sz w:val="21"/>
        </w:rPr>
        <w:t>其</w:t>
      </w:r>
      <w:r>
        <w:rPr>
          <w:sz w:val="21"/>
        </w:rPr>
        <w:t>利</w:t>
      </w:r>
      <w:r>
        <w:rPr>
          <w:spacing w:val="-3"/>
          <w:sz w:val="21"/>
        </w:rPr>
        <w:t>息</w:t>
      </w:r>
      <w:r>
        <w:rPr>
          <w:sz w:val="21"/>
        </w:rPr>
        <w:t>（</w:t>
      </w:r>
      <w:r>
        <w:rPr>
          <w:spacing w:val="-3"/>
          <w:sz w:val="21"/>
        </w:rPr>
        <w:t>按</w:t>
      </w:r>
      <w:r>
        <w:rPr>
          <w:sz w:val="21"/>
        </w:rPr>
        <w:t>条款</w:t>
      </w:r>
      <w:r>
        <w:rPr>
          <w:spacing w:val="-3"/>
          <w:sz w:val="21"/>
        </w:rPr>
        <w:t>约</w:t>
      </w:r>
      <w:r>
        <w:rPr>
          <w:sz w:val="21"/>
        </w:rPr>
        <w:t>定</w:t>
      </w:r>
      <w:r>
        <w:rPr>
          <w:spacing w:val="-3"/>
          <w:sz w:val="21"/>
        </w:rPr>
        <w:t>利</w:t>
      </w:r>
      <w:r>
        <w:rPr>
          <w:sz w:val="21"/>
        </w:rPr>
        <w:t>率</w:t>
      </w:r>
      <w:r>
        <w:rPr>
          <w:spacing w:val="-3"/>
          <w:sz w:val="21"/>
        </w:rPr>
        <w:t>计</w:t>
      </w:r>
      <w:r>
        <w:rPr>
          <w:sz w:val="21"/>
        </w:rPr>
        <w:t>算</w:t>
      </w:r>
      <w:r>
        <w:rPr>
          <w:spacing w:val="-3"/>
          <w:sz w:val="21"/>
        </w:rPr>
        <w:t>）后给付。</w:t>
      </w:r>
    </w:p>
    <w:p>
      <w:pPr>
        <w:pStyle w:val="BodyText"/>
        <w:spacing w:before="11"/>
        <w:rPr>
          <w:sz w:val="10"/>
        </w:rPr>
      </w:pPr>
    </w:p>
    <w:p>
      <w:pPr>
        <w:spacing w:after="0"/>
        <w:rPr>
          <w:sz w:val="10"/>
        </w:rPr>
        <w:sectPr>
          <w:type w:val="continuous"/>
          <w:pgSz w:w="11910" w:h="16840"/>
          <w:pgMar w:top="1080" w:bottom="280" w:left="800" w:right="860"/>
        </w:sectPr>
      </w:pPr>
    </w:p>
    <w:p>
      <w:pPr>
        <w:pStyle w:val="Heading3"/>
        <w:numPr>
          <w:ilvl w:val="1"/>
          <w:numId w:val="2"/>
        </w:numPr>
        <w:tabs>
          <w:tab w:pos="1321" w:val="left" w:leader="none"/>
          <w:tab w:pos="1322" w:val="left" w:leader="none"/>
        </w:tabs>
        <w:spacing w:line="273" w:lineRule="auto" w:before="36" w:after="0"/>
        <w:ind w:left="1322" w:right="0" w:hanging="1102"/>
        <w:jc w:val="left"/>
      </w:pPr>
      <w:r>
        <w:rPr>
          <w:spacing w:val="35"/>
        </w:rPr>
        <w:t>合同内容变</w:t>
      </w:r>
      <w:r>
        <w:rPr/>
        <w:t>更</w:t>
      </w:r>
    </w:p>
    <w:p>
      <w:pPr>
        <w:pStyle w:val="BodyText"/>
        <w:spacing w:line="273" w:lineRule="auto" w:before="36"/>
        <w:ind w:left="139" w:right="201"/>
        <w:jc w:val="both"/>
      </w:pPr>
      <w:r>
        <w:rPr/>
        <w:br w:type="column"/>
      </w:r>
      <w:r>
        <w:rPr>
          <w:spacing w:val="-7"/>
        </w:rPr>
        <w:t>在本合同有效期内，经您与我们协商一致，可以变更本合同的有关内容。变更本</w:t>
      </w:r>
      <w:r>
        <w:rPr>
          <w:spacing w:val="-9"/>
        </w:rPr>
        <w:t>合同的，应当由我们在电子保险单或者其他保险凭证上批注或者附贴批单，或者</w:t>
      </w:r>
      <w:r>
        <w:rPr>
          <w:spacing w:val="-5"/>
        </w:rPr>
        <w:t>由您与我们订立书面的变更协议。</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0"/>
        <w:rPr>
          <w:sz w:val="10"/>
        </w:rPr>
      </w:pPr>
    </w:p>
    <w:p>
      <w:pPr>
        <w:spacing w:after="0"/>
        <w:rPr>
          <w:sz w:val="10"/>
        </w:rPr>
        <w:sectPr>
          <w:type w:val="continuous"/>
          <w:pgSz w:w="11910" w:h="16840"/>
          <w:pgMar w:top="1080" w:bottom="280" w:left="800" w:right="860"/>
        </w:sectPr>
      </w:pPr>
    </w:p>
    <w:p>
      <w:pPr>
        <w:pStyle w:val="Heading3"/>
        <w:numPr>
          <w:ilvl w:val="1"/>
          <w:numId w:val="2"/>
        </w:numPr>
        <w:tabs>
          <w:tab w:pos="1321" w:val="left" w:leader="none"/>
          <w:tab w:pos="1322" w:val="left" w:leader="none"/>
        </w:tabs>
        <w:spacing w:line="273" w:lineRule="auto" w:before="37" w:after="0"/>
        <w:ind w:left="1322" w:right="0" w:hanging="1102"/>
        <w:jc w:val="left"/>
      </w:pPr>
      <w:r>
        <w:rPr>
          <w:spacing w:val="35"/>
        </w:rPr>
        <w:t>联系方式变</w:t>
      </w:r>
      <w:r>
        <w:rPr/>
        <w:t>更</w:t>
      </w:r>
    </w:p>
    <w:p>
      <w:pPr>
        <w:pStyle w:val="BodyText"/>
        <w:spacing w:line="273" w:lineRule="auto" w:before="37"/>
        <w:ind w:left="139" w:right="201"/>
        <w:jc w:val="both"/>
      </w:pPr>
      <w:r>
        <w:rPr/>
        <w:br w:type="column"/>
      </w:r>
      <w:r>
        <w:rPr>
          <w:spacing w:val="-7"/>
        </w:rPr>
        <w:t>为了保障您的合法权益，您的住所、通讯地址或电话等联系方式变更时，请及时</w:t>
      </w:r>
      <w:r>
        <w:rPr>
          <w:spacing w:val="-8"/>
        </w:rPr>
        <w:t>以书面形式或双方认可的其他形式通知我们。若您未以书面形式或双方认可的其</w:t>
      </w:r>
      <w:r>
        <w:rPr>
          <w:spacing w:val="-9"/>
        </w:rPr>
        <w:t>他形式通知我们，我们按本合同载明的最后住所或通讯地址发送的有关通知，均</w:t>
      </w:r>
      <w:r>
        <w:rPr>
          <w:spacing w:val="-5"/>
        </w:rPr>
        <w:t>视为已送达给您。</w:t>
      </w:r>
    </w:p>
    <w:p>
      <w:pPr>
        <w:spacing w:after="0" w:line="273" w:lineRule="auto"/>
        <w:jc w:val="both"/>
        <w:sectPr>
          <w:type w:val="continuous"/>
          <w:pgSz w:w="11910" w:h="16840"/>
          <w:pgMar w:top="1080" w:bottom="280" w:left="800" w:right="860"/>
          <w:cols w:num="2" w:equalWidth="0">
            <w:col w:w="2559" w:space="40"/>
            <w:col w:w="7651"/>
          </w:cols>
        </w:sectPr>
      </w:pPr>
    </w:p>
    <w:p>
      <w:pPr>
        <w:pStyle w:val="BodyText"/>
        <w:spacing w:before="11"/>
        <w:rPr>
          <w:sz w:val="10"/>
        </w:rPr>
      </w:pPr>
    </w:p>
    <w:p>
      <w:pPr>
        <w:pStyle w:val="ListParagraph"/>
        <w:numPr>
          <w:ilvl w:val="1"/>
          <w:numId w:val="2"/>
        </w:numPr>
        <w:tabs>
          <w:tab w:pos="1321" w:val="left" w:leader="none"/>
          <w:tab w:pos="1322" w:val="left" w:leader="none"/>
          <w:tab w:pos="2737" w:val="left" w:leader="none"/>
        </w:tabs>
        <w:spacing w:line="273" w:lineRule="auto" w:before="36" w:after="0"/>
        <w:ind w:left="2738" w:right="202" w:hanging="2518"/>
        <w:jc w:val="left"/>
        <w:rPr>
          <w:sz w:val="21"/>
        </w:rPr>
      </w:pPr>
      <w:r>
        <w:rPr>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29"/>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pacing w:val="-27"/>
          <w:sz w:val="21"/>
        </w:rPr>
        <w:t>，</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w:t>
      </w:r>
      <w:r>
        <w:rPr>
          <w:spacing w:val="-3"/>
          <w:sz w:val="21"/>
        </w:rPr>
        <w:t>过</w:t>
      </w:r>
      <w:r>
        <w:rPr>
          <w:sz w:val="21"/>
        </w:rPr>
        <w:t>仲裁 解决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w:t>
      </w:r>
      <w:r>
        <w:rPr>
          <w:spacing w:val="-3"/>
          <w:sz w:val="21"/>
        </w:rPr>
        <w:t>民</w:t>
      </w:r>
      <w:r>
        <w:rPr>
          <w:sz w:val="21"/>
        </w:rPr>
        <w:t>法院</w:t>
      </w:r>
      <w:r>
        <w:rPr>
          <w:spacing w:val="-3"/>
          <w:sz w:val="21"/>
        </w:rPr>
        <w:t>起</w:t>
      </w:r>
      <w:r>
        <w:rPr>
          <w:sz w:val="21"/>
        </w:rPr>
        <w:t>诉。</w:t>
      </w:r>
    </w:p>
    <w:p>
      <w:pPr>
        <w:pStyle w:val="BodyText"/>
        <w:rPr>
          <w:sz w:val="20"/>
        </w:rPr>
      </w:pPr>
    </w:p>
    <w:p>
      <w:pPr>
        <w:pStyle w:val="BodyText"/>
        <w:spacing w:before="9"/>
        <w:rPr>
          <w:sz w:val="22"/>
        </w:rPr>
      </w:pPr>
    </w:p>
    <w:p>
      <w:pPr>
        <w:pStyle w:val="Heading2"/>
        <w:numPr>
          <w:ilvl w:val="0"/>
          <w:numId w:val="2"/>
        </w:numPr>
        <w:tabs>
          <w:tab w:pos="1321" w:val="left" w:leader="none"/>
          <w:tab w:pos="1322" w:val="left" w:leader="none"/>
        </w:tabs>
        <w:spacing w:line="240" w:lineRule="auto" w:before="0" w:after="0"/>
        <w:ind w:left="1322" w:right="0" w:hanging="1102"/>
        <w:jc w:val="left"/>
      </w:pPr>
      <w:r>
        <w:rPr>
          <w:w w:val="95"/>
        </w:rPr>
        <w:t>释义</w:t>
      </w:r>
    </w:p>
    <w:p>
      <w:pPr>
        <w:pStyle w:val="BodyText"/>
        <w:spacing w:before="1"/>
        <w:rPr>
          <w:b/>
          <w:sz w:val="10"/>
        </w:rPr>
      </w:pPr>
      <w:r>
        <w:rPr/>
        <w:pict>
          <v:group style="position:absolute;margin-left:45.599998pt;margin-top:8.559023pt;width:501.7pt;height:1.45pt;mso-position-horizontal-relative:page;mso-position-vertical-relative:paragraph;z-index:1144;mso-wrap-distance-left:0;mso-wrap-distance-right:0" coordorigin="912,171" coordsize="10034,29">
            <v:line style="position:absolute" from="912,176" to="2012,176" stroked="true" strokeweight=".47998pt" strokecolor="#000000">
              <v:stroke dashstyle="solid"/>
            </v:line>
            <v:line style="position:absolute" from="912,195" to="2012,195" stroked="true" strokeweight=".48004pt" strokecolor="#000000">
              <v:stroke dashstyle="solid"/>
            </v:line>
            <v:rect style="position:absolute;left:2011;top:171;width:29;height:10" filled="true" fillcolor="#000000" stroked="false">
              <v:fill type="solid"/>
            </v:rect>
            <v:rect style="position:absolute;left:2011;top:190;width:29;height:10" filled="true" fillcolor="#000000" stroked="false">
              <v:fill type="solid"/>
            </v:rect>
            <v:line style="position:absolute" from="2040,176" to="3428,176" stroked="true" strokeweight=".47998pt" strokecolor="#000000">
              <v:stroke dashstyle="solid"/>
            </v:line>
            <v:line style="position:absolute" from="2040,195" to="3428,195" stroked="true" strokeweight=".48004pt" strokecolor="#000000">
              <v:stroke dashstyle="solid"/>
            </v:line>
            <v:rect style="position:absolute;left:3427;top:171;width:29;height:10" filled="true" fillcolor="#000000" stroked="false">
              <v:fill type="solid"/>
            </v:rect>
            <v:rect style="position:absolute;left:3427;top:190;width:29;height:10" filled="true" fillcolor="#000000" stroked="false">
              <v:fill type="solid"/>
            </v:rect>
            <v:line style="position:absolute" from="3456,176" to="10946,176" stroked="true" strokeweight=".47998pt" strokecolor="#000000">
              <v:stroke dashstyle="solid"/>
            </v:line>
            <v:line style="position:absolute" from="3456,195" to="10946,195" stroked="true" strokeweight=".48004pt" strokecolor="#000000">
              <v:stroke dashstyle="solid"/>
            </v:line>
            <w10:wrap type="topAndBottom"/>
          </v:group>
        </w:pict>
      </w:r>
    </w:p>
    <w:p>
      <w:pPr>
        <w:pStyle w:val="ListParagraph"/>
        <w:numPr>
          <w:ilvl w:val="1"/>
          <w:numId w:val="3"/>
        </w:numPr>
        <w:tabs>
          <w:tab w:pos="1321" w:val="left" w:leader="none"/>
          <w:tab w:pos="1322" w:val="left" w:leader="none"/>
          <w:tab w:pos="2737" w:val="left" w:leader="none"/>
        </w:tabs>
        <w:spacing w:line="273" w:lineRule="auto" w:before="100" w:after="0"/>
        <w:ind w:left="2738" w:right="202" w:hanging="2518"/>
        <w:jc w:val="left"/>
        <w:rPr>
          <w:sz w:val="21"/>
        </w:rPr>
      </w:pPr>
      <w:r>
        <w:rPr>
          <w:b/>
          <w:sz w:val="21"/>
        </w:rPr>
        <w:t>保单周年日</w:t>
        <w:tab/>
      </w:r>
      <w:r>
        <w:rPr>
          <w:sz w:val="21"/>
        </w:rPr>
        <w:t>保险</w:t>
      </w:r>
      <w:r>
        <w:rPr>
          <w:spacing w:val="-3"/>
          <w:sz w:val="21"/>
        </w:rPr>
        <w:t>合</w:t>
      </w:r>
      <w:r>
        <w:rPr>
          <w:sz w:val="21"/>
        </w:rPr>
        <w:t>同</w:t>
      </w:r>
      <w:r>
        <w:rPr>
          <w:spacing w:val="-3"/>
          <w:sz w:val="21"/>
        </w:rPr>
        <w:t>生</w:t>
      </w:r>
      <w:r>
        <w:rPr>
          <w:sz w:val="21"/>
        </w:rPr>
        <w:t>效</w:t>
      </w:r>
      <w:r>
        <w:rPr>
          <w:spacing w:val="-3"/>
          <w:sz w:val="21"/>
        </w:rPr>
        <w:t>日</w:t>
      </w:r>
      <w:r>
        <w:rPr>
          <w:sz w:val="21"/>
        </w:rPr>
        <w:t>以</w:t>
      </w:r>
      <w:r>
        <w:rPr>
          <w:spacing w:val="-3"/>
          <w:sz w:val="21"/>
        </w:rPr>
        <w:t>后</w:t>
      </w:r>
      <w:r>
        <w:rPr>
          <w:sz w:val="21"/>
        </w:rPr>
        <w:t>每</w:t>
      </w:r>
      <w:r>
        <w:rPr>
          <w:spacing w:val="-3"/>
          <w:sz w:val="21"/>
        </w:rPr>
        <w:t>年</w:t>
      </w:r>
      <w:r>
        <w:rPr>
          <w:sz w:val="21"/>
        </w:rPr>
        <w:t>的对</w:t>
      </w:r>
      <w:r>
        <w:rPr>
          <w:spacing w:val="-3"/>
          <w:sz w:val="21"/>
        </w:rPr>
        <w:t>应</w:t>
      </w:r>
      <w:r>
        <w:rPr>
          <w:sz w:val="21"/>
        </w:rPr>
        <w:t>日</w:t>
      </w:r>
      <w:r>
        <w:rPr>
          <w:spacing w:val="-3"/>
          <w:sz w:val="21"/>
        </w:rPr>
        <w:t>为</w:t>
      </w:r>
      <w:r>
        <w:rPr>
          <w:sz w:val="21"/>
        </w:rPr>
        <w:t>保</w:t>
      </w:r>
      <w:r>
        <w:rPr>
          <w:spacing w:val="-3"/>
          <w:sz w:val="21"/>
        </w:rPr>
        <w:t>单</w:t>
      </w:r>
      <w:r>
        <w:rPr>
          <w:sz w:val="21"/>
        </w:rPr>
        <w:t>周</w:t>
      </w:r>
      <w:r>
        <w:rPr>
          <w:spacing w:val="-3"/>
          <w:sz w:val="21"/>
        </w:rPr>
        <w:t>年</w:t>
      </w:r>
      <w:r>
        <w:rPr>
          <w:sz w:val="21"/>
        </w:rPr>
        <w:t>日</w:t>
      </w:r>
      <w:r>
        <w:rPr>
          <w:spacing w:val="-29"/>
          <w:sz w:val="21"/>
        </w:rPr>
        <w:t>，</w:t>
      </w:r>
      <w:r>
        <w:rPr>
          <w:sz w:val="21"/>
        </w:rPr>
        <w:t>如果</w:t>
      </w:r>
      <w:r>
        <w:rPr>
          <w:spacing w:val="-3"/>
          <w:sz w:val="21"/>
        </w:rPr>
        <w:t>当</w:t>
      </w:r>
      <w:r>
        <w:rPr>
          <w:sz w:val="21"/>
        </w:rPr>
        <w:t>月</w:t>
      </w:r>
      <w:r>
        <w:rPr>
          <w:spacing w:val="-3"/>
          <w:sz w:val="21"/>
        </w:rPr>
        <w:t>无</w:t>
      </w:r>
      <w:r>
        <w:rPr>
          <w:sz w:val="21"/>
        </w:rPr>
        <w:t>对</w:t>
      </w:r>
      <w:r>
        <w:rPr>
          <w:spacing w:val="-3"/>
          <w:sz w:val="21"/>
        </w:rPr>
        <w:t>应</w:t>
      </w:r>
      <w:r>
        <w:rPr>
          <w:sz w:val="21"/>
        </w:rPr>
        <w:t>的</w:t>
      </w:r>
      <w:r>
        <w:rPr>
          <w:spacing w:val="-3"/>
          <w:sz w:val="21"/>
        </w:rPr>
        <w:t>同</w:t>
      </w:r>
      <w:r>
        <w:rPr>
          <w:sz w:val="21"/>
        </w:rPr>
        <w:t>一</w:t>
      </w:r>
      <w:r>
        <w:rPr>
          <w:spacing w:val="-3"/>
          <w:sz w:val="21"/>
        </w:rPr>
        <w:t>日</w:t>
      </w:r>
      <w:r>
        <w:rPr>
          <w:spacing w:val="-27"/>
          <w:sz w:val="21"/>
        </w:rPr>
        <w:t>，</w:t>
      </w:r>
      <w:r>
        <w:rPr>
          <w:sz w:val="21"/>
        </w:rPr>
        <w:t>则 以该</w:t>
      </w:r>
      <w:r>
        <w:rPr>
          <w:spacing w:val="-3"/>
          <w:sz w:val="21"/>
        </w:rPr>
        <w:t>月</w:t>
      </w:r>
      <w:r>
        <w:rPr>
          <w:sz w:val="21"/>
        </w:rPr>
        <w:t>最</w:t>
      </w:r>
      <w:r>
        <w:rPr>
          <w:spacing w:val="-3"/>
          <w:sz w:val="21"/>
        </w:rPr>
        <w:t>后</w:t>
      </w:r>
      <w:r>
        <w:rPr>
          <w:sz w:val="21"/>
        </w:rPr>
        <w:t>一</w:t>
      </w:r>
      <w:r>
        <w:rPr>
          <w:spacing w:val="-3"/>
          <w:sz w:val="21"/>
        </w:rPr>
        <w:t>日</w:t>
      </w:r>
      <w:r>
        <w:rPr>
          <w:sz w:val="21"/>
        </w:rPr>
        <w:t>作</w:t>
      </w:r>
      <w:r>
        <w:rPr>
          <w:spacing w:val="-3"/>
          <w:sz w:val="21"/>
        </w:rPr>
        <w:t>为</w:t>
      </w:r>
      <w:r>
        <w:rPr>
          <w:sz w:val="21"/>
        </w:rPr>
        <w:t>对</w:t>
      </w:r>
      <w:r>
        <w:rPr>
          <w:spacing w:val="-3"/>
          <w:sz w:val="21"/>
        </w:rPr>
        <w:t>应</w:t>
      </w:r>
      <w:r>
        <w:rPr>
          <w:sz w:val="21"/>
        </w:rPr>
        <w:t>日。</w:t>
      </w:r>
    </w:p>
    <w:p>
      <w:pPr>
        <w:pStyle w:val="ListParagraph"/>
        <w:numPr>
          <w:ilvl w:val="1"/>
          <w:numId w:val="3"/>
        </w:numPr>
        <w:tabs>
          <w:tab w:pos="1321" w:val="left" w:leader="none"/>
          <w:tab w:pos="1322" w:val="left" w:leader="none"/>
          <w:tab w:pos="2737" w:val="left" w:leader="none"/>
        </w:tabs>
        <w:spacing w:line="273" w:lineRule="auto" w:before="176" w:after="0"/>
        <w:ind w:left="2738" w:right="212" w:hanging="2518"/>
        <w:jc w:val="left"/>
        <w:rPr>
          <w:sz w:val="21"/>
        </w:rPr>
      </w:pPr>
      <w:r>
        <w:rPr>
          <w:b/>
          <w:sz w:val="21"/>
        </w:rPr>
        <w:t>保单年度</w:t>
        <w:tab/>
      </w:r>
      <w:r>
        <w:rPr>
          <w:spacing w:val="2"/>
          <w:sz w:val="21"/>
        </w:rPr>
        <w:t>从保</w:t>
      </w:r>
      <w:r>
        <w:rPr>
          <w:sz w:val="21"/>
        </w:rPr>
        <w:t>险</w:t>
      </w:r>
      <w:r>
        <w:rPr>
          <w:spacing w:val="2"/>
          <w:sz w:val="21"/>
        </w:rPr>
        <w:t>合</w:t>
      </w:r>
      <w:r>
        <w:rPr>
          <w:sz w:val="21"/>
        </w:rPr>
        <w:t>同</w:t>
      </w:r>
      <w:r>
        <w:rPr>
          <w:spacing w:val="2"/>
          <w:sz w:val="21"/>
        </w:rPr>
        <w:t>生</w:t>
      </w:r>
      <w:r>
        <w:rPr>
          <w:sz w:val="21"/>
        </w:rPr>
        <w:t>效</w:t>
      </w:r>
      <w:r>
        <w:rPr>
          <w:spacing w:val="2"/>
          <w:sz w:val="21"/>
        </w:rPr>
        <w:t>日</w:t>
      </w:r>
      <w:r>
        <w:rPr>
          <w:sz w:val="21"/>
        </w:rPr>
        <w:t>或</w:t>
      </w:r>
      <w:r>
        <w:rPr>
          <w:spacing w:val="2"/>
          <w:sz w:val="21"/>
        </w:rPr>
        <w:t>生</w:t>
      </w:r>
      <w:r>
        <w:rPr>
          <w:sz w:val="21"/>
        </w:rPr>
        <w:t>效</w:t>
      </w:r>
      <w:r>
        <w:rPr>
          <w:spacing w:val="2"/>
          <w:sz w:val="21"/>
        </w:rPr>
        <w:t>对应</w:t>
      </w:r>
      <w:r>
        <w:rPr>
          <w:sz w:val="21"/>
        </w:rPr>
        <w:t>日</w:t>
      </w:r>
      <w:r>
        <w:rPr>
          <w:spacing w:val="2"/>
          <w:sz w:val="21"/>
        </w:rPr>
        <w:t>零</w:t>
      </w:r>
      <w:r>
        <w:rPr>
          <w:sz w:val="21"/>
        </w:rPr>
        <w:t>时</w:t>
      </w:r>
      <w:r>
        <w:rPr>
          <w:spacing w:val="2"/>
          <w:sz w:val="21"/>
        </w:rPr>
        <w:t>起</w:t>
      </w:r>
      <w:r>
        <w:rPr>
          <w:sz w:val="21"/>
        </w:rPr>
        <w:t>至</w:t>
      </w:r>
      <w:r>
        <w:rPr>
          <w:spacing w:val="2"/>
          <w:sz w:val="21"/>
        </w:rPr>
        <w:t>下</w:t>
      </w:r>
      <w:r>
        <w:rPr>
          <w:sz w:val="21"/>
        </w:rPr>
        <w:t>一</w:t>
      </w:r>
      <w:r>
        <w:rPr>
          <w:spacing w:val="2"/>
          <w:sz w:val="21"/>
        </w:rPr>
        <w:t>年</w:t>
      </w:r>
      <w:r>
        <w:rPr>
          <w:sz w:val="21"/>
        </w:rPr>
        <w:t>度</w:t>
      </w:r>
      <w:r>
        <w:rPr>
          <w:spacing w:val="2"/>
          <w:sz w:val="21"/>
        </w:rPr>
        <w:t>保险</w:t>
      </w:r>
      <w:r>
        <w:rPr>
          <w:sz w:val="21"/>
        </w:rPr>
        <w:t>合</w:t>
      </w:r>
      <w:r>
        <w:rPr>
          <w:spacing w:val="2"/>
          <w:sz w:val="21"/>
        </w:rPr>
        <w:t>同</w:t>
      </w:r>
      <w:r>
        <w:rPr>
          <w:sz w:val="21"/>
        </w:rPr>
        <w:t>生</w:t>
      </w:r>
      <w:r>
        <w:rPr>
          <w:spacing w:val="2"/>
          <w:sz w:val="21"/>
        </w:rPr>
        <w:t>效</w:t>
      </w:r>
      <w:r>
        <w:rPr>
          <w:sz w:val="21"/>
        </w:rPr>
        <w:t>对</w:t>
      </w:r>
      <w:r>
        <w:rPr>
          <w:spacing w:val="2"/>
          <w:sz w:val="21"/>
        </w:rPr>
        <w:t>应</w:t>
      </w:r>
      <w:r>
        <w:rPr>
          <w:sz w:val="21"/>
        </w:rPr>
        <w:t>日零时止 </w:t>
      </w:r>
      <w:r>
        <w:rPr>
          <w:spacing w:val="-1"/>
          <w:sz w:val="21"/>
        </w:rPr>
        <w:t>的期</w:t>
      </w:r>
      <w:r>
        <w:rPr>
          <w:sz w:val="21"/>
        </w:rPr>
        <w:t>间为</w:t>
      </w:r>
      <w:r>
        <w:rPr>
          <w:spacing w:val="-3"/>
          <w:sz w:val="21"/>
        </w:rPr>
        <w:t>一</w:t>
      </w:r>
      <w:r>
        <w:rPr>
          <w:sz w:val="21"/>
        </w:rPr>
        <w:t>个</w:t>
      </w:r>
      <w:r>
        <w:rPr>
          <w:spacing w:val="-3"/>
          <w:sz w:val="21"/>
        </w:rPr>
        <w:t>保</w:t>
      </w:r>
      <w:r>
        <w:rPr>
          <w:sz w:val="21"/>
        </w:rPr>
        <w:t>单</w:t>
      </w:r>
      <w:r>
        <w:rPr>
          <w:spacing w:val="-3"/>
          <w:sz w:val="21"/>
        </w:rPr>
        <w:t>年</w:t>
      </w:r>
      <w:r>
        <w:rPr>
          <w:sz w:val="21"/>
        </w:rPr>
        <w:t>度。</w:t>
      </w:r>
    </w:p>
    <w:p>
      <w:pPr>
        <w:pStyle w:val="BodyText"/>
        <w:spacing w:before="11"/>
        <w:rPr>
          <w:sz w:val="10"/>
        </w:rPr>
      </w:pPr>
    </w:p>
    <w:p>
      <w:pPr>
        <w:spacing w:after="0"/>
        <w:rPr>
          <w:sz w:val="10"/>
        </w:rPr>
        <w:sectPr>
          <w:type w:val="continuous"/>
          <w:pgSz w:w="11910" w:h="16840"/>
          <w:pgMar w:top="1080" w:bottom="280" w:left="800" w:right="860"/>
        </w:sectPr>
      </w:pPr>
    </w:p>
    <w:p>
      <w:pPr>
        <w:pStyle w:val="Heading3"/>
        <w:numPr>
          <w:ilvl w:val="1"/>
          <w:numId w:val="3"/>
        </w:numPr>
        <w:tabs>
          <w:tab w:pos="1321" w:val="left" w:leader="none"/>
          <w:tab w:pos="1322" w:val="left" w:leader="none"/>
        </w:tabs>
        <w:spacing w:line="273" w:lineRule="auto" w:before="36" w:after="0"/>
        <w:ind w:left="1322" w:right="0" w:hanging="1102"/>
        <w:jc w:val="left"/>
      </w:pPr>
      <w:r>
        <w:rPr>
          <w:spacing w:val="35"/>
        </w:rPr>
        <w:t>保险费约定</w:t>
      </w:r>
      <w:r>
        <w:rPr/>
        <w:t>交纳日</w:t>
      </w:r>
    </w:p>
    <w:p>
      <w:pPr>
        <w:pStyle w:val="BodyText"/>
        <w:spacing w:line="273" w:lineRule="auto" w:before="36"/>
        <w:ind w:left="139" w:right="151"/>
      </w:pPr>
      <w:r>
        <w:rPr/>
        <w:br w:type="column"/>
      </w:r>
      <w:r>
        <w:rPr/>
        <w:t>保险合同生效日在每月、每季、每半年或每年（根据交费方式确定）的对应日。如果当月无对应的同一日，则以该月最后一日为对应日。</w:t>
      </w:r>
    </w:p>
    <w:p>
      <w:pPr>
        <w:spacing w:after="0" w:line="273" w:lineRule="auto"/>
        <w:sectPr>
          <w:type w:val="continuous"/>
          <w:pgSz w:w="11910" w:h="16840"/>
          <w:pgMar w:top="1080" w:bottom="280" w:left="800" w:right="860"/>
          <w:cols w:num="2" w:equalWidth="0">
            <w:col w:w="2559" w:space="40"/>
            <w:col w:w="7651"/>
          </w:cols>
        </w:sectPr>
      </w:pPr>
    </w:p>
    <w:p>
      <w:pPr>
        <w:pStyle w:val="BodyText"/>
        <w:spacing w:before="3"/>
        <w:rPr>
          <w:sz w:val="10"/>
        </w:rPr>
      </w:pPr>
    </w:p>
    <w:p>
      <w:pPr>
        <w:spacing w:after="0"/>
        <w:rPr>
          <w:sz w:val="10"/>
        </w:rPr>
        <w:sectPr>
          <w:type w:val="continuous"/>
          <w:pgSz w:w="11910" w:h="16840"/>
          <w:pgMar w:top="1080" w:bottom="280" w:left="800" w:right="860"/>
        </w:sectPr>
      </w:pPr>
    </w:p>
    <w:p>
      <w:pPr>
        <w:pStyle w:val="Heading3"/>
        <w:numPr>
          <w:ilvl w:val="1"/>
          <w:numId w:val="3"/>
        </w:numPr>
        <w:tabs>
          <w:tab w:pos="1321" w:val="left" w:leader="none"/>
          <w:tab w:pos="1322" w:val="left" w:leader="none"/>
        </w:tabs>
        <w:spacing w:line="273" w:lineRule="auto" w:before="36" w:after="0"/>
        <w:ind w:left="1322" w:right="0" w:hanging="1102"/>
        <w:jc w:val="left"/>
      </w:pPr>
      <w:r>
        <w:rPr>
          <w:spacing w:val="35"/>
        </w:rPr>
        <w:t>有效身份证</w:t>
      </w:r>
      <w:r>
        <w:rPr/>
        <w:t>件</w:t>
      </w:r>
    </w:p>
    <w:p>
      <w:pPr>
        <w:pStyle w:val="BodyText"/>
        <w:spacing w:line="273" w:lineRule="auto" w:before="36"/>
        <w:ind w:left="139" w:right="204"/>
      </w:pPr>
      <w:r>
        <w:rPr/>
        <w:br w:type="column"/>
      </w:r>
      <w:r>
        <w:rPr>
          <w:spacing w:val="-6"/>
        </w:rPr>
        <w:t>指由政府主管部门规定的证明个人身份的证件，如：居民身份证、按规定可使用</w:t>
      </w:r>
      <w:r>
        <w:rPr>
          <w:spacing w:val="-4"/>
        </w:rPr>
        <w:t>的有效护照、军官证、警官证、士兵证等证件。</w:t>
      </w:r>
    </w:p>
    <w:p>
      <w:pPr>
        <w:spacing w:after="0" w:line="273" w:lineRule="auto"/>
        <w:sectPr>
          <w:type w:val="continuous"/>
          <w:pgSz w:w="11910" w:h="16840"/>
          <w:pgMar w:top="1080" w:bottom="280" w:left="800" w:right="860"/>
          <w:cols w:num="2" w:equalWidth="0">
            <w:col w:w="2559" w:space="40"/>
            <w:col w:w="7651"/>
          </w:cols>
        </w:sectPr>
      </w:pPr>
    </w:p>
    <w:p>
      <w:pPr>
        <w:pStyle w:val="BodyText"/>
        <w:spacing w:before="10"/>
        <w:rPr>
          <w:sz w:val="10"/>
        </w:rPr>
      </w:pPr>
    </w:p>
    <w:p>
      <w:pPr>
        <w:pStyle w:val="ListParagraph"/>
        <w:numPr>
          <w:ilvl w:val="1"/>
          <w:numId w:val="3"/>
        </w:numPr>
        <w:tabs>
          <w:tab w:pos="1321" w:val="left" w:leader="none"/>
          <w:tab w:pos="1322" w:val="left" w:leader="none"/>
          <w:tab w:pos="2737" w:val="left" w:leader="none"/>
        </w:tabs>
        <w:spacing w:line="240" w:lineRule="auto" w:before="36" w:after="0"/>
        <w:ind w:left="2738" w:right="0" w:hanging="2518"/>
        <w:jc w:val="left"/>
        <w:rPr>
          <w:sz w:val="21"/>
        </w:rPr>
      </w:pPr>
      <w:r>
        <w:rPr>
          <w:b/>
          <w:sz w:val="21"/>
        </w:rPr>
        <w:t>意外伤害</w:t>
        <w:tab/>
      </w:r>
      <w:r>
        <w:rPr>
          <w:sz w:val="21"/>
        </w:rPr>
        <w:t>指遭</w:t>
      </w:r>
      <w:r>
        <w:rPr>
          <w:spacing w:val="-3"/>
          <w:sz w:val="21"/>
        </w:rPr>
        <w:t>受</w:t>
      </w:r>
      <w:r>
        <w:rPr>
          <w:sz w:val="21"/>
        </w:rPr>
        <w:t>外</w:t>
      </w:r>
      <w:r>
        <w:rPr>
          <w:spacing w:val="-3"/>
          <w:sz w:val="21"/>
        </w:rPr>
        <w:t>来</w:t>
      </w:r>
      <w:r>
        <w:rPr>
          <w:sz w:val="21"/>
        </w:rPr>
        <w:t>的</w:t>
      </w:r>
      <w:r>
        <w:rPr>
          <w:spacing w:val="-56"/>
          <w:sz w:val="21"/>
        </w:rPr>
        <w:t>、</w:t>
      </w:r>
      <w:r>
        <w:rPr>
          <w:sz w:val="21"/>
        </w:rPr>
        <w:t>突</w:t>
      </w:r>
      <w:r>
        <w:rPr>
          <w:spacing w:val="-3"/>
          <w:sz w:val="21"/>
        </w:rPr>
        <w:t>发</w:t>
      </w:r>
      <w:r>
        <w:rPr>
          <w:sz w:val="21"/>
        </w:rPr>
        <w:t>的</w:t>
      </w:r>
      <w:r>
        <w:rPr>
          <w:spacing w:val="-53"/>
          <w:sz w:val="21"/>
        </w:rPr>
        <w:t>、</w:t>
      </w:r>
      <w:r>
        <w:rPr>
          <w:spacing w:val="-3"/>
          <w:sz w:val="21"/>
        </w:rPr>
        <w:t>非</w:t>
      </w:r>
      <w:r>
        <w:rPr>
          <w:sz w:val="21"/>
        </w:rPr>
        <w:t>本意</w:t>
      </w:r>
      <w:r>
        <w:rPr>
          <w:spacing w:val="-3"/>
          <w:sz w:val="21"/>
        </w:rPr>
        <w:t>的</w:t>
      </w:r>
      <w:r>
        <w:rPr>
          <w:spacing w:val="-53"/>
          <w:sz w:val="21"/>
        </w:rPr>
        <w:t>、</w:t>
      </w:r>
      <w:r>
        <w:rPr>
          <w:spacing w:val="-3"/>
          <w:sz w:val="21"/>
        </w:rPr>
        <w:t>非</w:t>
      </w:r>
      <w:r>
        <w:rPr>
          <w:sz w:val="21"/>
        </w:rPr>
        <w:t>疾</w:t>
      </w:r>
      <w:r>
        <w:rPr>
          <w:spacing w:val="-3"/>
          <w:sz w:val="21"/>
        </w:rPr>
        <w:t>病</w:t>
      </w:r>
      <w:r>
        <w:rPr>
          <w:sz w:val="21"/>
        </w:rPr>
        <w:t>的</w:t>
      </w:r>
      <w:r>
        <w:rPr>
          <w:spacing w:val="-3"/>
          <w:sz w:val="21"/>
        </w:rPr>
        <w:t>客</w:t>
      </w:r>
      <w:r>
        <w:rPr>
          <w:sz w:val="21"/>
        </w:rPr>
        <w:t>观</w:t>
      </w:r>
      <w:r>
        <w:rPr>
          <w:spacing w:val="-3"/>
          <w:sz w:val="21"/>
        </w:rPr>
        <w:t>事</w:t>
      </w:r>
      <w:r>
        <w:rPr>
          <w:sz w:val="21"/>
        </w:rPr>
        <w:t>件直</w:t>
      </w:r>
      <w:r>
        <w:rPr>
          <w:spacing w:val="-3"/>
          <w:sz w:val="21"/>
        </w:rPr>
        <w:t>接</w:t>
      </w:r>
      <w:r>
        <w:rPr>
          <w:sz w:val="21"/>
        </w:rPr>
        <w:t>致</w:t>
      </w:r>
      <w:r>
        <w:rPr>
          <w:spacing w:val="-3"/>
          <w:sz w:val="21"/>
        </w:rPr>
        <w:t>使</w:t>
      </w:r>
      <w:r>
        <w:rPr>
          <w:sz w:val="21"/>
        </w:rPr>
        <w:t>身</w:t>
      </w:r>
      <w:r>
        <w:rPr>
          <w:spacing w:val="-3"/>
          <w:sz w:val="21"/>
        </w:rPr>
        <w:t>体</w:t>
      </w:r>
      <w:r>
        <w:rPr>
          <w:sz w:val="21"/>
        </w:rPr>
        <w:t>受</w:t>
      </w:r>
      <w:r>
        <w:rPr>
          <w:spacing w:val="-3"/>
          <w:sz w:val="21"/>
        </w:rPr>
        <w:t>到</w:t>
      </w:r>
      <w:r>
        <w:rPr>
          <w:sz w:val="21"/>
        </w:rPr>
        <w:t>的</w:t>
      </w:r>
      <w:r>
        <w:rPr>
          <w:spacing w:val="-3"/>
          <w:sz w:val="21"/>
        </w:rPr>
        <w:t>伤害</w:t>
      </w:r>
      <w:r>
        <w:rPr>
          <w:sz w:val="21"/>
        </w:rPr>
        <w:t>。</w:t>
      </w:r>
    </w:p>
    <w:p>
      <w:pPr>
        <w:pStyle w:val="BodyText"/>
        <w:spacing w:before="7"/>
        <w:rPr>
          <w:sz w:val="12"/>
        </w:rPr>
      </w:pPr>
    </w:p>
    <w:p>
      <w:pPr>
        <w:spacing w:after="0"/>
        <w:rPr>
          <w:sz w:val="12"/>
        </w:rPr>
        <w:sectPr>
          <w:type w:val="continuous"/>
          <w:pgSz w:w="11910" w:h="16840"/>
          <w:pgMar w:top="1080" w:bottom="280" w:left="800" w:right="860"/>
        </w:sectPr>
      </w:pPr>
    </w:p>
    <w:p>
      <w:pPr>
        <w:pStyle w:val="Heading3"/>
        <w:numPr>
          <w:ilvl w:val="1"/>
          <w:numId w:val="3"/>
        </w:numPr>
        <w:tabs>
          <w:tab w:pos="1321" w:val="left" w:leader="none"/>
          <w:tab w:pos="1322" w:val="left" w:leader="none"/>
        </w:tabs>
        <w:spacing w:line="273" w:lineRule="auto" w:before="43" w:after="0"/>
        <w:ind w:left="1322" w:right="0" w:hanging="1102"/>
        <w:jc w:val="left"/>
      </w:pPr>
      <w:r>
        <w:rPr>
          <w:spacing w:val="35"/>
        </w:rPr>
        <w:t>我们认可的</w:t>
      </w:r>
      <w:r>
        <w:rPr/>
        <w:t>医院</w:t>
      </w:r>
    </w:p>
    <w:p>
      <w:pPr>
        <w:pStyle w:val="BodyText"/>
        <w:spacing w:before="43"/>
        <w:ind w:left="139"/>
      </w:pPr>
      <w:r>
        <w:rPr/>
        <w:br w:type="column"/>
      </w:r>
      <w:r>
        <w:rPr/>
        <w:t>指经中华人民共和国卫生部门评审确定的二级或二级以上的公立医院，</w:t>
      </w:r>
      <w:r>
        <w:rPr>
          <w:shd w:fill="D9D9D9" w:color="auto" w:val="clear"/>
        </w:rPr>
        <w:t>但不包括</w:t>
      </w:r>
    </w:p>
    <w:p>
      <w:pPr>
        <w:pStyle w:val="BodyText"/>
        <w:spacing w:before="37"/>
        <w:ind w:left="139"/>
      </w:pPr>
      <w:r>
        <w:rPr>
          <w:rFonts w:ascii="Times New Roman" w:eastAsia="Times New Roman"/>
          <w:spacing w:val="-53"/>
          <w:w w:val="100"/>
          <w:shd w:fill="D9D9D9" w:color="auto" w:val="clear"/>
        </w:rPr>
        <w:t> </w:t>
      </w:r>
      <w:r>
        <w:rPr>
          <w:spacing w:val="-8"/>
          <w:shd w:fill="D9D9D9" w:color="auto" w:val="clear"/>
        </w:rPr>
        <w:t>精神病院及专供康复、休养、戒毒、戒酒、护理、养老等非以直接诊治病人为目</w:t>
      </w:r>
    </w:p>
    <w:p>
      <w:pPr>
        <w:pStyle w:val="BodyText"/>
        <w:spacing w:before="37"/>
        <w:ind w:left="139"/>
      </w:pPr>
      <w:r>
        <w:rPr>
          <w:rFonts w:ascii="Times New Roman" w:eastAsia="Times New Roman"/>
          <w:spacing w:val="-53"/>
          <w:w w:val="100"/>
          <w:shd w:fill="D9D9D9" w:color="auto" w:val="clear"/>
        </w:rPr>
        <w:t> </w:t>
      </w:r>
      <w:r>
        <w:rPr>
          <w:shd w:fill="D9D9D9" w:color="auto" w:val="clear"/>
        </w:rPr>
        <w:t>的的医疗机构。</w:t>
      </w:r>
      <w:r>
        <w:rPr/>
        <w:t>该医院必须具有符合国家有关医院管理规则设置标准的医疗设</w:t>
      </w:r>
    </w:p>
    <w:p>
      <w:pPr>
        <w:spacing w:after="0"/>
        <w:sectPr>
          <w:type w:val="continuous"/>
          <w:pgSz w:w="11910" w:h="16840"/>
          <w:pgMar w:top="1080" w:bottom="280" w:left="800" w:right="860"/>
          <w:cols w:num="2" w:equalWidth="0">
            <w:col w:w="2559" w:space="40"/>
            <w:col w:w="7651"/>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613"/>
        <w:gridCol w:w="7700"/>
      </w:tblGrid>
      <w:tr>
        <w:trPr>
          <w:trHeight w:val="494" w:hRule="atLeast"/>
        </w:trPr>
        <w:tc>
          <w:tcPr>
            <w:tcW w:w="1015" w:type="dxa"/>
          </w:tcPr>
          <w:p>
            <w:pPr>
              <w:pStyle w:val="TableParagraph"/>
              <w:rPr>
                <w:rFonts w:ascii="Times New Roman"/>
                <w:sz w:val="20"/>
              </w:rPr>
            </w:pPr>
          </w:p>
        </w:tc>
        <w:tc>
          <w:tcPr>
            <w:tcW w:w="1613" w:type="dxa"/>
          </w:tcPr>
          <w:p>
            <w:pPr>
              <w:pStyle w:val="TableParagraph"/>
              <w:rPr>
                <w:rFonts w:ascii="Times New Roman"/>
                <w:sz w:val="20"/>
              </w:rPr>
            </w:pPr>
          </w:p>
        </w:tc>
        <w:tc>
          <w:tcPr>
            <w:tcW w:w="7700" w:type="dxa"/>
          </w:tcPr>
          <w:p>
            <w:pPr>
              <w:pStyle w:val="TableParagraph"/>
              <w:spacing w:line="211" w:lineRule="exact"/>
              <w:ind w:left="90"/>
              <w:rPr>
                <w:sz w:val="21"/>
              </w:rPr>
            </w:pPr>
            <w:r>
              <w:rPr>
                <w:sz w:val="21"/>
              </w:rPr>
              <w:t>备，且全天二十四小时有合格医师及护士驻医院提供医疗及护理服务。</w:t>
            </w:r>
          </w:p>
        </w:tc>
      </w:tr>
      <w:tr>
        <w:trPr>
          <w:trHeight w:val="1878" w:hRule="atLeast"/>
        </w:trPr>
        <w:tc>
          <w:tcPr>
            <w:tcW w:w="1015" w:type="dxa"/>
          </w:tcPr>
          <w:p>
            <w:pPr>
              <w:pStyle w:val="TableParagraph"/>
              <w:spacing w:before="1"/>
              <w:rPr>
                <w:rFonts w:ascii="Times New Roman"/>
                <w:sz w:val="19"/>
              </w:rPr>
            </w:pPr>
          </w:p>
          <w:p>
            <w:pPr>
              <w:pStyle w:val="TableParagraph"/>
              <w:ind w:left="200"/>
              <w:rPr>
                <w:b/>
                <w:sz w:val="21"/>
              </w:rPr>
            </w:pPr>
            <w:r>
              <w:rPr>
                <w:b/>
                <w:sz w:val="21"/>
              </w:rPr>
              <w:t>11.7</w:t>
            </w:r>
          </w:p>
        </w:tc>
        <w:tc>
          <w:tcPr>
            <w:tcW w:w="1613" w:type="dxa"/>
          </w:tcPr>
          <w:p>
            <w:pPr>
              <w:pStyle w:val="TableParagraph"/>
              <w:spacing w:before="1"/>
              <w:rPr>
                <w:rFonts w:ascii="Times New Roman"/>
                <w:sz w:val="19"/>
              </w:rPr>
            </w:pPr>
          </w:p>
          <w:p>
            <w:pPr>
              <w:pStyle w:val="TableParagraph"/>
              <w:ind w:left="286"/>
              <w:rPr>
                <w:b/>
                <w:sz w:val="21"/>
              </w:rPr>
            </w:pPr>
            <w:r>
              <w:rPr>
                <w:b/>
                <w:sz w:val="21"/>
              </w:rPr>
              <w:t>专科医生</w:t>
            </w:r>
          </w:p>
        </w:tc>
        <w:tc>
          <w:tcPr>
            <w:tcW w:w="7700" w:type="dxa"/>
          </w:tcPr>
          <w:p>
            <w:pPr>
              <w:pStyle w:val="TableParagraph"/>
              <w:spacing w:before="1"/>
              <w:rPr>
                <w:rFonts w:ascii="Times New Roman"/>
                <w:sz w:val="19"/>
              </w:rPr>
            </w:pPr>
          </w:p>
          <w:p>
            <w:pPr>
              <w:pStyle w:val="TableParagraph"/>
              <w:spacing w:line="273" w:lineRule="auto"/>
              <w:ind w:left="90" w:right="303"/>
              <w:jc w:val="both"/>
              <w:rPr>
                <w:sz w:val="21"/>
              </w:rPr>
            </w:pPr>
            <w:r>
              <w:rPr>
                <w:spacing w:val="-3"/>
                <w:w w:val="100"/>
                <w:sz w:val="21"/>
              </w:rPr>
              <w:t>专科医生应当同时满足以下四项资格条件</w:t>
            </w:r>
            <w:r>
              <w:rPr>
                <w:spacing w:val="-159"/>
                <w:w w:val="100"/>
                <w:sz w:val="21"/>
              </w:rPr>
              <w:t>：</w:t>
            </w:r>
            <w:r>
              <w:rPr>
                <w:w w:val="100"/>
                <w:sz w:val="21"/>
              </w:rPr>
              <w:t>（1</w:t>
            </w:r>
            <w:r>
              <w:rPr>
                <w:spacing w:val="-56"/>
                <w:w w:val="100"/>
                <w:sz w:val="21"/>
              </w:rPr>
              <w:t>）</w:t>
            </w:r>
            <w:r>
              <w:rPr>
                <w:spacing w:val="-8"/>
                <w:w w:val="100"/>
                <w:sz w:val="21"/>
              </w:rPr>
              <w:t>具有有效的中华人民共和国《</w:t>
            </w:r>
            <w:r>
              <w:rPr>
                <w:spacing w:val="-8"/>
                <w:sz w:val="21"/>
              </w:rPr>
              <w:t> </w:t>
            </w:r>
            <w:r>
              <w:rPr>
                <w:w w:val="100"/>
                <w:sz w:val="21"/>
              </w:rPr>
              <w:t>医</w:t>
            </w:r>
            <w:r>
              <w:rPr>
                <w:spacing w:val="-31"/>
                <w:w w:val="100"/>
                <w:sz w:val="21"/>
              </w:rPr>
              <w:t>师资格证书》；</w:t>
            </w:r>
            <w:r>
              <w:rPr>
                <w:w w:val="100"/>
                <w:sz w:val="21"/>
              </w:rPr>
              <w:t>（2）具有有效的中华人民共和国《</w:t>
            </w:r>
            <w:r>
              <w:rPr>
                <w:sz w:val="21"/>
              </w:rPr>
              <w:t> </w:t>
            </w:r>
            <w:r>
              <w:rPr>
                <w:spacing w:val="-10"/>
                <w:w w:val="100"/>
                <w:sz w:val="21"/>
              </w:rPr>
              <w:t>医师执业证书》，并按期到相</w:t>
            </w:r>
            <w:r>
              <w:rPr>
                <w:spacing w:val="-5"/>
                <w:w w:val="100"/>
                <w:sz w:val="21"/>
              </w:rPr>
              <w:t>关部门登记注册</w:t>
            </w:r>
            <w:r>
              <w:rPr>
                <w:spacing w:val="-132"/>
                <w:w w:val="100"/>
                <w:sz w:val="21"/>
              </w:rPr>
              <w:t>；</w:t>
            </w:r>
            <w:r>
              <w:rPr>
                <w:w w:val="100"/>
                <w:sz w:val="21"/>
              </w:rPr>
              <w:t>（3</w:t>
            </w:r>
            <w:r>
              <w:rPr>
                <w:spacing w:val="-29"/>
                <w:w w:val="100"/>
                <w:sz w:val="21"/>
              </w:rPr>
              <w:t>）</w:t>
            </w:r>
            <w:r>
              <w:rPr>
                <w:spacing w:val="-3"/>
                <w:w w:val="100"/>
                <w:sz w:val="21"/>
              </w:rPr>
              <w:t>具有有效的中华人民共和国主治医师或主治医师以上职称</w:t>
            </w:r>
            <w:r>
              <w:rPr>
                <w:spacing w:val="-9"/>
                <w:w w:val="100"/>
                <w:sz w:val="21"/>
              </w:rPr>
              <w:t>的《</w:t>
            </w:r>
            <w:r>
              <w:rPr>
                <w:spacing w:val="-9"/>
                <w:sz w:val="21"/>
              </w:rPr>
              <w:t> </w:t>
            </w:r>
            <w:r>
              <w:rPr>
                <w:spacing w:val="-32"/>
                <w:w w:val="100"/>
                <w:sz w:val="21"/>
              </w:rPr>
              <w:t>医师职称证书》；</w:t>
            </w:r>
            <w:r>
              <w:rPr>
                <w:spacing w:val="-3"/>
                <w:w w:val="100"/>
                <w:sz w:val="21"/>
              </w:rPr>
              <w:t>（4</w:t>
            </w:r>
            <w:r>
              <w:rPr>
                <w:spacing w:val="-17"/>
                <w:w w:val="100"/>
                <w:sz w:val="21"/>
              </w:rPr>
              <w:t>）</w:t>
            </w:r>
            <w:r>
              <w:rPr>
                <w:spacing w:val="-3"/>
                <w:w w:val="100"/>
                <w:sz w:val="21"/>
              </w:rPr>
              <w:t>在二级或二级以上医院的相应科室从事临床工作三年</w:t>
            </w:r>
            <w:r>
              <w:rPr>
                <w:spacing w:val="-3"/>
                <w:sz w:val="21"/>
              </w:rPr>
              <w:t>以上。</w:t>
            </w:r>
          </w:p>
        </w:tc>
      </w:tr>
      <w:tr>
        <w:trPr>
          <w:trHeight w:val="1106" w:hRule="atLeast"/>
        </w:trPr>
        <w:tc>
          <w:tcPr>
            <w:tcW w:w="1015" w:type="dxa"/>
          </w:tcPr>
          <w:p>
            <w:pPr>
              <w:pStyle w:val="TableParagraph"/>
              <w:spacing w:before="72"/>
              <w:ind w:left="200"/>
              <w:rPr>
                <w:b/>
                <w:sz w:val="21"/>
              </w:rPr>
            </w:pPr>
            <w:r>
              <w:rPr>
                <w:b/>
                <w:sz w:val="21"/>
              </w:rPr>
              <w:t>11.8</w:t>
            </w:r>
          </w:p>
        </w:tc>
        <w:tc>
          <w:tcPr>
            <w:tcW w:w="1613" w:type="dxa"/>
          </w:tcPr>
          <w:p>
            <w:pPr>
              <w:pStyle w:val="TableParagraph"/>
              <w:spacing w:before="72"/>
              <w:ind w:left="286"/>
              <w:rPr>
                <w:b/>
                <w:sz w:val="21"/>
              </w:rPr>
            </w:pPr>
            <w:r>
              <w:rPr>
                <w:b/>
                <w:sz w:val="21"/>
              </w:rPr>
              <w:t>毒品</w:t>
            </w:r>
          </w:p>
        </w:tc>
        <w:tc>
          <w:tcPr>
            <w:tcW w:w="7700" w:type="dxa"/>
          </w:tcPr>
          <w:p>
            <w:pPr>
              <w:pStyle w:val="TableParagraph"/>
              <w:spacing w:line="273" w:lineRule="auto" w:before="72"/>
              <w:ind w:left="90" w:right="197"/>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06" w:hRule="atLeast"/>
        </w:trPr>
        <w:tc>
          <w:tcPr>
            <w:tcW w:w="1015" w:type="dxa"/>
          </w:tcPr>
          <w:p>
            <w:pPr>
              <w:pStyle w:val="TableParagraph"/>
              <w:spacing w:before="72"/>
              <w:ind w:left="200"/>
              <w:rPr>
                <w:b/>
                <w:sz w:val="21"/>
              </w:rPr>
            </w:pPr>
            <w:r>
              <w:rPr>
                <w:b/>
                <w:sz w:val="21"/>
              </w:rPr>
              <w:t>11.9</w:t>
            </w:r>
          </w:p>
        </w:tc>
        <w:tc>
          <w:tcPr>
            <w:tcW w:w="1613" w:type="dxa"/>
          </w:tcPr>
          <w:p>
            <w:pPr>
              <w:pStyle w:val="TableParagraph"/>
              <w:spacing w:before="72"/>
              <w:ind w:left="286"/>
              <w:rPr>
                <w:b/>
                <w:sz w:val="21"/>
              </w:rPr>
            </w:pPr>
            <w:r>
              <w:rPr>
                <w:b/>
                <w:sz w:val="21"/>
              </w:rPr>
              <w:t>酒后驾驶</w:t>
            </w:r>
          </w:p>
        </w:tc>
        <w:tc>
          <w:tcPr>
            <w:tcW w:w="7700" w:type="dxa"/>
          </w:tcPr>
          <w:p>
            <w:pPr>
              <w:pStyle w:val="TableParagraph"/>
              <w:spacing w:line="273" w:lineRule="auto" w:before="72"/>
              <w:ind w:left="90" w:right="303"/>
              <w:jc w:val="both"/>
              <w:rPr>
                <w:sz w:val="21"/>
              </w:rPr>
            </w:pPr>
            <w:r>
              <w:rPr>
                <w:spacing w:val="-9"/>
                <w:sz w:val="21"/>
              </w:rPr>
              <w:t>指经检测或鉴定，发生事故时车辆驾驶人员每百毫升血液中的酒精含量达到或超</w:t>
            </w:r>
            <w:r>
              <w:rPr>
                <w:spacing w:val="-10"/>
                <w:sz w:val="21"/>
              </w:rPr>
              <w:t>过一定的标准，公安机关交通管理部门依据《道路交通安全法》的规定认定为饮</w:t>
            </w:r>
            <w:r>
              <w:rPr>
                <w:spacing w:val="-5"/>
                <w:sz w:val="21"/>
              </w:rPr>
              <w:t>酒后驾驶或醉酒后驾驶。</w:t>
            </w:r>
          </w:p>
        </w:tc>
      </w:tr>
      <w:tr>
        <w:trPr>
          <w:trHeight w:val="2042" w:hRule="atLeast"/>
        </w:trPr>
        <w:tc>
          <w:tcPr>
            <w:tcW w:w="1015" w:type="dxa"/>
          </w:tcPr>
          <w:p>
            <w:pPr>
              <w:pStyle w:val="TableParagraph"/>
              <w:spacing w:before="72"/>
              <w:ind w:left="200"/>
              <w:rPr>
                <w:b/>
                <w:sz w:val="21"/>
              </w:rPr>
            </w:pPr>
            <w:r>
              <w:rPr>
                <w:b/>
                <w:sz w:val="21"/>
              </w:rPr>
              <w:t>11.10</w:t>
            </w:r>
          </w:p>
        </w:tc>
        <w:tc>
          <w:tcPr>
            <w:tcW w:w="1613" w:type="dxa"/>
          </w:tcPr>
          <w:p>
            <w:pPr>
              <w:pStyle w:val="TableParagraph"/>
              <w:spacing w:line="273" w:lineRule="auto" w:before="72"/>
              <w:ind w:left="286" w:right="89"/>
              <w:rPr>
                <w:b/>
                <w:sz w:val="21"/>
              </w:rPr>
            </w:pPr>
            <w:r>
              <w:rPr>
                <w:b/>
                <w:sz w:val="21"/>
              </w:rPr>
              <w:t>无合法有效驾驶证驾驶</w:t>
            </w:r>
          </w:p>
        </w:tc>
        <w:tc>
          <w:tcPr>
            <w:tcW w:w="7700" w:type="dxa"/>
          </w:tcPr>
          <w:p>
            <w:pPr>
              <w:pStyle w:val="TableParagraph"/>
              <w:spacing w:before="72"/>
              <w:ind w:left="90"/>
              <w:rPr>
                <w:sz w:val="21"/>
              </w:rPr>
            </w:pPr>
            <w:r>
              <w:rPr>
                <w:sz w:val="21"/>
              </w:rPr>
              <w:t>指下列情形之一：</w:t>
            </w:r>
          </w:p>
          <w:p>
            <w:pPr>
              <w:pStyle w:val="TableParagraph"/>
              <w:spacing w:before="37"/>
              <w:ind w:left="90"/>
              <w:rPr>
                <w:sz w:val="21"/>
              </w:rPr>
            </w:pPr>
            <w:r>
              <w:rPr>
                <w:sz w:val="21"/>
              </w:rPr>
              <w:t>（1）没有取得驾驶资格；</w:t>
            </w:r>
          </w:p>
          <w:p>
            <w:pPr>
              <w:pStyle w:val="TableParagraph"/>
              <w:spacing w:before="37"/>
              <w:ind w:left="90"/>
              <w:rPr>
                <w:sz w:val="21"/>
              </w:rPr>
            </w:pPr>
            <w:r>
              <w:rPr>
                <w:sz w:val="21"/>
              </w:rPr>
              <w:t>（2）驾驶与驾驶证准驾车型不相符合的车辆；</w:t>
            </w:r>
          </w:p>
          <w:p>
            <w:pPr>
              <w:pStyle w:val="TableParagraph"/>
              <w:spacing w:before="37"/>
              <w:ind w:left="90"/>
              <w:rPr>
                <w:sz w:val="21"/>
              </w:rPr>
            </w:pPr>
            <w:r>
              <w:rPr>
                <w:sz w:val="21"/>
              </w:rPr>
              <w:t>（3）持审验不合格的驾驶证驾驶；</w:t>
            </w:r>
          </w:p>
          <w:p>
            <w:pPr>
              <w:pStyle w:val="TableParagraph"/>
              <w:spacing w:line="273" w:lineRule="auto" w:before="37"/>
              <w:ind w:left="90" w:right="308"/>
              <w:rPr>
                <w:sz w:val="21"/>
              </w:rPr>
            </w:pPr>
            <w:r>
              <w:rPr>
                <w:sz w:val="21"/>
              </w:rPr>
              <w:t>（4）持学习驾驶证学习驾车时，无教练员随车指导，或不按指定时间、路线学习驾车。</w:t>
            </w:r>
          </w:p>
        </w:tc>
      </w:tr>
      <w:tr>
        <w:trPr>
          <w:trHeight w:val="1417" w:hRule="atLeast"/>
        </w:trPr>
        <w:tc>
          <w:tcPr>
            <w:tcW w:w="1015" w:type="dxa"/>
          </w:tcPr>
          <w:p>
            <w:pPr>
              <w:pStyle w:val="TableParagraph"/>
              <w:spacing w:before="72"/>
              <w:ind w:left="200"/>
              <w:rPr>
                <w:b/>
                <w:sz w:val="21"/>
              </w:rPr>
            </w:pPr>
            <w:r>
              <w:rPr>
                <w:b/>
                <w:sz w:val="21"/>
              </w:rPr>
              <w:t>11.11</w:t>
            </w:r>
          </w:p>
        </w:tc>
        <w:tc>
          <w:tcPr>
            <w:tcW w:w="1613" w:type="dxa"/>
          </w:tcPr>
          <w:p>
            <w:pPr>
              <w:pStyle w:val="TableParagraph"/>
              <w:spacing w:line="273" w:lineRule="auto" w:before="72"/>
              <w:ind w:left="286" w:right="89"/>
              <w:rPr>
                <w:b/>
                <w:sz w:val="21"/>
              </w:rPr>
            </w:pPr>
            <w:r>
              <w:rPr>
                <w:b/>
                <w:sz w:val="21"/>
              </w:rPr>
              <w:t>无有效行驶证</w:t>
            </w:r>
          </w:p>
        </w:tc>
        <w:tc>
          <w:tcPr>
            <w:tcW w:w="7700" w:type="dxa"/>
          </w:tcPr>
          <w:p>
            <w:pPr>
              <w:pStyle w:val="TableParagraph"/>
              <w:spacing w:before="72"/>
              <w:ind w:left="90"/>
              <w:rPr>
                <w:sz w:val="21"/>
              </w:rPr>
            </w:pPr>
            <w:r>
              <w:rPr>
                <w:sz w:val="21"/>
              </w:rPr>
              <w:t>指下列情形之一：</w:t>
            </w:r>
          </w:p>
          <w:p>
            <w:pPr>
              <w:pStyle w:val="TableParagraph"/>
              <w:spacing w:before="37"/>
              <w:ind w:left="90"/>
              <w:rPr>
                <w:sz w:val="21"/>
              </w:rPr>
            </w:pPr>
            <w:r>
              <w:rPr>
                <w:sz w:val="21"/>
              </w:rPr>
              <w:t>（1）未取得机动车行驶证；</w:t>
            </w:r>
          </w:p>
          <w:p>
            <w:pPr>
              <w:pStyle w:val="TableParagraph"/>
              <w:spacing w:before="36"/>
              <w:ind w:left="90"/>
              <w:rPr>
                <w:sz w:val="21"/>
              </w:rPr>
            </w:pPr>
            <w:r>
              <w:rPr>
                <w:sz w:val="21"/>
              </w:rPr>
              <w:t>（2）机动车被依法注销登记的；</w:t>
            </w:r>
          </w:p>
          <w:p>
            <w:pPr>
              <w:pStyle w:val="TableParagraph"/>
              <w:spacing w:before="36"/>
              <w:ind w:left="90"/>
              <w:rPr>
                <w:sz w:val="21"/>
              </w:rPr>
            </w:pPr>
            <w:r>
              <w:rPr>
                <w:sz w:val="21"/>
              </w:rPr>
              <w:t>（3）未依法按时进行或通过机动车安全技术检验。</w:t>
            </w:r>
          </w:p>
        </w:tc>
      </w:tr>
      <w:tr>
        <w:trPr>
          <w:trHeight w:val="793" w:hRule="atLeast"/>
        </w:trPr>
        <w:tc>
          <w:tcPr>
            <w:tcW w:w="1015" w:type="dxa"/>
          </w:tcPr>
          <w:p>
            <w:pPr>
              <w:pStyle w:val="TableParagraph"/>
              <w:spacing w:before="70"/>
              <w:ind w:left="200"/>
              <w:rPr>
                <w:b/>
                <w:sz w:val="21"/>
              </w:rPr>
            </w:pPr>
            <w:r>
              <w:rPr>
                <w:b/>
                <w:sz w:val="21"/>
              </w:rPr>
              <w:t>11.12</w:t>
            </w:r>
          </w:p>
        </w:tc>
        <w:tc>
          <w:tcPr>
            <w:tcW w:w="1613" w:type="dxa"/>
          </w:tcPr>
          <w:p>
            <w:pPr>
              <w:pStyle w:val="TableParagraph"/>
              <w:spacing w:before="70"/>
              <w:ind w:left="286"/>
              <w:rPr>
                <w:b/>
                <w:sz w:val="21"/>
              </w:rPr>
            </w:pPr>
            <w:r>
              <w:rPr>
                <w:b/>
                <w:sz w:val="21"/>
              </w:rPr>
              <w:t>机动车</w:t>
            </w:r>
          </w:p>
        </w:tc>
        <w:tc>
          <w:tcPr>
            <w:tcW w:w="7700" w:type="dxa"/>
          </w:tcPr>
          <w:p>
            <w:pPr>
              <w:pStyle w:val="TableParagraph"/>
              <w:spacing w:line="273" w:lineRule="auto" w:before="70"/>
              <w:ind w:left="90" w:right="303"/>
              <w:rPr>
                <w:sz w:val="21"/>
              </w:rPr>
            </w:pPr>
            <w:r>
              <w:rPr>
                <w:spacing w:val="-7"/>
                <w:sz w:val="21"/>
              </w:rPr>
              <w:t>指以动力装置驱动或牵引，上道路行驶的供人员乘用或用于运送物品以及进行工</w:t>
            </w:r>
            <w:r>
              <w:rPr>
                <w:spacing w:val="-5"/>
                <w:sz w:val="21"/>
              </w:rPr>
              <w:t>程专项作业的轮式车辆。</w:t>
            </w:r>
          </w:p>
        </w:tc>
      </w:tr>
      <w:tr>
        <w:trPr>
          <w:trHeight w:val="794" w:hRule="atLeast"/>
        </w:trPr>
        <w:tc>
          <w:tcPr>
            <w:tcW w:w="1015" w:type="dxa"/>
          </w:tcPr>
          <w:p>
            <w:pPr>
              <w:pStyle w:val="TableParagraph"/>
              <w:spacing w:before="72"/>
              <w:ind w:left="200"/>
              <w:rPr>
                <w:b/>
                <w:sz w:val="21"/>
              </w:rPr>
            </w:pPr>
            <w:r>
              <w:rPr>
                <w:b/>
                <w:sz w:val="21"/>
              </w:rPr>
              <w:t>11.13</w:t>
            </w:r>
          </w:p>
        </w:tc>
        <w:tc>
          <w:tcPr>
            <w:tcW w:w="1613" w:type="dxa"/>
          </w:tcPr>
          <w:p>
            <w:pPr>
              <w:pStyle w:val="TableParagraph"/>
              <w:spacing w:before="72"/>
              <w:ind w:left="286"/>
              <w:rPr>
                <w:b/>
                <w:sz w:val="21"/>
              </w:rPr>
            </w:pPr>
            <w:r>
              <w:rPr>
                <w:b/>
                <w:sz w:val="21"/>
              </w:rPr>
              <w:t>现金价值</w:t>
            </w:r>
          </w:p>
        </w:tc>
        <w:tc>
          <w:tcPr>
            <w:tcW w:w="7700" w:type="dxa"/>
          </w:tcPr>
          <w:p>
            <w:pPr>
              <w:pStyle w:val="TableParagraph"/>
              <w:spacing w:line="273" w:lineRule="auto" w:before="72"/>
              <w:ind w:left="90" w:right="305"/>
              <w:rPr>
                <w:sz w:val="21"/>
              </w:rPr>
            </w:pPr>
            <w:r>
              <w:rPr>
                <w:spacing w:val="-7"/>
                <w:sz w:val="21"/>
              </w:rPr>
              <w:t>指保单所具有的价值，通常体现为解除保险合同时，根据精算原理计算的，由我</w:t>
            </w:r>
            <w:r>
              <w:rPr>
                <w:spacing w:val="-5"/>
                <w:sz w:val="21"/>
              </w:rPr>
              <w:t>们退还的那部分金额。</w:t>
            </w:r>
          </w:p>
        </w:tc>
      </w:tr>
      <w:tr>
        <w:trPr>
          <w:trHeight w:val="795" w:hRule="atLeast"/>
        </w:trPr>
        <w:tc>
          <w:tcPr>
            <w:tcW w:w="1015" w:type="dxa"/>
          </w:tcPr>
          <w:p>
            <w:pPr>
              <w:pStyle w:val="TableParagraph"/>
              <w:spacing w:before="72"/>
              <w:ind w:left="200"/>
              <w:rPr>
                <w:b/>
                <w:sz w:val="21"/>
              </w:rPr>
            </w:pPr>
            <w:r>
              <w:rPr>
                <w:b/>
                <w:sz w:val="21"/>
              </w:rPr>
              <w:t>11.14</w:t>
            </w:r>
          </w:p>
        </w:tc>
        <w:tc>
          <w:tcPr>
            <w:tcW w:w="1613" w:type="dxa"/>
          </w:tcPr>
          <w:p>
            <w:pPr>
              <w:pStyle w:val="TableParagraph"/>
              <w:spacing w:line="273" w:lineRule="auto" w:before="72"/>
              <w:ind w:left="286" w:right="89"/>
              <w:rPr>
                <w:b/>
                <w:sz w:val="21"/>
              </w:rPr>
            </w:pPr>
            <w:r>
              <w:rPr>
                <w:b/>
                <w:sz w:val="21"/>
              </w:rPr>
              <w:t>肢体机能完全丧失</w:t>
            </w:r>
          </w:p>
        </w:tc>
        <w:tc>
          <w:tcPr>
            <w:tcW w:w="7700" w:type="dxa"/>
          </w:tcPr>
          <w:p>
            <w:pPr>
              <w:pStyle w:val="TableParagraph"/>
              <w:spacing w:line="273" w:lineRule="auto" w:before="72"/>
              <w:ind w:left="90" w:right="303"/>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418" w:hRule="atLeast"/>
        </w:trPr>
        <w:tc>
          <w:tcPr>
            <w:tcW w:w="1015" w:type="dxa"/>
          </w:tcPr>
          <w:p>
            <w:pPr>
              <w:pStyle w:val="TableParagraph"/>
              <w:spacing w:before="72"/>
              <w:ind w:left="200"/>
              <w:rPr>
                <w:b/>
                <w:sz w:val="21"/>
              </w:rPr>
            </w:pPr>
            <w:r>
              <w:rPr>
                <w:b/>
                <w:sz w:val="21"/>
              </w:rPr>
              <w:t>11.15</w:t>
            </w:r>
          </w:p>
        </w:tc>
        <w:tc>
          <w:tcPr>
            <w:tcW w:w="1613" w:type="dxa"/>
          </w:tcPr>
          <w:p>
            <w:pPr>
              <w:pStyle w:val="TableParagraph"/>
              <w:spacing w:line="273" w:lineRule="auto" w:before="72"/>
              <w:ind w:left="286" w:right="89"/>
              <w:jc w:val="both"/>
              <w:rPr>
                <w:b/>
                <w:sz w:val="21"/>
              </w:rPr>
            </w:pPr>
            <w:r>
              <w:rPr>
                <w:b/>
                <w:sz w:val="21"/>
              </w:rPr>
              <w:t>语言能力或咀嚼吞咽能力完全丧失</w:t>
            </w:r>
          </w:p>
        </w:tc>
        <w:tc>
          <w:tcPr>
            <w:tcW w:w="7700" w:type="dxa"/>
          </w:tcPr>
          <w:p>
            <w:pPr>
              <w:pStyle w:val="TableParagraph"/>
              <w:spacing w:line="273" w:lineRule="auto" w:before="72"/>
              <w:ind w:left="90" w:right="303"/>
              <w:rPr>
                <w:sz w:val="21"/>
              </w:rPr>
            </w:pPr>
            <w:r>
              <w:rPr>
                <w:spacing w:val="-6"/>
                <w:sz w:val="21"/>
              </w:rPr>
              <w:t>语言能力完全丧失，指无法发出四种语音</w:t>
            </w:r>
            <w:r>
              <w:rPr>
                <w:spacing w:val="-3"/>
                <w:sz w:val="21"/>
              </w:rPr>
              <w:t>（</w:t>
            </w:r>
            <w:r>
              <w:rPr>
                <w:spacing w:val="-6"/>
                <w:sz w:val="21"/>
              </w:rPr>
              <w:t>包括口唇音、齿舌音、口盖音和喉头音）</w:t>
            </w:r>
            <w:r>
              <w:rPr>
                <w:spacing w:val="-3"/>
                <w:sz w:val="21"/>
              </w:rPr>
              <w:t>中的任何三种、或声带全部切除，或因大脑语言中枢受伤害而患失语症。 </w:t>
            </w:r>
            <w:r>
              <w:rPr>
                <w:spacing w:val="-7"/>
                <w:sz w:val="21"/>
              </w:rPr>
              <w:t>咀嚼吞咽能力完全丧失，指因牙齿以外的原因导致器质障碍或机能障碍，以致不</w:t>
            </w:r>
            <w:r>
              <w:rPr>
                <w:spacing w:val="-5"/>
                <w:sz w:val="21"/>
              </w:rPr>
              <w:t>能作咀嚼吞咽运动，除流质食物外不能摄取或吞咽的状态。</w:t>
            </w:r>
          </w:p>
        </w:tc>
      </w:tr>
      <w:tr>
        <w:trPr>
          <w:trHeight w:val="1418" w:hRule="atLeast"/>
        </w:trPr>
        <w:tc>
          <w:tcPr>
            <w:tcW w:w="1015" w:type="dxa"/>
          </w:tcPr>
          <w:p>
            <w:pPr>
              <w:pStyle w:val="TableParagraph"/>
              <w:spacing w:before="72"/>
              <w:ind w:left="200"/>
              <w:rPr>
                <w:b/>
                <w:sz w:val="21"/>
              </w:rPr>
            </w:pPr>
            <w:r>
              <w:rPr>
                <w:b/>
                <w:sz w:val="21"/>
              </w:rPr>
              <w:t>11.16</w:t>
            </w:r>
          </w:p>
        </w:tc>
        <w:tc>
          <w:tcPr>
            <w:tcW w:w="1613" w:type="dxa"/>
          </w:tcPr>
          <w:p>
            <w:pPr>
              <w:pStyle w:val="TableParagraph"/>
              <w:spacing w:line="273" w:lineRule="auto" w:before="72"/>
              <w:ind w:left="286" w:right="89"/>
              <w:rPr>
                <w:b/>
                <w:sz w:val="21"/>
              </w:rPr>
            </w:pPr>
            <w:r>
              <w:rPr>
                <w:b/>
                <w:sz w:val="21"/>
              </w:rPr>
              <w:t>六项基本日常生活活动</w:t>
            </w:r>
          </w:p>
        </w:tc>
        <w:tc>
          <w:tcPr>
            <w:tcW w:w="7700" w:type="dxa"/>
          </w:tcPr>
          <w:p>
            <w:pPr>
              <w:pStyle w:val="TableParagraph"/>
              <w:spacing w:line="273" w:lineRule="auto" w:before="72"/>
              <w:ind w:left="90" w:right="252"/>
              <w:jc w:val="both"/>
              <w:rPr>
                <w:sz w:val="21"/>
              </w:rPr>
            </w:pPr>
            <w:r>
              <w:rPr>
                <w:spacing w:val="-12"/>
                <w:w w:val="100"/>
                <w:sz w:val="21"/>
              </w:rPr>
              <w:t>六项基本日常生活活动是指：</w:t>
            </w:r>
            <w:r>
              <w:rPr>
                <w:w w:val="100"/>
                <w:sz w:val="21"/>
              </w:rPr>
              <w:t>（1</w:t>
            </w:r>
            <w:r>
              <w:rPr>
                <w:spacing w:val="-13"/>
                <w:w w:val="100"/>
                <w:sz w:val="21"/>
              </w:rPr>
              <w:t>）穿衣：自己能够穿衣及脱衣；</w:t>
            </w:r>
            <w:r>
              <w:rPr>
                <w:w w:val="100"/>
                <w:sz w:val="21"/>
              </w:rPr>
              <w:t>（2</w:t>
            </w:r>
            <w:r>
              <w:rPr>
                <w:spacing w:val="-13"/>
                <w:w w:val="100"/>
                <w:sz w:val="21"/>
              </w:rPr>
              <w:t>）</w:t>
            </w:r>
            <w:r>
              <w:rPr>
                <w:spacing w:val="-4"/>
                <w:w w:val="100"/>
                <w:sz w:val="21"/>
              </w:rPr>
              <w:t>移动：自己</w:t>
            </w:r>
            <w:r>
              <w:rPr>
                <w:spacing w:val="-3"/>
                <w:w w:val="100"/>
                <w:sz w:val="21"/>
              </w:rPr>
              <w:t>从一个房间到另一个房间</w:t>
            </w:r>
            <w:r>
              <w:rPr>
                <w:spacing w:val="-118"/>
                <w:w w:val="100"/>
                <w:sz w:val="21"/>
              </w:rPr>
              <w:t>；</w:t>
            </w:r>
            <w:r>
              <w:rPr>
                <w:w w:val="100"/>
                <w:sz w:val="21"/>
              </w:rPr>
              <w:t>（3</w:t>
            </w:r>
            <w:r>
              <w:rPr>
                <w:spacing w:val="-10"/>
                <w:w w:val="100"/>
                <w:sz w:val="21"/>
              </w:rPr>
              <w:t>）</w:t>
            </w:r>
            <w:r>
              <w:rPr>
                <w:spacing w:val="-12"/>
                <w:w w:val="100"/>
                <w:sz w:val="21"/>
              </w:rPr>
              <w:t>行动：自己上下床或上下轮椅；</w:t>
            </w:r>
            <w:r>
              <w:rPr>
                <w:spacing w:val="-2"/>
                <w:w w:val="100"/>
                <w:sz w:val="21"/>
              </w:rPr>
              <w:t>（</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659" w:hRule="atLeast"/>
        </w:trPr>
        <w:tc>
          <w:tcPr>
            <w:tcW w:w="1015" w:type="dxa"/>
          </w:tcPr>
          <w:p>
            <w:pPr>
              <w:pStyle w:val="TableParagraph"/>
              <w:spacing w:before="72"/>
              <w:ind w:left="200"/>
              <w:rPr>
                <w:b/>
                <w:sz w:val="21"/>
              </w:rPr>
            </w:pPr>
            <w:r>
              <w:rPr>
                <w:b/>
                <w:sz w:val="21"/>
              </w:rPr>
              <w:t>11.17</w:t>
            </w:r>
          </w:p>
        </w:tc>
        <w:tc>
          <w:tcPr>
            <w:tcW w:w="1613" w:type="dxa"/>
          </w:tcPr>
          <w:p>
            <w:pPr>
              <w:pStyle w:val="TableParagraph"/>
              <w:spacing w:line="310" w:lineRule="atLeast" w:before="37"/>
              <w:ind w:left="286" w:right="89"/>
              <w:rPr>
                <w:b/>
                <w:sz w:val="21"/>
              </w:rPr>
            </w:pPr>
            <w:r>
              <w:rPr>
                <w:b/>
                <w:sz w:val="21"/>
              </w:rPr>
              <w:t>条款约定利率</w:t>
            </w:r>
          </w:p>
        </w:tc>
        <w:tc>
          <w:tcPr>
            <w:tcW w:w="7700" w:type="dxa"/>
          </w:tcPr>
          <w:p>
            <w:pPr>
              <w:pStyle w:val="TableParagraph"/>
              <w:spacing w:before="72"/>
              <w:ind w:left="90"/>
              <w:rPr>
                <w:sz w:val="21"/>
              </w:rPr>
            </w:pPr>
            <w:r>
              <w:rPr>
                <w:sz w:val="21"/>
              </w:rPr>
              <w:t>由我们参照人民银行最近一次规定的六个月期人民币贷款利率在每年的 1 月 1 日</w:t>
            </w:r>
          </w:p>
          <w:p>
            <w:pPr>
              <w:pStyle w:val="TableParagraph"/>
              <w:spacing w:line="255" w:lineRule="exact" w:before="37"/>
              <w:ind w:left="90"/>
              <w:rPr>
                <w:sz w:val="21"/>
              </w:rPr>
            </w:pPr>
            <w:r>
              <w:rPr>
                <w:sz w:val="21"/>
              </w:rPr>
              <w:t>和 7 月 1 日确定。</w:t>
            </w:r>
          </w:p>
        </w:tc>
      </w:tr>
    </w:tbl>
    <w:p>
      <w:pPr>
        <w:spacing w:after="0" w:line="255" w:lineRule="exact"/>
        <w:rPr>
          <w:sz w:val="21"/>
        </w:rPr>
        <w:sectPr>
          <w:pgSz w:w="11910" w:h="16840"/>
          <w:pgMar w:header="568" w:footer="0" w:top="800" w:bottom="280" w:left="720" w:right="64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5"/>
        <w:gridCol w:w="1206"/>
        <w:gridCol w:w="8002"/>
      </w:tblGrid>
      <w:tr>
        <w:trPr>
          <w:trHeight w:val="523" w:hRule="atLeast"/>
        </w:trPr>
        <w:tc>
          <w:tcPr>
            <w:tcW w:w="1015" w:type="dxa"/>
          </w:tcPr>
          <w:p>
            <w:pPr>
              <w:pStyle w:val="TableParagraph"/>
              <w:spacing w:line="211" w:lineRule="exact"/>
              <w:ind w:left="200"/>
              <w:rPr>
                <w:b/>
                <w:sz w:val="21"/>
              </w:rPr>
            </w:pPr>
            <w:r>
              <w:rPr>
                <w:b/>
                <w:sz w:val="21"/>
              </w:rPr>
              <w:t>11.18</w:t>
            </w:r>
          </w:p>
        </w:tc>
        <w:tc>
          <w:tcPr>
            <w:tcW w:w="1206" w:type="dxa"/>
          </w:tcPr>
          <w:p>
            <w:pPr>
              <w:pStyle w:val="TableParagraph"/>
              <w:spacing w:line="211" w:lineRule="exact"/>
              <w:ind w:left="286"/>
              <w:rPr>
                <w:b/>
                <w:sz w:val="21"/>
              </w:rPr>
            </w:pPr>
            <w:r>
              <w:rPr>
                <w:b/>
                <w:sz w:val="21"/>
              </w:rPr>
              <w:t>周岁</w:t>
            </w:r>
          </w:p>
        </w:tc>
        <w:tc>
          <w:tcPr>
            <w:tcW w:w="8002" w:type="dxa"/>
          </w:tcPr>
          <w:p>
            <w:pPr>
              <w:pStyle w:val="TableParagraph"/>
              <w:spacing w:line="211" w:lineRule="exact"/>
              <w:ind w:left="496"/>
              <w:rPr>
                <w:sz w:val="21"/>
              </w:rPr>
            </w:pPr>
            <w:r>
              <w:rPr>
                <w:sz w:val="21"/>
              </w:rPr>
              <w:t>指按有效身份证件中记载的出生日期计算的年龄，自出生之日起为零周岁，每经</w:t>
            </w:r>
          </w:p>
          <w:p>
            <w:pPr>
              <w:pStyle w:val="TableParagraph"/>
              <w:spacing w:line="255" w:lineRule="exact" w:before="37"/>
              <w:ind w:left="496"/>
              <w:rPr>
                <w:sz w:val="21"/>
              </w:rPr>
            </w:pPr>
            <w:r>
              <w:rPr>
                <w:sz w:val="21"/>
              </w:rPr>
              <w:t>过一年增加一岁，不足一年的不计。</w:t>
            </w:r>
          </w:p>
        </w:tc>
      </w:tr>
    </w:tbl>
    <w:sectPr>
      <w:pgSz w:w="11910" w:h="16840"/>
      <w:pgMar w:header="568" w:footer="0" w:top="800" w:bottom="280" w:left="7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570007pt;margin-top:27.389826pt;width:16.95pt;height:13.7pt;mso-position-horizontal-relative:page;mso-position-vertical-relative:page;z-index:-34984" type="#_x0000_t202" filled="false" stroked="false">
          <v:textbox inset="0,0,0,0">
            <w:txbxContent>
              <w:p>
                <w:pPr>
                  <w:pStyle w:val="BodyText"/>
                  <w:spacing w:before="12"/>
                  <w:ind w:left="20"/>
                  <w:rPr>
                    <w:rFonts w:ascii="Times New Roman"/>
                  </w:rPr>
                </w:pPr>
                <w:r>
                  <w:rPr>
                    <w:rFonts w:ascii="Times New Roman"/>
                  </w:rPr>
                  <w:t>9-</w:t>
                </w:r>
                <w:r>
                  <w:rPr/>
                  <w:fldChar w:fldCharType="begin"/>
                </w:r>
                <w:r>
                  <w:rPr>
                    <w:rFonts w:ascii="Times New Roman"/>
                  </w:rPr>
                  <w:instrText> PAGE </w:instrText>
                </w:r>
                <w:r>
                  <w:rPr/>
                  <w:fldChar w:fldCharType="separate"/>
                </w:r>
                <w:r>
                  <w:rPr/>
                  <w:t>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1"/>
      <w:numFmt w:val="decimal"/>
      <w:lvlText w:val="%1"/>
      <w:lvlJc w:val="left"/>
      <w:pPr>
        <w:ind w:left="2738" w:hanging="1102"/>
        <w:jc w:val="left"/>
      </w:pPr>
      <w:rPr>
        <w:rFonts w:hint="default"/>
      </w:rPr>
    </w:lvl>
    <w:lvl w:ilvl="1">
      <w:start w:val="1"/>
      <w:numFmt w:val="decimal"/>
      <w:lvlText w:val="%1.%2"/>
      <w:lvlJc w:val="left"/>
      <w:pPr>
        <w:ind w:left="2738" w:hanging="1102"/>
        <w:jc w:val="left"/>
      </w:pPr>
      <w:rPr>
        <w:rFonts w:hint="default" w:ascii="宋体" w:hAnsi="宋体" w:eastAsia="宋体" w:cs="宋体"/>
        <w:b/>
        <w:bCs/>
        <w:w w:val="99"/>
        <w:sz w:val="21"/>
        <w:szCs w:val="21"/>
      </w:rPr>
    </w:lvl>
    <w:lvl w:ilvl="2">
      <w:start w:val="0"/>
      <w:numFmt w:val="bullet"/>
      <w:lvlText w:val="•"/>
      <w:lvlJc w:val="left"/>
      <w:pPr>
        <w:ind w:left="4241" w:hanging="1102"/>
      </w:pPr>
      <w:rPr>
        <w:rFonts w:hint="default"/>
      </w:rPr>
    </w:lvl>
    <w:lvl w:ilvl="3">
      <w:start w:val="0"/>
      <w:numFmt w:val="bullet"/>
      <w:lvlText w:val="•"/>
      <w:lvlJc w:val="left"/>
      <w:pPr>
        <w:ind w:left="4991" w:hanging="1102"/>
      </w:pPr>
      <w:rPr>
        <w:rFonts w:hint="default"/>
      </w:rPr>
    </w:lvl>
    <w:lvl w:ilvl="4">
      <w:start w:val="0"/>
      <w:numFmt w:val="bullet"/>
      <w:lvlText w:val="•"/>
      <w:lvlJc w:val="left"/>
      <w:pPr>
        <w:ind w:left="5742" w:hanging="1102"/>
      </w:pPr>
      <w:rPr>
        <w:rFonts w:hint="default"/>
      </w:rPr>
    </w:lvl>
    <w:lvl w:ilvl="5">
      <w:start w:val="0"/>
      <w:numFmt w:val="bullet"/>
      <w:lvlText w:val="•"/>
      <w:lvlJc w:val="left"/>
      <w:pPr>
        <w:ind w:left="6493" w:hanging="1102"/>
      </w:pPr>
      <w:rPr>
        <w:rFonts w:hint="default"/>
      </w:rPr>
    </w:lvl>
    <w:lvl w:ilvl="6">
      <w:start w:val="0"/>
      <w:numFmt w:val="bullet"/>
      <w:lvlText w:val="•"/>
      <w:lvlJc w:val="left"/>
      <w:pPr>
        <w:ind w:left="7243" w:hanging="1102"/>
      </w:pPr>
      <w:rPr>
        <w:rFonts w:hint="default"/>
      </w:rPr>
    </w:lvl>
    <w:lvl w:ilvl="7">
      <w:start w:val="0"/>
      <w:numFmt w:val="bullet"/>
      <w:lvlText w:val="•"/>
      <w:lvlJc w:val="left"/>
      <w:pPr>
        <w:ind w:left="7994" w:hanging="1102"/>
      </w:pPr>
      <w:rPr>
        <w:rFonts w:hint="default"/>
      </w:rPr>
    </w:lvl>
    <w:lvl w:ilvl="8">
      <w:start w:val="0"/>
      <w:numFmt w:val="bullet"/>
      <w:lvlText w:val="•"/>
      <w:lvlJc w:val="left"/>
      <w:pPr>
        <w:ind w:left="8745" w:hanging="1102"/>
      </w:pPr>
      <w:rPr>
        <w:rFonts w:hint="default"/>
      </w:rPr>
    </w:lvl>
  </w:abstractNum>
  <w:abstractNum w:abstractNumId="1">
    <w:multiLevelType w:val="hybridMultilevel"/>
    <w:lvl w:ilvl="0">
      <w:start w:val="10"/>
      <w:numFmt w:val="decimal"/>
      <w:lvlText w:val="%1"/>
      <w:lvlJc w:val="left"/>
      <w:pPr>
        <w:ind w:left="1322" w:hanging="1102"/>
        <w:jc w:val="left"/>
      </w:pPr>
      <w:rPr>
        <w:rFonts w:hint="default"/>
      </w:rPr>
    </w:lvl>
    <w:lvl w:ilvl="1">
      <w:start w:val="2"/>
      <w:numFmt w:val="decimal"/>
      <w:lvlText w:val="%1.%2"/>
      <w:lvlJc w:val="left"/>
      <w:pPr>
        <w:ind w:left="1322" w:hanging="1102"/>
        <w:jc w:val="left"/>
      </w:pPr>
      <w:rPr>
        <w:rFonts w:hint="default" w:ascii="宋体" w:hAnsi="宋体" w:eastAsia="宋体" w:cs="宋体"/>
        <w:b/>
        <w:bCs/>
        <w:w w:val="99"/>
        <w:sz w:val="21"/>
        <w:szCs w:val="21"/>
      </w:rPr>
    </w:lvl>
    <w:lvl w:ilvl="2">
      <w:start w:val="0"/>
      <w:numFmt w:val="bullet"/>
      <w:lvlText w:val="•"/>
      <w:lvlJc w:val="left"/>
      <w:pPr>
        <w:ind w:left="1567" w:hanging="1102"/>
      </w:pPr>
      <w:rPr>
        <w:rFonts w:hint="default"/>
      </w:rPr>
    </w:lvl>
    <w:lvl w:ilvl="3">
      <w:start w:val="0"/>
      <w:numFmt w:val="bullet"/>
      <w:lvlText w:val="•"/>
      <w:lvlJc w:val="left"/>
      <w:pPr>
        <w:ind w:left="1691" w:hanging="1102"/>
      </w:pPr>
      <w:rPr>
        <w:rFonts w:hint="default"/>
      </w:rPr>
    </w:lvl>
    <w:lvl w:ilvl="4">
      <w:start w:val="0"/>
      <w:numFmt w:val="bullet"/>
      <w:lvlText w:val="•"/>
      <w:lvlJc w:val="left"/>
      <w:pPr>
        <w:ind w:left="1815" w:hanging="1102"/>
      </w:pPr>
      <w:rPr>
        <w:rFonts w:hint="default"/>
      </w:rPr>
    </w:lvl>
    <w:lvl w:ilvl="5">
      <w:start w:val="0"/>
      <w:numFmt w:val="bullet"/>
      <w:lvlText w:val="•"/>
      <w:lvlJc w:val="left"/>
      <w:pPr>
        <w:ind w:left="1939" w:hanging="1102"/>
      </w:pPr>
      <w:rPr>
        <w:rFonts w:hint="default"/>
      </w:rPr>
    </w:lvl>
    <w:lvl w:ilvl="6">
      <w:start w:val="0"/>
      <w:numFmt w:val="bullet"/>
      <w:lvlText w:val="•"/>
      <w:lvlJc w:val="left"/>
      <w:pPr>
        <w:ind w:left="2062" w:hanging="1102"/>
      </w:pPr>
      <w:rPr>
        <w:rFonts w:hint="default"/>
      </w:rPr>
    </w:lvl>
    <w:lvl w:ilvl="7">
      <w:start w:val="0"/>
      <w:numFmt w:val="bullet"/>
      <w:lvlText w:val="•"/>
      <w:lvlJc w:val="left"/>
      <w:pPr>
        <w:ind w:left="2186" w:hanging="1102"/>
      </w:pPr>
      <w:rPr>
        <w:rFonts w:hint="default"/>
      </w:rPr>
    </w:lvl>
    <w:lvl w:ilvl="8">
      <w:start w:val="0"/>
      <w:numFmt w:val="bullet"/>
      <w:lvlText w:val="•"/>
      <w:lvlJc w:val="left"/>
      <w:pPr>
        <w:ind w:left="2310" w:hanging="1102"/>
      </w:pPr>
      <w:rPr>
        <w:rFonts w:hint="default"/>
      </w:rPr>
    </w:lvl>
  </w:abstractNum>
  <w:abstractNum w:abstractNumId="0">
    <w:multiLevelType w:val="hybridMultilevel"/>
    <w:lvl w:ilvl="0">
      <w:start w:val="3"/>
      <w:numFmt w:val="decimal"/>
      <w:lvlText w:val="%1"/>
      <w:lvlJc w:val="left"/>
      <w:pPr>
        <w:ind w:left="1322" w:hanging="1102"/>
        <w:jc w:val="left"/>
      </w:pPr>
      <w:rPr>
        <w:rFonts w:hint="default" w:ascii="宋体" w:hAnsi="宋体" w:eastAsia="宋体" w:cs="宋体"/>
        <w:b/>
        <w:bCs/>
        <w:w w:val="99"/>
        <w:sz w:val="28"/>
        <w:szCs w:val="28"/>
      </w:rPr>
    </w:lvl>
    <w:lvl w:ilvl="1">
      <w:start w:val="1"/>
      <w:numFmt w:val="decimal"/>
      <w:lvlText w:val="%1.%2"/>
      <w:lvlJc w:val="left"/>
      <w:pPr>
        <w:ind w:left="1322" w:hanging="1102"/>
        <w:jc w:val="left"/>
      </w:pPr>
      <w:rPr>
        <w:rFonts w:hint="default" w:ascii="宋体" w:hAnsi="宋体" w:eastAsia="宋体" w:cs="宋体"/>
        <w:b/>
        <w:bCs/>
        <w:w w:val="99"/>
        <w:sz w:val="21"/>
        <w:szCs w:val="21"/>
      </w:rPr>
    </w:lvl>
    <w:lvl w:ilvl="2">
      <w:start w:val="0"/>
      <w:numFmt w:val="bullet"/>
      <w:lvlText w:val="•"/>
      <w:lvlJc w:val="left"/>
      <w:pPr>
        <w:ind w:left="1567" w:hanging="1102"/>
      </w:pPr>
      <w:rPr>
        <w:rFonts w:hint="default"/>
      </w:rPr>
    </w:lvl>
    <w:lvl w:ilvl="3">
      <w:start w:val="0"/>
      <w:numFmt w:val="bullet"/>
      <w:lvlText w:val="•"/>
      <w:lvlJc w:val="left"/>
      <w:pPr>
        <w:ind w:left="1691" w:hanging="1102"/>
      </w:pPr>
      <w:rPr>
        <w:rFonts w:hint="default"/>
      </w:rPr>
    </w:lvl>
    <w:lvl w:ilvl="4">
      <w:start w:val="0"/>
      <w:numFmt w:val="bullet"/>
      <w:lvlText w:val="•"/>
      <w:lvlJc w:val="left"/>
      <w:pPr>
        <w:ind w:left="1815" w:hanging="1102"/>
      </w:pPr>
      <w:rPr>
        <w:rFonts w:hint="default"/>
      </w:rPr>
    </w:lvl>
    <w:lvl w:ilvl="5">
      <w:start w:val="0"/>
      <w:numFmt w:val="bullet"/>
      <w:lvlText w:val="•"/>
      <w:lvlJc w:val="left"/>
      <w:pPr>
        <w:ind w:left="1939" w:hanging="1102"/>
      </w:pPr>
      <w:rPr>
        <w:rFonts w:hint="default"/>
      </w:rPr>
    </w:lvl>
    <w:lvl w:ilvl="6">
      <w:start w:val="0"/>
      <w:numFmt w:val="bullet"/>
      <w:lvlText w:val="•"/>
      <w:lvlJc w:val="left"/>
      <w:pPr>
        <w:ind w:left="2062" w:hanging="1102"/>
      </w:pPr>
      <w:rPr>
        <w:rFonts w:hint="default"/>
      </w:rPr>
    </w:lvl>
    <w:lvl w:ilvl="7">
      <w:start w:val="0"/>
      <w:numFmt w:val="bullet"/>
      <w:lvlText w:val="•"/>
      <w:lvlJc w:val="left"/>
      <w:pPr>
        <w:ind w:left="2186" w:hanging="1102"/>
      </w:pPr>
      <w:rPr>
        <w:rFonts w:hint="default"/>
      </w:rPr>
    </w:lvl>
    <w:lvl w:ilvl="8">
      <w:start w:val="0"/>
      <w:numFmt w:val="bullet"/>
      <w:lvlText w:val="•"/>
      <w:lvlJc w:val="left"/>
      <w:pPr>
        <w:ind w:left="2310" w:hanging="110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0" w:right="1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322" w:hanging="1102"/>
      <w:outlineLvl w:val="2"/>
    </w:pPr>
    <w:rPr>
      <w:rFonts w:ascii="宋体" w:hAnsi="宋体" w:eastAsia="宋体" w:cs="宋体"/>
      <w:b/>
      <w:bCs/>
      <w:sz w:val="28"/>
      <w:szCs w:val="28"/>
    </w:rPr>
  </w:style>
  <w:style w:styleId="Heading3" w:type="paragraph">
    <w:name w:val="Heading 3"/>
    <w:basedOn w:val="Normal"/>
    <w:uiPriority w:val="1"/>
    <w:qFormat/>
    <w:pPr>
      <w:spacing w:before="36"/>
      <w:ind w:left="1322" w:hanging="1102"/>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322" w:hanging="110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2018-10-20T03:54:17Z</dcterms:created>
  <dcterms:modified xsi:type="dcterms:W3CDTF">2018-10-20T03:54:17Z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2014-11-12T00:00:00Z</vt:filetime>
  </property>
  <property fmtid="{D5CDD505-2E9C-101B-9397-08002B2CF9AE}" pid="3" name="Creator">
    <vt:lpwstr>Microsoft® Word 2010</vt:lpwstr>
  </property>
  <property fmtid="{D5CDD505-2E9C-101B-9397-08002B2CF9AE}" pid="4" name="LastSaved">
    <vt:filetime>2018-10-19T00:00:00Z</vt:filetime>
  </property>
</Properties>
</file>