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18"/>
        </w:rPr>
      </w:pPr>
    </w:p>
    <w:p>
      <w:pPr>
        <w:pStyle w:val="BodyText"/>
        <w:ind w:left="7373"/>
        <w:rPr>
          <w:rFonts w:ascii="Times New Roman"/>
          <w:sz w:val="20"/>
        </w:rPr>
      </w:pPr>
      <w:r>
        <w:rPr>
          <w:rFonts w:ascii="Times New Roman"/>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900"/>
                    </a:xfrm>
                    <a:prstGeom prst="rect">
                      <a:avLst/>
                    </a:prstGeom>
                  </pic:spPr>
                </pic:pic>
              </a:graphicData>
            </a:graphic>
          </wp:inline>
        </w:drawing>
      </w:r>
      <w:r>
        <w:rPr>
          <w:rFonts w:ascii="Times New Roman"/>
          <w:sz w:val="20"/>
        </w:rPr>
      </w:r>
    </w:p>
    <w:p>
      <w:pPr>
        <w:spacing w:line="273" w:lineRule="auto" w:before="42"/>
        <w:ind w:left="5347" w:right="108" w:firstLine="1058"/>
        <w:jc w:val="left"/>
        <w:rPr>
          <w:rFonts w:ascii="黑体" w:eastAsia="黑体" w:hint="eastAsia"/>
          <w:b/>
          <w:sz w:val="21"/>
        </w:rPr>
      </w:pPr>
      <w:r>
        <w:rPr>
          <w:rFonts w:ascii="黑体" w:eastAsia="黑体" w:hint="eastAsia"/>
          <w:b/>
          <w:spacing w:val="-1"/>
          <w:sz w:val="21"/>
        </w:rPr>
        <w:t>请扫描以查询验证条款中邮保险〔2017</w:t>
      </w:r>
      <w:r>
        <w:rPr>
          <w:rFonts w:ascii="黑体" w:eastAsia="黑体" w:hint="eastAsia"/>
          <w:b/>
          <w:spacing w:val="-11"/>
          <w:sz w:val="21"/>
        </w:rPr>
        <w:t>〕疾病保险 </w:t>
      </w:r>
      <w:r>
        <w:rPr>
          <w:rFonts w:ascii="黑体" w:eastAsia="黑体" w:hint="eastAsia"/>
          <w:b/>
          <w:sz w:val="21"/>
        </w:rPr>
        <w:t>007</w:t>
      </w:r>
      <w:r>
        <w:rPr>
          <w:rFonts w:ascii="黑体" w:eastAsia="黑体" w:hint="eastAsia"/>
          <w:b/>
          <w:spacing w:val="-27"/>
          <w:sz w:val="21"/>
        </w:rPr>
        <w:t> 号</w:t>
      </w:r>
    </w:p>
    <w:p>
      <w:pPr>
        <w:pStyle w:val="BodyText"/>
        <w:ind w:left="0"/>
        <w:rPr>
          <w:rFonts w:ascii="黑体"/>
          <w:b/>
          <w:sz w:val="27"/>
        </w:rPr>
      </w:pPr>
    </w:p>
    <w:p>
      <w:pPr>
        <w:pStyle w:val="Heading1"/>
        <w:spacing w:line="316" w:lineRule="auto"/>
        <w:ind w:right="1791"/>
      </w:pPr>
      <w:r>
        <w:rPr/>
        <w:t>中邮附加邮保安康重大疾病保险条款阅读指引</w:t>
      </w:r>
    </w:p>
    <w:p>
      <w:pPr>
        <w:spacing w:before="316"/>
        <w:ind w:left="1237" w:right="1238" w:firstLine="0"/>
        <w:jc w:val="center"/>
        <w:rPr>
          <w:b/>
          <w:sz w:val="21"/>
        </w:rPr>
      </w:pPr>
      <w:r>
        <w:rPr>
          <w:b/>
          <w:sz w:val="21"/>
          <w:u w:val="single"/>
        </w:rPr>
        <w:t>本阅读指引有助于您理解条款，对本合同内容的解释以条款为准。</w:t>
      </w:r>
    </w:p>
    <w:p>
      <w:pPr>
        <w:pStyle w:val="BodyText"/>
        <w:ind w:left="0"/>
        <w:rPr>
          <w:b/>
          <w:sz w:val="20"/>
        </w:rPr>
      </w:pPr>
    </w:p>
    <w:p>
      <w:pPr>
        <w:pStyle w:val="Heading2"/>
        <w:spacing w:line="408" w:lineRule="auto" w:before="185"/>
        <w:ind w:left="112" w:right="108" w:firstLine="559"/>
      </w:pPr>
      <w:r>
        <w:rPr>
          <w:spacing w:val="-15"/>
          <w:w w:val="100"/>
        </w:rPr>
        <w:t>在本条款中，“您”指投保人,“我公司”指保险人——中邮人寿</w:t>
      </w:r>
      <w:r>
        <w:rPr>
          <w:spacing w:val="-8"/>
        </w:rPr>
        <w:t>保险股份有限公司。</w:t>
      </w:r>
    </w:p>
    <w:p>
      <w:pPr>
        <w:pStyle w:val="BodyText"/>
        <w:spacing w:before="3"/>
        <w:ind w:left="0"/>
        <w:rPr>
          <w:sz w:val="22"/>
        </w:rPr>
      </w:pPr>
    </w:p>
    <w:p>
      <w:pPr>
        <w:spacing w:line="366" w:lineRule="exact" w:before="1"/>
        <w:ind w:left="671" w:right="0" w:firstLine="0"/>
        <w:jc w:val="left"/>
        <w:rPr>
          <w:rFonts w:ascii="黑体" w:eastAsia="黑体" w:hint="eastAsia"/>
          <w:sz w:val="28"/>
        </w:rPr>
      </w:pPr>
      <w:r>
        <w:rPr>
          <w:rFonts w:ascii="黑体" w:eastAsia="黑体" w:hint="eastAsia"/>
          <w:sz w:val="28"/>
        </w:rPr>
        <w:t>您拥有的重要权益</w:t>
      </w:r>
    </w:p>
    <w:p>
      <w:pPr>
        <w:spacing w:line="364" w:lineRule="exact" w:before="0"/>
        <w:ind w:left="671" w:right="0" w:firstLine="0"/>
        <w:jc w:val="left"/>
        <w:rPr>
          <w:sz w:val="28"/>
        </w:rPr>
      </w:pPr>
      <w:r>
        <w:rPr>
          <w:spacing w:val="-7"/>
          <w:sz w:val="28"/>
        </w:rPr>
        <w:t>★您收到本合同并书面签收日起 </w:t>
      </w:r>
      <w:r>
        <w:rPr>
          <w:sz w:val="28"/>
        </w:rPr>
        <w:t>15</w:t>
      </w:r>
      <w:r>
        <w:rPr>
          <w:spacing w:val="-19"/>
          <w:sz w:val="28"/>
        </w:rPr>
        <w:t> 日内可以解除本合同，我公司</w:t>
      </w:r>
    </w:p>
    <w:p>
      <w:pPr>
        <w:spacing w:line="363" w:lineRule="exact" w:before="0"/>
        <w:ind w:left="112" w:right="0" w:firstLine="0"/>
        <w:jc w:val="left"/>
        <w:rPr>
          <w:sz w:val="28"/>
        </w:rPr>
      </w:pPr>
      <w:r>
        <w:rPr>
          <w:spacing w:val="-10"/>
          <w:sz w:val="28"/>
        </w:rPr>
        <w:t>仅扣除不超过 </w:t>
      </w:r>
      <w:r>
        <w:rPr>
          <w:sz w:val="28"/>
        </w:rPr>
        <w:t>10</w:t>
      </w:r>
      <w:r>
        <w:rPr>
          <w:spacing w:val="-14"/>
          <w:sz w:val="28"/>
        </w:rPr>
        <w:t> 元工本费，其余保险费全部退还………………第六条</w:t>
      </w:r>
    </w:p>
    <w:p>
      <w:pPr>
        <w:spacing w:line="363" w:lineRule="exact" w:before="0"/>
        <w:ind w:left="671" w:right="0" w:firstLine="0"/>
        <w:jc w:val="left"/>
        <w:rPr>
          <w:sz w:val="28"/>
        </w:rPr>
      </w:pPr>
      <w:r>
        <w:rPr>
          <w:sz w:val="28"/>
        </w:rPr>
        <w:t>★被保险人可以享受本合同提供的保障利益………………第九条</w:t>
      </w:r>
    </w:p>
    <w:p>
      <w:pPr>
        <w:spacing w:line="364" w:lineRule="exact" w:before="0"/>
        <w:ind w:left="671" w:right="0" w:firstLine="0"/>
        <w:jc w:val="left"/>
        <w:rPr>
          <w:sz w:val="28"/>
        </w:rPr>
      </w:pPr>
      <w:r>
        <w:rPr>
          <w:sz w:val="28"/>
        </w:rPr>
        <w:t>★在合同有效期内您可以解除本合同…………………第二十二条</w:t>
      </w:r>
    </w:p>
    <w:p>
      <w:pPr>
        <w:pStyle w:val="BodyText"/>
        <w:spacing w:before="7"/>
        <w:ind w:left="0"/>
        <w:rPr>
          <w:sz w:val="27"/>
        </w:rPr>
      </w:pPr>
    </w:p>
    <w:p>
      <w:pPr>
        <w:spacing w:line="364" w:lineRule="exact" w:before="0"/>
        <w:ind w:left="671" w:right="0" w:firstLine="0"/>
        <w:jc w:val="left"/>
        <w:rPr>
          <w:rFonts w:ascii="黑体" w:eastAsia="黑体" w:hint="eastAsia"/>
          <w:sz w:val="28"/>
        </w:rPr>
      </w:pPr>
      <w:r>
        <w:rPr>
          <w:rFonts w:ascii="黑体" w:eastAsia="黑体" w:hint="eastAsia"/>
          <w:sz w:val="28"/>
        </w:rPr>
        <w:t>您应当特别注意的事项</w:t>
      </w:r>
    </w:p>
    <w:p>
      <w:pPr>
        <w:spacing w:line="364" w:lineRule="exact" w:before="0"/>
        <w:ind w:left="671" w:right="0" w:firstLine="0"/>
        <w:jc w:val="left"/>
        <w:rPr>
          <w:sz w:val="28"/>
        </w:rPr>
      </w:pPr>
      <w:r>
        <w:rPr>
          <w:sz w:val="28"/>
        </w:rPr>
        <w:t>★您有如实告知的义务………………………………………第三条</w:t>
      </w:r>
    </w:p>
    <w:p>
      <w:pPr>
        <w:spacing w:line="364" w:lineRule="exact" w:before="0"/>
        <w:ind w:left="674" w:right="0" w:firstLine="0"/>
        <w:jc w:val="left"/>
        <w:rPr>
          <w:sz w:val="28"/>
        </w:rPr>
      </w:pPr>
      <w:r>
        <w:rPr>
          <w:sz w:val="28"/>
        </w:rPr>
        <w:t>★对某些情形造成的保险事故，我公司不承担保险责任…第十条</w:t>
      </w:r>
    </w:p>
    <w:p>
      <w:pPr>
        <w:spacing w:line="362" w:lineRule="exact" w:before="0"/>
        <w:ind w:left="671" w:right="0" w:firstLine="0"/>
        <w:jc w:val="left"/>
        <w:rPr>
          <w:sz w:val="28"/>
        </w:rPr>
      </w:pPr>
      <w:r>
        <w:rPr>
          <w:sz w:val="28"/>
        </w:rPr>
        <w:t>★您应当及时交纳保险费…………………………………第十六条</w:t>
      </w:r>
    </w:p>
    <w:p>
      <w:pPr>
        <w:spacing w:line="364" w:lineRule="exact" w:before="0"/>
        <w:ind w:left="671" w:right="0" w:firstLine="0"/>
        <w:jc w:val="left"/>
        <w:rPr>
          <w:sz w:val="28"/>
        </w:rPr>
      </w:pPr>
      <w:r>
        <w:rPr>
          <w:sz w:val="28"/>
        </w:rPr>
        <w:t>★您或受益人有及时向我公司通知保险事故的责任……第十七条</w:t>
      </w:r>
    </w:p>
    <w:p>
      <w:pPr>
        <w:spacing w:line="237" w:lineRule="auto" w:before="2"/>
        <w:ind w:left="112" w:right="110" w:firstLine="559"/>
        <w:jc w:val="left"/>
        <w:rPr>
          <w:sz w:val="28"/>
        </w:rPr>
      </w:pPr>
      <w:r>
        <w:rPr>
          <w:w w:val="100"/>
          <w:sz w:val="28"/>
        </w:rPr>
        <w:t>★</w:t>
      </w:r>
      <w:r>
        <w:rPr>
          <w:spacing w:val="-112"/>
          <w:sz w:val="28"/>
        </w:rPr>
        <w:t> </w:t>
      </w:r>
      <w:r>
        <w:rPr>
          <w:spacing w:val="25"/>
          <w:w w:val="100"/>
          <w:sz w:val="28"/>
        </w:rPr>
        <w:t>您解除本合同</w:t>
      </w:r>
      <w:r>
        <w:rPr>
          <w:w w:val="100"/>
          <w:sz w:val="28"/>
        </w:rPr>
        <w:t>（</w:t>
      </w:r>
      <w:r>
        <w:rPr>
          <w:spacing w:val="-112"/>
          <w:sz w:val="28"/>
        </w:rPr>
        <w:t> </w:t>
      </w:r>
      <w:r>
        <w:rPr>
          <w:spacing w:val="25"/>
          <w:w w:val="100"/>
          <w:sz w:val="28"/>
        </w:rPr>
        <w:t>退保</w:t>
      </w:r>
      <w:r>
        <w:rPr>
          <w:spacing w:val="-116"/>
          <w:w w:val="100"/>
          <w:sz w:val="28"/>
        </w:rPr>
        <w:t>）</w:t>
      </w:r>
      <w:r>
        <w:rPr>
          <w:w w:val="100"/>
          <w:sz w:val="28"/>
        </w:rPr>
        <w:t>，</w:t>
      </w:r>
      <w:r>
        <w:rPr>
          <w:spacing w:val="-112"/>
          <w:sz w:val="28"/>
        </w:rPr>
        <w:t> </w:t>
      </w:r>
      <w:r>
        <w:rPr>
          <w:spacing w:val="21"/>
          <w:w w:val="100"/>
          <w:sz w:val="28"/>
        </w:rPr>
        <w:t>将会有一定的损失，</w:t>
      </w:r>
      <w:r>
        <w:rPr>
          <w:spacing w:val="-114"/>
          <w:sz w:val="28"/>
        </w:rPr>
        <w:t> </w:t>
      </w:r>
      <w:r>
        <w:rPr>
          <w:spacing w:val="20"/>
          <w:w w:val="100"/>
          <w:sz w:val="28"/>
        </w:rPr>
        <w:t>请您慎重决</w:t>
      </w:r>
      <w:r>
        <w:rPr>
          <w:spacing w:val="-1"/>
          <w:sz w:val="28"/>
        </w:rPr>
        <w:t>定………………………………………………………………第二十二条</w:t>
      </w:r>
    </w:p>
    <w:p>
      <w:pPr>
        <w:spacing w:line="240" w:lineRule="auto" w:before="0"/>
        <w:ind w:left="112" w:right="113" w:firstLine="559"/>
        <w:jc w:val="left"/>
        <w:rPr>
          <w:sz w:val="28"/>
        </w:rPr>
      </w:pPr>
      <w:r>
        <w:rPr>
          <w:sz w:val="28"/>
        </w:rPr>
        <w:t>★我公司对一些重要术语进行了解释，并作了显著标识，请您注意并确认理解……………………………………………………术语释义</w:t>
      </w:r>
    </w:p>
    <w:p>
      <w:pPr>
        <w:spacing w:after="0" w:line="240" w:lineRule="auto"/>
        <w:jc w:val="left"/>
        <w:rPr>
          <w:sz w:val="28"/>
        </w:rPr>
        <w:sectPr>
          <w:footerReference w:type="default" r:id="rId5"/>
          <w:footerReference w:type="even" r:id="rId6"/>
          <w:type w:val="continuous"/>
          <w:pgSz w:w="11910" w:h="16840"/>
          <w:pgMar w:footer="1202" w:top="1580" w:bottom="1400" w:left="1640" w:right="1640"/>
          <w:pgNumType w:start="71"/>
        </w:sectPr>
      </w:pPr>
    </w:p>
    <w:p>
      <w:pPr>
        <w:spacing w:line="434" w:lineRule="exact" w:before="0"/>
        <w:ind w:left="3574" w:right="3555" w:firstLine="0"/>
        <w:jc w:val="center"/>
        <w:rPr>
          <w:rFonts w:ascii="黑体" w:eastAsia="黑体" w:hint="eastAsia"/>
          <w:sz w:val="36"/>
        </w:rPr>
      </w:pPr>
      <w:r>
        <w:rPr>
          <w:rFonts w:ascii="黑体" w:eastAsia="黑体" w:hint="eastAsia"/>
          <w:sz w:val="36"/>
        </w:rPr>
        <w:t>条款目录</w:t>
      </w:r>
    </w:p>
    <w:sdt>
      <w:sdtPr>
        <w:docPartObj>
          <w:docPartGallery w:val="Table of Contents"/>
          <w:docPartUnique/>
        </w:docPartObj>
      </w:sdtPr>
      <w:sdtEndPr/>
      <w:sdtContent>
        <w:p>
          <w:pPr>
            <w:pStyle w:val="TOC1"/>
            <w:tabs>
              <w:tab w:pos="8504" w:val="right" w:leader="dot"/>
            </w:tabs>
            <w:spacing w:before="517"/>
            <w:rPr>
              <w:rFonts w:ascii="Times New Roman" w:eastAsia="Times New Roman"/>
            </w:rPr>
          </w:pPr>
          <w:hyperlink w:history="true" w:anchor="_bookmark0">
            <w:r>
              <w:rPr/>
              <w:t>一、</w:t>
            </w:r>
            <w:r>
              <w:rPr>
                <w:spacing w:val="-3"/>
              </w:rPr>
              <w:t>您</w:t>
            </w:r>
            <w:r>
              <w:rPr/>
              <w:t>与</w:t>
            </w:r>
            <w:r>
              <w:rPr>
                <w:spacing w:val="-3"/>
              </w:rPr>
              <w:t>我</w:t>
            </w:r>
            <w:r>
              <w:rPr/>
              <w:t>公</w:t>
            </w:r>
            <w:r>
              <w:rPr>
                <w:spacing w:val="-3"/>
              </w:rPr>
              <w:t>司</w:t>
            </w:r>
            <w:r>
              <w:rPr/>
              <w:t>订</w:t>
            </w:r>
            <w:r>
              <w:rPr>
                <w:spacing w:val="-3"/>
              </w:rPr>
              <w:t>立</w:t>
            </w:r>
            <w:r>
              <w:rPr/>
              <w:t>的</w:t>
            </w:r>
            <w:r>
              <w:rPr>
                <w:spacing w:val="-3"/>
              </w:rPr>
              <w:t>保</w:t>
            </w:r>
            <w:r>
              <w:rPr/>
              <w:t>险合同</w:t>
              <w:tab/>
            </w:r>
            <w:r>
              <w:rPr>
                <w:rFonts w:ascii="Times New Roman" w:eastAsia="Times New Roman"/>
              </w:rPr>
              <w:t>73</w:t>
            </w:r>
          </w:hyperlink>
        </w:p>
        <w:p>
          <w:pPr>
            <w:pStyle w:val="TOC2"/>
            <w:tabs>
              <w:tab w:pos="8504" w:val="right" w:leader="dot"/>
            </w:tabs>
            <w:spacing w:before="23"/>
            <w:rPr>
              <w:rFonts w:ascii="Times New Roman" w:eastAsia="Times New Roman"/>
              <w:b w:val="0"/>
            </w:rPr>
          </w:pPr>
          <w:hyperlink w:history="true" w:anchor="_bookmark1">
            <w:r>
              <w:rPr/>
              <w:t>第一条</w:t>
            </w:r>
            <w:r>
              <w:rPr>
                <w:spacing w:val="-1"/>
              </w:rPr>
              <w:t> </w:t>
            </w:r>
            <w:r>
              <w:rPr/>
              <w:t>保险合同的</w:t>
            </w:r>
            <w:r>
              <w:rPr>
                <w:spacing w:val="-3"/>
              </w:rPr>
              <w:t>构</w:t>
            </w:r>
            <w:r>
              <w:rPr/>
              <w:t>成</w:t>
              <w:tab/>
            </w:r>
            <w:r>
              <w:rPr>
                <w:rFonts w:ascii="Times New Roman" w:eastAsia="Times New Roman"/>
                <w:b w:val="0"/>
              </w:rPr>
              <w:t>73</w:t>
            </w:r>
          </w:hyperlink>
        </w:p>
        <w:p>
          <w:pPr>
            <w:pStyle w:val="TOC1"/>
            <w:tabs>
              <w:tab w:pos="8504" w:val="right" w:leader="dot"/>
            </w:tabs>
            <w:rPr>
              <w:rFonts w:ascii="Times New Roman" w:eastAsia="Times New Roman"/>
            </w:rPr>
          </w:pPr>
          <w:hyperlink w:history="true" w:anchor="_bookmark2">
            <w:r>
              <w:rPr/>
              <w:t>二、</w:t>
            </w:r>
            <w:r>
              <w:rPr>
                <w:spacing w:val="-3"/>
              </w:rPr>
              <w:t>我</w:t>
            </w:r>
            <w:r>
              <w:rPr/>
              <w:t>们</w:t>
            </w:r>
            <w:r>
              <w:rPr>
                <w:spacing w:val="-3"/>
              </w:rPr>
              <w:t>订</w:t>
            </w:r>
            <w:r>
              <w:rPr/>
              <w:t>立</w:t>
            </w:r>
            <w:r>
              <w:rPr>
                <w:spacing w:val="-3"/>
              </w:rPr>
              <w:t>合</w:t>
            </w:r>
            <w:r>
              <w:rPr/>
              <w:t>同</w:t>
            </w:r>
            <w:r>
              <w:rPr>
                <w:spacing w:val="-3"/>
              </w:rPr>
              <w:t>时</w:t>
            </w:r>
            <w:r>
              <w:rPr/>
              <w:t>要</w:t>
            </w:r>
            <w:r>
              <w:rPr>
                <w:spacing w:val="-3"/>
              </w:rPr>
              <w:t>确</w:t>
            </w:r>
            <w:r>
              <w:rPr/>
              <w:t>认</w:t>
              <w:tab/>
            </w:r>
            <w:r>
              <w:rPr>
                <w:rFonts w:ascii="Times New Roman" w:eastAsia="Times New Roman"/>
              </w:rPr>
              <w:t>73</w:t>
            </w:r>
          </w:hyperlink>
        </w:p>
        <w:p>
          <w:pPr>
            <w:pStyle w:val="TOC2"/>
            <w:tabs>
              <w:tab w:pos="8504" w:val="right" w:leader="dot"/>
            </w:tabs>
            <w:spacing w:before="20"/>
            <w:rPr>
              <w:rFonts w:ascii="Times New Roman" w:eastAsia="Times New Roman"/>
              <w:b w:val="0"/>
            </w:rPr>
          </w:pPr>
          <w:hyperlink w:history="true" w:anchor="_bookmark3">
            <w:r>
              <w:rPr/>
              <w:t>第二条</w:t>
            </w:r>
            <w:r>
              <w:rPr>
                <w:spacing w:val="-1"/>
              </w:rPr>
              <w:t> </w:t>
            </w:r>
            <w:r>
              <w:rPr/>
              <w:t>投保范围</w:t>
              <w:tab/>
            </w:r>
            <w:r>
              <w:rPr>
                <w:rFonts w:ascii="Times New Roman" w:eastAsia="Times New Roman"/>
                <w:b w:val="0"/>
              </w:rPr>
              <w:t>73</w:t>
            </w:r>
          </w:hyperlink>
        </w:p>
        <w:p>
          <w:pPr>
            <w:pStyle w:val="TOC2"/>
            <w:tabs>
              <w:tab w:pos="8504" w:val="right" w:leader="dot"/>
            </w:tabs>
            <w:spacing w:before="20"/>
            <w:rPr>
              <w:rFonts w:ascii="Times New Roman" w:eastAsia="Times New Roman"/>
              <w:b w:val="0"/>
            </w:rPr>
          </w:pPr>
          <w:hyperlink w:history="true" w:anchor="_bookmark4">
            <w:r>
              <w:rPr/>
              <w:t>第三条</w:t>
            </w:r>
            <w:r>
              <w:rPr>
                <w:spacing w:val="-1"/>
              </w:rPr>
              <w:t> </w:t>
            </w:r>
            <w:r>
              <w:rPr/>
              <w:t>明确说明与</w:t>
            </w:r>
            <w:r>
              <w:rPr>
                <w:spacing w:val="-3"/>
              </w:rPr>
              <w:t>如</w:t>
            </w:r>
            <w:r>
              <w:rPr/>
              <w:t>实</w:t>
            </w:r>
            <w:r>
              <w:rPr>
                <w:spacing w:val="-3"/>
              </w:rPr>
              <w:t>告</w:t>
            </w:r>
            <w:r>
              <w:rPr/>
              <w:t>知</w:t>
              <w:tab/>
            </w:r>
            <w:r>
              <w:rPr>
                <w:rFonts w:ascii="Times New Roman" w:eastAsia="Times New Roman"/>
                <w:b w:val="0"/>
              </w:rPr>
              <w:t>73</w:t>
            </w:r>
          </w:hyperlink>
        </w:p>
        <w:p>
          <w:pPr>
            <w:pStyle w:val="TOC1"/>
            <w:tabs>
              <w:tab w:pos="8504" w:val="right" w:leader="dot"/>
            </w:tabs>
            <w:rPr>
              <w:rFonts w:ascii="Times New Roman" w:eastAsia="Times New Roman"/>
            </w:rPr>
          </w:pPr>
          <w:hyperlink w:history="true" w:anchor="_bookmark5">
            <w:r>
              <w:rPr/>
              <w:t>三、</w:t>
            </w:r>
            <w:r>
              <w:rPr>
                <w:spacing w:val="-3"/>
              </w:rPr>
              <w:t>合</w:t>
            </w:r>
            <w:r>
              <w:rPr/>
              <w:t>同</w:t>
            </w:r>
            <w:r>
              <w:rPr>
                <w:spacing w:val="-3"/>
              </w:rPr>
              <w:t>的</w:t>
            </w:r>
            <w:r>
              <w:rPr/>
              <w:t>Th</w:t>
            </w:r>
            <w:r>
              <w:rPr>
                <w:spacing w:val="-3"/>
              </w:rPr>
              <w:t>效</w:t>
            </w:r>
            <w:r>
              <w:rPr/>
              <w:t>及</w:t>
            </w:r>
            <w:r>
              <w:rPr>
                <w:spacing w:val="-3"/>
              </w:rPr>
              <w:t>保</w:t>
            </w:r>
            <w:r>
              <w:rPr/>
              <w:t>险</w:t>
            </w:r>
            <w:r>
              <w:rPr>
                <w:spacing w:val="-3"/>
              </w:rPr>
              <w:t>责</w:t>
            </w:r>
            <w:r>
              <w:rPr/>
              <w:t>任的</w:t>
            </w:r>
            <w:r>
              <w:rPr>
                <w:spacing w:val="-3"/>
              </w:rPr>
              <w:t>开</w:t>
            </w:r>
            <w:r>
              <w:rPr/>
              <w:t>始</w:t>
              <w:tab/>
            </w:r>
            <w:r>
              <w:rPr>
                <w:rFonts w:ascii="Times New Roman" w:eastAsia="Times New Roman"/>
              </w:rPr>
              <w:t>73</w:t>
            </w:r>
          </w:hyperlink>
        </w:p>
        <w:p>
          <w:pPr>
            <w:pStyle w:val="TOC2"/>
            <w:tabs>
              <w:tab w:pos="8504" w:val="right" w:leader="dot"/>
            </w:tabs>
            <w:spacing w:before="23"/>
            <w:rPr>
              <w:rFonts w:ascii="Times New Roman" w:eastAsia="Times New Roman"/>
              <w:b w:val="0"/>
            </w:rPr>
          </w:pPr>
          <w:hyperlink w:history="true" w:anchor="_bookmark6">
            <w:r>
              <w:rPr/>
              <w:t>第四条</w:t>
            </w:r>
            <w:r>
              <w:rPr>
                <w:spacing w:val="-1"/>
              </w:rPr>
              <w:t> </w:t>
            </w:r>
            <w:r>
              <w:rPr/>
              <w:t>保险合同的</w:t>
            </w:r>
            <w:r>
              <w:rPr>
                <w:spacing w:val="-3"/>
              </w:rPr>
              <w:t>成</w:t>
            </w:r>
            <w:r>
              <w:rPr/>
              <w:t>立</w:t>
            </w:r>
            <w:r>
              <w:rPr>
                <w:spacing w:val="-3"/>
              </w:rPr>
              <w:t>、</w:t>
            </w:r>
            <w:r>
              <w:rPr/>
              <w:t>生效</w:t>
              <w:tab/>
            </w:r>
            <w:r>
              <w:rPr>
                <w:rFonts w:ascii="Times New Roman" w:eastAsia="Times New Roman"/>
                <w:b w:val="0"/>
              </w:rPr>
              <w:t>73</w:t>
            </w:r>
          </w:hyperlink>
        </w:p>
        <w:p>
          <w:pPr>
            <w:pStyle w:val="TOC2"/>
            <w:tabs>
              <w:tab w:pos="8504" w:val="right" w:leader="dot"/>
            </w:tabs>
            <w:spacing w:before="20"/>
            <w:rPr>
              <w:rFonts w:ascii="Times New Roman" w:eastAsia="Times New Roman"/>
              <w:b w:val="0"/>
            </w:rPr>
          </w:pPr>
          <w:hyperlink w:history="true" w:anchor="_bookmark7">
            <w:r>
              <w:rPr/>
              <w:t>第五条</w:t>
            </w:r>
            <w:r>
              <w:rPr>
                <w:spacing w:val="-1"/>
              </w:rPr>
              <w:t> </w:t>
            </w:r>
            <w:r>
              <w:rPr/>
              <w:t>保险责任开</w:t>
            </w:r>
            <w:r>
              <w:rPr>
                <w:spacing w:val="-3"/>
              </w:rPr>
              <w:t>始</w:t>
            </w:r>
            <w:r>
              <w:rPr/>
              <w:t>时间</w:t>
              <w:tab/>
            </w:r>
            <w:r>
              <w:rPr>
                <w:rFonts w:ascii="Times New Roman" w:eastAsia="Times New Roman"/>
                <w:b w:val="0"/>
              </w:rPr>
              <w:t>73</w:t>
            </w:r>
          </w:hyperlink>
        </w:p>
        <w:p>
          <w:pPr>
            <w:pStyle w:val="TOC2"/>
            <w:tabs>
              <w:tab w:pos="8504" w:val="right" w:leader="dot"/>
            </w:tabs>
            <w:rPr>
              <w:rFonts w:ascii="Times New Roman" w:eastAsia="Times New Roman"/>
              <w:b w:val="0"/>
            </w:rPr>
          </w:pPr>
          <w:hyperlink w:history="true" w:anchor="_bookmark8">
            <w:r>
              <w:rPr/>
              <w:t>第六条</w:t>
            </w:r>
            <w:r>
              <w:rPr>
                <w:spacing w:val="-1"/>
              </w:rPr>
              <w:t> </w:t>
            </w:r>
            <w:r>
              <w:rPr/>
              <w:t>犹豫期</w:t>
              <w:tab/>
            </w:r>
            <w:r>
              <w:rPr>
                <w:rFonts w:ascii="Times New Roman" w:eastAsia="Times New Roman"/>
                <w:b w:val="0"/>
              </w:rPr>
              <w:t>73</w:t>
            </w:r>
          </w:hyperlink>
        </w:p>
        <w:p>
          <w:pPr>
            <w:pStyle w:val="TOC1"/>
            <w:tabs>
              <w:tab w:pos="8504" w:val="right" w:leader="dot"/>
            </w:tabs>
            <w:rPr>
              <w:rFonts w:ascii="Times New Roman" w:eastAsia="Times New Roman"/>
            </w:rPr>
          </w:pPr>
          <w:hyperlink w:history="true" w:anchor="_bookmark9">
            <w:r>
              <w:rPr/>
              <w:t>四、</w:t>
            </w:r>
            <w:r>
              <w:rPr>
                <w:spacing w:val="-3"/>
              </w:rPr>
              <w:t>我</w:t>
            </w:r>
            <w:r>
              <w:rPr/>
              <w:t>们</w:t>
            </w:r>
            <w:r>
              <w:rPr>
                <w:spacing w:val="-3"/>
              </w:rPr>
              <w:t>为</w:t>
            </w:r>
            <w:r>
              <w:rPr/>
              <w:t>被</w:t>
            </w:r>
            <w:r>
              <w:rPr>
                <w:spacing w:val="-3"/>
              </w:rPr>
              <w:t>保</w:t>
            </w:r>
            <w:r>
              <w:rPr/>
              <w:t>险</w:t>
            </w:r>
            <w:r>
              <w:rPr>
                <w:spacing w:val="-3"/>
              </w:rPr>
              <w:t>人</w:t>
            </w:r>
            <w:r>
              <w:rPr/>
              <w:t>提</w:t>
            </w:r>
            <w:r>
              <w:rPr>
                <w:spacing w:val="-3"/>
              </w:rPr>
              <w:t>供</w:t>
            </w:r>
            <w:r>
              <w:rPr/>
              <w:t>的保</w:t>
            </w:r>
            <w:r>
              <w:rPr>
                <w:spacing w:val="-3"/>
              </w:rPr>
              <w:t>险</w:t>
            </w:r>
            <w:r>
              <w:rPr/>
              <w:t>保障</w:t>
              <w:tab/>
            </w:r>
            <w:r>
              <w:rPr>
                <w:rFonts w:ascii="Times New Roman" w:eastAsia="Times New Roman"/>
              </w:rPr>
              <w:t>73</w:t>
            </w:r>
          </w:hyperlink>
        </w:p>
        <w:p>
          <w:pPr>
            <w:pStyle w:val="TOC2"/>
            <w:tabs>
              <w:tab w:pos="8504" w:val="right" w:leader="dot"/>
            </w:tabs>
            <w:spacing w:before="23"/>
            <w:rPr>
              <w:rFonts w:ascii="Times New Roman" w:eastAsia="Times New Roman"/>
              <w:b w:val="0"/>
            </w:rPr>
          </w:pPr>
          <w:hyperlink w:history="true" w:anchor="_bookmark10">
            <w:r>
              <w:rPr/>
              <w:t>第七条</w:t>
            </w:r>
            <w:r>
              <w:rPr>
                <w:spacing w:val="-1"/>
              </w:rPr>
              <w:t> </w:t>
            </w:r>
            <w:r>
              <w:rPr/>
              <w:t>保险金额</w:t>
              <w:tab/>
            </w:r>
            <w:r>
              <w:rPr>
                <w:rFonts w:ascii="Times New Roman" w:eastAsia="Times New Roman"/>
                <w:b w:val="0"/>
              </w:rPr>
              <w:t>73</w:t>
            </w:r>
          </w:hyperlink>
        </w:p>
        <w:p>
          <w:pPr>
            <w:pStyle w:val="TOC2"/>
            <w:tabs>
              <w:tab w:pos="8504" w:val="right" w:leader="dot"/>
            </w:tabs>
            <w:rPr>
              <w:rFonts w:ascii="Times New Roman" w:eastAsia="Times New Roman"/>
              <w:b w:val="0"/>
            </w:rPr>
          </w:pPr>
          <w:hyperlink w:history="true" w:anchor="_bookmark11">
            <w:r>
              <w:rPr/>
              <w:t>第八条</w:t>
            </w:r>
            <w:r>
              <w:rPr>
                <w:spacing w:val="-1"/>
              </w:rPr>
              <w:t> </w:t>
            </w:r>
            <w:r>
              <w:rPr/>
              <w:t>基本保险金额</w:t>
              <w:tab/>
            </w:r>
            <w:r>
              <w:rPr>
                <w:rFonts w:ascii="Times New Roman" w:eastAsia="Times New Roman"/>
                <w:b w:val="0"/>
              </w:rPr>
              <w:t>74</w:t>
            </w:r>
          </w:hyperlink>
        </w:p>
        <w:p>
          <w:pPr>
            <w:pStyle w:val="TOC2"/>
            <w:tabs>
              <w:tab w:pos="8504" w:val="right" w:leader="dot"/>
            </w:tabs>
            <w:rPr>
              <w:rFonts w:ascii="Times New Roman" w:eastAsia="Times New Roman"/>
              <w:b w:val="0"/>
            </w:rPr>
          </w:pPr>
          <w:hyperlink w:history="true" w:anchor="_bookmark12">
            <w:r>
              <w:rPr/>
              <w:t>第九条</w:t>
            </w:r>
            <w:r>
              <w:rPr>
                <w:spacing w:val="-1"/>
              </w:rPr>
              <w:t> </w:t>
            </w:r>
            <w:r>
              <w:rPr/>
              <w:t>保险责任</w:t>
              <w:tab/>
            </w:r>
            <w:r>
              <w:rPr>
                <w:rFonts w:ascii="Times New Roman" w:eastAsia="Times New Roman"/>
                <w:b w:val="0"/>
              </w:rPr>
              <w:t>74</w:t>
            </w:r>
          </w:hyperlink>
        </w:p>
        <w:p>
          <w:pPr>
            <w:pStyle w:val="TOC2"/>
            <w:tabs>
              <w:tab w:pos="8504" w:val="right" w:leader="dot"/>
            </w:tabs>
            <w:rPr>
              <w:rFonts w:ascii="Times New Roman" w:eastAsia="Times New Roman"/>
              <w:b w:val="0"/>
            </w:rPr>
          </w:pPr>
          <w:hyperlink w:history="true" w:anchor="_bookmark13">
            <w:r>
              <w:rPr>
                <w:rFonts w:ascii="黑体" w:eastAsia="黑体" w:hint="eastAsia"/>
              </w:rPr>
              <w:t>第十条</w:t>
            </w:r>
            <w:r>
              <w:rPr>
                <w:rFonts w:ascii="黑体" w:eastAsia="黑体" w:hint="eastAsia"/>
                <w:spacing w:val="-1"/>
              </w:rPr>
              <w:t> </w:t>
            </w:r>
            <w:r>
              <w:rPr>
                <w:rFonts w:ascii="黑体" w:eastAsia="黑体" w:hint="eastAsia"/>
              </w:rPr>
              <w:t>保险责任的</w:t>
            </w:r>
            <w:r>
              <w:rPr>
                <w:rFonts w:ascii="黑体" w:eastAsia="黑体" w:hint="eastAsia"/>
                <w:spacing w:val="-3"/>
              </w:rPr>
              <w:t>免</w:t>
            </w:r>
            <w:r>
              <w:rPr>
                <w:rFonts w:ascii="黑体" w:eastAsia="黑体" w:hint="eastAsia"/>
              </w:rPr>
              <w:t>除</w:t>
              <w:tab/>
            </w:r>
            <w:r>
              <w:rPr>
                <w:rFonts w:ascii="Times New Roman" w:eastAsia="Times New Roman"/>
                <w:b w:val="0"/>
              </w:rPr>
              <w:t>74</w:t>
            </w:r>
          </w:hyperlink>
        </w:p>
        <w:p>
          <w:pPr>
            <w:pStyle w:val="TOC2"/>
            <w:tabs>
              <w:tab w:pos="8504" w:val="right" w:leader="dot"/>
            </w:tabs>
            <w:rPr>
              <w:rFonts w:ascii="Times New Roman" w:eastAsia="Times New Roman"/>
              <w:b w:val="0"/>
            </w:rPr>
          </w:pPr>
          <w:hyperlink w:history="true" w:anchor="_bookmark14">
            <w:r>
              <w:rPr/>
              <w:t>第十一条</w:t>
            </w:r>
            <w:r>
              <w:rPr>
                <w:spacing w:val="-1"/>
              </w:rPr>
              <w:t> </w:t>
            </w:r>
            <w:r>
              <w:rPr/>
              <w:t>保险责任</w:t>
            </w:r>
            <w:r>
              <w:rPr>
                <w:spacing w:val="-3"/>
              </w:rPr>
              <w:t>的</w:t>
            </w:r>
            <w:r>
              <w:rPr/>
              <w:t>终止</w:t>
              <w:tab/>
            </w:r>
            <w:r>
              <w:rPr>
                <w:rFonts w:ascii="Times New Roman" w:eastAsia="Times New Roman"/>
                <w:b w:val="0"/>
              </w:rPr>
              <w:t>75</w:t>
            </w:r>
          </w:hyperlink>
        </w:p>
        <w:p>
          <w:pPr>
            <w:pStyle w:val="TOC2"/>
            <w:tabs>
              <w:tab w:pos="8504" w:val="right" w:leader="dot"/>
            </w:tabs>
            <w:rPr>
              <w:rFonts w:ascii="Times New Roman" w:eastAsia="Times New Roman"/>
              <w:b w:val="0"/>
            </w:rPr>
          </w:pPr>
          <w:hyperlink w:history="true" w:anchor="_bookmark15">
            <w:r>
              <w:rPr/>
              <w:t>第十二条</w:t>
            </w:r>
            <w:r>
              <w:rPr>
                <w:spacing w:val="-1"/>
              </w:rPr>
              <w:t> </w:t>
            </w:r>
            <w:r>
              <w:rPr/>
              <w:t>受益人的</w:t>
            </w:r>
            <w:r>
              <w:rPr>
                <w:spacing w:val="-3"/>
              </w:rPr>
              <w:t>指</w:t>
            </w:r>
            <w:r>
              <w:rPr/>
              <w:t>定</w:t>
            </w:r>
            <w:r>
              <w:rPr>
                <w:spacing w:val="-3"/>
              </w:rPr>
              <w:t>与</w:t>
            </w:r>
            <w:r>
              <w:rPr/>
              <w:t>变更</w:t>
              <w:tab/>
            </w:r>
            <w:r>
              <w:rPr>
                <w:rFonts w:ascii="Times New Roman" w:eastAsia="Times New Roman"/>
                <w:b w:val="0"/>
              </w:rPr>
              <w:t>75</w:t>
            </w:r>
          </w:hyperlink>
        </w:p>
        <w:p>
          <w:pPr>
            <w:pStyle w:val="TOC1"/>
            <w:tabs>
              <w:tab w:pos="8504" w:val="right" w:leader="dot"/>
            </w:tabs>
            <w:rPr>
              <w:rFonts w:ascii="Times New Roman" w:eastAsia="Times New Roman"/>
            </w:rPr>
          </w:pPr>
          <w:hyperlink w:history="true" w:anchor="_bookmark16">
            <w:r>
              <w:rPr/>
              <w:t>五、</w:t>
            </w:r>
            <w:r>
              <w:rPr>
                <w:spacing w:val="-3"/>
              </w:rPr>
              <w:t>专</w:t>
            </w:r>
            <w:r>
              <w:rPr/>
              <w:t>属</w:t>
            </w:r>
            <w:r>
              <w:rPr>
                <w:spacing w:val="-3"/>
              </w:rPr>
              <w:t>于</w:t>
            </w:r>
            <w:r>
              <w:rPr/>
              <w:t>您</w:t>
            </w:r>
            <w:r>
              <w:rPr>
                <w:spacing w:val="-3"/>
              </w:rPr>
              <w:t>的</w:t>
            </w:r>
            <w:r>
              <w:rPr/>
              <w:t>合</w:t>
            </w:r>
            <w:r>
              <w:rPr>
                <w:spacing w:val="-3"/>
              </w:rPr>
              <w:t>同</w:t>
            </w:r>
            <w:r>
              <w:rPr/>
              <w:t>权益</w:t>
              <w:tab/>
            </w:r>
            <w:r>
              <w:rPr>
                <w:rFonts w:ascii="Times New Roman" w:eastAsia="Times New Roman"/>
              </w:rPr>
              <w:t>75</w:t>
            </w:r>
          </w:hyperlink>
        </w:p>
        <w:p>
          <w:pPr>
            <w:pStyle w:val="TOC2"/>
            <w:tabs>
              <w:tab w:pos="8504" w:val="right" w:leader="dot"/>
            </w:tabs>
            <w:spacing w:before="20"/>
            <w:rPr>
              <w:rFonts w:ascii="Times New Roman" w:eastAsia="Times New Roman"/>
              <w:b w:val="0"/>
            </w:rPr>
          </w:pPr>
          <w:hyperlink w:history="true" w:anchor="_bookmark17">
            <w:r>
              <w:rPr/>
              <w:t>第十三条</w:t>
            </w:r>
            <w:r>
              <w:rPr>
                <w:spacing w:val="-1"/>
              </w:rPr>
              <w:t> </w:t>
            </w:r>
            <w:r>
              <w:rPr/>
              <w:t>保险单质</w:t>
            </w:r>
            <w:r>
              <w:rPr>
                <w:spacing w:val="-3"/>
              </w:rPr>
              <w:t>押</w:t>
            </w:r>
            <w:r>
              <w:rPr/>
              <w:t>借款</w:t>
              <w:tab/>
            </w:r>
            <w:r>
              <w:rPr>
                <w:rFonts w:ascii="Times New Roman" w:eastAsia="Times New Roman"/>
                <w:b w:val="0"/>
              </w:rPr>
              <w:t>75</w:t>
            </w:r>
          </w:hyperlink>
        </w:p>
        <w:p>
          <w:pPr>
            <w:pStyle w:val="TOC2"/>
            <w:tabs>
              <w:tab w:pos="8504" w:val="right" w:leader="dot"/>
            </w:tabs>
            <w:spacing w:before="20"/>
            <w:rPr>
              <w:rFonts w:ascii="Times New Roman" w:eastAsia="Times New Roman"/>
              <w:b w:val="0"/>
            </w:rPr>
          </w:pPr>
          <w:hyperlink w:history="true" w:anchor="_bookmark18">
            <w:r>
              <w:rPr/>
              <w:t>第十四条</w:t>
            </w:r>
            <w:r>
              <w:rPr>
                <w:spacing w:val="-1"/>
              </w:rPr>
              <w:t> </w:t>
            </w:r>
            <w:r>
              <w:rPr/>
              <w:t>合同效力</w:t>
            </w:r>
            <w:r>
              <w:rPr>
                <w:spacing w:val="-3"/>
              </w:rPr>
              <w:t>恢</w:t>
            </w:r>
            <w:r>
              <w:rPr/>
              <w:t>复</w:t>
              <w:tab/>
            </w:r>
            <w:r>
              <w:rPr>
                <w:rFonts w:ascii="Times New Roman" w:eastAsia="Times New Roman"/>
                <w:b w:val="0"/>
              </w:rPr>
              <w:t>76</w:t>
            </w:r>
          </w:hyperlink>
        </w:p>
        <w:p>
          <w:pPr>
            <w:pStyle w:val="TOC2"/>
            <w:tabs>
              <w:tab w:pos="8504" w:val="right" w:leader="dot"/>
            </w:tabs>
            <w:rPr>
              <w:rFonts w:ascii="Times New Roman" w:eastAsia="Times New Roman"/>
              <w:b w:val="0"/>
            </w:rPr>
          </w:pPr>
          <w:hyperlink w:history="true" w:anchor="_bookmark19">
            <w:r>
              <w:rPr/>
              <w:t>第十五条</w:t>
            </w:r>
            <w:r>
              <w:rPr>
                <w:spacing w:val="-1"/>
              </w:rPr>
              <w:t> </w:t>
            </w:r>
            <w:r>
              <w:rPr/>
              <w:t>现金价值</w:t>
              <w:tab/>
            </w:r>
            <w:r>
              <w:rPr>
                <w:rFonts w:ascii="Times New Roman" w:eastAsia="Times New Roman"/>
                <w:b w:val="0"/>
              </w:rPr>
              <w:t>76</w:t>
            </w:r>
          </w:hyperlink>
        </w:p>
        <w:p>
          <w:pPr>
            <w:pStyle w:val="TOC1"/>
            <w:tabs>
              <w:tab w:pos="8504" w:val="right" w:leader="dot"/>
            </w:tabs>
            <w:rPr>
              <w:rFonts w:ascii="Times New Roman" w:eastAsia="Times New Roman"/>
            </w:rPr>
          </w:pPr>
          <w:hyperlink w:history="true" w:anchor="_bookmark20">
            <w:r>
              <w:rPr/>
              <w:t>六、</w:t>
            </w:r>
            <w:r>
              <w:rPr>
                <w:spacing w:val="-3"/>
              </w:rPr>
              <w:t>保</w:t>
            </w:r>
            <w:r>
              <w:rPr/>
              <w:t>险</w:t>
            </w:r>
            <w:r>
              <w:rPr>
                <w:spacing w:val="-3"/>
              </w:rPr>
              <w:t>费</w:t>
            </w:r>
            <w:r>
              <w:rPr/>
              <w:t>的</w:t>
            </w:r>
            <w:r>
              <w:rPr>
                <w:spacing w:val="-3"/>
              </w:rPr>
              <w:t>支</w:t>
            </w:r>
            <w:r>
              <w:rPr/>
              <w:t>付</w:t>
              <w:tab/>
            </w:r>
            <w:r>
              <w:rPr>
                <w:rFonts w:ascii="Times New Roman" w:eastAsia="Times New Roman"/>
              </w:rPr>
              <w:t>76</w:t>
            </w:r>
          </w:hyperlink>
        </w:p>
        <w:p>
          <w:pPr>
            <w:pStyle w:val="TOC2"/>
            <w:tabs>
              <w:tab w:pos="8504" w:val="right" w:leader="dot"/>
            </w:tabs>
            <w:spacing w:before="23"/>
            <w:rPr>
              <w:rFonts w:ascii="Times New Roman" w:eastAsia="Times New Roman"/>
              <w:b w:val="0"/>
            </w:rPr>
          </w:pPr>
          <w:hyperlink w:history="true" w:anchor="_bookmark21">
            <w:r>
              <w:rPr/>
              <w:t>第十六条</w:t>
            </w:r>
            <w:r>
              <w:rPr>
                <w:spacing w:val="-1"/>
              </w:rPr>
              <w:t> </w:t>
            </w:r>
            <w:r>
              <w:rPr/>
              <w:t>保险费的</w:t>
            </w:r>
            <w:r>
              <w:rPr>
                <w:spacing w:val="-3"/>
              </w:rPr>
              <w:t>支</w:t>
            </w:r>
            <w:r>
              <w:rPr/>
              <w:t>付</w:t>
            </w:r>
            <w:r>
              <w:rPr>
                <w:spacing w:val="-3"/>
              </w:rPr>
              <w:t>方</w:t>
            </w:r>
            <w:r>
              <w:rPr/>
              <w:t>式</w:t>
              <w:tab/>
            </w:r>
            <w:r>
              <w:rPr>
                <w:rFonts w:ascii="Times New Roman" w:eastAsia="Times New Roman"/>
                <w:b w:val="0"/>
              </w:rPr>
              <w:t>76</w:t>
            </w:r>
          </w:hyperlink>
        </w:p>
        <w:p>
          <w:pPr>
            <w:pStyle w:val="TOC1"/>
            <w:tabs>
              <w:tab w:pos="8504" w:val="right" w:leader="dot"/>
            </w:tabs>
            <w:rPr>
              <w:rFonts w:ascii="Times New Roman" w:eastAsia="Times New Roman"/>
            </w:rPr>
          </w:pPr>
          <w:hyperlink w:history="true" w:anchor="_bookmark22">
            <w:r>
              <w:rPr/>
              <w:t>七、</w:t>
            </w:r>
            <w:r>
              <w:rPr>
                <w:spacing w:val="-3"/>
              </w:rPr>
              <w:t>保</w:t>
            </w:r>
            <w:r>
              <w:rPr/>
              <w:t>险</w:t>
            </w:r>
            <w:r>
              <w:rPr>
                <w:spacing w:val="-3"/>
              </w:rPr>
              <w:t>金</w:t>
            </w:r>
            <w:r>
              <w:rPr/>
              <w:t>的</w:t>
            </w:r>
            <w:r>
              <w:rPr>
                <w:spacing w:val="-3"/>
              </w:rPr>
              <w:t>申</w:t>
            </w:r>
            <w:r>
              <w:rPr/>
              <w:t>请</w:t>
              <w:tab/>
            </w:r>
            <w:r>
              <w:rPr>
                <w:rFonts w:ascii="Times New Roman" w:eastAsia="Times New Roman"/>
              </w:rPr>
              <w:t>76</w:t>
            </w:r>
          </w:hyperlink>
        </w:p>
        <w:p>
          <w:pPr>
            <w:pStyle w:val="TOC2"/>
            <w:tabs>
              <w:tab w:pos="8504" w:val="right" w:leader="dot"/>
            </w:tabs>
            <w:spacing w:before="23"/>
            <w:rPr>
              <w:rFonts w:ascii="Times New Roman" w:eastAsia="Times New Roman"/>
              <w:b w:val="0"/>
            </w:rPr>
          </w:pPr>
          <w:hyperlink w:history="true" w:anchor="_bookmark23">
            <w:r>
              <w:rPr/>
              <w:t>第十七条</w:t>
            </w:r>
            <w:r>
              <w:rPr>
                <w:spacing w:val="-1"/>
              </w:rPr>
              <w:t> </w:t>
            </w:r>
            <w:r>
              <w:rPr/>
              <w:t>保险事故</w:t>
            </w:r>
            <w:r>
              <w:rPr>
                <w:spacing w:val="-3"/>
              </w:rPr>
              <w:t>的</w:t>
            </w:r>
            <w:r>
              <w:rPr/>
              <w:t>通知</w:t>
              <w:tab/>
            </w:r>
            <w:r>
              <w:rPr>
                <w:rFonts w:ascii="Times New Roman" w:eastAsia="Times New Roman"/>
                <w:b w:val="0"/>
              </w:rPr>
              <w:t>76</w:t>
            </w:r>
          </w:hyperlink>
        </w:p>
        <w:p>
          <w:pPr>
            <w:pStyle w:val="TOC2"/>
            <w:tabs>
              <w:tab w:pos="8504" w:val="right" w:leader="dot"/>
            </w:tabs>
            <w:rPr>
              <w:rFonts w:ascii="Times New Roman" w:eastAsia="Times New Roman"/>
              <w:b w:val="0"/>
            </w:rPr>
          </w:pPr>
          <w:hyperlink w:history="true" w:anchor="_bookmark24">
            <w:r>
              <w:rPr/>
              <w:t>第十八条</w:t>
            </w:r>
            <w:r>
              <w:rPr>
                <w:spacing w:val="-1"/>
              </w:rPr>
              <w:t> </w:t>
            </w:r>
            <w:r>
              <w:rPr/>
              <w:t>保险金的</w:t>
            </w:r>
            <w:r>
              <w:rPr>
                <w:spacing w:val="-3"/>
              </w:rPr>
              <w:t>给</w:t>
            </w:r>
            <w:r>
              <w:rPr/>
              <w:t>付</w:t>
            </w:r>
            <w:r>
              <w:rPr>
                <w:spacing w:val="-3"/>
              </w:rPr>
              <w:t>申</w:t>
            </w:r>
            <w:r>
              <w:rPr/>
              <w:t>请</w:t>
              <w:tab/>
            </w:r>
            <w:r>
              <w:rPr>
                <w:rFonts w:ascii="Times New Roman" w:eastAsia="Times New Roman"/>
                <w:b w:val="0"/>
              </w:rPr>
              <w:t>76</w:t>
            </w:r>
          </w:hyperlink>
        </w:p>
        <w:p>
          <w:pPr>
            <w:pStyle w:val="TOC2"/>
            <w:tabs>
              <w:tab w:pos="8504" w:val="right" w:leader="dot"/>
            </w:tabs>
            <w:rPr>
              <w:rFonts w:ascii="Times New Roman" w:eastAsia="Times New Roman"/>
              <w:b w:val="0"/>
            </w:rPr>
          </w:pPr>
          <w:hyperlink w:history="true" w:anchor="_bookmark25">
            <w:r>
              <w:rPr/>
              <w:t>第十九条</w:t>
            </w:r>
            <w:r>
              <w:rPr>
                <w:spacing w:val="-1"/>
              </w:rPr>
              <w:t> </w:t>
            </w:r>
            <w:r>
              <w:rPr/>
              <w:t>保险金的</w:t>
            </w:r>
            <w:r>
              <w:rPr>
                <w:spacing w:val="-3"/>
              </w:rPr>
              <w:t>给</w:t>
            </w:r>
            <w:r>
              <w:rPr/>
              <w:t>付</w:t>
              <w:tab/>
            </w:r>
            <w:r>
              <w:rPr>
                <w:rFonts w:ascii="Times New Roman" w:eastAsia="Times New Roman"/>
                <w:b w:val="0"/>
              </w:rPr>
              <w:t>76</w:t>
            </w:r>
          </w:hyperlink>
        </w:p>
        <w:p>
          <w:pPr>
            <w:pStyle w:val="TOC1"/>
            <w:tabs>
              <w:tab w:pos="8504" w:val="right" w:leader="dot"/>
            </w:tabs>
            <w:rPr>
              <w:rFonts w:ascii="Times New Roman" w:eastAsia="Times New Roman"/>
            </w:rPr>
          </w:pPr>
          <w:hyperlink w:history="true" w:anchor="_bookmark26">
            <w:r>
              <w:rPr/>
              <w:t>八、</w:t>
            </w:r>
            <w:r>
              <w:rPr>
                <w:spacing w:val="-2"/>
              </w:rPr>
              <w:t> </w:t>
            </w:r>
            <w:r>
              <w:rPr/>
              <w:t>遇</w:t>
            </w:r>
            <w:r>
              <w:rPr>
                <w:spacing w:val="-3"/>
              </w:rPr>
              <w:t>到</w:t>
            </w:r>
            <w:r>
              <w:rPr/>
              <w:t>特</w:t>
            </w:r>
            <w:r>
              <w:rPr>
                <w:spacing w:val="-3"/>
              </w:rPr>
              <w:t>殊</w:t>
            </w:r>
            <w:r>
              <w:rPr/>
              <w:t>情</w:t>
            </w:r>
            <w:r>
              <w:rPr>
                <w:spacing w:val="-3"/>
              </w:rPr>
              <w:t>况</w:t>
            </w:r>
            <w:r>
              <w:rPr/>
              <w:t>的</w:t>
            </w:r>
            <w:r>
              <w:rPr>
                <w:spacing w:val="-3"/>
              </w:rPr>
              <w:t>处</w:t>
            </w:r>
            <w:r>
              <w:rPr/>
              <w:t>理</w:t>
              <w:tab/>
            </w:r>
            <w:r>
              <w:rPr>
                <w:rFonts w:ascii="Times New Roman" w:eastAsia="Times New Roman"/>
              </w:rPr>
              <w:t>77</w:t>
            </w:r>
          </w:hyperlink>
        </w:p>
        <w:p>
          <w:pPr>
            <w:pStyle w:val="TOC2"/>
            <w:tabs>
              <w:tab w:pos="1588" w:val="left" w:leader="none"/>
              <w:tab w:pos="8504" w:val="right" w:leader="dot"/>
            </w:tabs>
            <w:spacing w:before="20"/>
            <w:rPr>
              <w:rFonts w:ascii="Times New Roman" w:eastAsia="Times New Roman"/>
              <w:b w:val="0"/>
            </w:rPr>
          </w:pPr>
          <w:hyperlink w:history="true" w:anchor="_bookmark27">
            <w:r>
              <w:rPr/>
              <w:t>第二十条</w:t>
              <w:tab/>
              <w:t>年龄误</w:t>
            </w:r>
            <w:r>
              <w:rPr>
                <w:spacing w:val="-3"/>
              </w:rPr>
              <w:t>告</w:t>
            </w:r>
            <w:r>
              <w:rPr/>
              <w:t>处理</w:t>
              <w:tab/>
            </w:r>
            <w:r>
              <w:rPr>
                <w:rFonts w:ascii="Times New Roman" w:eastAsia="Times New Roman"/>
                <w:b w:val="0"/>
              </w:rPr>
              <w:t>77</w:t>
            </w:r>
          </w:hyperlink>
        </w:p>
        <w:p>
          <w:pPr>
            <w:pStyle w:val="TOC1"/>
            <w:tabs>
              <w:tab w:pos="8504" w:val="right" w:leader="dot"/>
            </w:tabs>
            <w:rPr>
              <w:rFonts w:ascii="Times New Roman" w:eastAsia="Times New Roman"/>
            </w:rPr>
          </w:pPr>
          <w:hyperlink w:history="true" w:anchor="_bookmark28">
            <w:r>
              <w:rPr/>
              <w:t>九、</w:t>
            </w:r>
            <w:r>
              <w:rPr>
                <w:spacing w:val="-2"/>
              </w:rPr>
              <w:t> </w:t>
            </w:r>
            <w:r>
              <w:rPr/>
              <w:t>本</w:t>
            </w:r>
            <w:r>
              <w:rPr>
                <w:spacing w:val="-3"/>
              </w:rPr>
              <w:t>合</w:t>
            </w:r>
            <w:r>
              <w:rPr/>
              <w:t>同</w:t>
            </w:r>
            <w:r>
              <w:rPr>
                <w:spacing w:val="-3"/>
              </w:rPr>
              <w:t>的</w:t>
            </w:r>
            <w:r>
              <w:rPr/>
              <w:t>变</w:t>
            </w:r>
            <w:r>
              <w:rPr>
                <w:spacing w:val="-3"/>
              </w:rPr>
              <w:t>更</w:t>
            </w:r>
            <w:r>
              <w:rPr/>
              <w:t>与</w:t>
            </w:r>
            <w:r>
              <w:rPr>
                <w:spacing w:val="-3"/>
              </w:rPr>
              <w:t>解</w:t>
            </w:r>
            <w:r>
              <w:rPr/>
              <w:t>除</w:t>
              <w:tab/>
            </w:r>
            <w:r>
              <w:rPr>
                <w:rFonts w:ascii="Times New Roman" w:eastAsia="Times New Roman"/>
              </w:rPr>
              <w:t>77</w:t>
            </w:r>
          </w:hyperlink>
        </w:p>
        <w:p>
          <w:pPr>
            <w:pStyle w:val="TOC2"/>
            <w:tabs>
              <w:tab w:pos="1799" w:val="left" w:leader="none"/>
              <w:tab w:pos="8504" w:val="right" w:leader="dot"/>
            </w:tabs>
            <w:spacing w:before="23"/>
            <w:rPr>
              <w:rFonts w:ascii="Times New Roman" w:eastAsia="Times New Roman"/>
              <w:b w:val="0"/>
            </w:rPr>
          </w:pPr>
          <w:hyperlink w:history="true" w:anchor="_bookmark29">
            <w:r>
              <w:rPr/>
              <w:t>第二十一条</w:t>
              <w:tab/>
              <w:t>合同</w:t>
            </w:r>
            <w:r>
              <w:rPr>
                <w:spacing w:val="-3"/>
              </w:rPr>
              <w:t>的</w:t>
            </w:r>
            <w:r>
              <w:rPr/>
              <w:t>变更</w:t>
              <w:tab/>
            </w:r>
            <w:r>
              <w:rPr>
                <w:rFonts w:ascii="Times New Roman" w:eastAsia="Times New Roman"/>
                <w:b w:val="0"/>
              </w:rPr>
              <w:t>77</w:t>
            </w:r>
          </w:hyperlink>
        </w:p>
        <w:p>
          <w:pPr>
            <w:pStyle w:val="TOC2"/>
            <w:tabs>
              <w:tab w:pos="1799" w:val="left" w:leader="none"/>
              <w:tab w:pos="8504" w:val="right" w:leader="dot"/>
            </w:tabs>
            <w:rPr>
              <w:rFonts w:ascii="Times New Roman" w:eastAsia="Times New Roman"/>
              <w:b w:val="0"/>
            </w:rPr>
          </w:pPr>
          <w:hyperlink w:history="true" w:anchor="_bookmark30">
            <w:r>
              <w:rPr/>
              <w:t>第二十二条</w:t>
              <w:tab/>
              <w:t>合同</w:t>
            </w:r>
            <w:r>
              <w:rPr>
                <w:spacing w:val="-3"/>
              </w:rPr>
              <w:t>的</w:t>
            </w:r>
            <w:r>
              <w:rPr/>
              <w:t>解除</w:t>
              <w:tab/>
            </w:r>
            <w:r>
              <w:rPr>
                <w:rFonts w:ascii="Times New Roman" w:eastAsia="Times New Roman"/>
                <w:b w:val="0"/>
              </w:rPr>
              <w:t>77</w:t>
            </w:r>
          </w:hyperlink>
        </w:p>
        <w:p>
          <w:pPr>
            <w:pStyle w:val="TOC1"/>
            <w:tabs>
              <w:tab w:pos="8504" w:val="right" w:leader="dot"/>
            </w:tabs>
            <w:rPr>
              <w:rFonts w:ascii="Times New Roman" w:eastAsia="Times New Roman"/>
            </w:rPr>
          </w:pPr>
          <w:hyperlink w:history="true" w:anchor="_bookmark31">
            <w:r>
              <w:rPr/>
              <w:t>十、</w:t>
            </w:r>
            <w:r>
              <w:rPr>
                <w:spacing w:val="-3"/>
              </w:rPr>
              <w:t>遇</w:t>
            </w:r>
            <w:r>
              <w:rPr/>
              <w:t>到</w:t>
            </w:r>
            <w:r>
              <w:rPr>
                <w:spacing w:val="-3"/>
              </w:rPr>
              <w:t>合</w:t>
            </w:r>
            <w:r>
              <w:rPr/>
              <w:t>同</w:t>
            </w:r>
            <w:r>
              <w:rPr>
                <w:spacing w:val="-3"/>
              </w:rPr>
              <w:t>争</w:t>
            </w:r>
            <w:r>
              <w:rPr/>
              <w:t>议</w:t>
            </w:r>
            <w:r>
              <w:rPr>
                <w:spacing w:val="-3"/>
              </w:rPr>
              <w:t>的</w:t>
            </w:r>
            <w:r>
              <w:rPr/>
              <w:t>处理</w:t>
              <w:tab/>
            </w:r>
            <w:r>
              <w:rPr>
                <w:rFonts w:ascii="Times New Roman" w:eastAsia="Times New Roman"/>
              </w:rPr>
              <w:t>77</w:t>
            </w:r>
          </w:hyperlink>
        </w:p>
        <w:p>
          <w:pPr>
            <w:pStyle w:val="TOC2"/>
            <w:tabs>
              <w:tab w:pos="8504" w:val="right" w:leader="dot"/>
            </w:tabs>
            <w:spacing w:before="23"/>
            <w:rPr>
              <w:rFonts w:ascii="Times New Roman" w:eastAsia="Times New Roman"/>
              <w:b w:val="0"/>
            </w:rPr>
          </w:pPr>
          <w:hyperlink w:history="true" w:anchor="_bookmark32">
            <w:r>
              <w:rPr/>
              <w:t>第二十三条</w:t>
            </w:r>
            <w:r>
              <w:rPr>
                <w:spacing w:val="-1"/>
              </w:rPr>
              <w:t> </w:t>
            </w:r>
            <w:r>
              <w:rPr/>
              <w:t>争议处理</w:t>
              <w:tab/>
            </w:r>
            <w:r>
              <w:rPr>
                <w:rFonts w:ascii="Times New Roman" w:eastAsia="Times New Roman"/>
                <w:b w:val="0"/>
              </w:rPr>
              <w:t>77</w:t>
            </w:r>
          </w:hyperlink>
        </w:p>
        <w:p>
          <w:pPr>
            <w:pStyle w:val="TOC2"/>
            <w:tabs>
              <w:tab w:pos="8504" w:val="right" w:leader="dot"/>
            </w:tabs>
            <w:rPr>
              <w:rFonts w:ascii="Times New Roman" w:eastAsia="Times New Roman"/>
              <w:b w:val="0"/>
            </w:rPr>
          </w:pPr>
          <w:hyperlink w:history="true" w:anchor="_bookmark33">
            <w:r>
              <w:rPr/>
              <w:t>第二十四条</w:t>
            </w:r>
            <w:r>
              <w:rPr>
                <w:spacing w:val="-1"/>
              </w:rPr>
              <w:t> </w:t>
            </w:r>
            <w:r>
              <w:rPr/>
              <w:t>诉讼时效</w:t>
              <w:tab/>
            </w:r>
            <w:r>
              <w:rPr>
                <w:rFonts w:ascii="Times New Roman" w:eastAsia="Times New Roman"/>
                <w:b w:val="0"/>
              </w:rPr>
              <w:t>77</w:t>
            </w:r>
          </w:hyperlink>
        </w:p>
        <w:p>
          <w:pPr>
            <w:pStyle w:val="TOC1"/>
            <w:tabs>
              <w:tab w:pos="8504" w:val="right" w:leader="dot"/>
            </w:tabs>
            <w:rPr>
              <w:rFonts w:ascii="Times New Roman" w:eastAsia="Times New Roman"/>
            </w:rPr>
          </w:pPr>
          <w:hyperlink w:history="true" w:anchor="_bookmark34">
            <w:r>
              <w:rPr/>
              <w:t>十一</w:t>
            </w:r>
            <w:r>
              <w:rPr>
                <w:spacing w:val="-3"/>
              </w:rPr>
              <w:t>、</w:t>
            </w:r>
            <w:r>
              <w:rPr/>
              <w:t>为</w:t>
            </w:r>
            <w:r>
              <w:rPr>
                <w:spacing w:val="-3"/>
              </w:rPr>
              <w:t>了</w:t>
            </w:r>
            <w:r>
              <w:rPr/>
              <w:t>便</w:t>
            </w:r>
            <w:r>
              <w:rPr>
                <w:spacing w:val="-3"/>
              </w:rPr>
              <w:t>于</w:t>
            </w:r>
            <w:r>
              <w:rPr/>
              <w:t>您</w:t>
            </w:r>
            <w:r>
              <w:rPr>
                <w:spacing w:val="-3"/>
              </w:rPr>
              <w:t>对</w:t>
            </w:r>
            <w:r>
              <w:rPr/>
              <w:t>条</w:t>
            </w:r>
            <w:r>
              <w:rPr>
                <w:spacing w:val="-3"/>
              </w:rPr>
              <w:t>款</w:t>
            </w:r>
            <w:r>
              <w:rPr/>
              <w:t>的理</w:t>
            </w:r>
            <w:r>
              <w:rPr>
                <w:spacing w:val="-3"/>
              </w:rPr>
              <w:t>解</w:t>
            </w:r>
            <w:r>
              <w:rPr/>
              <w:t>，</w:t>
            </w:r>
            <w:r>
              <w:rPr>
                <w:spacing w:val="-3"/>
              </w:rPr>
              <w:t>我</w:t>
            </w:r>
            <w:r>
              <w:rPr/>
              <w:t>公</w:t>
            </w:r>
            <w:r>
              <w:rPr>
                <w:spacing w:val="-3"/>
              </w:rPr>
              <w:t>司</w:t>
            </w:r>
            <w:r>
              <w:rPr/>
              <w:t>提</w:t>
            </w:r>
            <w:r>
              <w:rPr>
                <w:spacing w:val="-3"/>
              </w:rPr>
              <w:t>供</w:t>
            </w:r>
            <w:r>
              <w:rPr/>
              <w:t>了</w:t>
            </w:r>
            <w:r>
              <w:rPr>
                <w:spacing w:val="-3"/>
              </w:rPr>
              <w:t>术</w:t>
            </w:r>
            <w:r>
              <w:rPr/>
              <w:t>语释义</w:t>
              <w:tab/>
            </w:r>
            <w:r>
              <w:rPr>
                <w:rFonts w:ascii="Times New Roman" w:eastAsia="Times New Roman"/>
              </w:rPr>
              <w:t>77</w:t>
            </w:r>
          </w:hyperlink>
        </w:p>
      </w:sdtContent>
    </w:sdt>
    <w:p>
      <w:pPr>
        <w:spacing w:after="0"/>
        <w:rPr>
          <w:rFonts w:ascii="Times New Roman" w:eastAsia="Times New Roman"/>
        </w:rPr>
        <w:sectPr>
          <w:pgSz w:w="11910" w:h="16840"/>
          <w:pgMar w:header="0" w:footer="1202" w:top="1480" w:bottom="1400" w:left="1640" w:right="1660"/>
        </w:sectPr>
      </w:pPr>
    </w:p>
    <w:p>
      <w:pPr>
        <w:spacing w:line="434" w:lineRule="exact" w:before="0"/>
        <w:ind w:left="3952" w:right="0" w:firstLine="0"/>
        <w:jc w:val="left"/>
        <w:rPr>
          <w:rFonts w:ascii="黑体" w:eastAsia="黑体" w:hint="eastAsia"/>
          <w:sz w:val="36"/>
        </w:rPr>
      </w:pPr>
      <w:r>
        <w:rPr>
          <w:rFonts w:ascii="黑体" w:eastAsia="黑体" w:hint="eastAsia"/>
          <w:sz w:val="36"/>
        </w:rPr>
        <w:t>条款正文</w:t>
      </w:r>
    </w:p>
    <w:p>
      <w:pPr>
        <w:pStyle w:val="BodyText"/>
        <w:spacing w:before="12"/>
        <w:ind w:left="0"/>
        <w:rPr>
          <w:rFonts w:ascii="黑体"/>
          <w:sz w:val="34"/>
        </w:rPr>
      </w:pPr>
    </w:p>
    <w:p>
      <w:pPr>
        <w:pStyle w:val="Heading2"/>
        <w:ind w:left="160"/>
        <w:rPr>
          <w:rFonts w:ascii="黑体" w:eastAsia="黑体" w:hint="eastAsia"/>
        </w:rPr>
      </w:pPr>
      <w:bookmarkStart w:name="_bookmark0" w:id="1"/>
      <w:bookmarkEnd w:id="1"/>
      <w:r>
        <w:rPr/>
      </w:r>
      <w:r>
        <w:rPr>
          <w:rFonts w:ascii="黑体" w:eastAsia="黑体" w:hint="eastAsia"/>
        </w:rPr>
        <w:t>一、您与我公司订立的保险合同</w:t>
      </w:r>
    </w:p>
    <w:p>
      <w:pPr>
        <w:pStyle w:val="Heading3"/>
        <w:spacing w:line="313" w:lineRule="exact" w:before="191"/>
        <w:ind w:left="642"/>
      </w:pPr>
      <w:bookmarkStart w:name="_bookmark1" w:id="2"/>
      <w:bookmarkEnd w:id="2"/>
      <w:r>
        <w:rPr>
          <w:b w:val="0"/>
        </w:rPr>
      </w:r>
      <w:r>
        <w:rPr/>
        <w:t>第一条 保险合同的构成</w:t>
      </w:r>
    </w:p>
    <w:p>
      <w:pPr>
        <w:pStyle w:val="BodyText"/>
        <w:spacing w:line="237" w:lineRule="auto" w:before="2"/>
        <w:ind w:left="160" w:right="542" w:firstLine="479"/>
        <w:jc w:val="both"/>
      </w:pPr>
      <w:r>
        <w:rPr/>
        <w:t>中邮附加邮保安康重大疾病保险（</w:t>
      </w:r>
      <w:r>
        <w:rPr>
          <w:spacing w:val="-10"/>
        </w:rPr>
        <w:t>简称“邮保安康附加重疾”</w:t>
      </w:r>
      <w:r>
        <w:rPr/>
        <w:t>）合同（以下简称本合同</w:t>
      </w:r>
      <w:r>
        <w:rPr>
          <w:spacing w:val="-25"/>
        </w:rPr>
        <w:t>）</w:t>
      </w:r>
      <w:r>
        <w:rPr>
          <w:spacing w:val="-6"/>
        </w:rPr>
        <w:t>由以下几个部分构成：本保险条款、保险单或其他保险凭证、投保单（其复印件或电子影像印刷件与正本具有同等效力</w:t>
      </w:r>
      <w:r>
        <w:rPr>
          <w:spacing w:val="-118"/>
        </w:rPr>
        <w:t>）</w:t>
      </w:r>
      <w:r>
        <w:rPr/>
        <w:t>、现金价值表、合法有效的声明、批注、批单及您与我公司共同认可的、与本合同有关的其他书面文件。</w:t>
      </w:r>
    </w:p>
    <w:p>
      <w:pPr>
        <w:pStyle w:val="BodyText"/>
        <w:spacing w:before="5"/>
        <w:ind w:left="0"/>
      </w:pPr>
      <w:r>
        <w:rPr/>
        <w:pict>
          <v:line style="position:absolute;mso-position-horizontal-relative:page;mso-position-vertical-relative:paragraph;z-index:0;mso-wrap-distance-left:0;mso-wrap-distance-right:0" from="90pt,18.681538pt" to="531pt,18.731538pt" stroked="true" strokeweight="1.5pt" strokecolor="#000000">
            <v:stroke dashstyle="solid"/>
            <w10:wrap type="topAndBottom"/>
          </v:line>
        </w:pict>
      </w:r>
    </w:p>
    <w:p>
      <w:pPr>
        <w:pStyle w:val="BodyText"/>
        <w:spacing w:before="9"/>
        <w:ind w:left="0"/>
        <w:rPr>
          <w:sz w:val="19"/>
        </w:rPr>
      </w:pPr>
    </w:p>
    <w:p>
      <w:pPr>
        <w:pStyle w:val="Heading2"/>
        <w:ind w:left="160"/>
        <w:rPr>
          <w:rFonts w:ascii="黑体" w:eastAsia="黑体" w:hint="eastAsia"/>
        </w:rPr>
      </w:pPr>
      <w:bookmarkStart w:name="_bookmark2" w:id="3"/>
      <w:bookmarkEnd w:id="3"/>
      <w:r>
        <w:rPr/>
      </w:r>
      <w:r>
        <w:rPr>
          <w:rFonts w:ascii="黑体" w:eastAsia="黑体" w:hint="eastAsia"/>
        </w:rPr>
        <w:t>二、我们订立合同时要确认</w:t>
      </w:r>
    </w:p>
    <w:p>
      <w:pPr>
        <w:pStyle w:val="Heading3"/>
        <w:spacing w:line="313" w:lineRule="exact" w:before="191"/>
        <w:ind w:left="633"/>
      </w:pPr>
      <w:bookmarkStart w:name="_bookmark3" w:id="4"/>
      <w:bookmarkEnd w:id="4"/>
      <w:r>
        <w:rPr>
          <w:b w:val="0"/>
        </w:rPr>
      </w:r>
      <w:r>
        <w:rPr/>
        <w:t>第二条 投保范围</w:t>
      </w:r>
    </w:p>
    <w:p>
      <w:pPr>
        <w:spacing w:line="237" w:lineRule="auto" w:before="1"/>
        <w:ind w:left="640" w:right="5365" w:firstLine="0"/>
        <w:jc w:val="left"/>
        <w:rPr>
          <w:sz w:val="24"/>
        </w:rPr>
      </w:pPr>
      <w:r>
        <w:rPr>
          <w:sz w:val="24"/>
        </w:rPr>
        <w:t>与主险保险合同的约定相同。</w:t>
      </w:r>
      <w:bookmarkStart w:name="_bookmark4" w:id="5"/>
      <w:bookmarkEnd w:id="5"/>
      <w:r>
        <w:rPr>
          <w:sz w:val="24"/>
        </w:rPr>
      </w:r>
      <w:r>
        <w:rPr>
          <w:b/>
          <w:sz w:val="24"/>
        </w:rPr>
        <w:t>第三条 明确说明与如实告知</w:t>
      </w:r>
      <w:r>
        <w:rPr>
          <w:sz w:val="24"/>
        </w:rPr>
        <w:t>与主险保险合同的约定相同。</w:t>
      </w:r>
    </w:p>
    <w:p>
      <w:pPr>
        <w:pStyle w:val="BodyText"/>
        <w:spacing w:before="4"/>
        <w:ind w:left="0"/>
      </w:pPr>
      <w:r>
        <w:rPr/>
        <w:pict>
          <v:line style="position:absolute;mso-position-horizontal-relative:page;mso-position-vertical-relative:paragraph;z-index:1048;mso-wrap-distance-left:0;mso-wrap-distance-right:0" from="88.5pt,18.625845pt" to="529.5pt,18.675845pt" stroked="true" strokeweight="1.5pt" strokecolor="#000000">
            <v:stroke dashstyle="solid"/>
            <w10:wrap type="topAndBottom"/>
          </v:line>
        </w:pict>
      </w:r>
    </w:p>
    <w:p>
      <w:pPr>
        <w:pStyle w:val="BodyText"/>
        <w:spacing w:before="9"/>
        <w:ind w:left="0"/>
        <w:rPr>
          <w:sz w:val="19"/>
        </w:rPr>
      </w:pPr>
    </w:p>
    <w:p>
      <w:pPr>
        <w:pStyle w:val="Heading2"/>
        <w:ind w:left="160"/>
        <w:rPr>
          <w:rFonts w:ascii="黑体" w:eastAsia="黑体" w:hint="eastAsia"/>
        </w:rPr>
      </w:pPr>
      <w:bookmarkStart w:name="_bookmark5" w:id="6"/>
      <w:bookmarkEnd w:id="6"/>
      <w:r>
        <w:rPr/>
      </w:r>
      <w:r>
        <w:rPr>
          <w:rFonts w:ascii="黑体" w:eastAsia="黑体" w:hint="eastAsia"/>
        </w:rPr>
        <w:t>三、合同的Th效及保险责任的开始</w:t>
      </w:r>
    </w:p>
    <w:p>
      <w:pPr>
        <w:pStyle w:val="Heading3"/>
        <w:spacing w:line="313" w:lineRule="exact" w:before="191"/>
        <w:ind w:left="633"/>
      </w:pPr>
      <w:bookmarkStart w:name="_bookmark6" w:id="7"/>
      <w:bookmarkEnd w:id="7"/>
      <w:r>
        <w:rPr>
          <w:b w:val="0"/>
        </w:rPr>
      </w:r>
      <w:r>
        <w:rPr/>
        <w:t>第四条 保险合同的成立、生效</w:t>
      </w:r>
    </w:p>
    <w:p>
      <w:pPr>
        <w:pStyle w:val="BodyText"/>
        <w:spacing w:line="237" w:lineRule="auto" w:before="1"/>
        <w:ind w:left="148" w:right="657" w:firstLine="479"/>
        <w:jc w:val="both"/>
      </w:pPr>
      <w:r>
        <w:rPr>
          <w:spacing w:val="-3"/>
        </w:rPr>
        <w:t>本合同是附加于我公司所确认的人身保险合同</w:t>
      </w:r>
      <w:r>
        <w:rPr/>
        <w:t>（以下简称主险保险合同</w:t>
      </w:r>
      <w:r>
        <w:rPr>
          <w:spacing w:val="-41"/>
        </w:rPr>
        <w:t>）</w:t>
      </w:r>
      <w:r>
        <w:rPr/>
        <w:t>的附加险保险合同，您向我公司提出保险要求</w:t>
      </w:r>
      <w:r>
        <w:rPr>
          <w:spacing w:val="1"/>
        </w:rPr>
        <w:t>（</w:t>
      </w:r>
      <w:r>
        <w:rPr/>
        <w:t>投保</w:t>
      </w:r>
      <w:r>
        <w:rPr>
          <w:spacing w:val="-118"/>
        </w:rPr>
        <w:t>）</w:t>
      </w:r>
      <w:r>
        <w:rPr/>
        <w:t>，经我公司同意承保，本合同成立。</w:t>
      </w:r>
    </w:p>
    <w:p>
      <w:pPr>
        <w:pStyle w:val="BodyText"/>
        <w:spacing w:line="311" w:lineRule="exact"/>
        <w:ind w:left="628"/>
      </w:pPr>
      <w:r>
        <w:rPr/>
        <w:t>本合同自成立时生效。</w:t>
      </w:r>
    </w:p>
    <w:p>
      <w:pPr>
        <w:pStyle w:val="BodyText"/>
        <w:spacing w:line="237" w:lineRule="auto" w:before="3"/>
        <w:ind w:left="160" w:right="656" w:firstLine="479"/>
      </w:pPr>
      <w:r>
        <w:rPr/>
        <w:t>若本合同和主险保险合同约定不一致的,以本合同的约定为准;若本合同没有约定的,以主险保险合同的约定为准。</w:t>
      </w:r>
    </w:p>
    <w:p>
      <w:pPr>
        <w:pStyle w:val="Heading3"/>
        <w:spacing w:line="311" w:lineRule="exact"/>
        <w:ind w:left="633"/>
      </w:pPr>
      <w:bookmarkStart w:name="_bookmark7" w:id="8"/>
      <w:bookmarkEnd w:id="8"/>
      <w:r>
        <w:rPr>
          <w:b w:val="0"/>
        </w:rPr>
      </w:r>
      <w:r>
        <w:rPr/>
        <w:t>第五条 保险责任开始时间</w:t>
      </w:r>
    </w:p>
    <w:p>
      <w:pPr>
        <w:pStyle w:val="BodyText"/>
        <w:spacing w:line="232" w:lineRule="auto" w:before="8"/>
        <w:ind w:left="148" w:right="654" w:firstLine="479"/>
        <w:jc w:val="both"/>
      </w:pPr>
      <w:r>
        <w:rPr>
          <w:spacing w:val="-9"/>
        </w:rPr>
        <w:t>本合同生效后，如无特别约定，在您按照本合同的约定向我公司支付保险费</w:t>
      </w:r>
      <w:r>
        <w:rPr>
          <w:spacing w:val="-13"/>
        </w:rPr>
        <w:t>后的次日</w:t>
      </w:r>
      <w:r>
        <w:rPr>
          <w:spacing w:val="-1"/>
        </w:rPr>
        <w:t>（</w:t>
      </w:r>
      <w:r>
        <w:rPr>
          <w:rFonts w:ascii="黑体" w:eastAsia="黑体" w:hint="eastAsia"/>
          <w:b/>
          <w:i/>
          <w:spacing w:val="-3"/>
          <w:w w:val="95"/>
          <w:sz w:val="25"/>
        </w:rPr>
        <w:t>保险责任开始日</w:t>
      </w:r>
      <w:r>
        <w:rPr/>
        <w:t>（</w:t>
      </w:r>
      <w:r>
        <w:rPr>
          <w:rFonts w:ascii="黑体" w:eastAsia="黑体" w:hint="eastAsia"/>
          <w:spacing w:val="-15"/>
        </w:rPr>
        <w:t>见释义 </w:t>
      </w:r>
      <w:r>
        <w:rPr>
          <w:rFonts w:ascii="黑体" w:eastAsia="黑体" w:hint="eastAsia"/>
        </w:rPr>
        <w:t>1</w:t>
      </w:r>
      <w:r>
        <w:rPr>
          <w:spacing w:val="-120"/>
        </w:rPr>
        <w:t>）</w:t>
      </w:r>
      <w:r>
        <w:rPr>
          <w:spacing w:val="-22"/>
        </w:rPr>
        <w:t>）</w:t>
      </w:r>
      <w:r>
        <w:rPr/>
        <w:t>0</w:t>
      </w:r>
      <w:r>
        <w:rPr>
          <w:spacing w:val="-10"/>
        </w:rPr>
        <w:t> 时起，我公司按照本合同的约定开始承担保险责任；有特别约定的，保险责任开始日以特别约定为准。</w:t>
      </w:r>
    </w:p>
    <w:p>
      <w:pPr>
        <w:pStyle w:val="BodyText"/>
        <w:spacing w:line="237" w:lineRule="auto" w:before="1"/>
        <w:ind w:left="160" w:right="657" w:firstLine="479"/>
      </w:pPr>
      <w:r>
        <w:rPr>
          <w:spacing w:val="-5"/>
        </w:rPr>
        <w:t>本合同保险责任的期间与主险保险合同的约定相同，自保险责任开始日起计算。</w:t>
      </w:r>
    </w:p>
    <w:p>
      <w:pPr>
        <w:spacing w:line="237" w:lineRule="auto" w:before="2"/>
        <w:ind w:left="633" w:right="4405" w:firstLine="7"/>
        <w:jc w:val="left"/>
        <w:rPr>
          <w:b/>
          <w:sz w:val="24"/>
        </w:rPr>
      </w:pPr>
      <w:r>
        <w:rPr>
          <w:sz w:val="24"/>
        </w:rPr>
        <w:t>保险责任开始的日期在保险单上载明。</w:t>
      </w:r>
      <w:bookmarkStart w:name="_bookmark8" w:id="9"/>
      <w:bookmarkEnd w:id="9"/>
      <w:r>
        <w:rPr>
          <w:sz w:val="24"/>
        </w:rPr>
      </w:r>
      <w:r>
        <w:rPr>
          <w:b/>
          <w:sz w:val="24"/>
        </w:rPr>
        <w:t>第六条 犹豫期</w:t>
      </w:r>
    </w:p>
    <w:p>
      <w:pPr>
        <w:pStyle w:val="BodyText"/>
        <w:spacing w:line="312" w:lineRule="exact"/>
        <w:ind w:left="640"/>
      </w:pPr>
      <w:r>
        <w:rPr/>
        <w:t>与主险保险合同的约定相同。</w:t>
      </w:r>
    </w:p>
    <w:p>
      <w:pPr>
        <w:pStyle w:val="BodyText"/>
        <w:ind w:left="0"/>
        <w:rPr>
          <w:sz w:val="20"/>
        </w:rPr>
      </w:pPr>
    </w:p>
    <w:p>
      <w:pPr>
        <w:pStyle w:val="BodyText"/>
        <w:spacing w:before="4"/>
        <w:ind w:left="0"/>
        <w:rPr>
          <w:sz w:val="12"/>
        </w:rPr>
      </w:pPr>
      <w:r>
        <w:rPr/>
        <w:pict>
          <v:line style="position:absolute;mso-position-horizontal-relative:page;mso-position-vertical-relative:paragraph;z-index:1072;mso-wrap-distance-left:0;mso-wrap-distance-right:0" from="91.5pt,10.758198pt" to="532.5pt,10.808198pt" stroked="true" strokeweight="1.5pt" strokecolor="#000000">
            <v:stroke dashstyle="solid"/>
            <w10:wrap type="topAndBottom"/>
          </v:line>
        </w:pict>
      </w:r>
    </w:p>
    <w:p>
      <w:pPr>
        <w:pStyle w:val="Heading2"/>
        <w:spacing w:before="154"/>
        <w:ind w:left="160"/>
        <w:rPr>
          <w:rFonts w:ascii="黑体" w:eastAsia="黑体" w:hint="eastAsia"/>
        </w:rPr>
      </w:pPr>
      <w:bookmarkStart w:name="_bookmark9" w:id="10"/>
      <w:bookmarkEnd w:id="10"/>
      <w:r>
        <w:rPr/>
      </w:r>
      <w:r>
        <w:rPr>
          <w:rFonts w:ascii="黑体" w:eastAsia="黑体" w:hint="eastAsia"/>
        </w:rPr>
        <w:t>四、我们为被保险人提供的保险保障</w:t>
      </w:r>
    </w:p>
    <w:p>
      <w:pPr>
        <w:pStyle w:val="Heading3"/>
        <w:spacing w:line="313" w:lineRule="exact" w:before="191"/>
        <w:ind w:left="633"/>
      </w:pPr>
      <w:bookmarkStart w:name="_bookmark10" w:id="11"/>
      <w:bookmarkEnd w:id="11"/>
      <w:r>
        <w:rPr>
          <w:b w:val="0"/>
        </w:rPr>
      </w:r>
      <w:r>
        <w:rPr/>
        <w:t>第七条 保险金额</w:t>
      </w:r>
    </w:p>
    <w:p>
      <w:pPr>
        <w:pStyle w:val="BodyText"/>
        <w:spacing w:line="313" w:lineRule="exact"/>
        <w:ind w:left="640"/>
      </w:pPr>
      <w:r>
        <w:rPr/>
        <w:t>保险金额是我公司承担给付保险金责任的最高限额。我公司将按照本合同关</w:t>
      </w:r>
    </w:p>
    <w:p>
      <w:pPr>
        <w:spacing w:after="0" w:line="313" w:lineRule="exact"/>
        <w:sectPr>
          <w:pgSz w:w="11910" w:h="16840"/>
          <w:pgMar w:header="0" w:footer="1202" w:top="1480" w:bottom="1400" w:left="1640" w:right="1140"/>
        </w:sectPr>
      </w:pPr>
    </w:p>
    <w:p>
      <w:pPr>
        <w:spacing w:before="1"/>
        <w:ind w:left="593" w:right="3383" w:hanging="473"/>
        <w:jc w:val="left"/>
        <w:rPr>
          <w:b/>
          <w:sz w:val="24"/>
        </w:rPr>
      </w:pPr>
      <w:r>
        <w:rPr>
          <w:sz w:val="24"/>
        </w:rPr>
        <w:t>于保险责任的约定，确定保险金的实际给付金额。</w:t>
      </w:r>
      <w:bookmarkStart w:name="_bookmark11" w:id="12"/>
      <w:bookmarkEnd w:id="12"/>
      <w:r>
        <w:rPr>
          <w:sz w:val="24"/>
        </w:rPr>
      </w:r>
      <w:r>
        <w:rPr>
          <w:b/>
          <w:sz w:val="24"/>
        </w:rPr>
        <w:t>第八条 基本保险金额</w:t>
      </w:r>
    </w:p>
    <w:p>
      <w:pPr>
        <w:pStyle w:val="BodyText"/>
        <w:spacing w:line="237" w:lineRule="auto"/>
        <w:ind w:left="120" w:right="244" w:firstLine="479"/>
      </w:pPr>
      <w:r>
        <w:rPr/>
        <w:t>本合同的基本保险金额是由您在投保时提出，并经我公司承保时最终确定。基本保险金额在保险单上载明。</w:t>
      </w:r>
    </w:p>
    <w:p>
      <w:pPr>
        <w:spacing w:line="237" w:lineRule="auto" w:before="0"/>
        <w:ind w:left="593" w:right="1465" w:firstLine="7"/>
        <w:jc w:val="left"/>
        <w:rPr>
          <w:b/>
          <w:sz w:val="24"/>
        </w:rPr>
      </w:pPr>
      <w:r>
        <w:rPr>
          <w:sz w:val="24"/>
        </w:rPr>
        <w:t>若该基本保险金额发生变更，则以变更后的基本保险金额为准。</w:t>
      </w:r>
      <w:bookmarkStart w:name="_bookmark12" w:id="13"/>
      <w:bookmarkEnd w:id="13"/>
      <w:r>
        <w:rPr>
          <w:sz w:val="24"/>
        </w:rPr>
      </w:r>
      <w:r>
        <w:rPr>
          <w:b/>
          <w:sz w:val="24"/>
        </w:rPr>
        <w:t>第九条 保险责任</w:t>
      </w:r>
    </w:p>
    <w:p>
      <w:pPr>
        <w:pStyle w:val="BodyText"/>
        <w:spacing w:line="311" w:lineRule="exact"/>
      </w:pPr>
      <w:r>
        <w:rPr/>
        <w:t>在本合同保险责任期间内，我公司承担下列保险责任：</w:t>
      </w:r>
    </w:p>
    <w:p>
      <w:pPr>
        <w:pStyle w:val="Heading3"/>
        <w:spacing w:line="312" w:lineRule="exact"/>
        <w:ind w:left="602"/>
        <w:rPr>
          <w:rFonts w:ascii="黑体" w:eastAsia="黑体" w:hint="eastAsia"/>
        </w:rPr>
      </w:pPr>
      <w:r>
        <w:rPr>
          <w:rFonts w:ascii="黑体" w:eastAsia="黑体" w:hint="eastAsia"/>
          <w:w w:val="95"/>
        </w:rPr>
        <w:t>（一）重大疾病保险金</w:t>
      </w:r>
    </w:p>
    <w:p>
      <w:pPr>
        <w:pStyle w:val="BodyText"/>
        <w:spacing w:line="230" w:lineRule="auto" w:before="11"/>
        <w:ind w:left="120" w:right="116" w:firstLine="479"/>
        <w:rPr>
          <w:rFonts w:ascii="黑体" w:eastAsia="黑体" w:hint="eastAsia"/>
          <w:b/>
          <w:i/>
          <w:sz w:val="25"/>
        </w:rPr>
      </w:pPr>
      <w:r>
        <w:rPr>
          <w:spacing w:val="-7"/>
        </w:rPr>
        <w:t>自保险责任开始日(或自最近的合同效力恢复日，以较迟者为准)起 </w:t>
      </w:r>
      <w:r>
        <w:rPr/>
        <w:t>180</w:t>
      </w:r>
      <w:r>
        <w:rPr>
          <w:spacing w:val="-15"/>
        </w:rPr>
        <w:t> 日后， </w:t>
      </w:r>
      <w:r>
        <w:rPr>
          <w:spacing w:val="-13"/>
        </w:rPr>
        <w:t>被保险人首次</w:t>
      </w:r>
      <w:r>
        <w:rPr>
          <w:rFonts w:ascii="黑体" w:eastAsia="黑体" w:hint="eastAsia"/>
          <w:b/>
          <w:i/>
          <w:spacing w:val="-11"/>
          <w:w w:val="95"/>
          <w:sz w:val="25"/>
        </w:rPr>
        <w:t>发病</w:t>
      </w:r>
      <w:r>
        <w:rPr>
          <w:rFonts w:ascii="黑体" w:eastAsia="黑体" w:hint="eastAsia"/>
        </w:rPr>
        <w:t>（</w:t>
      </w:r>
      <w:r>
        <w:rPr>
          <w:rFonts w:ascii="黑体" w:eastAsia="黑体" w:hint="eastAsia"/>
          <w:spacing w:val="-17"/>
        </w:rPr>
        <w:t>见释义 </w:t>
      </w:r>
      <w:r>
        <w:rPr>
          <w:rFonts w:ascii="黑体" w:eastAsia="黑体" w:hint="eastAsia"/>
        </w:rPr>
        <w:t>2</w:t>
      </w:r>
      <w:r>
        <w:rPr>
          <w:rFonts w:ascii="黑体" w:eastAsia="黑体" w:hint="eastAsia"/>
          <w:spacing w:val="-27"/>
        </w:rPr>
        <w:t>）</w:t>
      </w:r>
      <w:r>
        <w:rPr/>
        <w:t>并经</w:t>
      </w:r>
      <w:r>
        <w:rPr>
          <w:rFonts w:ascii="黑体" w:eastAsia="黑体" w:hint="eastAsia"/>
          <w:b/>
          <w:i/>
          <w:spacing w:val="-4"/>
          <w:w w:val="95"/>
          <w:sz w:val="25"/>
        </w:rPr>
        <w:t>我公司认可的医院</w:t>
      </w:r>
      <w:r>
        <w:rPr>
          <w:rFonts w:ascii="黑体" w:eastAsia="黑体" w:hint="eastAsia"/>
        </w:rPr>
        <w:t>（</w:t>
      </w:r>
      <w:r>
        <w:rPr>
          <w:rFonts w:ascii="黑体" w:eastAsia="黑体" w:hint="eastAsia"/>
          <w:spacing w:val="-15"/>
        </w:rPr>
        <w:t>见释义 </w:t>
      </w:r>
      <w:r>
        <w:rPr>
          <w:rFonts w:ascii="黑体" w:eastAsia="黑体" w:hint="eastAsia"/>
        </w:rPr>
        <w:t>3</w:t>
      </w:r>
      <w:r>
        <w:rPr>
          <w:rFonts w:ascii="黑体" w:eastAsia="黑体" w:hint="eastAsia"/>
          <w:spacing w:val="-120"/>
        </w:rPr>
        <w:t>）</w:t>
      </w:r>
      <w:r>
        <w:rPr>
          <w:spacing w:val="-15"/>
        </w:rPr>
        <w:t>，由</w:t>
      </w:r>
      <w:r>
        <w:rPr>
          <w:rFonts w:ascii="黑体" w:eastAsia="黑体" w:hint="eastAsia"/>
          <w:b/>
          <w:i/>
          <w:w w:val="95"/>
          <w:sz w:val="25"/>
        </w:rPr>
        <w:t>专科医</w:t>
      </w:r>
      <w:r>
        <w:rPr>
          <w:rFonts w:ascii="黑体" w:eastAsia="黑体" w:hint="eastAsia"/>
          <w:b/>
          <w:i/>
          <w:w w:val="95"/>
          <w:sz w:val="25"/>
        </w:rPr>
        <w:t>Th</w:t>
      </w:r>
    </w:p>
    <w:p>
      <w:pPr>
        <w:pStyle w:val="BodyText"/>
        <w:spacing w:line="237" w:lineRule="auto"/>
        <w:ind w:left="120" w:right="351"/>
        <w:jc w:val="both"/>
      </w:pPr>
      <w:r>
        <w:rPr>
          <w:rFonts w:ascii="黑体" w:hAnsi="黑体" w:eastAsia="黑体" w:hint="eastAsia"/>
        </w:rPr>
        <w:t>（</w:t>
      </w:r>
      <w:r>
        <w:rPr>
          <w:rFonts w:ascii="黑体" w:hAnsi="黑体" w:eastAsia="黑体" w:hint="eastAsia"/>
          <w:spacing w:val="-16"/>
        </w:rPr>
        <w:t>见释义 </w:t>
      </w:r>
      <w:r>
        <w:rPr>
          <w:rFonts w:ascii="黑体" w:hAnsi="黑体" w:eastAsia="黑体" w:hint="eastAsia"/>
        </w:rPr>
        <w:t>4</w:t>
      </w:r>
      <w:r>
        <w:rPr>
          <w:rFonts w:ascii="黑体" w:hAnsi="黑体" w:eastAsia="黑体" w:hint="eastAsia"/>
          <w:spacing w:val="-27"/>
        </w:rPr>
        <w:t>）</w:t>
      </w:r>
      <w:r>
        <w:rPr/>
        <w:t>诊断初患本合同约定的</w:t>
      </w:r>
      <w:r>
        <w:rPr>
          <w:rFonts w:ascii="黑体" w:hAnsi="黑体" w:eastAsia="黑体" w:hint="eastAsia"/>
          <w:b/>
          <w:i/>
          <w:spacing w:val="-7"/>
          <w:w w:val="95"/>
          <w:sz w:val="25"/>
        </w:rPr>
        <w:t>重大疾病</w:t>
      </w:r>
      <w:r>
        <w:rPr>
          <w:rFonts w:ascii="黑体" w:hAnsi="黑体" w:eastAsia="黑体" w:hint="eastAsia"/>
        </w:rPr>
        <w:t>（</w:t>
      </w:r>
      <w:r>
        <w:rPr>
          <w:rFonts w:ascii="黑体" w:hAnsi="黑体" w:eastAsia="黑体" w:hint="eastAsia"/>
          <w:spacing w:val="-15"/>
        </w:rPr>
        <w:t>见释义 </w:t>
      </w:r>
      <w:r>
        <w:rPr>
          <w:rFonts w:ascii="黑体" w:hAnsi="黑体" w:eastAsia="黑体" w:hint="eastAsia"/>
        </w:rPr>
        <w:t>5</w:t>
      </w:r>
      <w:r>
        <w:rPr>
          <w:rFonts w:ascii="黑体" w:hAnsi="黑体" w:eastAsia="黑体" w:hint="eastAsia"/>
          <w:spacing w:val="-147"/>
        </w:rPr>
        <w:t>）</w:t>
      </w:r>
      <w:r>
        <w:rPr/>
        <w:t>（但因</w:t>
      </w:r>
      <w:r>
        <w:rPr>
          <w:rFonts w:ascii="黑体" w:hAnsi="黑体" w:eastAsia="黑体" w:hint="eastAsia"/>
          <w:b/>
          <w:i/>
          <w:spacing w:val="-5"/>
          <w:w w:val="95"/>
          <w:sz w:val="25"/>
        </w:rPr>
        <w:t>意外伤害</w:t>
      </w:r>
      <w:r>
        <w:rPr>
          <w:rFonts w:ascii="黑体" w:hAnsi="黑体" w:eastAsia="黑体" w:hint="eastAsia"/>
        </w:rPr>
        <w:t>（见释</w:t>
      </w:r>
      <w:r>
        <w:rPr>
          <w:rFonts w:ascii="黑体" w:hAnsi="黑体" w:eastAsia="黑体" w:hint="eastAsia"/>
          <w:spacing w:val="-16"/>
        </w:rPr>
        <w:t>义 </w:t>
      </w:r>
      <w:r>
        <w:rPr>
          <w:rFonts w:ascii="黑体" w:hAnsi="黑体" w:eastAsia="黑体" w:hint="eastAsia"/>
        </w:rPr>
        <w:t>6）</w:t>
      </w:r>
      <w:r>
        <w:rPr>
          <w:spacing w:val="-5"/>
        </w:rPr>
        <w:t>导致的不受此 </w:t>
      </w:r>
      <w:r>
        <w:rPr/>
        <w:t>180</w:t>
      </w:r>
      <w:r>
        <w:rPr>
          <w:spacing w:val="-9"/>
        </w:rPr>
        <w:t> 天限制</w:t>
      </w:r>
      <w:r>
        <w:rPr>
          <w:spacing w:val="-120"/>
        </w:rPr>
        <w:t>）</w:t>
      </w:r>
      <w:r>
        <w:rPr/>
        <w:t>，我公司将按照本合同约定的基本保险金额给</w:t>
      </w:r>
      <w:r>
        <w:rPr>
          <w:spacing w:val="-11"/>
        </w:rPr>
        <w:t>付“重大疾病保险金”，本合同及主险保险合同效力同时终止。</w:t>
      </w:r>
    </w:p>
    <w:p>
      <w:pPr>
        <w:pStyle w:val="BodyText"/>
        <w:spacing w:line="311" w:lineRule="exact" w:before="12"/>
      </w:pPr>
      <w:r>
        <w:rPr/>
        <w:t>自保险责任开始日（或自最近的合同效力恢复日，以较迟者为准）起 180</w:t>
      </w:r>
    </w:p>
    <w:p>
      <w:pPr>
        <w:pStyle w:val="BodyText"/>
        <w:spacing w:line="237" w:lineRule="auto" w:before="2"/>
        <w:ind w:left="120" w:right="358"/>
        <w:jc w:val="both"/>
      </w:pPr>
      <w:r>
        <w:rPr/>
        <w:t>日内（</w:t>
      </w:r>
      <w:r>
        <w:rPr>
          <w:spacing w:val="-17"/>
        </w:rPr>
        <w:t>含第 </w:t>
      </w:r>
      <w:r>
        <w:rPr/>
        <w:t>180</w:t>
      </w:r>
      <w:r>
        <w:rPr>
          <w:spacing w:val="-24"/>
        </w:rPr>
        <w:t> 日</w:t>
      </w:r>
      <w:r>
        <w:rPr>
          <w:spacing w:val="-120"/>
        </w:rPr>
        <w:t>）</w:t>
      </w:r>
      <w:r>
        <w:rPr/>
        <w:t>，被保险人首次发病并经我公司认可的医院，由专科医生诊</w:t>
      </w:r>
      <w:r>
        <w:rPr>
          <w:spacing w:val="-7"/>
        </w:rPr>
        <w:t>断初患本合同约定的重大疾病，我公司将按照本合同及主险保险合同已交保险费</w:t>
      </w:r>
      <w:r>
        <w:rPr>
          <w:spacing w:val="-21"/>
        </w:rPr>
        <w:t>之和的 </w:t>
      </w:r>
      <w:r>
        <w:rPr/>
        <w:t>105%</w:t>
      </w:r>
      <w:r>
        <w:rPr>
          <w:spacing w:val="-11"/>
        </w:rPr>
        <w:t>给付“重大疾病保险金”，本合同及主险保险合同效力同时终止。</w:t>
      </w:r>
    </w:p>
    <w:p>
      <w:pPr>
        <w:pStyle w:val="Heading3"/>
        <w:spacing w:line="311" w:lineRule="exact"/>
        <w:ind w:left="602"/>
        <w:rPr>
          <w:rFonts w:ascii="黑体" w:eastAsia="黑体" w:hint="eastAsia"/>
        </w:rPr>
      </w:pPr>
      <w:r>
        <w:rPr>
          <w:rFonts w:ascii="黑体" w:eastAsia="黑体" w:hint="eastAsia"/>
          <w:w w:val="95"/>
        </w:rPr>
        <w:t>（二）轻症疾病保险金</w:t>
      </w:r>
    </w:p>
    <w:p>
      <w:pPr>
        <w:pStyle w:val="BodyText"/>
        <w:spacing w:line="235" w:lineRule="auto" w:before="5"/>
        <w:ind w:left="120" w:right="116" w:firstLine="479"/>
      </w:pPr>
      <w:r>
        <w:rPr>
          <w:spacing w:val="-7"/>
        </w:rPr>
        <w:t>自保险责任开始日(或自最近的合同效力恢复日，以较迟者为准)起 </w:t>
      </w:r>
      <w:r>
        <w:rPr/>
        <w:t>180</w:t>
      </w:r>
      <w:r>
        <w:rPr>
          <w:spacing w:val="-15"/>
        </w:rPr>
        <w:t> 日后， </w:t>
      </w:r>
      <w:r>
        <w:rPr>
          <w:spacing w:val="-19"/>
        </w:rPr>
        <w:t>被保险人首次发病并经我公司认可的医院，由专科医生诊断初患本合同约定的</w:t>
      </w:r>
      <w:r>
        <w:rPr>
          <w:rFonts w:ascii="黑体" w:hAnsi="黑体" w:eastAsia="黑体" w:hint="eastAsia"/>
          <w:b/>
          <w:i/>
          <w:sz w:val="25"/>
        </w:rPr>
        <w:t>轻</w:t>
      </w:r>
      <w:r>
        <w:rPr>
          <w:rFonts w:ascii="黑体" w:hAnsi="黑体" w:eastAsia="黑体" w:hint="eastAsia"/>
          <w:b/>
          <w:i/>
          <w:spacing w:val="-4"/>
          <w:w w:val="95"/>
          <w:sz w:val="25"/>
        </w:rPr>
        <w:t>症疾病</w:t>
      </w:r>
      <w:r>
        <w:rPr/>
        <w:t>（</w:t>
      </w:r>
      <w:r>
        <w:rPr>
          <w:rFonts w:ascii="黑体" w:hAnsi="黑体" w:eastAsia="黑体" w:hint="eastAsia"/>
          <w:spacing w:val="-15"/>
        </w:rPr>
        <w:t>见释义 </w:t>
      </w:r>
      <w:r>
        <w:rPr>
          <w:rFonts w:ascii="黑体" w:hAnsi="黑体" w:eastAsia="黑体" w:hint="eastAsia"/>
        </w:rPr>
        <w:t>7</w:t>
      </w:r>
      <w:r>
        <w:rPr>
          <w:spacing w:val="-132"/>
        </w:rPr>
        <w:t>）</w:t>
      </w:r>
      <w:r>
        <w:rPr/>
        <w:t>（</w:t>
      </w:r>
      <w:r>
        <w:rPr>
          <w:spacing w:val="-7"/>
        </w:rPr>
        <w:t>但因意外伤害导致的不受此 </w:t>
      </w:r>
      <w:r>
        <w:rPr/>
        <w:t>180</w:t>
      </w:r>
      <w:r>
        <w:rPr>
          <w:spacing w:val="-15"/>
        </w:rPr>
        <w:t> 天限制</w:t>
      </w:r>
      <w:r>
        <w:rPr>
          <w:spacing w:val="-120"/>
        </w:rPr>
        <w:t>）</w:t>
      </w:r>
      <w:r>
        <w:rPr>
          <w:spacing w:val="-3"/>
        </w:rPr>
        <w:t>，我公司将按照本 </w:t>
      </w:r>
      <w:r>
        <w:rPr>
          <w:spacing w:val="-8"/>
        </w:rPr>
        <w:t>合同约定的基本保险金额的 </w:t>
      </w:r>
      <w:r>
        <w:rPr/>
        <w:t>20%</w:t>
      </w:r>
      <w:r>
        <w:rPr>
          <w:spacing w:val="-25"/>
        </w:rPr>
        <w:t>给付“轻症疾病保险金”，</w:t>
      </w:r>
      <w:r>
        <w:rPr>
          <w:b/>
          <w:spacing w:val="-2"/>
          <w:w w:val="99"/>
        </w:rPr>
        <w:t>“轻症疾病保险金”以 </w:t>
      </w:r>
      <w:r>
        <w:rPr>
          <w:b/>
          <w:spacing w:val="0"/>
          <w:w w:val="99"/>
        </w:rPr>
        <w:t>给付一次为限</w:t>
      </w:r>
      <w:r>
        <w:rPr>
          <w:spacing w:val="-10"/>
        </w:rPr>
        <w:t>，“轻症疾病保险金”责任终止，但本合同及主险保险合同继续有 效。</w:t>
      </w:r>
    </w:p>
    <w:p>
      <w:pPr>
        <w:pStyle w:val="BodyText"/>
        <w:spacing w:line="311" w:lineRule="exact"/>
      </w:pPr>
      <w:r>
        <w:rPr/>
        <w:t>自保险责任开始日（或自最近的合同效力恢复日，以较迟者为准）起 180</w:t>
      </w:r>
    </w:p>
    <w:p>
      <w:pPr>
        <w:pStyle w:val="BodyText"/>
        <w:spacing w:line="237" w:lineRule="auto" w:before="2"/>
        <w:ind w:left="120" w:right="358"/>
        <w:jc w:val="both"/>
      </w:pPr>
      <w:r>
        <w:rPr/>
        <w:t>日内（</w:t>
      </w:r>
      <w:r>
        <w:rPr>
          <w:spacing w:val="-17"/>
        </w:rPr>
        <w:t>含第 </w:t>
      </w:r>
      <w:r>
        <w:rPr/>
        <w:t>180</w:t>
      </w:r>
      <w:r>
        <w:rPr>
          <w:spacing w:val="-24"/>
        </w:rPr>
        <w:t> 日</w:t>
      </w:r>
      <w:r>
        <w:rPr>
          <w:spacing w:val="-120"/>
        </w:rPr>
        <w:t>）</w:t>
      </w:r>
      <w:r>
        <w:rPr/>
        <w:t>，被保险人首次发病并经我公司认可的医院，由专科医生诊</w:t>
      </w:r>
      <w:r>
        <w:rPr>
          <w:spacing w:val="-9"/>
        </w:rPr>
        <w:t>断初患本合同约定的轻症疾病，我公司将不给付“轻症疾病保险金”</w:t>
      </w:r>
      <w:r>
        <w:rPr>
          <w:spacing w:val="-27"/>
        </w:rPr>
        <w:t>，“轻症疾病保险金”责任终止，但本合同及主险保险合同继续有效。</w:t>
      </w:r>
    </w:p>
    <w:p>
      <w:pPr>
        <w:pStyle w:val="Heading3"/>
        <w:spacing w:line="311" w:lineRule="exact"/>
        <w:ind w:left="602"/>
        <w:rPr>
          <w:rFonts w:ascii="黑体" w:eastAsia="黑体" w:hint="eastAsia"/>
        </w:rPr>
      </w:pPr>
      <w:r>
        <w:rPr>
          <w:rFonts w:ascii="黑体" w:eastAsia="黑体" w:hint="eastAsia"/>
          <w:w w:val="95"/>
        </w:rPr>
        <w:t>（三）被保险人轻症疾病豁免保险费</w:t>
      </w:r>
    </w:p>
    <w:p>
      <w:pPr>
        <w:pStyle w:val="BodyText"/>
        <w:spacing w:line="237" w:lineRule="auto" w:before="2"/>
        <w:ind w:left="120" w:right="356" w:firstLine="479"/>
      </w:pPr>
      <w:r>
        <w:rPr/>
        <w:t>被保险人在交费期间内，自保险责任开始日(或自最近的合同效力恢复日， </w:t>
      </w:r>
      <w:r>
        <w:rPr>
          <w:spacing w:val="-6"/>
        </w:rPr>
        <w:t>以较迟者为准)起 </w:t>
      </w:r>
      <w:r>
        <w:rPr/>
        <w:t>180</w:t>
      </w:r>
      <w:r>
        <w:rPr>
          <w:spacing w:val="-7"/>
        </w:rPr>
        <w:t> 日后，被保险人首次发病并经我公司认可的医院，由专科</w:t>
      </w:r>
    </w:p>
    <w:p>
      <w:pPr>
        <w:pStyle w:val="BodyText"/>
        <w:spacing w:line="237" w:lineRule="auto"/>
        <w:ind w:left="120" w:right="117"/>
      </w:pPr>
      <w:r>
        <w:rPr>
          <w:spacing w:val="-6"/>
        </w:rPr>
        <w:t>医生诊断初患本合同约定的轻症疾病</w:t>
      </w:r>
      <w:r>
        <w:rPr/>
        <w:t>（</w:t>
      </w:r>
      <w:r>
        <w:rPr>
          <w:spacing w:val="-5"/>
        </w:rPr>
        <w:t>但因意外伤害导致的不受此 </w:t>
      </w:r>
      <w:r>
        <w:rPr/>
        <w:t>180</w:t>
      </w:r>
      <w:r>
        <w:rPr>
          <w:spacing w:val="-15"/>
        </w:rPr>
        <w:t> 天限制</w:t>
      </w:r>
      <w:r>
        <w:rPr>
          <w:spacing w:val="-120"/>
        </w:rPr>
        <w:t>）</w:t>
      </w:r>
      <w:r>
        <w:rPr/>
        <w:t>，</w:t>
      </w:r>
      <w:r>
        <w:rPr>
          <w:spacing w:val="-5"/>
        </w:rPr>
        <w:t>则免交本合同及主险保险合同以后各期保险费，本合同及主险保险合同继续有效。</w:t>
      </w:r>
    </w:p>
    <w:p>
      <w:pPr>
        <w:pStyle w:val="BodyText"/>
        <w:spacing w:line="311" w:lineRule="exact"/>
      </w:pPr>
      <w:r>
        <w:rPr/>
        <w:t>自保险责任开始日（或自最近的合同效力恢复日，以较迟者为准）起 180</w:t>
      </w:r>
    </w:p>
    <w:p>
      <w:pPr>
        <w:pStyle w:val="BodyText"/>
        <w:spacing w:line="237" w:lineRule="auto" w:before="2"/>
        <w:ind w:left="120" w:right="358"/>
        <w:jc w:val="both"/>
      </w:pPr>
      <w:r>
        <w:rPr/>
        <w:t>日内（</w:t>
      </w:r>
      <w:r>
        <w:rPr>
          <w:spacing w:val="-17"/>
        </w:rPr>
        <w:t>含第 </w:t>
      </w:r>
      <w:r>
        <w:rPr/>
        <w:t>180</w:t>
      </w:r>
      <w:r>
        <w:rPr>
          <w:spacing w:val="-24"/>
        </w:rPr>
        <w:t> 日</w:t>
      </w:r>
      <w:r>
        <w:rPr>
          <w:spacing w:val="-120"/>
        </w:rPr>
        <w:t>）</w:t>
      </w:r>
      <w:r>
        <w:rPr/>
        <w:t>，被保险人首次发病并经我公司认可的医院，由专科医生诊</w:t>
      </w:r>
      <w:r>
        <w:rPr>
          <w:spacing w:val="-7"/>
        </w:rPr>
        <w:t>断初患本合同约定的轻症疾病，我公司将不予豁免本合同及主险保险合同以后各期保险费，本合同及主险保险合同继续有效。</w:t>
      </w:r>
    </w:p>
    <w:p>
      <w:pPr>
        <w:pStyle w:val="Heading3"/>
        <w:spacing w:line="311" w:lineRule="exact"/>
        <w:ind w:left="593"/>
        <w:rPr>
          <w:rFonts w:ascii="黑体" w:eastAsia="黑体" w:hint="eastAsia"/>
        </w:rPr>
      </w:pPr>
      <w:bookmarkStart w:name="_bookmark13" w:id="14"/>
      <w:bookmarkEnd w:id="14"/>
      <w:r>
        <w:rPr>
          <w:b w:val="0"/>
        </w:rPr>
      </w:r>
      <w:r>
        <w:rPr>
          <w:rFonts w:ascii="黑体" w:eastAsia="黑体" w:hint="eastAsia"/>
        </w:rPr>
        <w:t>第十条 保险责任的免除</w:t>
      </w:r>
    </w:p>
    <w:p>
      <w:pPr>
        <w:pStyle w:val="BodyText"/>
        <w:spacing w:line="237" w:lineRule="auto" w:before="3"/>
        <w:ind w:left="120" w:right="240" w:firstLine="479"/>
        <w:rPr>
          <w:rFonts w:ascii="黑体" w:eastAsia="黑体" w:hint="eastAsia"/>
        </w:rPr>
      </w:pPr>
      <w:r>
        <w:rPr>
          <w:rFonts w:ascii="黑体" w:eastAsia="黑体" w:hint="eastAsia"/>
        </w:rPr>
        <w:t>因下列情形之一导致被保险人初患本合同所约定的重大疾病或轻症疾病的， 我公司不承担给付保险金或豁免保险费的责任：</w:t>
      </w:r>
    </w:p>
    <w:p>
      <w:pPr>
        <w:pStyle w:val="BodyText"/>
        <w:spacing w:line="311" w:lineRule="exact"/>
        <w:rPr>
          <w:rFonts w:ascii="黑体" w:eastAsia="黑体" w:hint="eastAsia"/>
        </w:rPr>
      </w:pPr>
      <w:r>
        <w:rPr>
          <w:rFonts w:ascii="黑体" w:eastAsia="黑体" w:hint="eastAsia"/>
        </w:rPr>
        <w:t>1、投保人对被保险人的故意杀害、故意伤害；</w:t>
      </w:r>
    </w:p>
    <w:p>
      <w:pPr>
        <w:pStyle w:val="BodyText"/>
        <w:spacing w:line="312" w:lineRule="exact"/>
        <w:rPr>
          <w:rFonts w:ascii="黑体" w:eastAsia="黑体" w:hint="eastAsia"/>
        </w:rPr>
      </w:pPr>
      <w:r>
        <w:rPr>
          <w:rFonts w:ascii="黑体" w:eastAsia="黑体" w:hint="eastAsia"/>
        </w:rPr>
        <w:t>2、被保险人故意犯罪或抗拒依法采取的刑事强制措施；</w:t>
      </w:r>
    </w:p>
    <w:p>
      <w:pPr>
        <w:pStyle w:val="BodyText"/>
        <w:spacing w:line="237" w:lineRule="auto" w:before="2"/>
        <w:ind w:left="120" w:right="356" w:firstLine="479"/>
        <w:rPr>
          <w:rFonts w:ascii="黑体" w:eastAsia="黑体" w:hint="eastAsia"/>
        </w:rPr>
      </w:pPr>
      <w:r>
        <w:rPr>
          <w:rFonts w:ascii="黑体" w:eastAsia="黑体" w:hint="eastAsia"/>
        </w:rPr>
        <w:t>3、被保险人在本合同Th</w:t>
      </w:r>
      <w:r>
        <w:rPr>
          <w:rFonts w:ascii="黑体" w:eastAsia="黑体" w:hint="eastAsia"/>
          <w:spacing w:val="-4"/>
        </w:rPr>
        <w:t>效或合同效力恢复之日起 </w:t>
      </w:r>
      <w:r>
        <w:rPr>
          <w:rFonts w:ascii="黑体" w:eastAsia="黑体" w:hint="eastAsia"/>
        </w:rPr>
        <w:t>2</w:t>
      </w:r>
      <w:r>
        <w:rPr>
          <w:rFonts w:ascii="黑体" w:eastAsia="黑体" w:hint="eastAsia"/>
          <w:spacing w:val="-7"/>
        </w:rPr>
        <w:t> 年内自杀，但被保险人自杀时为无民事行为能力人的除外；</w:t>
      </w:r>
    </w:p>
    <w:p>
      <w:pPr>
        <w:spacing w:after="0" w:line="237" w:lineRule="auto"/>
        <w:rPr>
          <w:rFonts w:ascii="黑体" w:eastAsia="黑体" w:hint="eastAsia"/>
        </w:rPr>
        <w:sectPr>
          <w:pgSz w:w="11910" w:h="16840"/>
          <w:pgMar w:header="0" w:footer="1202" w:top="1380" w:bottom="1400" w:left="1680" w:right="1440"/>
        </w:sectPr>
      </w:pPr>
    </w:p>
    <w:p>
      <w:pPr>
        <w:pStyle w:val="BodyText"/>
        <w:spacing w:line="320" w:lineRule="exact" w:before="9"/>
        <w:rPr>
          <w:rFonts w:ascii="黑体" w:eastAsia="黑体" w:hint="eastAsia"/>
        </w:rPr>
      </w:pPr>
      <w:r>
        <w:rPr>
          <w:rFonts w:ascii="黑体" w:eastAsia="黑体" w:hint="eastAsia"/>
        </w:rPr>
        <w:t>4、被保险人主动吸食或注射</w:t>
      </w:r>
      <w:r>
        <w:rPr>
          <w:rFonts w:ascii="黑体" w:eastAsia="黑体" w:hint="eastAsia"/>
          <w:b/>
          <w:i/>
          <w:spacing w:val="1"/>
          <w:w w:val="95"/>
          <w:sz w:val="25"/>
        </w:rPr>
        <w:t>毒品</w:t>
      </w:r>
      <w:r>
        <w:rPr>
          <w:rFonts w:ascii="黑体" w:eastAsia="黑体" w:hint="eastAsia"/>
        </w:rPr>
        <w:t>（</w:t>
      </w:r>
      <w:r>
        <w:rPr>
          <w:rFonts w:ascii="黑体" w:eastAsia="黑体" w:hint="eastAsia"/>
          <w:spacing w:val="-15"/>
        </w:rPr>
        <w:t>见释义 </w:t>
      </w:r>
      <w:r>
        <w:rPr>
          <w:rFonts w:ascii="黑体" w:eastAsia="黑体" w:hint="eastAsia"/>
          <w:spacing w:val="-3"/>
        </w:rPr>
        <w:t>8</w:t>
      </w:r>
      <w:r>
        <w:rPr>
          <w:rFonts w:ascii="黑体" w:eastAsia="黑体" w:hint="eastAsia"/>
          <w:spacing w:val="-120"/>
        </w:rPr>
        <w:t>）；</w:t>
      </w:r>
    </w:p>
    <w:p>
      <w:pPr>
        <w:spacing w:line="228" w:lineRule="auto" w:before="8"/>
        <w:ind w:left="120" w:right="773" w:firstLine="479"/>
        <w:jc w:val="left"/>
        <w:rPr>
          <w:rFonts w:ascii="黑体" w:eastAsia="黑体" w:hint="eastAsia"/>
          <w:sz w:val="24"/>
        </w:rPr>
      </w:pPr>
      <w:r>
        <w:rPr>
          <w:rFonts w:ascii="黑体" w:eastAsia="黑体" w:hint="eastAsia"/>
          <w:sz w:val="24"/>
        </w:rPr>
        <w:t>5、被保险人</w:t>
      </w:r>
      <w:r>
        <w:rPr>
          <w:rFonts w:ascii="黑体" w:eastAsia="黑体" w:hint="eastAsia"/>
          <w:b/>
          <w:i/>
          <w:w w:val="95"/>
          <w:sz w:val="25"/>
        </w:rPr>
        <w:t>酒后驾驶</w:t>
      </w:r>
      <w:r>
        <w:rPr>
          <w:rFonts w:ascii="黑体" w:eastAsia="黑体" w:hint="eastAsia"/>
          <w:sz w:val="24"/>
        </w:rPr>
        <w:t>（</w:t>
      </w:r>
      <w:r>
        <w:rPr>
          <w:rFonts w:ascii="黑体" w:eastAsia="黑体" w:hint="eastAsia"/>
          <w:spacing w:val="-14"/>
          <w:sz w:val="24"/>
        </w:rPr>
        <w:t>见释义 </w:t>
      </w:r>
      <w:r>
        <w:rPr>
          <w:rFonts w:ascii="黑体" w:eastAsia="黑体" w:hint="eastAsia"/>
          <w:sz w:val="24"/>
        </w:rPr>
        <w:t>9</w:t>
      </w:r>
      <w:r>
        <w:rPr>
          <w:rFonts w:ascii="黑体" w:eastAsia="黑体" w:hint="eastAsia"/>
          <w:spacing w:val="-120"/>
          <w:sz w:val="24"/>
        </w:rPr>
        <w:t>）</w:t>
      </w:r>
      <w:r>
        <w:rPr>
          <w:rFonts w:ascii="黑体" w:eastAsia="黑体" w:hint="eastAsia"/>
          <w:sz w:val="24"/>
        </w:rPr>
        <w:t>、</w:t>
      </w:r>
      <w:r>
        <w:rPr>
          <w:rFonts w:ascii="黑体" w:eastAsia="黑体" w:hint="eastAsia"/>
          <w:b/>
          <w:i/>
          <w:w w:val="95"/>
          <w:sz w:val="25"/>
        </w:rPr>
        <w:t>无合法有效驾驶证驾驶</w:t>
      </w:r>
      <w:r>
        <w:rPr>
          <w:rFonts w:ascii="黑体" w:eastAsia="黑体" w:hint="eastAsia"/>
          <w:sz w:val="24"/>
        </w:rPr>
        <w:t>（</w:t>
      </w:r>
      <w:r>
        <w:rPr>
          <w:rFonts w:ascii="黑体" w:eastAsia="黑体" w:hint="eastAsia"/>
          <w:spacing w:val="-15"/>
          <w:sz w:val="24"/>
        </w:rPr>
        <w:t>见释义 </w:t>
      </w:r>
      <w:r>
        <w:rPr>
          <w:rFonts w:ascii="黑体" w:eastAsia="黑体" w:hint="eastAsia"/>
          <w:sz w:val="24"/>
        </w:rPr>
        <w:t>10</w:t>
      </w:r>
      <w:r>
        <w:rPr>
          <w:rFonts w:ascii="黑体" w:eastAsia="黑体" w:hint="eastAsia"/>
          <w:spacing w:val="-120"/>
          <w:sz w:val="24"/>
        </w:rPr>
        <w:t>），</w:t>
      </w:r>
      <w:r>
        <w:rPr>
          <w:rFonts w:ascii="黑体" w:eastAsia="黑体" w:hint="eastAsia"/>
          <w:w w:val="95"/>
          <w:sz w:val="24"/>
        </w:rPr>
        <w:t>或驾驶</w:t>
      </w:r>
      <w:r>
        <w:rPr>
          <w:rFonts w:ascii="黑体" w:eastAsia="黑体" w:hint="eastAsia"/>
          <w:b/>
          <w:i/>
          <w:w w:val="95"/>
          <w:sz w:val="25"/>
        </w:rPr>
        <w:t>无有效行驶证</w:t>
      </w:r>
      <w:r>
        <w:rPr>
          <w:rFonts w:ascii="黑体" w:eastAsia="黑体" w:hint="eastAsia"/>
          <w:spacing w:val="-3"/>
          <w:w w:val="95"/>
          <w:sz w:val="24"/>
        </w:rPr>
        <w:t>（</w:t>
      </w:r>
      <w:r>
        <w:rPr>
          <w:rFonts w:ascii="黑体" w:eastAsia="黑体" w:hint="eastAsia"/>
          <w:spacing w:val="2"/>
          <w:w w:val="95"/>
          <w:sz w:val="24"/>
        </w:rPr>
        <w:t>见释义  </w:t>
      </w:r>
      <w:r>
        <w:rPr>
          <w:rFonts w:ascii="黑体" w:eastAsia="黑体" w:hint="eastAsia"/>
          <w:w w:val="95"/>
          <w:sz w:val="24"/>
        </w:rPr>
        <w:t>11）的机动车；</w:t>
      </w:r>
    </w:p>
    <w:p>
      <w:pPr>
        <w:pStyle w:val="BodyText"/>
        <w:spacing w:line="310" w:lineRule="exact"/>
        <w:rPr>
          <w:rFonts w:ascii="黑体" w:eastAsia="黑体" w:hint="eastAsia"/>
        </w:rPr>
      </w:pPr>
      <w:r>
        <w:rPr>
          <w:rFonts w:ascii="黑体" w:eastAsia="黑体" w:hint="eastAsia"/>
        </w:rPr>
        <w:t>6、战争、军事冲突、暴乱或武装叛乱；</w:t>
      </w:r>
    </w:p>
    <w:p>
      <w:pPr>
        <w:pStyle w:val="BodyText"/>
        <w:spacing w:line="312" w:lineRule="exact"/>
        <w:rPr>
          <w:rFonts w:ascii="黑体" w:eastAsia="黑体" w:hint="eastAsia"/>
        </w:rPr>
      </w:pPr>
      <w:r>
        <w:rPr>
          <w:rFonts w:ascii="黑体" w:eastAsia="黑体" w:hint="eastAsia"/>
        </w:rPr>
        <w:t>7、核爆炸、核辐射或核污染；</w:t>
      </w:r>
    </w:p>
    <w:p>
      <w:pPr>
        <w:pStyle w:val="BodyText"/>
        <w:spacing w:line="237" w:lineRule="auto" w:before="1"/>
        <w:ind w:left="120" w:right="656" w:firstLine="479"/>
        <w:rPr>
          <w:rFonts w:ascii="黑体" w:eastAsia="黑体" w:hint="eastAsia"/>
        </w:rPr>
      </w:pPr>
      <w:r>
        <w:rPr>
          <w:rFonts w:ascii="黑体" w:eastAsia="黑体" w:hint="eastAsia"/>
        </w:rPr>
        <w:t>8</w:t>
      </w:r>
      <w:r>
        <w:rPr>
          <w:rFonts w:ascii="黑体" w:eastAsia="黑体" w:hint="eastAsia"/>
          <w:spacing w:val="-10"/>
        </w:rPr>
        <w:t>、感染艾滋病病毒</w:t>
      </w:r>
      <w:r>
        <w:rPr>
          <w:rFonts w:ascii="黑体" w:eastAsia="黑体" w:hint="eastAsia"/>
          <w:spacing w:val="-7"/>
        </w:rPr>
        <w:t>（HIV）</w:t>
      </w:r>
      <w:r>
        <w:rPr>
          <w:rFonts w:ascii="黑体" w:eastAsia="黑体" w:hint="eastAsia"/>
        </w:rPr>
        <w:t>或患艾滋病(AIDS), 经输血导致的人类免疫缺陷</w:t>
      </w:r>
      <w:r>
        <w:rPr>
          <w:rFonts w:ascii="黑体" w:eastAsia="黑体" w:hint="eastAsia"/>
          <w:spacing w:val="-1"/>
        </w:rPr>
        <w:t>病毒</w:t>
      </w:r>
      <w:r>
        <w:rPr>
          <w:rFonts w:ascii="黑体" w:eastAsia="黑体" w:hint="eastAsia"/>
        </w:rPr>
        <w:t>（HIV）感染不在此列；</w:t>
      </w:r>
    </w:p>
    <w:p>
      <w:pPr>
        <w:pStyle w:val="BodyText"/>
        <w:spacing w:line="237" w:lineRule="auto"/>
        <w:ind w:left="120" w:right="661" w:firstLine="479"/>
        <w:rPr>
          <w:rFonts w:ascii="黑体" w:eastAsia="黑体" w:hint="eastAsia"/>
        </w:rPr>
      </w:pPr>
      <w:r>
        <w:rPr>
          <w:rFonts w:ascii="黑体" w:eastAsia="黑体" w:hint="eastAsia"/>
        </w:rPr>
        <w:t>9、保险责任期间开始之前已经患有本合同约定的重大疾病或轻症疾病的， 以及遗传病，先天性畸形、变形或染色体异常。</w:t>
      </w:r>
    </w:p>
    <w:p>
      <w:pPr>
        <w:pStyle w:val="BodyText"/>
        <w:spacing w:line="311" w:lineRule="exact"/>
        <w:rPr>
          <w:rFonts w:ascii="黑体" w:eastAsia="黑体" w:hint="eastAsia"/>
        </w:rPr>
      </w:pPr>
      <w:r>
        <w:rPr>
          <w:rFonts w:ascii="黑体" w:eastAsia="黑体" w:hint="eastAsia"/>
        </w:rPr>
        <w:t>发Th上述第 1 项情形导致被保险人被确诊发Th本合同约定的重大疾病或轻</w:t>
      </w:r>
    </w:p>
    <w:p>
      <w:pPr>
        <w:pStyle w:val="BodyText"/>
        <w:spacing w:line="312" w:lineRule="exact"/>
        <w:ind w:left="120"/>
        <w:rPr>
          <w:rFonts w:ascii="黑体" w:eastAsia="黑体" w:hint="eastAsia"/>
        </w:rPr>
      </w:pPr>
      <w:r>
        <w:rPr>
          <w:rFonts w:ascii="黑体" w:eastAsia="黑体" w:hint="eastAsia"/>
        </w:rPr>
        <w:t>症疾病的，本合同效力终止，投保人已交足 2 年以上保险费的，我公司向被保险</w:t>
      </w:r>
    </w:p>
    <w:p>
      <w:pPr>
        <w:pStyle w:val="BodyText"/>
        <w:ind w:left="120" w:right="656"/>
        <w:rPr>
          <w:rFonts w:ascii="黑体" w:eastAsia="黑体" w:hint="eastAsia"/>
        </w:rPr>
      </w:pPr>
      <w:r>
        <w:rPr>
          <w:rFonts w:ascii="黑体" w:eastAsia="黑体" w:hint="eastAsia"/>
          <w:spacing w:val="-5"/>
        </w:rPr>
        <w:t>人或其合法继承人退还保险单的现金价值；发</w:t>
      </w:r>
      <w:r>
        <w:rPr>
          <w:rFonts w:ascii="黑体" w:eastAsia="黑体" w:hint="eastAsia"/>
        </w:rPr>
        <w:t>Th</w:t>
      </w:r>
      <w:r>
        <w:rPr>
          <w:rFonts w:ascii="黑体" w:eastAsia="黑体" w:hint="eastAsia"/>
          <w:spacing w:val="-15"/>
        </w:rPr>
        <w:t>上述第 </w:t>
      </w:r>
      <w:r>
        <w:rPr>
          <w:rFonts w:ascii="黑体" w:eastAsia="黑体" w:hint="eastAsia"/>
        </w:rPr>
        <w:t>2</w:t>
      </w:r>
      <w:r>
        <w:rPr>
          <w:rFonts w:ascii="黑体" w:eastAsia="黑体" w:hint="eastAsia"/>
          <w:spacing w:val="-8"/>
        </w:rPr>
        <w:t> 项情形导致被保险人被确诊发Th</w:t>
      </w:r>
      <w:r>
        <w:rPr>
          <w:rFonts w:ascii="黑体" w:eastAsia="黑体" w:hint="eastAsia"/>
          <w:spacing w:val="-13"/>
        </w:rPr>
        <w:t>本合同约定的重大疾病或轻症疾病的，本合同效力终止，投保人已交足</w:t>
      </w:r>
    </w:p>
    <w:p>
      <w:pPr>
        <w:pStyle w:val="BodyText"/>
        <w:spacing w:line="237" w:lineRule="auto" w:before="2"/>
        <w:ind w:left="120" w:right="416"/>
        <w:rPr>
          <w:rFonts w:ascii="黑体" w:eastAsia="黑体" w:hint="eastAsia"/>
        </w:rPr>
      </w:pPr>
      <w:r>
        <w:rPr>
          <w:rFonts w:ascii="黑体" w:eastAsia="黑体" w:hint="eastAsia"/>
        </w:rPr>
        <w:t>2</w:t>
      </w:r>
      <w:r>
        <w:rPr>
          <w:rFonts w:ascii="黑体" w:eastAsia="黑体" w:hint="eastAsia"/>
          <w:spacing w:val="-10"/>
        </w:rPr>
        <w:t> 年以上保险费的，我公司向投保人退还保险单的现金价值；发</w:t>
      </w:r>
      <w:r>
        <w:rPr>
          <w:rFonts w:ascii="黑体" w:eastAsia="黑体" w:hint="eastAsia"/>
        </w:rPr>
        <w:t>Th上述其他情形导致被保险人被确诊发Th</w:t>
      </w:r>
      <w:r>
        <w:rPr>
          <w:rFonts w:ascii="黑体" w:eastAsia="黑体" w:hint="eastAsia"/>
          <w:spacing w:val="-6"/>
        </w:rPr>
        <w:t>本合同约定的重大疾病或轻症疾病的，本合同效力终止， 我公司向投保人退还保险单的现金价值。</w:t>
      </w:r>
    </w:p>
    <w:p>
      <w:pPr>
        <w:pStyle w:val="Heading3"/>
        <w:spacing w:line="311" w:lineRule="exact"/>
        <w:ind w:left="593"/>
      </w:pPr>
      <w:bookmarkStart w:name="_bookmark14" w:id="15"/>
      <w:bookmarkEnd w:id="15"/>
      <w:r>
        <w:rPr>
          <w:b w:val="0"/>
        </w:rPr>
      </w:r>
      <w:r>
        <w:rPr/>
        <w:t>第十一条 保险责任的终止</w:t>
      </w:r>
    </w:p>
    <w:p>
      <w:pPr>
        <w:pStyle w:val="BodyText"/>
        <w:spacing w:line="312" w:lineRule="exact"/>
      </w:pPr>
      <w:r>
        <w:rPr/>
        <w:t>以下任何一种情况发生时，本合同及保险责任自动终止：</w:t>
      </w:r>
    </w:p>
    <w:p>
      <w:pPr>
        <w:pStyle w:val="BodyText"/>
        <w:spacing w:line="312" w:lineRule="exact"/>
      </w:pPr>
      <w:r>
        <w:rPr/>
        <w:t>（一）主险保险合同效力终止；</w:t>
      </w:r>
    </w:p>
    <w:p>
      <w:pPr>
        <w:pStyle w:val="BodyText"/>
        <w:spacing w:line="312" w:lineRule="exact"/>
      </w:pPr>
      <w:r>
        <w:rPr/>
        <w:t>（二）在本合同有效期内，您书面通知我公司解除本合同的；</w:t>
      </w:r>
    </w:p>
    <w:p>
      <w:pPr>
        <w:pStyle w:val="BodyText"/>
        <w:spacing w:line="312" w:lineRule="exact"/>
      </w:pPr>
      <w:r>
        <w:rPr/>
        <w:t>（三）给付重大疾病保险金；</w:t>
      </w:r>
    </w:p>
    <w:p>
      <w:pPr>
        <w:pStyle w:val="BodyText"/>
        <w:spacing w:line="312" w:lineRule="exact"/>
      </w:pPr>
      <w:r>
        <w:rPr/>
        <w:t>（四）保险合同满期；</w:t>
      </w:r>
    </w:p>
    <w:p>
      <w:pPr>
        <w:spacing w:line="237" w:lineRule="auto" w:before="1"/>
        <w:ind w:left="600" w:right="805" w:firstLine="0"/>
        <w:jc w:val="left"/>
        <w:rPr>
          <w:b/>
          <w:sz w:val="24"/>
        </w:rPr>
      </w:pPr>
      <w:r>
        <w:rPr>
          <w:sz w:val="24"/>
        </w:rPr>
        <w:t>（五）因本合同的其他约定或者本合同之主险保险合同的约定而终止的。</w:t>
      </w:r>
      <w:bookmarkStart w:name="_bookmark15" w:id="16"/>
      <w:bookmarkEnd w:id="16"/>
      <w:r>
        <w:rPr>
          <w:sz w:val="24"/>
        </w:rPr>
      </w:r>
      <w:r>
        <w:rPr>
          <w:b/>
          <w:sz w:val="24"/>
        </w:rPr>
        <w:t>第十二条 受益人的指定与变更</w:t>
      </w:r>
    </w:p>
    <w:p>
      <w:pPr>
        <w:pStyle w:val="BodyText"/>
        <w:spacing w:line="237" w:lineRule="auto" w:before="1"/>
        <w:ind w:left="120" w:right="658" w:firstLine="479"/>
      </w:pPr>
      <w:r>
        <w:rPr/>
        <w:t>（一</w:t>
      </w:r>
      <w:r>
        <w:rPr>
          <w:spacing w:val="-32"/>
        </w:rPr>
        <w:t>）</w:t>
      </w:r>
      <w:r>
        <w:rPr>
          <w:spacing w:val="-8"/>
        </w:rPr>
        <w:t>除另有约定，本合同重大疾病保险金受益人、轻症疾病保险金受益人为被保险人本人。</w:t>
      </w:r>
    </w:p>
    <w:p>
      <w:pPr>
        <w:pStyle w:val="BodyText"/>
        <w:spacing w:line="237" w:lineRule="auto" w:before="1"/>
        <w:ind w:left="120" w:right="541" w:firstLine="465"/>
      </w:pPr>
      <w:r>
        <w:rPr/>
        <w:t>（二）受益人故意造成被保险人发生本合同约定的重大疾病或轻症疾病的， 该受益人丧失受益权。</w:t>
      </w:r>
    </w:p>
    <w:p>
      <w:pPr>
        <w:pStyle w:val="BodyText"/>
        <w:spacing w:before="2"/>
        <w:ind w:left="0"/>
        <w:rPr>
          <w:sz w:val="23"/>
        </w:rPr>
      </w:pPr>
      <w:r>
        <w:rPr/>
        <w:pict>
          <v:line style="position:absolute;mso-position-horizontal-relative:page;mso-position-vertical-relative:paragraph;z-index:1096;mso-wrap-distance-left:0;mso-wrap-distance-right:0" from="91.5pt,17.879627pt" to="532.5pt,17.929627pt" stroked="true" strokeweight="1.5pt" strokecolor="#000000">
            <v:stroke dashstyle="solid"/>
            <w10:wrap type="topAndBottom"/>
          </v:line>
        </w:pict>
      </w:r>
    </w:p>
    <w:p>
      <w:pPr>
        <w:pStyle w:val="BodyText"/>
        <w:spacing w:before="11"/>
        <w:ind w:left="0"/>
        <w:rPr>
          <w:sz w:val="20"/>
        </w:rPr>
      </w:pPr>
    </w:p>
    <w:p>
      <w:pPr>
        <w:pStyle w:val="Heading2"/>
        <w:ind w:left="120"/>
        <w:rPr>
          <w:rFonts w:ascii="黑体" w:eastAsia="黑体" w:hint="eastAsia"/>
        </w:rPr>
      </w:pPr>
      <w:bookmarkStart w:name="_bookmark16" w:id="17"/>
      <w:bookmarkEnd w:id="17"/>
      <w:r>
        <w:rPr/>
      </w:r>
      <w:r>
        <w:rPr>
          <w:rFonts w:ascii="黑体" w:eastAsia="黑体" w:hint="eastAsia"/>
        </w:rPr>
        <w:t>五、专属于您的合同权益</w:t>
      </w:r>
    </w:p>
    <w:p>
      <w:pPr>
        <w:pStyle w:val="Heading3"/>
        <w:spacing w:line="313" w:lineRule="exact" w:before="191"/>
        <w:ind w:left="602"/>
      </w:pPr>
      <w:bookmarkStart w:name="_bookmark17" w:id="18"/>
      <w:bookmarkEnd w:id="18"/>
      <w:r>
        <w:rPr>
          <w:b w:val="0"/>
        </w:rPr>
      </w:r>
      <w:r>
        <w:rPr/>
        <w:t>第十三条 保险单质押借款</w:t>
      </w:r>
    </w:p>
    <w:p>
      <w:pPr>
        <w:pStyle w:val="BodyText"/>
        <w:spacing w:line="237" w:lineRule="auto" w:before="2"/>
        <w:ind w:left="120" w:right="544" w:firstLine="479"/>
      </w:pPr>
      <w:r>
        <w:rPr/>
        <w:t>保险责任期间内，经被保险人书面同意，您可以申请办理保险单质押借款。</w:t>
      </w:r>
      <w:r>
        <w:rPr>
          <w:spacing w:val="-3"/>
        </w:rPr>
        <w:t>借款金额不得超过借款时保险单现金价值扣除其他欠款后余额的 </w:t>
      </w:r>
      <w:r>
        <w:rPr>
          <w:spacing w:val="-9"/>
        </w:rPr>
        <w:t>80%</w:t>
      </w:r>
      <w:r>
        <w:rPr>
          <w:spacing w:val="-3"/>
        </w:rPr>
        <w:t>，具体可借</w:t>
      </w:r>
      <w:r>
        <w:rPr>
          <w:spacing w:val="-10"/>
        </w:rPr>
        <w:t>款比例以本公司当时规定为准，借款期限最长不超过 </w:t>
      </w:r>
      <w:r>
        <w:rPr/>
        <w:t>6</w:t>
      </w:r>
      <w:r>
        <w:rPr>
          <w:spacing w:val="-11"/>
        </w:rPr>
        <w:t> 个月，借款利率参照中国</w:t>
      </w:r>
    </w:p>
    <w:p>
      <w:pPr>
        <w:pStyle w:val="BodyText"/>
        <w:spacing w:line="237" w:lineRule="auto" w:before="1"/>
        <w:ind w:left="120" w:right="663"/>
      </w:pPr>
      <w:r>
        <w:rPr/>
        <w:t>人民银行公布的 6 个月期人民币贷款基准利率并考虑公司资金成本等因素后确定，具体可向我公司查询。</w:t>
      </w:r>
    </w:p>
    <w:p>
      <w:pPr>
        <w:pStyle w:val="BodyText"/>
        <w:spacing w:line="237" w:lineRule="auto" w:before="1"/>
        <w:ind w:left="120" w:right="539" w:firstLine="479"/>
      </w:pPr>
      <w:r>
        <w:rPr>
          <w:spacing w:val="-5"/>
        </w:rPr>
        <w:t>您应按约定及时偿还借款本金并支付利息。借款到期之日，若您未能偿清借</w:t>
      </w:r>
      <w:r>
        <w:rPr>
          <w:spacing w:val="-16"/>
        </w:rPr>
        <w:t>款本息，则将未能偿清的借款本息作为新的保险单质押借款本金，视同重新借款； 并按我公司当时适用的借款利率计算利息。</w:t>
      </w:r>
    </w:p>
    <w:p>
      <w:pPr>
        <w:pStyle w:val="BodyText"/>
        <w:spacing w:line="237" w:lineRule="auto" w:before="1"/>
        <w:ind w:left="120" w:right="661" w:firstLine="479"/>
      </w:pPr>
      <w:r>
        <w:rPr>
          <w:spacing w:val="-8"/>
        </w:rPr>
        <w:t>我公司在给付保险金、退还保险单现金价值时，若您有保险单质押借款本息未能偿清，则我公司有权在扣除借款本息后支付。</w:t>
      </w:r>
    </w:p>
    <w:p>
      <w:pPr>
        <w:pStyle w:val="BodyText"/>
        <w:spacing w:line="312" w:lineRule="exact"/>
      </w:pPr>
      <w:r>
        <w:rPr/>
        <w:t>自借款本息及其他欠款的总额达到保险单现金价值之日的 24 时起，本合同</w:t>
      </w:r>
    </w:p>
    <w:p>
      <w:pPr>
        <w:spacing w:after="0" w:line="312" w:lineRule="exact"/>
        <w:sectPr>
          <w:pgSz w:w="11910" w:h="16840"/>
          <w:pgMar w:header="0" w:footer="1202" w:top="1360" w:bottom="1400" w:left="1680" w:right="1140"/>
        </w:sectPr>
      </w:pPr>
    </w:p>
    <w:p>
      <w:pPr>
        <w:spacing w:before="1"/>
        <w:ind w:left="613" w:right="2943" w:hanging="473"/>
        <w:jc w:val="left"/>
        <w:rPr>
          <w:b/>
          <w:sz w:val="24"/>
        </w:rPr>
      </w:pPr>
      <w:r>
        <w:rPr>
          <w:sz w:val="24"/>
        </w:rPr>
        <w:t>效力中止。合同效力中止期间，我公司不承担保险责任。</w:t>
      </w:r>
      <w:bookmarkStart w:name="_bookmark18" w:id="19"/>
      <w:bookmarkEnd w:id="19"/>
      <w:r>
        <w:rPr>
          <w:sz w:val="24"/>
        </w:rPr>
      </w:r>
      <w:r>
        <w:rPr>
          <w:b/>
          <w:sz w:val="24"/>
        </w:rPr>
        <w:t>第十四条 合同效力恢复</w:t>
      </w:r>
    </w:p>
    <w:p>
      <w:pPr>
        <w:pStyle w:val="BodyText"/>
        <w:spacing w:line="237" w:lineRule="auto"/>
        <w:ind w:left="140" w:right="636" w:firstLine="479"/>
      </w:pPr>
      <w:r>
        <w:rPr>
          <w:spacing w:val="-4"/>
        </w:rPr>
        <w:t>因在宽限期内仍未交纳保险费而导致本合同效力中止的，您可以向我公司申</w:t>
      </w:r>
      <w:r>
        <w:rPr>
          <w:spacing w:val="-9"/>
        </w:rPr>
        <w:t>请恢复本合同的效力。您与我公司经协商并达成协议，在您补交保险费的次日 </w:t>
      </w:r>
      <w:r>
        <w:rPr/>
        <w:t>0</w:t>
      </w:r>
    </w:p>
    <w:p>
      <w:pPr>
        <w:pStyle w:val="BodyText"/>
        <w:spacing w:line="237" w:lineRule="auto"/>
        <w:ind w:left="140" w:right="636"/>
        <w:jc w:val="both"/>
      </w:pPr>
      <w:r>
        <w:rPr>
          <w:spacing w:val="-13"/>
        </w:rPr>
        <w:t>时起，本合同效力恢复。但是，自本合同效力中止之日起满 </w:t>
      </w:r>
      <w:r>
        <w:rPr/>
        <w:t>2</w:t>
      </w:r>
      <w:r>
        <w:rPr>
          <w:spacing w:val="-8"/>
        </w:rPr>
        <w:t> 年双方未达成协议</w:t>
      </w:r>
      <w:r>
        <w:rPr>
          <w:spacing w:val="-11"/>
        </w:rPr>
        <w:t>的，我公司有权解除本合同。我公司解除合同的，按照本合同的约定退还保险单的现金价值。</w:t>
      </w:r>
    </w:p>
    <w:p>
      <w:pPr>
        <w:pStyle w:val="Heading3"/>
        <w:spacing w:line="311" w:lineRule="exact"/>
        <w:ind w:left="613"/>
      </w:pPr>
      <w:bookmarkStart w:name="_bookmark19" w:id="20"/>
      <w:bookmarkEnd w:id="20"/>
      <w:r>
        <w:rPr>
          <w:b w:val="0"/>
        </w:rPr>
      </w:r>
      <w:r>
        <w:rPr/>
        <w:t>第十五条 现金价值</w:t>
      </w:r>
    </w:p>
    <w:p>
      <w:pPr>
        <w:pStyle w:val="BodyText"/>
        <w:spacing w:line="235" w:lineRule="auto" w:before="5"/>
        <w:ind w:left="140" w:right="524" w:firstLine="479"/>
      </w:pPr>
      <w:r>
        <w:rPr/>
        <w:t>现金价值为保险单所具有的价值，通常体现为解除合同时，由我公司退还的那部分金额。本合同</w:t>
      </w:r>
      <w:r>
        <w:rPr>
          <w:rFonts w:ascii="黑体" w:eastAsia="黑体" w:hint="eastAsia"/>
          <w:b/>
          <w:i/>
          <w:sz w:val="25"/>
        </w:rPr>
        <w:t>保单年度</w:t>
      </w:r>
      <w:r>
        <w:rPr>
          <w:rFonts w:ascii="黑体" w:eastAsia="黑体" w:hint="eastAsia"/>
        </w:rPr>
        <w:t>（见释义 12）</w:t>
      </w:r>
      <w:r>
        <w:rPr/>
        <w:t>末的现金价值会在现金价值表中载明。保单年度内的现金价值，您可以向我公司咨询。若基本保险金额发生变更， 则现金价值将按变更后的基本保险金额重新计算。</w:t>
      </w:r>
    </w:p>
    <w:p>
      <w:pPr>
        <w:pStyle w:val="BodyText"/>
        <w:spacing w:before="12"/>
        <w:ind w:left="0"/>
        <w:rPr>
          <w:sz w:val="20"/>
        </w:rPr>
      </w:pPr>
      <w:r>
        <w:rPr/>
        <w:pict>
          <v:line style="position:absolute;mso-position-horizontal-relative:page;mso-position-vertical-relative:paragraph;z-index:1120;mso-wrap-distance-left:0;mso-wrap-distance-right:0" from="89.25pt,16.415577pt" to="530.25pt,16.465577pt" stroked="true" strokeweight="1.5pt" strokecolor="#000000">
            <v:stroke dashstyle="solid"/>
            <w10:wrap type="topAndBottom"/>
          </v:line>
        </w:pict>
      </w:r>
    </w:p>
    <w:p>
      <w:pPr>
        <w:pStyle w:val="BodyText"/>
        <w:spacing w:before="1"/>
        <w:ind w:left="0"/>
        <w:rPr>
          <w:sz w:val="23"/>
        </w:rPr>
      </w:pPr>
    </w:p>
    <w:p>
      <w:pPr>
        <w:pStyle w:val="Heading2"/>
        <w:ind w:left="140"/>
        <w:rPr>
          <w:rFonts w:ascii="黑体" w:eastAsia="黑体" w:hint="eastAsia"/>
        </w:rPr>
      </w:pPr>
      <w:bookmarkStart w:name="_bookmark20" w:id="21"/>
      <w:bookmarkEnd w:id="21"/>
      <w:r>
        <w:rPr/>
      </w:r>
      <w:r>
        <w:rPr>
          <w:rFonts w:ascii="黑体" w:eastAsia="黑体" w:hint="eastAsia"/>
        </w:rPr>
        <w:t>六、保险费的支付</w:t>
      </w:r>
    </w:p>
    <w:p>
      <w:pPr>
        <w:spacing w:line="237" w:lineRule="auto" w:before="194"/>
        <w:ind w:left="620" w:right="5345" w:hanging="8"/>
        <w:jc w:val="left"/>
        <w:rPr>
          <w:sz w:val="24"/>
        </w:rPr>
      </w:pPr>
      <w:bookmarkStart w:name="_bookmark21" w:id="22"/>
      <w:bookmarkEnd w:id="22"/>
      <w:r>
        <w:rPr/>
      </w:r>
      <w:r>
        <w:rPr>
          <w:b/>
          <w:sz w:val="24"/>
        </w:rPr>
        <w:t>第十六条 保险费的支付方式</w:t>
      </w:r>
      <w:r>
        <w:rPr>
          <w:sz w:val="24"/>
        </w:rPr>
        <w:t>与主险保险合同的约定相同。</w:t>
      </w:r>
    </w:p>
    <w:p>
      <w:pPr>
        <w:pStyle w:val="BodyText"/>
        <w:spacing w:before="7"/>
        <w:ind w:left="0"/>
        <w:rPr>
          <w:sz w:val="25"/>
        </w:rPr>
      </w:pPr>
      <w:r>
        <w:rPr/>
        <w:pict>
          <v:line style="position:absolute;mso-position-horizontal-relative:page;mso-position-vertical-relative:paragraph;z-index:1144;mso-wrap-distance-left:0;mso-wrap-distance-right:0" from="90pt,19.419453pt" to="531pt,19.469453pt" stroked="true" strokeweight="1.5pt" strokecolor="#000000">
            <v:stroke dashstyle="solid"/>
            <w10:wrap type="topAndBottom"/>
          </v:line>
        </w:pict>
      </w:r>
    </w:p>
    <w:p>
      <w:pPr>
        <w:pStyle w:val="BodyText"/>
        <w:spacing w:before="7"/>
        <w:ind w:left="0"/>
        <w:rPr>
          <w:sz w:val="18"/>
        </w:rPr>
      </w:pPr>
    </w:p>
    <w:p>
      <w:pPr>
        <w:pStyle w:val="Heading2"/>
        <w:ind w:left="140"/>
        <w:rPr>
          <w:rFonts w:ascii="黑体" w:eastAsia="黑体" w:hint="eastAsia"/>
        </w:rPr>
      </w:pPr>
      <w:bookmarkStart w:name="_bookmark22" w:id="23"/>
      <w:bookmarkEnd w:id="23"/>
      <w:r>
        <w:rPr/>
      </w:r>
      <w:r>
        <w:rPr>
          <w:rFonts w:ascii="黑体" w:eastAsia="黑体" w:hint="eastAsia"/>
        </w:rPr>
        <w:t>七、保险金的申请</w:t>
      </w:r>
    </w:p>
    <w:p>
      <w:pPr>
        <w:spacing w:line="237" w:lineRule="auto" w:before="194"/>
        <w:ind w:left="613" w:right="5304" w:firstLine="0"/>
        <w:jc w:val="left"/>
        <w:rPr>
          <w:b/>
          <w:sz w:val="24"/>
        </w:rPr>
      </w:pPr>
      <w:bookmarkStart w:name="_bookmark23" w:id="24"/>
      <w:bookmarkEnd w:id="24"/>
      <w:r>
        <w:rPr/>
      </w:r>
      <w:r>
        <w:rPr>
          <w:b/>
          <w:sz w:val="24"/>
        </w:rPr>
        <w:t>第十七条 保险事故的通知 </w:t>
      </w:r>
      <w:r>
        <w:rPr>
          <w:sz w:val="24"/>
        </w:rPr>
        <w:t>与主险保险合同的约定相同。</w:t>
      </w:r>
      <w:r>
        <w:rPr>
          <w:b/>
          <w:sz w:val="24"/>
        </w:rPr>
        <w:t>第十八条 保险金的给付申请</w:t>
      </w:r>
    </w:p>
    <w:p>
      <w:pPr>
        <w:pStyle w:val="BodyText"/>
        <w:spacing w:line="311" w:lineRule="exact"/>
        <w:ind w:left="620"/>
      </w:pPr>
      <w:r>
        <w:rPr/>
        <w:t>（一）重大疾病保险金或轻症疾病保险金的申请</w:t>
      </w:r>
    </w:p>
    <w:p>
      <w:pPr>
        <w:pStyle w:val="BodyText"/>
        <w:spacing w:line="312" w:lineRule="exact"/>
        <w:ind w:left="620"/>
      </w:pPr>
      <w:r>
        <w:rPr/>
        <w:t>由受益人（或其监护人）填写保险金给付申请，并须提供下列证明和资料：</w:t>
      </w:r>
    </w:p>
    <w:p>
      <w:pPr>
        <w:pStyle w:val="BodyText"/>
        <w:spacing w:line="306" w:lineRule="exact"/>
        <w:ind w:left="620"/>
      </w:pPr>
      <w:r>
        <w:rPr/>
        <w:t>（1）保险合同；</w:t>
      </w:r>
    </w:p>
    <w:p>
      <w:pPr>
        <w:spacing w:line="319" w:lineRule="exact" w:before="0"/>
        <w:ind w:left="620" w:right="0" w:firstLine="0"/>
        <w:jc w:val="left"/>
        <w:rPr>
          <w:sz w:val="24"/>
        </w:rPr>
      </w:pPr>
      <w:r>
        <w:rPr>
          <w:w w:val="95"/>
          <w:sz w:val="24"/>
        </w:rPr>
        <w:t>（2）受益人的</w:t>
      </w:r>
      <w:r>
        <w:rPr>
          <w:rFonts w:ascii="黑体" w:eastAsia="黑体" w:hint="eastAsia"/>
          <w:b/>
          <w:i/>
          <w:w w:val="95"/>
          <w:sz w:val="25"/>
        </w:rPr>
        <w:t>有效身份证</w:t>
      </w:r>
      <w:r>
        <w:rPr>
          <w:rFonts w:ascii="黑体" w:eastAsia="黑体" w:hint="eastAsia"/>
          <w:w w:val="95"/>
          <w:sz w:val="24"/>
        </w:rPr>
        <w:t>（见释义  13）</w:t>
      </w:r>
      <w:r>
        <w:rPr>
          <w:w w:val="95"/>
          <w:sz w:val="24"/>
        </w:rPr>
        <w:t>件；</w:t>
      </w:r>
    </w:p>
    <w:p>
      <w:pPr>
        <w:pStyle w:val="BodyText"/>
        <w:spacing w:line="237" w:lineRule="auto" w:before="1"/>
        <w:ind w:left="140" w:right="396" w:firstLine="479"/>
      </w:pPr>
      <w:r>
        <w:rPr/>
        <w:t>（3）国家卫生行政部门认定的二级以上（含二级）医院出具的附有病理显 </w:t>
      </w:r>
      <w:r>
        <w:rPr>
          <w:spacing w:val="-10"/>
        </w:rPr>
        <w:t>微镜检查、血液检验及其他科学方法检验报告的重大疾病或轻症疾病诊断证明书；</w:t>
      </w:r>
    </w:p>
    <w:p>
      <w:pPr>
        <w:pStyle w:val="BodyText"/>
        <w:spacing w:line="311" w:lineRule="exact"/>
        <w:ind w:left="620"/>
      </w:pPr>
      <w:r>
        <w:rPr/>
        <w:t>（4）所能提供的与确认保险事故的性质、原因等有关的其他证明和资料。</w:t>
      </w:r>
    </w:p>
    <w:p>
      <w:pPr>
        <w:pStyle w:val="BodyText"/>
        <w:spacing w:line="237" w:lineRule="auto" w:before="2"/>
        <w:ind w:left="620" w:right="4145"/>
      </w:pPr>
      <w:r>
        <w:rPr/>
        <w:t>（二）被保险人轻症疾病豁免保险费申请须提供下列证明和资料：</w:t>
      </w:r>
    </w:p>
    <w:p>
      <w:pPr>
        <w:pStyle w:val="BodyText"/>
        <w:spacing w:line="311" w:lineRule="exact"/>
        <w:ind w:left="620"/>
      </w:pPr>
      <w:r>
        <w:rPr/>
        <w:t>1、保险合同；</w:t>
      </w:r>
    </w:p>
    <w:p>
      <w:pPr>
        <w:pStyle w:val="BodyText"/>
        <w:spacing w:line="312" w:lineRule="exact"/>
        <w:ind w:left="620"/>
      </w:pPr>
      <w:r>
        <w:rPr/>
        <w:t>2、投保人与被保险人关系证明；</w:t>
      </w:r>
    </w:p>
    <w:p>
      <w:pPr>
        <w:pStyle w:val="BodyText"/>
        <w:spacing w:line="237" w:lineRule="auto" w:before="2"/>
        <w:ind w:left="140" w:right="641" w:firstLine="479"/>
      </w:pPr>
      <w:r>
        <w:rPr/>
        <w:t>3、国家卫生行政部门认定的二级以上（含二级）医院出具的附有病理显微镜检查、血液检验及其他科学方法检验报告的轻症疾病诊断证明书；</w:t>
      </w:r>
    </w:p>
    <w:p>
      <w:pPr>
        <w:pStyle w:val="BodyText"/>
        <w:spacing w:line="311" w:lineRule="exact"/>
        <w:ind w:left="620"/>
      </w:pPr>
      <w:r>
        <w:rPr/>
        <w:t>4、所能提供的与确认保险事故的性质、原因等有关的其他证明和资料。</w:t>
      </w:r>
    </w:p>
    <w:p>
      <w:pPr>
        <w:pStyle w:val="BodyText"/>
        <w:spacing w:line="312" w:lineRule="exact"/>
        <w:ind w:left="620"/>
      </w:pPr>
      <w:r>
        <w:rPr/>
        <w:t>（三）保险金作为遗产</w:t>
      </w:r>
    </w:p>
    <w:p>
      <w:pPr>
        <w:pStyle w:val="BodyText"/>
        <w:spacing w:line="312" w:lineRule="exact"/>
        <w:ind w:left="620"/>
      </w:pPr>
      <w:r>
        <w:rPr/>
        <w:t>与主险保险合同的约定相同。</w:t>
      </w:r>
    </w:p>
    <w:p>
      <w:pPr>
        <w:pStyle w:val="BodyText"/>
        <w:spacing w:line="312" w:lineRule="exact"/>
        <w:ind w:left="620"/>
      </w:pPr>
      <w:r>
        <w:rPr/>
        <w:t>（四）特别注意事项</w:t>
      </w:r>
    </w:p>
    <w:p>
      <w:pPr>
        <w:spacing w:line="237" w:lineRule="auto" w:before="2"/>
        <w:ind w:left="613" w:right="5345" w:firstLine="7"/>
        <w:jc w:val="left"/>
        <w:rPr>
          <w:b/>
          <w:sz w:val="24"/>
        </w:rPr>
      </w:pPr>
      <w:r>
        <w:rPr>
          <w:sz w:val="24"/>
        </w:rPr>
        <w:t>与主险保险合同的约定相同。</w:t>
      </w:r>
      <w:bookmarkStart w:name="_bookmark25" w:id="25"/>
      <w:bookmarkEnd w:id="25"/>
      <w:r>
        <w:rPr>
          <w:sz w:val="24"/>
        </w:rPr>
      </w:r>
      <w:r>
        <w:rPr>
          <w:b/>
          <w:sz w:val="24"/>
        </w:rPr>
        <w:t>第十九条 保险金的给付</w:t>
      </w:r>
    </w:p>
    <w:p>
      <w:pPr>
        <w:spacing w:after="0" w:line="237" w:lineRule="auto"/>
        <w:jc w:val="left"/>
        <w:rPr>
          <w:sz w:val="24"/>
        </w:rPr>
        <w:sectPr>
          <w:pgSz w:w="11910" w:h="16840"/>
          <w:pgMar w:header="0" w:footer="1202" w:top="1380" w:bottom="1400" w:left="1660" w:right="1160"/>
        </w:sectPr>
      </w:pPr>
    </w:p>
    <w:p>
      <w:pPr>
        <w:pStyle w:val="BodyText"/>
        <w:spacing w:before="1"/>
        <w:ind w:left="620"/>
      </w:pPr>
      <w:r>
        <w:rPr/>
        <w:t>与主险保险合同的约定相同。</w:t>
      </w:r>
    </w:p>
    <w:p>
      <w:pPr>
        <w:pStyle w:val="BodyText"/>
        <w:spacing w:before="3"/>
        <w:ind w:left="0"/>
        <w:rPr>
          <w:sz w:val="23"/>
        </w:rPr>
      </w:pPr>
      <w:r>
        <w:rPr/>
        <w:pict>
          <v:line style="position:absolute;mso-position-horizontal-relative:page;mso-position-vertical-relative:paragraph;z-index:1168;mso-wrap-distance-left:0;mso-wrap-distance-right:0" from="90pt,17.948092pt" to="531pt,17.998092pt" stroked="true" strokeweight="1.5pt" strokecolor="#000000">
            <v:stroke dashstyle="solid"/>
            <w10:wrap type="topAndBottom"/>
          </v:line>
        </w:pict>
      </w:r>
    </w:p>
    <w:p>
      <w:pPr>
        <w:pStyle w:val="BodyText"/>
        <w:spacing w:before="10"/>
        <w:ind w:left="0"/>
        <w:rPr>
          <w:sz w:val="20"/>
        </w:rPr>
      </w:pPr>
    </w:p>
    <w:p>
      <w:pPr>
        <w:pStyle w:val="Heading2"/>
        <w:ind w:left="140"/>
        <w:rPr>
          <w:rFonts w:ascii="黑体" w:eastAsia="黑体" w:hint="eastAsia"/>
        </w:rPr>
      </w:pPr>
      <w:bookmarkStart w:name="_bookmark26" w:id="26"/>
      <w:bookmarkEnd w:id="26"/>
      <w:r>
        <w:rPr/>
      </w:r>
      <w:r>
        <w:rPr>
          <w:rFonts w:ascii="黑体" w:eastAsia="黑体" w:hint="eastAsia"/>
        </w:rPr>
        <w:t>八、 遇到特殊情况的处理</w:t>
      </w:r>
    </w:p>
    <w:p>
      <w:pPr>
        <w:pStyle w:val="Heading3"/>
        <w:tabs>
          <w:tab w:pos="1817" w:val="left" w:leader="none"/>
        </w:tabs>
        <w:spacing w:line="313" w:lineRule="exact" w:before="191"/>
        <w:ind w:left="613"/>
      </w:pPr>
      <w:bookmarkStart w:name="_bookmark27" w:id="27"/>
      <w:bookmarkEnd w:id="27"/>
      <w:r>
        <w:rPr>
          <w:b w:val="0"/>
        </w:rPr>
      </w:r>
      <w:r>
        <w:rPr/>
        <w:t>第二十条</w:t>
        <w:tab/>
      </w:r>
      <w:r>
        <w:rPr>
          <w:w w:val="95"/>
        </w:rPr>
        <w:t>年龄误告处理</w:t>
      </w:r>
    </w:p>
    <w:p>
      <w:pPr>
        <w:pStyle w:val="BodyText"/>
        <w:spacing w:line="313" w:lineRule="exact"/>
        <w:ind w:left="620"/>
      </w:pPr>
      <w:r>
        <w:rPr/>
        <w:t>与主险保险合同的约定相同。</w:t>
      </w:r>
    </w:p>
    <w:p>
      <w:pPr>
        <w:pStyle w:val="BodyText"/>
        <w:ind w:left="0"/>
        <w:rPr>
          <w:sz w:val="20"/>
        </w:rPr>
      </w:pPr>
    </w:p>
    <w:p>
      <w:pPr>
        <w:pStyle w:val="BodyText"/>
        <w:spacing w:before="2"/>
        <w:ind w:left="0"/>
        <w:rPr>
          <w:sz w:val="10"/>
        </w:rPr>
      </w:pPr>
      <w:r>
        <w:rPr/>
        <w:pict>
          <v:line style="position:absolute;mso-position-horizontal-relative:page;mso-position-vertical-relative:paragraph;z-index:1192;mso-wrap-distance-left:0;mso-wrap-distance-right:0" from="90.75pt,9.359707pt" to="531.75pt,9.409707pt" stroked="true" strokeweight="1.5pt" strokecolor="#000000">
            <v:stroke dashstyle="solid"/>
            <w10:wrap type="topAndBottom"/>
          </v:line>
        </w:pict>
      </w:r>
    </w:p>
    <w:p>
      <w:pPr>
        <w:pStyle w:val="Heading2"/>
        <w:spacing w:before="182"/>
        <w:ind w:left="140"/>
        <w:rPr>
          <w:rFonts w:ascii="黑体" w:eastAsia="黑体" w:hint="eastAsia"/>
        </w:rPr>
      </w:pPr>
      <w:bookmarkStart w:name="_bookmark28" w:id="28"/>
      <w:bookmarkEnd w:id="28"/>
      <w:r>
        <w:rPr/>
      </w:r>
      <w:r>
        <w:rPr>
          <w:rFonts w:ascii="黑体" w:eastAsia="黑体" w:hint="eastAsia"/>
        </w:rPr>
        <w:t>九、 本合同的变更与解除</w:t>
      </w:r>
    </w:p>
    <w:p>
      <w:pPr>
        <w:pStyle w:val="Heading3"/>
        <w:tabs>
          <w:tab w:pos="2060" w:val="left" w:leader="none"/>
        </w:tabs>
        <w:spacing w:line="313" w:lineRule="exact" w:before="191"/>
        <w:ind w:left="613"/>
      </w:pPr>
      <w:bookmarkStart w:name="_bookmark29" w:id="29"/>
      <w:bookmarkEnd w:id="29"/>
      <w:r>
        <w:rPr>
          <w:b w:val="0"/>
        </w:rPr>
      </w:r>
      <w:r>
        <w:rPr/>
        <w:t>第二十一条</w:t>
        <w:tab/>
      </w:r>
      <w:r>
        <w:rPr>
          <w:w w:val="95"/>
        </w:rPr>
        <w:t>合同的变更</w:t>
      </w:r>
    </w:p>
    <w:p>
      <w:pPr>
        <w:tabs>
          <w:tab w:pos="2060" w:val="left" w:leader="none"/>
        </w:tabs>
        <w:spacing w:line="237" w:lineRule="auto" w:before="2"/>
        <w:ind w:left="613" w:right="5365" w:firstLine="7"/>
        <w:jc w:val="left"/>
        <w:rPr>
          <w:b/>
          <w:sz w:val="24"/>
        </w:rPr>
      </w:pPr>
      <w:r>
        <w:rPr>
          <w:sz w:val="24"/>
        </w:rPr>
        <w:t>与主险保险合同的约定相同。</w:t>
      </w:r>
      <w:bookmarkStart w:name="_bookmark30" w:id="30"/>
      <w:bookmarkEnd w:id="30"/>
      <w:r>
        <w:rPr>
          <w:sz w:val="24"/>
        </w:rPr>
      </w:r>
      <w:r>
        <w:rPr>
          <w:b/>
          <w:sz w:val="24"/>
        </w:rPr>
        <w:t>第二十二条</w:t>
        <w:tab/>
      </w:r>
      <w:r>
        <w:rPr>
          <w:b/>
          <w:w w:val="95"/>
          <w:sz w:val="24"/>
        </w:rPr>
        <w:t>合同的解除</w:t>
      </w:r>
    </w:p>
    <w:p>
      <w:pPr>
        <w:pStyle w:val="BodyText"/>
        <w:spacing w:line="312" w:lineRule="exact"/>
        <w:ind w:left="620"/>
      </w:pPr>
      <w:r>
        <w:rPr/>
        <w:t>与主险保险合同的约定相同。</w:t>
      </w:r>
    </w:p>
    <w:p>
      <w:pPr>
        <w:pStyle w:val="BodyText"/>
        <w:spacing w:before="1"/>
        <w:ind w:left="0"/>
        <w:rPr>
          <w:sz w:val="22"/>
        </w:rPr>
      </w:pPr>
      <w:r>
        <w:rPr/>
        <w:pict>
          <v:line style="position:absolute;mso-position-horizontal-relative:page;mso-position-vertical-relative:paragraph;z-index:1216;mso-wrap-distance-left:0;mso-wrap-distance-right:0" from="89.25pt,17.165771pt" to="530.25pt,17.215771pt" stroked="true" strokeweight="1.5pt" strokecolor="#000000">
            <v:stroke dashstyle="solid"/>
            <w10:wrap type="topAndBottom"/>
          </v:line>
        </w:pict>
      </w:r>
    </w:p>
    <w:p>
      <w:pPr>
        <w:pStyle w:val="BodyText"/>
        <w:spacing w:before="12"/>
        <w:ind w:left="0"/>
        <w:rPr>
          <w:sz w:val="21"/>
        </w:rPr>
      </w:pPr>
    </w:p>
    <w:p>
      <w:pPr>
        <w:pStyle w:val="Heading2"/>
        <w:spacing w:before="1"/>
        <w:ind w:left="140"/>
        <w:rPr>
          <w:rFonts w:ascii="黑体" w:eastAsia="黑体" w:hint="eastAsia"/>
        </w:rPr>
      </w:pPr>
      <w:bookmarkStart w:name="_bookmark31" w:id="31"/>
      <w:bookmarkEnd w:id="31"/>
      <w:r>
        <w:rPr/>
      </w:r>
      <w:r>
        <w:rPr>
          <w:rFonts w:ascii="黑体" w:eastAsia="黑体" w:hint="eastAsia"/>
        </w:rPr>
        <w:t>十、遇到合同争议的处理</w:t>
      </w:r>
    </w:p>
    <w:p>
      <w:pPr>
        <w:pStyle w:val="Heading3"/>
        <w:spacing w:line="313" w:lineRule="exact" w:before="191"/>
        <w:ind w:left="613"/>
      </w:pPr>
      <w:bookmarkStart w:name="_bookmark32" w:id="32"/>
      <w:bookmarkEnd w:id="32"/>
      <w:r>
        <w:rPr>
          <w:b w:val="0"/>
        </w:rPr>
      </w:r>
      <w:r>
        <w:rPr/>
        <w:t>第二十三条 争议处理</w:t>
      </w:r>
    </w:p>
    <w:p>
      <w:pPr>
        <w:spacing w:line="237" w:lineRule="auto" w:before="1"/>
        <w:ind w:left="613" w:right="5365" w:firstLine="7"/>
        <w:jc w:val="left"/>
        <w:rPr>
          <w:b/>
          <w:sz w:val="24"/>
        </w:rPr>
      </w:pPr>
      <w:r>
        <w:rPr>
          <w:sz w:val="24"/>
        </w:rPr>
        <w:t>与主险保险合同的约定相同。</w:t>
      </w:r>
      <w:bookmarkStart w:name="_bookmark33" w:id="33"/>
      <w:bookmarkEnd w:id="33"/>
      <w:r>
        <w:rPr>
          <w:sz w:val="24"/>
        </w:rPr>
      </w:r>
      <w:r>
        <w:rPr>
          <w:b/>
          <w:sz w:val="24"/>
        </w:rPr>
        <w:t>第二十四条 诉讼时效</w:t>
      </w:r>
    </w:p>
    <w:p>
      <w:pPr>
        <w:pStyle w:val="BodyText"/>
        <w:spacing w:line="312" w:lineRule="exact"/>
        <w:ind w:left="620"/>
      </w:pPr>
      <w:r>
        <w:rPr/>
        <w:t>与主险保险合同的约定相同。</w:t>
      </w:r>
    </w:p>
    <w:p>
      <w:pPr>
        <w:pStyle w:val="BodyText"/>
        <w:spacing w:before="7"/>
        <w:ind w:left="0"/>
        <w:rPr>
          <w:sz w:val="25"/>
        </w:rPr>
      </w:pPr>
      <w:r>
        <w:rPr/>
        <w:pict>
          <v:line style="position:absolute;mso-position-horizontal-relative:page;mso-position-vertical-relative:paragraph;z-index:1240;mso-wrap-distance-left:0;mso-wrap-distance-right:0" from="91.5pt,19.440552pt" to="532.5pt,19.490552pt" stroked="true" strokeweight="1.5pt" strokecolor="#000000">
            <v:stroke dashstyle="solid"/>
            <w10:wrap type="topAndBottom"/>
          </v:line>
        </w:pict>
      </w:r>
    </w:p>
    <w:p>
      <w:pPr>
        <w:pStyle w:val="BodyText"/>
        <w:spacing w:before="7"/>
        <w:ind w:left="0"/>
        <w:rPr>
          <w:sz w:val="18"/>
        </w:rPr>
      </w:pPr>
    </w:p>
    <w:p>
      <w:pPr>
        <w:pStyle w:val="Heading2"/>
        <w:ind w:left="140"/>
        <w:rPr>
          <w:rFonts w:ascii="黑体" w:eastAsia="黑体" w:hint="eastAsia"/>
        </w:rPr>
      </w:pPr>
      <w:bookmarkStart w:name="_bookmark34" w:id="34"/>
      <w:bookmarkEnd w:id="34"/>
      <w:r>
        <w:rPr/>
      </w:r>
      <w:r>
        <w:rPr>
          <w:rFonts w:ascii="黑体" w:eastAsia="黑体" w:hint="eastAsia"/>
        </w:rPr>
        <w:t>十一、为了便于您对条款的理解，我公司提供了术语释义</w:t>
      </w:r>
    </w:p>
    <w:p>
      <w:pPr>
        <w:pStyle w:val="BodyText"/>
        <w:spacing w:line="237" w:lineRule="auto" w:before="194"/>
        <w:ind w:left="140" w:right="658" w:firstLine="479"/>
      </w:pPr>
      <w:r>
        <w:rPr/>
        <w:t>1、</w:t>
      </w:r>
      <w:r>
        <w:rPr>
          <w:b/>
        </w:rPr>
        <w:t>保险责任开始日</w:t>
      </w:r>
      <w:r>
        <w:rPr/>
        <w:t>：保险责任期间的首日；保险人自此日开始，按照保险合同约定的范围承担保险责任。</w:t>
      </w:r>
    </w:p>
    <w:p>
      <w:pPr>
        <w:pStyle w:val="BodyText"/>
        <w:spacing w:line="237" w:lineRule="auto" w:before="1"/>
        <w:ind w:left="140" w:right="657" w:firstLine="479"/>
        <w:jc w:val="both"/>
      </w:pPr>
      <w:r>
        <w:rPr/>
        <w:t>2、</w:t>
      </w:r>
      <w:r>
        <w:rPr>
          <w:b/>
        </w:rPr>
        <w:t>发病：</w:t>
      </w:r>
      <w:r>
        <w:rPr/>
        <w:t>指被保险人出现本合同所界定疾病的前兆或异常的身体状况，或</w:t>
      </w:r>
      <w:r>
        <w:rPr>
          <w:spacing w:val="-5"/>
        </w:rPr>
        <w:t>已经显现足以使一般人士引起注意并寻求诊断、治疗或护理的病症，但不包括本合同生效或恢复效力前的任何疾病或症状。</w:t>
      </w:r>
    </w:p>
    <w:p>
      <w:pPr>
        <w:pStyle w:val="BodyText"/>
        <w:spacing w:line="237" w:lineRule="auto" w:before="1"/>
        <w:ind w:left="140" w:right="544" w:firstLine="479"/>
      </w:pPr>
      <w:r>
        <w:rPr/>
        <w:t>3、</w:t>
      </w:r>
      <w:r>
        <w:rPr>
          <w:b/>
        </w:rPr>
        <w:t>我公司认可的医院</w:t>
      </w:r>
      <w:r>
        <w:rPr/>
        <w:t>：指经中华人民共和国卫生部门评审确定的二级或二级以上的公立医院，但不包括精神病院及专供康复、休养、戒毒、戒酒、护理、</w:t>
      </w:r>
      <w:r>
        <w:rPr>
          <w:spacing w:val="-5"/>
        </w:rPr>
        <w:t>养老等非以直接诊治病人为目的的医疗机构。该医院必须具有符合国家有关医院</w:t>
      </w:r>
      <w:r>
        <w:rPr>
          <w:spacing w:val="-12"/>
        </w:rPr>
        <w:t>管理规则设置标准的医疗设备，且全天二十四小时有合格医师及护士驻医院提供医疗及护理服务。</w:t>
      </w:r>
    </w:p>
    <w:p>
      <w:pPr>
        <w:pStyle w:val="BodyText"/>
        <w:spacing w:line="237" w:lineRule="auto" w:before="1"/>
        <w:ind w:left="140" w:right="657" w:firstLine="479"/>
        <w:jc w:val="both"/>
      </w:pPr>
      <w:r>
        <w:rPr/>
        <w:t>4、</w:t>
      </w:r>
      <w:r>
        <w:rPr>
          <w:b/>
          <w:spacing w:val="0"/>
          <w:w w:val="99"/>
        </w:rPr>
        <w:t>专科医生：</w:t>
      </w:r>
      <w:r>
        <w:rPr>
          <w:spacing w:val="-7"/>
        </w:rPr>
        <w:t>专科医生应当同时满足以下四项资格条件：</w:t>
      </w:r>
      <w:r>
        <w:rPr>
          <w:spacing w:val="0"/>
        </w:rPr>
        <w:t>（</w:t>
      </w:r>
      <w:r>
        <w:rPr/>
        <w:t>1</w:t>
      </w:r>
      <w:r>
        <w:rPr>
          <w:spacing w:val="1"/>
        </w:rPr>
        <w:t>）</w:t>
      </w:r>
      <w:r>
        <w:rPr/>
        <w:t>具有有效的</w:t>
      </w:r>
      <w:r>
        <w:rPr>
          <w:spacing w:val="-15"/>
        </w:rPr>
        <w:t>中华人民共和国《医师资格证书》；</w:t>
      </w:r>
      <w:r>
        <w:rPr>
          <w:spacing w:val="2"/>
        </w:rPr>
        <w:t>（</w:t>
      </w:r>
      <w:r>
        <w:rPr/>
        <w:t>2）具有有效的中华人民共和国《医师执业</w:t>
      </w:r>
      <w:r>
        <w:rPr>
          <w:spacing w:val="-18"/>
        </w:rPr>
        <w:t>证书》，并按期到相关部门登记注册；</w:t>
      </w:r>
      <w:r>
        <w:rPr>
          <w:spacing w:val="0"/>
        </w:rPr>
        <w:t>（</w:t>
      </w:r>
      <w:r>
        <w:rPr/>
        <w:t>3）具有有效的中华人民共和国主治医师</w:t>
      </w:r>
      <w:r>
        <w:rPr>
          <w:spacing w:val="-13"/>
        </w:rPr>
        <w:t>或主治医师以上职称的《医师职称证书》；</w:t>
      </w:r>
      <w:r>
        <w:rPr/>
        <w:t>（</w:t>
      </w:r>
      <w:r>
        <w:rPr>
          <w:spacing w:val="1"/>
        </w:rPr>
        <w:t>4</w:t>
      </w:r>
      <w:r>
        <w:rPr/>
        <w:t>）在二级或二级以上医院的相应科室从事临床工作三年以上。</w:t>
      </w:r>
    </w:p>
    <w:p>
      <w:pPr>
        <w:pStyle w:val="BodyText"/>
        <w:spacing w:line="311" w:lineRule="exact"/>
        <w:ind w:left="620"/>
      </w:pPr>
      <w:r>
        <w:rPr/>
        <w:t>5、</w:t>
      </w:r>
      <w:r>
        <w:rPr>
          <w:b/>
        </w:rPr>
        <w:t>重大疾病</w:t>
      </w:r>
      <w:r>
        <w:rPr/>
        <w:t>：指被保险人初患的下列疾病：</w:t>
      </w:r>
    </w:p>
    <w:p>
      <w:pPr>
        <w:pStyle w:val="BodyText"/>
        <w:spacing w:line="313" w:lineRule="exact"/>
        <w:ind w:left="620"/>
      </w:pPr>
      <w:r>
        <w:rPr/>
        <w:t>（1） 恶性肿瘤：</w:t>
      </w:r>
    </w:p>
    <w:p>
      <w:pPr>
        <w:spacing w:after="0" w:line="313" w:lineRule="exact"/>
        <w:sectPr>
          <w:pgSz w:w="11910" w:h="16840"/>
          <w:pgMar w:header="0" w:footer="1202" w:top="1380" w:bottom="1400" w:left="1660" w:right="1140"/>
        </w:sectPr>
      </w:pPr>
    </w:p>
    <w:p>
      <w:pPr>
        <w:pStyle w:val="BodyText"/>
        <w:spacing w:line="237" w:lineRule="auto" w:before="4"/>
        <w:ind w:left="120" w:right="105" w:firstLine="479"/>
        <w:jc w:val="both"/>
      </w:pPr>
      <w:r>
        <w:rPr>
          <w:spacing w:val="-5"/>
        </w:rPr>
        <w:t>指恶性细胞不受控制的进行性增长和扩散，浸润和破坏周围正常组织，可以</w:t>
      </w:r>
      <w:r>
        <w:rPr>
          <w:spacing w:val="-10"/>
        </w:rPr>
        <w:t>经血管、淋巴管和体腔扩散转移到身体其他部位的疾病。经病理学检查结果明确</w:t>
      </w:r>
      <w:r>
        <w:rPr>
          <w:spacing w:val="11"/>
        </w:rPr>
        <w:t>诊断，临床诊断属于世界卫生组织《疾病和有关健康问题的国际统计分类》</w:t>
      </w:r>
    </w:p>
    <w:p>
      <w:pPr>
        <w:pStyle w:val="BodyText"/>
        <w:spacing w:line="237" w:lineRule="auto"/>
        <w:ind w:right="5164" w:hanging="480"/>
      </w:pPr>
      <w:r>
        <w:rPr/>
        <w:t>（ICD-10）的恶性肿瘤范畴。 下列疾病不在保障范围内：</w:t>
      </w:r>
    </w:p>
    <w:p>
      <w:pPr>
        <w:pStyle w:val="BodyText"/>
        <w:spacing w:line="311" w:lineRule="exact"/>
      </w:pPr>
      <w:r>
        <w:rPr/>
        <w:t>①原位癌；</w:t>
      </w:r>
    </w:p>
    <w:p>
      <w:pPr>
        <w:pStyle w:val="BodyText"/>
        <w:spacing w:line="312" w:lineRule="exact"/>
      </w:pPr>
      <w:r>
        <w:rPr/>
        <w:t>②相当于 Binet 分期方案 A 期程度的慢性淋巴细胞白血病；</w:t>
      </w:r>
    </w:p>
    <w:p>
      <w:pPr>
        <w:pStyle w:val="BodyText"/>
        <w:spacing w:line="312" w:lineRule="exact"/>
      </w:pPr>
      <w:r>
        <w:rPr/>
        <w:t>③相当于 Ann Arbor 分期方案 I 期程度的何杰金氏病；</w:t>
      </w:r>
    </w:p>
    <w:p>
      <w:pPr>
        <w:pStyle w:val="BodyText"/>
        <w:spacing w:line="312" w:lineRule="exact"/>
      </w:pPr>
      <w:r>
        <w:rPr/>
        <w:t>④皮肤癌（不包括恶性黑色素瘤及已发生转移的皮肤癌</w:t>
      </w:r>
      <w:r>
        <w:rPr>
          <w:spacing w:val="-120"/>
        </w:rPr>
        <w:t>）</w:t>
      </w:r>
      <w:r>
        <w:rPr/>
        <w:t>；</w:t>
      </w:r>
    </w:p>
    <w:p>
      <w:pPr>
        <w:pStyle w:val="BodyText"/>
        <w:spacing w:line="312" w:lineRule="exact"/>
      </w:pPr>
      <w:r>
        <w:rPr/>
        <w:t>⑤TNM 分期为 T1N0M0 期或更轻分期的前列腺癌；</w:t>
      </w:r>
    </w:p>
    <w:p>
      <w:pPr>
        <w:pStyle w:val="BodyText"/>
        <w:spacing w:line="312" w:lineRule="exact"/>
      </w:pPr>
      <w:r>
        <w:rPr/>
        <w:t>⑥感染艾滋病病毒或患艾滋病期间所患恶性肿瘤。</w:t>
      </w:r>
    </w:p>
    <w:p>
      <w:pPr>
        <w:pStyle w:val="BodyText"/>
        <w:spacing w:line="312" w:lineRule="exact"/>
      </w:pPr>
      <w:r>
        <w:rPr/>
        <w:t>（2）急性心肌梗塞：</w:t>
      </w:r>
    </w:p>
    <w:p>
      <w:pPr>
        <w:pStyle w:val="BodyText"/>
        <w:spacing w:line="237" w:lineRule="auto" w:before="3"/>
        <w:ind w:left="120" w:right="217" w:firstLine="479"/>
      </w:pPr>
      <w:r>
        <w:rPr>
          <w:spacing w:val="-4"/>
        </w:rPr>
        <w:t>指因冠状动脉阻塞导致的相应区域供血不足造成部分心肌坏死。须满足下列至少三项条件：</w:t>
      </w:r>
    </w:p>
    <w:p>
      <w:pPr>
        <w:pStyle w:val="BodyText"/>
        <w:spacing w:line="311" w:lineRule="exact"/>
      </w:pPr>
      <w:r>
        <w:rPr/>
        <w:t>①典型临床表现，例如急性胸痛等；</w:t>
      </w:r>
    </w:p>
    <w:p>
      <w:pPr>
        <w:pStyle w:val="BodyText"/>
        <w:spacing w:line="312" w:lineRule="exact"/>
      </w:pPr>
      <w:r>
        <w:rPr/>
        <w:t>②新近的心电图改变提示急性心肌梗塞；</w:t>
      </w:r>
    </w:p>
    <w:p>
      <w:pPr>
        <w:pStyle w:val="BodyText"/>
        <w:spacing w:line="237" w:lineRule="auto" w:before="2"/>
        <w:ind w:left="120" w:right="217" w:firstLine="479"/>
      </w:pPr>
      <w:r>
        <w:rPr>
          <w:spacing w:val="-6"/>
        </w:rPr>
        <w:t>③心肌酶或肌钙蛋白有诊断意义的升高，或呈符合急性心肌梗塞的动态性变化；</w:t>
      </w:r>
    </w:p>
    <w:p>
      <w:pPr>
        <w:pStyle w:val="BodyText"/>
        <w:spacing w:line="311" w:lineRule="exact"/>
      </w:pPr>
      <w:r>
        <w:rPr>
          <w:spacing w:val="-15"/>
        </w:rPr>
        <w:t>④发病 </w:t>
      </w:r>
      <w:r>
        <w:rPr/>
        <w:t>90</w:t>
      </w:r>
      <w:r>
        <w:rPr>
          <w:spacing w:val="-19"/>
        </w:rPr>
        <w:t> 天后，经检查证实左心室功能降低，如左心室射血分数低于 </w:t>
      </w:r>
      <w:r>
        <w:rPr/>
        <w:t>50%。</w:t>
      </w:r>
    </w:p>
    <w:p>
      <w:pPr>
        <w:pStyle w:val="BodyText"/>
        <w:spacing w:line="312" w:lineRule="exact"/>
      </w:pPr>
      <w:r>
        <w:rPr/>
        <w:t>（3）脑中风后遗症：</w:t>
      </w:r>
    </w:p>
    <w:p>
      <w:pPr>
        <w:pStyle w:val="BodyText"/>
        <w:spacing w:line="237" w:lineRule="auto" w:before="2"/>
        <w:ind w:left="120" w:right="221" w:firstLine="479"/>
        <w:jc w:val="both"/>
      </w:pPr>
      <w:r>
        <w:rPr>
          <w:spacing w:val="-5"/>
        </w:rPr>
        <w:t>指因脑血管的突发病变引起脑血管出血、栓塞或梗塞，并导致神经系统永久性的功能障碍。神经系统永久性的功能障碍，指疾病确诊 </w:t>
      </w:r>
      <w:r>
        <w:rPr/>
        <w:t>180 天后，仍遗留下列一种或一种以上障碍：</w:t>
      </w:r>
    </w:p>
    <w:p>
      <w:pPr>
        <w:pStyle w:val="BodyText"/>
        <w:spacing w:line="311" w:lineRule="exact"/>
      </w:pPr>
      <w:r>
        <w:rPr/>
        <w:t>①一肢或一肢以上肢体机能完全丧失</w:t>
      </w:r>
      <w:r>
        <w:rPr>
          <w:rFonts w:ascii="宋体" w:hAnsi="宋体" w:eastAsia="宋体" w:hint="eastAsia"/>
          <w:position w:val="11"/>
          <w:sz w:val="12"/>
        </w:rPr>
        <w:t>①</w:t>
      </w:r>
      <w:r>
        <w:rPr/>
        <w:t>；</w:t>
      </w:r>
    </w:p>
    <w:p>
      <w:pPr>
        <w:pStyle w:val="BodyText"/>
        <w:spacing w:line="312" w:lineRule="exact"/>
      </w:pPr>
      <w:r>
        <w:rPr/>
        <w:t>②语言能力或咀嚼吞咽能力完全丧失</w:t>
      </w:r>
      <w:r>
        <w:rPr>
          <w:rFonts w:ascii="宋体" w:hAnsi="宋体" w:eastAsia="宋体" w:hint="eastAsia"/>
          <w:position w:val="11"/>
          <w:sz w:val="12"/>
        </w:rPr>
        <w:t>②</w:t>
      </w:r>
      <w:r>
        <w:rPr/>
        <w:t>；</w:t>
      </w:r>
    </w:p>
    <w:p>
      <w:pPr>
        <w:pStyle w:val="BodyText"/>
        <w:spacing w:line="237" w:lineRule="auto" w:before="2"/>
        <w:ind w:left="120" w:right="218" w:firstLine="479"/>
      </w:pPr>
      <w:r>
        <w:rPr/>
        <w:t>③自主生活能力完全丧失，无法独立完成六项基本日常生活活动</w:t>
      </w:r>
      <w:r>
        <w:rPr>
          <w:rFonts w:ascii="宋体" w:hAnsi="宋体" w:eastAsia="宋体" w:hint="eastAsia"/>
          <w:position w:val="11"/>
          <w:sz w:val="12"/>
        </w:rPr>
        <w:t>③</w:t>
      </w:r>
      <w:r>
        <w:rPr/>
        <w:t>中的三项或三项以上。</w:t>
      </w:r>
    </w:p>
    <w:p>
      <w:pPr>
        <w:pStyle w:val="BodyText"/>
        <w:spacing w:line="311" w:lineRule="exact"/>
        <w:ind w:left="720"/>
      </w:pPr>
      <w:r>
        <w:rPr/>
        <w:t>（4）重大器官移植术或造血干细胞移植术：</w:t>
      </w:r>
    </w:p>
    <w:p>
      <w:pPr>
        <w:pStyle w:val="BodyText"/>
        <w:spacing w:line="237" w:lineRule="auto" w:before="2"/>
        <w:ind w:left="120" w:right="221" w:firstLine="479"/>
      </w:pPr>
      <w:r>
        <w:rPr>
          <w:spacing w:val="-7"/>
        </w:rPr>
        <w:t>重大器官移植术，指因相应器官功能衰竭，已经实施了肾脏、肝脏、心脏或肺脏的异体移植手术。</w:t>
      </w:r>
    </w:p>
    <w:p>
      <w:pPr>
        <w:pStyle w:val="BodyText"/>
        <w:spacing w:line="237" w:lineRule="auto" w:before="1"/>
        <w:ind w:left="120" w:right="216" w:firstLine="479"/>
        <w:jc w:val="both"/>
      </w:pPr>
      <w:r>
        <w:rPr>
          <w:spacing w:val="-8"/>
        </w:rPr>
        <w:t>造血干细胞移植术，指因造血功能损害或造血系统恶性肿瘤，已经实施了造</w:t>
      </w:r>
      <w:r>
        <w:rPr>
          <w:spacing w:val="-14"/>
        </w:rPr>
        <w:t>血干细胞</w:t>
      </w:r>
      <w:r>
        <w:rPr/>
        <w:t>（</w:t>
      </w:r>
      <w:r>
        <w:rPr>
          <w:spacing w:val="-4"/>
        </w:rPr>
        <w:t>包括骨髓造血干细胞、外周血造血干细胞和脐血造血干细胞</w:t>
      </w:r>
      <w:r>
        <w:rPr>
          <w:spacing w:val="-32"/>
        </w:rPr>
        <w:t>）</w:t>
      </w:r>
      <w:r>
        <w:rPr/>
        <w:t>的异体移植手术。</w:t>
      </w:r>
    </w:p>
    <w:p>
      <w:pPr>
        <w:pStyle w:val="BodyText"/>
        <w:spacing w:line="311" w:lineRule="exact"/>
      </w:pPr>
      <w:r>
        <w:rPr/>
        <w:t>（5）冠状动脉搭桥术（或称冠状动脉旁路移植术</w:t>
      </w:r>
      <w:r>
        <w:rPr>
          <w:spacing w:val="-120"/>
        </w:rPr>
        <w:t>）</w:t>
      </w:r>
      <w:r>
        <w:rPr/>
        <w:t>：</w:t>
      </w:r>
    </w:p>
    <w:p>
      <w:pPr>
        <w:pStyle w:val="BodyText"/>
        <w:ind w:left="120" w:right="217" w:firstLine="479"/>
      </w:pPr>
      <w:r>
        <w:rPr>
          <w:spacing w:val="-9"/>
        </w:rPr>
        <w:t>指为治疗严重的冠心病，实际实施了开胸进行的冠状动脉血管旁路移植的手术。</w:t>
      </w:r>
    </w:p>
    <w:p>
      <w:pPr>
        <w:pStyle w:val="BodyText"/>
        <w:spacing w:line="312" w:lineRule="exact" w:before="1"/>
      </w:pPr>
      <w:r>
        <w:rPr/>
        <w:t>冠状动脉支架植入术、心导管球囊扩张术、激光射频技术及其他非开胸的介</w:t>
      </w:r>
    </w:p>
    <w:p>
      <w:pPr>
        <w:pStyle w:val="BodyText"/>
        <w:spacing w:before="9"/>
        <w:ind w:left="0"/>
        <w:rPr>
          <w:sz w:val="15"/>
        </w:rPr>
      </w:pPr>
      <w:r>
        <w:rPr/>
        <w:pict>
          <v:line style="position:absolute;mso-position-horizontal-relative:page;mso-position-vertical-relative:paragraph;z-index:1264;mso-wrap-distance-left:0;mso-wrap-distance-right:0" from="90.024002pt,12.466911pt" to="234.044002pt,12.466911pt" stroked="true" strokeweight=".47998pt" strokecolor="#000000">
            <v:stroke dashstyle="solid"/>
            <w10:wrap type="topAndBottom"/>
          </v:line>
        </w:pict>
      </w:r>
    </w:p>
    <w:p>
      <w:pPr>
        <w:spacing w:line="235" w:lineRule="exact" w:before="36"/>
        <w:ind w:left="120" w:right="0" w:firstLine="0"/>
        <w:jc w:val="left"/>
        <w:rPr>
          <w:rFonts w:ascii="楷体" w:hAnsi="楷体" w:eastAsia="楷体" w:hint="eastAsia"/>
          <w:sz w:val="18"/>
        </w:rPr>
      </w:pPr>
      <w:r>
        <w:rPr>
          <w:rFonts w:ascii="宋体" w:hAnsi="宋体" w:eastAsia="宋体" w:hint="eastAsia"/>
          <w:position w:val="8"/>
          <w:sz w:val="9"/>
        </w:rPr>
        <w:t>①</w:t>
      </w:r>
      <w:r>
        <w:rPr>
          <w:rFonts w:ascii="楷体" w:hAnsi="楷体" w:eastAsia="楷体" w:hint="eastAsia"/>
          <w:b/>
          <w:sz w:val="18"/>
        </w:rPr>
        <w:t>肢体机能完全丧失：</w:t>
      </w:r>
      <w:r>
        <w:rPr>
          <w:rFonts w:ascii="楷体" w:hAnsi="楷体" w:eastAsia="楷体" w:hint="eastAsia"/>
          <w:sz w:val="18"/>
        </w:rPr>
        <w:t>指肢体的三大关节中的两大关节僵硬，或不能随意识活动。肢体是指包括肩关节的整</w:t>
      </w:r>
    </w:p>
    <w:p>
      <w:pPr>
        <w:spacing w:line="234" w:lineRule="exact" w:before="0"/>
        <w:ind w:left="120" w:right="0" w:firstLine="0"/>
        <w:jc w:val="left"/>
        <w:rPr>
          <w:rFonts w:ascii="楷体" w:eastAsia="楷体" w:hint="eastAsia"/>
          <w:sz w:val="18"/>
        </w:rPr>
      </w:pPr>
      <w:r>
        <w:rPr>
          <w:rFonts w:ascii="楷体" w:eastAsia="楷体" w:hint="eastAsia"/>
          <w:sz w:val="18"/>
        </w:rPr>
        <w:t>个上肢或包括髋关节的整个下肢。</w:t>
      </w:r>
    </w:p>
    <w:p>
      <w:pPr>
        <w:spacing w:line="233" w:lineRule="exact" w:before="0"/>
        <w:ind w:left="120" w:right="0" w:firstLine="0"/>
        <w:jc w:val="left"/>
        <w:rPr>
          <w:rFonts w:ascii="楷体" w:hAnsi="楷体" w:eastAsia="楷体" w:hint="eastAsia"/>
          <w:sz w:val="18"/>
        </w:rPr>
      </w:pPr>
      <w:r>
        <w:rPr>
          <w:rFonts w:ascii="宋体" w:hAnsi="宋体" w:eastAsia="宋体" w:hint="eastAsia"/>
          <w:w w:val="95"/>
          <w:position w:val="8"/>
          <w:sz w:val="9"/>
        </w:rPr>
        <w:t>②</w:t>
      </w:r>
      <w:r>
        <w:rPr>
          <w:rFonts w:ascii="楷体" w:hAnsi="楷体" w:eastAsia="楷体" w:hint="eastAsia"/>
          <w:b/>
          <w:w w:val="95"/>
          <w:sz w:val="18"/>
        </w:rPr>
        <w:t>语言能力或咀嚼吞咽能力完全丧失：</w:t>
      </w:r>
      <w:r>
        <w:rPr>
          <w:rFonts w:ascii="楷体" w:hAnsi="楷体" w:eastAsia="楷体" w:hint="eastAsia"/>
          <w:w w:val="95"/>
          <w:sz w:val="18"/>
        </w:rPr>
        <w:t>语言能力完全丧失，指无法发出四种语音（包括口唇音、齿舌音、口</w:t>
      </w:r>
    </w:p>
    <w:p>
      <w:pPr>
        <w:spacing w:line="237" w:lineRule="auto" w:before="0"/>
        <w:ind w:left="120" w:right="243" w:firstLine="0"/>
        <w:jc w:val="both"/>
        <w:rPr>
          <w:rFonts w:ascii="楷体" w:eastAsia="楷体" w:hint="eastAsia"/>
          <w:sz w:val="18"/>
        </w:rPr>
      </w:pPr>
      <w:r>
        <w:rPr>
          <w:rFonts w:ascii="楷体" w:eastAsia="楷体" w:hint="eastAsia"/>
          <w:sz w:val="18"/>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8" w:lineRule="exact" w:before="0"/>
        <w:ind w:left="120" w:right="0" w:firstLine="0"/>
        <w:jc w:val="left"/>
        <w:rPr>
          <w:rFonts w:ascii="楷体" w:hAnsi="楷体" w:eastAsia="楷体" w:hint="eastAsia"/>
          <w:sz w:val="18"/>
        </w:rPr>
      </w:pPr>
      <w:r>
        <w:rPr>
          <w:rFonts w:ascii="宋体" w:hAnsi="宋体" w:eastAsia="宋体" w:hint="eastAsia"/>
          <w:w w:val="101"/>
          <w:position w:val="8"/>
          <w:sz w:val="9"/>
        </w:rPr>
        <w:t>③</w:t>
      </w:r>
      <w:r>
        <w:rPr>
          <w:rFonts w:ascii="楷体" w:hAnsi="楷体" w:eastAsia="楷体" w:hint="eastAsia"/>
          <w:b/>
          <w:spacing w:val="-1"/>
          <w:w w:val="99"/>
          <w:sz w:val="18"/>
        </w:rPr>
        <w:t>六项基本日常生活活动：</w:t>
      </w:r>
      <w:r>
        <w:rPr>
          <w:rFonts w:ascii="楷体" w:hAnsi="楷体" w:eastAsia="楷体" w:hint="eastAsia"/>
          <w:spacing w:val="-10"/>
          <w:sz w:val="18"/>
        </w:rPr>
        <w:t>指</w:t>
      </w:r>
      <w:r>
        <w:rPr>
          <w:rFonts w:ascii="楷体" w:hAnsi="楷体" w:eastAsia="楷体" w:hint="eastAsia"/>
          <w:sz w:val="18"/>
        </w:rPr>
        <w:t>（</w:t>
      </w:r>
      <w:r>
        <w:rPr>
          <w:rFonts w:ascii="Times New Roman" w:hAnsi="Times New Roman" w:eastAsia="Times New Roman"/>
          <w:spacing w:val="-4"/>
          <w:sz w:val="18"/>
        </w:rPr>
        <w:t>1</w:t>
      </w:r>
      <w:r>
        <w:rPr>
          <w:rFonts w:ascii="楷体" w:hAnsi="楷体" w:eastAsia="楷体" w:hint="eastAsia"/>
          <w:spacing w:val="-10"/>
          <w:sz w:val="18"/>
        </w:rPr>
        <w:t>）</w:t>
      </w:r>
      <w:r>
        <w:rPr>
          <w:rFonts w:ascii="楷体" w:hAnsi="楷体" w:eastAsia="楷体" w:hint="eastAsia"/>
          <w:spacing w:val="-3"/>
          <w:sz w:val="18"/>
        </w:rPr>
        <w:t>穿衣：自己能够穿衣及脱衣</w:t>
      </w:r>
      <w:r>
        <w:rPr>
          <w:rFonts w:ascii="楷体" w:hAnsi="楷体" w:eastAsia="楷体" w:hint="eastAsia"/>
          <w:spacing w:val="-101"/>
          <w:sz w:val="18"/>
        </w:rPr>
        <w:t>；</w:t>
      </w:r>
      <w:r>
        <w:rPr>
          <w:rFonts w:ascii="楷体" w:hAnsi="楷体" w:eastAsia="楷体" w:hint="eastAsia"/>
          <w:sz w:val="18"/>
        </w:rPr>
        <w:t>（</w:t>
      </w:r>
      <w:r>
        <w:rPr>
          <w:rFonts w:ascii="Times New Roman" w:hAnsi="Times New Roman" w:eastAsia="Times New Roman"/>
          <w:spacing w:val="-2"/>
          <w:sz w:val="18"/>
        </w:rPr>
        <w:t>2</w:t>
      </w:r>
      <w:r>
        <w:rPr>
          <w:rFonts w:ascii="楷体" w:hAnsi="楷体" w:eastAsia="楷体" w:hint="eastAsia"/>
          <w:spacing w:val="-10"/>
          <w:sz w:val="18"/>
        </w:rPr>
        <w:t>）</w:t>
      </w:r>
      <w:r>
        <w:rPr>
          <w:rFonts w:ascii="楷体" w:hAnsi="楷体" w:eastAsia="楷体" w:hint="eastAsia"/>
          <w:spacing w:val="-3"/>
          <w:sz w:val="18"/>
        </w:rPr>
        <w:t>移动：自己从一个房间到另一个房间；</w:t>
      </w:r>
    </w:p>
    <w:p>
      <w:pPr>
        <w:spacing w:line="225" w:lineRule="auto" w:before="7"/>
        <w:ind w:left="120" w:right="216" w:firstLine="0"/>
        <w:jc w:val="left"/>
        <w:rPr>
          <w:rFonts w:ascii="楷体" w:eastAsia="楷体" w:hint="eastAsia"/>
          <w:sz w:val="18"/>
        </w:rPr>
      </w:pPr>
      <w:r>
        <w:rPr>
          <w:rFonts w:ascii="楷体" w:eastAsia="楷体" w:hint="eastAsia"/>
          <w:spacing w:val="1"/>
          <w:sz w:val="18"/>
        </w:rPr>
        <w:t>（</w:t>
      </w:r>
      <w:r>
        <w:rPr>
          <w:rFonts w:ascii="Times New Roman" w:eastAsia="Times New Roman"/>
          <w:spacing w:val="-2"/>
          <w:sz w:val="18"/>
        </w:rPr>
        <w:t>3</w:t>
      </w:r>
      <w:r>
        <w:rPr>
          <w:rFonts w:ascii="楷体" w:eastAsia="楷体" w:hint="eastAsia"/>
          <w:spacing w:val="-8"/>
          <w:sz w:val="18"/>
        </w:rPr>
        <w:t>）</w:t>
      </w:r>
      <w:r>
        <w:rPr>
          <w:rFonts w:ascii="楷体" w:eastAsia="楷体" w:hint="eastAsia"/>
          <w:spacing w:val="-10"/>
          <w:sz w:val="18"/>
        </w:rPr>
        <w:t>行动：自己上下床或上下轮椅；</w:t>
      </w:r>
      <w:r>
        <w:rPr>
          <w:rFonts w:ascii="楷体" w:eastAsia="楷体" w:hint="eastAsia"/>
          <w:sz w:val="18"/>
        </w:rPr>
        <w:t>（</w:t>
      </w:r>
      <w:r>
        <w:rPr>
          <w:rFonts w:ascii="Times New Roman" w:eastAsia="Times New Roman"/>
          <w:spacing w:val="-2"/>
          <w:sz w:val="18"/>
        </w:rPr>
        <w:t>4</w:t>
      </w:r>
      <w:r>
        <w:rPr>
          <w:rFonts w:ascii="楷体" w:eastAsia="楷体" w:hint="eastAsia"/>
          <w:spacing w:val="-8"/>
          <w:sz w:val="18"/>
        </w:rPr>
        <w:t>）</w:t>
      </w:r>
      <w:r>
        <w:rPr>
          <w:rFonts w:ascii="楷体" w:eastAsia="楷体" w:hint="eastAsia"/>
          <w:spacing w:val="-11"/>
          <w:sz w:val="18"/>
        </w:rPr>
        <w:t>如厕：自己控制进行大小便；</w:t>
      </w:r>
      <w:r>
        <w:rPr>
          <w:rFonts w:ascii="楷体" w:eastAsia="楷体" w:hint="eastAsia"/>
          <w:sz w:val="18"/>
        </w:rPr>
        <w:t>（</w:t>
      </w:r>
      <w:r>
        <w:rPr>
          <w:rFonts w:ascii="Times New Roman" w:eastAsia="Times New Roman"/>
          <w:spacing w:val="-2"/>
          <w:sz w:val="18"/>
        </w:rPr>
        <w:t>5</w:t>
      </w:r>
      <w:r>
        <w:rPr>
          <w:rFonts w:ascii="楷体" w:eastAsia="楷体" w:hint="eastAsia"/>
          <w:spacing w:val="-8"/>
          <w:sz w:val="18"/>
        </w:rPr>
        <w:t>）</w:t>
      </w:r>
      <w:r>
        <w:rPr>
          <w:rFonts w:ascii="楷体" w:eastAsia="楷体" w:hint="eastAsia"/>
          <w:spacing w:val="-3"/>
          <w:sz w:val="18"/>
        </w:rPr>
        <w:t>进食：自己从已准备好的碗或</w:t>
      </w:r>
      <w:r>
        <w:rPr>
          <w:rFonts w:ascii="楷体" w:eastAsia="楷体" w:hint="eastAsia"/>
          <w:spacing w:val="-12"/>
          <w:sz w:val="18"/>
        </w:rPr>
        <w:t>碟中取食物放入口中；</w:t>
      </w:r>
      <w:r>
        <w:rPr>
          <w:rFonts w:ascii="楷体" w:eastAsia="楷体" w:hint="eastAsia"/>
          <w:sz w:val="18"/>
        </w:rPr>
        <w:t>（</w:t>
      </w:r>
      <w:r>
        <w:rPr>
          <w:rFonts w:ascii="Times New Roman" w:eastAsia="Times New Roman"/>
          <w:spacing w:val="-2"/>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pgSz w:w="11910" w:h="16840"/>
          <w:pgMar w:header="0" w:footer="1202" w:top="1380" w:bottom="1360" w:left="1680" w:right="1580"/>
        </w:sectPr>
      </w:pPr>
    </w:p>
    <w:p>
      <w:pPr>
        <w:pStyle w:val="BodyText"/>
        <w:spacing w:line="313" w:lineRule="exact" w:before="1"/>
        <w:ind w:left="120"/>
      </w:pPr>
      <w:r>
        <w:rPr/>
        <w:t>入手术、腔镜手术不在保障范围内。</w:t>
      </w:r>
    </w:p>
    <w:p>
      <w:pPr>
        <w:pStyle w:val="BodyText"/>
        <w:spacing w:line="312" w:lineRule="exact"/>
      </w:pPr>
      <w:r>
        <w:rPr/>
        <w:t>（6）终末期肾病（或称慢性肾功能衰竭尿毒症期</w:t>
      </w:r>
      <w:r>
        <w:rPr>
          <w:spacing w:val="-120"/>
        </w:rPr>
        <w:t>）</w:t>
      </w:r>
      <w:r>
        <w:rPr/>
        <w:t>：</w:t>
      </w:r>
    </w:p>
    <w:p>
      <w:pPr>
        <w:pStyle w:val="BodyText"/>
        <w:spacing w:line="237" w:lineRule="auto" w:before="2"/>
        <w:ind w:left="120" w:right="110" w:firstLine="479"/>
      </w:pPr>
      <w:r>
        <w:rPr/>
        <w:t>指双肾功能慢性不可逆性衰竭，达到尿毒症期，经诊断后已经进行了至少90 天的规律性透析治疗或实施了肾脏移植手术。</w:t>
      </w:r>
    </w:p>
    <w:p>
      <w:pPr>
        <w:pStyle w:val="BodyText"/>
        <w:spacing w:line="311" w:lineRule="exact"/>
      </w:pPr>
      <w:r>
        <w:rPr/>
        <w:t>（7）多个肢体缺失：</w:t>
      </w:r>
    </w:p>
    <w:p>
      <w:pPr>
        <w:pStyle w:val="BodyText"/>
        <w:spacing w:line="237" w:lineRule="auto" w:before="2"/>
        <w:ind w:left="120" w:right="117" w:firstLine="479"/>
      </w:pPr>
      <w:r>
        <w:rPr>
          <w:spacing w:val="-4"/>
        </w:rPr>
        <w:t>指因疾病或意外伤害导致两个或两个以上肢体自腕关节或踝关节近端</w:t>
      </w:r>
      <w:r>
        <w:rPr/>
        <w:t>（靠近躯干端）以上完全性断离。</w:t>
      </w:r>
    </w:p>
    <w:p>
      <w:pPr>
        <w:pStyle w:val="BodyText"/>
        <w:spacing w:line="311" w:lineRule="exact"/>
      </w:pPr>
      <w:r>
        <w:rPr/>
        <w:t>（8）急性或亚急性重症肝炎：</w:t>
      </w:r>
    </w:p>
    <w:p>
      <w:pPr>
        <w:pStyle w:val="BodyText"/>
        <w:spacing w:line="237" w:lineRule="auto" w:before="2"/>
        <w:ind w:left="120" w:right="121" w:firstLine="479"/>
      </w:pPr>
      <w:r>
        <w:rPr>
          <w:spacing w:val="-5"/>
        </w:rPr>
        <w:t>指因肝炎病毒感染引起肝脏组织弥漫性坏死，导致急性肝功能衰竭，且经血清学或病毒学检查证实，并须满足下列全部条件：</w:t>
      </w:r>
    </w:p>
    <w:p>
      <w:pPr>
        <w:pStyle w:val="BodyText"/>
        <w:spacing w:line="311" w:lineRule="exact"/>
      </w:pPr>
      <w:r>
        <w:rPr/>
        <w:t>①重度黄疸或黄疸迅速加重；</w:t>
      </w:r>
    </w:p>
    <w:p>
      <w:pPr>
        <w:pStyle w:val="BodyText"/>
        <w:spacing w:line="312" w:lineRule="exact"/>
      </w:pPr>
      <w:r>
        <w:rPr/>
        <w:t>②肝性脑病；</w:t>
      </w:r>
    </w:p>
    <w:p>
      <w:pPr>
        <w:pStyle w:val="BodyText"/>
        <w:spacing w:line="312" w:lineRule="exact"/>
      </w:pPr>
      <w:r>
        <w:rPr/>
        <w:t>③B 超或其他影像学检查显示肝脏体积急速萎缩；</w:t>
      </w:r>
    </w:p>
    <w:p>
      <w:pPr>
        <w:pStyle w:val="BodyText"/>
        <w:spacing w:line="312" w:lineRule="exact"/>
      </w:pPr>
      <w:r>
        <w:rPr/>
        <w:t>④肝功能指标进行性恶化。</w:t>
      </w:r>
    </w:p>
    <w:p>
      <w:pPr>
        <w:pStyle w:val="BodyText"/>
        <w:spacing w:line="312" w:lineRule="exact"/>
      </w:pPr>
      <w:r>
        <w:rPr/>
        <w:t>（9）良性脑肿瘤：</w:t>
      </w:r>
    </w:p>
    <w:p>
      <w:pPr>
        <w:pStyle w:val="BodyText"/>
        <w:spacing w:line="237" w:lineRule="auto" w:before="2"/>
        <w:ind w:left="120" w:right="117" w:firstLine="479"/>
        <w:jc w:val="both"/>
      </w:pPr>
      <w:r>
        <w:rPr>
          <w:spacing w:val="-7"/>
        </w:rPr>
        <w:t>指脑的良性肿瘤，已经引起颅内压增高，临床表现为视神经乳头水肿、精神</w:t>
      </w:r>
      <w:r>
        <w:rPr>
          <w:spacing w:val="-4"/>
        </w:rPr>
        <w:t>症状、癫痫及运动感觉障碍等，并危及生命。须由头颅断层扫描</w:t>
      </w:r>
      <w:r>
        <w:rPr/>
        <w:t>（C</w:t>
      </w:r>
      <w:r>
        <w:rPr>
          <w:spacing w:val="2"/>
        </w:rPr>
        <w:t>T</w:t>
      </w:r>
      <w:r>
        <w:rPr>
          <w:spacing w:val="-120"/>
        </w:rPr>
        <w:t>）</w:t>
      </w:r>
      <w:r>
        <w:rPr/>
        <w:t>、核磁共</w:t>
      </w:r>
      <w:r>
        <w:rPr>
          <w:spacing w:val="-7"/>
        </w:rPr>
        <w:t>振检查</w:t>
      </w:r>
      <w:r>
        <w:rPr>
          <w:spacing w:val="-5"/>
        </w:rPr>
        <w:t>（MRI）</w:t>
      </w:r>
      <w:r>
        <w:rPr>
          <w:spacing w:val="-2"/>
        </w:rPr>
        <w:t>或正电子发射断层扫描</w:t>
      </w:r>
      <w:r>
        <w:rPr>
          <w:spacing w:val="-4"/>
        </w:rPr>
        <w:t>（PET）</w:t>
      </w:r>
      <w:r>
        <w:rPr>
          <w:spacing w:val="-3"/>
        </w:rPr>
        <w:t>等影像学检查证实，并须满足下列至少一项条件：</w:t>
      </w:r>
    </w:p>
    <w:p>
      <w:pPr>
        <w:pStyle w:val="BodyText"/>
        <w:spacing w:line="311" w:lineRule="exact"/>
      </w:pPr>
      <w:r>
        <w:rPr/>
        <w:t>①实际实施了开颅进行的脑肿瘤完全切除或部分切除的手术；</w:t>
      </w:r>
    </w:p>
    <w:p>
      <w:pPr>
        <w:pStyle w:val="BodyText"/>
        <w:spacing w:line="312" w:lineRule="exact"/>
      </w:pPr>
      <w:r>
        <w:rPr/>
        <w:t>②实际实施了对脑肿瘤进行的放射治疗。</w:t>
      </w:r>
    </w:p>
    <w:p>
      <w:pPr>
        <w:pStyle w:val="BodyText"/>
        <w:spacing w:line="312" w:lineRule="exact"/>
      </w:pPr>
      <w:r>
        <w:rPr/>
        <w:t>脑垂体瘤、脑囊肿、脑血管性疾病不在保障范围内。</w:t>
      </w:r>
    </w:p>
    <w:p>
      <w:pPr>
        <w:pStyle w:val="BodyText"/>
        <w:spacing w:line="312" w:lineRule="exact"/>
      </w:pPr>
      <w:r>
        <w:rPr/>
        <w:t>（10）慢性肝功能衰竭失代偿期：</w:t>
      </w:r>
    </w:p>
    <w:p>
      <w:pPr>
        <w:pStyle w:val="BodyText"/>
        <w:spacing w:line="312" w:lineRule="exact"/>
      </w:pPr>
      <w:r>
        <w:rPr/>
        <w:t>指因慢性肝脏疾病导致肝功能衰竭。须满足下列全部条件：</w:t>
      </w:r>
    </w:p>
    <w:p>
      <w:pPr>
        <w:pStyle w:val="BodyText"/>
        <w:spacing w:line="312" w:lineRule="exact"/>
      </w:pPr>
      <w:r>
        <w:rPr/>
        <w:t>①持续性黄疸；</w:t>
      </w:r>
    </w:p>
    <w:p>
      <w:pPr>
        <w:pStyle w:val="BodyText"/>
        <w:spacing w:line="312" w:lineRule="exact"/>
      </w:pPr>
      <w:r>
        <w:rPr/>
        <w:t>②腹水；</w:t>
      </w:r>
    </w:p>
    <w:p>
      <w:pPr>
        <w:pStyle w:val="BodyText"/>
        <w:spacing w:line="312" w:lineRule="exact"/>
      </w:pPr>
      <w:r>
        <w:rPr/>
        <w:t>③肝性脑病；</w:t>
      </w:r>
    </w:p>
    <w:p>
      <w:pPr>
        <w:pStyle w:val="BodyText"/>
        <w:spacing w:line="237" w:lineRule="auto" w:before="1"/>
        <w:ind w:right="2185"/>
      </w:pPr>
      <w:r>
        <w:rPr/>
        <w:t>④充血性脾肿大伴脾功能亢进或食管胃底静脉曲张。 因酗酒或药物滥用导致的肝功能衰竭不在保障范围内。</w:t>
      </w:r>
    </w:p>
    <w:p>
      <w:pPr>
        <w:pStyle w:val="BodyText"/>
        <w:spacing w:line="311" w:lineRule="exact"/>
      </w:pPr>
      <w:r>
        <w:rPr/>
        <w:t>（11）脑炎后遗症或脑膜炎后遗症：</w:t>
      </w:r>
    </w:p>
    <w:p>
      <w:pPr>
        <w:pStyle w:val="BodyText"/>
        <w:spacing w:line="237" w:lineRule="auto" w:before="2"/>
        <w:ind w:left="120" w:right="117" w:firstLine="479"/>
      </w:pPr>
      <w:r>
        <w:rPr>
          <w:spacing w:val="-4"/>
        </w:rPr>
        <w:t>指因患脑炎或脑膜炎导致的神经系统永久性的功能障碍。神经系统永久性的</w:t>
      </w:r>
      <w:r>
        <w:rPr>
          <w:spacing w:val="-10"/>
        </w:rPr>
        <w:t>功能障碍，指疾病确诊 </w:t>
      </w:r>
      <w:r>
        <w:rPr/>
        <w:t>180 天后，仍遗留下列一种或一种以上障碍：</w:t>
      </w:r>
    </w:p>
    <w:p>
      <w:pPr>
        <w:pStyle w:val="BodyText"/>
        <w:spacing w:line="311" w:lineRule="exact"/>
      </w:pPr>
      <w:r>
        <w:rPr/>
        <w:t>①一肢或一肢以上肢体机能完全丧失；</w:t>
      </w:r>
    </w:p>
    <w:p>
      <w:pPr>
        <w:pStyle w:val="BodyText"/>
        <w:spacing w:line="312" w:lineRule="exact"/>
      </w:pPr>
      <w:r>
        <w:rPr/>
        <w:t>②语言能力或咀嚼吞咽能力完全丧失；</w:t>
      </w:r>
    </w:p>
    <w:p>
      <w:pPr>
        <w:pStyle w:val="BodyText"/>
        <w:ind w:left="120" w:right="117" w:firstLine="479"/>
      </w:pPr>
      <w:r>
        <w:rPr>
          <w:spacing w:val="-8"/>
        </w:rPr>
        <w:t>③自主生活能力完全丧失，无法独立完成六项基本日常生活活动中的三项或三项以上。</w:t>
      </w:r>
    </w:p>
    <w:p>
      <w:pPr>
        <w:pStyle w:val="BodyText"/>
        <w:spacing w:line="311" w:lineRule="exact" w:before="1"/>
      </w:pPr>
      <w:r>
        <w:rPr/>
        <w:t>（12）深度昏迷：</w:t>
      </w:r>
    </w:p>
    <w:p>
      <w:pPr>
        <w:pStyle w:val="BodyText"/>
        <w:spacing w:line="237" w:lineRule="auto" w:before="1"/>
        <w:ind w:left="120" w:right="111" w:firstLine="479"/>
        <w:jc w:val="both"/>
      </w:pPr>
      <w:r>
        <w:rPr>
          <w:spacing w:val="0"/>
        </w:rPr>
        <w:t>指因疾病或意外伤害导致意识丧失,对外界刺激和体内需求均无反应,昏迷</w:t>
      </w:r>
      <w:r>
        <w:rPr/>
        <w:t>程度按照格拉斯哥昏迷分级（Glasgow coma scale）</w:t>
      </w:r>
      <w:r>
        <w:rPr>
          <w:spacing w:val="-12"/>
        </w:rPr>
        <w:t>结果为 </w:t>
      </w:r>
      <w:r>
        <w:rPr/>
        <w:t>5</w:t>
      </w:r>
      <w:r>
        <w:rPr>
          <w:spacing w:val="-12"/>
        </w:rPr>
        <w:t> 分或 </w:t>
      </w:r>
      <w:r>
        <w:rPr/>
        <w:t>5 分以下， </w:t>
      </w:r>
      <w:r>
        <w:rPr>
          <w:spacing w:val="-3"/>
        </w:rPr>
        <w:t>且已经持续使用呼吸机及其他生命维持系统 </w:t>
      </w:r>
      <w:r>
        <w:rPr/>
        <w:t>96</w:t>
      </w:r>
      <w:r>
        <w:rPr>
          <w:spacing w:val="-10"/>
        </w:rPr>
        <w:t> 小时以上。</w:t>
      </w:r>
    </w:p>
    <w:p>
      <w:pPr>
        <w:pStyle w:val="BodyText"/>
        <w:spacing w:line="311" w:lineRule="exact"/>
      </w:pPr>
      <w:r>
        <w:rPr/>
        <w:t>因酗酒或药物滥用导致的深度昏迷不在保障范围内。</w:t>
      </w:r>
    </w:p>
    <w:p>
      <w:pPr>
        <w:pStyle w:val="BodyText"/>
        <w:spacing w:line="312" w:lineRule="exact"/>
      </w:pPr>
      <w:r>
        <w:rPr/>
        <w:t>（13）双耳失聪：</w:t>
      </w:r>
    </w:p>
    <w:p>
      <w:pPr>
        <w:pStyle w:val="BodyText"/>
        <w:spacing w:line="313" w:lineRule="exact"/>
      </w:pPr>
      <w:r>
        <w:rPr/>
        <w:t>指因疾病或意外伤害导致双耳听力永久不可逆</w:t>
      </w:r>
      <w:r>
        <w:rPr>
          <w:rFonts w:ascii="宋体" w:hAnsi="宋体" w:eastAsia="宋体" w:hint="eastAsia"/>
          <w:position w:val="11"/>
          <w:sz w:val="12"/>
        </w:rPr>
        <w:t>④</w:t>
      </w:r>
      <w:r>
        <w:rPr/>
        <w:t>性丧失，在 500 赫兹、1000</w:t>
      </w:r>
    </w:p>
    <w:p>
      <w:pPr>
        <w:pStyle w:val="BodyText"/>
        <w:spacing w:before="4"/>
        <w:ind w:left="0"/>
        <w:rPr>
          <w:sz w:val="15"/>
        </w:rPr>
      </w:pPr>
      <w:r>
        <w:rPr/>
        <w:pict>
          <v:line style="position:absolute;mso-position-horizontal-relative:page;mso-position-vertical-relative:paragraph;z-index:1288;mso-wrap-distance-left:0;mso-wrap-distance-right:0" from="90.024002pt,12.25773pt" to="234.044002pt,12.25773pt" stroked="true" strokeweight=".47998pt" strokecolor="#000000">
            <v:stroke dashstyle="solid"/>
            <w10:wrap type="topAndBottom"/>
          </v:line>
        </w:pict>
      </w:r>
    </w:p>
    <w:p>
      <w:pPr>
        <w:spacing w:before="39"/>
        <w:ind w:left="120" w:right="0" w:firstLine="0"/>
        <w:jc w:val="left"/>
        <w:rPr>
          <w:rFonts w:ascii="楷体" w:hAnsi="楷体" w:eastAsia="楷体" w:hint="eastAsia"/>
          <w:sz w:val="18"/>
        </w:rPr>
      </w:pPr>
      <w:r>
        <w:rPr>
          <w:rFonts w:ascii="宋体" w:hAnsi="宋体" w:eastAsia="宋体" w:hint="eastAsia"/>
          <w:position w:val="8"/>
          <w:sz w:val="9"/>
        </w:rPr>
        <w:t>④</w:t>
      </w:r>
      <w:r>
        <w:rPr>
          <w:rFonts w:ascii="楷体" w:hAnsi="楷体" w:eastAsia="楷体" w:hint="eastAsia"/>
          <w:b/>
          <w:sz w:val="18"/>
        </w:rPr>
        <w:t>永久不可逆：</w:t>
      </w:r>
      <w:r>
        <w:rPr>
          <w:rFonts w:ascii="楷体" w:hAnsi="楷体" w:eastAsia="楷体" w:hint="eastAsia"/>
          <w:sz w:val="18"/>
        </w:rPr>
        <w:t>指自疾病确诊或意外伤害发生之日起，经过积极治疗 </w:t>
      </w:r>
      <w:r>
        <w:rPr>
          <w:rFonts w:ascii="Times New Roman" w:hAnsi="Times New Roman" w:eastAsia="Times New Roman"/>
          <w:sz w:val="18"/>
        </w:rPr>
        <w:t>180  </w:t>
      </w:r>
      <w:r>
        <w:rPr>
          <w:rFonts w:ascii="楷体" w:hAnsi="楷体" w:eastAsia="楷体" w:hint="eastAsia"/>
          <w:sz w:val="18"/>
        </w:rPr>
        <w:t>天后，仍无法通过现有医疗手段</w:t>
      </w:r>
    </w:p>
    <w:p>
      <w:pPr>
        <w:spacing w:after="0"/>
        <w:jc w:val="left"/>
        <w:rPr>
          <w:rFonts w:ascii="楷体" w:hAnsi="楷体" w:eastAsia="楷体" w:hint="eastAsia"/>
          <w:sz w:val="18"/>
        </w:rPr>
        <w:sectPr>
          <w:pgSz w:w="11910" w:h="16840"/>
          <w:pgMar w:header="0" w:footer="1202" w:top="1380" w:bottom="1360" w:left="1680" w:right="1680"/>
        </w:sectPr>
      </w:pPr>
    </w:p>
    <w:p>
      <w:pPr>
        <w:pStyle w:val="BodyText"/>
        <w:spacing w:before="1"/>
        <w:ind w:left="120" w:right="359"/>
      </w:pPr>
      <w:r>
        <w:rPr>
          <w:spacing w:val="-13"/>
        </w:rPr>
        <w:t>赫兹和 </w:t>
      </w:r>
      <w:r>
        <w:rPr/>
        <w:t>2000</w:t>
      </w:r>
      <w:r>
        <w:rPr>
          <w:spacing w:val="-3"/>
        </w:rPr>
        <w:t> 赫兹语音频率下，平均听阈大于 </w:t>
      </w:r>
      <w:r>
        <w:rPr/>
        <w:t>90 分贝，且经纯音听力测试、声导抗检测或听觉诱发电位检测等证实。</w:t>
      </w:r>
    </w:p>
    <w:p>
      <w:pPr>
        <w:pStyle w:val="BodyText"/>
        <w:spacing w:line="237" w:lineRule="auto"/>
        <w:ind w:left="120" w:right="359" w:firstLine="479"/>
      </w:pPr>
      <w:r>
        <w:rPr/>
        <w:t>被保险人在满 3 周岁的首个保险单周年日之前双耳失聪不在本主险合同的保障范围之内。</w:t>
      </w:r>
    </w:p>
    <w:p>
      <w:pPr>
        <w:pStyle w:val="BodyText"/>
        <w:spacing w:line="311" w:lineRule="exact"/>
      </w:pPr>
      <w:r>
        <w:rPr/>
        <w:t>（14）双目失明：</w:t>
      </w:r>
    </w:p>
    <w:p>
      <w:pPr>
        <w:pStyle w:val="BodyText"/>
        <w:spacing w:line="237" w:lineRule="auto" w:before="3"/>
        <w:ind w:left="120" w:right="357" w:firstLine="479"/>
      </w:pPr>
      <w:r>
        <w:rPr>
          <w:spacing w:val="-4"/>
        </w:rPr>
        <w:t>指因疾病或意外伤害导致双眼视力永久不可逆性丧失，双眼中较好眼须满足下列至少一项条件：</w:t>
      </w:r>
    </w:p>
    <w:p>
      <w:pPr>
        <w:pStyle w:val="BodyText"/>
        <w:spacing w:line="311" w:lineRule="exact"/>
      </w:pPr>
      <w:r>
        <w:rPr/>
        <w:t>①眼球缺失或摘除；</w:t>
      </w:r>
    </w:p>
    <w:p>
      <w:pPr>
        <w:pStyle w:val="BodyText"/>
        <w:spacing w:line="237" w:lineRule="auto" w:before="2"/>
        <w:ind w:left="120" w:right="358" w:firstLine="479"/>
      </w:pPr>
      <w:r>
        <w:rPr>
          <w:spacing w:val="1"/>
        </w:rPr>
        <w:t>②矫正视力低于 </w:t>
      </w:r>
      <w:r>
        <w:rPr/>
        <w:t>0.02（采用国际标准视力表，如果使用其他视力表应进行换算</w:t>
      </w:r>
      <w:r>
        <w:rPr>
          <w:spacing w:val="-120"/>
        </w:rPr>
        <w:t>）</w:t>
      </w:r>
      <w:r>
        <w:rPr/>
        <w:t>；</w:t>
      </w:r>
    </w:p>
    <w:p>
      <w:pPr>
        <w:pStyle w:val="BodyText"/>
        <w:spacing w:line="311" w:lineRule="exact"/>
      </w:pPr>
      <w:r>
        <w:rPr/>
        <w:t>③视野半径小于 5 度。</w:t>
      </w:r>
    </w:p>
    <w:p>
      <w:pPr>
        <w:pStyle w:val="BodyText"/>
        <w:ind w:left="120" w:right="356" w:firstLine="479"/>
      </w:pPr>
      <w:r>
        <w:rPr/>
        <w:t>被保险人在满 3 周岁的首个保险单周年日之前双目失明不在本主险合同的保障范围之内。</w:t>
      </w:r>
    </w:p>
    <w:p>
      <w:pPr>
        <w:pStyle w:val="BodyText"/>
        <w:spacing w:line="311" w:lineRule="exact" w:before="1"/>
      </w:pPr>
      <w:r>
        <w:rPr/>
        <w:t>（15）瘫痪：</w:t>
      </w:r>
    </w:p>
    <w:p>
      <w:pPr>
        <w:pStyle w:val="BodyText"/>
        <w:spacing w:line="237" w:lineRule="auto" w:before="2"/>
        <w:ind w:left="120" w:right="357" w:firstLine="479"/>
        <w:jc w:val="both"/>
      </w:pPr>
      <w:r>
        <w:rPr>
          <w:spacing w:val="-4"/>
        </w:rPr>
        <w:t>指因疾病或意外伤害导致两肢或两肢以上肢体机能永久完全丧失。肢体机能</w:t>
      </w:r>
      <w:r>
        <w:rPr>
          <w:spacing w:val="-8"/>
        </w:rPr>
        <w:t>永久完全丧失，指疾病确诊 </w:t>
      </w:r>
      <w:r>
        <w:rPr/>
        <w:t>180</w:t>
      </w:r>
      <w:r>
        <w:rPr>
          <w:spacing w:val="-5"/>
        </w:rPr>
        <w:t> 天后或意外伤害发生 </w:t>
      </w:r>
      <w:r>
        <w:rPr/>
        <w:t>180 天后，每肢三大关节中的两大关节仍然完全僵硬，或不能随意识活动。</w:t>
      </w:r>
    </w:p>
    <w:p>
      <w:pPr>
        <w:pStyle w:val="BodyText"/>
        <w:spacing w:line="311" w:lineRule="exact"/>
      </w:pPr>
      <w:r>
        <w:rPr/>
        <w:t>（16）心脏瓣膜手术：</w:t>
      </w:r>
    </w:p>
    <w:p>
      <w:pPr>
        <w:pStyle w:val="BodyText"/>
        <w:spacing w:line="312" w:lineRule="exact"/>
      </w:pPr>
      <w:r>
        <w:rPr/>
        <w:t>指为治疗心脏瓣膜疾病，实际实施了开胸进行的心脏瓣膜置换或修复的手术。</w:t>
      </w:r>
    </w:p>
    <w:p>
      <w:pPr>
        <w:pStyle w:val="BodyText"/>
        <w:spacing w:line="312" w:lineRule="exact"/>
      </w:pPr>
      <w:r>
        <w:rPr/>
        <w:t>（17）严重阿尔茨海默病：</w:t>
      </w:r>
    </w:p>
    <w:p>
      <w:pPr>
        <w:pStyle w:val="BodyText"/>
        <w:spacing w:line="237" w:lineRule="auto" w:before="2"/>
        <w:ind w:left="120" w:right="239" w:firstLine="479"/>
      </w:pPr>
      <w:r>
        <w:rPr>
          <w:spacing w:val="-8"/>
        </w:rPr>
        <w:t>指因大脑进行性、不可逆性改变导致智能严重衰退或丧失，临床表现为明显</w:t>
      </w:r>
      <w:r>
        <w:rPr>
          <w:spacing w:val="-19"/>
        </w:rPr>
        <w:t>的认知能力障碍、行为异常和社交能力减退，其日常生活必须持续受到他人监护。</w:t>
      </w:r>
      <w:r>
        <w:rPr>
          <w:spacing w:val="-8"/>
        </w:rPr>
        <w:t>须由头颅断层扫描</w:t>
      </w:r>
      <w:r>
        <w:rPr>
          <w:spacing w:val="0"/>
        </w:rPr>
        <w:t>（</w:t>
      </w:r>
      <w:r>
        <w:rPr/>
        <w:t>C</w:t>
      </w:r>
      <w:r>
        <w:rPr>
          <w:spacing w:val="1"/>
        </w:rPr>
        <w:t>T</w:t>
      </w:r>
      <w:r>
        <w:rPr>
          <w:spacing w:val="-120"/>
        </w:rPr>
        <w:t>）</w:t>
      </w:r>
      <w:r>
        <w:rPr/>
        <w:t>、核磁共振检查（MR</w:t>
      </w:r>
      <w:r>
        <w:rPr>
          <w:spacing w:val="1"/>
        </w:rPr>
        <w:t>I</w:t>
      </w:r>
      <w:r>
        <w:rPr/>
        <w:t>）或正电子发射断层扫描</w:t>
      </w:r>
      <w:r>
        <w:rPr>
          <w:spacing w:val="0"/>
        </w:rPr>
        <w:t>（</w:t>
      </w:r>
      <w:r>
        <w:rPr/>
        <w:t>PET）</w:t>
      </w:r>
      <w:r>
        <w:rPr>
          <w:spacing w:val="-8"/>
        </w:rPr>
        <w:t>等影像学检查证实，且自主生活能力完全丧失，无法独立完成六项基本日常生活活动中的三项或三项以上。</w:t>
      </w:r>
    </w:p>
    <w:p>
      <w:pPr>
        <w:pStyle w:val="BodyText"/>
        <w:spacing w:line="311" w:lineRule="exact"/>
      </w:pPr>
      <w:r>
        <w:rPr/>
        <w:t>神经官能症和精神疾病不在保障范围内。</w:t>
      </w:r>
    </w:p>
    <w:p>
      <w:pPr>
        <w:pStyle w:val="BodyText"/>
        <w:spacing w:line="312" w:lineRule="exact"/>
      </w:pPr>
      <w:r>
        <w:rPr/>
        <w:t>（18）严重脑损伤：</w:t>
      </w:r>
    </w:p>
    <w:p>
      <w:pPr>
        <w:pStyle w:val="BodyText"/>
        <w:spacing w:line="237" w:lineRule="auto" w:before="2"/>
        <w:ind w:left="120" w:right="359" w:firstLine="479"/>
      </w:pPr>
      <w:r>
        <w:rPr>
          <w:spacing w:val="-6"/>
        </w:rPr>
        <w:t>指因头部遭受机械性外力，引起脑重要部位损伤，导致神经系统永久性的功</w:t>
      </w:r>
      <w:r>
        <w:rPr>
          <w:spacing w:val="-8"/>
        </w:rPr>
        <w:t>能障碍。须由头颅断层扫描</w:t>
      </w:r>
      <w:r>
        <w:rPr/>
        <w:t>（CT</w:t>
      </w:r>
      <w:r>
        <w:rPr>
          <w:spacing w:val="-120"/>
        </w:rPr>
        <w:t>）</w:t>
      </w:r>
      <w:r>
        <w:rPr>
          <w:spacing w:val="-8"/>
        </w:rPr>
        <w:t>、核磁共振检查</w:t>
      </w:r>
      <w:r>
        <w:rPr/>
        <w:t>（MRI</w:t>
      </w:r>
      <w:r>
        <w:rPr>
          <w:spacing w:val="-20"/>
        </w:rPr>
        <w:t>）</w:t>
      </w:r>
      <w:r>
        <w:rPr/>
        <w:t>或正电子发射断层扫描</w:t>
      </w:r>
    </w:p>
    <w:p>
      <w:pPr>
        <w:pStyle w:val="BodyText"/>
        <w:spacing w:line="237" w:lineRule="auto" w:before="1"/>
        <w:ind w:left="120" w:right="240"/>
      </w:pPr>
      <w:r>
        <w:rPr/>
        <w:t>（PET）等影像学检查证实。神经系统永久性的功能障碍，指脑损伤 180 天后， 仍遗留下列一种或一种以上障碍：</w:t>
      </w:r>
    </w:p>
    <w:p>
      <w:pPr>
        <w:pStyle w:val="BodyText"/>
        <w:spacing w:line="311" w:lineRule="exact"/>
      </w:pPr>
      <w:r>
        <w:rPr/>
        <w:t>①一肢或一肢以上肢体机能完全丧失；</w:t>
      </w:r>
    </w:p>
    <w:p>
      <w:pPr>
        <w:pStyle w:val="BodyText"/>
        <w:spacing w:line="312" w:lineRule="exact"/>
      </w:pPr>
      <w:r>
        <w:rPr/>
        <w:t>②语言能力或咀嚼吞咽能力完全丧失；</w:t>
      </w:r>
    </w:p>
    <w:p>
      <w:pPr>
        <w:pStyle w:val="BodyText"/>
        <w:spacing w:line="237" w:lineRule="auto" w:before="2"/>
        <w:ind w:left="120" w:right="357" w:firstLine="479"/>
      </w:pPr>
      <w:r>
        <w:rPr>
          <w:spacing w:val="-8"/>
        </w:rPr>
        <w:t>③自主生活能力完全丧失，无法独立完成六项基本日常生活活动中的三项或三项以上。</w:t>
      </w:r>
    </w:p>
    <w:p>
      <w:pPr>
        <w:pStyle w:val="BodyText"/>
        <w:spacing w:line="312" w:lineRule="exact"/>
      </w:pPr>
      <w:r>
        <w:rPr/>
        <w:t>（19）严重帕金森病：</w:t>
      </w:r>
    </w:p>
    <w:p>
      <w:pPr>
        <w:pStyle w:val="BodyText"/>
        <w:spacing w:line="237" w:lineRule="auto" w:before="2"/>
        <w:ind w:left="120" w:right="357" w:firstLine="479"/>
      </w:pPr>
      <w:r>
        <w:rPr>
          <w:spacing w:val="-5"/>
        </w:rPr>
        <w:t>是一种中枢神经系统的退行性疾病，临床表现为震颤麻痹、共济失调等。须满足下列全部条件：</w:t>
      </w:r>
    </w:p>
    <w:p>
      <w:pPr>
        <w:pStyle w:val="BodyText"/>
        <w:spacing w:line="311" w:lineRule="exact"/>
      </w:pPr>
      <w:r>
        <w:rPr/>
        <w:t>①药物治疗无法控制病情；</w:t>
      </w:r>
    </w:p>
    <w:p>
      <w:pPr>
        <w:pStyle w:val="BodyText"/>
        <w:spacing w:line="237" w:lineRule="auto" w:before="2"/>
        <w:ind w:left="120" w:right="357" w:firstLine="479"/>
      </w:pPr>
      <w:r>
        <w:rPr>
          <w:spacing w:val="-8"/>
        </w:rPr>
        <w:t>②自主生活能力完全丧失，无法独立完成六项基本日常生活活动中的三项或三项以上。</w:t>
      </w:r>
    </w:p>
    <w:p>
      <w:pPr>
        <w:pStyle w:val="BodyText"/>
        <w:spacing w:line="311" w:lineRule="exact"/>
      </w:pPr>
      <w:r>
        <w:rPr/>
        <w:t>继发性帕金森综合征不在保障范围内。</w:t>
      </w:r>
    </w:p>
    <w:p>
      <w:pPr>
        <w:pStyle w:val="BodyText"/>
        <w:spacing w:line="313" w:lineRule="exact"/>
      </w:pPr>
      <w:r>
        <w:rPr/>
        <w:t>（20）严重</w:t>
      </w:r>
      <w:r>
        <w:rPr>
          <w:rFonts w:ascii="宋体" w:hAnsi="宋体" w:eastAsia="宋体" w:hint="eastAsia"/>
        </w:rPr>
        <w:t>Ⅲ</w:t>
      </w:r>
      <w:r>
        <w:rPr/>
        <w:t>度烧伤：</w:t>
      </w:r>
    </w:p>
    <w:p>
      <w:pPr>
        <w:pStyle w:val="BodyText"/>
        <w:spacing w:before="4"/>
        <w:ind w:left="0"/>
        <w:rPr>
          <w:sz w:val="15"/>
        </w:rPr>
      </w:pPr>
      <w:r>
        <w:rPr/>
        <w:pict>
          <v:line style="position:absolute;mso-position-horizontal-relative:page;mso-position-vertical-relative:paragraph;z-index:1312;mso-wrap-distance-left:0;mso-wrap-distance-right:0" from="90.024002pt,12.220363pt" to="505.414002pt,12.220363pt" stroked="true" strokeweight=".47998pt" strokecolor="#000000">
            <v:stroke dashstyle="solid"/>
            <w10:wrap type="topAndBottom"/>
          </v:line>
        </w:pict>
      </w:r>
    </w:p>
    <w:p>
      <w:pPr>
        <w:spacing w:before="39"/>
        <w:ind w:left="120" w:right="0" w:firstLine="0"/>
        <w:jc w:val="left"/>
        <w:rPr>
          <w:rFonts w:ascii="楷体" w:eastAsia="楷体" w:hint="eastAsia"/>
          <w:sz w:val="18"/>
        </w:rPr>
      </w:pPr>
      <w:r>
        <w:rPr>
          <w:rFonts w:ascii="楷体" w:eastAsia="楷体" w:hint="eastAsia"/>
          <w:sz w:val="18"/>
        </w:rPr>
        <w:t>恢复。</w:t>
      </w:r>
    </w:p>
    <w:p>
      <w:pPr>
        <w:spacing w:after="0"/>
        <w:jc w:val="left"/>
        <w:rPr>
          <w:rFonts w:ascii="楷体" w:eastAsia="楷体" w:hint="eastAsia"/>
          <w:sz w:val="18"/>
        </w:rPr>
        <w:sectPr>
          <w:pgSz w:w="11910" w:h="16840"/>
          <w:pgMar w:header="0" w:footer="1202" w:top="1380" w:bottom="1380" w:left="1680" w:right="1440"/>
        </w:sectPr>
      </w:pPr>
    </w:p>
    <w:p>
      <w:pPr>
        <w:pStyle w:val="BodyText"/>
        <w:spacing w:before="1"/>
        <w:ind w:left="120" w:right="356" w:firstLine="479"/>
      </w:pPr>
      <w:r>
        <w:rPr>
          <w:spacing w:val="-2"/>
        </w:rPr>
        <w:t>指烧伤程度为Ⅲ度，且Ⅲ度烧伤的面积达到全身体表面积的 </w:t>
      </w:r>
      <w:r>
        <w:rPr/>
        <w:t>20％</w:t>
      </w:r>
      <w:r>
        <w:rPr>
          <w:spacing w:val="-24"/>
        </w:rPr>
        <w:t>或 </w:t>
      </w:r>
      <w:r>
        <w:rPr/>
        <w:t>20％以上。体表面积根据《中国新九分法》计算。</w:t>
      </w:r>
    </w:p>
    <w:p>
      <w:pPr>
        <w:pStyle w:val="BodyText"/>
        <w:spacing w:line="311" w:lineRule="exact"/>
      </w:pPr>
      <w:r>
        <w:rPr/>
        <w:t>（21）严重原发性肺动脉高压：</w:t>
      </w:r>
    </w:p>
    <w:p>
      <w:pPr>
        <w:pStyle w:val="BodyText"/>
        <w:spacing w:line="237" w:lineRule="auto" w:before="2"/>
        <w:ind w:left="120" w:right="357" w:firstLine="479"/>
        <w:jc w:val="both"/>
      </w:pPr>
      <w:r>
        <w:rPr>
          <w:spacing w:val="-5"/>
        </w:rPr>
        <w:t>指不明原因的肺动脉压力持续性增高，进行性发展而导致的慢性疾病，已经</w:t>
      </w:r>
      <w:r>
        <w:rPr>
          <w:spacing w:val="-10"/>
        </w:rPr>
        <w:t>造成永久不可逆性的体力活动能力受限，达到美国纽约心脏病学会心功能状态分</w:t>
      </w:r>
      <w:r>
        <w:rPr>
          <w:spacing w:val="-36"/>
        </w:rPr>
        <w:t>级 </w:t>
      </w:r>
      <w:r>
        <w:rPr/>
        <w:t>IV</w:t>
      </w:r>
      <w:r>
        <w:rPr>
          <w:spacing w:val="-4"/>
        </w:rPr>
        <w:t> 级，且静息状态下肺动脉平均压超过 </w:t>
      </w:r>
      <w:r>
        <w:rPr/>
        <w:t>30mmHg。</w:t>
      </w:r>
    </w:p>
    <w:p>
      <w:pPr>
        <w:pStyle w:val="BodyText"/>
        <w:spacing w:line="311" w:lineRule="exact"/>
      </w:pPr>
      <w:r>
        <w:rPr/>
        <w:t>（22）严重运动神经元病：</w:t>
      </w:r>
    </w:p>
    <w:p>
      <w:pPr>
        <w:pStyle w:val="BodyText"/>
        <w:spacing w:line="237" w:lineRule="auto" w:before="2"/>
        <w:ind w:left="120" w:right="117" w:firstLine="479"/>
      </w:pPr>
      <w:r>
        <w:rPr>
          <w:spacing w:val="-5"/>
        </w:rPr>
        <w:t>是一组中枢神经系统运动神经元的进行性变性疾病，包括进行性脊肌萎缩症、</w:t>
      </w:r>
      <w:r>
        <w:rPr>
          <w:spacing w:val="-11"/>
        </w:rPr>
        <w:t>进行性延髓麻痹症、原发性侧索硬化症、肌萎缩性侧索硬化症。须满足自主生活 </w:t>
      </w:r>
      <w:r>
        <w:rPr>
          <w:spacing w:val="-14"/>
        </w:rPr>
        <w:t>能力完全丧失，无法独立完成六项基本日常生活活动中的三项或三项以上的条件。</w:t>
      </w:r>
    </w:p>
    <w:p>
      <w:pPr>
        <w:pStyle w:val="BodyText"/>
        <w:spacing w:line="311" w:lineRule="exact"/>
      </w:pPr>
      <w:r>
        <w:rPr/>
        <w:t>（23）语言能力丧失：</w:t>
      </w:r>
    </w:p>
    <w:p>
      <w:pPr>
        <w:pStyle w:val="BodyText"/>
        <w:ind w:left="120" w:right="358" w:firstLine="479"/>
      </w:pPr>
      <w:r>
        <w:rPr>
          <w:spacing w:val="-8"/>
        </w:rPr>
        <w:t>指因疾病或意外伤害导致完全丧失语言能力，经过积极治疗至少 </w:t>
      </w:r>
      <w:r>
        <w:rPr/>
        <w:t>12</w:t>
      </w:r>
      <w:r>
        <w:rPr>
          <w:spacing w:val="-56"/>
        </w:rPr>
        <w:t> 个月</w:t>
      </w:r>
      <w:r>
        <w:rPr/>
        <w:t>（声带完全切除不受此时间限制</w:t>
      </w:r>
      <w:r>
        <w:rPr>
          <w:spacing w:val="-120"/>
        </w:rPr>
        <w:t>）</w:t>
      </w:r>
      <w:r>
        <w:rPr/>
        <w:t>，仍无法通过现有医疗手段恢复。</w:t>
      </w:r>
    </w:p>
    <w:p>
      <w:pPr>
        <w:pStyle w:val="BodyText"/>
        <w:spacing w:line="311" w:lineRule="exact"/>
      </w:pPr>
      <w:r>
        <w:rPr/>
        <w:t>精神心理因素所致的语言能力丧失不在保障范围内。</w:t>
      </w:r>
    </w:p>
    <w:p>
      <w:pPr>
        <w:pStyle w:val="BodyText"/>
        <w:spacing w:line="237" w:lineRule="auto" w:before="1"/>
        <w:ind w:left="120" w:right="359" w:firstLine="479"/>
      </w:pPr>
      <w:r>
        <w:rPr/>
        <w:t>被保险人在满 3 周岁的首个保险单周年日之前语言能力丧失不在本主险合同的保障范围之内。</w:t>
      </w:r>
    </w:p>
    <w:p>
      <w:pPr>
        <w:pStyle w:val="BodyText"/>
        <w:spacing w:line="311" w:lineRule="exact"/>
      </w:pPr>
      <w:r>
        <w:rPr/>
        <w:t>（24）重型再生障碍性贫血：</w:t>
      </w:r>
    </w:p>
    <w:p>
      <w:pPr>
        <w:pStyle w:val="BodyText"/>
        <w:spacing w:line="237" w:lineRule="auto" w:before="2"/>
        <w:ind w:left="120" w:right="357" w:firstLine="479"/>
      </w:pPr>
      <w:r>
        <w:rPr>
          <w:spacing w:val="-5"/>
        </w:rPr>
        <w:t>指因骨髓造血功能慢性持续性衰竭导致的贫血、中性粒细胞减少及血小板减少。须满足下列全部条件：</w:t>
      </w:r>
    </w:p>
    <w:p>
      <w:pPr>
        <w:pStyle w:val="BodyText"/>
        <w:spacing w:line="311" w:lineRule="exact"/>
      </w:pPr>
      <w:r>
        <w:rPr/>
        <w:t>①骨髓穿刺检查或骨髓活检结果支持诊断；</w:t>
      </w:r>
    </w:p>
    <w:p>
      <w:pPr>
        <w:pStyle w:val="BodyText"/>
        <w:spacing w:line="313" w:lineRule="exact"/>
      </w:pPr>
      <w:r>
        <w:rPr/>
        <w:t>②外周血象须具备以下三项条件：</w:t>
      </w:r>
    </w:p>
    <w:p>
      <w:pPr>
        <w:pStyle w:val="BodyText"/>
        <w:spacing w:before="156"/>
      </w:pPr>
      <w:r>
        <w:rPr/>
        <w:t>a</w:t>
      </w:r>
      <w:r>
        <w:rPr>
          <w:spacing w:val="-60"/>
        </w:rPr>
        <w:t> </w:t>
      </w:r>
      <w:r>
        <w:rPr/>
        <w:t>中性粒细胞绝对值≤0.5</w:t>
      </w:r>
      <w:r>
        <w:rPr>
          <w:rFonts w:ascii="宋体" w:hAnsi="宋体" w:eastAsia="宋体" w:hint="eastAsia"/>
        </w:rPr>
        <w:t>×</w:t>
      </w:r>
      <w:r>
        <w:rPr>
          <w:rFonts w:ascii="宋体" w:hAnsi="宋体" w:eastAsia="宋体" w:hint="eastAsia"/>
          <w:spacing w:val="-91"/>
        </w:rPr>
        <w:t> </w:t>
      </w:r>
      <w:r>
        <w:rPr>
          <w:rFonts w:ascii="宋体" w:hAnsi="宋体" w:eastAsia="宋体" w:hint="eastAsia"/>
          <w:spacing w:val="-91"/>
        </w:rPr>
        <w:drawing>
          <wp:inline distT="0" distB="0" distL="0" distR="0">
            <wp:extent cx="238125" cy="2000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38125" cy="200025"/>
                    </a:xfrm>
                    <a:prstGeom prst="rect">
                      <a:avLst/>
                    </a:prstGeom>
                  </pic:spPr>
                </pic:pic>
              </a:graphicData>
            </a:graphic>
          </wp:inline>
        </w:drawing>
      </w:r>
      <w:r>
        <w:rPr>
          <w:rFonts w:ascii="宋体" w:hAnsi="宋体" w:eastAsia="宋体" w:hint="eastAsia"/>
          <w:spacing w:val="-91"/>
        </w:rPr>
      </w:r>
      <w:r>
        <w:rPr/>
        <w:t>/L ；</w:t>
      </w:r>
    </w:p>
    <w:p>
      <w:pPr>
        <w:pStyle w:val="BodyText"/>
        <w:spacing w:before="115"/>
      </w:pPr>
      <w:r>
        <w:rPr/>
        <w:t>b 网织红细胞＜1%；</w:t>
      </w:r>
    </w:p>
    <w:p>
      <w:pPr>
        <w:pStyle w:val="BodyText"/>
        <w:spacing w:before="157"/>
      </w:pPr>
      <w:r>
        <w:rPr/>
        <w:t>c</w:t>
      </w:r>
      <w:r>
        <w:rPr>
          <w:spacing w:val="-60"/>
        </w:rPr>
        <w:t> </w:t>
      </w:r>
      <w:r>
        <w:rPr/>
        <w:t>血小板绝对值≤20</w:t>
      </w:r>
      <w:r>
        <w:rPr>
          <w:rFonts w:ascii="宋体" w:hAnsi="宋体" w:eastAsia="宋体" w:hint="eastAsia"/>
        </w:rPr>
        <w:t>×</w:t>
      </w:r>
      <w:r>
        <w:rPr>
          <w:rFonts w:ascii="宋体" w:hAnsi="宋体" w:eastAsia="宋体" w:hint="eastAsia"/>
          <w:spacing w:val="-91"/>
        </w:rPr>
        <w:t> </w:t>
      </w:r>
      <w:r>
        <w:rPr>
          <w:rFonts w:ascii="宋体" w:hAnsi="宋体" w:eastAsia="宋体" w:hint="eastAsia"/>
          <w:spacing w:val="-91"/>
        </w:rPr>
        <w:drawing>
          <wp:inline distT="0" distB="0" distL="0" distR="0">
            <wp:extent cx="238125" cy="20002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8" cstate="print"/>
                    <a:stretch>
                      <a:fillRect/>
                    </a:stretch>
                  </pic:blipFill>
                  <pic:spPr>
                    <a:xfrm>
                      <a:off x="0" y="0"/>
                      <a:ext cx="238125" cy="200025"/>
                    </a:xfrm>
                    <a:prstGeom prst="rect">
                      <a:avLst/>
                    </a:prstGeom>
                  </pic:spPr>
                </pic:pic>
              </a:graphicData>
            </a:graphic>
          </wp:inline>
        </w:drawing>
      </w:r>
      <w:r>
        <w:rPr>
          <w:rFonts w:ascii="宋体" w:hAnsi="宋体" w:eastAsia="宋体" w:hint="eastAsia"/>
          <w:spacing w:val="-91"/>
        </w:rPr>
      </w:r>
      <w:r>
        <w:rPr/>
        <w:t>/L。</w:t>
      </w:r>
    </w:p>
    <w:p>
      <w:pPr>
        <w:pStyle w:val="BodyText"/>
        <w:spacing w:line="313" w:lineRule="exact" w:before="115"/>
      </w:pPr>
      <w:r>
        <w:rPr/>
        <w:t>（25）主动脉手术:</w:t>
      </w:r>
    </w:p>
    <w:p>
      <w:pPr>
        <w:pStyle w:val="BodyText"/>
        <w:spacing w:line="237" w:lineRule="auto" w:before="1"/>
        <w:ind w:left="120" w:right="357" w:firstLine="479"/>
        <w:jc w:val="both"/>
      </w:pPr>
      <w:r>
        <w:rPr>
          <w:spacing w:val="-7"/>
        </w:rPr>
        <w:t>指为治疗主动脉疾病，实际实施了开胸或开腹进行的切除、置换、修补病损</w:t>
      </w:r>
      <w:r>
        <w:rPr>
          <w:spacing w:val="-12"/>
        </w:rPr>
        <w:t>主动脉血管的手术。主动脉指胸主动脉和腹主动脉，不包括胸主动脉和腹主动脉的分支血管。</w:t>
      </w:r>
    </w:p>
    <w:p>
      <w:pPr>
        <w:pStyle w:val="Heading3"/>
        <w:spacing w:line="311" w:lineRule="exact"/>
        <w:ind w:left="602"/>
      </w:pPr>
      <w:r>
        <w:rPr>
          <w:w w:val="95"/>
        </w:rPr>
        <w:t>动脉内血管成形术不在保障范围内。</w:t>
      </w:r>
    </w:p>
    <w:p>
      <w:pPr>
        <w:pStyle w:val="BodyText"/>
        <w:spacing w:line="312" w:lineRule="exact"/>
      </w:pPr>
      <w:r>
        <w:rPr/>
        <w:t>（26）胰腺移植：</w:t>
      </w:r>
    </w:p>
    <w:p>
      <w:pPr>
        <w:spacing w:line="237" w:lineRule="auto" w:before="1"/>
        <w:ind w:left="602" w:right="117" w:hanging="3"/>
        <w:jc w:val="left"/>
        <w:rPr>
          <w:b/>
          <w:sz w:val="24"/>
        </w:rPr>
      </w:pPr>
      <w:r>
        <w:rPr>
          <w:spacing w:val="-10"/>
          <w:sz w:val="24"/>
        </w:rPr>
        <w:t>指胰腺功能衰竭，已经实施了在全身麻醉下进行的胰腺的异体器官移植手术。</w:t>
      </w:r>
      <w:r>
        <w:rPr>
          <w:b/>
          <w:spacing w:val="-10"/>
          <w:w w:val="95"/>
          <w:sz w:val="24"/>
        </w:rPr>
        <w:t>单纯胰岛移植、部分胰腺组织或细胞的移植不在本保障范围内。</w:t>
      </w:r>
    </w:p>
    <w:p>
      <w:pPr>
        <w:pStyle w:val="BodyText"/>
        <w:spacing w:line="311" w:lineRule="exact"/>
      </w:pPr>
      <w:r>
        <w:rPr/>
        <w:t>（27）埃博拉病毒感染：</w:t>
      </w:r>
    </w:p>
    <w:p>
      <w:pPr>
        <w:pStyle w:val="BodyText"/>
        <w:spacing w:line="312" w:lineRule="exact"/>
      </w:pPr>
      <w:r>
        <w:rPr/>
        <w:t>指埃博拉病毒感染导致的烈性传染病，并须满足下列全部条件：</w:t>
      </w:r>
    </w:p>
    <w:p>
      <w:pPr>
        <w:pStyle w:val="BodyText"/>
        <w:spacing w:line="312" w:lineRule="exact"/>
      </w:pPr>
      <w:r>
        <w:rPr/>
        <w:t>①实验室检查证实埃博拉病毒的存在；</w:t>
      </w:r>
    </w:p>
    <w:p>
      <w:pPr>
        <w:pStyle w:val="BodyText"/>
        <w:spacing w:line="312" w:lineRule="exact"/>
      </w:pPr>
      <w:r>
        <w:rPr/>
        <w:t>②从发病开始有超过 30 天的进行性感染症状。</w:t>
      </w:r>
    </w:p>
    <w:p>
      <w:pPr>
        <w:pStyle w:val="BodyText"/>
        <w:spacing w:line="312" w:lineRule="exact"/>
      </w:pPr>
      <w:r>
        <w:rPr/>
        <w:t>（28）丝虫病所致象皮肿：</w:t>
      </w:r>
    </w:p>
    <w:p>
      <w:pPr>
        <w:pStyle w:val="BodyText"/>
        <w:spacing w:line="237" w:lineRule="auto" w:before="2"/>
        <w:ind w:left="120" w:right="357" w:firstLine="479"/>
        <w:jc w:val="both"/>
      </w:pPr>
      <w:r>
        <w:rPr>
          <w:spacing w:val="-9"/>
        </w:rPr>
        <w:t>指末期丝虫病，按国际淋巴学会分级为三度淋巴液肿，其临床表现为肢体非</w:t>
      </w:r>
      <w:r>
        <w:rPr>
          <w:spacing w:val="-14"/>
        </w:rPr>
        <w:t>凹陷性水肿伴畸形增大、硬皮症和疣状增生。此病症须经本公司认可的专科医生根据临床表现和微丝蚴的化验结果确诊。</w:t>
      </w:r>
    </w:p>
    <w:p>
      <w:pPr>
        <w:pStyle w:val="BodyText"/>
        <w:spacing w:line="311" w:lineRule="exact"/>
      </w:pPr>
      <w:r>
        <w:rPr/>
        <w:t>（29）主动脉夹层血肿：</w:t>
      </w:r>
    </w:p>
    <w:p>
      <w:pPr>
        <w:pStyle w:val="BodyText"/>
        <w:spacing w:line="313" w:lineRule="exact"/>
      </w:pPr>
      <w:r>
        <w:rPr/>
        <w:t>是指主动脉壁在受到某些病理因素的破坏后，高速、高压的主动脉血流将其</w:t>
      </w:r>
    </w:p>
    <w:p>
      <w:pPr>
        <w:spacing w:after="0" w:line="313" w:lineRule="exact"/>
        <w:sectPr>
          <w:pgSz w:w="11910" w:h="16840"/>
          <w:pgMar w:header="0" w:footer="1202" w:top="1380" w:bottom="1400" w:left="1680" w:right="1440"/>
        </w:sectPr>
      </w:pPr>
    </w:p>
    <w:p>
      <w:pPr>
        <w:pStyle w:val="BodyText"/>
        <w:spacing w:line="237" w:lineRule="auto" w:before="4"/>
        <w:ind w:left="120" w:right="236"/>
        <w:jc w:val="both"/>
      </w:pPr>
      <w:r>
        <w:rPr>
          <w:spacing w:val="-10"/>
        </w:rPr>
        <w:t>内膜撕裂，以致主动脉腔内的血流通过主动脉内膜的破裂口进入主动脉内壁而形</w:t>
      </w:r>
      <w:r>
        <w:rPr>
          <w:spacing w:val="-14"/>
        </w:rPr>
        <w:t>成血肿。被保险人需通过 </w:t>
      </w:r>
      <w:r>
        <w:rPr/>
        <w:t>X</w:t>
      </w:r>
      <w:r>
        <w:rPr>
          <w:spacing w:val="-9"/>
        </w:rPr>
        <w:t> 线断层扫描</w:t>
      </w:r>
      <w:r>
        <w:rPr/>
        <w:t>（CT</w:t>
      </w:r>
      <w:r>
        <w:rPr>
          <w:spacing w:val="-118"/>
        </w:rPr>
        <w:t>）</w:t>
      </w:r>
      <w:r>
        <w:rPr/>
        <w:t>、磁共振扫描（MRI</w:t>
      </w:r>
      <w:r>
        <w:rPr>
          <w:spacing w:val="-120"/>
        </w:rPr>
        <w:t>）</w:t>
      </w:r>
      <w:r>
        <w:rPr/>
        <w:t>、磁共振血管</w:t>
      </w:r>
      <w:r>
        <w:rPr>
          <w:spacing w:val="-1"/>
        </w:rPr>
        <w:t>检验法</w:t>
      </w:r>
      <w:r>
        <w:rPr/>
        <w:t>（MRA）或血管扫描等检查，并且实施了胸腹切开的直视主动脉手术。</w:t>
      </w:r>
    </w:p>
    <w:p>
      <w:pPr>
        <w:pStyle w:val="BodyText"/>
        <w:spacing w:line="311" w:lineRule="exact"/>
      </w:pPr>
      <w:r>
        <w:rPr/>
        <w:t>（30）克罗伊茨费尔特-雅各布病（Creutzfeldt-Jakob</w:t>
      </w:r>
      <w:r>
        <w:rPr>
          <w:spacing w:val="-30"/>
        </w:rPr>
        <w:t> 病</w:t>
      </w:r>
      <w:r>
        <w:rPr>
          <w:spacing w:val="-120"/>
        </w:rPr>
        <w:t>）</w:t>
      </w:r>
      <w:r>
        <w:rPr/>
        <w:t>：</w:t>
      </w:r>
    </w:p>
    <w:p>
      <w:pPr>
        <w:pStyle w:val="BodyText"/>
        <w:spacing w:line="237" w:lineRule="auto" w:before="2"/>
        <w:ind w:left="120" w:right="124" w:firstLine="479"/>
      </w:pPr>
      <w:r>
        <w:rPr/>
        <w:t>俗称疯牛病，系由一种朊蛋白导致的神经系统疾病及致命的成胶质状脑病， 并有以下症状：</w:t>
      </w:r>
    </w:p>
    <w:p>
      <w:pPr>
        <w:pStyle w:val="BodyText"/>
        <w:spacing w:line="311" w:lineRule="exact"/>
      </w:pPr>
      <w:r>
        <w:rPr/>
        <w:t>①不能控制的肌肉痉挛及震颤；</w:t>
      </w:r>
    </w:p>
    <w:p>
      <w:pPr>
        <w:pStyle w:val="BodyText"/>
        <w:spacing w:line="312" w:lineRule="exact"/>
      </w:pPr>
      <w:r>
        <w:rPr/>
        <w:t>②逐渐痴呆；</w:t>
      </w:r>
    </w:p>
    <w:p>
      <w:pPr>
        <w:pStyle w:val="BodyText"/>
        <w:spacing w:line="312" w:lineRule="exact"/>
      </w:pPr>
      <w:r>
        <w:rPr/>
        <w:t>③小脑功能不良，共济失调；</w:t>
      </w:r>
    </w:p>
    <w:p>
      <w:pPr>
        <w:pStyle w:val="BodyText"/>
        <w:spacing w:line="312" w:lineRule="exact"/>
      </w:pPr>
      <w:r>
        <w:rPr/>
        <w:t>④手足徐动症；</w:t>
      </w:r>
    </w:p>
    <w:p>
      <w:pPr>
        <w:pStyle w:val="Heading3"/>
        <w:spacing w:line="237" w:lineRule="auto" w:before="1"/>
        <w:ind w:right="240" w:firstLine="482"/>
      </w:pPr>
      <w:r>
        <w:rPr>
          <w:spacing w:val="-6"/>
          <w:w w:val="95"/>
        </w:rPr>
        <w:t>诊断必须由神经科专科医生基于以下检查报告作出：脑电图、脑脊液报告、  电脑断层扫描(CT)及核磁共振(MRI)。</w:t>
      </w:r>
    </w:p>
    <w:p>
      <w:pPr>
        <w:pStyle w:val="BodyText"/>
        <w:spacing w:line="312" w:lineRule="exact"/>
      </w:pPr>
      <w:r>
        <w:rPr/>
        <w:t>（31）破裂脑动脉瘤夹闭手术：</w:t>
      </w:r>
    </w:p>
    <w:p>
      <w:pPr>
        <w:pStyle w:val="BodyText"/>
        <w:spacing w:line="237" w:lineRule="auto" w:before="2"/>
        <w:ind w:left="120" w:right="237" w:firstLine="479"/>
      </w:pPr>
      <w:r>
        <w:rPr>
          <w:spacing w:val="-6"/>
        </w:rPr>
        <w:t>指因脑动脉瘤破裂造成蛛网膜下腔出血，被保险人实际接受了在全麻下进行的开颅动脉夹闭手术。</w:t>
      </w:r>
    </w:p>
    <w:p>
      <w:pPr>
        <w:pStyle w:val="Heading3"/>
        <w:spacing w:line="237" w:lineRule="auto"/>
        <w:ind w:right="235" w:firstLine="482"/>
      </w:pPr>
      <w:r>
        <w:rPr/>
        <w:t>脑动脉瘤（未破裂）预防性手术、颅骨打孔手术、动脉瘤栓塞手术、血管</w:t>
      </w:r>
      <w:r>
        <w:rPr>
          <w:w w:val="95"/>
        </w:rPr>
        <w:t>内手术及其他颅脑手术不在本保障范围内。</w:t>
      </w:r>
    </w:p>
    <w:p>
      <w:pPr>
        <w:pStyle w:val="BodyText"/>
        <w:spacing w:line="311" w:lineRule="exact"/>
      </w:pPr>
      <w:r>
        <w:rPr/>
        <w:t>（32）经输血导致的 HIV 感染：</w:t>
      </w:r>
    </w:p>
    <w:p>
      <w:pPr>
        <w:pStyle w:val="BodyText"/>
        <w:spacing w:line="312" w:lineRule="exact"/>
      </w:pPr>
      <w:r>
        <w:rPr/>
        <w:t>是指被保险人感染上人类免疫缺陷病毒（HIV）并且符合下列所有条件：</w:t>
      </w:r>
    </w:p>
    <w:p>
      <w:pPr>
        <w:pStyle w:val="BodyText"/>
        <w:spacing w:line="312" w:lineRule="exact"/>
      </w:pPr>
      <w:r>
        <w:rPr/>
        <w:t>①被保险人因治疗必需而接受输血，并且因输血而感染人类免疫缺陷病毒</w:t>
      </w:r>
    </w:p>
    <w:p>
      <w:pPr>
        <w:pStyle w:val="BodyText"/>
        <w:spacing w:line="312" w:lineRule="exact"/>
        <w:ind w:left="120"/>
        <w:jc w:val="both"/>
      </w:pPr>
      <w:r>
        <w:rPr>
          <w:spacing w:val="-1"/>
        </w:rPr>
        <w:t>（</w:t>
      </w:r>
      <w:r>
        <w:rPr/>
        <w:t>HIV</w:t>
      </w:r>
      <w:r>
        <w:rPr>
          <w:spacing w:val="-120"/>
        </w:rPr>
        <w:t>）；</w:t>
      </w:r>
    </w:p>
    <w:p>
      <w:pPr>
        <w:pStyle w:val="BodyText"/>
        <w:spacing w:line="237" w:lineRule="auto" w:before="1"/>
        <w:ind w:left="120" w:right="230" w:firstLine="479"/>
      </w:pPr>
      <w:r>
        <w:rPr/>
        <w:t>②提供输血治疗的输血中心或医院出具该项输血感染属医疗责任事故的报告，或者法院终审裁定为医疗责任并且不准上诉；</w:t>
      </w:r>
    </w:p>
    <w:p>
      <w:pPr>
        <w:pStyle w:val="BodyText"/>
        <w:spacing w:line="311" w:lineRule="exact"/>
      </w:pPr>
      <w:r>
        <w:rPr/>
        <w:t>③提供输血治疗的输血中心或医院必须拥有合法经营执照；</w:t>
      </w:r>
    </w:p>
    <w:p>
      <w:pPr>
        <w:pStyle w:val="BodyText"/>
        <w:spacing w:line="312" w:lineRule="exact"/>
      </w:pPr>
      <w:r>
        <w:rPr/>
        <w:t>④受感染的被保险人不是血友病患者。</w:t>
      </w:r>
    </w:p>
    <w:p>
      <w:pPr>
        <w:pStyle w:val="Heading3"/>
        <w:spacing w:line="237" w:lineRule="auto" w:before="1"/>
        <w:ind w:right="233" w:firstLine="482"/>
        <w:jc w:val="both"/>
      </w:pPr>
      <w:r>
        <w:rPr/>
        <w:t>在任何治愈艾滋病或阻止人类免疫缺陷病毒（HIV）病毒作用的疗法被发现以后，或能防止艾滋病发生的医疗方法被研究出来且被用于临床以后，本保障</w:t>
      </w:r>
      <w:r>
        <w:rPr>
          <w:w w:val="95"/>
        </w:rPr>
        <w:t>将不再予以赔付。</w:t>
      </w:r>
    </w:p>
    <w:p>
      <w:pPr>
        <w:spacing w:line="237" w:lineRule="auto" w:before="0"/>
        <w:ind w:left="120" w:right="235" w:firstLine="482"/>
        <w:jc w:val="left"/>
        <w:rPr>
          <w:b/>
          <w:sz w:val="24"/>
        </w:rPr>
      </w:pPr>
      <w:r>
        <w:rPr>
          <w:b/>
          <w:sz w:val="24"/>
        </w:rPr>
        <w:t>保险公司必须拥有获得使用被保险人的所有血液样本的权利和能够对这些</w:t>
      </w:r>
      <w:r>
        <w:rPr>
          <w:b/>
          <w:w w:val="95"/>
          <w:sz w:val="24"/>
        </w:rPr>
        <w:t>样本进行独立检验的权利。</w:t>
      </w:r>
    </w:p>
    <w:p>
      <w:pPr>
        <w:spacing w:line="237" w:lineRule="auto" w:before="0"/>
        <w:ind w:left="120" w:right="235" w:firstLine="482"/>
        <w:jc w:val="left"/>
        <w:rPr>
          <w:b/>
          <w:sz w:val="24"/>
        </w:rPr>
      </w:pPr>
      <w:r>
        <w:rPr>
          <w:b/>
          <w:sz w:val="24"/>
        </w:rPr>
        <w:t>本公司承担本项疾病责任不受本合同责任免除中“被保险人感染艾滋病病</w:t>
      </w:r>
      <w:r>
        <w:rPr>
          <w:b/>
          <w:w w:val="95"/>
          <w:sz w:val="24"/>
        </w:rPr>
        <w:t>毒或患艾滋病”的限制。</w:t>
      </w:r>
    </w:p>
    <w:p>
      <w:pPr>
        <w:pStyle w:val="BodyText"/>
        <w:spacing w:line="311" w:lineRule="exact"/>
      </w:pPr>
      <w:r>
        <w:rPr/>
        <w:t>（33）原发性硬化性胆管炎：</w:t>
      </w:r>
    </w:p>
    <w:p>
      <w:pPr>
        <w:pStyle w:val="BodyText"/>
        <w:spacing w:line="237" w:lineRule="auto" w:before="2"/>
        <w:ind w:left="120" w:right="117" w:firstLine="479"/>
      </w:pPr>
      <w:r>
        <w:rPr>
          <w:spacing w:val="-16"/>
        </w:rPr>
        <w:t>指一种胆汁淤积综合征，其特征是肝内、肝外胆道因纤维化性炎症逐渐狭窄， </w:t>
      </w:r>
      <w:r>
        <w:rPr>
          <w:spacing w:val="-19"/>
        </w:rPr>
        <w:t>并最终导致完全阻塞而发展为肝硬化。本病须经内镜逆行胰胆管造影等影像学检查证实，并须满足下列全部条件：</w:t>
      </w:r>
    </w:p>
    <w:p>
      <w:pPr>
        <w:pStyle w:val="BodyText"/>
        <w:spacing w:line="311" w:lineRule="exact"/>
      </w:pPr>
      <w:r>
        <w:rPr/>
        <w:t>①总胆红素和直接胆红素同时升高，血清 ALP&gt;200U/L；</w:t>
      </w:r>
    </w:p>
    <w:p>
      <w:pPr>
        <w:pStyle w:val="BodyText"/>
        <w:spacing w:line="312" w:lineRule="exact"/>
      </w:pPr>
      <w:r>
        <w:rPr/>
        <w:t>②持续性黄疸病史；</w:t>
      </w:r>
    </w:p>
    <w:p>
      <w:pPr>
        <w:pStyle w:val="BodyText"/>
        <w:spacing w:line="312" w:lineRule="exact"/>
      </w:pPr>
      <w:r>
        <w:rPr/>
        <w:t>③出现胆汁性肝硬化或门脉高压。</w:t>
      </w:r>
    </w:p>
    <w:p>
      <w:pPr>
        <w:pStyle w:val="Heading3"/>
        <w:spacing w:line="312" w:lineRule="exact"/>
        <w:ind w:left="602"/>
      </w:pPr>
      <w:r>
        <w:rPr>
          <w:w w:val="95"/>
        </w:rPr>
        <w:t>因肿瘤或胆管损伤等继发性的硬化性胆管炎不在保障范围内。</w:t>
      </w:r>
    </w:p>
    <w:p>
      <w:pPr>
        <w:pStyle w:val="BodyText"/>
        <w:spacing w:line="312" w:lineRule="exact"/>
      </w:pPr>
      <w:r>
        <w:rPr/>
        <w:t>（34）自身免疫性肾上腺皮质功能减退：</w:t>
      </w:r>
    </w:p>
    <w:p>
      <w:pPr>
        <w:pStyle w:val="BodyText"/>
        <w:spacing w:line="237" w:lineRule="auto" w:before="2"/>
        <w:ind w:left="120" w:right="238" w:firstLine="479"/>
        <w:jc w:val="both"/>
      </w:pPr>
      <w:r>
        <w:rPr>
          <w:spacing w:val="-7"/>
        </w:rPr>
        <w:t>因为自身免疫功能紊乱，使肾上腺组织逐渐受损，而需要长期接受糖皮质激</w:t>
      </w:r>
      <w:r>
        <w:rPr>
          <w:spacing w:val="-12"/>
        </w:rPr>
        <w:t>素及肾上腺皮质激素替代疗法。该病必须经内分泌专科医生确诊，并有以下报告作为证据：</w:t>
      </w:r>
    </w:p>
    <w:p>
      <w:pPr>
        <w:spacing w:after="0" w:line="237" w:lineRule="auto"/>
        <w:jc w:val="both"/>
        <w:sectPr>
          <w:pgSz w:w="11910" w:h="16840"/>
          <w:pgMar w:header="0" w:footer="1202" w:top="1380" w:bottom="1400" w:left="1680" w:right="1560"/>
        </w:sectPr>
      </w:pPr>
    </w:p>
    <w:p>
      <w:pPr>
        <w:pStyle w:val="BodyText"/>
        <w:spacing w:line="313" w:lineRule="exact" w:before="1"/>
        <w:ind w:left="700"/>
      </w:pPr>
      <w:r>
        <w:rPr/>
        <w:t>①促肾上腺皮质激素(ACTH)刺激试验；</w:t>
      </w:r>
    </w:p>
    <w:p>
      <w:pPr>
        <w:pStyle w:val="BodyText"/>
        <w:spacing w:line="312" w:lineRule="exact"/>
        <w:ind w:left="700"/>
      </w:pPr>
      <w:r>
        <w:rPr/>
        <w:t>②胰岛素血糖减少测试；</w:t>
      </w:r>
    </w:p>
    <w:p>
      <w:pPr>
        <w:pStyle w:val="BodyText"/>
        <w:spacing w:line="312" w:lineRule="exact"/>
        <w:ind w:left="700"/>
      </w:pPr>
      <w:r>
        <w:rPr/>
        <w:t>③血浆促肾上腺皮质激素(ACTH)水平测定；</w:t>
      </w:r>
    </w:p>
    <w:p>
      <w:pPr>
        <w:pStyle w:val="BodyText"/>
        <w:spacing w:line="312" w:lineRule="exact"/>
        <w:ind w:left="700"/>
      </w:pPr>
      <w:r>
        <w:rPr/>
        <w:t>④血浆肾素活性(PRA)测定。</w:t>
      </w:r>
    </w:p>
    <w:p>
      <w:pPr>
        <w:pStyle w:val="Heading3"/>
        <w:spacing w:line="237" w:lineRule="auto" w:before="2"/>
        <w:ind w:left="220" w:right="355" w:firstLine="482"/>
      </w:pPr>
      <w:r>
        <w:rPr/>
        <w:t>慢性肾上腺皮质功能衰竭只对由自身免疫功能紊乱引起的承担保险责任， </w:t>
      </w:r>
      <w:r>
        <w:rPr>
          <w:w w:val="95"/>
        </w:rPr>
        <w:t>其他原因引起的除外。</w:t>
      </w:r>
    </w:p>
    <w:p>
      <w:pPr>
        <w:pStyle w:val="BodyText"/>
        <w:spacing w:line="311" w:lineRule="exact"/>
        <w:ind w:left="700"/>
      </w:pPr>
      <w:r>
        <w:rPr/>
        <w:t>（35）系统性红斑狼疮 －（并发）Ⅲ型或以上狼疮性肾炎：</w:t>
      </w:r>
    </w:p>
    <w:p>
      <w:pPr>
        <w:pStyle w:val="BodyText"/>
        <w:spacing w:line="237" w:lineRule="auto" w:before="2"/>
        <w:ind w:left="220" w:right="361" w:firstLine="479"/>
      </w:pPr>
      <w:r>
        <w:rPr>
          <w:spacing w:val="-5"/>
        </w:rPr>
        <w:t>系统性红斑狼疮是由多种因素引起，累及多系统的自身免疫性疾病。其特点是生成自身抗体对抗多种自身抗原。</w:t>
      </w:r>
    </w:p>
    <w:p>
      <w:pPr>
        <w:spacing w:line="311" w:lineRule="exact" w:before="0"/>
        <w:ind w:left="700" w:right="0" w:firstLine="0"/>
        <w:jc w:val="left"/>
        <w:rPr>
          <w:b/>
          <w:sz w:val="24"/>
        </w:rPr>
      </w:pPr>
      <w:r>
        <w:rPr>
          <w:sz w:val="24"/>
        </w:rPr>
        <w:t>本合同所指的系统性红斑狼疮仅限于累及肾脏</w:t>
      </w:r>
      <w:r>
        <w:rPr>
          <w:b/>
          <w:sz w:val="24"/>
        </w:rPr>
        <w:t>（经肾脏活检确认的，符合</w:t>
      </w:r>
    </w:p>
    <w:p>
      <w:pPr>
        <w:pStyle w:val="Heading3"/>
        <w:spacing w:line="237" w:lineRule="auto" w:before="2"/>
        <w:ind w:left="220" w:right="359"/>
      </w:pPr>
      <w:r>
        <w:rPr/>
        <w:t>WHO</w:t>
      </w:r>
      <w:r>
        <w:rPr>
          <w:spacing w:val="-13"/>
        </w:rPr>
        <w:t> 诊断标准定义Ⅲ型至 </w:t>
      </w:r>
      <w:r>
        <w:rPr/>
        <w:t>V</w:t>
      </w:r>
      <w:r>
        <w:rPr>
          <w:spacing w:val="-11"/>
        </w:rPr>
        <w:t> 型狼疮性肾炎</w:t>
      </w:r>
      <w:r>
        <w:rPr>
          <w:spacing w:val="-29"/>
        </w:rPr>
        <w:t>）</w:t>
      </w:r>
      <w:r>
        <w:rPr>
          <w:b w:val="0"/>
          <w:spacing w:val="-5"/>
        </w:rPr>
        <w:t>的系统性红斑狼疮。</w:t>
      </w:r>
      <w:r>
        <w:rPr/>
        <w:t>其他类型的红斑</w:t>
      </w:r>
      <w:r>
        <w:rPr>
          <w:w w:val="95"/>
        </w:rPr>
        <w:t>性狼疮，如盘状狼疮、仅累及血液及关节的狼疮不在保障范围內。</w:t>
      </w:r>
    </w:p>
    <w:p>
      <w:pPr>
        <w:pStyle w:val="BodyText"/>
        <w:spacing w:line="237" w:lineRule="auto" w:before="1" w:after="38"/>
        <w:ind w:left="700" w:right="3863"/>
      </w:pPr>
      <w:r>
        <w:rPr/>
        <w:t>本病必须由免疫和风湿科专科医师确诊。世界卫生组织（WHO）狼疮性肾炎分型：</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7"/>
        <w:gridCol w:w="5317"/>
      </w:tblGrid>
      <w:tr>
        <w:trPr>
          <w:trHeight w:val="311" w:hRule="atLeast"/>
        </w:trPr>
        <w:tc>
          <w:tcPr>
            <w:tcW w:w="3207" w:type="dxa"/>
          </w:tcPr>
          <w:p>
            <w:pPr>
              <w:pStyle w:val="TableParagraph"/>
              <w:rPr>
                <w:sz w:val="24"/>
              </w:rPr>
            </w:pPr>
            <w:r>
              <w:rPr>
                <w:sz w:val="24"/>
              </w:rPr>
              <w:t>Ⅰ型（微小病变型）</w:t>
            </w:r>
          </w:p>
        </w:tc>
        <w:tc>
          <w:tcPr>
            <w:tcW w:w="5317" w:type="dxa"/>
          </w:tcPr>
          <w:p>
            <w:pPr>
              <w:pStyle w:val="TableParagraph"/>
              <w:rPr>
                <w:sz w:val="24"/>
              </w:rPr>
            </w:pPr>
            <w:r>
              <w:rPr>
                <w:sz w:val="24"/>
              </w:rPr>
              <w:t>镜下阴性，尿液正常</w:t>
            </w:r>
          </w:p>
        </w:tc>
      </w:tr>
      <w:tr>
        <w:trPr>
          <w:trHeight w:val="323" w:hRule="atLeast"/>
        </w:trPr>
        <w:tc>
          <w:tcPr>
            <w:tcW w:w="3207" w:type="dxa"/>
          </w:tcPr>
          <w:p>
            <w:pPr>
              <w:pStyle w:val="TableParagraph"/>
              <w:rPr>
                <w:sz w:val="24"/>
              </w:rPr>
            </w:pPr>
            <w:r>
              <w:rPr>
                <w:sz w:val="24"/>
              </w:rPr>
              <w:t>Ⅱ型（系膜病变型）</w:t>
            </w:r>
          </w:p>
        </w:tc>
        <w:tc>
          <w:tcPr>
            <w:tcW w:w="5317" w:type="dxa"/>
          </w:tcPr>
          <w:p>
            <w:pPr>
              <w:pStyle w:val="TableParagraph"/>
              <w:rPr>
                <w:sz w:val="24"/>
              </w:rPr>
            </w:pPr>
            <w:r>
              <w:rPr>
                <w:sz w:val="24"/>
              </w:rPr>
              <w:t>中度蛋白尿，偶有尿沉渣改变</w:t>
            </w:r>
          </w:p>
        </w:tc>
      </w:tr>
      <w:tr>
        <w:trPr>
          <w:trHeight w:val="311" w:hRule="atLeast"/>
        </w:trPr>
        <w:tc>
          <w:tcPr>
            <w:tcW w:w="3207" w:type="dxa"/>
          </w:tcPr>
          <w:p>
            <w:pPr>
              <w:pStyle w:val="TableParagraph"/>
              <w:rPr>
                <w:sz w:val="24"/>
              </w:rPr>
            </w:pPr>
            <w:r>
              <w:rPr>
                <w:sz w:val="24"/>
              </w:rPr>
              <w:t>Ⅲ型（局灶及节段增生型）</w:t>
            </w:r>
          </w:p>
        </w:tc>
        <w:tc>
          <w:tcPr>
            <w:tcW w:w="5317" w:type="dxa"/>
          </w:tcPr>
          <w:p>
            <w:pPr>
              <w:pStyle w:val="TableParagraph"/>
              <w:rPr>
                <w:sz w:val="24"/>
              </w:rPr>
            </w:pPr>
            <w:r>
              <w:rPr>
                <w:sz w:val="24"/>
              </w:rPr>
              <w:t>蛋白尿，尿沉渣改变</w:t>
            </w:r>
          </w:p>
        </w:tc>
      </w:tr>
      <w:tr>
        <w:trPr>
          <w:trHeight w:val="326" w:hRule="atLeast"/>
        </w:trPr>
        <w:tc>
          <w:tcPr>
            <w:tcW w:w="3207" w:type="dxa"/>
          </w:tcPr>
          <w:p>
            <w:pPr>
              <w:pStyle w:val="TableParagraph"/>
              <w:spacing w:line="276" w:lineRule="exact"/>
              <w:rPr>
                <w:sz w:val="24"/>
              </w:rPr>
            </w:pPr>
            <w:r>
              <w:rPr>
                <w:sz w:val="24"/>
              </w:rPr>
              <w:t>Ⅳ型（弥漫增生型）</w:t>
            </w:r>
          </w:p>
        </w:tc>
        <w:tc>
          <w:tcPr>
            <w:tcW w:w="5317" w:type="dxa"/>
          </w:tcPr>
          <w:p>
            <w:pPr>
              <w:pStyle w:val="TableParagraph"/>
              <w:spacing w:line="276" w:lineRule="exact"/>
              <w:rPr>
                <w:sz w:val="24"/>
              </w:rPr>
            </w:pPr>
            <w:r>
              <w:rPr>
                <w:sz w:val="24"/>
              </w:rPr>
              <w:t>急性肾炎伴有尿沉渣改变及/或肾病综合征</w:t>
            </w:r>
          </w:p>
        </w:tc>
      </w:tr>
      <w:tr>
        <w:trPr>
          <w:trHeight w:val="323" w:hRule="atLeast"/>
        </w:trPr>
        <w:tc>
          <w:tcPr>
            <w:tcW w:w="3207" w:type="dxa"/>
          </w:tcPr>
          <w:p>
            <w:pPr>
              <w:pStyle w:val="TableParagraph"/>
              <w:rPr>
                <w:sz w:val="24"/>
              </w:rPr>
            </w:pPr>
            <w:r>
              <w:rPr>
                <w:sz w:val="24"/>
              </w:rPr>
              <w:t>Ⅴ型（膜型）</w:t>
            </w:r>
          </w:p>
        </w:tc>
        <w:tc>
          <w:tcPr>
            <w:tcW w:w="5317" w:type="dxa"/>
          </w:tcPr>
          <w:p>
            <w:pPr>
              <w:pStyle w:val="TableParagraph"/>
              <w:rPr>
                <w:sz w:val="24"/>
              </w:rPr>
            </w:pPr>
            <w:r>
              <w:rPr>
                <w:sz w:val="24"/>
              </w:rPr>
              <w:t>肾病综合征或重度蛋白尿</w:t>
            </w:r>
          </w:p>
        </w:tc>
      </w:tr>
    </w:tbl>
    <w:p>
      <w:pPr>
        <w:pStyle w:val="BodyText"/>
        <w:spacing w:line="272" w:lineRule="exact"/>
        <w:ind w:left="700"/>
      </w:pPr>
      <w:r>
        <w:rPr/>
        <w:t>（36）严重类风湿性关节炎：</w:t>
      </w:r>
    </w:p>
    <w:p>
      <w:pPr>
        <w:pStyle w:val="BodyText"/>
        <w:spacing w:line="237" w:lineRule="auto" w:before="2"/>
        <w:ind w:left="220" w:right="117" w:firstLine="479"/>
      </w:pPr>
      <w:r>
        <w:rPr>
          <w:spacing w:val="-4"/>
        </w:rPr>
        <w:t>类风湿性关节炎为广泛分布的慢性进行性多关节病变，表现为关节严重变形， </w:t>
      </w:r>
      <w:r>
        <w:rPr>
          <w:spacing w:val="-5"/>
        </w:rPr>
        <w:t>侵犯至少三个主要关节或关节组</w:t>
      </w:r>
      <w:r>
        <w:rPr/>
        <w:t>（</w:t>
      </w:r>
      <w:r>
        <w:rPr>
          <w:spacing w:val="-9"/>
        </w:rPr>
        <w:t>如：双手</w:t>
      </w:r>
      <w:r>
        <w:rPr/>
        <w:t>（多手指</w:t>
      </w:r>
      <w:r>
        <w:rPr>
          <w:spacing w:val="-15"/>
        </w:rPr>
        <w:t>）</w:t>
      </w:r>
      <w:r>
        <w:rPr>
          <w:spacing w:val="-7"/>
        </w:rPr>
        <w:t>关节、双足</w:t>
      </w:r>
      <w:r>
        <w:rPr/>
        <w:t>（多足趾</w:t>
      </w:r>
      <w:r>
        <w:rPr>
          <w:spacing w:val="-15"/>
        </w:rPr>
        <w:t>）</w:t>
      </w:r>
      <w:r>
        <w:rPr/>
        <w:t>关 节、双腕关节、双膝关节和双髋关节</w:t>
      </w:r>
      <w:r>
        <w:rPr>
          <w:spacing w:val="-118"/>
        </w:rPr>
        <w:t>）</w:t>
      </w:r>
      <w:r>
        <w:rPr/>
        <w:t>。类风湿性关节炎必须明确诊断并且已经 </w:t>
      </w:r>
      <w:r>
        <w:rPr>
          <w:spacing w:val="-3"/>
        </w:rPr>
        <w:t>达到类风湿性关节炎功能分级Ⅲ级以上的功能障碍</w:t>
      </w:r>
      <w:r>
        <w:rPr/>
        <w:t>（</w:t>
      </w:r>
      <w:r>
        <w:rPr>
          <w:spacing w:val="-6"/>
        </w:rPr>
        <w:t>关节活动严重限制，不能完 成大部分的日常工作和活动）并且满足下列全部条件：</w:t>
      </w:r>
    </w:p>
    <w:p>
      <w:pPr>
        <w:pStyle w:val="BodyText"/>
        <w:spacing w:line="311" w:lineRule="exact"/>
        <w:ind w:left="700"/>
      </w:pPr>
      <w:r>
        <w:rPr/>
        <w:t>①晨僵；</w:t>
      </w:r>
    </w:p>
    <w:p>
      <w:pPr>
        <w:pStyle w:val="BodyText"/>
        <w:spacing w:line="312" w:lineRule="exact"/>
        <w:ind w:left="700"/>
      </w:pPr>
      <w:r>
        <w:rPr/>
        <w:t>②对称性关节炎；</w:t>
      </w:r>
    </w:p>
    <w:p>
      <w:pPr>
        <w:pStyle w:val="BodyText"/>
        <w:spacing w:line="312" w:lineRule="exact"/>
        <w:ind w:left="700"/>
      </w:pPr>
      <w:r>
        <w:rPr/>
        <w:t>③类风湿性皮下结节；</w:t>
      </w:r>
    </w:p>
    <w:p>
      <w:pPr>
        <w:pStyle w:val="BodyText"/>
        <w:spacing w:line="312" w:lineRule="exact"/>
        <w:ind w:left="700"/>
      </w:pPr>
      <w:r>
        <w:rPr/>
        <w:t>④类风湿因子滴度升高。</w:t>
      </w:r>
    </w:p>
    <w:p>
      <w:pPr>
        <w:pStyle w:val="BodyText"/>
        <w:spacing w:line="312" w:lineRule="exact"/>
        <w:ind w:left="700"/>
      </w:pPr>
      <w:r>
        <w:rPr/>
        <w:t>（37）重症急性坏死性筋膜炎：</w:t>
      </w:r>
    </w:p>
    <w:p>
      <w:pPr>
        <w:pStyle w:val="BodyText"/>
        <w:spacing w:line="312" w:lineRule="exact"/>
        <w:ind w:left="700"/>
      </w:pPr>
      <w:r>
        <w:rPr/>
        <w:t>坏死性筋膜炎的诊断须同时符合下列要求：</w:t>
      </w:r>
    </w:p>
    <w:p>
      <w:pPr>
        <w:pStyle w:val="BodyText"/>
        <w:spacing w:line="312" w:lineRule="exact"/>
        <w:ind w:left="700"/>
      </w:pPr>
      <w:r>
        <w:rPr/>
        <w:t>①符合坏死性筋膜炎的一般临床表现；</w:t>
      </w:r>
    </w:p>
    <w:p>
      <w:pPr>
        <w:pStyle w:val="BodyText"/>
        <w:spacing w:line="312" w:lineRule="exact"/>
        <w:ind w:left="700"/>
      </w:pPr>
      <w:r>
        <w:rPr/>
        <w:t>②细菌培养检出致病菌；</w:t>
      </w:r>
    </w:p>
    <w:p>
      <w:pPr>
        <w:pStyle w:val="BodyText"/>
        <w:spacing w:line="237" w:lineRule="auto" w:before="2"/>
        <w:ind w:left="700" w:right="116"/>
      </w:pPr>
      <w:r>
        <w:rPr>
          <w:spacing w:val="-7"/>
        </w:rPr>
        <w:t>③出现广泛性肌肉及软组织坏死，并导致身体受影响部位永久完全失去功能。所谓永久完全失去功能是指受影响部位的全部功能完全丧失超过 </w:t>
      </w:r>
      <w:r>
        <w:rPr/>
        <w:t>180</w:t>
      </w:r>
      <w:r>
        <w:rPr>
          <w:spacing w:val="1"/>
        </w:rPr>
        <w:t> 天者。</w:t>
      </w:r>
    </w:p>
    <w:p>
      <w:pPr>
        <w:pStyle w:val="BodyText"/>
        <w:spacing w:line="312" w:lineRule="exact"/>
        <w:ind w:left="700"/>
      </w:pPr>
      <w:r>
        <w:rPr/>
        <w:t>（38）急性坏死性胰腺炎开腹手术：</w:t>
      </w:r>
    </w:p>
    <w:p>
      <w:pPr>
        <w:pStyle w:val="BodyText"/>
        <w:spacing w:line="237" w:lineRule="auto" w:before="2"/>
        <w:ind w:left="220" w:right="357" w:firstLine="479"/>
      </w:pPr>
      <w:r>
        <w:rPr>
          <w:spacing w:val="-4"/>
        </w:rPr>
        <w:t>指被保险人因为急性出血坏死性胰腺炎已经接受了外科开腹手术治疗，以进行坏死组织清除、坏死病灶切除或胰腺切除。</w:t>
      </w:r>
    </w:p>
    <w:p>
      <w:pPr>
        <w:pStyle w:val="Heading3"/>
        <w:spacing w:line="237" w:lineRule="auto" w:before="1"/>
        <w:ind w:left="220" w:right="355" w:firstLine="482"/>
      </w:pPr>
      <w:r>
        <w:rPr/>
        <w:t>因饮酒所致的急性出血坏死性胰腺炎或经腹腔镜手术进行的治疗不在保障范围内。</w:t>
      </w:r>
    </w:p>
    <w:p>
      <w:pPr>
        <w:pStyle w:val="BodyText"/>
        <w:spacing w:line="311" w:lineRule="exact"/>
        <w:ind w:left="700"/>
      </w:pPr>
      <w:r>
        <w:rPr/>
        <w:t>（39）系统性硬皮病：</w:t>
      </w:r>
    </w:p>
    <w:p>
      <w:pPr>
        <w:pStyle w:val="BodyText"/>
        <w:spacing w:line="237" w:lineRule="auto" w:before="2"/>
        <w:ind w:left="220" w:right="357" w:firstLine="479"/>
        <w:jc w:val="both"/>
      </w:pPr>
      <w:r>
        <w:rPr>
          <w:spacing w:val="-6"/>
        </w:rPr>
        <w:t>指一种全身性的胶原血管性疾病，可以导致皮肤、血管及内脏器官进行性弥</w:t>
      </w:r>
      <w:r>
        <w:rPr>
          <w:spacing w:val="-11"/>
        </w:rPr>
        <w:t>漫性纤维化。诊断必须经活检及血清学检查证实，疾病必须是全身性，且须满足下列至少一项条件：</w:t>
      </w:r>
    </w:p>
    <w:p>
      <w:pPr>
        <w:spacing w:after="0" w:line="237" w:lineRule="auto"/>
        <w:jc w:val="both"/>
        <w:sectPr>
          <w:pgSz w:w="11910" w:h="16840"/>
          <w:pgMar w:header="0" w:footer="1202" w:top="1380" w:bottom="1400" w:left="1580" w:right="1440"/>
        </w:sectPr>
      </w:pPr>
    </w:p>
    <w:p>
      <w:pPr>
        <w:pStyle w:val="BodyText"/>
        <w:spacing w:line="313" w:lineRule="exact" w:before="1"/>
      </w:pPr>
      <w:r>
        <w:rPr/>
        <w:t>①肺脏：肺部病变进而发展为肺间质纤维化和肺动脉高压；</w:t>
      </w:r>
    </w:p>
    <w:p>
      <w:pPr>
        <w:pStyle w:val="BodyText"/>
        <w:spacing w:line="312" w:lineRule="exact"/>
      </w:pPr>
      <w:r>
        <w:rPr/>
        <w:t>②心脏：心功能受损达到美国纽约心脏病学会心功能状态分级 IV 级；</w:t>
      </w:r>
    </w:p>
    <w:p>
      <w:pPr>
        <w:spacing w:line="237" w:lineRule="auto" w:before="2"/>
        <w:ind w:left="602" w:right="1225" w:hanging="3"/>
        <w:jc w:val="left"/>
        <w:rPr>
          <w:b/>
          <w:sz w:val="24"/>
        </w:rPr>
      </w:pPr>
      <w:r>
        <w:rPr>
          <w:sz w:val="24"/>
        </w:rPr>
        <w:t>③肾脏：肾脏受损导致双肾功能慢性不可逆衰竭，达到尿毒症期。</w:t>
      </w:r>
      <w:r>
        <w:rPr>
          <w:b/>
          <w:w w:val="95"/>
          <w:sz w:val="24"/>
        </w:rPr>
        <w:t>以下情况不在保障范围内：</w:t>
      </w:r>
    </w:p>
    <w:p>
      <w:pPr>
        <w:pStyle w:val="Heading3"/>
        <w:spacing w:line="311" w:lineRule="exact"/>
        <w:ind w:left="602"/>
      </w:pPr>
      <w:r>
        <w:rPr>
          <w:w w:val="99"/>
        </w:rPr>
        <w:t>①局限性硬皮病</w:t>
      </w:r>
      <w:r>
        <w:rPr>
          <w:spacing w:val="1"/>
          <w:w w:val="99"/>
        </w:rPr>
        <w:t>（</w:t>
      </w:r>
      <w:r>
        <w:rPr>
          <w:w w:val="99"/>
        </w:rPr>
        <w:t>带状硬皮病或斑状损害</w:t>
      </w:r>
      <w:r>
        <w:rPr>
          <w:spacing w:val="-115"/>
          <w:w w:val="99"/>
        </w:rPr>
        <w:t>）</w:t>
      </w:r>
      <w:r>
        <w:rPr>
          <w:w w:val="99"/>
        </w:rPr>
        <w:t>；</w:t>
      </w:r>
    </w:p>
    <w:p>
      <w:pPr>
        <w:spacing w:line="312" w:lineRule="exact" w:before="0"/>
        <w:ind w:left="602" w:right="0" w:firstLine="0"/>
        <w:jc w:val="left"/>
        <w:rPr>
          <w:b/>
          <w:sz w:val="24"/>
        </w:rPr>
      </w:pPr>
      <w:r>
        <w:rPr>
          <w:b/>
          <w:w w:val="95"/>
          <w:sz w:val="24"/>
        </w:rPr>
        <w:t>②嗜酸性筋膜炎；</w:t>
      </w:r>
    </w:p>
    <w:p>
      <w:pPr>
        <w:spacing w:line="312" w:lineRule="exact" w:before="0"/>
        <w:ind w:left="602" w:right="0" w:firstLine="0"/>
        <w:jc w:val="left"/>
        <w:rPr>
          <w:b/>
          <w:sz w:val="24"/>
        </w:rPr>
      </w:pPr>
      <w:r>
        <w:rPr>
          <w:b/>
          <w:sz w:val="24"/>
        </w:rPr>
        <w:t>③CREST 综合征。</w:t>
      </w:r>
    </w:p>
    <w:p>
      <w:pPr>
        <w:pStyle w:val="BodyText"/>
        <w:spacing w:line="312" w:lineRule="exact"/>
      </w:pPr>
      <w:r>
        <w:rPr/>
        <w:t>（40）慢性复发性胰腺炎：</w:t>
      </w:r>
    </w:p>
    <w:p>
      <w:pPr>
        <w:pStyle w:val="BodyText"/>
        <w:spacing w:line="237" w:lineRule="auto" w:before="1"/>
        <w:ind w:left="120" w:right="117" w:firstLine="479"/>
      </w:pPr>
      <w:r>
        <w:rPr>
          <w:spacing w:val="-4"/>
        </w:rPr>
        <w:t>胰腺炎反复发作超过三次以上并导致胰腺功能紊乱和营养不良，需要接受酶 </w:t>
      </w:r>
      <w:r>
        <w:rPr>
          <w:spacing w:val="-11"/>
        </w:rPr>
        <w:t>替代治疗。诊断必须有消化科专科医生确认并且有内窥镜逆行胰胆管造影所证实。</w:t>
      </w:r>
    </w:p>
    <w:p>
      <w:pPr>
        <w:pStyle w:val="Heading3"/>
        <w:spacing w:line="311" w:lineRule="exact"/>
        <w:ind w:left="602"/>
      </w:pPr>
      <w:r>
        <w:rPr>
          <w:w w:val="95"/>
        </w:rPr>
        <w:t>因酒精所致的慢性复发性胰腺炎除外。</w:t>
      </w:r>
    </w:p>
    <w:p>
      <w:pPr>
        <w:pStyle w:val="BodyText"/>
        <w:spacing w:line="312" w:lineRule="exact"/>
      </w:pPr>
      <w:r>
        <w:rPr/>
        <w:t>（41）严重肌营养不良症：</w:t>
      </w:r>
    </w:p>
    <w:p>
      <w:pPr>
        <w:pStyle w:val="BodyText"/>
        <w:spacing w:line="237" w:lineRule="auto" w:before="1"/>
        <w:ind w:left="120" w:right="357" w:firstLine="479"/>
      </w:pPr>
      <w:r>
        <w:rPr>
          <w:spacing w:val="-5"/>
        </w:rPr>
        <w:t>肌营养不良症是一组遗传性肌肉变性性病变，临床特征为与神经系统无关的骨骼肌对称地进行性无力和萎缩，其诊断需同时符合以下条件：</w:t>
      </w:r>
    </w:p>
    <w:p>
      <w:pPr>
        <w:pStyle w:val="BodyText"/>
        <w:spacing w:line="311" w:lineRule="exact"/>
      </w:pPr>
      <w:r>
        <w:rPr/>
        <w:t>①肌电图显示典型肌营养不良症的阳性改变；</w:t>
      </w:r>
    </w:p>
    <w:p>
      <w:pPr>
        <w:pStyle w:val="BodyText"/>
        <w:spacing w:line="237" w:lineRule="auto" w:before="3"/>
        <w:ind w:left="120" w:right="357" w:firstLine="479"/>
      </w:pPr>
      <w:r>
        <w:rPr>
          <w:spacing w:val="-4"/>
        </w:rPr>
        <w:t>②肌肉活检的病理学诊断符合肌营养不良症的肌肉细胞变性、坏死等阳性改变；</w:t>
      </w:r>
    </w:p>
    <w:p>
      <w:pPr>
        <w:pStyle w:val="BodyText"/>
        <w:spacing w:line="237" w:lineRule="auto" w:before="1"/>
        <w:ind w:left="120" w:right="350" w:firstLine="479"/>
      </w:pPr>
      <w:r>
        <w:rPr/>
        <w:t>③已导致被保险人永久性的能力丧失无法独立进行六项基本日常生活活动中的其中三项或三项以上；</w:t>
      </w:r>
    </w:p>
    <w:p>
      <w:pPr>
        <w:pStyle w:val="BodyText"/>
        <w:spacing w:line="311" w:lineRule="exact"/>
      </w:pPr>
      <w:r>
        <w:rPr/>
        <w:t>④日常生活能力的丧失需持续有 6 个月以上的医疗记录。</w:t>
      </w:r>
    </w:p>
    <w:p>
      <w:pPr>
        <w:pStyle w:val="BodyText"/>
        <w:spacing w:line="312" w:lineRule="exact"/>
      </w:pPr>
      <w:r>
        <w:rPr/>
        <w:t>（42）严重克罗恩病（Crohn’s</w:t>
      </w:r>
      <w:r>
        <w:rPr>
          <w:spacing w:val="-30"/>
        </w:rPr>
        <w:t> 病</w:t>
      </w:r>
      <w:r>
        <w:rPr>
          <w:spacing w:val="-120"/>
        </w:rPr>
        <w:t>）</w:t>
      </w:r>
      <w:r>
        <w:rPr/>
        <w:t>：</w:t>
      </w:r>
    </w:p>
    <w:p>
      <w:pPr>
        <w:pStyle w:val="BodyText"/>
        <w:spacing w:line="237" w:lineRule="auto" w:before="2"/>
        <w:ind w:left="120" w:right="116" w:firstLine="479"/>
      </w:pPr>
      <w:r>
        <w:rPr>
          <w:spacing w:val="-6"/>
        </w:rPr>
        <w:t>克罗恩病是一种慢性肉芽肿性肠炎，具有特征性的克罗恩病病理组织学变化。</w:t>
      </w:r>
      <w:r>
        <w:rPr>
          <w:spacing w:val="-13"/>
        </w:rPr>
        <w:t>诊断必须由病理检查结果证实。被保险人所患的克罗恩病必须已经造成瘘管形成 并伴有肠梗阻或肠穿孔。</w:t>
      </w:r>
    </w:p>
    <w:p>
      <w:pPr>
        <w:pStyle w:val="BodyText"/>
        <w:spacing w:line="311" w:lineRule="exact"/>
      </w:pPr>
      <w:r>
        <w:rPr/>
        <w:t>（43）严重溃疡性结肠炎：</w:t>
      </w:r>
    </w:p>
    <w:p>
      <w:pPr>
        <w:pStyle w:val="BodyText"/>
        <w:spacing w:line="237" w:lineRule="auto" w:before="2"/>
        <w:ind w:left="120" w:right="357" w:firstLine="479"/>
        <w:jc w:val="both"/>
      </w:pPr>
      <w:r>
        <w:rPr>
          <w:spacing w:val="-4"/>
        </w:rPr>
        <w:t>溃疡性结肠炎是指伴有致命性电解质紊乱的急性暴发性溃疡性结肠炎，病变</w:t>
      </w:r>
      <w:r>
        <w:rPr>
          <w:spacing w:val="-11"/>
        </w:rPr>
        <w:t>累及全结肠，表现为严重的血便和系统性症状体征，治疗通常采取全结肠切除和</w:t>
      </w:r>
      <w:r>
        <w:rPr>
          <w:spacing w:val="-13"/>
        </w:rPr>
        <w:t>回肠造瘘术。溃疡性结肠炎必须根据组织病理学特点诊断，并且被保险人已经接受了结肠切除和回肠造瘘术。</w:t>
      </w:r>
    </w:p>
    <w:p>
      <w:pPr>
        <w:pStyle w:val="BodyText"/>
        <w:spacing w:line="311" w:lineRule="exact"/>
      </w:pPr>
      <w:r>
        <w:rPr/>
        <w:t>（44）溶血性链球菌引起的坏疽：</w:t>
      </w:r>
    </w:p>
    <w:p>
      <w:pPr>
        <w:pStyle w:val="BodyText"/>
        <w:spacing w:line="237" w:lineRule="auto" w:before="2"/>
        <w:ind w:left="120" w:right="359" w:firstLine="479"/>
        <w:jc w:val="both"/>
      </w:pPr>
      <w:r>
        <w:rPr/>
        <w:t>包围肢体或躯干的浅筋膜和/或深筋膜受到溶血性链球菌的感染，病情在短</w:t>
      </w:r>
      <w:r>
        <w:rPr>
          <w:spacing w:val="-8"/>
        </w:rPr>
        <w:t>时间内急剧恶化，已经立刻进行了手术及清创术。最后的诊断必须由微生物或病理学专家进行相关检查后证实。</w:t>
      </w:r>
    </w:p>
    <w:p>
      <w:pPr>
        <w:pStyle w:val="BodyText"/>
        <w:spacing w:line="311" w:lineRule="exact"/>
      </w:pPr>
      <w:r>
        <w:rPr/>
        <w:t>（45）因职业关系导致的 HIV 感染：</w:t>
      </w:r>
    </w:p>
    <w:p>
      <w:pPr>
        <w:pStyle w:val="BodyText"/>
        <w:ind w:left="120" w:right="356" w:firstLine="479"/>
      </w:pPr>
      <w:r>
        <w:rPr>
          <w:spacing w:val="-5"/>
        </w:rPr>
        <w:t>被保险人在其常规职业工作过程中遭遇外伤，或职业需要处理血液或其它体液时感染上人类免疫缺陷病毒（HIV</w:t>
      </w:r>
      <w:r>
        <w:rPr>
          <w:spacing w:val="-120"/>
        </w:rPr>
        <w:t>）</w:t>
      </w:r>
      <w:r>
        <w:rPr/>
        <w:t>。必须满足下列全部条件：</w:t>
      </w:r>
    </w:p>
    <w:p>
      <w:pPr>
        <w:pStyle w:val="BodyText"/>
        <w:spacing w:line="237" w:lineRule="auto" w:before="2"/>
        <w:ind w:left="120" w:right="357" w:firstLine="479"/>
      </w:pPr>
      <w:r>
        <w:rPr>
          <w:spacing w:val="-4"/>
        </w:rPr>
        <w:t>①感染必须是在被保险人正在从事其职业工作中发生，该职业必须属于下列限定职业范围内的职业；</w:t>
      </w:r>
    </w:p>
    <w:p>
      <w:pPr>
        <w:pStyle w:val="BodyText"/>
        <w:spacing w:line="311" w:lineRule="exact"/>
      </w:pPr>
      <w:r>
        <w:rPr/>
        <w:t>②血清转化必须出现在事故发生后的 6 个月以内；</w:t>
      </w:r>
    </w:p>
    <w:p>
      <w:pPr>
        <w:pStyle w:val="BodyText"/>
        <w:spacing w:line="237" w:lineRule="auto" w:before="2"/>
        <w:ind w:left="120" w:right="356" w:firstLine="479"/>
      </w:pPr>
      <w:r>
        <w:rPr>
          <w:spacing w:val="-4"/>
        </w:rPr>
        <w:t>③必须提供被保险人在所报事故后发生的 </w:t>
      </w:r>
      <w:r>
        <w:rPr/>
        <w:t>5</w:t>
      </w:r>
      <w:r>
        <w:rPr>
          <w:spacing w:val="-14"/>
        </w:rPr>
        <w:t> 天以内进行的检查报告，该报告</w:t>
      </w:r>
      <w:r>
        <w:rPr>
          <w:spacing w:val="1"/>
        </w:rPr>
        <w:t>必须显示被保险人血液人类免疫缺陷病毒</w:t>
      </w:r>
      <w:r>
        <w:rPr/>
        <w:t>（HIV）</w:t>
      </w:r>
      <w:r>
        <w:rPr>
          <w:spacing w:val="2"/>
        </w:rPr>
        <w:t>阴性和/</w:t>
      </w:r>
      <w:r>
        <w:rPr/>
        <w:t>或人类免疫缺陷病毒</w:t>
      </w:r>
    </w:p>
    <w:p>
      <w:pPr>
        <w:pStyle w:val="BodyText"/>
        <w:spacing w:line="311" w:lineRule="exact"/>
        <w:ind w:left="120"/>
      </w:pPr>
      <w:r>
        <w:rPr/>
        <w:t>（HIV）抗体阴性；</w:t>
      </w:r>
    </w:p>
    <w:p>
      <w:pPr>
        <w:pStyle w:val="BodyText"/>
        <w:spacing w:line="312" w:lineRule="exact"/>
      </w:pPr>
      <w:r>
        <w:rPr/>
        <w:t>④必须在事故发生后的 12 个月内证实被保险人体内存在人类免疫缺陷病毒</w:t>
      </w:r>
    </w:p>
    <w:p>
      <w:pPr>
        <w:pStyle w:val="BodyText"/>
        <w:spacing w:line="313" w:lineRule="exact"/>
        <w:ind w:left="120"/>
      </w:pPr>
      <w:r>
        <w:rPr/>
        <w:t>（HIV）或人类免疫缺陷病毒（HIV）抗体。</w:t>
      </w:r>
    </w:p>
    <w:p>
      <w:pPr>
        <w:spacing w:after="0" w:line="313" w:lineRule="exact"/>
        <w:sectPr>
          <w:pgSz w:w="11910" w:h="16840"/>
          <w:pgMar w:header="0" w:footer="1202" w:top="1380" w:bottom="1400" w:left="1680" w:right="1440"/>
        </w:sectPr>
      </w:pPr>
    </w:p>
    <w:p>
      <w:pPr>
        <w:pStyle w:val="BodyText"/>
        <w:spacing w:line="313" w:lineRule="exact" w:before="1"/>
      </w:pPr>
      <w:r>
        <w:rPr/>
        <w:t>限定职业：</w:t>
      </w:r>
    </w:p>
    <w:p>
      <w:pPr>
        <w:pStyle w:val="BodyText"/>
        <w:spacing w:line="237" w:lineRule="auto" w:before="2"/>
        <w:ind w:left="120" w:right="121" w:firstLine="479"/>
      </w:pPr>
      <w:r>
        <w:rPr>
          <w:spacing w:val="-7"/>
        </w:rPr>
        <w:t>医生和牙科医生、护士、医院化验室工作人员、医院护工、医生助理和牙医助理、救护车工作人员、助产士、消防队员、警察、狱警。</w:t>
      </w:r>
    </w:p>
    <w:p>
      <w:pPr>
        <w:pStyle w:val="Heading3"/>
        <w:spacing w:line="237" w:lineRule="auto" w:before="1"/>
        <w:ind w:right="117" w:firstLine="482"/>
        <w:jc w:val="both"/>
      </w:pPr>
      <w:r>
        <w:rPr>
          <w:spacing w:val="-1"/>
        </w:rPr>
        <w:t>在任何治愈艾滋病或阻止人类免疫缺陷病毒</w:t>
      </w:r>
      <w:r>
        <w:rPr/>
        <w:t>（HIV）病毒作用的疗法被发现以后，或能防止艾滋病发生的医疗方法被研究出来以后，本保障将不再予以赔付。</w:t>
      </w:r>
    </w:p>
    <w:p>
      <w:pPr>
        <w:spacing w:line="237" w:lineRule="auto" w:before="1"/>
        <w:ind w:left="120" w:right="115" w:firstLine="482"/>
        <w:jc w:val="left"/>
        <w:rPr>
          <w:b/>
          <w:sz w:val="24"/>
        </w:rPr>
      </w:pPr>
      <w:r>
        <w:rPr>
          <w:b/>
          <w:sz w:val="24"/>
        </w:rPr>
        <w:t>本公司承担本项疾病责任不受本合同责任免除中“被保险人感染艾滋病病</w:t>
      </w:r>
      <w:r>
        <w:rPr>
          <w:b/>
          <w:w w:val="95"/>
          <w:sz w:val="24"/>
        </w:rPr>
        <w:t>毒或患艾滋病”的限制。</w:t>
      </w:r>
    </w:p>
    <w:p>
      <w:pPr>
        <w:pStyle w:val="BodyText"/>
        <w:spacing w:line="311" w:lineRule="exact"/>
      </w:pPr>
      <w:r>
        <w:rPr/>
        <w:t>（46）植物人状态：</w:t>
      </w:r>
    </w:p>
    <w:p>
      <w:pPr>
        <w:pStyle w:val="BodyText"/>
        <w:spacing w:line="237" w:lineRule="auto" w:before="2"/>
        <w:ind w:left="120" w:right="116" w:firstLine="479"/>
        <w:jc w:val="both"/>
      </w:pPr>
      <w:r>
        <w:rPr/>
        <w:t>指脑皮质广泛性坏死而导致对自身及周边的认知能力完全丧失,但脑干功能</w:t>
      </w:r>
      <w:r>
        <w:rPr>
          <w:spacing w:val="-7"/>
        </w:rPr>
        <w:t>依然存在。必须由神经专科医生明确诊断,并有头颅断层扫描</w:t>
      </w:r>
      <w:r>
        <w:rPr/>
        <w:t>（CT</w:t>
      </w:r>
      <w:r>
        <w:rPr>
          <w:spacing w:val="-120"/>
        </w:rPr>
        <w:t>）</w:t>
      </w:r>
      <w:r>
        <w:rPr>
          <w:spacing w:val="-7"/>
        </w:rPr>
        <w:t>，核磁共振检</w:t>
      </w:r>
      <w:r>
        <w:rPr>
          <w:spacing w:val="-1"/>
        </w:rPr>
        <w:t>查</w:t>
      </w:r>
      <w:r>
        <w:rPr/>
        <w:t>（MRI）或正电子发射断层扫描（PET）等影像学检查证实。</w:t>
      </w:r>
    </w:p>
    <w:p>
      <w:pPr>
        <w:pStyle w:val="BodyText"/>
        <w:spacing w:line="237" w:lineRule="auto" w:before="1"/>
        <w:ind w:left="120" w:right="117" w:firstLine="479"/>
      </w:pPr>
      <w:r>
        <w:rPr>
          <w:spacing w:val="-5"/>
        </w:rPr>
        <w:t>上述情况必须有至少一个月的病历记录加以证实。由于酗酒或滥用药物所致的植物人状态不在保障范围内。</w:t>
      </w:r>
    </w:p>
    <w:p>
      <w:pPr>
        <w:pStyle w:val="BodyText"/>
        <w:spacing w:line="311" w:lineRule="exact"/>
      </w:pPr>
      <w:r>
        <w:rPr/>
        <w:t>（47）严重 1 型糖尿病：</w:t>
      </w:r>
    </w:p>
    <w:p>
      <w:pPr>
        <w:pStyle w:val="BodyText"/>
        <w:spacing w:line="237" w:lineRule="auto" w:before="2"/>
        <w:ind w:left="120" w:right="117" w:firstLine="479"/>
      </w:pPr>
      <w:r>
        <w:rPr>
          <w:spacing w:val="-20"/>
        </w:rPr>
        <w:t>严重 </w:t>
      </w:r>
      <w:r>
        <w:rPr/>
        <w:t>1</w:t>
      </w:r>
      <w:r>
        <w:rPr>
          <w:spacing w:val="-12"/>
        </w:rPr>
        <w:t> 型糖尿病为由于胰岛素分泌绝对不足引起的慢性血糖升高，且已经持</w:t>
      </w:r>
      <w:r>
        <w:rPr>
          <w:spacing w:val="-16"/>
        </w:rPr>
        <w:t>续性地依赖外源性胰岛素维持 </w:t>
      </w:r>
      <w:r>
        <w:rPr/>
        <w:t>180</w:t>
      </w:r>
      <w:r>
        <w:rPr>
          <w:spacing w:val="-17"/>
        </w:rPr>
        <w:t> 日以上。须经血胰岛素测定、血 </w:t>
      </w:r>
      <w:r>
        <w:rPr/>
        <w:t>C</w:t>
      </w:r>
      <w:r>
        <w:rPr>
          <w:spacing w:val="-10"/>
        </w:rPr>
        <w:t> 肽测定或尿</w:t>
      </w:r>
    </w:p>
    <w:p>
      <w:pPr>
        <w:pStyle w:val="BodyText"/>
        <w:spacing w:line="237" w:lineRule="auto"/>
        <w:ind w:left="120" w:right="117"/>
      </w:pPr>
      <w:r>
        <w:rPr/>
        <w:t>C</w:t>
      </w:r>
      <w:r>
        <w:rPr>
          <w:spacing w:val="-20"/>
        </w:rPr>
        <w:t> 肽测定，结果异常，并由内分泌科专科医生明确诊断。并须在本合同有效期内， </w:t>
      </w:r>
      <w:r>
        <w:rPr>
          <w:spacing w:val="-26"/>
        </w:rPr>
        <w:t>满足下述至少 </w:t>
      </w:r>
      <w:r>
        <w:rPr/>
        <w:t>1</w:t>
      </w:r>
      <w:r>
        <w:rPr>
          <w:spacing w:val="-12"/>
        </w:rPr>
        <w:t> 个条件：</w:t>
      </w:r>
    </w:p>
    <w:p>
      <w:pPr>
        <w:pStyle w:val="BodyText"/>
        <w:spacing w:line="311" w:lineRule="exact"/>
      </w:pPr>
      <w:r>
        <w:rPr/>
        <w:t>①已出现增殖性视网膜病变；</w:t>
      </w:r>
    </w:p>
    <w:p>
      <w:pPr>
        <w:pStyle w:val="BodyText"/>
        <w:spacing w:line="312" w:lineRule="exact"/>
      </w:pPr>
      <w:r>
        <w:rPr/>
        <w:t>②须植入心脏起搏器治疗心脏病；</w:t>
      </w:r>
    </w:p>
    <w:p>
      <w:pPr>
        <w:pStyle w:val="BodyText"/>
        <w:spacing w:line="237" w:lineRule="auto" w:before="1"/>
        <w:ind w:left="120" w:right="110" w:firstLine="479"/>
      </w:pPr>
      <w:r>
        <w:rPr/>
        <w:t>③在本公司认可医院内已经进行了医疗必须的由足踝或以上位置的单足截除手术。</w:t>
      </w:r>
    </w:p>
    <w:p>
      <w:pPr>
        <w:pStyle w:val="BodyText"/>
        <w:spacing w:line="311" w:lineRule="exact"/>
      </w:pPr>
      <w:r>
        <w:rPr/>
        <w:t>（48）非阿尔茨海默病所致严重痴呆：</w:t>
      </w:r>
    </w:p>
    <w:p>
      <w:pPr>
        <w:pStyle w:val="BodyText"/>
        <w:spacing w:line="237" w:lineRule="auto" w:before="3"/>
        <w:ind w:left="120" w:right="110" w:firstLine="479"/>
        <w:jc w:val="both"/>
        <w:rPr>
          <w:b/>
        </w:rPr>
      </w:pPr>
      <w:r>
        <w:rPr>
          <w:spacing w:val="2"/>
        </w:rPr>
        <w:t>指因阿尔茨海默病以外的脑的器质性疾病造成脑功能衰竭导致永久不可逆</w:t>
      </w:r>
      <w:r>
        <w:rPr>
          <w:spacing w:val="-8"/>
        </w:rPr>
        <w:t>性的严重痴呆，临床表现为明显的认知能力障碍、行为异常和社交能力减退。被</w:t>
      </w:r>
      <w:r>
        <w:rPr>
          <w:spacing w:val="-14"/>
        </w:rPr>
        <w:t>保险人自主生活能力完全丧失，无法独立完成六项基本日常生活活动中的三项或</w:t>
      </w:r>
      <w:r>
        <w:rPr>
          <w:spacing w:val="-13"/>
        </w:rPr>
        <w:t>三项以上，日常生活必须持续受到他人监护。导致痴呆的疾病必须明确诊断，并</w:t>
      </w:r>
      <w:r>
        <w:rPr>
          <w:spacing w:val="-14"/>
        </w:rPr>
        <w:t>且由完整的临床、实验室和影像学检查结果证实。</w:t>
      </w:r>
      <w:r>
        <w:rPr>
          <w:b/>
        </w:rPr>
        <w:t>神经官能症和精神疾病不在保</w:t>
      </w:r>
      <w:r>
        <w:rPr>
          <w:b/>
          <w:w w:val="95"/>
        </w:rPr>
        <w:t>障范围内。</w:t>
      </w:r>
    </w:p>
    <w:p>
      <w:pPr>
        <w:pStyle w:val="BodyText"/>
        <w:spacing w:line="311" w:lineRule="exact"/>
      </w:pPr>
      <w:r>
        <w:rPr/>
        <w:t>（49）严重冠状动脉粥样硬化性心脏病：</w:t>
      </w:r>
    </w:p>
    <w:p>
      <w:pPr>
        <w:pStyle w:val="BodyText"/>
        <w:spacing w:line="237" w:lineRule="auto" w:before="2"/>
        <w:ind w:left="120" w:right="117" w:firstLine="479"/>
      </w:pPr>
      <w:r>
        <w:rPr>
          <w:spacing w:val="-4"/>
        </w:rPr>
        <w:t>指经冠状动脉造影检查明确诊断为主要血管严重狭窄性病变，须满足下列至少一项条件：</w:t>
      </w:r>
    </w:p>
    <w:p>
      <w:pPr>
        <w:pStyle w:val="BodyText"/>
        <w:spacing w:line="237" w:lineRule="auto" w:before="1"/>
        <w:ind w:left="120" w:right="116" w:firstLine="479"/>
      </w:pPr>
      <w:r>
        <w:rPr>
          <w:spacing w:val="-5"/>
        </w:rPr>
        <w:t>①左冠状动脉主干和右冠状动脉中，一支血管管腔堵塞 </w:t>
      </w:r>
      <w:r>
        <w:rPr/>
        <w:t>75%</w:t>
      </w:r>
      <w:r>
        <w:rPr>
          <w:spacing w:val="-4"/>
        </w:rPr>
        <w:t>以上，另一支血</w:t>
      </w:r>
      <w:r>
        <w:rPr>
          <w:spacing w:val="-14"/>
        </w:rPr>
        <w:t>管管腔堵塞 </w:t>
      </w:r>
      <w:r>
        <w:rPr/>
        <w:t>60%以上；</w:t>
      </w:r>
    </w:p>
    <w:p>
      <w:pPr>
        <w:pStyle w:val="BodyText"/>
        <w:spacing w:line="237" w:lineRule="auto" w:before="1"/>
        <w:ind w:left="120" w:right="118" w:firstLine="479"/>
      </w:pPr>
      <w:r>
        <w:rPr>
          <w:spacing w:val="-5"/>
        </w:rPr>
        <w:t>②左前降支、左旋支和右冠状动脉中，至少一支血管官腔堵塞 </w:t>
      </w:r>
      <w:r>
        <w:rPr/>
        <w:t>75%</w:t>
      </w:r>
      <w:r>
        <w:rPr>
          <w:spacing w:val="-3"/>
        </w:rPr>
        <w:t>以上，其</w:t>
      </w:r>
      <w:r>
        <w:rPr>
          <w:spacing w:val="-9"/>
        </w:rPr>
        <w:t>他两支血管官腔堵塞 </w:t>
      </w:r>
      <w:r>
        <w:rPr/>
        <w:t>60%以上。</w:t>
      </w:r>
    </w:p>
    <w:p>
      <w:pPr>
        <w:pStyle w:val="Heading3"/>
        <w:spacing w:line="237" w:lineRule="auto"/>
        <w:ind w:right="115" w:firstLine="482"/>
      </w:pPr>
      <w:r>
        <w:rPr/>
        <w:t>左前降支的分支血管、左旋支的分支血管及右冠状动脉的分支血管的狭窄</w:t>
      </w:r>
      <w:r>
        <w:rPr>
          <w:w w:val="95"/>
        </w:rPr>
        <w:t>不作为本保障的衡量指标。</w:t>
      </w:r>
    </w:p>
    <w:p>
      <w:pPr>
        <w:pStyle w:val="BodyText"/>
        <w:spacing w:line="311" w:lineRule="exact"/>
      </w:pPr>
      <w:r>
        <w:rPr/>
        <w:t>（50）多发性硬化：</w:t>
      </w:r>
    </w:p>
    <w:p>
      <w:pPr>
        <w:pStyle w:val="BodyText"/>
        <w:spacing w:line="237" w:lineRule="auto" w:before="2"/>
        <w:ind w:left="120" w:right="116" w:firstLine="479"/>
        <w:jc w:val="both"/>
      </w:pPr>
      <w:r>
        <w:rPr>
          <w:spacing w:val="-2"/>
        </w:rPr>
        <w:t>被保险人因脑及脊髓内的脱髓鞘病变而出现神经系统多灶性</w:t>
      </w:r>
      <w:r>
        <w:rPr/>
        <w:t>（多发性</w:t>
      </w:r>
      <w:r>
        <w:rPr>
          <w:spacing w:val="-48"/>
        </w:rPr>
        <w:t>）</w:t>
      </w:r>
      <w:r>
        <w:rPr/>
        <w:t>多时</w:t>
      </w:r>
      <w:r>
        <w:rPr>
          <w:spacing w:val="-20"/>
        </w:rPr>
        <w:t>相</w:t>
      </w:r>
      <w:r>
        <w:rPr/>
        <w:t>（</w:t>
      </w:r>
      <w:r>
        <w:rPr>
          <w:spacing w:val="-20"/>
        </w:rPr>
        <w:t>至少 </w:t>
      </w:r>
      <w:r>
        <w:rPr/>
        <w:t>6</w:t>
      </w:r>
      <w:r>
        <w:rPr>
          <w:spacing w:val="-10"/>
        </w:rPr>
        <w:t> 个月以内有一次以上</w:t>
      </w:r>
      <w:r>
        <w:rPr/>
        <w:t>（不包含一次</w:t>
      </w:r>
      <w:r>
        <w:rPr>
          <w:spacing w:val="-20"/>
        </w:rPr>
        <w:t>）</w:t>
      </w:r>
      <w:r>
        <w:rPr/>
        <w:t>的发作</w:t>
      </w:r>
      <w:r>
        <w:rPr>
          <w:spacing w:val="-20"/>
        </w:rPr>
        <w:t>）</w:t>
      </w:r>
      <w:r>
        <w:rPr>
          <w:spacing w:val="-4"/>
        </w:rPr>
        <w:t>的病变，须由计算机断层扫描</w:t>
      </w:r>
      <w:r>
        <w:rPr>
          <w:spacing w:val="-1"/>
        </w:rPr>
        <w:t>（</w:t>
      </w:r>
      <w:r>
        <w:rPr>
          <w:spacing w:val="1"/>
        </w:rPr>
        <w:t>C</w:t>
      </w:r>
      <w:r>
        <w:rPr/>
        <w:t>T</w:t>
      </w:r>
      <w:r>
        <w:rPr>
          <w:spacing w:val="-120"/>
        </w:rPr>
        <w:t>）</w:t>
      </w:r>
      <w:r>
        <w:rPr/>
        <w:t>、核磁共振检查</w:t>
      </w:r>
      <w:r>
        <w:rPr>
          <w:spacing w:val="0"/>
        </w:rPr>
        <w:t>（</w:t>
      </w:r>
      <w:r>
        <w:rPr/>
        <w:t>M</w:t>
      </w:r>
      <w:r>
        <w:rPr>
          <w:spacing w:val="1"/>
        </w:rPr>
        <w:t>R</w:t>
      </w:r>
      <w:r>
        <w:rPr/>
        <w:t>I）或正电子发射断层扫描</w:t>
      </w:r>
      <w:r>
        <w:rPr>
          <w:spacing w:val="0"/>
        </w:rPr>
        <w:t>（</w:t>
      </w:r>
      <w:r>
        <w:rPr/>
        <w:t>PE</w:t>
      </w:r>
      <w:r>
        <w:rPr>
          <w:spacing w:val="1"/>
        </w:rPr>
        <w:t>T</w:t>
      </w:r>
      <w:r>
        <w:rPr/>
        <w:t>）等影像学检</w:t>
      </w:r>
      <w:r>
        <w:rPr>
          <w:spacing w:val="-10"/>
        </w:rPr>
        <w:t>查证实，且已经造成自主生活能力完全丧失，无法独立完成六项基本日常生活活</w:t>
      </w:r>
    </w:p>
    <w:p>
      <w:pPr>
        <w:spacing w:after="0" w:line="237" w:lineRule="auto"/>
        <w:jc w:val="both"/>
        <w:sectPr>
          <w:pgSz w:w="11910" w:h="16840"/>
          <w:pgMar w:header="0" w:footer="1202" w:top="1380" w:bottom="1400" w:left="1680" w:right="1680"/>
        </w:sectPr>
      </w:pPr>
    </w:p>
    <w:p>
      <w:pPr>
        <w:pStyle w:val="BodyText"/>
        <w:spacing w:line="313" w:lineRule="exact" w:before="1"/>
        <w:ind w:left="120"/>
      </w:pPr>
      <w:r>
        <w:rPr/>
        <w:t>动中的三项或三项以上，持续至少 180 天。</w:t>
      </w:r>
    </w:p>
    <w:p>
      <w:pPr>
        <w:pStyle w:val="BodyText"/>
        <w:spacing w:line="312" w:lineRule="exact"/>
      </w:pPr>
      <w:r>
        <w:rPr/>
        <w:t>（51）全身性（型）重症肌无力：</w:t>
      </w:r>
    </w:p>
    <w:p>
      <w:pPr>
        <w:pStyle w:val="BodyText"/>
        <w:spacing w:line="237" w:lineRule="auto" w:before="2"/>
        <w:ind w:left="120" w:right="99" w:firstLine="479"/>
      </w:pPr>
      <w:r>
        <w:rPr>
          <w:spacing w:val="-4"/>
        </w:rPr>
        <w:t>是指一种神经与肌肉接头部位传递障碍的自身免疫性疾病，临床特征是局部</w:t>
      </w:r>
      <w:r>
        <w:rPr>
          <w:spacing w:val="-15"/>
        </w:rPr>
        <w:t>或全身横纹肌于活动时易于疲劳无力，颅神经眼外肌最易累及，也可涉及呼吸肌、</w:t>
      </w:r>
      <w:r>
        <w:rPr>
          <w:spacing w:val="-17"/>
        </w:rPr>
        <w:t>下肢近端肌群以至全身肌肉，须经本公司认可的神经科医师确诊。其诊断必须同时具有下列情况：</w:t>
      </w:r>
    </w:p>
    <w:p>
      <w:pPr>
        <w:pStyle w:val="BodyText"/>
        <w:spacing w:line="311" w:lineRule="exact"/>
      </w:pPr>
      <w:r>
        <w:rPr/>
        <w:t>①经药物、胸腺手术治疗一年以上无法控制病情，丧失正常工作能力；</w:t>
      </w:r>
    </w:p>
    <w:p>
      <w:pPr>
        <w:pStyle w:val="BodyText"/>
        <w:spacing w:line="237" w:lineRule="auto" w:before="2"/>
        <w:ind w:left="120" w:right="221" w:firstLine="479"/>
      </w:pPr>
      <w:r>
        <w:rPr/>
        <w:t>②出现眼睑下垂，或延髓肌受累引起的构音困难、进食呛咳,或由于肌无力累及延髓肌、呼吸肌而致机体呼吸功能不正常的危急状态即肌无力危象；</w:t>
      </w:r>
    </w:p>
    <w:p>
      <w:pPr>
        <w:pStyle w:val="BodyText"/>
        <w:spacing w:line="237" w:lineRule="auto"/>
        <w:ind w:left="120" w:right="221" w:firstLine="479"/>
      </w:pPr>
      <w:r>
        <w:rPr>
          <w:spacing w:val="-10"/>
        </w:rPr>
        <w:t>③症状缓解、复发及恶化交替出现，临床接受新斯的明等抗胆碱酯酶药物治疗的病史。</w:t>
      </w:r>
    </w:p>
    <w:p>
      <w:pPr>
        <w:pStyle w:val="BodyText"/>
        <w:spacing w:line="311" w:lineRule="exact"/>
      </w:pPr>
      <w:r>
        <w:rPr/>
        <w:t>（52）严重心肌病：</w:t>
      </w:r>
    </w:p>
    <w:p>
      <w:pPr>
        <w:pStyle w:val="BodyText"/>
        <w:spacing w:line="237" w:lineRule="auto" w:before="3"/>
        <w:ind w:left="120" w:right="213" w:firstLine="479"/>
        <w:jc w:val="both"/>
      </w:pPr>
      <w:r>
        <w:rPr>
          <w:spacing w:val="-6"/>
        </w:rPr>
        <w:t>指不明原因引起的一类心肌病变，包括原发性扩张型心肌病、原发性肥厚型</w:t>
      </w:r>
      <w:r>
        <w:rPr>
          <w:spacing w:val="-12"/>
        </w:rPr>
        <w:t>心肌病及原发性限制型心肌病三种，病变必须已造成事实上心室功能障碍而出现</w:t>
      </w:r>
      <w:r>
        <w:rPr>
          <w:spacing w:val="-11"/>
        </w:rPr>
        <w:t>明显的心功能衰竭</w:t>
      </w:r>
      <w:r>
        <w:rPr>
          <w:b/>
          <w:spacing w:val="1"/>
          <w:w w:val="99"/>
        </w:rPr>
        <w:t>（</w:t>
      </w:r>
      <w:r>
        <w:rPr>
          <w:b/>
          <w:w w:val="99"/>
        </w:rPr>
        <w:t>美国纽约心脏协会心功能分类标准心功能达四级</w:t>
      </w:r>
      <w:r>
        <w:rPr>
          <w:b/>
          <w:spacing w:val="-114"/>
          <w:w w:val="99"/>
        </w:rPr>
        <w:t>）</w:t>
      </w:r>
      <w:r>
        <w:rPr/>
        <w:t>，且有相关住院医疗记录显示四级心功能衰竭状态持续至少一百八十天。</w:t>
      </w:r>
    </w:p>
    <w:p>
      <w:pPr>
        <w:pStyle w:val="Heading3"/>
        <w:spacing w:line="237" w:lineRule="auto" w:before="1"/>
        <w:ind w:right="215" w:firstLine="482"/>
      </w:pPr>
      <w:r>
        <w:rPr/>
        <w:t>本病须经专科医生明确诊断。继发于全身性疾病或其它器官系统疾病造成</w:t>
      </w:r>
      <w:r>
        <w:rPr>
          <w:w w:val="95"/>
        </w:rPr>
        <w:t>的心肌病变除外。</w:t>
      </w:r>
    </w:p>
    <w:p>
      <w:pPr>
        <w:pStyle w:val="BodyText"/>
        <w:spacing w:line="237" w:lineRule="auto" w:before="1"/>
        <w:ind w:left="120" w:right="210" w:firstLine="479"/>
      </w:pPr>
      <w:r>
        <w:rPr/>
        <w:t>美国纽约心脏协会分类标准心功能四级是指有医院的医疗记录显示病人不能进行任何活动，休息时仍有心悸、呼吸困难等心力衰竭表现。</w:t>
      </w:r>
    </w:p>
    <w:p>
      <w:pPr>
        <w:pStyle w:val="BodyText"/>
        <w:spacing w:line="311" w:lineRule="exact"/>
      </w:pPr>
      <w:r>
        <w:rPr/>
        <w:t>（53）慢性呼吸功能衰竭终末期肺病：</w:t>
      </w:r>
    </w:p>
    <w:p>
      <w:pPr>
        <w:pStyle w:val="BodyText"/>
        <w:spacing w:line="237" w:lineRule="auto" w:before="2"/>
        <w:ind w:left="120" w:right="217" w:firstLine="479"/>
      </w:pPr>
      <w:r>
        <w:rPr>
          <w:spacing w:val="-4"/>
        </w:rPr>
        <w:t>慢性肺部疾病导致永久不可逆性的慢性呼吸功能衰竭。慢性呼吸功能衰竭必须明确诊断并满足下列全部条件：</w:t>
      </w:r>
    </w:p>
    <w:p>
      <w:pPr>
        <w:pStyle w:val="BodyText"/>
        <w:spacing w:line="311" w:lineRule="exact"/>
      </w:pPr>
      <w:r>
        <w:rPr/>
        <w:t>①动脉血氧分压（PaO2）&lt;50mmHg；</w:t>
      </w:r>
    </w:p>
    <w:p>
      <w:pPr>
        <w:pStyle w:val="BodyText"/>
        <w:spacing w:line="312" w:lineRule="exact"/>
      </w:pPr>
      <w:r>
        <w:rPr/>
        <w:t>②动脉血氧饱和度（SaO2）&lt;80%；</w:t>
      </w:r>
    </w:p>
    <w:p>
      <w:pPr>
        <w:pStyle w:val="BodyText"/>
        <w:spacing w:line="312" w:lineRule="exact"/>
      </w:pPr>
      <w:r>
        <w:rPr/>
        <w:t>③因缺氧必须接受持续的输氧治疗。</w:t>
      </w:r>
    </w:p>
    <w:p>
      <w:pPr>
        <w:pStyle w:val="BodyText"/>
        <w:spacing w:line="312" w:lineRule="exact"/>
      </w:pPr>
      <w:r>
        <w:rPr/>
        <w:t>理赔时必须提供以上三项相应的证明文件或检查报告。</w:t>
      </w:r>
    </w:p>
    <w:p>
      <w:pPr>
        <w:pStyle w:val="BodyText"/>
        <w:spacing w:line="312" w:lineRule="exact"/>
      </w:pPr>
      <w:r>
        <w:rPr/>
        <w:t>（54）严重心肌炎：</w:t>
      </w:r>
    </w:p>
    <w:p>
      <w:pPr>
        <w:spacing w:line="237" w:lineRule="auto" w:before="2"/>
        <w:ind w:left="120" w:right="216" w:firstLine="479"/>
        <w:jc w:val="left"/>
        <w:rPr>
          <w:sz w:val="24"/>
        </w:rPr>
      </w:pPr>
      <w:r>
        <w:rPr>
          <w:spacing w:val="-5"/>
          <w:sz w:val="24"/>
        </w:rPr>
        <w:t>指心肌局限性或弥漫性的急性或慢性炎症病变，导致心脏功能障碍，</w:t>
      </w:r>
      <w:r>
        <w:rPr>
          <w:b/>
          <w:sz w:val="24"/>
        </w:rPr>
        <w:t>达到纽</w:t>
      </w:r>
      <w:r>
        <w:rPr>
          <w:b/>
          <w:spacing w:val="-4"/>
          <w:sz w:val="24"/>
        </w:rPr>
        <w:t>约心脏学会心功能分级状态分级 </w:t>
      </w:r>
      <w:r>
        <w:rPr>
          <w:b/>
          <w:sz w:val="24"/>
        </w:rPr>
        <w:t>IV</w:t>
      </w:r>
      <w:r>
        <w:rPr>
          <w:b/>
          <w:spacing w:val="-21"/>
          <w:sz w:val="24"/>
        </w:rPr>
        <w:t> 级，</w:t>
      </w:r>
      <w:r>
        <w:rPr>
          <w:spacing w:val="-11"/>
          <w:sz w:val="24"/>
        </w:rPr>
        <w:t>且需持续至少 </w:t>
      </w:r>
      <w:r>
        <w:rPr>
          <w:sz w:val="24"/>
        </w:rPr>
        <w:t>90</w:t>
      </w:r>
      <w:r>
        <w:rPr>
          <w:spacing w:val="-21"/>
          <w:sz w:val="24"/>
        </w:rPr>
        <w:t> 天。</w:t>
      </w:r>
    </w:p>
    <w:p>
      <w:pPr>
        <w:pStyle w:val="BodyText"/>
        <w:spacing w:line="311" w:lineRule="exact"/>
      </w:pPr>
      <w:r>
        <w:rPr/>
        <w:t>（55）肺淋巴管肌瘤病：</w:t>
      </w:r>
    </w:p>
    <w:p>
      <w:pPr>
        <w:pStyle w:val="BodyText"/>
        <w:spacing w:line="237" w:lineRule="auto" w:before="2"/>
        <w:ind w:left="120" w:right="104" w:firstLine="479"/>
      </w:pPr>
      <w:r>
        <w:rPr/>
        <w:t>肺淋巴管肌瘤病是一种弥漫性肺部疾病，主要病理改变为肺间质、支气管、血管和淋巴管内出现未成熟的平滑肌异常增生，同时需满足下列全部条件：</w:t>
      </w:r>
    </w:p>
    <w:p>
      <w:pPr>
        <w:pStyle w:val="BodyText"/>
        <w:spacing w:line="311" w:lineRule="exact"/>
      </w:pPr>
      <w:r>
        <w:rPr/>
        <w:t>①经组织病理学诊断；</w:t>
      </w:r>
    </w:p>
    <w:p>
      <w:pPr>
        <w:pStyle w:val="BodyText"/>
        <w:spacing w:line="312" w:lineRule="exact"/>
      </w:pPr>
      <w:r>
        <w:rPr/>
        <w:t>②CT 显示双肺弥漫性囊性改变；</w:t>
      </w:r>
    </w:p>
    <w:p>
      <w:pPr>
        <w:pStyle w:val="BodyText"/>
        <w:spacing w:line="237" w:lineRule="auto" w:before="2"/>
        <w:ind w:left="120" w:right="210" w:firstLine="479"/>
      </w:pPr>
      <w:r>
        <w:rPr/>
        <w:t>③休息时出现呼吸困难或并经本公司认可医院的专科医生认可有必要进行肺移植手术。</w:t>
      </w:r>
    </w:p>
    <w:p>
      <w:pPr>
        <w:pStyle w:val="BodyText"/>
        <w:spacing w:line="311" w:lineRule="exact"/>
      </w:pPr>
      <w:r>
        <w:rPr/>
        <w:t>（56）侵蚀性葡萄胎（或称恶性葡萄胎</w:t>
      </w:r>
      <w:r>
        <w:rPr>
          <w:spacing w:val="-120"/>
        </w:rPr>
        <w:t>）</w:t>
      </w:r>
      <w:r>
        <w:rPr/>
        <w:t>：</w:t>
      </w:r>
    </w:p>
    <w:p>
      <w:pPr>
        <w:pStyle w:val="BodyText"/>
        <w:spacing w:line="237" w:lineRule="auto" w:before="2"/>
        <w:ind w:left="120" w:right="209" w:firstLine="479"/>
      </w:pPr>
      <w:r>
        <w:rPr/>
        <w:t>该类疾病是指异常增生的绒毛组织浸润性生长浸入子宫肌层或转移至其他器官或组织的葡萄胎，并已经进行化疗或手术治疗的。</w:t>
      </w:r>
    </w:p>
    <w:p>
      <w:pPr>
        <w:pStyle w:val="BodyText"/>
        <w:spacing w:line="311" w:lineRule="exact"/>
      </w:pPr>
      <w:r>
        <w:rPr/>
        <w:t>（57）Ⅲ度房室传导阻滞：</w:t>
      </w:r>
    </w:p>
    <w:p>
      <w:pPr>
        <w:pStyle w:val="BodyText"/>
        <w:spacing w:line="237" w:lineRule="auto" w:before="2"/>
        <w:ind w:left="120" w:right="221" w:firstLine="479"/>
      </w:pPr>
      <w:r>
        <w:rPr>
          <w:spacing w:val="-6"/>
        </w:rPr>
        <w:t>指心房激动在房室交界区、房室束及其分支内发生阻滞，不能正常地传到心室的心脏传导性疾病，须满足下列所有条件：</w:t>
      </w:r>
    </w:p>
    <w:p>
      <w:pPr>
        <w:pStyle w:val="BodyText"/>
        <w:spacing w:line="312" w:lineRule="exact"/>
      </w:pPr>
      <w:r>
        <w:rPr/>
        <w:t>①心电图显示房室搏动彼此独立，心室率&lt;50 次/分钟；</w:t>
      </w:r>
    </w:p>
    <w:p>
      <w:pPr>
        <w:spacing w:after="0" w:line="312" w:lineRule="exact"/>
        <w:sectPr>
          <w:pgSz w:w="11910" w:h="16840"/>
          <w:pgMar w:header="0" w:footer="1202" w:top="1380" w:bottom="1400" w:left="1680" w:right="1580"/>
        </w:sectPr>
      </w:pPr>
    </w:p>
    <w:p>
      <w:pPr>
        <w:pStyle w:val="BodyText"/>
        <w:spacing w:line="313" w:lineRule="exact" w:before="1"/>
      </w:pPr>
      <w:r>
        <w:rPr/>
        <w:t>②出现阿-斯综合征或心力衰竭的表现；</w:t>
      </w:r>
    </w:p>
    <w:p>
      <w:pPr>
        <w:pStyle w:val="BodyText"/>
        <w:spacing w:line="312" w:lineRule="exact"/>
      </w:pPr>
      <w:r>
        <w:rPr/>
        <w:t>③必须持续性依赖心脏起搏器维持心脏正常功能，且已经放置心脏起搏器。</w:t>
      </w:r>
    </w:p>
    <w:p>
      <w:pPr>
        <w:pStyle w:val="BodyText"/>
        <w:spacing w:line="312" w:lineRule="exact"/>
      </w:pPr>
      <w:r>
        <w:rPr/>
        <w:t>（58）感染性心内膜炎：</w:t>
      </w:r>
    </w:p>
    <w:p>
      <w:pPr>
        <w:pStyle w:val="BodyText"/>
        <w:spacing w:line="237" w:lineRule="auto" w:before="2"/>
        <w:ind w:left="120" w:right="218" w:firstLine="479"/>
        <w:jc w:val="both"/>
      </w:pPr>
      <w:r>
        <w:rPr>
          <w:spacing w:val="-5"/>
        </w:rPr>
        <w:t>指因细菌、真菌和其他微生物</w:t>
      </w:r>
      <w:r>
        <w:rPr/>
        <w:t>（</w:t>
      </w:r>
      <w:r>
        <w:rPr>
          <w:spacing w:val="-7"/>
        </w:rPr>
        <w:t>如病毒、立克次体、衣原体、螺旋体等</w:t>
      </w:r>
      <w:r>
        <w:rPr>
          <w:spacing w:val="-17"/>
        </w:rPr>
        <w:t>）</w:t>
      </w:r>
      <w:r>
        <w:rPr/>
        <w:t>直</w:t>
      </w:r>
      <w:r>
        <w:rPr>
          <w:spacing w:val="-5"/>
        </w:rPr>
        <w:t>接感染而产生心瓣膜或心室壁内膜的炎症，须经心脏专科医生确诊，并符合以下所有条件：</w:t>
      </w:r>
    </w:p>
    <w:p>
      <w:pPr>
        <w:pStyle w:val="BodyText"/>
        <w:spacing w:line="311" w:lineRule="exact"/>
      </w:pPr>
      <w:r>
        <w:rPr>
          <w:rFonts w:ascii="宋体" w:hAnsi="宋体" w:eastAsia="宋体" w:hint="eastAsia"/>
        </w:rPr>
        <w:t>① </w:t>
      </w:r>
      <w:r>
        <w:rPr/>
        <w:t>血液培养测试结果为阳性，并至少符合以下条件之一：</w:t>
      </w:r>
    </w:p>
    <w:p>
      <w:pPr>
        <w:pStyle w:val="BodyText"/>
        <w:spacing w:line="237" w:lineRule="auto" w:before="2"/>
        <w:ind w:left="120" w:right="217" w:firstLine="479"/>
      </w:pPr>
      <w:r>
        <w:rPr/>
        <w:t>a.</w:t>
      </w:r>
      <w:r>
        <w:rPr>
          <w:spacing w:val="-10"/>
        </w:rPr>
        <w:t>微生物：在赘生物，栓塞的赘生物或心脏内脓肿培养或组织检查证实有微生物；</w:t>
      </w:r>
    </w:p>
    <w:p>
      <w:pPr>
        <w:pStyle w:val="BodyText"/>
        <w:spacing w:line="311" w:lineRule="exact"/>
      </w:pPr>
      <w:r>
        <w:rPr/>
        <w:t>b.病理性病灶：组织检查证实赘生物或心脏内脓肿有活动性心内膜炎；</w:t>
      </w:r>
    </w:p>
    <w:p>
      <w:pPr>
        <w:pStyle w:val="BodyText"/>
        <w:spacing w:line="312" w:lineRule="exact"/>
      </w:pPr>
      <w:r>
        <w:rPr/>
        <w:t>c.分别两次血液培养证实有典型的微生物且与心内膜炎符合；</w:t>
      </w:r>
    </w:p>
    <w:p>
      <w:pPr>
        <w:pStyle w:val="BodyText"/>
        <w:spacing w:line="312" w:lineRule="exact"/>
      </w:pPr>
      <w:r>
        <w:rPr/>
        <w:t>d.持续血液培养证实有微生物阳性反应，且与心内膜炎符合。</w:t>
      </w:r>
    </w:p>
    <w:p>
      <w:pPr>
        <w:pStyle w:val="BodyText"/>
        <w:spacing w:line="237" w:lineRule="auto" w:before="2"/>
        <w:ind w:left="120" w:right="216" w:firstLine="479"/>
      </w:pPr>
      <w:r>
        <w:rPr>
          <w:spacing w:val="-2"/>
        </w:rPr>
        <w:t>②心内膜炎引起中度心瓣膜关闭不全</w:t>
      </w:r>
      <w:r>
        <w:rPr/>
        <w:t>（</w:t>
      </w:r>
      <w:r>
        <w:rPr>
          <w:spacing w:val="-10"/>
        </w:rPr>
        <w:t>指返流指数 </w:t>
      </w:r>
      <w:r>
        <w:rPr/>
        <w:t>20%或以上</w:t>
      </w:r>
      <w:r>
        <w:rPr>
          <w:spacing w:val="-17"/>
        </w:rPr>
        <w:t>）</w:t>
      </w:r>
      <w:r>
        <w:rPr/>
        <w:t>或中度心瓣膜狭窄（</w:t>
      </w:r>
      <w:r>
        <w:rPr>
          <w:spacing w:val="-4"/>
        </w:rPr>
        <w:t>指心瓣膜开口范围小于或等于正常的 </w:t>
      </w:r>
      <w:r>
        <w:rPr/>
        <w:t>30%</w:t>
      </w:r>
      <w:r>
        <w:rPr>
          <w:spacing w:val="-120"/>
        </w:rPr>
        <w:t>）；</w:t>
      </w:r>
    </w:p>
    <w:p>
      <w:pPr>
        <w:pStyle w:val="BodyText"/>
        <w:spacing w:line="311" w:lineRule="exact"/>
      </w:pPr>
      <w:r>
        <w:rPr/>
        <w:t>③心内膜炎及心瓣膜损毁程度需经由心脏专科医生确诊。</w:t>
      </w:r>
    </w:p>
    <w:p>
      <w:pPr>
        <w:pStyle w:val="BodyText"/>
        <w:spacing w:line="312" w:lineRule="exact"/>
      </w:pPr>
      <w:r>
        <w:rPr/>
        <w:t>（59）肝豆状核变性：</w:t>
      </w:r>
    </w:p>
    <w:p>
      <w:pPr>
        <w:pStyle w:val="BodyText"/>
        <w:spacing w:line="237" w:lineRule="auto" w:before="1"/>
        <w:ind w:left="120" w:right="217" w:firstLine="479"/>
        <w:jc w:val="both"/>
      </w:pPr>
      <w:r>
        <w:rPr>
          <w:spacing w:val="-5"/>
        </w:rPr>
        <w:t>肝豆状核变性是一种可能危及生命的铜代谢疾病，以铜沉积造成的渐进性肝功能损害及/或神经功能恶化为特征。必须由本公司认可医院的专科医生通过肝</w:t>
      </w:r>
      <w:r>
        <w:rPr>
          <w:spacing w:val="-8"/>
        </w:rPr>
        <w:t>脏活组织检查结果确定诊断并配合螯合剂治疗持续至少 </w:t>
      </w:r>
      <w:r>
        <w:rPr/>
        <w:t>6</w:t>
      </w:r>
      <w:r>
        <w:rPr>
          <w:spacing w:val="-15"/>
        </w:rPr>
        <w:t> 个月。</w:t>
      </w:r>
    </w:p>
    <w:p>
      <w:pPr>
        <w:pStyle w:val="Heading3"/>
        <w:spacing w:line="237" w:lineRule="auto"/>
        <w:ind w:right="215" w:firstLine="482"/>
      </w:pPr>
      <w:r>
        <w:rPr/>
        <w:t>本公司承担本项疾病责任不受本合同责任免除中“遗传性疾病，先天性畸</w:t>
      </w:r>
      <w:r>
        <w:rPr>
          <w:w w:val="95"/>
        </w:rPr>
        <w:t>形、变形或染色体异常”的限制。</w:t>
      </w:r>
    </w:p>
    <w:p>
      <w:pPr>
        <w:pStyle w:val="BodyText"/>
        <w:spacing w:line="311" w:lineRule="exact"/>
      </w:pPr>
      <w:r>
        <w:rPr/>
        <w:t>（60）肺源性心脏病：</w:t>
      </w:r>
    </w:p>
    <w:p>
      <w:pPr>
        <w:pStyle w:val="BodyText"/>
        <w:spacing w:line="237" w:lineRule="auto" w:before="2"/>
        <w:ind w:left="120" w:right="217" w:firstLine="479"/>
      </w:pPr>
      <w:r>
        <w:rPr>
          <w:spacing w:val="-5"/>
        </w:rPr>
        <w:t>指由于各种胸肺及支气管病变而继发的肺动脉高压，最后导致以右室肥大为特征的心脏病。须经呼吸专科医生确诊，且必须同时满足如下诊断标准：</w:t>
      </w:r>
    </w:p>
    <w:p>
      <w:pPr>
        <w:pStyle w:val="BodyText"/>
        <w:spacing w:line="311" w:lineRule="exact"/>
      </w:pPr>
      <w:r>
        <w:rPr/>
        <w:t>①左心房压力增高（</w:t>
      </w:r>
      <w:r>
        <w:rPr>
          <w:spacing w:val="-15"/>
        </w:rPr>
        <w:t>不低于 </w:t>
      </w:r>
      <w:r>
        <w:rPr/>
        <w:t>20</w:t>
      </w:r>
      <w:r>
        <w:rPr>
          <w:spacing w:val="-15"/>
        </w:rPr>
        <w:t> 个单位</w:t>
      </w:r>
      <w:r>
        <w:rPr>
          <w:spacing w:val="-120"/>
        </w:rPr>
        <w:t>）</w:t>
      </w:r>
      <w:r>
        <w:rPr/>
        <w:t>；</w:t>
      </w:r>
    </w:p>
    <w:p>
      <w:pPr>
        <w:pStyle w:val="BodyText"/>
        <w:spacing w:line="312" w:lineRule="exact"/>
      </w:pPr>
      <w:r>
        <w:rPr>
          <w:spacing w:val="-5"/>
        </w:rPr>
        <w:t>②肺血管阻力高于正常值 </w:t>
      </w:r>
      <w:r>
        <w:rPr/>
        <w:t>3</w:t>
      </w:r>
      <w:r>
        <w:rPr>
          <w:spacing w:val="-15"/>
        </w:rPr>
        <w:t> 个单位</w:t>
      </w:r>
      <w:r>
        <w:rPr/>
        <w:t>（Pulmonary Resistance</w:t>
      </w:r>
      <w:r>
        <w:rPr>
          <w:spacing w:val="-120"/>
        </w:rPr>
        <w:t>）；</w:t>
      </w:r>
    </w:p>
    <w:p>
      <w:pPr>
        <w:pStyle w:val="BodyText"/>
        <w:spacing w:line="312" w:lineRule="exact"/>
      </w:pPr>
      <w:r>
        <w:rPr/>
        <w:t>③肺动脉血压不低于 40 毫米汞柱；</w:t>
      </w:r>
    </w:p>
    <w:p>
      <w:pPr>
        <w:pStyle w:val="BodyText"/>
        <w:spacing w:line="312" w:lineRule="exact"/>
      </w:pPr>
      <w:r>
        <w:rPr/>
        <w:t>④肺动脉楔压不低于 6 毫米汞柱；</w:t>
      </w:r>
    </w:p>
    <w:p>
      <w:pPr>
        <w:pStyle w:val="BodyText"/>
        <w:spacing w:line="312" w:lineRule="exact"/>
      </w:pPr>
      <w:r>
        <w:rPr/>
        <w:t>⑤右心室心脏舒张期末压力不低于 8 毫米汞柱；</w:t>
      </w:r>
    </w:p>
    <w:p>
      <w:pPr>
        <w:pStyle w:val="BodyText"/>
        <w:spacing w:line="312" w:lineRule="exact"/>
      </w:pPr>
      <w:r>
        <w:rPr/>
        <w:t>⑥右心室过度肥大、扩张，出现右心衰竭和呼吸困难。</w:t>
      </w:r>
    </w:p>
    <w:p>
      <w:pPr>
        <w:pStyle w:val="BodyText"/>
        <w:spacing w:line="312" w:lineRule="exact"/>
      </w:pPr>
      <w:r>
        <w:rPr/>
        <w:t>（61）肾髓质囊性病：</w:t>
      </w:r>
    </w:p>
    <w:p>
      <w:pPr>
        <w:pStyle w:val="BodyText"/>
        <w:spacing w:line="312" w:lineRule="exact"/>
      </w:pPr>
      <w:r>
        <w:rPr/>
        <w:t>肾髓质囊性病的诊断须同时符合下列要求：</w:t>
      </w:r>
    </w:p>
    <w:p>
      <w:pPr>
        <w:pStyle w:val="BodyText"/>
        <w:spacing w:line="312" w:lineRule="exact"/>
      </w:pPr>
      <w:r>
        <w:rPr/>
        <w:t>①肾髓质有囊肿、肾小管萎缩及间质纤维化等病理改变；</w:t>
      </w:r>
    </w:p>
    <w:p>
      <w:pPr>
        <w:pStyle w:val="BodyText"/>
        <w:spacing w:line="312" w:lineRule="exact"/>
      </w:pPr>
      <w:r>
        <w:rPr/>
        <w:t>②肾功能衰竭；</w:t>
      </w:r>
    </w:p>
    <w:p>
      <w:pPr>
        <w:pStyle w:val="BodyText"/>
        <w:spacing w:line="312" w:lineRule="exact"/>
      </w:pPr>
      <w:r>
        <w:rPr/>
        <w:t>③诊断须由肾组织活检确定。</w:t>
      </w:r>
    </w:p>
    <w:p>
      <w:pPr>
        <w:pStyle w:val="Heading3"/>
        <w:spacing w:line="237" w:lineRule="auto" w:before="3"/>
        <w:ind w:right="215" w:firstLine="482"/>
      </w:pPr>
      <w:r>
        <w:rPr/>
        <w:t>本公司承担本项疾病责任不受本合同责任免除中“遗传性疾病，先天性畸</w:t>
      </w:r>
      <w:r>
        <w:rPr>
          <w:w w:val="95"/>
        </w:rPr>
        <w:t>形、变形或染色体异常”的限制。</w:t>
      </w:r>
    </w:p>
    <w:p>
      <w:pPr>
        <w:pStyle w:val="BodyText"/>
        <w:spacing w:line="311" w:lineRule="exact"/>
      </w:pPr>
      <w:r>
        <w:rPr/>
        <w:t>（62）严重继发性肺动脉高压：</w:t>
      </w:r>
    </w:p>
    <w:p>
      <w:pPr>
        <w:pStyle w:val="BodyText"/>
        <w:spacing w:line="237" w:lineRule="auto" w:before="2"/>
        <w:ind w:left="120" w:right="216" w:firstLine="479"/>
        <w:jc w:val="both"/>
      </w:pPr>
      <w:r>
        <w:rPr>
          <w:spacing w:val="-7"/>
        </w:rPr>
        <w:t>继发性肺动脉压力持续增高，导致右心室肥厚，已经造成永久不可逆性的体</w:t>
      </w:r>
      <w:r>
        <w:rPr>
          <w:spacing w:val="-9"/>
        </w:rPr>
        <w:t>力活动能力受限，达到美国纽约心脏病学会心功能状态分级 </w:t>
      </w:r>
      <w:r>
        <w:rPr/>
        <w:t>IV</w:t>
      </w:r>
      <w:r>
        <w:rPr>
          <w:spacing w:val="-7"/>
        </w:rPr>
        <w:t> 级。诊断需要由</w:t>
      </w:r>
      <w:r>
        <w:rPr>
          <w:spacing w:val="5"/>
        </w:rPr>
        <w:t>心脏科专家确诊， 并且心导管检查报告显示静息状态下肺动脉平均压超过</w:t>
      </w:r>
    </w:p>
    <w:p>
      <w:pPr>
        <w:pStyle w:val="BodyText"/>
        <w:spacing w:line="311" w:lineRule="exact"/>
        <w:ind w:left="120"/>
      </w:pPr>
      <w:r>
        <w:rPr/>
        <w:t>30mmHg。</w:t>
      </w:r>
    </w:p>
    <w:p>
      <w:pPr>
        <w:pStyle w:val="Heading3"/>
        <w:spacing w:line="312" w:lineRule="exact"/>
        <w:ind w:left="602"/>
      </w:pPr>
      <w:r>
        <w:rPr>
          <w:w w:val="95"/>
        </w:rPr>
        <w:t>所有先天性心脏疾病直接或间接引起的肺动脉高压也不在保障范围内。</w:t>
      </w:r>
    </w:p>
    <w:p>
      <w:pPr>
        <w:pStyle w:val="BodyText"/>
        <w:spacing w:line="313" w:lineRule="exact"/>
      </w:pPr>
      <w:r>
        <w:rPr/>
        <w:t>（63）进行性核上性麻痹：</w:t>
      </w:r>
    </w:p>
    <w:p>
      <w:pPr>
        <w:spacing w:after="0" w:line="313" w:lineRule="exact"/>
        <w:sectPr>
          <w:pgSz w:w="11910" w:h="16840"/>
          <w:pgMar w:header="0" w:footer="1202" w:top="1380" w:bottom="1400" w:left="1680" w:right="1580"/>
        </w:sectPr>
      </w:pPr>
    </w:p>
    <w:p>
      <w:pPr>
        <w:pStyle w:val="BodyText"/>
        <w:spacing w:before="1"/>
        <w:ind w:left="120" w:right="241" w:firstLine="479"/>
      </w:pPr>
      <w:r>
        <w:rPr>
          <w:spacing w:val="-9"/>
        </w:rPr>
        <w:t>一种隐袭起病、逐渐加重的神经系统变性疾病。本疾病必须由本公司认可的医院的神经科专科医生确诊，并须满足下列所有条件：</w:t>
      </w:r>
    </w:p>
    <w:p>
      <w:pPr>
        <w:pStyle w:val="BodyText"/>
        <w:spacing w:line="311" w:lineRule="exact"/>
      </w:pPr>
      <w:r>
        <w:rPr/>
        <w:t>①步态共济失调；</w:t>
      </w:r>
    </w:p>
    <w:p>
      <w:pPr>
        <w:pStyle w:val="BodyText"/>
        <w:spacing w:line="312" w:lineRule="exact"/>
      </w:pPr>
      <w:r>
        <w:rPr/>
        <w:t>②对称性眼球垂直运动障碍；</w:t>
      </w:r>
    </w:p>
    <w:p>
      <w:pPr>
        <w:pStyle w:val="BodyText"/>
        <w:spacing w:line="312" w:lineRule="exact"/>
      </w:pPr>
      <w:r>
        <w:rPr/>
        <w:t>③假性球麻痹，表现为构音障碍和吞咽困难。</w:t>
      </w:r>
    </w:p>
    <w:p>
      <w:pPr>
        <w:pStyle w:val="BodyText"/>
        <w:spacing w:line="312" w:lineRule="exact"/>
      </w:pPr>
      <w:r>
        <w:rPr/>
        <w:t>（64）失去一肢及一眼：</w:t>
      </w:r>
    </w:p>
    <w:p>
      <w:pPr>
        <w:pStyle w:val="BodyText"/>
        <w:spacing w:line="312" w:lineRule="exact"/>
      </w:pPr>
      <w:r>
        <w:rPr/>
        <w:t>因疾病或受伤导致同时发生以下两项情形且均不可复原及永久性完全丧失：</w:t>
      </w:r>
    </w:p>
    <w:p>
      <w:pPr>
        <w:pStyle w:val="BodyText"/>
        <w:spacing w:line="312" w:lineRule="exact"/>
      </w:pPr>
      <w:r>
        <w:rPr/>
        <w:t>①一眼视力；</w:t>
      </w:r>
    </w:p>
    <w:p>
      <w:pPr>
        <w:pStyle w:val="BodyText"/>
        <w:spacing w:line="312" w:lineRule="exact"/>
      </w:pPr>
      <w:r>
        <w:rPr/>
        <w:t>②任何一肢于腕骨或踝骨部位或以上切断。</w:t>
      </w:r>
    </w:p>
    <w:p>
      <w:pPr>
        <w:pStyle w:val="BodyText"/>
        <w:spacing w:line="272" w:lineRule="exact"/>
      </w:pPr>
      <w:r>
        <w:rPr/>
        <w:t>（65）嗜铬细胞瘤：</w:t>
      </w:r>
    </w:p>
    <w:p>
      <w:pPr>
        <w:pStyle w:val="BodyText"/>
        <w:spacing w:line="220" w:lineRule="auto"/>
        <w:ind w:left="120" w:right="121" w:firstLine="479"/>
      </w:pPr>
      <w:r>
        <w:rPr/>
        <w:t>是指肾上腺或嗜铬外组织出现神经内分泌肿瘤，并分</w:t>
      </w:r>
      <w:r>
        <w:rPr>
          <w:rFonts w:ascii="Malgun Gothic" w:eastAsia="Malgun Gothic" w:hint="eastAsia"/>
        </w:rPr>
        <w:t>泌</w:t>
      </w:r>
      <w:r>
        <w:rPr/>
        <w:t>过多的儿茶酚胺类， 需要确实进行手术以切除肿瘤。嗜铬细胞瘤的诊断必须由内分泌专科医生确定。</w:t>
      </w:r>
    </w:p>
    <w:p>
      <w:pPr>
        <w:pStyle w:val="BodyText"/>
        <w:spacing w:line="312" w:lineRule="exact" w:before="7"/>
      </w:pPr>
      <w:r>
        <w:rPr/>
        <w:t>（66）小肠移植：</w:t>
      </w:r>
    </w:p>
    <w:p>
      <w:pPr>
        <w:pStyle w:val="BodyText"/>
        <w:spacing w:line="237" w:lineRule="auto" w:before="1"/>
        <w:ind w:left="120" w:right="237" w:firstLine="479"/>
      </w:pPr>
      <w:r>
        <w:rPr>
          <w:spacing w:val="-10"/>
        </w:rPr>
        <w:t>指因肠道疾病或外伤，已经实施了在全身麻醉下进行的小肠的异体器官移植手术。此手术必须由专科医生认为是医学上必需的情况下进行。</w:t>
      </w:r>
    </w:p>
    <w:p>
      <w:pPr>
        <w:pStyle w:val="BodyText"/>
        <w:spacing w:line="311" w:lineRule="exact"/>
      </w:pPr>
      <w:r>
        <w:rPr/>
        <w:t>（67）颅脑手术：</w:t>
      </w:r>
    </w:p>
    <w:p>
      <w:pPr>
        <w:spacing w:line="237" w:lineRule="auto" w:before="2"/>
        <w:ind w:left="120" w:right="238" w:firstLine="479"/>
        <w:jc w:val="left"/>
        <w:rPr>
          <w:b/>
          <w:sz w:val="24"/>
        </w:rPr>
      </w:pPr>
      <w:r>
        <w:rPr>
          <w:spacing w:val="-7"/>
          <w:sz w:val="24"/>
        </w:rPr>
        <w:t>被保险人确已实施全麻下的开颅手术</w:t>
      </w:r>
      <w:r>
        <w:rPr>
          <w:b/>
          <w:sz w:val="24"/>
        </w:rPr>
        <w:t>（不包括颅骨钻孔手术和经鼻蝶窦入颅</w:t>
      </w:r>
      <w:r>
        <w:rPr>
          <w:b/>
          <w:w w:val="95"/>
          <w:sz w:val="24"/>
        </w:rPr>
        <w:t>手术</w:t>
      </w:r>
      <w:r>
        <w:rPr>
          <w:b/>
          <w:spacing w:val="-120"/>
          <w:w w:val="95"/>
          <w:sz w:val="24"/>
        </w:rPr>
        <w:t>）</w:t>
      </w:r>
      <w:r>
        <w:rPr>
          <w:b/>
          <w:w w:val="95"/>
          <w:sz w:val="24"/>
        </w:rPr>
        <w:t>。</w:t>
      </w:r>
    </w:p>
    <w:p>
      <w:pPr>
        <w:pStyle w:val="Heading3"/>
        <w:spacing w:line="311" w:lineRule="exact"/>
        <w:ind w:left="602"/>
      </w:pPr>
      <w:r>
        <w:rPr>
          <w:w w:val="95"/>
        </w:rPr>
        <w:t>因外伤而实施的脑外科手术不在保障范围之内。</w:t>
      </w:r>
    </w:p>
    <w:p>
      <w:pPr>
        <w:spacing w:line="312" w:lineRule="exact" w:before="0"/>
        <w:ind w:left="602" w:right="0" w:firstLine="0"/>
        <w:jc w:val="left"/>
        <w:rPr>
          <w:b/>
          <w:sz w:val="24"/>
        </w:rPr>
      </w:pPr>
      <w:r>
        <w:rPr>
          <w:b/>
          <w:w w:val="95"/>
          <w:sz w:val="24"/>
        </w:rPr>
        <w:t>理赔时必须提供由神经外科医生出具的诊断书及手术报告。</w:t>
      </w:r>
    </w:p>
    <w:p>
      <w:pPr>
        <w:pStyle w:val="BodyText"/>
        <w:spacing w:line="312" w:lineRule="exact"/>
      </w:pPr>
      <w:r>
        <w:rPr/>
        <w:t>（68）严重自身免疫性肝炎：</w:t>
      </w:r>
    </w:p>
    <w:p>
      <w:pPr>
        <w:pStyle w:val="BodyText"/>
        <w:spacing w:line="237" w:lineRule="auto" w:before="2"/>
        <w:ind w:left="120" w:right="237" w:firstLine="479"/>
        <w:jc w:val="both"/>
      </w:pPr>
      <w:r>
        <w:rPr>
          <w:spacing w:val="-4"/>
        </w:rPr>
        <w:t>自身免疫性肝炎是一种原因不明的慢性肝脏的坏死性炎性疾病，机体免疫机</w:t>
      </w:r>
      <w:r>
        <w:rPr>
          <w:spacing w:val="-10"/>
        </w:rPr>
        <w:t>制被破坏，产生针对肝脏自身抗原的抗体导致自身免疫反应，从而破坏肝细胞造成肝脏炎症坏死，进而发展为肝硬化。必须满足所有以下条件：</w:t>
      </w:r>
    </w:p>
    <w:p>
      <w:pPr>
        <w:pStyle w:val="BodyText"/>
        <w:spacing w:line="311" w:lineRule="exact"/>
      </w:pPr>
      <w:r>
        <w:rPr/>
        <w:t>①高γ球蛋白血症；</w:t>
      </w:r>
    </w:p>
    <w:p>
      <w:pPr>
        <w:pStyle w:val="BodyText"/>
        <w:spacing w:line="237" w:lineRule="auto" w:before="3"/>
        <w:ind w:left="120" w:right="236" w:firstLine="479"/>
      </w:pPr>
      <w:r>
        <w:rPr>
          <w:spacing w:val="-5"/>
        </w:rPr>
        <w:t>②血液中存在高水平的自身免疫抗体，如 </w:t>
      </w:r>
      <w:r>
        <w:rPr/>
        <w:t>ANA（抗核抗体</w:t>
      </w:r>
      <w:r>
        <w:rPr>
          <w:spacing w:val="-120"/>
        </w:rPr>
        <w:t>）</w:t>
      </w:r>
      <w:r>
        <w:rPr>
          <w:spacing w:val="-10"/>
        </w:rPr>
        <w:t>、</w:t>
      </w:r>
      <w:r>
        <w:rPr>
          <w:spacing w:val="-3"/>
        </w:rPr>
        <w:t>SMA（</w:t>
      </w:r>
      <w:r>
        <w:rPr/>
        <w:t>抗平滑肌抗体</w:t>
      </w:r>
      <w:r>
        <w:rPr>
          <w:spacing w:val="-120"/>
        </w:rPr>
        <w:t>）</w:t>
      </w:r>
      <w:r>
        <w:rPr>
          <w:spacing w:val="-21"/>
        </w:rPr>
        <w:t>、抗 </w:t>
      </w:r>
      <w:r>
        <w:rPr/>
        <w:t>LKM1</w:t>
      </w:r>
      <w:r>
        <w:rPr>
          <w:spacing w:val="-12"/>
        </w:rPr>
        <w:t> 抗体或抗</w:t>
      </w:r>
      <w:r>
        <w:rPr/>
        <w:t>-SLA/LP</w:t>
      </w:r>
      <w:r>
        <w:rPr>
          <w:spacing w:val="-15"/>
        </w:rPr>
        <w:t> 抗体；</w:t>
      </w:r>
    </w:p>
    <w:p>
      <w:pPr>
        <w:pStyle w:val="BodyText"/>
        <w:spacing w:line="311" w:lineRule="exact"/>
      </w:pPr>
      <w:r>
        <w:rPr/>
        <w:t>③肝脏活检证实免疫性肝炎；</w:t>
      </w:r>
    </w:p>
    <w:p>
      <w:pPr>
        <w:pStyle w:val="BodyText"/>
        <w:spacing w:line="312" w:lineRule="exact"/>
      </w:pPr>
      <w:r>
        <w:rPr/>
        <w:t>④临床已经出现腹水、食道静脉曲张和脾肿大等肝硬化表现。</w:t>
      </w:r>
    </w:p>
    <w:p>
      <w:pPr>
        <w:pStyle w:val="BodyText"/>
        <w:spacing w:line="312" w:lineRule="exact"/>
      </w:pPr>
      <w:r>
        <w:rPr/>
        <w:t>（69）原发性骨髓纤维化：</w:t>
      </w:r>
    </w:p>
    <w:p>
      <w:pPr>
        <w:pStyle w:val="BodyText"/>
        <w:spacing w:line="237" w:lineRule="auto" w:before="2"/>
        <w:ind w:left="120" w:right="124" w:firstLine="479"/>
      </w:pPr>
      <w:r>
        <w:rPr>
          <w:spacing w:val="-4"/>
        </w:rPr>
        <w:t>原发性骨髓纤维化为原因不明的骨髓中成纤维细胞增殖，伴有髓外造血，表</w:t>
      </w:r>
      <w:r>
        <w:rPr>
          <w:spacing w:val="-12"/>
        </w:rPr>
        <w:t>现为进行性贫血、脾肿大等症状。本疾病须根据骨髓的活组织检查和周围血象检查由我们认可的医院血液科专科医生明确诊断，并至少符合下列条件中的三项， </w:t>
      </w:r>
      <w:r>
        <w:rPr>
          <w:spacing w:val="-17"/>
        </w:rPr>
        <w:t>且符合条件的状态持续 </w:t>
      </w:r>
      <w:r>
        <w:rPr/>
        <w:t>180</w:t>
      </w:r>
      <w:r>
        <w:rPr>
          <w:spacing w:val="-8"/>
        </w:rPr>
        <w:t> 天及以上，并已经实际实施了针对此症的治疗：</w:t>
      </w:r>
    </w:p>
    <w:p>
      <w:pPr>
        <w:pStyle w:val="BodyText"/>
        <w:spacing w:line="311" w:lineRule="exact"/>
      </w:pPr>
      <w:r>
        <w:rPr/>
        <w:t>①血红蛋白&lt;100g/L；</w:t>
      </w:r>
    </w:p>
    <w:p>
      <w:pPr>
        <w:pStyle w:val="BodyText"/>
        <w:spacing w:line="312" w:lineRule="exact"/>
      </w:pPr>
      <w:r>
        <w:rPr/>
        <w:t>②白细胞计数&gt;25*109/L；</w:t>
      </w:r>
    </w:p>
    <w:p>
      <w:pPr>
        <w:pStyle w:val="BodyText"/>
        <w:spacing w:line="312" w:lineRule="exact"/>
      </w:pPr>
      <w:r>
        <w:rPr/>
        <w:t>③外周血原始细胞≥ 1%；</w:t>
      </w:r>
    </w:p>
    <w:p>
      <w:pPr>
        <w:pStyle w:val="BodyText"/>
        <w:spacing w:line="312" w:lineRule="exact"/>
      </w:pPr>
      <w:r>
        <w:rPr/>
        <w:t>④血小板计数&lt;100*109/L。</w:t>
      </w:r>
    </w:p>
    <w:p>
      <w:pPr>
        <w:pStyle w:val="Heading3"/>
        <w:spacing w:line="312" w:lineRule="exact"/>
        <w:ind w:left="602"/>
      </w:pPr>
      <w:r>
        <w:rPr>
          <w:w w:val="95"/>
        </w:rPr>
        <w:t>任何其它病因导致的继发性骨髓纤维化不在保障范围内。</w:t>
      </w:r>
    </w:p>
    <w:p>
      <w:pPr>
        <w:pStyle w:val="BodyText"/>
        <w:spacing w:line="312" w:lineRule="exact"/>
      </w:pPr>
      <w:r>
        <w:rPr/>
        <w:t>（70）严重获得性或继发性肺泡蛋白质沉积症：</w:t>
      </w:r>
    </w:p>
    <w:p>
      <w:pPr>
        <w:pStyle w:val="BodyText"/>
        <w:spacing w:line="237" w:lineRule="auto" w:before="2"/>
        <w:ind w:left="120" w:right="230" w:firstLine="479"/>
      </w:pPr>
      <w:r>
        <w:rPr/>
        <w:t>因获得性或继发性原因或导致双肺肺泡和细支气管腔内充满不可溶性富磷脂蛋白的疾病。理赔时须满足下列所有条件：</w:t>
      </w:r>
    </w:p>
    <w:p>
      <w:pPr>
        <w:pStyle w:val="BodyText"/>
        <w:spacing w:line="237" w:lineRule="auto" w:before="1"/>
        <w:ind w:left="120" w:right="116" w:firstLine="479"/>
      </w:pPr>
      <w:r>
        <w:rPr>
          <w:spacing w:val="-4"/>
        </w:rPr>
        <w:t>①支气管镜活检或开胸肺活检病理检查证实肺泡内充满有过碘酸雪夫</w:t>
      </w:r>
      <w:r>
        <w:rPr/>
        <w:t>（PAS） 染色阳性的蛋白样物质；</w:t>
      </w:r>
    </w:p>
    <w:p>
      <w:pPr>
        <w:spacing w:after="0" w:line="237" w:lineRule="auto"/>
        <w:sectPr>
          <w:pgSz w:w="11910" w:h="16840"/>
          <w:pgMar w:header="0" w:footer="1202" w:top="1380" w:bottom="1400" w:left="1680" w:right="1560"/>
        </w:sectPr>
      </w:pPr>
    </w:p>
    <w:p>
      <w:pPr>
        <w:pStyle w:val="BodyText"/>
        <w:spacing w:before="1"/>
        <w:ind w:left="120" w:right="350" w:firstLine="479"/>
      </w:pPr>
      <w:r>
        <w:rPr/>
        <w:t>②被保险人因中重度呼吸困难或低氧血症而实际已行全身麻醉下的全肺灌洗治疗。</w:t>
      </w:r>
    </w:p>
    <w:p>
      <w:pPr>
        <w:pStyle w:val="BodyText"/>
        <w:spacing w:before="8"/>
        <w:ind w:left="0"/>
        <w:rPr>
          <w:sz w:val="23"/>
        </w:rPr>
      </w:pPr>
    </w:p>
    <w:p>
      <w:pPr>
        <w:pStyle w:val="BodyText"/>
        <w:spacing w:line="313" w:lineRule="exact"/>
      </w:pPr>
      <w:r>
        <w:rPr/>
        <w:t>（71）严重慢性缩窄性心包炎：</w:t>
      </w:r>
    </w:p>
    <w:p>
      <w:pPr>
        <w:pStyle w:val="BodyText"/>
        <w:spacing w:line="237" w:lineRule="auto" w:before="1"/>
        <w:ind w:left="120" w:right="357" w:firstLine="479"/>
      </w:pPr>
      <w:r>
        <w:rPr>
          <w:spacing w:val="-4"/>
        </w:rPr>
        <w:t>由于慢性心包炎症导致心包脏层和壁层广泛瘢痕粘连、增厚和钙化，心包腔闭塞，形成一个纤维瘢痕外壳，使心脏和大血管根部受压，阻碍心脏的舒张。</w:t>
      </w:r>
    </w:p>
    <w:p>
      <w:pPr>
        <w:pStyle w:val="BodyText"/>
        <w:spacing w:line="311" w:lineRule="exact"/>
      </w:pPr>
      <w:r>
        <w:rPr/>
        <w:t>被保险人被明确诊断为慢性缩窄性心包炎且必须满足以下所有条件：</w:t>
      </w:r>
    </w:p>
    <w:p>
      <w:pPr>
        <w:pStyle w:val="BodyText"/>
        <w:spacing w:line="237" w:lineRule="auto" w:before="2"/>
        <w:ind w:left="120" w:right="356" w:firstLine="479"/>
      </w:pPr>
      <w:r>
        <w:rPr>
          <w:spacing w:val="-2"/>
        </w:rPr>
        <w:t>①新功能衰竭达到美国纽约心脏病学会心功能状态分级 </w:t>
      </w:r>
      <w:r>
        <w:rPr/>
        <w:t>IV</w:t>
      </w:r>
      <w:r>
        <w:rPr>
          <w:spacing w:val="-11"/>
        </w:rPr>
        <w:t> 级，并持续 </w:t>
      </w:r>
      <w:r>
        <w:rPr/>
        <w:t>180 天以上；</w:t>
      </w:r>
    </w:p>
    <w:p>
      <w:pPr>
        <w:pStyle w:val="BodyText"/>
        <w:spacing w:line="237" w:lineRule="auto"/>
        <w:ind w:left="120" w:right="117" w:firstLine="479"/>
      </w:pPr>
      <w:r>
        <w:rPr>
          <w:spacing w:val="-4"/>
        </w:rPr>
        <w:t>②实际接收了以下任何一种手术路径的心包剥脱或心包切除手术；手术路径： 胸骨正中切口；双侧前胸切口；左前胸肋间切口。</w:t>
      </w:r>
    </w:p>
    <w:p>
      <w:pPr>
        <w:pStyle w:val="Heading3"/>
        <w:spacing w:line="311" w:lineRule="exact"/>
        <w:ind w:left="602"/>
      </w:pPr>
      <w:r>
        <w:rPr>
          <w:w w:val="95"/>
        </w:rPr>
        <w:t>经胸腔镜、胸壁打孔进行的手术、心包粘连松解手术不在保障范围内。</w:t>
      </w:r>
    </w:p>
    <w:p>
      <w:pPr>
        <w:pStyle w:val="BodyText"/>
        <w:spacing w:line="312" w:lineRule="exact"/>
      </w:pPr>
      <w:r>
        <w:rPr/>
        <w:t>（72）独立能力丧失：</w:t>
      </w:r>
    </w:p>
    <w:p>
      <w:pPr>
        <w:pStyle w:val="BodyText"/>
        <w:spacing w:line="237" w:lineRule="auto" w:before="1"/>
        <w:ind w:left="120" w:right="357" w:firstLine="479"/>
        <w:jc w:val="both"/>
      </w:pPr>
      <w:r>
        <w:rPr/>
        <w:t>指疾病或外伤造成被保险人至少持续 6 个月以上完全无法独立完成六项基</w:t>
      </w:r>
      <w:r>
        <w:rPr>
          <w:spacing w:val="-6"/>
        </w:rPr>
        <w:t>本日常生活活动中的三项或三项以上。被保险人的日常生活活动能力丧失必须是永久性的。</w:t>
      </w:r>
    </w:p>
    <w:p>
      <w:pPr>
        <w:pStyle w:val="BodyText"/>
        <w:spacing w:line="311" w:lineRule="exact"/>
      </w:pPr>
      <w:r>
        <w:rPr/>
        <w:t>（73）胆道重建手术：</w:t>
      </w:r>
    </w:p>
    <w:p>
      <w:pPr>
        <w:pStyle w:val="BodyText"/>
        <w:spacing w:line="237" w:lineRule="auto" w:before="2"/>
        <w:ind w:left="120" w:right="357" w:firstLine="479"/>
        <w:rPr>
          <w:b/>
        </w:rPr>
      </w:pPr>
      <w:r>
        <w:rPr>
          <w:spacing w:val="-4"/>
        </w:rPr>
        <w:t>指因疾病或胆道创伤导致接受涉及胆总管小肠吻合术的胆道重建手术。手术</w:t>
      </w:r>
      <w:r>
        <w:rPr>
          <w:spacing w:val="-4"/>
          <w:w w:val="95"/>
        </w:rPr>
        <w:t>必须在专科医生认为是医疗所需的情况下进行。</w:t>
      </w:r>
      <w:r>
        <w:rPr>
          <w:b/>
          <w:spacing w:val="-4"/>
          <w:w w:val="95"/>
        </w:rPr>
        <w:t>胆道闭锁并不在保障范围内。</w:t>
      </w:r>
    </w:p>
    <w:p>
      <w:pPr>
        <w:pStyle w:val="BodyText"/>
        <w:spacing w:line="311" w:lineRule="exact"/>
      </w:pPr>
      <w:r>
        <w:rPr/>
        <w:t>（74）主动脉夹层瘤：</w:t>
      </w:r>
    </w:p>
    <w:p>
      <w:pPr>
        <w:pStyle w:val="BodyText"/>
        <w:spacing w:line="237" w:lineRule="auto" w:before="2"/>
        <w:ind w:left="120" w:right="117" w:firstLine="479"/>
      </w:pPr>
      <w:r>
        <w:rPr>
          <w:spacing w:val="-4"/>
        </w:rPr>
        <w:t>指主动脉的内膜破裂导致血液流入主动脉壁中形成夹层动脉瘤。在本定义中， </w:t>
      </w:r>
      <w:r>
        <w:rPr>
          <w:spacing w:val="-9"/>
        </w:rPr>
        <w:t>主动脉指胸主动脉及腹主动脉而非其旁支。诊断必须由专科医生及检验结果证实， </w:t>
      </w:r>
      <w:r>
        <w:rPr>
          <w:spacing w:val="-6"/>
        </w:rPr>
        <w:t>检验包括计算机断层扫描 </w:t>
      </w:r>
      <w:r>
        <w:rPr/>
        <w:t>CT，</w:t>
      </w:r>
      <w:r>
        <w:rPr>
          <w:spacing w:val="-1"/>
        </w:rPr>
        <w:t>磁共振扫描及磁共振血管造影或心导管检查的证明</w:t>
      </w:r>
      <w:r>
        <w:rPr/>
        <w:t>，并有必要进行紧急修补手术。</w:t>
      </w:r>
    </w:p>
    <w:p>
      <w:pPr>
        <w:pStyle w:val="BodyText"/>
        <w:spacing w:line="311" w:lineRule="exact"/>
      </w:pPr>
      <w:r>
        <w:rPr/>
        <w:t>（75）肌萎缩脊髓侧索硬化后遗症：</w:t>
      </w:r>
    </w:p>
    <w:p>
      <w:pPr>
        <w:pStyle w:val="BodyText"/>
        <w:spacing w:line="237" w:lineRule="auto" w:before="3"/>
        <w:ind w:left="120" w:right="241" w:firstLine="479"/>
      </w:pPr>
      <w:r>
        <w:rPr>
          <w:spacing w:val="-14"/>
        </w:rPr>
        <w:t>以肌肉无力及萎缩为特征，并有以下情况作为证明：脊髓前角细胞功能失调、</w:t>
      </w:r>
      <w:r>
        <w:rPr>
          <w:spacing w:val="-15"/>
        </w:rPr>
        <w:t>可见的肌肉颤动、痉挛、过度活跃之深层肌腱反射和外部足底反射、影响皮质脊</w:t>
      </w:r>
      <w:r>
        <w:rPr>
          <w:spacing w:val="-12"/>
        </w:rPr>
        <w:t>髓束、构音障碍及吞咽困难。必须由我们认可的医院专科医生以适当的神经肌肉检查如肌电图（EMG）证实。本疾病必须导致严重的生理功能损坏（由被保险人</w:t>
      </w:r>
      <w:r>
        <w:rPr>
          <w:spacing w:val="-16"/>
        </w:rPr>
        <w:t>永久性无法独立完成最少 </w:t>
      </w:r>
      <w:r>
        <w:rPr/>
        <w:t>3</w:t>
      </w:r>
      <w:r>
        <w:rPr>
          <w:spacing w:val="-8"/>
        </w:rPr>
        <w:t> 项基本日常生活活动作为证明</w:t>
      </w:r>
      <w:r>
        <w:rPr>
          <w:spacing w:val="-120"/>
        </w:rPr>
        <w:t>）</w:t>
      </w:r>
      <w:r>
        <w:rPr/>
        <w:t>。</w:t>
      </w:r>
    </w:p>
    <w:p>
      <w:pPr>
        <w:pStyle w:val="BodyText"/>
        <w:spacing w:line="311" w:lineRule="exact"/>
      </w:pPr>
      <w:r>
        <w:rPr/>
        <w:t>（76）严重结核性脑膜炎：</w:t>
      </w:r>
    </w:p>
    <w:p>
      <w:pPr>
        <w:pStyle w:val="BodyText"/>
        <w:spacing w:line="312" w:lineRule="exact"/>
      </w:pPr>
      <w:r>
        <w:rPr/>
        <w:t>由结核杆菌引起的脑膜和脊膜的非化脓性炎症性疾病。需满足以下全部条件：</w:t>
      </w:r>
    </w:p>
    <w:p>
      <w:pPr>
        <w:pStyle w:val="BodyText"/>
        <w:spacing w:line="312" w:lineRule="exact"/>
      </w:pPr>
      <w:r>
        <w:rPr/>
        <w:t>①出现颅内压明显增高，表现头痛、呕吐和视乳头水肿；</w:t>
      </w:r>
    </w:p>
    <w:p>
      <w:pPr>
        <w:pStyle w:val="BodyText"/>
        <w:spacing w:line="312" w:lineRule="exact"/>
      </w:pPr>
      <w:r>
        <w:rPr/>
        <w:t>②出现部分性、全身性癫痫发作或癫痫持续状态；</w:t>
      </w:r>
    </w:p>
    <w:p>
      <w:pPr>
        <w:pStyle w:val="BodyText"/>
        <w:spacing w:line="312" w:lineRule="exact"/>
      </w:pPr>
      <w:r>
        <w:rPr/>
        <w:t>③昏睡或意识模糊；</w:t>
      </w:r>
    </w:p>
    <w:p>
      <w:pPr>
        <w:pStyle w:val="BodyText"/>
        <w:spacing w:line="312" w:lineRule="exact"/>
      </w:pPr>
      <w:r>
        <w:rPr/>
        <w:t>④视力减退、复视和面神经麻痹。</w:t>
      </w:r>
    </w:p>
    <w:p>
      <w:pPr>
        <w:pStyle w:val="BodyText"/>
        <w:spacing w:line="312" w:lineRule="exact"/>
      </w:pPr>
      <w:r>
        <w:rPr/>
        <w:t>（77）严重肠道疾病并发症：</w:t>
      </w:r>
    </w:p>
    <w:p>
      <w:pPr>
        <w:pStyle w:val="BodyText"/>
        <w:spacing w:line="312" w:lineRule="exact"/>
      </w:pPr>
      <w:r>
        <w:rPr/>
        <w:t>严重肠道疾病或外伤导致小肠损害并发症，本疾病须满足以下所有条件：</w:t>
      </w:r>
    </w:p>
    <w:p>
      <w:pPr>
        <w:pStyle w:val="BodyText"/>
        <w:spacing w:line="312" w:lineRule="exact"/>
      </w:pPr>
      <w:r>
        <w:rPr/>
        <w:t>①至少切除了三分之二长度的小肠；</w:t>
      </w:r>
    </w:p>
    <w:p>
      <w:pPr>
        <w:pStyle w:val="BodyText"/>
        <w:spacing w:line="312" w:lineRule="exact"/>
      </w:pPr>
      <w:r>
        <w:rPr/>
        <w:t>②完全肠外营养支持三个月以上。</w:t>
      </w:r>
    </w:p>
    <w:p>
      <w:pPr>
        <w:pStyle w:val="BodyText"/>
        <w:spacing w:line="312" w:lineRule="exact"/>
      </w:pPr>
      <w:r>
        <w:rPr/>
        <w:t>（78）瑞氏综合症：</w:t>
      </w:r>
    </w:p>
    <w:p>
      <w:pPr>
        <w:pStyle w:val="BodyText"/>
        <w:spacing w:line="237" w:lineRule="auto" w:before="2"/>
        <w:ind w:left="120" w:right="241" w:firstLine="479"/>
      </w:pPr>
      <w:r>
        <w:rPr>
          <w:spacing w:val="-11"/>
        </w:rPr>
        <w:t>瑞氏综合症是线粒体功能障碍性疾病。导致脂肪代谢障碍，引起短链脂肪酸、</w:t>
      </w:r>
      <w:r>
        <w:rPr>
          <w:spacing w:val="-13"/>
        </w:rPr>
        <w:t>血氨升高，造成脑水肿。主要临床表现为急性发热、反复呕吐、惊厥及意识障碍等等。</w:t>
      </w:r>
    </w:p>
    <w:p>
      <w:pPr>
        <w:spacing w:after="0" w:line="237" w:lineRule="auto"/>
        <w:sectPr>
          <w:pgSz w:w="11910" w:h="16840"/>
          <w:pgMar w:header="0" w:footer="1202" w:top="1380" w:bottom="1400" w:left="1680" w:right="1440"/>
        </w:sectPr>
      </w:pPr>
    </w:p>
    <w:p>
      <w:pPr>
        <w:pStyle w:val="BodyText"/>
        <w:spacing w:before="1"/>
        <w:ind w:left="120" w:right="117" w:firstLine="479"/>
      </w:pPr>
      <w:r>
        <w:rPr>
          <w:spacing w:val="-8"/>
        </w:rPr>
        <w:t>肝脏活检是确诊的重要手段。瑞氏综合征需由三级医院的儿科专科医生确诊， 并符合下列所有条件：</w:t>
      </w:r>
    </w:p>
    <w:p>
      <w:pPr>
        <w:pStyle w:val="BodyText"/>
        <w:spacing w:line="311" w:lineRule="exact"/>
      </w:pPr>
      <w:r>
        <w:rPr/>
        <w:t>①有脑水肿和颅内压升高的脑脊液检查和影像学检查证据；</w:t>
      </w:r>
    </w:p>
    <w:p>
      <w:pPr>
        <w:pStyle w:val="BodyText"/>
        <w:spacing w:line="312" w:lineRule="exact"/>
      </w:pPr>
      <w:r>
        <w:rPr/>
        <w:t>②血氨超过正常值的 3 倍；</w:t>
      </w:r>
    </w:p>
    <w:p>
      <w:pPr>
        <w:pStyle w:val="BodyText"/>
        <w:spacing w:line="312" w:lineRule="exact"/>
      </w:pPr>
      <w:r>
        <w:rPr/>
        <w:t>③临床出现昏迷，病程至少达到疾病分期第 3 期。</w:t>
      </w:r>
    </w:p>
    <w:p>
      <w:pPr>
        <w:pStyle w:val="BodyText"/>
        <w:spacing w:line="312" w:lineRule="exact"/>
      </w:pPr>
      <w:r>
        <w:rPr/>
        <w:t>（79）严重骨髓异常增生综合征：</w:t>
      </w:r>
    </w:p>
    <w:p>
      <w:pPr>
        <w:pStyle w:val="BodyText"/>
        <w:spacing w:line="237" w:lineRule="auto" w:before="2"/>
        <w:ind w:left="120" w:right="356" w:firstLine="479"/>
        <w:jc w:val="both"/>
      </w:pPr>
      <w:r>
        <w:rPr>
          <w:spacing w:val="-1"/>
        </w:rPr>
        <w:t>严重骨髓异常增生综合征是指符合世界卫生组织</w:t>
      </w:r>
      <w:r>
        <w:rPr/>
        <w:t>（WHO）2008</w:t>
      </w:r>
      <w:r>
        <w:rPr>
          <w:spacing w:val="-12"/>
        </w:rPr>
        <w:t> 年分型方案中</w:t>
      </w:r>
      <w:r>
        <w:rPr>
          <w:spacing w:val="-6"/>
        </w:rPr>
        <w:t>的难治性贫血细胞减少伴原始细胞增多-</w:t>
      </w:r>
      <w:r>
        <w:rPr/>
        <w:t>1（R</w:t>
      </w:r>
      <w:r>
        <w:rPr>
          <w:spacing w:val="1"/>
        </w:rPr>
        <w:t>A</w:t>
      </w:r>
      <w:r>
        <w:rPr/>
        <w:t>EB-1</w:t>
      </w:r>
      <w:r>
        <w:rPr>
          <w:spacing w:val="-120"/>
        </w:rPr>
        <w:t>）</w:t>
      </w:r>
      <w:r>
        <w:rPr/>
        <w:t>、难治性贫血细胞减少伴原</w:t>
      </w:r>
      <w:r>
        <w:rPr>
          <w:spacing w:val="-1"/>
        </w:rPr>
        <w:t>始细胞增多-</w:t>
      </w:r>
      <w:r>
        <w:rPr>
          <w:spacing w:val="-20"/>
        </w:rPr>
        <w:t>2</w:t>
      </w:r>
      <w:r>
        <w:rPr/>
        <w:t>（RAEB-2</w:t>
      </w:r>
      <w:r>
        <w:rPr>
          <w:spacing w:val="-120"/>
        </w:rPr>
        <w:t>）</w:t>
      </w:r>
      <w:r>
        <w:rPr>
          <w:spacing w:val="-20"/>
        </w:rPr>
        <w:t>、</w:t>
      </w:r>
      <w:r>
        <w:rPr/>
        <w:t>MDS-</w:t>
      </w:r>
      <w:r>
        <w:rPr>
          <w:spacing w:val="-7"/>
        </w:rPr>
        <w:t>未分类</w:t>
      </w:r>
      <w:r>
        <w:rPr/>
        <w:t>（MDS-U</w:t>
      </w:r>
      <w:r>
        <w:rPr>
          <w:spacing w:val="-120"/>
        </w:rPr>
        <w:t>）</w:t>
      </w:r>
      <w:r>
        <w:rPr>
          <w:spacing w:val="-20"/>
        </w:rPr>
        <w:t>、</w:t>
      </w:r>
      <w:r>
        <w:rPr/>
        <w:t>MDS</w:t>
      </w:r>
      <w:r>
        <w:rPr>
          <w:spacing w:val="-24"/>
        </w:rPr>
        <w:t> 伴单纯 </w:t>
      </w:r>
      <w:r>
        <w:rPr/>
        <w:t>5q-</w:t>
      </w:r>
      <w:r>
        <w:rPr>
          <w:spacing w:val="-5"/>
        </w:rPr>
        <w:t>，且需满足下列所有条件：</w:t>
      </w:r>
    </w:p>
    <w:p>
      <w:pPr>
        <w:pStyle w:val="BodyText"/>
        <w:spacing w:line="237" w:lineRule="auto" w:before="1"/>
        <w:ind w:left="120" w:right="357" w:firstLine="479"/>
      </w:pPr>
      <w:r>
        <w:rPr>
          <w:spacing w:val="-4"/>
        </w:rPr>
        <w:t>①由我们认可的医院中设有专门血液病专科的公立三级甲等医院，血液病专科的主治级别以上的医师确诊；</w:t>
      </w:r>
    </w:p>
    <w:p>
      <w:pPr>
        <w:pStyle w:val="BodyText"/>
        <w:spacing w:line="312" w:lineRule="exact"/>
      </w:pPr>
      <w:r>
        <w:rPr/>
        <w:t>②骨髓穿刺或骨髓活检结果支持诊断；</w:t>
      </w:r>
    </w:p>
    <w:p>
      <w:pPr>
        <w:pStyle w:val="BodyText"/>
        <w:spacing w:line="312" w:lineRule="exact"/>
      </w:pPr>
      <w:r>
        <w:rPr/>
        <w:t>③被保险人已持续接受一个月以上的化疗或已接受骨髓移植治疗。</w:t>
      </w:r>
    </w:p>
    <w:p>
      <w:pPr>
        <w:pStyle w:val="BodyText"/>
        <w:spacing w:line="312" w:lineRule="exact"/>
      </w:pPr>
      <w:r>
        <w:rPr/>
        <w:t>（80）严重面部烧伤：</w:t>
      </w:r>
    </w:p>
    <w:p>
      <w:pPr>
        <w:pStyle w:val="BodyText"/>
        <w:spacing w:line="312" w:lineRule="exact"/>
      </w:pPr>
      <w:r>
        <w:rPr/>
        <w:t>指烧伤程度为Ⅲ度，且Ⅲ度烧伤的面积达到面部表面积的 80%或 80%以上。</w:t>
      </w:r>
    </w:p>
    <w:p>
      <w:pPr>
        <w:pStyle w:val="BodyText"/>
        <w:spacing w:line="312" w:lineRule="exact"/>
      </w:pPr>
      <w:r>
        <w:rPr/>
        <w:t>（81）严重川崎病：</w:t>
      </w:r>
    </w:p>
    <w:p>
      <w:pPr>
        <w:pStyle w:val="BodyText"/>
        <w:spacing w:line="237" w:lineRule="auto" w:before="2"/>
        <w:ind w:left="120" w:right="244" w:firstLine="479"/>
      </w:pPr>
      <w:r>
        <w:rPr/>
        <w:t>是一种血管炎综合征，临床表现为急性发热，皮肤粘膜病损和淋巴结肿大。</w:t>
      </w:r>
      <w:r>
        <w:rPr>
          <w:spacing w:val="-6"/>
        </w:rPr>
        <w:t>本病须经专科医生明确诊断，同时须由血管造影或超声心动图检查证实，满足下列至少一项条件：</w:t>
      </w:r>
    </w:p>
    <w:p>
      <w:pPr>
        <w:pStyle w:val="BodyText"/>
        <w:spacing w:line="311" w:lineRule="exact"/>
      </w:pPr>
      <w:r>
        <w:rPr/>
        <w:t>①伴有冠状动脉瘤，且冠状动脉瘤于最初急性发病后持续至少 180 天；</w:t>
      </w:r>
    </w:p>
    <w:p>
      <w:pPr>
        <w:pStyle w:val="BodyText"/>
        <w:spacing w:line="312" w:lineRule="exact"/>
      </w:pPr>
      <w:r>
        <w:rPr/>
        <w:t>②伴有冠状动脉瘤，且实际接受了对冠状动脉瘤进行的手术治疗。</w:t>
      </w:r>
    </w:p>
    <w:p>
      <w:pPr>
        <w:pStyle w:val="BodyText"/>
        <w:spacing w:line="312" w:lineRule="exact"/>
      </w:pPr>
      <w:r>
        <w:rPr/>
        <w:t>（82）自体造血干细胞移植术：</w:t>
      </w:r>
    </w:p>
    <w:p>
      <w:pPr>
        <w:spacing w:line="237" w:lineRule="auto" w:before="2"/>
        <w:ind w:left="120" w:right="353" w:firstLine="479"/>
        <w:jc w:val="both"/>
        <w:rPr>
          <w:b/>
          <w:sz w:val="24"/>
        </w:rPr>
      </w:pPr>
      <w:r>
        <w:rPr>
          <w:spacing w:val="-5"/>
          <w:sz w:val="24"/>
        </w:rPr>
        <w:t>为治疗造血功能损害或造血系统恶性肿瘤，已经实施了造血干细胞</w:t>
      </w:r>
      <w:r>
        <w:rPr>
          <w:sz w:val="24"/>
        </w:rPr>
        <w:t>（包括骨</w:t>
      </w:r>
      <w:r>
        <w:rPr>
          <w:spacing w:val="-5"/>
          <w:sz w:val="24"/>
        </w:rPr>
        <w:t>髓造血干细胞、外周血造血干细胞和脐血造血干细胞</w:t>
      </w:r>
      <w:r>
        <w:rPr>
          <w:spacing w:val="-32"/>
          <w:sz w:val="24"/>
        </w:rPr>
        <w:t>）</w:t>
      </w:r>
      <w:r>
        <w:rPr>
          <w:spacing w:val="-4"/>
          <w:sz w:val="24"/>
        </w:rPr>
        <w:t>的自体移植手术。</w:t>
      </w:r>
      <w:r>
        <w:rPr>
          <w:b/>
          <w:sz w:val="24"/>
        </w:rPr>
        <w:t>该治疗</w:t>
      </w:r>
      <w:r>
        <w:rPr>
          <w:b/>
          <w:w w:val="95"/>
          <w:sz w:val="24"/>
        </w:rPr>
        <w:t>须由专科医生认为在临床上是必需的。</w:t>
      </w:r>
    </w:p>
    <w:p>
      <w:pPr>
        <w:pStyle w:val="BodyText"/>
        <w:spacing w:line="311" w:lineRule="exact"/>
      </w:pPr>
      <w:r>
        <w:rPr/>
        <w:t>（83）重症手足口病：</w:t>
      </w:r>
    </w:p>
    <w:p>
      <w:pPr>
        <w:pStyle w:val="BodyText"/>
        <w:spacing w:line="237" w:lineRule="auto" w:before="2"/>
        <w:ind w:left="120" w:right="357" w:firstLine="479"/>
        <w:jc w:val="both"/>
      </w:pPr>
      <w:r>
        <w:rPr>
          <w:spacing w:val="-7"/>
        </w:rPr>
        <w:t>由肠道病毒引起的急性传染病，主要症状表现为手、足、口腔等部位的斑丘</w:t>
      </w:r>
      <w:r>
        <w:rPr>
          <w:spacing w:val="-10"/>
        </w:rPr>
        <w:t>疹、疱疹。经我们认可的医疗机构的专科医生确诊为患有手足口病，并伴有下列三项中的任意一项并发症：</w:t>
      </w:r>
    </w:p>
    <w:p>
      <w:pPr>
        <w:pStyle w:val="BodyText"/>
        <w:spacing w:line="237" w:lineRule="auto"/>
        <w:ind w:left="120" w:right="357" w:firstLine="479"/>
      </w:pPr>
      <w:r>
        <w:rPr>
          <w:spacing w:val="-8"/>
        </w:rPr>
        <w:t>①有脑膜炎或脑炎并发症，且导致意识障碍或瘫痪的临床表现及实验室检查证据；</w:t>
      </w:r>
    </w:p>
    <w:p>
      <w:pPr>
        <w:pStyle w:val="BodyText"/>
        <w:spacing w:line="311" w:lineRule="exact"/>
      </w:pPr>
      <w:r>
        <w:rPr/>
        <w:t>②有肺炎或肺水肿并发症，且导致呼吸衰竭的临床表现及实验室检查证据；</w:t>
      </w:r>
    </w:p>
    <w:p>
      <w:pPr>
        <w:pStyle w:val="BodyText"/>
        <w:spacing w:line="312" w:lineRule="exact"/>
      </w:pPr>
      <w:r>
        <w:rPr/>
        <w:t>③有心肌炎并发症，且导致心脏扩大或心力衰竭的临床表现及实验室检查证。</w:t>
      </w:r>
    </w:p>
    <w:p>
      <w:pPr>
        <w:pStyle w:val="BodyText"/>
        <w:spacing w:line="312" w:lineRule="exact"/>
      </w:pPr>
      <w:r>
        <w:rPr/>
        <w:t>（84）严重哮喘：</w:t>
      </w:r>
    </w:p>
    <w:p>
      <w:pPr>
        <w:pStyle w:val="BodyText"/>
        <w:spacing w:line="237" w:lineRule="auto" w:before="3"/>
        <w:ind w:left="120" w:right="361" w:firstLine="479"/>
      </w:pPr>
      <w:r>
        <w:rPr>
          <w:spacing w:val="-5"/>
        </w:rPr>
        <w:t>指一种反复发作的严重支气管阻塞性疾病，经我们认可的专科医生确诊，且必须同时符合下列标准：</w:t>
      </w:r>
    </w:p>
    <w:p>
      <w:pPr>
        <w:pStyle w:val="BodyText"/>
        <w:spacing w:line="311" w:lineRule="exact"/>
      </w:pPr>
      <w:r>
        <w:rPr/>
        <w:t>①过去两年中曾因哮喘持续状态住院治疗，并提供完整住院记录；</w:t>
      </w:r>
    </w:p>
    <w:p>
      <w:pPr>
        <w:pStyle w:val="BodyText"/>
        <w:spacing w:line="312" w:lineRule="exact"/>
      </w:pPr>
      <w:r>
        <w:rPr/>
        <w:t>②因慢性过度换气导致胸廓畸形；</w:t>
      </w:r>
    </w:p>
    <w:p>
      <w:pPr>
        <w:pStyle w:val="BodyText"/>
        <w:spacing w:line="312" w:lineRule="exact"/>
      </w:pPr>
      <w:r>
        <w:rPr/>
        <w:t>③在家中需要医生处方的氧气治疗法；</w:t>
      </w:r>
    </w:p>
    <w:p>
      <w:pPr>
        <w:spacing w:line="237" w:lineRule="auto" w:before="2"/>
        <w:ind w:left="602" w:right="2401" w:hanging="3"/>
        <w:jc w:val="left"/>
        <w:rPr>
          <w:b/>
          <w:sz w:val="24"/>
        </w:rPr>
      </w:pPr>
      <w:r>
        <w:rPr>
          <w:sz w:val="24"/>
        </w:rPr>
        <w:t>④持续日常服用口服类固醇激素治疗持续至少六个月。</w:t>
      </w:r>
      <w:r>
        <w:rPr>
          <w:b/>
          <w:w w:val="95"/>
          <w:sz w:val="24"/>
        </w:rPr>
        <w:t>被保险人申请理赔时年龄必须在年满二十五周岁之前。</w:t>
      </w:r>
    </w:p>
    <w:p>
      <w:pPr>
        <w:pStyle w:val="BodyText"/>
        <w:spacing w:line="237" w:lineRule="auto" w:before="1"/>
        <w:ind w:left="120" w:right="244" w:firstLine="479"/>
      </w:pPr>
      <w:r>
        <w:rPr/>
        <w:t>（85）骨生长不全症：指一种胶原病，特征为骨易碎，骨质疏松和易骨折。</w:t>
      </w:r>
      <w:r>
        <w:rPr>
          <w:spacing w:val="-16"/>
        </w:rPr>
        <w:t>该病有 </w:t>
      </w:r>
      <w:r>
        <w:rPr/>
        <w:t>4</w:t>
      </w:r>
      <w:r>
        <w:rPr>
          <w:spacing w:val="-13"/>
        </w:rPr>
        <w:t> 种类型：Ⅰ型、Ⅱ型、Ⅲ型、Ⅳ型。</w:t>
      </w:r>
      <w:r>
        <w:rPr>
          <w:b/>
        </w:rPr>
        <w:t>只保障Ⅲ型成骨不全的情形</w:t>
      </w:r>
      <w:r>
        <w:rPr>
          <w:spacing w:val="-6"/>
        </w:rPr>
        <w:t>。其主</w:t>
      </w:r>
    </w:p>
    <w:p>
      <w:pPr>
        <w:spacing w:after="0" w:line="237" w:lineRule="auto"/>
        <w:sectPr>
          <w:pgSz w:w="11910" w:h="16840"/>
          <w:pgMar w:header="0" w:footer="1202" w:top="1380" w:bottom="1400" w:left="1680" w:right="1440"/>
        </w:sectPr>
      </w:pPr>
    </w:p>
    <w:p>
      <w:pPr>
        <w:pStyle w:val="BodyText"/>
        <w:spacing w:before="1"/>
        <w:ind w:left="120" w:right="100"/>
      </w:pPr>
      <w:r>
        <w:rPr>
          <w:spacing w:val="-8"/>
        </w:rPr>
        <w:t>要临床特点有：发展迟缓、多发性骨折、进行性脊柱后侧凸及听力损害。Ⅲ型成骨不全的诊断必须根据身体检查，家族史，X</w:t>
      </w:r>
      <w:r>
        <w:rPr/>
        <w:t> 线检查和皮肤活检报告资料确诊。</w:t>
      </w:r>
    </w:p>
    <w:p>
      <w:pPr>
        <w:pStyle w:val="Heading3"/>
        <w:spacing w:line="237" w:lineRule="auto"/>
        <w:ind w:right="215" w:firstLine="482"/>
      </w:pPr>
      <w:r>
        <w:rPr/>
        <w:t>本公司承担本项疾病责任不受本合同责任免除中“遗传性疾病，先天性畸</w:t>
      </w:r>
      <w:r>
        <w:rPr>
          <w:w w:val="95"/>
        </w:rPr>
        <w:t>形、变形或染色体异常”的限制。</w:t>
      </w:r>
    </w:p>
    <w:p>
      <w:pPr>
        <w:pStyle w:val="BodyText"/>
        <w:spacing w:line="311" w:lineRule="exact"/>
      </w:pPr>
      <w:r>
        <w:rPr/>
        <w:t>（86）器官移植导致的 HIV 感染：</w:t>
      </w:r>
    </w:p>
    <w:p>
      <w:pPr>
        <w:pStyle w:val="BodyText"/>
        <w:spacing w:line="237" w:lineRule="auto" w:before="3"/>
        <w:ind w:left="120" w:right="216" w:firstLine="479"/>
      </w:pPr>
      <w:r>
        <w:rPr>
          <w:spacing w:val="-3"/>
        </w:rPr>
        <w:t>指因进行器官移植而感染上人类免疫缺陷病毒</w:t>
      </w:r>
      <w:r>
        <w:rPr>
          <w:spacing w:val="0"/>
        </w:rPr>
        <w:t>（</w:t>
      </w:r>
      <w:r>
        <w:rPr/>
        <w:t>HIV</w:t>
      </w:r>
      <w:r>
        <w:rPr>
          <w:spacing w:val="-120"/>
        </w:rPr>
        <w:t>）</w:t>
      </w:r>
      <w:r>
        <w:rPr>
          <w:spacing w:val="-7"/>
        </w:rPr>
        <w:t>，且须满足下列全部条件：</w:t>
      </w:r>
    </w:p>
    <w:p>
      <w:pPr>
        <w:pStyle w:val="BodyText"/>
        <w:spacing w:line="237" w:lineRule="auto" w:before="1"/>
        <w:ind w:left="120" w:right="217" w:firstLine="479"/>
      </w:pPr>
      <w:r>
        <w:rPr>
          <w:spacing w:val="-6"/>
        </w:rPr>
        <w:t>①被保险人因治疗必需而实施器官移植，并且因器官移植而感染人类免疫缺陷病毒</w:t>
      </w:r>
      <w:r>
        <w:rPr>
          <w:spacing w:val="-1"/>
        </w:rPr>
        <w:t>（</w:t>
      </w:r>
      <w:r>
        <w:rPr/>
        <w:t>HIV</w:t>
      </w:r>
      <w:r>
        <w:rPr>
          <w:spacing w:val="-120"/>
        </w:rPr>
        <w:t>）；</w:t>
      </w:r>
    </w:p>
    <w:p>
      <w:pPr>
        <w:pStyle w:val="BodyText"/>
        <w:spacing w:line="237" w:lineRule="auto" w:before="1"/>
        <w:ind w:left="120" w:right="217" w:firstLine="479"/>
      </w:pPr>
      <w:r>
        <w:rPr>
          <w:spacing w:val="-4"/>
        </w:rPr>
        <w:t>②提供器官移植治疗的器官移植中心或医院出具该项器官移植感染，属于医疗责任事故的报告，或者法院终审裁定为医疗责任并且不准上诉；</w:t>
      </w:r>
    </w:p>
    <w:p>
      <w:pPr>
        <w:pStyle w:val="BodyText"/>
        <w:spacing w:line="311" w:lineRule="exact"/>
      </w:pPr>
      <w:r>
        <w:rPr/>
        <w:t>③提供器官移植治疗的器官移植中心或医院必须拥有合法经营执照。</w:t>
      </w:r>
    </w:p>
    <w:p>
      <w:pPr>
        <w:pStyle w:val="Heading3"/>
        <w:spacing w:line="237" w:lineRule="auto" w:before="2"/>
        <w:ind w:right="217" w:firstLine="482"/>
        <w:jc w:val="both"/>
      </w:pPr>
      <w:r>
        <w:rPr>
          <w:spacing w:val="-1"/>
        </w:rPr>
        <w:t>在任何治愈艾滋病或阻止人类免疫缺陷病毒</w:t>
      </w:r>
      <w:r>
        <w:rPr/>
        <w:t>（HIV）病毒作用的疗法被发现以后，或能防止艾滋病发生的医疗方法被研究出来以后，本保障将不再予以赔付。</w:t>
      </w:r>
    </w:p>
    <w:p>
      <w:pPr>
        <w:spacing w:line="237" w:lineRule="auto" w:before="0"/>
        <w:ind w:left="120" w:right="215" w:firstLine="482"/>
        <w:jc w:val="left"/>
        <w:rPr>
          <w:b/>
          <w:sz w:val="24"/>
        </w:rPr>
      </w:pPr>
      <w:r>
        <w:rPr>
          <w:b/>
          <w:sz w:val="24"/>
        </w:rPr>
        <w:t>本公司承担本项疾病责任不受本合同责任免除中“被保险人感染艾滋病病</w:t>
      </w:r>
      <w:r>
        <w:rPr>
          <w:b/>
          <w:w w:val="95"/>
          <w:sz w:val="24"/>
        </w:rPr>
        <w:t>毒或患艾滋病”的限制。</w:t>
      </w:r>
    </w:p>
    <w:p>
      <w:pPr>
        <w:pStyle w:val="BodyText"/>
        <w:spacing w:line="311" w:lineRule="exact"/>
      </w:pPr>
      <w:r>
        <w:rPr/>
        <w:t>（87）进行性多灶性白质脑病：</w:t>
      </w:r>
    </w:p>
    <w:p>
      <w:pPr>
        <w:pStyle w:val="BodyText"/>
        <w:spacing w:line="237" w:lineRule="auto" w:before="3"/>
        <w:ind w:left="120" w:right="221" w:firstLine="479"/>
      </w:pPr>
      <w:r>
        <w:rPr>
          <w:spacing w:val="-6"/>
        </w:rPr>
        <w:t>是一种亚急性脱髓鞘性脑病，常常发现于免疫缺陷的病人。必须由神经科专科医生根据脑组织活检确诊。</w:t>
      </w:r>
    </w:p>
    <w:p>
      <w:pPr>
        <w:pStyle w:val="BodyText"/>
        <w:spacing w:line="311" w:lineRule="exact"/>
      </w:pPr>
      <w:r>
        <w:rPr/>
        <w:t>（88）脊髓小脑变性症：</w:t>
      </w:r>
    </w:p>
    <w:p>
      <w:pPr>
        <w:pStyle w:val="BodyText"/>
        <w:spacing w:line="237" w:lineRule="auto" w:before="2"/>
        <w:ind w:left="120" w:right="217" w:firstLine="479"/>
      </w:pPr>
      <w:r>
        <w:rPr>
          <w:spacing w:val="-4"/>
        </w:rPr>
        <w:t>脊髓小脑变性症为一组以小脑萎缩和共济失调为主要临床特点的疾病。必须符合所有以下条件：</w:t>
      </w:r>
    </w:p>
    <w:p>
      <w:pPr>
        <w:pStyle w:val="BodyText"/>
        <w:spacing w:line="311" w:lineRule="exact"/>
      </w:pPr>
      <w:r>
        <w:rPr/>
        <w:t>①脊髓小脑变性症必须由医院诊断，并有以下证据支持：</w:t>
      </w:r>
    </w:p>
    <w:p>
      <w:pPr>
        <w:pStyle w:val="BodyText"/>
        <w:spacing w:line="312" w:lineRule="exact"/>
      </w:pPr>
      <w:r>
        <w:rPr/>
        <w:t>a.影像学检查证实存在小脑萎缩；</w:t>
      </w:r>
    </w:p>
    <w:p>
      <w:pPr>
        <w:pStyle w:val="BodyText"/>
        <w:spacing w:line="312" w:lineRule="exact"/>
      </w:pPr>
      <w:r>
        <w:rPr/>
        <w:t>b.临床表现存在共济失调、语言障碍和肌张力异常。</w:t>
      </w:r>
    </w:p>
    <w:p>
      <w:pPr>
        <w:pStyle w:val="BodyText"/>
        <w:spacing w:line="237" w:lineRule="auto" w:before="2"/>
        <w:ind w:left="120" w:right="221" w:firstLine="479"/>
      </w:pPr>
      <w:r>
        <w:rPr>
          <w:spacing w:val="-6"/>
        </w:rPr>
        <w:t>②被保险人运动功能严重障碍，自主生活能力完全丧失，无法独立完成六项基本日常生活活动中的三项或三项以上。</w:t>
      </w:r>
    </w:p>
    <w:p>
      <w:pPr>
        <w:pStyle w:val="BodyText"/>
        <w:spacing w:line="311" w:lineRule="exact"/>
      </w:pPr>
      <w:r>
        <w:rPr/>
        <w:t>（89）婴儿进行性脊肌萎缩症：</w:t>
      </w:r>
    </w:p>
    <w:p>
      <w:pPr>
        <w:pStyle w:val="BodyText"/>
        <w:spacing w:line="237" w:lineRule="auto" w:before="2"/>
        <w:ind w:left="120" w:right="217" w:firstLine="479"/>
        <w:jc w:val="both"/>
      </w:pPr>
      <w:r>
        <w:rPr>
          <w:spacing w:val="-4"/>
        </w:rPr>
        <w:t>该病是累及脊髓前角细胞及延髓运动核的神经元退行性变性病。在出生后两</w:t>
      </w:r>
      <w:r>
        <w:rPr>
          <w:spacing w:val="-8"/>
        </w:rPr>
        <w:t>年内出现的脊髓和脑干颅神经前角细胞进行性机能障碍，伴随肌肉无力和延髓机能障碍。</w:t>
      </w:r>
    </w:p>
    <w:p>
      <w:pPr>
        <w:pStyle w:val="Heading3"/>
        <w:spacing w:line="237" w:lineRule="auto" w:before="1"/>
        <w:ind w:right="215" w:firstLine="482"/>
      </w:pPr>
      <w:r>
        <w:rPr/>
        <w:t>本公司承担本项疾病责任不受本合同责任免除中“遗传性疾病，先天性畸</w:t>
      </w:r>
      <w:r>
        <w:rPr>
          <w:w w:val="95"/>
        </w:rPr>
        <w:t>形、变形或染色体异常”的限制。</w:t>
      </w:r>
    </w:p>
    <w:p>
      <w:pPr>
        <w:pStyle w:val="BodyText"/>
        <w:spacing w:line="311" w:lineRule="exact"/>
      </w:pPr>
      <w:r>
        <w:rPr/>
        <w:t>（90）多处臂丛神经根性撕脱：</w:t>
      </w:r>
    </w:p>
    <w:p>
      <w:pPr>
        <w:pStyle w:val="BodyText"/>
        <w:spacing w:line="237" w:lineRule="auto" w:before="2"/>
        <w:ind w:left="120" w:right="217" w:firstLine="479"/>
        <w:jc w:val="both"/>
      </w:pPr>
      <w:r>
        <w:rPr>
          <w:spacing w:val="-5"/>
        </w:rPr>
        <w:t>由于疾病或意外导致至少两根臂丛神经根性撕脱，所造成的手臂感觉功能与</w:t>
      </w:r>
      <w:r>
        <w:rPr>
          <w:spacing w:val="-11"/>
        </w:rPr>
        <w:t>运动功能完全永久性丧失。该病须由医院专科医生明确诊断，并且有电生理检查结果证实。</w:t>
      </w:r>
    </w:p>
    <w:p>
      <w:pPr>
        <w:pStyle w:val="BodyText"/>
        <w:spacing w:line="311" w:lineRule="exact"/>
      </w:pPr>
      <w:r>
        <w:rPr/>
        <w:t>（91）艾森门格综合征：</w:t>
      </w:r>
    </w:p>
    <w:p>
      <w:pPr>
        <w:pStyle w:val="BodyText"/>
        <w:spacing w:line="237" w:lineRule="auto" w:before="2"/>
        <w:ind w:left="120" w:right="217" w:firstLine="479"/>
      </w:pPr>
      <w:r>
        <w:rPr>
          <w:spacing w:val="-5"/>
        </w:rPr>
        <w:t>因心脏病导致的严重肺动脉高压及右向左分流。诊断必须由心脏专科医生经超声心动图和心导管检查证实及需符合以下所有标准：</w:t>
      </w:r>
    </w:p>
    <w:p>
      <w:pPr>
        <w:pStyle w:val="BodyText"/>
        <w:spacing w:line="311" w:lineRule="exact"/>
      </w:pPr>
      <w:r>
        <w:rPr/>
        <w:t>①平均肺动脉压高于 40mmHg；</w:t>
      </w:r>
    </w:p>
    <w:p>
      <w:pPr>
        <w:pStyle w:val="BodyText"/>
        <w:spacing w:line="312" w:lineRule="exact"/>
      </w:pPr>
      <w:r>
        <w:rPr>
          <w:spacing w:val="-7"/>
        </w:rPr>
        <w:t>②肺血管阻力高于 </w:t>
      </w:r>
      <w:r>
        <w:rPr/>
        <w:t>3mm/L/min（Wood</w:t>
      </w:r>
      <w:r>
        <w:rPr>
          <w:spacing w:val="-20"/>
        </w:rPr>
        <w:t> 单位</w:t>
      </w:r>
      <w:r>
        <w:rPr>
          <w:spacing w:val="-120"/>
        </w:rPr>
        <w:t>）</w:t>
      </w:r>
      <w:r>
        <w:rPr/>
        <w:t>；</w:t>
      </w:r>
    </w:p>
    <w:p>
      <w:pPr>
        <w:pStyle w:val="BodyText"/>
        <w:spacing w:line="313" w:lineRule="exact"/>
      </w:pPr>
      <w:r>
        <w:rPr/>
        <w:t>③正常肺微血管楔压低于 15mmHg；</w:t>
      </w:r>
    </w:p>
    <w:p>
      <w:pPr>
        <w:spacing w:after="0" w:line="313" w:lineRule="exact"/>
        <w:sectPr>
          <w:pgSz w:w="11910" w:h="16840"/>
          <w:pgMar w:header="0" w:footer="1202" w:top="1380" w:bottom="1400" w:left="1680" w:right="1580"/>
        </w:sectPr>
      </w:pPr>
    </w:p>
    <w:p>
      <w:pPr>
        <w:pStyle w:val="Heading3"/>
        <w:spacing w:before="1"/>
        <w:ind w:right="355" w:firstLine="482"/>
      </w:pPr>
      <w:r>
        <w:rPr/>
        <w:t>本公司承担本项疾病责任不受本合同责任免除中“遗传性疾病，先天性畸</w:t>
      </w:r>
      <w:r>
        <w:rPr>
          <w:w w:val="95"/>
        </w:rPr>
        <w:t>形、变形或染色体异常”的限制。</w:t>
      </w:r>
    </w:p>
    <w:p>
      <w:pPr>
        <w:pStyle w:val="BodyText"/>
        <w:spacing w:line="311" w:lineRule="exact"/>
      </w:pPr>
      <w:r>
        <w:rPr/>
        <w:t>（92）细菌性脑脊髓膜炎：</w:t>
      </w:r>
    </w:p>
    <w:p>
      <w:pPr>
        <w:pStyle w:val="BodyText"/>
        <w:spacing w:line="237" w:lineRule="auto" w:before="2"/>
        <w:ind w:left="120" w:right="244" w:firstLine="479"/>
      </w:pPr>
      <w:r>
        <w:rPr/>
        <w:t>指因脑膜炎双球菌感染引起脑脊髓膜化脓性病变，且导致永久性神经损害， 持续 180 天以上，并且脑脊液检查显示脑膜炎双球菌阳性。</w:t>
      </w:r>
    </w:p>
    <w:p>
      <w:pPr>
        <w:pStyle w:val="BodyText"/>
        <w:spacing w:line="237" w:lineRule="auto"/>
        <w:ind w:left="120" w:right="237" w:firstLine="479"/>
      </w:pPr>
      <w:r>
        <w:rPr>
          <w:spacing w:val="-9"/>
        </w:rPr>
        <w:t>永久性神经损害是指由细菌性脑脊髓膜炎引起的耳聋、失明、动眼神经麻痹、</w:t>
      </w:r>
      <w:r>
        <w:rPr>
          <w:spacing w:val="-14"/>
        </w:rPr>
        <w:t>瘫痪、脑积水、智力或性情中度以上的损害，且上述症状持续 </w:t>
      </w:r>
      <w:r>
        <w:rPr/>
        <w:t>180</w:t>
      </w:r>
      <w:r>
        <w:rPr>
          <w:spacing w:val="-9"/>
        </w:rPr>
        <w:t> 天以上仍无改善迹象。</w:t>
      </w:r>
    </w:p>
    <w:p>
      <w:pPr>
        <w:pStyle w:val="BodyText"/>
        <w:spacing w:line="311" w:lineRule="exact"/>
      </w:pPr>
      <w:r>
        <w:rPr/>
        <w:t>（93）难治性癫痫：</w:t>
      </w:r>
    </w:p>
    <w:p>
      <w:pPr>
        <w:pStyle w:val="BodyText"/>
        <w:spacing w:line="237" w:lineRule="auto" w:before="2"/>
        <w:ind w:left="120" w:right="349" w:firstLine="479"/>
        <w:jc w:val="both"/>
      </w:pPr>
      <w:r>
        <w:rPr>
          <w:spacing w:val="2"/>
        </w:rPr>
        <w:t>本病的诊断须由三级以上医院的神经科或儿科专科医生根据典型临床症状</w:t>
      </w:r>
      <w:r>
        <w:rPr>
          <w:spacing w:val="-9"/>
        </w:rPr>
        <w:t>和脑电图及 </w:t>
      </w:r>
      <w:r>
        <w:rPr/>
        <w:t>MRI、PET、CT</w:t>
      </w:r>
      <w:r>
        <w:rPr>
          <w:spacing w:val="-11"/>
        </w:rPr>
        <w:t> 等影相学检查做出。理赔时必须提供 </w:t>
      </w:r>
      <w:r>
        <w:rPr/>
        <w:t>6</w:t>
      </w:r>
      <w:r>
        <w:rPr>
          <w:spacing w:val="-9"/>
        </w:rPr>
        <w:t> 个月以上的相</w:t>
      </w:r>
      <w:r>
        <w:rPr/>
        <w:t>关病历记录证明被保险人存在经正规抗癫痫药物治疗无效而反复发作的强直阵挛性发作或癫痫大发作，且已行神经外科手术以治疗反复发作的癫痫。</w:t>
      </w:r>
    </w:p>
    <w:p>
      <w:pPr>
        <w:pStyle w:val="Heading3"/>
        <w:spacing w:line="237" w:lineRule="auto"/>
        <w:ind w:right="355" w:firstLine="482"/>
      </w:pPr>
      <w:r>
        <w:rPr/>
        <w:t>发热性惊厥以及没有全身性发作的失神发作（癫痫小发作）不在本保障范</w:t>
      </w:r>
      <w:r>
        <w:rPr>
          <w:w w:val="95"/>
        </w:rPr>
        <w:t>围内。</w:t>
      </w:r>
    </w:p>
    <w:p>
      <w:pPr>
        <w:pStyle w:val="BodyText"/>
        <w:spacing w:line="311" w:lineRule="exact"/>
      </w:pPr>
      <w:r>
        <w:rPr/>
        <w:t>（94）疾病或外伤所致智力障碍：</w:t>
      </w:r>
    </w:p>
    <w:p>
      <w:pPr>
        <w:pStyle w:val="BodyText"/>
        <w:spacing w:line="312" w:lineRule="exact"/>
      </w:pPr>
      <w:r>
        <w:rPr/>
        <w:t>因严重头部创伤或疾病造成被保险人智力低常（智力低于常态</w:t>
      </w:r>
      <w:r>
        <w:rPr>
          <w:spacing w:val="-120"/>
        </w:rPr>
        <w:t>）</w:t>
      </w:r>
      <w:r>
        <w:rPr/>
        <w:t>。根据智商</w:t>
      </w:r>
    </w:p>
    <w:p>
      <w:pPr>
        <w:pStyle w:val="BodyText"/>
        <w:spacing w:line="237" w:lineRule="auto" w:before="2"/>
        <w:ind w:left="120" w:right="357"/>
        <w:jc w:val="both"/>
      </w:pPr>
      <w:r>
        <w:rPr>
          <w:spacing w:val="-1"/>
        </w:rPr>
        <w:t>（</w:t>
      </w:r>
      <w:r>
        <w:rPr/>
        <w:t>IQ</w:t>
      </w:r>
      <w:r>
        <w:rPr>
          <w:spacing w:val="-120"/>
        </w:rPr>
        <w:t>）</w:t>
      </w:r>
      <w:r>
        <w:rPr>
          <w:spacing w:val="-6"/>
        </w:rPr>
        <w:t>，智力低常分为轻度</w:t>
      </w:r>
      <w:r>
        <w:rPr/>
        <w:t>（IQ50-70</w:t>
      </w:r>
      <w:r>
        <w:rPr>
          <w:spacing w:val="-120"/>
        </w:rPr>
        <w:t>）</w:t>
      </w:r>
      <w:r>
        <w:rPr>
          <w:spacing w:val="-10"/>
        </w:rPr>
        <w:t>、中度</w:t>
      </w:r>
      <w:r>
        <w:rPr/>
        <w:t>（IQ35-50</w:t>
      </w:r>
      <w:r>
        <w:rPr>
          <w:spacing w:val="-120"/>
        </w:rPr>
        <w:t>）</w:t>
      </w:r>
      <w:r>
        <w:rPr>
          <w:spacing w:val="-11"/>
        </w:rPr>
        <w:t>、重度</w:t>
      </w:r>
      <w:r>
        <w:rPr/>
        <w:t>（I</w:t>
      </w:r>
      <w:r>
        <w:rPr>
          <w:spacing w:val="1"/>
        </w:rPr>
        <w:t>Q</w:t>
      </w:r>
      <w:r>
        <w:rPr/>
        <w:t>20-35</w:t>
      </w:r>
      <w:r>
        <w:rPr>
          <w:spacing w:val="-15"/>
        </w:rPr>
        <w:t>）</w:t>
      </w:r>
      <w:r>
        <w:rPr/>
        <w:t>和极</w:t>
      </w:r>
      <w:r>
        <w:rPr>
          <w:spacing w:val="-16"/>
        </w:rPr>
        <w:t>重度</w:t>
      </w:r>
      <w:r>
        <w:rPr>
          <w:spacing w:val="-1"/>
        </w:rPr>
        <w:t>（</w:t>
      </w:r>
      <w:r>
        <w:rPr/>
        <w:t>IQ&lt;20</w:t>
      </w:r>
      <w:r>
        <w:rPr>
          <w:spacing w:val="-120"/>
        </w:rPr>
        <w:t>）</w:t>
      </w:r>
      <w:r>
        <w:rPr>
          <w:spacing w:val="-7"/>
        </w:rPr>
        <w:t>。智商的检测必须由我们认可的专职心理测验工作者进行，心理测</w:t>
      </w:r>
      <w:r>
        <w:rPr>
          <w:spacing w:val="-11"/>
        </w:rPr>
        <w:t>验工作者必须持有由心理测量专业委员会资格认定书。根据被保险人年龄采用对应的智力量表如韦克斯勒智力量表（儿童智力量表或成人智力量表</w:t>
      </w:r>
      <w:r>
        <w:rPr>
          <w:spacing w:val="-118"/>
        </w:rPr>
        <w:t>）</w:t>
      </w:r>
      <w:r>
        <w:rPr/>
        <w:t>。必须满足下列全部条件：</w:t>
      </w:r>
    </w:p>
    <w:p>
      <w:pPr>
        <w:pStyle w:val="BodyText"/>
        <w:spacing w:line="237" w:lineRule="auto" w:before="1"/>
        <w:ind w:left="120" w:right="357" w:firstLine="479"/>
      </w:pPr>
      <w:r>
        <w:rPr>
          <w:spacing w:val="-3"/>
        </w:rPr>
        <w:t>①造成被保险人智力低常</w:t>
      </w:r>
      <w:r>
        <w:rPr/>
        <w:t>（智力低于常态</w:t>
      </w:r>
      <w:r>
        <w:rPr>
          <w:spacing w:val="-32"/>
        </w:rPr>
        <w:t>）</w:t>
      </w:r>
      <w:r>
        <w:rPr>
          <w:spacing w:val="-4"/>
        </w:rPr>
        <w:t>的严重头部创伤或疾病</w:t>
      </w:r>
      <w:r>
        <w:rPr/>
        <w:t>（以入院日期为准）</w:t>
      </w:r>
      <w:r>
        <w:rPr>
          <w:spacing w:val="-8"/>
        </w:rPr>
        <w:t>发生在被保险人 </w:t>
      </w:r>
      <w:r>
        <w:rPr/>
        <w:t>6</w:t>
      </w:r>
      <w:r>
        <w:rPr>
          <w:spacing w:val="-10"/>
        </w:rPr>
        <w:t> 周岁以后；</w:t>
      </w:r>
    </w:p>
    <w:p>
      <w:pPr>
        <w:pStyle w:val="BodyText"/>
        <w:spacing w:line="311" w:lineRule="exact"/>
      </w:pPr>
      <w:r>
        <w:rPr/>
        <w:t>②专科医师确诊被保险人由于严重头部创伤或疾病造成智力低常；</w:t>
      </w:r>
    </w:p>
    <w:p>
      <w:pPr>
        <w:pStyle w:val="BodyText"/>
        <w:spacing w:line="237" w:lineRule="auto" w:before="2"/>
        <w:ind w:left="120" w:right="117" w:firstLine="479"/>
      </w:pPr>
      <w:r>
        <w:rPr>
          <w:spacing w:val="-4"/>
        </w:rPr>
        <w:t>③专职合格心理检测工作者适时做的心理检测证实被保险人智力低常</w:t>
      </w:r>
      <w:r>
        <w:rPr/>
        <w:t>（轻度、中度、重度或极重度</w:t>
      </w:r>
      <w:r>
        <w:rPr>
          <w:spacing w:val="-120"/>
        </w:rPr>
        <w:t>）</w:t>
      </w:r>
      <w:r>
        <w:rPr/>
        <w:t>；</w:t>
      </w:r>
    </w:p>
    <w:p>
      <w:pPr>
        <w:pStyle w:val="BodyText"/>
        <w:spacing w:line="311" w:lineRule="exact"/>
      </w:pPr>
      <w:r>
        <w:rPr/>
        <w:t>④被保险人的智力低常自确认日起持续 180 天以上。</w:t>
      </w:r>
    </w:p>
    <w:p>
      <w:pPr>
        <w:pStyle w:val="BodyText"/>
        <w:spacing w:line="312" w:lineRule="exact"/>
      </w:pPr>
      <w:r>
        <w:rPr/>
        <w:t>（95）重幼年型类风湿性关节炎：</w:t>
      </w:r>
    </w:p>
    <w:p>
      <w:pPr>
        <w:pStyle w:val="BodyText"/>
        <w:spacing w:line="237" w:lineRule="auto" w:before="1"/>
        <w:ind w:right="357"/>
      </w:pPr>
      <w:r>
        <w:rPr/>
        <w:t>指为了治疗幼年型类风湿关节炎，实际实施了膝关节或髋关节置换手术。</w:t>
      </w:r>
      <w:r>
        <w:rPr>
          <w:spacing w:val="-4"/>
        </w:rPr>
        <w:t>幼年型类风湿关节炎是一种儿童期发病的慢性关节炎，其特点为在高热和系</w:t>
      </w:r>
    </w:p>
    <w:p>
      <w:pPr>
        <w:pStyle w:val="BodyText"/>
        <w:spacing w:line="311" w:lineRule="exact"/>
        <w:ind w:left="120"/>
      </w:pPr>
      <w:r>
        <w:rPr/>
        <w:t>统性病征出现数月后发生关节炎。</w:t>
      </w:r>
    </w:p>
    <w:p>
      <w:pPr>
        <w:pStyle w:val="Heading3"/>
        <w:spacing w:line="312" w:lineRule="exact"/>
        <w:ind w:left="602"/>
      </w:pPr>
      <w:r>
        <w:rPr>
          <w:w w:val="95"/>
        </w:rPr>
        <w:t>被保险人疾病诊断时年龄必须在年满十八周岁之前。</w:t>
      </w:r>
    </w:p>
    <w:p>
      <w:pPr>
        <w:pStyle w:val="BodyText"/>
        <w:spacing w:line="312" w:lineRule="exact"/>
      </w:pPr>
      <w:r>
        <w:rPr/>
        <w:t>（96）湿性年龄相关性黄斑变性：</w:t>
      </w:r>
    </w:p>
    <w:p>
      <w:pPr>
        <w:pStyle w:val="BodyText"/>
        <w:spacing w:line="237" w:lineRule="auto" w:before="3"/>
        <w:ind w:left="120" w:right="243" w:firstLine="479"/>
      </w:pPr>
      <w:r>
        <w:rPr/>
        <w:t>又称为新生血管性年龄相关性黄斑变性或“渗出性”年龄相关性黄斑变性， 发生脉络膜新生血管（CNV）异常生长穿透玻璃膜进入视网膜，新生血管渗漏， </w:t>
      </w:r>
      <w:r>
        <w:rPr>
          <w:spacing w:val="-9"/>
        </w:rPr>
        <w:t>渗出及出血。该病必须由荧光素眼底血管造影检查提示黄斑区新生血管形成，并且必须由医院的眼科专科医生确诊为湿性年龄相关性黄斑变性。</w:t>
      </w:r>
    </w:p>
    <w:p>
      <w:pPr>
        <w:pStyle w:val="Heading3"/>
        <w:spacing w:line="237" w:lineRule="auto" w:before="1"/>
        <w:ind w:right="316" w:firstLine="482"/>
      </w:pPr>
      <w:r>
        <w:rPr/>
        <w:t>被保险人申请理赔时须提供近 3 个月内视力改变显示病情恶化的相关检查</w:t>
      </w:r>
      <w:r>
        <w:rPr>
          <w:w w:val="95"/>
        </w:rPr>
        <w:t>报告、诊断证明及病历报告。</w:t>
      </w:r>
    </w:p>
    <w:p>
      <w:pPr>
        <w:pStyle w:val="BodyText"/>
        <w:spacing w:line="311" w:lineRule="exact"/>
      </w:pPr>
      <w:r>
        <w:rPr/>
        <w:t>（97）脊柱裂：</w:t>
      </w:r>
    </w:p>
    <w:p>
      <w:pPr>
        <w:pStyle w:val="BodyText"/>
        <w:spacing w:line="237" w:lineRule="auto" w:before="2"/>
        <w:ind w:left="120" w:right="244" w:firstLine="479"/>
        <w:rPr>
          <w:b/>
        </w:rPr>
      </w:pPr>
      <w:r>
        <w:rPr/>
        <w:t>指脊椎或颅骨不完全闭合，导致脊髓脊膜突出，脑（脊）膜突出或脑膨出， 合并大小便失禁，部分或完全性下肢瘫痪或畸形等神经学上的异常，</w:t>
      </w:r>
      <w:r>
        <w:rPr>
          <w:b/>
        </w:rPr>
        <w:t>但不包括由</w:t>
      </w:r>
    </w:p>
    <w:p>
      <w:pPr>
        <w:pStyle w:val="Heading3"/>
        <w:spacing w:line="312" w:lineRule="exact"/>
        <w:jc w:val="both"/>
      </w:pPr>
      <w:r>
        <w:rPr/>
        <w:t>X 线摄片发现的没有合并脊椎脊膜突出或脑（脊）膜突出的隐形脊椎裂。</w:t>
      </w:r>
    </w:p>
    <w:p>
      <w:pPr>
        <w:spacing w:after="0" w:line="312" w:lineRule="exact"/>
        <w:jc w:val="both"/>
        <w:sectPr>
          <w:pgSz w:w="11910" w:h="16840"/>
          <w:pgMar w:header="0" w:footer="1202" w:top="1380" w:bottom="1400" w:left="1680" w:right="1440"/>
        </w:sectPr>
      </w:pPr>
    </w:p>
    <w:p>
      <w:pPr>
        <w:spacing w:before="1"/>
        <w:ind w:left="120" w:right="215" w:firstLine="482"/>
        <w:jc w:val="left"/>
        <w:rPr>
          <w:b/>
          <w:sz w:val="24"/>
        </w:rPr>
      </w:pPr>
      <w:r>
        <w:rPr>
          <w:b/>
          <w:sz w:val="24"/>
        </w:rPr>
        <w:t>本公司承担本项疾病责任不受本合同责任免除中“遗传性疾病，先天性畸</w:t>
      </w:r>
      <w:r>
        <w:rPr>
          <w:b/>
          <w:w w:val="95"/>
          <w:sz w:val="24"/>
        </w:rPr>
        <w:t>形、变形或染色体异常”的限制。</w:t>
      </w:r>
    </w:p>
    <w:p>
      <w:pPr>
        <w:pStyle w:val="BodyText"/>
        <w:spacing w:line="311" w:lineRule="exact"/>
      </w:pPr>
      <w:r>
        <w:rPr/>
        <w:t>（98） 弥漫性血管内凝血：</w:t>
      </w:r>
    </w:p>
    <w:p>
      <w:pPr>
        <w:pStyle w:val="BodyText"/>
        <w:spacing w:line="237" w:lineRule="auto" w:before="2"/>
        <w:ind w:left="120" w:right="217" w:firstLine="479"/>
      </w:pPr>
      <w:r>
        <w:rPr>
          <w:spacing w:val="-4"/>
        </w:rPr>
        <w:t>指血液凝固系统和纤溶系统的过度活动导致微血管血栓形成、血小板及凝血因子耗竭和严重出血，需要输注血浆和浓缩血小板进行治疗。</w:t>
      </w:r>
    </w:p>
    <w:p>
      <w:pPr>
        <w:pStyle w:val="BodyText"/>
        <w:spacing w:line="311" w:lineRule="exact"/>
      </w:pPr>
      <w:r>
        <w:rPr/>
        <w:t>（99）血管性痴呆：</w:t>
      </w:r>
    </w:p>
    <w:p>
      <w:pPr>
        <w:pStyle w:val="BodyText"/>
        <w:spacing w:line="237" w:lineRule="auto" w:before="2"/>
        <w:ind w:left="120" w:right="216" w:firstLine="479"/>
        <w:jc w:val="both"/>
      </w:pPr>
      <w:r>
        <w:rPr>
          <w:spacing w:val="-9"/>
        </w:rPr>
        <w:t>指由缺血性卒中、出血性卒中和造成记忆、认知和行为等脑区低灌注的脑血</w:t>
      </w:r>
      <w:r>
        <w:rPr>
          <w:spacing w:val="-14"/>
        </w:rPr>
        <w:t>管疾病所致的严重认知功能障碍综合征。被保险人自主生活能力完全丧失，无法</w:t>
      </w:r>
      <w:r>
        <w:rPr>
          <w:spacing w:val="-18"/>
        </w:rPr>
        <w:t>独立完成六项基本日常生活活动中的三项或三项以上，日常生活必须持续受到他</w:t>
      </w:r>
      <w:r>
        <w:rPr>
          <w:spacing w:val="-13"/>
        </w:rPr>
        <w:t>人监护。导致痴呆的疾病必须明确诊断，并且有完整的临床、实验室和影像学检查结果证实。</w:t>
      </w:r>
    </w:p>
    <w:p>
      <w:pPr>
        <w:pStyle w:val="Heading3"/>
        <w:spacing w:line="311" w:lineRule="exact"/>
        <w:ind w:left="602"/>
      </w:pPr>
      <w:r>
        <w:rPr>
          <w:w w:val="95"/>
        </w:rPr>
        <w:t>神经官能症，精神疾病及酒精中毒所致脑损害不在保障范围内。</w:t>
      </w:r>
    </w:p>
    <w:p>
      <w:pPr>
        <w:pStyle w:val="BodyText"/>
        <w:spacing w:line="312" w:lineRule="exact"/>
      </w:pPr>
      <w:r>
        <w:rPr/>
        <w:t>（100）额颞叶痴呆：</w:t>
      </w:r>
    </w:p>
    <w:p>
      <w:pPr>
        <w:pStyle w:val="BodyText"/>
        <w:spacing w:line="237" w:lineRule="auto" w:before="1"/>
        <w:ind w:left="120" w:right="219" w:firstLine="479"/>
        <w:jc w:val="both"/>
      </w:pPr>
      <w:r>
        <w:rPr>
          <w:spacing w:val="-5"/>
        </w:rPr>
        <w:t>指一组以额颞叶萎缩为特征的痴呆综合征，临床以明显的人格、行为改变和</w:t>
      </w:r>
      <w:r>
        <w:rPr>
          <w:spacing w:val="-11"/>
        </w:rPr>
        <w:t>认知障碍为特征。被保险人自主生活能力完全丧失，无法独立完成六项基本日常</w:t>
      </w:r>
      <w:r>
        <w:rPr>
          <w:spacing w:val="-16"/>
        </w:rPr>
        <w:t>生活活动中的三项或三项以上，日常生活必须持续受到他人监护。导致痴呆的疾病必须明确诊断，并且有完整的临床、实验室和影像学检查结果证实。</w:t>
      </w:r>
    </w:p>
    <w:p>
      <w:pPr>
        <w:pStyle w:val="Heading3"/>
        <w:spacing w:line="311" w:lineRule="exact"/>
        <w:ind w:left="602"/>
      </w:pPr>
      <w:r>
        <w:rPr>
          <w:w w:val="95"/>
        </w:rPr>
        <w:t>神经官能症，精神疾病及酒精中毒所致脑损害不在保障范围内。</w:t>
      </w:r>
    </w:p>
    <w:p>
      <w:pPr>
        <w:pStyle w:val="BodyText"/>
        <w:spacing w:line="237" w:lineRule="auto" w:before="2"/>
        <w:ind w:left="120" w:right="218" w:firstLine="479"/>
        <w:rPr>
          <w:rFonts w:ascii="黑体" w:eastAsia="黑体" w:hint="eastAsia"/>
        </w:rPr>
      </w:pPr>
      <w:r>
        <w:rPr/>
        <w:t>6、</w:t>
      </w:r>
      <w:r>
        <w:rPr>
          <w:b/>
        </w:rPr>
        <w:t>意外伤害：</w:t>
      </w:r>
      <w:r>
        <w:rPr/>
        <w:t>指遭受外来的、突发的、非本意的、非疾病的客观事件直接致使身体受到的剧烈伤害，</w:t>
      </w:r>
      <w:r>
        <w:rPr>
          <w:rFonts w:ascii="黑体" w:eastAsia="黑体" w:hint="eastAsia"/>
        </w:rPr>
        <w:t>猝死不属于该范畴。</w:t>
      </w:r>
    </w:p>
    <w:p>
      <w:pPr>
        <w:pStyle w:val="BodyText"/>
        <w:spacing w:line="311" w:lineRule="exact"/>
      </w:pPr>
      <w:r>
        <w:rPr/>
        <w:t>7、</w:t>
      </w:r>
      <w:r>
        <w:rPr>
          <w:b/>
        </w:rPr>
        <w:t>轻症疾病</w:t>
      </w:r>
      <w:r>
        <w:rPr/>
        <w:t>：指被保险人初患的下列疾病：</w:t>
      </w:r>
    </w:p>
    <w:p>
      <w:pPr>
        <w:pStyle w:val="BodyText"/>
        <w:spacing w:line="312" w:lineRule="exact"/>
      </w:pPr>
      <w:r>
        <w:rPr/>
        <w:t>（1）非危及生命的（极早期的）恶性病变：</w:t>
      </w:r>
    </w:p>
    <w:p>
      <w:pPr>
        <w:pStyle w:val="BodyText"/>
        <w:spacing w:line="312" w:lineRule="exact"/>
      </w:pPr>
      <w:r>
        <w:rPr/>
        <w:t>指经组织病理学检查被明确诊断为下列恶性病变，并且接受了相应的治疗。</w:t>
      </w:r>
    </w:p>
    <w:p>
      <w:pPr>
        <w:pStyle w:val="BodyText"/>
        <w:spacing w:line="312" w:lineRule="exact"/>
      </w:pPr>
      <w:r>
        <w:rPr>
          <w:rFonts w:ascii="宋体" w:hAnsi="宋体" w:eastAsia="宋体" w:hint="eastAsia"/>
        </w:rPr>
        <w:t>① </w:t>
      </w:r>
      <w:r>
        <w:rPr/>
        <w:t>原位癌；</w:t>
      </w:r>
    </w:p>
    <w:p>
      <w:pPr>
        <w:pStyle w:val="BodyText"/>
        <w:spacing w:line="312" w:lineRule="exact"/>
      </w:pPr>
      <w:r>
        <w:rPr>
          <w:rFonts w:ascii="宋体" w:hAnsi="宋体" w:eastAsia="宋体" w:hint="eastAsia"/>
        </w:rPr>
        <w:t>② </w:t>
      </w:r>
      <w:r>
        <w:rPr/>
        <w:t>相当于 Binet 分期方案 A 期程度的慢性淋巴细胞白血病；</w:t>
      </w:r>
    </w:p>
    <w:p>
      <w:pPr>
        <w:pStyle w:val="BodyText"/>
        <w:spacing w:line="312" w:lineRule="exact"/>
      </w:pPr>
      <w:r>
        <w:rPr>
          <w:rFonts w:ascii="宋体" w:hAnsi="宋体" w:eastAsia="宋体" w:hint="eastAsia"/>
        </w:rPr>
        <w:t>③ </w:t>
      </w:r>
      <w:r>
        <w:rPr/>
        <w:t>相当于 Ann Arbor 分期方案 I 期程度的何杰金氏病；</w:t>
      </w:r>
    </w:p>
    <w:p>
      <w:pPr>
        <w:pStyle w:val="BodyText"/>
        <w:spacing w:line="312" w:lineRule="exact"/>
      </w:pPr>
      <w:r>
        <w:rPr>
          <w:rFonts w:ascii="宋体" w:hAnsi="宋体" w:eastAsia="宋体" w:hint="eastAsia"/>
          <w:spacing w:val="30"/>
        </w:rPr>
        <w:t>④ </w:t>
      </w:r>
      <w:r>
        <w:rPr/>
        <w:t>皮肤癌（不包括恶性黑色素瘤及已发生转移的皮肤癌</w:t>
      </w:r>
      <w:r>
        <w:rPr>
          <w:spacing w:val="-120"/>
        </w:rPr>
        <w:t>）</w:t>
      </w:r>
      <w:r>
        <w:rPr/>
        <w:t>；</w:t>
      </w:r>
    </w:p>
    <w:p>
      <w:pPr>
        <w:pStyle w:val="BodyText"/>
        <w:spacing w:line="312" w:lineRule="exact"/>
      </w:pPr>
      <w:r>
        <w:rPr>
          <w:rFonts w:ascii="宋体" w:hAnsi="宋体" w:eastAsia="宋体" w:hint="eastAsia"/>
        </w:rPr>
        <w:t>⑤ </w:t>
      </w:r>
      <w:r>
        <w:rPr/>
        <w:t>TNM 分期为 T1N0M0 期或者更轻分期的前列腺癌。</w:t>
      </w:r>
    </w:p>
    <w:p>
      <w:pPr>
        <w:pStyle w:val="BodyText"/>
        <w:spacing w:line="237" w:lineRule="auto" w:before="1"/>
        <w:ind w:left="120" w:right="210" w:firstLine="479"/>
      </w:pPr>
      <w:r>
        <w:rPr/>
        <w:t>感染艾滋病毒或者患艾滋病期间所患极早期恶性肿瘤或者恶性病变不在保障范围之内。</w:t>
      </w:r>
    </w:p>
    <w:p>
      <w:pPr>
        <w:pStyle w:val="BodyText"/>
        <w:spacing w:line="311" w:lineRule="exact"/>
      </w:pPr>
      <w:r>
        <w:rPr/>
        <w:t>（2）轻微脑中风后遗症：</w:t>
      </w:r>
    </w:p>
    <w:p>
      <w:pPr>
        <w:pStyle w:val="BodyText"/>
        <w:spacing w:line="237" w:lineRule="auto" w:before="2"/>
        <w:ind w:left="120" w:right="218" w:firstLine="479"/>
        <w:jc w:val="both"/>
      </w:pPr>
      <w:r>
        <w:rPr>
          <w:spacing w:val="-3"/>
        </w:rPr>
        <w:t>指被保险人实际发生了脑血管的突发病变并出现神经系统功能障碍表现，头</w:t>
      </w:r>
      <w:r>
        <w:rPr>
          <w:spacing w:val="-7"/>
        </w:rPr>
        <w:t>颅断层扫描</w:t>
      </w:r>
      <w:r>
        <w:rPr>
          <w:spacing w:val="-1"/>
        </w:rPr>
        <w:t>（</w:t>
      </w:r>
      <w:r>
        <w:rPr/>
        <w:t>CT</w:t>
      </w:r>
      <w:r>
        <w:rPr>
          <w:spacing w:val="-120"/>
        </w:rPr>
        <w:t>）</w:t>
      </w:r>
      <w:r>
        <w:rPr>
          <w:spacing w:val="-8"/>
        </w:rPr>
        <w:t>、核磁共振检查</w:t>
      </w:r>
      <w:r>
        <w:rPr/>
        <w:t>（MRI</w:t>
      </w:r>
      <w:r>
        <w:rPr>
          <w:spacing w:val="-20"/>
        </w:rPr>
        <w:t>）</w:t>
      </w:r>
      <w:r>
        <w:rPr>
          <w:spacing w:val="-2"/>
        </w:rPr>
        <w:t>等影像学检查证实存在对应病灶，确诊</w:t>
      </w:r>
      <w:r>
        <w:rPr>
          <w:spacing w:val="-11"/>
        </w:rPr>
        <w:t>为脑出血、脑栓塞或者脑梗塞，在确诊 </w:t>
      </w:r>
      <w:r>
        <w:rPr/>
        <w:t>180</w:t>
      </w:r>
      <w:r>
        <w:rPr>
          <w:spacing w:val="-10"/>
        </w:rPr>
        <w:t> 天后遗留神经系统功能障碍，但未达</w:t>
      </w:r>
      <w:r>
        <w:rPr>
          <w:spacing w:val="-14"/>
        </w:rPr>
        <w:t>到本合同所指重大疾病“脑中风后遗症”的标准。遗留的神经系统功能障碍须满足下列一种或者一种以上障碍：</w:t>
      </w:r>
    </w:p>
    <w:p>
      <w:pPr>
        <w:pStyle w:val="BodyText"/>
        <w:spacing w:line="237" w:lineRule="auto"/>
        <w:ind w:left="1020" w:right="216" w:hanging="420"/>
      </w:pPr>
      <w:r>
        <w:rPr>
          <w:rFonts w:ascii="宋体" w:hAnsi="宋体" w:eastAsia="宋体" w:hint="eastAsia"/>
          <w:spacing w:val="53"/>
        </w:rPr>
        <w:t>① </w:t>
      </w:r>
      <w:r>
        <w:rPr/>
        <w:t>一肢或者一肢以上肢体机能部分丧失，其肢体肌力为Ⅲ级,或者小于Ⅲ 级；</w:t>
      </w:r>
    </w:p>
    <w:p>
      <w:pPr>
        <w:pStyle w:val="BodyText"/>
        <w:spacing w:line="237" w:lineRule="auto"/>
        <w:ind w:left="1020" w:right="218" w:hanging="420"/>
      </w:pPr>
      <w:r>
        <w:rPr>
          <w:rFonts w:ascii="宋体" w:hAnsi="宋体" w:eastAsia="宋体" w:hint="eastAsia"/>
        </w:rPr>
        <w:t>② </w:t>
      </w:r>
      <w:r>
        <w:rPr/>
        <w:t>自主生活能力部分丧失，无法独立完成六项基本日常生活活动中的两项或者两项以上。</w:t>
      </w:r>
    </w:p>
    <w:p>
      <w:pPr>
        <w:pStyle w:val="BodyText"/>
        <w:spacing w:line="311" w:lineRule="exact"/>
      </w:pPr>
      <w:r>
        <w:rPr/>
        <w:t>（3）微创冠状动脉搭桥术：</w:t>
      </w:r>
    </w:p>
    <w:p>
      <w:pPr>
        <w:pStyle w:val="BodyText"/>
        <w:spacing w:line="237" w:lineRule="auto" w:before="2"/>
        <w:ind w:left="120" w:right="217" w:firstLine="479"/>
        <w:jc w:val="both"/>
      </w:pPr>
      <w:r>
        <w:rPr/>
        <w:t>指确实透过微型的胸壁锁孔（于肋骨之间开一个细小的切口</w:t>
      </w:r>
      <w:r>
        <w:rPr>
          <w:spacing w:val="-118"/>
        </w:rPr>
        <w:t>）</w:t>
      </w:r>
      <w:r>
        <w:rPr/>
        <w:t>，进行非体外</w:t>
      </w:r>
      <w:r>
        <w:rPr>
          <w:spacing w:val="-6"/>
        </w:rPr>
        <w:t>循环下的冠状动脉搭桥手术，以矫正一条或以上冠状动脉狭窄或闭塞。微创进行</w:t>
      </w:r>
      <w:r>
        <w:rPr>
          <w:spacing w:val="-11"/>
        </w:rPr>
        <w:t>直接的冠状动脉搭桥手术亦可称“锁孔”式冠状动脉手术。有关程序为医疗所需</w:t>
      </w:r>
    </w:p>
    <w:p>
      <w:pPr>
        <w:spacing w:after="0" w:line="237" w:lineRule="auto"/>
        <w:jc w:val="both"/>
        <w:sectPr>
          <w:pgSz w:w="11910" w:h="16840"/>
          <w:pgMar w:header="0" w:footer="1202" w:top="1380" w:bottom="1400" w:left="1680" w:right="1580"/>
        </w:sectPr>
      </w:pPr>
    </w:p>
    <w:p>
      <w:pPr>
        <w:pStyle w:val="BodyText"/>
        <w:spacing w:line="313" w:lineRule="exact" w:before="1"/>
        <w:ind w:left="120"/>
      </w:pPr>
      <w:r>
        <w:rPr/>
        <w:t>及由本公司认可医院的心脏专科医生进行。</w:t>
      </w:r>
    </w:p>
    <w:p>
      <w:pPr>
        <w:pStyle w:val="BodyText"/>
        <w:spacing w:line="312" w:lineRule="exact"/>
      </w:pPr>
      <w:r>
        <w:rPr/>
        <w:t>（4）冠状动脉介入手术（非开胸手术</w:t>
      </w:r>
      <w:r>
        <w:rPr>
          <w:spacing w:val="-120"/>
        </w:rPr>
        <w:t>）</w:t>
      </w:r>
      <w:r>
        <w:rPr/>
        <w:t>：</w:t>
      </w:r>
    </w:p>
    <w:p>
      <w:pPr>
        <w:pStyle w:val="BodyText"/>
        <w:spacing w:line="237" w:lineRule="auto" w:before="2"/>
        <w:ind w:left="120" w:right="99" w:firstLine="479"/>
      </w:pPr>
      <w:r>
        <w:rPr>
          <w:spacing w:val="-6"/>
        </w:rPr>
        <w:t>为了治疗明显的冠状动脉狭窄性疾病，首次实际实施了冠状动脉球囊扩张成</w:t>
      </w:r>
      <w:r>
        <w:rPr>
          <w:spacing w:val="-16"/>
        </w:rPr>
        <w:t>形术、冠状动脉支架植入术、冠状动脉粥肿斑块切除术或者激光冠状动脉成形术。</w:t>
      </w:r>
    </w:p>
    <w:p>
      <w:pPr>
        <w:pStyle w:val="BodyText"/>
        <w:spacing w:line="311" w:lineRule="exact"/>
      </w:pPr>
      <w:r>
        <w:rPr/>
        <w:t>（5）激光心肌血运重建术 ：</w:t>
      </w:r>
    </w:p>
    <w:p>
      <w:pPr>
        <w:pStyle w:val="BodyText"/>
        <w:spacing w:line="237" w:lineRule="auto" w:before="2"/>
        <w:ind w:left="120" w:right="217" w:firstLine="479"/>
        <w:jc w:val="both"/>
      </w:pPr>
      <w:r>
        <w:rPr>
          <w:spacing w:val="-7"/>
        </w:rPr>
        <w:t>指患有顽固性心绞痛，经持续药物治疗后无改善，冠状动脉搭桥手术及经皮</w:t>
      </w:r>
      <w:r>
        <w:rPr>
          <w:spacing w:val="-11"/>
        </w:rPr>
        <w:t>血管成形手术已失败或者被认为不者被认为不适合。在本公司认可医院内实际进行了开胸手术下或者胸腔镜下的激光心肌血运重建术。</w:t>
      </w:r>
    </w:p>
    <w:p>
      <w:pPr>
        <w:pStyle w:val="BodyText"/>
        <w:spacing w:line="311" w:lineRule="exact"/>
      </w:pPr>
      <w:r>
        <w:rPr/>
        <w:t>（6）慢性肾功能衰竭：</w:t>
      </w:r>
    </w:p>
    <w:p>
      <w:pPr>
        <w:pStyle w:val="BodyText"/>
        <w:spacing w:line="237" w:lineRule="auto" w:before="2"/>
        <w:ind w:left="120" w:right="217" w:firstLine="479"/>
        <w:jc w:val="both"/>
      </w:pPr>
      <w:r>
        <w:rPr>
          <w:spacing w:val="-4"/>
        </w:rPr>
        <w:t>指被保险人因双肾功能慢性不可逆性损害达到肾功能衰竭期，但未达到本合</w:t>
      </w:r>
      <w:r>
        <w:rPr>
          <w:spacing w:val="-3"/>
        </w:rPr>
        <w:t>同所指重大疾病“终末期肾病</w:t>
      </w:r>
      <w:r>
        <w:rPr>
          <w:spacing w:val="1"/>
        </w:rPr>
        <w:t>（</w:t>
      </w:r>
      <w:r>
        <w:rPr/>
        <w:t>或称慢性肾功能衰竭尿毒症期</w:t>
      </w:r>
      <w:r>
        <w:rPr>
          <w:spacing w:val="-120"/>
        </w:rPr>
        <w:t>）</w:t>
      </w:r>
      <w:r>
        <w:rPr/>
        <w:t>”的标准。诊断必须满足所有以下标准。</w:t>
      </w:r>
    </w:p>
    <w:p>
      <w:pPr>
        <w:pStyle w:val="BodyText"/>
        <w:spacing w:line="312" w:lineRule="exact"/>
      </w:pPr>
      <w:r>
        <w:rPr>
          <w:rFonts w:ascii="宋体" w:hAnsi="宋体" w:eastAsia="宋体" w:hint="eastAsia"/>
        </w:rPr>
        <w:t>①  </w:t>
      </w:r>
      <w:r>
        <w:rPr/>
        <w:t>GFR &lt;</w:t>
      </w:r>
      <w:r>
        <w:rPr>
          <w:spacing w:val="-60"/>
        </w:rPr>
        <w:t> </w:t>
      </w:r>
      <w:r>
        <w:rPr/>
        <w:t>25%；</w:t>
      </w:r>
    </w:p>
    <w:p>
      <w:pPr>
        <w:pStyle w:val="BodyText"/>
        <w:spacing w:line="312" w:lineRule="exact"/>
      </w:pPr>
      <w:r>
        <w:rPr>
          <w:rFonts w:ascii="宋体" w:hAnsi="宋体" w:eastAsia="宋体" w:hint="eastAsia"/>
        </w:rPr>
        <w:t>② </w:t>
      </w:r>
      <w:r>
        <w:rPr/>
        <w:t>Scr&gt; 5mg/dl 或&gt;442umol/L；</w:t>
      </w:r>
    </w:p>
    <w:p>
      <w:pPr>
        <w:pStyle w:val="BodyText"/>
        <w:spacing w:line="312" w:lineRule="exact"/>
      </w:pPr>
      <w:r>
        <w:rPr>
          <w:rFonts w:ascii="宋体" w:hAnsi="宋体" w:eastAsia="宋体" w:hint="eastAsia"/>
        </w:rPr>
        <w:t>③ </w:t>
      </w:r>
      <w:r>
        <w:rPr/>
        <w:t>持续 180 天。</w:t>
      </w:r>
    </w:p>
    <w:p>
      <w:pPr>
        <w:pStyle w:val="BodyText"/>
        <w:spacing w:line="312" w:lineRule="exact"/>
      </w:pPr>
      <w:r>
        <w:rPr/>
        <w:t>（7）肾脏切除：</w:t>
      </w:r>
    </w:p>
    <w:p>
      <w:pPr>
        <w:pStyle w:val="BodyText"/>
        <w:spacing w:line="237" w:lineRule="auto" w:before="1"/>
        <w:ind w:left="120" w:right="217" w:firstLine="479"/>
      </w:pPr>
      <w:r>
        <w:rPr>
          <w:spacing w:val="-6"/>
        </w:rPr>
        <w:t>指因疾病或意外伤害导致肾脏严重损害，已经实施了至少单侧全肾的切除手术。下列情况不在保障范围内：</w:t>
      </w:r>
    </w:p>
    <w:p>
      <w:pPr>
        <w:pStyle w:val="BodyText"/>
        <w:spacing w:line="311" w:lineRule="exact"/>
      </w:pPr>
      <w:r>
        <w:rPr>
          <w:rFonts w:ascii="宋体" w:hAnsi="宋体" w:eastAsia="宋体" w:hint="eastAsia"/>
        </w:rPr>
        <w:t>① </w:t>
      </w:r>
      <w:r>
        <w:rPr/>
        <w:t>部分肾切除手术；</w:t>
      </w:r>
    </w:p>
    <w:p>
      <w:pPr>
        <w:pStyle w:val="BodyText"/>
        <w:spacing w:line="312" w:lineRule="exact"/>
      </w:pPr>
      <w:r>
        <w:rPr>
          <w:rFonts w:ascii="宋体" w:hAnsi="宋体" w:eastAsia="宋体" w:hint="eastAsia"/>
        </w:rPr>
        <w:t>② </w:t>
      </w:r>
      <w:r>
        <w:rPr/>
        <w:t>因恶性肿瘤进行的肾切除手术；</w:t>
      </w:r>
    </w:p>
    <w:p>
      <w:pPr>
        <w:pStyle w:val="BodyText"/>
        <w:spacing w:line="312" w:lineRule="exact"/>
      </w:pPr>
      <w:r>
        <w:rPr>
          <w:rFonts w:ascii="宋体" w:hAnsi="宋体" w:eastAsia="宋体" w:hint="eastAsia"/>
        </w:rPr>
        <w:t>③ </w:t>
      </w:r>
      <w:r>
        <w:rPr/>
        <w:t>作为器官捐献者而实施的肾切除手术。</w:t>
      </w:r>
    </w:p>
    <w:p>
      <w:pPr>
        <w:pStyle w:val="BodyText"/>
        <w:spacing w:line="312" w:lineRule="exact"/>
      </w:pPr>
      <w:r>
        <w:rPr/>
        <w:t>（8）单个肢体缺失：</w:t>
      </w:r>
    </w:p>
    <w:p>
      <w:pPr>
        <w:pStyle w:val="BodyText"/>
        <w:spacing w:line="237" w:lineRule="auto" w:before="1"/>
        <w:ind w:left="120" w:right="217" w:firstLine="479"/>
      </w:pPr>
      <w:r>
        <w:rPr>
          <w:spacing w:val="-3"/>
        </w:rPr>
        <w:t>指一个肢体自腕关节或踝关节近端</w:t>
      </w:r>
      <w:r>
        <w:rPr/>
        <w:t>（靠近躯干端</w:t>
      </w:r>
      <w:r>
        <w:rPr>
          <w:spacing w:val="-32"/>
        </w:rPr>
        <w:t>）</w:t>
      </w:r>
      <w:r>
        <w:rPr>
          <w:spacing w:val="-4"/>
        </w:rPr>
        <w:t>以上完全性断离，但未达到本合同所指重大疾病“多个肢体缺失”的标准。</w:t>
      </w:r>
    </w:p>
    <w:p>
      <w:pPr>
        <w:pStyle w:val="Heading3"/>
        <w:spacing w:line="237" w:lineRule="auto" w:before="1"/>
        <w:ind w:right="215" w:firstLine="482"/>
      </w:pPr>
      <w:r>
        <w:rPr/>
        <w:t>因“糖尿病导致单足切除”或者因“恶性肿瘤导致肢体切除”导致的单个</w:t>
      </w:r>
      <w:r>
        <w:rPr>
          <w:w w:val="95"/>
        </w:rPr>
        <w:t>肢体缺失不在本项保障范围内。</w:t>
      </w:r>
    </w:p>
    <w:p>
      <w:pPr>
        <w:pStyle w:val="BodyText"/>
        <w:spacing w:line="311" w:lineRule="exact"/>
      </w:pPr>
      <w:r>
        <w:rPr/>
        <w:t>（9）病毒性肝炎导致的肝硬化：</w:t>
      </w:r>
    </w:p>
    <w:p>
      <w:pPr>
        <w:pStyle w:val="BodyText"/>
        <w:spacing w:line="237" w:lineRule="auto" w:before="2"/>
        <w:ind w:left="120" w:right="217" w:firstLine="479"/>
      </w:pPr>
      <w:r>
        <w:rPr>
          <w:spacing w:val="-5"/>
        </w:rPr>
        <w:t>因肝炎病毒感染的肝脏慢性炎症并发展为肝硬化。理赔时须满足下列全部条件：</w:t>
      </w:r>
    </w:p>
    <w:p>
      <w:pPr>
        <w:pStyle w:val="BodyText"/>
        <w:spacing w:line="311" w:lineRule="exact"/>
      </w:pPr>
      <w:r>
        <w:rPr>
          <w:rFonts w:ascii="宋体" w:hAnsi="宋体" w:eastAsia="宋体" w:hint="eastAsia"/>
        </w:rPr>
        <w:t>① </w:t>
      </w:r>
      <w:r>
        <w:rPr/>
        <w:t>被保人有感染慢性肝炎病毒的血清学及实验室检查报告等临床证据；</w:t>
      </w:r>
    </w:p>
    <w:p>
      <w:pPr>
        <w:pStyle w:val="BodyText"/>
        <w:spacing w:line="237" w:lineRule="auto" w:before="2"/>
        <w:ind w:left="1020" w:right="209" w:hanging="420"/>
      </w:pPr>
      <w:r>
        <w:rPr>
          <w:rFonts w:ascii="宋体" w:hAnsi="宋体" w:eastAsia="宋体" w:hint="eastAsia"/>
        </w:rPr>
        <w:t>② </w:t>
      </w:r>
      <w:r>
        <w:rPr/>
        <w:t>必须由本公司认可医院的消化科专科医生基于肝脏组织病理学检查报告、临床表现及病史对肝炎病毒感染导致肝硬化作出明确诊断；</w:t>
      </w:r>
    </w:p>
    <w:p>
      <w:pPr>
        <w:pStyle w:val="BodyText"/>
        <w:spacing w:line="311" w:lineRule="exact"/>
      </w:pPr>
      <w:r>
        <w:rPr>
          <w:rFonts w:ascii="宋体" w:hAnsi="宋体" w:eastAsia="宋体" w:hint="eastAsia"/>
        </w:rPr>
        <w:t>③ </w:t>
      </w:r>
      <w:r>
        <w:rPr/>
        <w:t>病理学检查报告证明肝脏病变按 Metavir 分级表中属 F4 阶段或</w:t>
      </w:r>
    </w:p>
    <w:p>
      <w:pPr>
        <w:pStyle w:val="BodyText"/>
        <w:spacing w:line="312" w:lineRule="exact"/>
        <w:ind w:left="943" w:right="3946"/>
        <w:jc w:val="center"/>
      </w:pPr>
      <w:r>
        <w:rPr/>
        <w:t>Knodell 肝纤维化标准达到 4 分。</w:t>
      </w:r>
    </w:p>
    <w:p>
      <w:pPr>
        <w:pStyle w:val="BodyText"/>
        <w:spacing w:line="312" w:lineRule="exact"/>
      </w:pPr>
      <w:r>
        <w:rPr/>
        <w:t>由酒精或药物滥用而引起的本疾病不在保障范围内。</w:t>
      </w:r>
    </w:p>
    <w:p>
      <w:pPr>
        <w:pStyle w:val="BodyText"/>
        <w:spacing w:line="312" w:lineRule="exact"/>
      </w:pPr>
      <w:r>
        <w:rPr/>
        <w:t>（10）脑垂体瘤、脑囊肿、脑动脉瘤及脑血管瘤：</w:t>
      </w:r>
    </w:p>
    <w:p>
      <w:pPr>
        <w:pStyle w:val="Heading3"/>
        <w:spacing w:line="237" w:lineRule="auto" w:before="2"/>
        <w:ind w:right="211" w:firstLine="482"/>
        <w:jc w:val="both"/>
      </w:pPr>
      <w:r>
        <w:rPr>
          <w:spacing w:val="3"/>
          <w:w w:val="99"/>
        </w:rPr>
        <w:t>指经头颅断层扫描</w:t>
      </w:r>
      <w:r>
        <w:rPr>
          <w:spacing w:val="5"/>
          <w:w w:val="99"/>
        </w:rPr>
        <w:t>（</w:t>
      </w:r>
      <w:r>
        <w:rPr>
          <w:w w:val="99"/>
        </w:rPr>
        <w:t>C</w:t>
      </w:r>
      <w:r>
        <w:rPr>
          <w:spacing w:val="1"/>
          <w:w w:val="99"/>
        </w:rPr>
        <w:t>T</w:t>
      </w:r>
      <w:r>
        <w:rPr>
          <w:spacing w:val="-116"/>
          <w:w w:val="99"/>
        </w:rPr>
        <w:t>）</w:t>
      </w:r>
      <w:r>
        <w:rPr>
          <w:w w:val="99"/>
        </w:rPr>
        <w:t>、核磁共振检查</w:t>
      </w:r>
      <w:r>
        <w:rPr>
          <w:spacing w:val="5"/>
          <w:w w:val="99"/>
        </w:rPr>
        <w:t>（</w:t>
      </w:r>
      <w:r>
        <w:rPr>
          <w:w w:val="99"/>
        </w:rPr>
        <w:t>MR</w:t>
      </w:r>
      <w:r>
        <w:rPr>
          <w:spacing w:val="3"/>
          <w:w w:val="99"/>
        </w:rPr>
        <w:t>I</w:t>
      </w:r>
      <w:r>
        <w:rPr>
          <w:spacing w:val="3"/>
          <w:w w:val="99"/>
        </w:rPr>
        <w:t>）</w:t>
      </w:r>
      <w:r>
        <w:rPr>
          <w:w w:val="99"/>
        </w:rPr>
        <w:t>或者其他影像学检查被确</w:t>
      </w:r>
      <w:r>
        <w:rPr>
          <w:spacing w:val="-11"/>
          <w:w w:val="95"/>
        </w:rPr>
        <w:t>诊为下列病变，并实际接受了手术或者放射治疗，且未达到本合同重大疾病</w:t>
      </w:r>
      <w:r>
        <w:rPr>
          <w:rFonts w:ascii="宋体" w:hAnsi="宋体" w:eastAsia="宋体" w:hint="eastAsia"/>
          <w:w w:val="95"/>
        </w:rPr>
        <w:t>“</w:t>
      </w:r>
      <w:r>
        <w:rPr>
          <w:w w:val="95"/>
        </w:rPr>
        <w:t>破  裂脑动脉瘤夹闭手术</w:t>
      </w:r>
      <w:r>
        <w:rPr>
          <w:rFonts w:ascii="宋体" w:hAnsi="宋体" w:eastAsia="宋体" w:hint="eastAsia"/>
          <w:w w:val="95"/>
        </w:rPr>
        <w:t>”</w:t>
      </w:r>
      <w:r>
        <w:rPr>
          <w:w w:val="95"/>
        </w:rPr>
        <w:t>、</w:t>
      </w:r>
      <w:r>
        <w:rPr>
          <w:rFonts w:ascii="宋体" w:hAnsi="宋体" w:eastAsia="宋体" w:hint="eastAsia"/>
          <w:w w:val="95"/>
        </w:rPr>
        <w:t>“</w:t>
      </w:r>
      <w:r>
        <w:rPr>
          <w:w w:val="95"/>
        </w:rPr>
        <w:t>颅脑手术</w:t>
      </w:r>
      <w:r>
        <w:rPr>
          <w:rFonts w:ascii="宋体" w:hAnsi="宋体" w:eastAsia="宋体" w:hint="eastAsia"/>
          <w:w w:val="95"/>
        </w:rPr>
        <w:t>”</w:t>
      </w:r>
      <w:r>
        <w:rPr>
          <w:w w:val="95"/>
        </w:rPr>
        <w:t>的给付标准。</w:t>
      </w:r>
    </w:p>
    <w:p>
      <w:pPr>
        <w:pStyle w:val="BodyText"/>
        <w:spacing w:line="311" w:lineRule="exact"/>
      </w:pPr>
      <w:r>
        <w:rPr>
          <w:rFonts w:ascii="宋体" w:hAnsi="宋体" w:eastAsia="宋体" w:hint="eastAsia"/>
        </w:rPr>
        <w:t>① </w:t>
      </w:r>
      <w:r>
        <w:rPr/>
        <w:t>脑垂体瘤；</w:t>
      </w:r>
    </w:p>
    <w:p>
      <w:pPr>
        <w:pStyle w:val="BodyText"/>
        <w:spacing w:line="312" w:lineRule="exact"/>
      </w:pPr>
      <w:r>
        <w:rPr>
          <w:rFonts w:ascii="宋体" w:hAnsi="宋体" w:eastAsia="宋体" w:hint="eastAsia"/>
        </w:rPr>
        <w:t>② </w:t>
      </w:r>
      <w:r>
        <w:rPr/>
        <w:t>脑囊肿；</w:t>
      </w:r>
    </w:p>
    <w:p>
      <w:pPr>
        <w:pStyle w:val="BodyText"/>
        <w:spacing w:line="312" w:lineRule="exact"/>
      </w:pPr>
      <w:r>
        <w:rPr>
          <w:rFonts w:ascii="宋体" w:hAnsi="宋体" w:eastAsia="宋体" w:hint="eastAsia"/>
        </w:rPr>
        <w:t>③ </w:t>
      </w:r>
      <w:r>
        <w:rPr/>
        <w:t>脑动脉瘤、脑血管瘤。</w:t>
      </w:r>
    </w:p>
    <w:p>
      <w:pPr>
        <w:pStyle w:val="BodyText"/>
        <w:spacing w:line="312" w:lineRule="exact"/>
      </w:pPr>
      <w:r>
        <w:rPr/>
        <w:t>（11）慢性肝功能衰竭：</w:t>
      </w:r>
    </w:p>
    <w:p>
      <w:pPr>
        <w:pStyle w:val="BodyText"/>
        <w:spacing w:line="313" w:lineRule="exact"/>
      </w:pPr>
      <w:r>
        <w:rPr/>
        <w:t>指因慢性肝脏疾病导致肝功能衰竭，但未达到本合同所指重大疾病“慢性肝</w:t>
      </w:r>
    </w:p>
    <w:p>
      <w:pPr>
        <w:spacing w:after="0" w:line="313" w:lineRule="exact"/>
        <w:sectPr>
          <w:pgSz w:w="11910" w:h="16840"/>
          <w:pgMar w:header="0" w:footer="1202" w:top="1380" w:bottom="1400" w:left="1680" w:right="1580"/>
        </w:sectPr>
      </w:pPr>
    </w:p>
    <w:p>
      <w:pPr>
        <w:pStyle w:val="BodyText"/>
        <w:spacing w:line="313" w:lineRule="exact" w:before="1"/>
        <w:ind w:left="120"/>
      </w:pPr>
      <w:r>
        <w:rPr/>
        <w:t>功能衰竭失代偿期”的标准。须满足下列任意三个条件：</w:t>
      </w:r>
    </w:p>
    <w:p>
      <w:pPr>
        <w:pStyle w:val="BodyText"/>
        <w:spacing w:line="312" w:lineRule="exact"/>
      </w:pPr>
      <w:r>
        <w:rPr>
          <w:rFonts w:ascii="宋体" w:hAnsi="宋体" w:eastAsia="宋体" w:hint="eastAsia"/>
        </w:rPr>
        <w:t>① </w:t>
      </w:r>
      <w:r>
        <w:rPr/>
        <w:t>持续性黄疸；</w:t>
      </w:r>
    </w:p>
    <w:p>
      <w:pPr>
        <w:pStyle w:val="BodyText"/>
        <w:spacing w:line="312" w:lineRule="exact"/>
      </w:pPr>
      <w:r>
        <w:rPr>
          <w:rFonts w:ascii="宋体" w:hAnsi="宋体" w:eastAsia="宋体" w:hint="eastAsia"/>
        </w:rPr>
        <w:t>② </w:t>
      </w:r>
      <w:r>
        <w:rPr/>
        <w:t>腹水；</w:t>
      </w:r>
    </w:p>
    <w:p>
      <w:pPr>
        <w:pStyle w:val="BodyText"/>
        <w:spacing w:line="312" w:lineRule="exact"/>
      </w:pPr>
      <w:r>
        <w:rPr>
          <w:rFonts w:ascii="宋体" w:hAnsi="宋体" w:eastAsia="宋体" w:hint="eastAsia"/>
        </w:rPr>
        <w:t>③ </w:t>
      </w:r>
      <w:r>
        <w:rPr/>
        <w:t>肝性脑病；</w:t>
      </w:r>
    </w:p>
    <w:p>
      <w:pPr>
        <w:pStyle w:val="BodyText"/>
        <w:spacing w:line="237" w:lineRule="auto" w:before="2"/>
        <w:ind w:right="2185"/>
      </w:pPr>
      <w:r>
        <w:rPr>
          <w:rFonts w:ascii="宋体" w:hAnsi="宋体" w:eastAsia="宋体" w:hint="eastAsia"/>
        </w:rPr>
        <w:t>④ </w:t>
      </w:r>
      <w:r>
        <w:rPr/>
        <w:t>充血性脾肿大伴脾功能亢进或食管胃底静脉曲张。因酗酒或药物滥用导致的肝功能衰竭不在保障范围内。</w:t>
      </w:r>
    </w:p>
    <w:p>
      <w:pPr>
        <w:pStyle w:val="BodyText"/>
        <w:spacing w:line="311" w:lineRule="exact"/>
      </w:pPr>
      <w:r>
        <w:rPr/>
        <w:t>（12）单耳失聪：</w:t>
      </w:r>
    </w:p>
    <w:p>
      <w:pPr>
        <w:pStyle w:val="BodyText"/>
        <w:spacing w:line="312" w:lineRule="exact"/>
      </w:pPr>
      <w:r>
        <w:rPr/>
        <w:t>指因疾病或者意外伤害导致单耳听力永久不可逆性丧失，未达到重大疾病</w:t>
      </w:r>
    </w:p>
    <w:p>
      <w:pPr>
        <w:pStyle w:val="BodyText"/>
        <w:spacing w:line="312" w:lineRule="exact"/>
        <w:ind w:left="120"/>
      </w:pPr>
      <w:r>
        <w:rPr>
          <w:spacing w:val="-7"/>
        </w:rPr>
        <w:t>“双耳失聪”的给付标准，但满足以下条件：在 </w:t>
      </w:r>
      <w:r>
        <w:rPr/>
        <w:t>500</w:t>
      </w:r>
      <w:r>
        <w:rPr>
          <w:spacing w:val="-18"/>
        </w:rPr>
        <w:t> 赫兹、</w:t>
      </w:r>
      <w:r>
        <w:rPr/>
        <w:t>1000</w:t>
      </w:r>
      <w:r>
        <w:rPr>
          <w:spacing w:val="-24"/>
        </w:rPr>
        <w:t> 赫兹和 </w:t>
      </w:r>
      <w:r>
        <w:rPr/>
        <w:t>2000</w:t>
      </w:r>
      <w:r>
        <w:rPr>
          <w:spacing w:val="-30"/>
        </w:rPr>
        <w:t> 赫</w:t>
      </w:r>
    </w:p>
    <w:p>
      <w:pPr>
        <w:pStyle w:val="BodyText"/>
        <w:spacing w:line="312" w:lineRule="exact"/>
        <w:ind w:left="120"/>
      </w:pPr>
      <w:r>
        <w:rPr/>
        <w:t>兹语音频率下，平均听阈大于 90 分贝，且经纯音听力测试、声导抗检测或者听</w:t>
      </w:r>
    </w:p>
    <w:p>
      <w:pPr>
        <w:pStyle w:val="BodyText"/>
        <w:spacing w:line="237" w:lineRule="auto" w:before="1"/>
        <w:ind w:left="120" w:right="118"/>
      </w:pPr>
      <w:r>
        <w:rPr>
          <w:spacing w:val="-12"/>
        </w:rPr>
        <w:t>觉诱发电位检测等证实。被保险人在 </w:t>
      </w:r>
      <w:r>
        <w:rPr/>
        <w:t>3</w:t>
      </w:r>
      <w:r>
        <w:rPr>
          <w:spacing w:val="-8"/>
        </w:rPr>
        <w:t> 周岁之前因疾病导致的单耳失聪不在保障范围内。</w:t>
      </w:r>
    </w:p>
    <w:p>
      <w:pPr>
        <w:pStyle w:val="BodyText"/>
        <w:spacing w:line="312" w:lineRule="exact"/>
      </w:pPr>
      <w:r>
        <w:rPr/>
        <w:t>（13）人工耳蜗植入术：</w:t>
      </w:r>
    </w:p>
    <w:p>
      <w:pPr>
        <w:pStyle w:val="BodyText"/>
        <w:spacing w:line="237" w:lineRule="auto" w:before="3"/>
        <w:ind w:left="120" w:right="117" w:firstLine="479"/>
      </w:pPr>
      <w:r>
        <w:rPr>
          <w:spacing w:val="-4"/>
        </w:rPr>
        <w:t>指由于耳蜗的永久损害而实际实施了人工耳蜗植入手术。诊断须经专科医生确认在医学上是必要的，且在植入手术之前已经符合下列全部条件：</w:t>
      </w:r>
    </w:p>
    <w:p>
      <w:pPr>
        <w:pStyle w:val="BodyText"/>
        <w:spacing w:line="311" w:lineRule="exact"/>
      </w:pPr>
      <w:r>
        <w:rPr>
          <w:rFonts w:ascii="宋体" w:hAnsi="宋体" w:eastAsia="宋体" w:hint="eastAsia"/>
        </w:rPr>
        <w:t>① </w:t>
      </w:r>
      <w:r>
        <w:rPr/>
        <w:t>双耳持续 12 个月以上重度感音神经性耳聋；</w:t>
      </w:r>
    </w:p>
    <w:p>
      <w:pPr>
        <w:pStyle w:val="BodyText"/>
        <w:spacing w:line="312" w:lineRule="exact"/>
      </w:pPr>
      <w:r>
        <w:rPr>
          <w:rFonts w:ascii="宋体" w:hAnsi="宋体" w:eastAsia="宋体" w:hint="eastAsia"/>
        </w:rPr>
        <w:t>② </w:t>
      </w:r>
      <w:r>
        <w:rPr/>
        <w:t>使用相应的听力辅助设备效果不佳。</w:t>
      </w:r>
    </w:p>
    <w:p>
      <w:pPr>
        <w:pStyle w:val="BodyText"/>
        <w:spacing w:line="312" w:lineRule="exact"/>
      </w:pPr>
      <w:r>
        <w:rPr/>
        <w:t>（14）听力严重受损：</w:t>
      </w:r>
    </w:p>
    <w:p>
      <w:pPr>
        <w:pStyle w:val="BodyText"/>
        <w:spacing w:line="312" w:lineRule="exact"/>
      </w:pPr>
      <w:r>
        <w:rPr/>
        <w:t>指因疾病或意外伤害导致双耳听力永久不可逆性丧失，在 500 赫兹、1000</w:t>
      </w:r>
    </w:p>
    <w:p>
      <w:pPr>
        <w:pStyle w:val="BodyText"/>
        <w:spacing w:line="237" w:lineRule="auto" w:before="2"/>
        <w:ind w:left="120" w:right="116"/>
      </w:pPr>
      <w:r>
        <w:rPr>
          <w:spacing w:val="-14"/>
        </w:rPr>
        <w:t>赫兹和 </w:t>
      </w:r>
      <w:r>
        <w:rPr/>
        <w:t>2000</w:t>
      </w:r>
      <w:r>
        <w:rPr>
          <w:spacing w:val="-11"/>
        </w:rPr>
        <w:t> 赫兹语音频率下，平均听阈大于 </w:t>
      </w:r>
      <w:r>
        <w:rPr/>
        <w:t>70</w:t>
      </w:r>
      <w:r>
        <w:rPr>
          <w:spacing w:val="-14"/>
        </w:rPr>
        <w:t> 分贝，但未超过 </w:t>
      </w:r>
      <w:r>
        <w:rPr/>
        <w:t>90</w:t>
      </w:r>
      <w:r>
        <w:rPr>
          <w:spacing w:val="-10"/>
        </w:rPr>
        <w:t> 分贝，且经纯音听力测试、声导抗检测或听觉诱发电位检测等证实。</w:t>
      </w:r>
    </w:p>
    <w:p>
      <w:pPr>
        <w:pStyle w:val="BodyText"/>
        <w:spacing w:line="237" w:lineRule="auto"/>
        <w:ind w:left="120" w:right="117" w:firstLine="479"/>
      </w:pPr>
      <w:r>
        <w:rPr>
          <w:spacing w:val="-5"/>
        </w:rPr>
        <w:t>被保险人申请理赔时年龄必须在三周岁以上，并且提供听力丧失诊断及检查证据。</w:t>
      </w:r>
    </w:p>
    <w:p>
      <w:pPr>
        <w:pStyle w:val="BodyText"/>
        <w:spacing w:line="311" w:lineRule="exact"/>
      </w:pPr>
      <w:r>
        <w:rPr/>
        <w:t>（15）视力严重受损：</w:t>
      </w:r>
    </w:p>
    <w:p>
      <w:pPr>
        <w:pStyle w:val="BodyText"/>
        <w:spacing w:line="237" w:lineRule="auto" w:before="3"/>
        <w:ind w:left="120" w:right="117" w:firstLine="479"/>
      </w:pPr>
      <w:r>
        <w:rPr>
          <w:spacing w:val="-4"/>
        </w:rPr>
        <w:t>指因疾病或者意外伤害导致双眼视力永久不可逆性丧失，虽然未达到重大疾病“双目失明”的给付标准，但满足下列条件之一：</w:t>
      </w:r>
    </w:p>
    <w:p>
      <w:pPr>
        <w:pStyle w:val="BodyText"/>
        <w:spacing w:line="237" w:lineRule="auto" w:before="1"/>
        <w:ind w:left="1020" w:right="118" w:hanging="420"/>
      </w:pPr>
      <w:r>
        <w:rPr>
          <w:rFonts w:ascii="宋体" w:hAnsi="宋体" w:eastAsia="宋体" w:hint="eastAsia"/>
          <w:spacing w:val="30"/>
        </w:rPr>
        <w:t>① </w:t>
      </w:r>
      <w:r>
        <w:rPr>
          <w:spacing w:val="-3"/>
        </w:rPr>
        <w:t>双眼中较好眼矫正视力低于 </w:t>
      </w:r>
      <w:r>
        <w:rPr/>
        <w:t>0.1（采用国际标准视力表，如果使用其他视力表应进行换算</w:t>
      </w:r>
      <w:r>
        <w:rPr>
          <w:spacing w:val="-120"/>
        </w:rPr>
        <w:t>）</w:t>
      </w:r>
      <w:r>
        <w:rPr/>
        <w:t>；</w:t>
      </w:r>
    </w:p>
    <w:p>
      <w:pPr>
        <w:pStyle w:val="BodyText"/>
        <w:spacing w:line="311" w:lineRule="exact"/>
      </w:pPr>
      <w:r>
        <w:rPr>
          <w:rFonts w:ascii="宋体" w:hAnsi="宋体" w:eastAsia="宋体" w:hint="eastAsia"/>
        </w:rPr>
        <w:t>② </w:t>
      </w:r>
      <w:r>
        <w:rPr/>
        <w:t>双眼中较好眼视野半径小于 20 度。</w:t>
      </w:r>
    </w:p>
    <w:p>
      <w:pPr>
        <w:pStyle w:val="BodyText"/>
        <w:spacing w:line="237" w:lineRule="auto" w:before="2"/>
        <w:ind w:left="120" w:right="117" w:firstLine="479"/>
      </w:pPr>
      <w:r>
        <w:rPr>
          <w:spacing w:val="-5"/>
        </w:rPr>
        <w:t>被保险人申请理赔时年龄必须在三周岁以上，并且提供视力丧失诊断及检查证据。</w:t>
      </w:r>
    </w:p>
    <w:p>
      <w:pPr>
        <w:pStyle w:val="BodyText"/>
        <w:spacing w:line="311" w:lineRule="exact"/>
      </w:pPr>
      <w:r>
        <w:rPr/>
        <w:t>（16）角膜移植：</w:t>
      </w:r>
    </w:p>
    <w:p>
      <w:pPr>
        <w:pStyle w:val="BodyText"/>
        <w:spacing w:line="237" w:lineRule="auto" w:before="2"/>
        <w:ind w:left="120" w:right="121" w:firstLine="479"/>
      </w:pPr>
      <w:r>
        <w:rPr>
          <w:spacing w:val="-5"/>
        </w:rPr>
        <w:t>指为增进视力或治疗某些角膜疾患，已经实施了异体的角膜移植手术。此手术必须在本公司认可医院内由专科医生认为是医疗必须的情况下进行。</w:t>
      </w:r>
    </w:p>
    <w:p>
      <w:pPr>
        <w:spacing w:line="237" w:lineRule="auto" w:before="1"/>
        <w:ind w:left="120" w:right="116" w:firstLine="479"/>
        <w:jc w:val="both"/>
        <w:rPr>
          <w:sz w:val="24"/>
        </w:rPr>
      </w:pPr>
      <w:r>
        <w:rPr>
          <w:spacing w:val="-8"/>
          <w:sz w:val="24"/>
        </w:rPr>
        <w:t>（17）</w:t>
      </w:r>
      <w:r>
        <w:rPr>
          <w:spacing w:val="-7"/>
          <w:sz w:val="24"/>
        </w:rPr>
        <w:t>单目失明：指因疾病或意外伤害导致单眼视力永久不可逆性丧失，</w:t>
      </w:r>
      <w:r>
        <w:rPr>
          <w:b/>
          <w:sz w:val="24"/>
        </w:rPr>
        <w:t>但</w:t>
      </w:r>
      <w:r>
        <w:rPr>
          <w:b/>
          <w:spacing w:val="-8"/>
          <w:sz w:val="24"/>
        </w:rPr>
        <w:t>未达到本合同所指重大疾病“双目失明”的给付标准，</w:t>
      </w:r>
      <w:r>
        <w:rPr>
          <w:spacing w:val="-1"/>
          <w:sz w:val="24"/>
        </w:rPr>
        <w:t>但患眼须满足下列至少一项条件：</w:t>
      </w:r>
    </w:p>
    <w:p>
      <w:pPr>
        <w:pStyle w:val="BodyText"/>
        <w:spacing w:line="311" w:lineRule="exact"/>
      </w:pPr>
      <w:r>
        <w:rPr>
          <w:rFonts w:ascii="宋体" w:hAnsi="宋体" w:eastAsia="宋体" w:hint="eastAsia"/>
        </w:rPr>
        <w:t>① </w:t>
      </w:r>
      <w:r>
        <w:rPr/>
        <w:t>眼球缺失或摘除；</w:t>
      </w:r>
    </w:p>
    <w:p>
      <w:pPr>
        <w:pStyle w:val="BodyText"/>
        <w:spacing w:line="237" w:lineRule="auto" w:before="2"/>
        <w:ind w:left="1020" w:right="119" w:hanging="420"/>
      </w:pPr>
      <w:r>
        <w:rPr>
          <w:rFonts w:ascii="宋体" w:hAnsi="宋体" w:eastAsia="宋体" w:hint="eastAsia"/>
          <w:spacing w:val="30"/>
        </w:rPr>
        <w:t>② </w:t>
      </w:r>
      <w:r>
        <w:rPr>
          <w:spacing w:val="-9"/>
        </w:rPr>
        <w:t>矫正视力低于 </w:t>
      </w:r>
      <w:r>
        <w:rPr>
          <w:spacing w:val="-10"/>
        </w:rPr>
        <w:t>0.02（</w:t>
      </w:r>
      <w:r>
        <w:rPr>
          <w:spacing w:val="-5"/>
        </w:rPr>
        <w:t>采用国际标准视力表，如果使用其它视力表应进行换算</w:t>
      </w:r>
      <w:r>
        <w:rPr>
          <w:spacing w:val="-120"/>
        </w:rPr>
        <w:t>）</w:t>
      </w:r>
      <w:r>
        <w:rPr/>
        <w:t>；</w:t>
      </w:r>
    </w:p>
    <w:p>
      <w:pPr>
        <w:pStyle w:val="BodyText"/>
        <w:spacing w:line="311" w:lineRule="exact"/>
      </w:pPr>
      <w:r>
        <w:rPr>
          <w:rFonts w:ascii="宋体" w:hAnsi="宋体" w:eastAsia="宋体" w:hint="eastAsia"/>
        </w:rPr>
        <w:t>③ </w:t>
      </w:r>
      <w:r>
        <w:rPr/>
        <w:t>视野半径小于 5 度。</w:t>
      </w:r>
    </w:p>
    <w:p>
      <w:pPr>
        <w:pStyle w:val="BodyText"/>
        <w:spacing w:line="237" w:lineRule="auto" w:before="2"/>
        <w:ind w:left="120" w:right="117" w:firstLine="479"/>
      </w:pPr>
      <w:r>
        <w:rPr>
          <w:spacing w:val="-5"/>
        </w:rPr>
        <w:t>诊断须在本公司认可的医院内由眼科专科医生确认，并且提供理赔当时的视力丧失诊断及检查证据。</w:t>
      </w:r>
    </w:p>
    <w:p>
      <w:pPr>
        <w:pStyle w:val="BodyText"/>
        <w:spacing w:line="312" w:lineRule="exact"/>
      </w:pPr>
      <w:r>
        <w:rPr/>
        <w:t>被保险人申请理赔时年龄必须在三周岁以上，并且提视力丧失诊断及检查证</w:t>
      </w:r>
    </w:p>
    <w:p>
      <w:pPr>
        <w:spacing w:after="0" w:line="312" w:lineRule="exact"/>
        <w:sectPr>
          <w:pgSz w:w="11910" w:h="16840"/>
          <w:pgMar w:header="0" w:footer="1202" w:top="1380" w:bottom="1400" w:left="1680" w:right="1680"/>
        </w:sectPr>
      </w:pPr>
    </w:p>
    <w:p>
      <w:pPr>
        <w:pStyle w:val="BodyText"/>
        <w:spacing w:line="313" w:lineRule="exact" w:before="1"/>
        <w:ind w:left="120"/>
      </w:pPr>
      <w:r>
        <w:rPr/>
        <w:t>据。</w:t>
      </w:r>
    </w:p>
    <w:p>
      <w:pPr>
        <w:pStyle w:val="BodyText"/>
        <w:spacing w:line="312" w:lineRule="exact"/>
      </w:pPr>
      <w:r>
        <w:rPr/>
        <w:t>（18）中度瘫痪：</w:t>
      </w:r>
    </w:p>
    <w:p>
      <w:pPr>
        <w:pStyle w:val="BodyText"/>
        <w:spacing w:line="237" w:lineRule="auto" w:before="2"/>
        <w:ind w:left="120" w:right="357" w:firstLine="479"/>
      </w:pPr>
      <w:r>
        <w:rPr>
          <w:spacing w:val="-4"/>
        </w:rPr>
        <w:t>指因疾病或者意外伤害导致一肢或一肢以上肢体机能永久完全丧失，且未达</w:t>
      </w:r>
      <w:r>
        <w:rPr>
          <w:spacing w:val="-13"/>
        </w:rPr>
        <w:t>到重大疾病“瘫痪”的给付标准。肢体机能永久完全丧失，指疾病确诊 </w:t>
      </w:r>
      <w:r>
        <w:rPr/>
        <w:t>180</w:t>
      </w:r>
      <w:r>
        <w:rPr>
          <w:spacing w:val="-20"/>
        </w:rPr>
        <w:t> 天后</w:t>
      </w:r>
    </w:p>
    <w:p>
      <w:pPr>
        <w:pStyle w:val="BodyText"/>
        <w:spacing w:line="237" w:lineRule="auto"/>
        <w:ind w:left="120" w:right="359"/>
      </w:pPr>
      <w:r>
        <w:rPr>
          <w:spacing w:val="-8"/>
        </w:rPr>
        <w:t>或意外伤害发生 </w:t>
      </w:r>
      <w:r>
        <w:rPr/>
        <w:t>180</w:t>
      </w:r>
      <w:r>
        <w:rPr>
          <w:spacing w:val="-13"/>
        </w:rPr>
        <w:t> 天后，每肢三大关节中的两大关节仍然完全僵硬，或不能随意识活动。</w:t>
      </w:r>
    </w:p>
    <w:p>
      <w:pPr>
        <w:pStyle w:val="BodyText"/>
        <w:spacing w:line="311" w:lineRule="exact"/>
      </w:pPr>
      <w:r>
        <w:rPr/>
        <w:t>（19）心脏瓣膜介入手术（非开胸手术</w:t>
      </w:r>
      <w:r>
        <w:rPr>
          <w:spacing w:val="-120"/>
        </w:rPr>
        <w:t>）</w:t>
      </w:r>
      <w:r>
        <w:rPr/>
        <w:t>：</w:t>
      </w:r>
    </w:p>
    <w:p>
      <w:pPr>
        <w:pStyle w:val="BodyText"/>
        <w:spacing w:line="237" w:lineRule="auto" w:before="2"/>
        <w:ind w:left="120" w:right="357" w:firstLine="479"/>
      </w:pPr>
      <w:r>
        <w:rPr>
          <w:spacing w:val="-9"/>
        </w:rPr>
        <w:t>为了治疗心脏瓣膜疾病，实际实施了非开胸的经胸壁打孔内镜手术或者经皮经导管介入手术进行的心脏瓣膜置换或者修复手术。</w:t>
      </w:r>
    </w:p>
    <w:p>
      <w:pPr>
        <w:pStyle w:val="BodyText"/>
        <w:spacing w:line="311" w:lineRule="exact"/>
      </w:pPr>
      <w:r>
        <w:rPr/>
        <w:t>（20）中度阿尔茨海默病：</w:t>
      </w:r>
    </w:p>
    <w:p>
      <w:pPr>
        <w:pStyle w:val="BodyText"/>
        <w:spacing w:line="237" w:lineRule="auto" w:before="3"/>
        <w:ind w:left="120" w:right="239" w:firstLine="479"/>
      </w:pPr>
      <w:r>
        <w:rPr>
          <w:spacing w:val="-8"/>
        </w:rPr>
        <w:t>指因大脑进行性、不可逆性改变导致智能严重衰退或丧失，临床表现为明显</w:t>
      </w:r>
      <w:r>
        <w:rPr>
          <w:spacing w:val="-19"/>
        </w:rPr>
        <w:t>的认知能力障碍、行为异常和社交能力减退，其日常生活必须持续受到他人监护。须由头颅断层扫描(CT)</w:t>
      </w:r>
      <w:r>
        <w:rPr>
          <w:spacing w:val="-8"/>
        </w:rPr>
        <w:t>、核磁共振检查</w:t>
      </w:r>
      <w:r>
        <w:rPr>
          <w:spacing w:val="-4"/>
        </w:rPr>
        <w:t>（MRI）</w:t>
      </w:r>
      <w:r>
        <w:rPr>
          <w:spacing w:val="-2"/>
        </w:rPr>
        <w:t>或正电子发射断层扫描</w:t>
      </w:r>
      <w:r>
        <w:rPr>
          <w:spacing w:val="-4"/>
        </w:rPr>
        <w:t>（PET）</w:t>
      </w:r>
      <w:r>
        <w:rPr>
          <w:spacing w:val="-20"/>
        </w:rPr>
        <w:t>等</w:t>
      </w:r>
      <w:r>
        <w:rPr>
          <w:spacing w:val="-9"/>
        </w:rPr>
        <w:t>影像学检查证实，且自主生活能力严重丧失，无法独立完成六项基本日常生活活动中的两项，但未达到重大疾病“严重阿尔茨海默病”的给付标准。</w:t>
      </w:r>
    </w:p>
    <w:p>
      <w:pPr>
        <w:pStyle w:val="BodyText"/>
        <w:spacing w:line="311" w:lineRule="exact"/>
      </w:pPr>
      <w:r>
        <w:rPr/>
        <w:t>以下情况不在保障范围内：</w:t>
      </w:r>
    </w:p>
    <w:p>
      <w:pPr>
        <w:pStyle w:val="BodyText"/>
        <w:spacing w:line="237" w:lineRule="auto" w:before="2"/>
        <w:ind w:left="1020" w:right="356" w:hanging="420"/>
      </w:pPr>
      <w:r>
        <w:rPr>
          <w:rFonts w:ascii="宋体" w:hAnsi="宋体" w:eastAsia="宋体" w:hint="eastAsia"/>
        </w:rPr>
        <w:t>① </w:t>
      </w:r>
      <w:r>
        <w:rPr/>
        <w:t>存在酒精滥用、药物滥用或获得性免疫缺陷综合征（AIDS）情况下的痴呆；</w:t>
      </w:r>
    </w:p>
    <w:p>
      <w:pPr>
        <w:pStyle w:val="BodyText"/>
        <w:spacing w:line="311" w:lineRule="exact"/>
      </w:pPr>
      <w:r>
        <w:rPr>
          <w:rFonts w:ascii="宋体" w:hAnsi="宋体" w:eastAsia="宋体" w:hint="eastAsia"/>
        </w:rPr>
        <w:t>② </w:t>
      </w:r>
      <w:r>
        <w:rPr/>
        <w:t>神经官能症和精神疾病。</w:t>
      </w:r>
    </w:p>
    <w:p>
      <w:pPr>
        <w:pStyle w:val="BodyText"/>
        <w:spacing w:line="312" w:lineRule="exact"/>
      </w:pPr>
      <w:r>
        <w:rPr/>
        <w:t>（21）中度脑损伤：</w:t>
      </w:r>
    </w:p>
    <w:p>
      <w:pPr>
        <w:pStyle w:val="BodyText"/>
        <w:spacing w:line="237" w:lineRule="auto" w:before="2"/>
        <w:ind w:left="120" w:right="359" w:firstLine="479"/>
      </w:pPr>
      <w:r>
        <w:rPr>
          <w:spacing w:val="-6"/>
        </w:rPr>
        <w:t>指因头部遭受机械性外力，引起脑重要部位损伤，导致神经系统永久性的功</w:t>
      </w:r>
      <w:r>
        <w:rPr>
          <w:spacing w:val="-8"/>
        </w:rPr>
        <w:t>能障碍。须由头颅断层扫描</w:t>
      </w:r>
      <w:r>
        <w:rPr/>
        <w:t>（CT</w:t>
      </w:r>
      <w:r>
        <w:rPr>
          <w:spacing w:val="-120"/>
        </w:rPr>
        <w:t>）</w:t>
      </w:r>
      <w:r>
        <w:rPr>
          <w:spacing w:val="-8"/>
        </w:rPr>
        <w:t>、核磁共振检查</w:t>
      </w:r>
      <w:r>
        <w:rPr/>
        <w:t>（MRI</w:t>
      </w:r>
      <w:r>
        <w:rPr>
          <w:spacing w:val="-20"/>
        </w:rPr>
        <w:t>）</w:t>
      </w:r>
      <w:r>
        <w:rPr/>
        <w:t>或正电子发射断层扫描</w:t>
      </w:r>
    </w:p>
    <w:p>
      <w:pPr>
        <w:pStyle w:val="BodyText"/>
        <w:spacing w:line="237" w:lineRule="auto" w:before="1"/>
        <w:ind w:left="120" w:right="117"/>
      </w:pPr>
      <w:r>
        <w:rPr/>
        <w:t>（PET）</w:t>
      </w:r>
      <w:r>
        <w:rPr>
          <w:spacing w:val="-2"/>
        </w:rPr>
        <w:t>等影像学检查证实。神经系统永久性的功能障碍，指脑损伤 </w:t>
      </w:r>
      <w:r>
        <w:rPr/>
        <w:t>180</w:t>
      </w:r>
      <w:r>
        <w:rPr>
          <w:spacing w:val="-12"/>
        </w:rPr>
        <w:t> 天后， </w:t>
      </w:r>
      <w:r>
        <w:rPr>
          <w:spacing w:val="-15"/>
        </w:rPr>
        <w:t>仍完全丧失自主生活能力，无法独立完成六项基本日常生活活动中的二项或以上， 但未达到重大疾病“严重脑损伤”的给付标准。</w:t>
      </w:r>
    </w:p>
    <w:p>
      <w:pPr>
        <w:pStyle w:val="BodyText"/>
        <w:spacing w:line="311" w:lineRule="exact"/>
      </w:pPr>
      <w:r>
        <w:rPr/>
        <w:t>（22）中度帕金森病：</w:t>
      </w:r>
    </w:p>
    <w:p>
      <w:pPr>
        <w:pStyle w:val="BodyText"/>
        <w:spacing w:line="237" w:lineRule="auto" w:before="2"/>
        <w:ind w:left="120" w:right="355" w:firstLine="479"/>
      </w:pPr>
      <w:r>
        <w:rPr>
          <w:spacing w:val="-5"/>
        </w:rPr>
        <w:t>是一种中枢神经系统的退行性疾病，临床表现为震颤麻痹、共济失调等。须</w:t>
      </w:r>
      <w:r>
        <w:rPr>
          <w:spacing w:val="-21"/>
        </w:rPr>
        <w:t>同时符合下列所有条件，但未达到本合同所指重大疾病“严重帕金森病”的标准：</w:t>
      </w:r>
    </w:p>
    <w:p>
      <w:pPr>
        <w:pStyle w:val="BodyText"/>
        <w:spacing w:line="311" w:lineRule="exact"/>
      </w:pPr>
      <w:r>
        <w:rPr>
          <w:rFonts w:ascii="宋体" w:hAnsi="宋体" w:eastAsia="宋体" w:hint="eastAsia"/>
        </w:rPr>
        <w:t>① </w:t>
      </w:r>
      <w:r>
        <w:rPr/>
        <w:t>无法通过药物控制；</w:t>
      </w:r>
    </w:p>
    <w:p>
      <w:pPr>
        <w:pStyle w:val="BodyText"/>
        <w:spacing w:line="312" w:lineRule="exact"/>
      </w:pPr>
      <w:r>
        <w:rPr>
          <w:rFonts w:ascii="宋体" w:hAnsi="宋体" w:eastAsia="宋体" w:hint="eastAsia"/>
        </w:rPr>
        <w:t>② </w:t>
      </w:r>
      <w:r>
        <w:rPr/>
        <w:t>出现逐步退化客观征状；</w:t>
      </w:r>
    </w:p>
    <w:p>
      <w:pPr>
        <w:pStyle w:val="BodyText"/>
        <w:spacing w:line="237" w:lineRule="auto" w:before="2"/>
        <w:ind w:right="1465"/>
      </w:pPr>
      <w:r>
        <w:rPr>
          <w:rFonts w:ascii="宋体" w:hAnsi="宋体" w:eastAsia="宋体" w:hint="eastAsia"/>
        </w:rPr>
        <w:t>③ </w:t>
      </w:r>
      <w:r>
        <w:rPr/>
        <w:t>至少 180 天无法独立完成六项基本日常生活活动中的二项。继发性帕金森综合征不在保障范围内。</w:t>
      </w:r>
    </w:p>
    <w:p>
      <w:pPr>
        <w:pStyle w:val="BodyText"/>
        <w:spacing w:line="311" w:lineRule="exact"/>
      </w:pPr>
      <w:r>
        <w:rPr/>
        <w:t>（23）全身较小面积Ⅲ度烧伤：</w:t>
      </w:r>
    </w:p>
    <w:p>
      <w:pPr>
        <w:pStyle w:val="BodyText"/>
        <w:spacing w:line="237" w:lineRule="auto" w:before="2"/>
        <w:ind w:left="120" w:right="356" w:firstLine="479"/>
      </w:pPr>
      <w:r>
        <w:rPr>
          <w:spacing w:val="-2"/>
        </w:rPr>
        <w:t>指烧伤程度为Ⅲ度，且Ⅲ度烧伤面积为全身体表面积的 </w:t>
      </w:r>
      <w:r>
        <w:rPr/>
        <w:t>10%</w:t>
      </w:r>
      <w:r>
        <w:rPr>
          <w:spacing w:val="-16"/>
        </w:rPr>
        <w:t>或者 </w:t>
      </w:r>
      <w:r>
        <w:rPr/>
        <w:t>10%以上， </w:t>
      </w:r>
      <w:r>
        <w:rPr>
          <w:spacing w:val="-11"/>
        </w:rPr>
        <w:t>但尚未达到 </w:t>
      </w:r>
      <w:r>
        <w:rPr/>
        <w:t>20%。体表面积根据《中国新九分法》计算。</w:t>
      </w:r>
    </w:p>
    <w:p>
      <w:pPr>
        <w:pStyle w:val="BodyText"/>
        <w:spacing w:line="237" w:lineRule="auto" w:before="1"/>
        <w:ind w:left="120" w:right="361" w:firstLine="479"/>
      </w:pPr>
      <w:r>
        <w:rPr>
          <w:spacing w:val="-8"/>
        </w:rPr>
        <w:t>若被保险人因同一原因导致其同时满足“全身较小面积Ⅲ度烧伤”</w:t>
      </w:r>
      <w:r>
        <w:rPr>
          <w:spacing w:val="-34"/>
        </w:rPr>
        <w:t>、“轻度面</w:t>
      </w:r>
      <w:r>
        <w:rPr>
          <w:spacing w:val="-17"/>
        </w:rPr>
        <w:t>部烧伤”，的，仅按其中一项给付。</w:t>
      </w:r>
    </w:p>
    <w:p>
      <w:pPr>
        <w:pStyle w:val="BodyText"/>
        <w:spacing w:line="311" w:lineRule="exact"/>
      </w:pPr>
      <w:r>
        <w:rPr/>
        <w:t>（24）原发性肺动脉高压：</w:t>
      </w:r>
    </w:p>
    <w:p>
      <w:pPr>
        <w:pStyle w:val="BodyText"/>
        <w:spacing w:line="237" w:lineRule="auto" w:before="2"/>
        <w:ind w:left="120" w:right="357" w:firstLine="479"/>
      </w:pPr>
      <w:r>
        <w:rPr>
          <w:spacing w:val="-6"/>
        </w:rPr>
        <w:t>指由于原发性肺动脉高压进行性发展，已经造成永久不可逆性的体力活动能力受限，达到美国纽约心脏病学会心功能状态分级 </w:t>
      </w:r>
      <w:r>
        <w:rPr/>
        <w:t>III 级及以上，但尚未达到</w:t>
      </w:r>
    </w:p>
    <w:p>
      <w:pPr>
        <w:pStyle w:val="BodyText"/>
        <w:spacing w:line="311" w:lineRule="exact"/>
        <w:ind w:left="120"/>
      </w:pPr>
      <w:r>
        <w:rPr/>
        <w:t>IV 级，且静息状态下肺动脉平均压超过 25mmHg，但尚未超过 30mmHg。</w:t>
      </w:r>
    </w:p>
    <w:p>
      <w:pPr>
        <w:pStyle w:val="BodyText"/>
        <w:spacing w:line="312" w:lineRule="exact"/>
      </w:pPr>
      <w:r>
        <w:rPr/>
        <w:t>（25）中度运动神经元病：</w:t>
      </w:r>
    </w:p>
    <w:p>
      <w:pPr>
        <w:pStyle w:val="BodyText"/>
        <w:spacing w:line="237" w:lineRule="auto" w:before="1"/>
        <w:ind w:left="120" w:right="117" w:firstLine="479"/>
      </w:pPr>
      <w:r>
        <w:rPr>
          <w:spacing w:val="-5"/>
        </w:rPr>
        <w:t>指一组中枢神经系统运动神经元的进行性变性疾病，包括进行性脊肌萎缩症、</w:t>
      </w:r>
      <w:r>
        <w:rPr>
          <w:spacing w:val="-11"/>
        </w:rPr>
        <w:t>进行性延髓麻痹症、原发性侧索硬化症、肌萎缩性侧索硬化症。须满足自主生活</w:t>
      </w:r>
    </w:p>
    <w:p>
      <w:pPr>
        <w:spacing w:after="0" w:line="237" w:lineRule="auto"/>
        <w:sectPr>
          <w:pgSz w:w="11910" w:h="16840"/>
          <w:pgMar w:header="0" w:footer="1202" w:top="1380" w:bottom="1400" w:left="1680" w:right="1440"/>
        </w:sectPr>
      </w:pPr>
    </w:p>
    <w:p>
      <w:pPr>
        <w:spacing w:before="1"/>
        <w:ind w:left="120" w:right="337" w:firstLine="0"/>
        <w:jc w:val="left"/>
        <w:rPr>
          <w:b/>
          <w:sz w:val="24"/>
        </w:rPr>
      </w:pPr>
      <w:r>
        <w:rPr>
          <w:spacing w:val="-9"/>
          <w:sz w:val="24"/>
        </w:rPr>
        <w:t>能力部分丧失，无法独立完成六项基本日常生活活动中的两项。</w:t>
      </w:r>
      <w:r>
        <w:rPr>
          <w:b/>
          <w:sz w:val="24"/>
        </w:rPr>
        <w:t>但未达到本合同</w:t>
      </w:r>
      <w:r>
        <w:rPr>
          <w:b/>
          <w:w w:val="95"/>
          <w:sz w:val="24"/>
        </w:rPr>
        <w:t>所指重大疾病“严重运动神经元病”的给付标准。</w:t>
      </w:r>
    </w:p>
    <w:p>
      <w:pPr>
        <w:pStyle w:val="BodyText"/>
        <w:spacing w:line="311" w:lineRule="exact"/>
      </w:pPr>
      <w:r>
        <w:rPr/>
        <w:t>（26）严重甲型及乙型血友病：</w:t>
      </w:r>
    </w:p>
    <w:p>
      <w:pPr>
        <w:pStyle w:val="BodyText"/>
        <w:spacing w:line="237" w:lineRule="auto" w:before="2"/>
        <w:ind w:left="120" w:right="339" w:firstLine="479"/>
        <w:jc w:val="both"/>
      </w:pPr>
      <w:r>
        <w:rPr/>
        <w:t>被保人必须是患上严重甲型血友病（</w:t>
      </w:r>
      <w:r>
        <w:rPr>
          <w:spacing w:val="-16"/>
        </w:rPr>
        <w:t>缺乏 </w:t>
      </w:r>
      <w:r>
        <w:rPr/>
        <w:t>VIII</w:t>
      </w:r>
      <w:r>
        <w:rPr>
          <w:spacing w:val="-10"/>
        </w:rPr>
        <w:t> 凝血因子</w:t>
      </w:r>
      <w:r>
        <w:rPr/>
        <w:t>）或严重乙型血友</w:t>
      </w:r>
      <w:r>
        <w:rPr>
          <w:spacing w:val="-48"/>
        </w:rPr>
        <w:t>病</w:t>
      </w:r>
      <w:r>
        <w:rPr/>
        <w:t>（</w:t>
      </w:r>
      <w:r>
        <w:rPr>
          <w:spacing w:val="-21"/>
        </w:rPr>
        <w:t>缺乏 </w:t>
      </w:r>
      <w:r>
        <w:rPr/>
        <w:t>IX</w:t>
      </w:r>
      <w:r>
        <w:rPr>
          <w:spacing w:val="-12"/>
        </w:rPr>
        <w:t> 凝血因子</w:t>
      </w:r>
      <w:r>
        <w:rPr>
          <w:spacing w:val="-84"/>
        </w:rPr>
        <w:t>）</w:t>
      </w:r>
      <w:r>
        <w:rPr>
          <w:spacing w:val="-22"/>
        </w:rPr>
        <w:t>，而凝血因子 </w:t>
      </w:r>
      <w:r>
        <w:rPr/>
        <w:t>VIII</w:t>
      </w:r>
      <w:r>
        <w:rPr>
          <w:spacing w:val="-18"/>
        </w:rPr>
        <w:t> 或凝血因子 </w:t>
      </w:r>
      <w:r>
        <w:rPr/>
        <w:t>IX</w:t>
      </w:r>
      <w:r>
        <w:rPr>
          <w:spacing w:val="-8"/>
        </w:rPr>
        <w:t> 的活性水平少于百分之一。诊断必须由本公司认可医院的的血液病专科医生确认。</w:t>
      </w:r>
    </w:p>
    <w:p>
      <w:pPr>
        <w:pStyle w:val="Heading3"/>
        <w:spacing w:line="237" w:lineRule="auto"/>
        <w:ind w:right="335" w:firstLine="482"/>
      </w:pPr>
      <w:r>
        <w:rPr/>
        <w:t>本公司承担本项疾病责任不受本合同责任免除中“遗传性疾病、先天性畸</w:t>
      </w:r>
      <w:r>
        <w:rPr>
          <w:w w:val="95"/>
        </w:rPr>
        <w:t>形、变形或染色体异常”的限制。</w:t>
      </w:r>
    </w:p>
    <w:p>
      <w:pPr>
        <w:pStyle w:val="BodyText"/>
        <w:spacing w:line="311" w:lineRule="exact"/>
      </w:pPr>
      <w:r>
        <w:rPr/>
        <w:t>（27）主动脉内手术（非开胸手术</w:t>
      </w:r>
      <w:r>
        <w:rPr>
          <w:spacing w:val="-120"/>
        </w:rPr>
        <w:t>）</w:t>
      </w:r>
      <w:r>
        <w:rPr/>
        <w:t>：</w:t>
      </w:r>
    </w:p>
    <w:p>
      <w:pPr>
        <w:pStyle w:val="BodyText"/>
        <w:spacing w:line="237" w:lineRule="auto" w:before="2"/>
        <w:ind w:left="120" w:right="338" w:firstLine="479"/>
      </w:pPr>
      <w:r>
        <w:rPr>
          <w:spacing w:val="-4"/>
        </w:rPr>
        <w:t>为了治疗主动脉疾病实际实施了经皮经导管进行的动脉内手术。主动脉指胸主动脉和腹主动脉，不包括胸主动脉和腹主动脉的分支血管。</w:t>
      </w:r>
    </w:p>
    <w:p>
      <w:pPr>
        <w:pStyle w:val="BodyText"/>
        <w:spacing w:line="311" w:lineRule="exact"/>
      </w:pPr>
      <w:r>
        <w:rPr/>
        <w:t>（28）糖尿病导致单足截除：</w:t>
      </w:r>
    </w:p>
    <w:p>
      <w:pPr>
        <w:pStyle w:val="BodyText"/>
        <w:spacing w:line="237" w:lineRule="auto" w:before="3"/>
        <w:ind w:left="120" w:right="337" w:firstLine="479"/>
      </w:pPr>
      <w:r>
        <w:rPr>
          <w:spacing w:val="-5"/>
        </w:rPr>
        <w:t>因糖尿病引起的神经及血管病变累及足部，为了维持生命在本公司认可医院内已经进行了医疗必须的由足踝或以上位置的单足截除手术 。</w:t>
      </w:r>
    </w:p>
    <w:p>
      <w:pPr>
        <w:pStyle w:val="BodyText"/>
        <w:spacing w:line="311" w:lineRule="exact"/>
      </w:pPr>
      <w:r>
        <w:rPr/>
        <w:t>切除多只脚趾或因任何其他原因引起的截除术不在保障范围内。</w:t>
      </w:r>
    </w:p>
    <w:p>
      <w:pPr>
        <w:pStyle w:val="BodyText"/>
        <w:spacing w:line="312" w:lineRule="exact"/>
      </w:pPr>
      <w:r>
        <w:rPr/>
        <w:t>（29）中度类风湿性关节炎：</w:t>
      </w:r>
    </w:p>
    <w:p>
      <w:pPr>
        <w:pStyle w:val="BodyText"/>
        <w:spacing w:line="237" w:lineRule="auto" w:before="2"/>
        <w:ind w:left="120" w:right="336" w:firstLine="479"/>
        <w:jc w:val="both"/>
      </w:pPr>
      <w:r>
        <w:rPr>
          <w:spacing w:val="-7"/>
        </w:rPr>
        <w:t>根据美国风湿病学院的诊断标准，由风湿科专科医生明确诊断并符合下列所</w:t>
      </w:r>
      <w:r>
        <w:rPr>
          <w:spacing w:val="-11"/>
        </w:rPr>
        <w:t>有理赔条件，但未达到本合同所指重大疾病“严重类风湿性关节炎”的标准：表</w:t>
      </w:r>
      <w:r>
        <w:rPr>
          <w:spacing w:val="-16"/>
        </w:rPr>
        <w:t>现为关节严重变形，侵犯至少两个主要关节或关节组</w:t>
      </w:r>
      <w:r>
        <w:rPr/>
        <w:t>（</w:t>
      </w:r>
      <w:r>
        <w:rPr>
          <w:spacing w:val="-35"/>
        </w:rPr>
        <w:t>如：双手</w:t>
      </w:r>
      <w:r>
        <w:rPr/>
        <w:t>（多手指</w:t>
      </w:r>
      <w:r>
        <w:rPr>
          <w:spacing w:val="-68"/>
        </w:rPr>
        <w:t>）</w:t>
      </w:r>
      <w:r>
        <w:rPr/>
        <w:t>关节、双足（多足趾）关节、双腕关节、双膝关节和双髋关节</w:t>
      </w:r>
      <w:r>
        <w:rPr>
          <w:spacing w:val="-120"/>
        </w:rPr>
        <w:t>）</w:t>
      </w:r>
      <w:r>
        <w:rPr/>
        <w:t>。类风湿性关节炎必须</w:t>
      </w:r>
      <w:r>
        <w:rPr>
          <w:spacing w:val="-4"/>
        </w:rPr>
        <w:t>明确诊断并且已经达到类风湿性关节炎功能分级Ⅲ级以上的功能障碍</w:t>
      </w:r>
      <w:r>
        <w:rPr/>
        <w:t>（关节活动严重限制，不能完成大部分的日常工作和活动</w:t>
      </w:r>
      <w:r>
        <w:rPr>
          <w:spacing w:val="-120"/>
        </w:rPr>
        <w:t>）</w:t>
      </w:r>
      <w:r>
        <w:rPr/>
        <w:t>。</w:t>
      </w:r>
    </w:p>
    <w:p>
      <w:pPr>
        <w:pStyle w:val="BodyText"/>
        <w:spacing w:line="311" w:lineRule="exact"/>
      </w:pPr>
      <w:r>
        <w:rPr/>
        <w:t>（30）中度溃疡性结肠炎：</w:t>
      </w:r>
    </w:p>
    <w:p>
      <w:pPr>
        <w:pStyle w:val="BodyText"/>
        <w:spacing w:line="237" w:lineRule="auto" w:before="2"/>
        <w:ind w:left="120" w:right="330" w:firstLine="479"/>
        <w:jc w:val="both"/>
      </w:pPr>
      <w:r>
        <w:rPr>
          <w:spacing w:val="2"/>
        </w:rPr>
        <w:t>本合同所保障的溃疡性结肠炎是指伴有致命性电解质紊乱的急性暴发性溃</w:t>
      </w:r>
      <w:r>
        <w:rPr>
          <w:spacing w:val="-10"/>
        </w:rPr>
        <w:t>疡性结肠炎，病变累及全结肠，表现为严重的血便和系统性症状体征和肠破裂的</w:t>
      </w:r>
      <w:r>
        <w:rPr>
          <w:spacing w:val="-12"/>
        </w:rPr>
        <w:t>风险，本疾病的确诊必须经由内窥镜检查证实该疾病侵犯全部结肠及直肠及活体</w:t>
      </w:r>
      <w:r>
        <w:rPr>
          <w:spacing w:val="-16"/>
        </w:rPr>
        <w:t>切片检查证实为溃疡性结肠炎。且须经肠胃专科医生连续以系统性免疫抑制剂或</w:t>
      </w:r>
      <w:r>
        <w:rPr>
          <w:spacing w:val="-19"/>
        </w:rPr>
        <w:t>免疫调节剂持续治疗最少 </w:t>
      </w:r>
      <w:r>
        <w:rPr/>
        <w:t>90</w:t>
      </w:r>
      <w:r>
        <w:rPr>
          <w:spacing w:val="-7"/>
        </w:rPr>
        <w:t> 天，但未达到本合同所指重大疾病“严重溃疡性结肠炎”的标准，才符合本保障范围。</w:t>
      </w:r>
    </w:p>
    <w:p>
      <w:pPr>
        <w:pStyle w:val="BodyText"/>
        <w:spacing w:line="311" w:lineRule="exact"/>
      </w:pPr>
      <w:r>
        <w:rPr/>
        <w:t>其他种类的发炎性结肠炎,只发生在直肠的溃疡性结肠炎均不在保障范围内。</w:t>
      </w:r>
    </w:p>
    <w:p>
      <w:pPr>
        <w:pStyle w:val="BodyText"/>
        <w:spacing w:line="237" w:lineRule="auto" w:before="2"/>
        <w:ind w:left="120" w:right="337" w:firstLine="479"/>
        <w:jc w:val="both"/>
      </w:pPr>
      <w:r>
        <w:rPr/>
        <w:t>8</w:t>
      </w:r>
      <w:r>
        <w:rPr>
          <w:spacing w:val="-68"/>
        </w:rPr>
        <w:t>、</w:t>
      </w:r>
      <w:r>
        <w:rPr>
          <w:b/>
        </w:rPr>
        <w:t>毒品</w:t>
      </w:r>
      <w:r>
        <w:rPr>
          <w:spacing w:val="-18"/>
        </w:rPr>
        <w:t>：指中华人民共和国刑法规定的鸦片、海洛因、甲基苯丙胺</w:t>
      </w:r>
      <w:r>
        <w:rPr/>
        <w:t>（冰毒</w:t>
      </w:r>
      <w:r>
        <w:rPr>
          <w:spacing w:val="-120"/>
        </w:rPr>
        <w:t>）</w:t>
      </w:r>
      <w:r>
        <w:rPr/>
        <w:t>、</w:t>
      </w:r>
      <w:r>
        <w:rPr>
          <w:spacing w:val="-11"/>
        </w:rPr>
        <w:t>吗啡、大麻、可卡因以及国家规定管制的其他能够使人形成瘾癖的麻醉药品和精</w:t>
      </w:r>
      <w:r>
        <w:rPr>
          <w:spacing w:val="-12"/>
        </w:rPr>
        <w:t>神药品，但不包括由医生开具并遵医嘱使用的用于治疗疾病但含有毒品成分的处方药品。</w:t>
      </w:r>
    </w:p>
    <w:p>
      <w:pPr>
        <w:pStyle w:val="BodyText"/>
        <w:spacing w:line="237" w:lineRule="auto" w:before="1"/>
        <w:ind w:left="120" w:right="339" w:firstLine="479"/>
        <w:jc w:val="both"/>
      </w:pPr>
      <w:r>
        <w:rPr/>
        <w:t>9、</w:t>
      </w:r>
      <w:r>
        <w:rPr>
          <w:b/>
        </w:rPr>
        <w:t>酒后驾驶</w:t>
      </w:r>
      <w:r>
        <w:rPr/>
        <w:t>：指经检测或鉴定，发生保险事故时车辆驾驶人员每百毫升血</w:t>
      </w:r>
      <w:r>
        <w:rPr>
          <w:spacing w:val="-5"/>
        </w:rPr>
        <w:t>液中的酒精含量达到或超过一定的标准，公安机关交通管理部门依据《道路交通安全法》的规定认定为饮酒后驾驶或醉酒后驾驶。</w:t>
      </w:r>
    </w:p>
    <w:p>
      <w:pPr>
        <w:spacing w:line="237" w:lineRule="auto" w:before="1"/>
        <w:ind w:left="600" w:right="5031" w:firstLine="0"/>
        <w:jc w:val="left"/>
        <w:rPr>
          <w:sz w:val="24"/>
        </w:rPr>
      </w:pPr>
      <w:r>
        <w:rPr>
          <w:sz w:val="24"/>
        </w:rPr>
        <w:t>10、</w:t>
      </w:r>
      <w:r>
        <w:rPr>
          <w:b/>
          <w:sz w:val="24"/>
        </w:rPr>
        <w:t>无合法有效驾驶证驾驶</w:t>
      </w:r>
      <w:r>
        <w:rPr>
          <w:sz w:val="24"/>
        </w:rPr>
        <w:t>： 指下列情形之一：</w:t>
      </w:r>
    </w:p>
    <w:p>
      <w:pPr>
        <w:pStyle w:val="BodyText"/>
        <w:spacing w:line="311" w:lineRule="exact"/>
      </w:pPr>
      <w:r>
        <w:rPr/>
        <w:t>（1）没有取得驾驶资格；</w:t>
      </w:r>
    </w:p>
    <w:p>
      <w:pPr>
        <w:pStyle w:val="BodyText"/>
        <w:spacing w:line="312" w:lineRule="exact"/>
      </w:pPr>
      <w:r>
        <w:rPr/>
        <w:t>（2）驾驶与驾驶证准驾车型不相符合的车辆；</w:t>
      </w:r>
    </w:p>
    <w:p>
      <w:pPr>
        <w:pStyle w:val="BodyText"/>
        <w:spacing w:line="312" w:lineRule="exact"/>
      </w:pPr>
      <w:r>
        <w:rPr/>
        <w:t>（3）持审验不合格的驾驶证驾驶；</w:t>
      </w:r>
    </w:p>
    <w:p>
      <w:pPr>
        <w:pStyle w:val="BodyText"/>
        <w:spacing w:line="237" w:lineRule="auto" w:before="2"/>
        <w:ind w:left="120" w:right="344" w:firstLine="479"/>
      </w:pPr>
      <w:r>
        <w:rPr/>
        <w:t>（4）持学习驾驶证学习驾车时，无教练员随车指导，或不按指定时间、路线学习驾车。</w:t>
      </w:r>
    </w:p>
    <w:p>
      <w:pPr>
        <w:spacing w:after="0" w:line="237" w:lineRule="auto"/>
        <w:sectPr>
          <w:pgSz w:w="11910" w:h="16840"/>
          <w:pgMar w:header="0" w:footer="1202" w:top="1380" w:bottom="1400" w:left="1680" w:right="1460"/>
        </w:sectPr>
      </w:pPr>
    </w:p>
    <w:p>
      <w:pPr>
        <w:spacing w:before="1"/>
        <w:ind w:left="600" w:right="5776" w:firstLine="0"/>
        <w:jc w:val="left"/>
        <w:rPr>
          <w:sz w:val="24"/>
        </w:rPr>
      </w:pPr>
      <w:r>
        <w:rPr>
          <w:sz w:val="24"/>
        </w:rPr>
        <w:t>11、</w:t>
      </w:r>
      <w:r>
        <w:rPr>
          <w:b/>
          <w:sz w:val="24"/>
        </w:rPr>
        <w:t>无有效行驶证</w:t>
      </w:r>
      <w:r>
        <w:rPr>
          <w:sz w:val="24"/>
        </w:rPr>
        <w:t>： 指下列情形之一：</w:t>
      </w:r>
    </w:p>
    <w:p>
      <w:pPr>
        <w:pStyle w:val="BodyText"/>
        <w:spacing w:line="311" w:lineRule="exact"/>
      </w:pPr>
      <w:r>
        <w:rPr/>
        <w:t>（1）机动车被依法注销登记的；</w:t>
      </w:r>
    </w:p>
    <w:p>
      <w:pPr>
        <w:pStyle w:val="BodyText"/>
        <w:spacing w:line="312" w:lineRule="exact"/>
      </w:pPr>
      <w:r>
        <w:rPr/>
        <w:t>（2）未依法按时进行或通过机动车安全技术检验。</w:t>
      </w:r>
    </w:p>
    <w:p>
      <w:pPr>
        <w:pStyle w:val="BodyText"/>
        <w:spacing w:line="312" w:lineRule="exact"/>
      </w:pPr>
      <w:r>
        <w:rPr/>
        <w:t>12</w:t>
      </w:r>
      <w:r>
        <w:rPr>
          <w:spacing w:val="-48"/>
        </w:rPr>
        <w:t>、</w:t>
      </w:r>
      <w:r>
        <w:rPr>
          <w:b/>
        </w:rPr>
        <w:t>保单年度</w:t>
      </w:r>
      <w:r>
        <w:rPr>
          <w:spacing w:val="-11"/>
        </w:rPr>
        <w:t>：从保险责任开始日或开始日年对应日 </w:t>
      </w:r>
      <w:r>
        <w:rPr/>
        <w:t>0</w:t>
      </w:r>
      <w:r>
        <w:rPr>
          <w:spacing w:val="-8"/>
        </w:rPr>
        <w:t> 时起至下一年度保险</w:t>
      </w:r>
    </w:p>
    <w:p>
      <w:pPr>
        <w:pStyle w:val="BodyText"/>
        <w:spacing w:line="312" w:lineRule="exact"/>
        <w:ind w:left="120"/>
      </w:pPr>
      <w:r>
        <w:rPr/>
        <w:t>责任开始日年对应日 0 时止为一个保单年度。</w:t>
      </w:r>
    </w:p>
    <w:p>
      <w:pPr>
        <w:pStyle w:val="BodyText"/>
        <w:spacing w:line="237" w:lineRule="auto" w:before="2"/>
        <w:ind w:left="120" w:right="118" w:firstLine="479"/>
      </w:pPr>
      <w:r>
        <w:rPr/>
        <w:t>13</w:t>
      </w:r>
      <w:r>
        <w:rPr>
          <w:spacing w:val="-20"/>
        </w:rPr>
        <w:t>、</w:t>
      </w:r>
      <w:r>
        <w:rPr>
          <w:b/>
          <w:spacing w:val="-10"/>
        </w:rPr>
        <w:t>有效</w:t>
      </w:r>
      <w:r>
        <w:rPr>
          <w:b/>
        </w:rPr>
        <w:t>（身份</w:t>
      </w:r>
      <w:r>
        <w:rPr>
          <w:b/>
          <w:spacing w:val="-22"/>
        </w:rPr>
        <w:t>）</w:t>
      </w:r>
      <w:r>
        <w:rPr>
          <w:b/>
          <w:spacing w:val="-6"/>
        </w:rPr>
        <w:t>证件：</w:t>
      </w:r>
      <w:r>
        <w:rPr>
          <w:spacing w:val="-3"/>
        </w:rPr>
        <w:t>指依据法律规定，由有权机构制作颁发的证明身份的证件、文件等，如：居民身份证、户口簿、护照、军人证等。</w:t>
      </w:r>
    </w:p>
    <w:p>
      <w:pPr>
        <w:pStyle w:val="BodyText"/>
        <w:spacing w:before="10"/>
        <w:ind w:left="0"/>
        <w:rPr>
          <w:sz w:val="25"/>
        </w:rPr>
      </w:pPr>
    </w:p>
    <w:p>
      <w:pPr>
        <w:spacing w:before="1"/>
        <w:ind w:left="120" w:right="0" w:firstLine="0"/>
        <w:jc w:val="left"/>
        <w:rPr>
          <w:rFonts w:ascii="宋体"/>
          <w:sz w:val="21"/>
        </w:rPr>
      </w:pPr>
      <w:r>
        <w:rPr>
          <w:rFonts w:ascii="宋体"/>
          <w:w w:val="100"/>
          <w:sz w:val="21"/>
        </w:rPr>
        <w:t> </w:t>
      </w:r>
    </w:p>
    <w:p>
      <w:pPr>
        <w:spacing w:before="37"/>
        <w:ind w:left="120" w:right="0" w:firstLine="0"/>
        <w:jc w:val="left"/>
        <w:rPr>
          <w:rFonts w:ascii="宋体"/>
          <w:sz w:val="21"/>
        </w:rPr>
      </w:pPr>
      <w:r>
        <w:rPr>
          <w:rFonts w:ascii="宋体"/>
          <w:w w:val="100"/>
          <w:sz w:val="21"/>
        </w:rPr>
        <w:t> </w:t>
      </w:r>
    </w:p>
    <w:p>
      <w:pPr>
        <w:spacing w:before="37"/>
        <w:ind w:left="120" w:right="0" w:firstLine="0"/>
        <w:jc w:val="left"/>
        <w:rPr>
          <w:rFonts w:ascii="宋体"/>
          <w:sz w:val="21"/>
        </w:rPr>
      </w:pPr>
      <w:r>
        <w:rPr>
          <w:rFonts w:ascii="宋体"/>
          <w:w w:val="100"/>
          <w:sz w:val="21"/>
        </w:rPr>
        <w:t> </w:t>
      </w:r>
    </w:p>
    <w:p>
      <w:pPr>
        <w:spacing w:before="38"/>
        <w:ind w:left="120" w:right="0" w:firstLine="0"/>
        <w:jc w:val="left"/>
        <w:rPr>
          <w:rFonts w:ascii="宋体"/>
          <w:sz w:val="21"/>
        </w:rPr>
      </w:pPr>
      <w:r>
        <w:rPr>
          <w:rFonts w:ascii="宋体"/>
          <w:w w:val="100"/>
          <w:sz w:val="21"/>
        </w:rPr>
        <w:t> </w:t>
      </w:r>
    </w:p>
    <w:p>
      <w:pPr>
        <w:spacing w:before="37"/>
        <w:ind w:left="120" w:right="0" w:firstLine="0"/>
        <w:jc w:val="left"/>
        <w:rPr>
          <w:rFonts w:ascii="宋体"/>
          <w:sz w:val="21"/>
        </w:rPr>
      </w:pPr>
      <w:r>
        <w:rPr>
          <w:rFonts w:ascii="宋体"/>
          <w:w w:val="100"/>
          <w:sz w:val="21"/>
        </w:rPr>
        <w:t> </w:t>
      </w:r>
    </w:p>
    <w:p>
      <w:pPr>
        <w:spacing w:before="37"/>
        <w:ind w:left="120" w:right="0" w:firstLine="0"/>
        <w:jc w:val="left"/>
        <w:rPr>
          <w:rFonts w:ascii="宋体"/>
          <w:sz w:val="21"/>
        </w:rPr>
      </w:pPr>
      <w:r>
        <w:rPr>
          <w:rFonts w:ascii="宋体"/>
          <w:w w:val="100"/>
          <w:sz w:val="21"/>
        </w:rPr>
        <w:t> </w:t>
      </w:r>
    </w:p>
    <w:p>
      <w:pPr>
        <w:spacing w:before="37"/>
        <w:ind w:left="120" w:right="0" w:firstLine="0"/>
        <w:jc w:val="left"/>
        <w:rPr>
          <w:rFonts w:ascii="宋体"/>
          <w:sz w:val="21"/>
        </w:rPr>
      </w:pPr>
      <w:r>
        <w:rPr>
          <w:rFonts w:ascii="宋体"/>
          <w:w w:val="100"/>
          <w:sz w:val="21"/>
        </w:rPr>
        <w:t> </w:t>
      </w:r>
    </w:p>
    <w:p>
      <w:pPr>
        <w:spacing w:before="37"/>
        <w:ind w:left="120" w:right="0" w:firstLine="0"/>
        <w:jc w:val="left"/>
        <w:rPr>
          <w:rFonts w:ascii="宋体"/>
          <w:sz w:val="21"/>
        </w:rPr>
      </w:pPr>
      <w:r>
        <w:rPr>
          <w:rFonts w:ascii="宋体"/>
          <w:w w:val="100"/>
          <w:sz w:val="21"/>
        </w:rPr>
        <w:t> </w:t>
      </w:r>
    </w:p>
    <w:p>
      <w:pPr>
        <w:spacing w:before="37"/>
        <w:ind w:left="120" w:right="0" w:firstLine="0"/>
        <w:jc w:val="left"/>
        <w:rPr>
          <w:rFonts w:ascii="宋体"/>
          <w:sz w:val="21"/>
        </w:rPr>
      </w:pPr>
      <w:r>
        <w:rPr>
          <w:rFonts w:ascii="宋体"/>
          <w:w w:val="100"/>
          <w:sz w:val="21"/>
        </w:rPr>
        <w:t> </w:t>
      </w:r>
    </w:p>
    <w:p>
      <w:pPr>
        <w:spacing w:before="37"/>
        <w:ind w:left="120" w:right="0" w:firstLine="0"/>
        <w:jc w:val="left"/>
        <w:rPr>
          <w:rFonts w:ascii="宋体"/>
          <w:sz w:val="21"/>
        </w:rPr>
      </w:pPr>
      <w:r>
        <w:rPr>
          <w:rFonts w:ascii="宋体"/>
          <w:w w:val="100"/>
          <w:sz w:val="21"/>
        </w:rPr>
        <w:t> </w:t>
      </w:r>
    </w:p>
    <w:p>
      <w:pPr>
        <w:spacing w:before="37"/>
        <w:ind w:left="120" w:right="0" w:firstLine="0"/>
        <w:jc w:val="left"/>
        <w:rPr>
          <w:rFonts w:ascii="宋体"/>
          <w:sz w:val="21"/>
        </w:rPr>
      </w:pPr>
      <w:r>
        <w:rPr>
          <w:rFonts w:ascii="宋体"/>
          <w:w w:val="100"/>
          <w:sz w:val="21"/>
        </w:rPr>
        <w:t> </w:t>
      </w:r>
    </w:p>
    <w:sectPr>
      <w:pgSz w:w="11910" w:h="16840"/>
      <w:pgMar w:header="0" w:footer="1202" w:top="1380" w:bottom="14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algun Gothic">
    <w:altName w:val="Malgun Gothic"/>
    <w:charset w:val="0"/>
    <w:family w:val="swiss"/>
    <w:pitch w:val="variable"/>
  </w:font>
  <w:font w:name="仿宋">
    <w:altName w:val="仿宋"/>
    <w:charset w:val="86"/>
    <w:family w:val="modern"/>
    <w:pitch w:val="fixed"/>
  </w:font>
  <w:font w:name="楷体">
    <w:altName w:val="楷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94.420013pt;margin-top:770.835938pt;width:15.4pt;height:12pt;mso-position-horizontal-relative:page;mso-position-vertical-relative:page;z-index:-25048" type="#_x0000_t202" filled="false" stroked="false">
          <v:textbox inset="0,0,0,0">
            <w:txbxContent>
              <w:p>
                <w:pPr>
                  <w:spacing w:before="12"/>
                  <w:ind w:left="85" w:right="0" w:firstLine="0"/>
                  <w:jc w:val="left"/>
                  <w:rPr>
                    <w:rFonts w:ascii="Times New Roman"/>
                    <w:sz w:val="18"/>
                  </w:rPr>
                </w:pP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5.624001pt;margin-top:770.835938pt;width:15.55pt;height:12pt;mso-position-horizontal-relative:page;mso-position-vertical-relative:page;z-index:-25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仿宋" w:hAnsi="仿宋" w:eastAsia="仿宋" w:cs="仿宋"/>
    </w:rPr>
  </w:style>
  <w:style w:styleId="TOC1" w:type="paragraph">
    <w:name w:val="TOC 1"/>
    <w:basedOn w:val="Normal"/>
    <w:uiPriority w:val="1"/>
    <w:qFormat/>
    <w:pPr>
      <w:spacing w:before="107"/>
      <w:ind w:left="112"/>
    </w:pPr>
    <w:rPr>
      <w:rFonts w:ascii="黑体" w:hAnsi="黑体" w:eastAsia="黑体" w:cs="黑体"/>
      <w:sz w:val="21"/>
      <w:szCs w:val="21"/>
    </w:rPr>
  </w:style>
  <w:style w:styleId="TOC2" w:type="paragraph">
    <w:name w:val="TOC 2"/>
    <w:basedOn w:val="Normal"/>
    <w:uiPriority w:val="1"/>
    <w:qFormat/>
    <w:pPr>
      <w:spacing w:before="21"/>
      <w:ind w:left="532"/>
    </w:pPr>
    <w:rPr>
      <w:rFonts w:ascii="仿宋" w:hAnsi="仿宋" w:eastAsia="仿宋" w:cs="仿宋"/>
      <w:b/>
      <w:bCs/>
      <w:sz w:val="21"/>
      <w:szCs w:val="21"/>
    </w:rPr>
  </w:style>
  <w:style w:styleId="BodyText" w:type="paragraph">
    <w:name w:val="Body Text"/>
    <w:basedOn w:val="Normal"/>
    <w:uiPriority w:val="1"/>
    <w:qFormat/>
    <w:pPr>
      <w:ind w:left="600"/>
    </w:pPr>
    <w:rPr>
      <w:rFonts w:ascii="仿宋" w:hAnsi="仿宋" w:eastAsia="仿宋" w:cs="仿宋"/>
      <w:sz w:val="24"/>
      <w:szCs w:val="24"/>
    </w:rPr>
  </w:style>
  <w:style w:styleId="Heading1" w:type="paragraph">
    <w:name w:val="Heading 1"/>
    <w:basedOn w:val="Normal"/>
    <w:uiPriority w:val="1"/>
    <w:qFormat/>
    <w:pPr>
      <w:spacing w:line="434" w:lineRule="exact"/>
      <w:ind w:left="1792"/>
      <w:jc w:val="center"/>
      <w:outlineLvl w:val="1"/>
    </w:pPr>
    <w:rPr>
      <w:rFonts w:ascii="黑体" w:hAnsi="黑体" w:eastAsia="黑体" w:cs="黑体"/>
      <w:sz w:val="36"/>
      <w:szCs w:val="36"/>
    </w:rPr>
  </w:style>
  <w:style w:styleId="Heading2" w:type="paragraph">
    <w:name w:val="Heading 2"/>
    <w:basedOn w:val="Normal"/>
    <w:uiPriority w:val="1"/>
    <w:qFormat/>
    <w:pPr>
      <w:ind w:left="671"/>
      <w:outlineLvl w:val="2"/>
    </w:pPr>
    <w:rPr>
      <w:rFonts w:ascii="仿宋" w:hAnsi="仿宋" w:eastAsia="仿宋" w:cs="仿宋"/>
      <w:sz w:val="28"/>
      <w:szCs w:val="28"/>
    </w:rPr>
  </w:style>
  <w:style w:styleId="Heading3" w:type="paragraph">
    <w:name w:val="Heading 3"/>
    <w:basedOn w:val="Normal"/>
    <w:uiPriority w:val="1"/>
    <w:qFormat/>
    <w:pPr>
      <w:ind w:left="120"/>
      <w:outlineLvl w:val="3"/>
    </w:pPr>
    <w:rPr>
      <w:rFonts w:ascii="仿宋" w:hAnsi="仿宋" w:eastAsia="仿宋" w:cs="仿宋"/>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74" w:lineRule="exact"/>
      <w:ind w:left="107"/>
    </w:pPr>
    <w:rPr>
      <w:rFonts w:ascii="仿宋" w:hAnsi="仿宋" w:eastAsia="仿宋" w:cs="仿宋"/>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Haohan</dc:creator>
  <dcterms:created xsi:type="dcterms:W3CDTF">2018-10-20T03:56:21Z</dcterms:created>
  <dcterms:modified xsi:type="dcterms:W3CDTF">2018-10-20T03:56:21Z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2017-06-01T00:00:00Z</vt:filetime>
  </property>
  <property fmtid="{D5CDD505-2E9C-101B-9397-08002B2CF9AE}" pid="3" name="Creator">
    <vt:lpwstr>Microsoft® Word 2010</vt:lpwstr>
  </property>
  <property fmtid="{D5CDD505-2E9C-101B-9397-08002B2CF9AE}" pid="4" name="LastSaved">
    <vt:filetime>2018-10-19T00:00:00Z</vt:filetime>
  </property>
</Properties>
</file>