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2533"/>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2230"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5020945</wp:posOffset>
            </wp:positionH>
            <wp:positionV relativeFrom="paragraph">
              <wp:posOffset>-791519</wp:posOffset>
            </wp:positionV>
            <wp:extent cx="1819275"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19275" cy="1076325"/>
                    </a:xfrm>
                    <a:prstGeom prst="rect">
                      <a:avLst/>
                    </a:prstGeom>
                  </pic:spPr>
                </pic:pic>
              </a:graphicData>
            </a:graphic>
          </wp:anchor>
        </w:drawing>
      </w:r>
      <w:r>
        <w:rPr>
          <w:rFonts w:ascii="微软雅黑" w:eastAsia="微软雅黑" w:hint="eastAsia"/>
          <w:b/>
          <w:sz w:val="32"/>
        </w:rPr>
        <w:t>百年附加安康重大疾病保险条款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1.5pt;margin-top:29.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2024"/>
      </w:pPr>
      <w:r>
        <w:rPr/>
        <w:t>本阅读指引有助于您理解条款，对本合同内容的解释以条款为准。</w:t>
      </w:r>
    </w:p>
    <w:p>
      <w:pPr>
        <w:pStyle w:val="Heading1"/>
        <w:tabs>
          <w:tab w:pos="973" w:val="left" w:leader="none"/>
        </w:tabs>
        <w:spacing w:before="38"/>
        <w:ind w:left="560"/>
        <w:rPr>
          <w:rFonts w:ascii="宋体" w:hAnsi="宋体" w:eastAsia="宋体" w:hint="eastAsia"/>
        </w:rPr>
      </w:pPr>
      <w:r>
        <w:rPr>
          <w:rFonts w:ascii="Wingdings" w:hAnsi="Wingdings" w:eastAsia="Wingdings"/>
          <w:b w:val="0"/>
        </w:rPr>
        <w:t></w:t>
      </w:r>
      <w:r>
        <w:rPr>
          <w:rFonts w:ascii="Times New Roman" w:hAnsi="Times New Roman" w:eastAsia="Times New Roman"/>
          <w:b w:val="0"/>
        </w:rPr>
        <w:tab/>
      </w:r>
      <w:r>
        <w:rPr>
          <w:rFonts w:ascii="宋体" w:hAnsi="宋体" w:eastAsia="宋体" w:hint="eastAsia"/>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Heading1"/>
        <w:tabs>
          <w:tab w:pos="973" w:val="left" w:leader="none"/>
        </w:tabs>
        <w:ind w:left="560"/>
        <w:rPr>
          <w:rFonts w:ascii="宋体" w:hAnsi="宋体" w:eastAsia="宋体" w:hint="eastAsia"/>
        </w:rPr>
      </w:pPr>
      <w:r>
        <w:rPr>
          <w:rFonts w:ascii="Wingdings" w:hAnsi="Wingdings" w:eastAsia="Wingdings"/>
          <w:b w:val="0"/>
        </w:rPr>
        <w:t></w:t>
      </w:r>
      <w:r>
        <w:rPr>
          <w:rFonts w:ascii="Times New Roman" w:hAnsi="Times New Roman" w:eastAsia="Times New Roman"/>
          <w:b w:val="0"/>
        </w:rPr>
        <w:tab/>
      </w:r>
      <w:r>
        <w:rPr>
          <w:rFonts w:ascii="宋体" w:hAnsi="宋体" w:eastAsia="宋体" w:hint="eastAsia"/>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pStyle w:val="Heading1"/>
        <w:ind w:left="697"/>
        <w:rPr>
          <w:rFonts w:ascii="宋体" w:eastAsia="宋体" w:hint="eastAsia"/>
          <w:b w:val="0"/>
        </w:rPr>
      </w:pPr>
      <w:r>
        <w:rPr>
          <w:rFonts w:ascii="宋体" w:eastAsia="宋体" w:hint="eastAsia"/>
        </w:rPr>
        <w:t>条款是保险附加合同的重要内容，为充分保障您的权益，请您仔细阅读本条款</w:t>
      </w:r>
      <w:r>
        <w:rPr>
          <w:rFonts w:ascii="宋体" w:eastAsia="宋体" w:hint="eastAsia"/>
          <w:b w:val="0"/>
        </w:rPr>
        <w:t>。</w:t>
      </w:r>
    </w:p>
    <w:p>
      <w:pPr>
        <w:spacing w:before="37" w:after="23"/>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5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0"/>
        <w:gridCol w:w="3236"/>
        <w:gridCol w:w="3122"/>
      </w:tblGrid>
      <w:tr>
        <w:trPr>
          <w:trHeight w:val="6341" w:hRule="atLeast"/>
        </w:trPr>
        <w:tc>
          <w:tcPr>
            <w:tcW w:w="2980" w:type="dxa"/>
          </w:tcPr>
          <w:p>
            <w:pPr>
              <w:pStyle w:val="TableParagraph"/>
              <w:spacing w:before="61"/>
              <w:ind w:left="153"/>
              <w:rPr>
                <w:b/>
                <w:sz w:val="21"/>
              </w:rPr>
            </w:pPr>
            <w:r>
              <w:rPr>
                <w:b/>
                <w:sz w:val="21"/>
              </w:rPr>
              <w:t>1． 您与我们订立的合同</w:t>
            </w:r>
          </w:p>
          <w:p>
            <w:pPr>
              <w:pStyle w:val="TableParagraph"/>
              <w:numPr>
                <w:ilvl w:val="1"/>
                <w:numId w:val="2"/>
              </w:numPr>
              <w:tabs>
                <w:tab w:pos="919" w:val="left" w:leader="none"/>
              </w:tabs>
              <w:spacing w:line="240" w:lineRule="auto" w:before="36" w:after="0"/>
              <w:ind w:left="919" w:right="0" w:hanging="406"/>
              <w:jc w:val="left"/>
              <w:rPr>
                <w:sz w:val="21"/>
              </w:rPr>
            </w:pPr>
            <w:r>
              <w:rPr>
                <w:spacing w:val="-1"/>
                <w:sz w:val="21"/>
              </w:rPr>
              <w:t>合同构成</w:t>
            </w:r>
          </w:p>
          <w:p>
            <w:pPr>
              <w:pStyle w:val="TableParagraph"/>
              <w:numPr>
                <w:ilvl w:val="1"/>
                <w:numId w:val="2"/>
              </w:numPr>
              <w:tabs>
                <w:tab w:pos="919" w:val="left" w:leader="none"/>
              </w:tabs>
              <w:spacing w:line="240" w:lineRule="auto" w:before="36" w:after="0"/>
              <w:ind w:left="919" w:right="0" w:hanging="406"/>
              <w:jc w:val="left"/>
              <w:rPr>
                <w:sz w:val="21"/>
              </w:rPr>
            </w:pPr>
            <w:r>
              <w:rPr>
                <w:spacing w:val="-2"/>
                <w:sz w:val="21"/>
              </w:rPr>
              <w:t>合同成立与生效</w:t>
            </w:r>
          </w:p>
          <w:p>
            <w:pPr>
              <w:pStyle w:val="TableParagraph"/>
              <w:numPr>
                <w:ilvl w:val="1"/>
                <w:numId w:val="2"/>
              </w:numPr>
              <w:tabs>
                <w:tab w:pos="919" w:val="left" w:leader="none"/>
              </w:tabs>
              <w:spacing w:line="240" w:lineRule="auto" w:before="36" w:after="0"/>
              <w:ind w:left="919" w:right="0" w:hanging="406"/>
              <w:jc w:val="left"/>
              <w:rPr>
                <w:sz w:val="21"/>
              </w:rPr>
            </w:pPr>
            <w:r>
              <w:rPr>
                <w:spacing w:val="-1"/>
                <w:sz w:val="21"/>
              </w:rPr>
              <w:t>投保年龄</w:t>
            </w:r>
          </w:p>
          <w:p>
            <w:pPr>
              <w:pStyle w:val="TableParagraph"/>
              <w:numPr>
                <w:ilvl w:val="1"/>
                <w:numId w:val="2"/>
              </w:numPr>
              <w:tabs>
                <w:tab w:pos="919" w:val="left" w:leader="none"/>
              </w:tabs>
              <w:spacing w:line="240" w:lineRule="auto" w:before="36" w:after="0"/>
              <w:ind w:left="919" w:right="0" w:hanging="406"/>
              <w:jc w:val="left"/>
              <w:rPr>
                <w:sz w:val="21"/>
              </w:rPr>
            </w:pPr>
            <w:r>
              <w:rPr>
                <w:sz w:val="21"/>
              </w:rPr>
              <w:t>犹豫期</w:t>
            </w:r>
          </w:p>
          <w:p>
            <w:pPr>
              <w:pStyle w:val="TableParagraph"/>
              <w:spacing w:before="36"/>
              <w:ind w:left="153"/>
              <w:rPr>
                <w:b/>
                <w:sz w:val="21"/>
              </w:rPr>
            </w:pPr>
            <w:r>
              <w:rPr>
                <w:b/>
                <w:sz w:val="21"/>
              </w:rPr>
              <w:t>2． 我们提供的保障</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基本保额</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保险期间</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保险责任</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责任免除</w:t>
            </w:r>
          </w:p>
          <w:p>
            <w:pPr>
              <w:pStyle w:val="TableParagraph"/>
              <w:numPr>
                <w:ilvl w:val="0"/>
                <w:numId w:val="4"/>
              </w:numPr>
              <w:tabs>
                <w:tab w:pos="471" w:val="left" w:leader="none"/>
              </w:tabs>
              <w:spacing w:line="240" w:lineRule="auto" w:before="36" w:after="0"/>
              <w:ind w:left="470" w:right="0" w:hanging="317"/>
              <w:jc w:val="left"/>
              <w:rPr>
                <w:b/>
                <w:sz w:val="21"/>
              </w:rPr>
            </w:pPr>
            <w:r>
              <w:rPr>
                <w:b/>
                <w:sz w:val="21"/>
              </w:rPr>
              <w:t>重大疾病</w:t>
            </w:r>
          </w:p>
          <w:p>
            <w:pPr>
              <w:pStyle w:val="TableParagraph"/>
              <w:numPr>
                <w:ilvl w:val="1"/>
                <w:numId w:val="4"/>
              </w:numPr>
              <w:tabs>
                <w:tab w:pos="936" w:val="left" w:leader="none"/>
              </w:tabs>
              <w:spacing w:line="240" w:lineRule="auto" w:before="36" w:after="0"/>
              <w:ind w:left="153" w:right="0" w:firstLine="360"/>
              <w:jc w:val="left"/>
              <w:rPr>
                <w:sz w:val="21"/>
              </w:rPr>
            </w:pPr>
            <w:r>
              <w:rPr>
                <w:spacing w:val="-3"/>
                <w:sz w:val="21"/>
              </w:rPr>
              <w:t>重大疾病范围</w:t>
            </w:r>
          </w:p>
          <w:p>
            <w:pPr>
              <w:pStyle w:val="TableParagraph"/>
              <w:numPr>
                <w:ilvl w:val="1"/>
                <w:numId w:val="4"/>
              </w:numPr>
              <w:tabs>
                <w:tab w:pos="936" w:val="left" w:leader="none"/>
              </w:tabs>
              <w:spacing w:line="273" w:lineRule="auto" w:before="37" w:after="0"/>
              <w:ind w:left="153" w:right="766"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6" w:val="left" w:leader="none"/>
              </w:tabs>
              <w:spacing w:line="240" w:lineRule="auto" w:before="7" w:after="0"/>
              <w:ind w:left="933" w:right="0" w:hanging="420"/>
              <w:jc w:val="left"/>
              <w:rPr>
                <w:sz w:val="21"/>
              </w:rPr>
            </w:pPr>
            <w:r>
              <w:rPr>
                <w:spacing w:val="-2"/>
                <w:sz w:val="21"/>
              </w:rPr>
              <w:t>受益人</w:t>
            </w:r>
          </w:p>
          <w:p>
            <w:pPr>
              <w:pStyle w:val="TableParagraph"/>
              <w:numPr>
                <w:ilvl w:val="1"/>
                <w:numId w:val="5"/>
              </w:numPr>
              <w:tabs>
                <w:tab w:pos="936" w:val="left" w:leader="none"/>
              </w:tabs>
              <w:spacing w:line="240" w:lineRule="auto" w:before="36" w:after="0"/>
              <w:ind w:left="933" w:right="0" w:hanging="420"/>
              <w:jc w:val="left"/>
              <w:rPr>
                <w:sz w:val="21"/>
              </w:rPr>
            </w:pPr>
            <w:r>
              <w:rPr>
                <w:spacing w:val="-3"/>
                <w:sz w:val="21"/>
              </w:rPr>
              <w:t>保险事故通知</w:t>
            </w:r>
          </w:p>
          <w:p>
            <w:pPr>
              <w:pStyle w:val="TableParagraph"/>
              <w:numPr>
                <w:ilvl w:val="1"/>
                <w:numId w:val="5"/>
              </w:numPr>
              <w:tabs>
                <w:tab w:pos="936" w:val="left" w:leader="none"/>
              </w:tabs>
              <w:spacing w:line="240" w:lineRule="auto" w:before="36" w:after="0"/>
              <w:ind w:left="933" w:right="0" w:hanging="420"/>
              <w:jc w:val="left"/>
              <w:rPr>
                <w:sz w:val="21"/>
              </w:rPr>
            </w:pPr>
            <w:r>
              <w:rPr>
                <w:spacing w:val="-3"/>
                <w:sz w:val="21"/>
              </w:rPr>
              <w:t>保险金申请</w:t>
            </w:r>
          </w:p>
          <w:p>
            <w:pPr>
              <w:pStyle w:val="TableParagraph"/>
              <w:numPr>
                <w:ilvl w:val="1"/>
                <w:numId w:val="5"/>
              </w:numPr>
              <w:tabs>
                <w:tab w:pos="936" w:val="left" w:leader="none"/>
              </w:tabs>
              <w:spacing w:line="273" w:lineRule="auto" w:before="36" w:after="0"/>
              <w:ind w:left="933" w:right="135" w:hanging="420"/>
              <w:jc w:val="left"/>
              <w:rPr>
                <w:sz w:val="21"/>
              </w:rPr>
            </w:pPr>
            <w:r>
              <w:rPr>
                <w:spacing w:val="-3"/>
                <w:sz w:val="21"/>
              </w:rPr>
              <w:t>委托他人代为申请保险金</w:t>
            </w:r>
          </w:p>
          <w:p>
            <w:pPr>
              <w:pStyle w:val="TableParagraph"/>
              <w:numPr>
                <w:ilvl w:val="1"/>
                <w:numId w:val="5"/>
              </w:numPr>
              <w:tabs>
                <w:tab w:pos="936" w:val="left" w:leader="none"/>
              </w:tabs>
              <w:spacing w:line="240" w:lineRule="auto" w:before="7" w:after="0"/>
              <w:ind w:left="933" w:right="0" w:hanging="420"/>
              <w:jc w:val="left"/>
              <w:rPr>
                <w:sz w:val="21"/>
              </w:rPr>
            </w:pPr>
            <w:r>
              <w:rPr>
                <w:spacing w:val="-3"/>
                <w:sz w:val="21"/>
              </w:rPr>
              <w:t>提供补充材料</w:t>
            </w:r>
          </w:p>
        </w:tc>
        <w:tc>
          <w:tcPr>
            <w:tcW w:w="3236" w:type="dxa"/>
            <w:tcBorders>
              <w:right w:val="single" w:sz="8" w:space="0" w:color="000000"/>
            </w:tcBorders>
          </w:tcPr>
          <w:p>
            <w:pPr>
              <w:pStyle w:val="TableParagraph"/>
              <w:numPr>
                <w:ilvl w:val="1"/>
                <w:numId w:val="6"/>
              </w:numPr>
              <w:tabs>
                <w:tab w:pos="935" w:val="left" w:leader="none"/>
              </w:tabs>
              <w:spacing w:line="240" w:lineRule="auto" w:before="61" w:after="0"/>
              <w:ind w:left="934" w:right="0" w:hanging="422"/>
              <w:jc w:val="left"/>
              <w:rPr>
                <w:sz w:val="21"/>
              </w:rPr>
            </w:pPr>
            <w:r>
              <w:rPr>
                <w:spacing w:val="-3"/>
                <w:sz w:val="21"/>
              </w:rPr>
              <w:t>保险金给付</w:t>
            </w:r>
          </w:p>
          <w:p>
            <w:pPr>
              <w:pStyle w:val="TableParagraph"/>
              <w:numPr>
                <w:ilvl w:val="1"/>
                <w:numId w:val="6"/>
              </w:numPr>
              <w:tabs>
                <w:tab w:pos="935" w:val="left" w:leader="none"/>
              </w:tabs>
              <w:spacing w:line="240" w:lineRule="auto" w:before="36" w:after="0"/>
              <w:ind w:left="934" w:right="0" w:hanging="422"/>
              <w:jc w:val="left"/>
              <w:rPr>
                <w:sz w:val="21"/>
              </w:rPr>
            </w:pPr>
            <w:r>
              <w:rPr>
                <w:spacing w:val="-3"/>
                <w:sz w:val="21"/>
              </w:rPr>
              <w:t>诉讼时效</w:t>
            </w:r>
          </w:p>
          <w:p>
            <w:pPr>
              <w:pStyle w:val="TableParagraph"/>
              <w:spacing w:before="36"/>
              <w:ind w:left="152"/>
              <w:rPr>
                <w:b/>
                <w:sz w:val="21"/>
              </w:rPr>
            </w:pPr>
            <w:r>
              <w:rPr>
                <w:b/>
                <w:sz w:val="21"/>
              </w:rPr>
              <w:t>5．保险费的交纳</w:t>
            </w:r>
          </w:p>
          <w:p>
            <w:pPr>
              <w:pStyle w:val="TableParagraph"/>
              <w:numPr>
                <w:ilvl w:val="1"/>
                <w:numId w:val="7"/>
              </w:numPr>
              <w:tabs>
                <w:tab w:pos="935" w:val="left" w:leader="none"/>
              </w:tabs>
              <w:spacing w:line="240" w:lineRule="auto" w:before="36" w:after="0"/>
              <w:ind w:left="934" w:right="0" w:hanging="422"/>
              <w:jc w:val="left"/>
              <w:rPr>
                <w:sz w:val="21"/>
              </w:rPr>
            </w:pPr>
            <w:r>
              <w:rPr>
                <w:spacing w:val="-3"/>
                <w:sz w:val="21"/>
              </w:rPr>
              <w:t>保险费的交纳</w:t>
            </w:r>
          </w:p>
          <w:p>
            <w:pPr>
              <w:pStyle w:val="TableParagraph"/>
              <w:numPr>
                <w:ilvl w:val="1"/>
                <w:numId w:val="7"/>
              </w:numPr>
              <w:tabs>
                <w:tab w:pos="935" w:val="left" w:leader="none"/>
              </w:tabs>
              <w:spacing w:line="240" w:lineRule="auto" w:before="36" w:after="0"/>
              <w:ind w:left="934" w:right="0" w:hanging="422"/>
              <w:jc w:val="left"/>
              <w:rPr>
                <w:sz w:val="21"/>
              </w:rPr>
            </w:pPr>
            <w:r>
              <w:rPr>
                <w:spacing w:val="-2"/>
                <w:sz w:val="21"/>
              </w:rPr>
              <w:t>宽限期</w:t>
            </w:r>
          </w:p>
          <w:p>
            <w:pPr>
              <w:pStyle w:val="TableParagraph"/>
              <w:numPr>
                <w:ilvl w:val="1"/>
                <w:numId w:val="7"/>
              </w:numPr>
              <w:tabs>
                <w:tab w:pos="935" w:val="left" w:leader="none"/>
              </w:tabs>
              <w:spacing w:line="240" w:lineRule="auto" w:before="36" w:after="0"/>
              <w:ind w:left="934" w:right="0" w:hanging="422"/>
              <w:jc w:val="left"/>
              <w:rPr>
                <w:sz w:val="21"/>
              </w:rPr>
            </w:pPr>
            <w:r>
              <w:rPr>
                <w:spacing w:val="-3"/>
                <w:sz w:val="21"/>
              </w:rPr>
              <w:t>保险费率调整</w:t>
            </w:r>
          </w:p>
          <w:p>
            <w:pPr>
              <w:pStyle w:val="TableParagraph"/>
              <w:numPr>
                <w:ilvl w:val="0"/>
                <w:numId w:val="8"/>
              </w:numPr>
              <w:tabs>
                <w:tab w:pos="470" w:val="left" w:leader="none"/>
              </w:tabs>
              <w:spacing w:line="240" w:lineRule="auto" w:before="36" w:after="0"/>
              <w:ind w:left="469" w:right="0" w:hanging="317"/>
              <w:jc w:val="left"/>
              <w:rPr>
                <w:b/>
                <w:sz w:val="21"/>
              </w:rPr>
            </w:pPr>
            <w:r>
              <w:rPr>
                <w:b/>
                <w:sz w:val="21"/>
              </w:rPr>
              <w:t>合同效力中止与恢复</w:t>
            </w:r>
          </w:p>
          <w:p>
            <w:pPr>
              <w:pStyle w:val="TableParagraph"/>
              <w:numPr>
                <w:ilvl w:val="1"/>
                <w:numId w:val="8"/>
              </w:numPr>
              <w:tabs>
                <w:tab w:pos="935" w:val="left" w:leader="none"/>
              </w:tabs>
              <w:spacing w:line="240" w:lineRule="auto" w:before="36" w:after="0"/>
              <w:ind w:left="934" w:right="0" w:hanging="422"/>
              <w:jc w:val="left"/>
              <w:rPr>
                <w:sz w:val="21"/>
              </w:rPr>
            </w:pPr>
            <w:r>
              <w:rPr>
                <w:spacing w:val="-3"/>
                <w:sz w:val="21"/>
              </w:rPr>
              <w:t>效力中止</w:t>
            </w:r>
          </w:p>
          <w:p>
            <w:pPr>
              <w:pStyle w:val="TableParagraph"/>
              <w:numPr>
                <w:ilvl w:val="1"/>
                <w:numId w:val="8"/>
              </w:numPr>
              <w:tabs>
                <w:tab w:pos="935" w:val="left" w:leader="none"/>
              </w:tabs>
              <w:spacing w:line="240" w:lineRule="auto" w:before="36" w:after="0"/>
              <w:ind w:left="934" w:right="0" w:hanging="422"/>
              <w:jc w:val="left"/>
              <w:rPr>
                <w:sz w:val="21"/>
              </w:rPr>
            </w:pPr>
            <w:r>
              <w:rPr>
                <w:spacing w:val="-3"/>
                <w:sz w:val="21"/>
              </w:rPr>
              <w:t>效力恢复</w:t>
            </w:r>
          </w:p>
          <w:p>
            <w:pPr>
              <w:pStyle w:val="TableParagraph"/>
              <w:numPr>
                <w:ilvl w:val="0"/>
                <w:numId w:val="8"/>
              </w:numPr>
              <w:tabs>
                <w:tab w:pos="470" w:val="left" w:leader="none"/>
              </w:tabs>
              <w:spacing w:line="240" w:lineRule="auto" w:before="36" w:after="0"/>
              <w:ind w:left="469" w:right="0" w:hanging="317"/>
              <w:jc w:val="left"/>
              <w:rPr>
                <w:b/>
                <w:sz w:val="21"/>
              </w:rPr>
            </w:pPr>
            <w:r>
              <w:rPr>
                <w:b/>
                <w:sz w:val="21"/>
              </w:rPr>
              <w:t>犹豫期后的合同解除</w:t>
            </w:r>
          </w:p>
          <w:p>
            <w:pPr>
              <w:pStyle w:val="TableParagraph"/>
              <w:numPr>
                <w:ilvl w:val="1"/>
                <w:numId w:val="8"/>
              </w:numPr>
              <w:tabs>
                <w:tab w:pos="935" w:val="left" w:leader="none"/>
              </w:tabs>
              <w:spacing w:line="240" w:lineRule="auto" w:before="36" w:after="0"/>
              <w:ind w:left="934" w:right="0" w:hanging="422"/>
              <w:jc w:val="left"/>
              <w:rPr>
                <w:sz w:val="21"/>
              </w:rPr>
            </w:pPr>
            <w:r>
              <w:rPr>
                <w:spacing w:val="-3"/>
                <w:sz w:val="21"/>
              </w:rPr>
              <w:t>您解除合同的手续</w:t>
            </w:r>
          </w:p>
          <w:p>
            <w:pPr>
              <w:pStyle w:val="TableParagraph"/>
              <w:spacing w:before="36"/>
              <w:ind w:left="152"/>
              <w:rPr>
                <w:b/>
                <w:sz w:val="21"/>
              </w:rPr>
            </w:pPr>
            <w:r>
              <w:rPr>
                <w:b/>
                <w:sz w:val="21"/>
              </w:rPr>
              <w:t>8．如实告知</w:t>
            </w:r>
          </w:p>
          <w:p>
            <w:pPr>
              <w:pStyle w:val="TableParagraph"/>
              <w:numPr>
                <w:ilvl w:val="1"/>
                <w:numId w:val="9"/>
              </w:numPr>
              <w:tabs>
                <w:tab w:pos="935" w:val="left" w:leader="none"/>
              </w:tabs>
              <w:spacing w:line="240" w:lineRule="auto" w:before="37" w:after="0"/>
              <w:ind w:left="932" w:right="0" w:hanging="420"/>
              <w:jc w:val="left"/>
              <w:rPr>
                <w:sz w:val="21"/>
              </w:rPr>
            </w:pPr>
            <w:r>
              <w:rPr>
                <w:spacing w:val="-3"/>
                <w:sz w:val="21"/>
              </w:rPr>
              <w:t>如实告知</w:t>
            </w:r>
          </w:p>
          <w:p>
            <w:pPr>
              <w:pStyle w:val="TableParagraph"/>
              <w:numPr>
                <w:ilvl w:val="1"/>
                <w:numId w:val="9"/>
              </w:numPr>
              <w:tabs>
                <w:tab w:pos="935" w:val="left" w:leader="none"/>
              </w:tabs>
              <w:spacing w:line="273" w:lineRule="auto" w:before="37" w:after="0"/>
              <w:ind w:left="932" w:right="181" w:hanging="420"/>
              <w:jc w:val="left"/>
              <w:rPr>
                <w:sz w:val="21"/>
              </w:rPr>
            </w:pPr>
            <w:r>
              <w:rPr>
                <w:spacing w:val="-3"/>
                <w:sz w:val="21"/>
              </w:rPr>
              <w:t>本公司合同解除权的限制</w:t>
            </w:r>
          </w:p>
          <w:p>
            <w:pPr>
              <w:pStyle w:val="TableParagraph"/>
              <w:spacing w:before="8"/>
              <w:ind w:left="152"/>
              <w:rPr>
                <w:b/>
                <w:sz w:val="21"/>
              </w:rPr>
            </w:pPr>
            <w:r>
              <w:rPr>
                <w:b/>
                <w:sz w:val="21"/>
              </w:rPr>
              <w:t>9．其他需要关注的事项</w:t>
            </w:r>
          </w:p>
          <w:p>
            <w:pPr>
              <w:pStyle w:val="TableParagraph"/>
              <w:numPr>
                <w:ilvl w:val="1"/>
                <w:numId w:val="10"/>
              </w:numPr>
              <w:tabs>
                <w:tab w:pos="935" w:val="left" w:leader="none"/>
              </w:tabs>
              <w:spacing w:line="240" w:lineRule="auto" w:before="37" w:after="0"/>
              <w:ind w:left="934" w:right="0" w:hanging="422"/>
              <w:jc w:val="left"/>
              <w:rPr>
                <w:sz w:val="21"/>
              </w:rPr>
            </w:pPr>
            <w:r>
              <w:rPr>
                <w:spacing w:val="-3"/>
                <w:sz w:val="21"/>
              </w:rPr>
              <w:t>年龄性别错误</w:t>
            </w:r>
          </w:p>
          <w:p>
            <w:pPr>
              <w:pStyle w:val="TableParagraph"/>
              <w:numPr>
                <w:ilvl w:val="1"/>
                <w:numId w:val="10"/>
              </w:numPr>
              <w:tabs>
                <w:tab w:pos="935" w:val="left" w:leader="none"/>
              </w:tabs>
              <w:spacing w:line="240" w:lineRule="auto" w:before="37" w:after="0"/>
              <w:ind w:left="934" w:right="0" w:hanging="422"/>
              <w:jc w:val="left"/>
              <w:rPr>
                <w:sz w:val="21"/>
              </w:rPr>
            </w:pPr>
            <w:r>
              <w:rPr>
                <w:spacing w:val="-3"/>
                <w:sz w:val="21"/>
              </w:rPr>
              <w:t>合同效力终止</w:t>
            </w:r>
          </w:p>
          <w:p>
            <w:pPr>
              <w:pStyle w:val="TableParagraph"/>
              <w:numPr>
                <w:ilvl w:val="1"/>
                <w:numId w:val="10"/>
              </w:numPr>
              <w:tabs>
                <w:tab w:pos="935" w:val="left" w:leader="none"/>
              </w:tabs>
              <w:spacing w:line="240" w:lineRule="auto" w:before="37" w:after="0"/>
              <w:ind w:left="934" w:right="0" w:hanging="422"/>
              <w:jc w:val="left"/>
              <w:rPr>
                <w:sz w:val="21"/>
              </w:rPr>
            </w:pPr>
            <w:r>
              <w:rPr>
                <w:spacing w:val="-3"/>
                <w:sz w:val="21"/>
              </w:rPr>
              <w:t>与主合同不一致的解决</w:t>
            </w:r>
          </w:p>
          <w:p>
            <w:pPr>
              <w:pStyle w:val="TableParagraph"/>
              <w:spacing w:before="37"/>
              <w:ind w:left="152"/>
              <w:rPr>
                <w:b/>
                <w:sz w:val="21"/>
              </w:rPr>
            </w:pPr>
            <w:r>
              <w:rPr>
                <w:b/>
                <w:sz w:val="21"/>
              </w:rPr>
              <w:t>10. 释义</w:t>
            </w:r>
          </w:p>
        </w:tc>
        <w:tc>
          <w:tcPr>
            <w:tcW w:w="3122" w:type="dxa"/>
            <w:tcBorders>
              <w:left w:val="single" w:sz="8" w:space="0" w:color="000000"/>
            </w:tcBorders>
          </w:tcPr>
          <w:p>
            <w:pPr>
              <w:pStyle w:val="TableParagraph"/>
              <w:numPr>
                <w:ilvl w:val="1"/>
                <w:numId w:val="11"/>
              </w:numPr>
              <w:tabs>
                <w:tab w:pos="889" w:val="left" w:leader="none"/>
              </w:tabs>
              <w:spacing w:line="240" w:lineRule="auto" w:before="61" w:after="0"/>
              <w:ind w:left="886" w:right="0" w:hanging="523"/>
              <w:jc w:val="left"/>
              <w:rPr>
                <w:sz w:val="21"/>
              </w:rPr>
            </w:pPr>
            <w:r>
              <w:rPr>
                <w:spacing w:val="-3"/>
                <w:sz w:val="21"/>
              </w:rPr>
              <w:t>我们认可的医院</w:t>
            </w:r>
          </w:p>
          <w:p>
            <w:pPr>
              <w:pStyle w:val="TableParagraph"/>
              <w:numPr>
                <w:ilvl w:val="1"/>
                <w:numId w:val="11"/>
              </w:numPr>
              <w:tabs>
                <w:tab w:pos="889" w:val="left" w:leader="none"/>
              </w:tabs>
              <w:spacing w:line="240" w:lineRule="auto" w:before="36" w:after="0"/>
              <w:ind w:left="886" w:right="0" w:hanging="523"/>
              <w:jc w:val="left"/>
              <w:rPr>
                <w:sz w:val="21"/>
              </w:rPr>
            </w:pPr>
            <w:r>
              <w:rPr>
                <w:sz w:val="21"/>
              </w:rPr>
              <w:t>毒品</w:t>
            </w:r>
          </w:p>
          <w:p>
            <w:pPr>
              <w:pStyle w:val="TableParagraph"/>
              <w:numPr>
                <w:ilvl w:val="1"/>
                <w:numId w:val="11"/>
              </w:numPr>
              <w:tabs>
                <w:tab w:pos="889" w:val="left" w:leader="none"/>
              </w:tabs>
              <w:spacing w:line="240" w:lineRule="auto" w:before="36" w:after="0"/>
              <w:ind w:left="886" w:right="0" w:hanging="523"/>
              <w:jc w:val="left"/>
              <w:rPr>
                <w:sz w:val="21"/>
              </w:rPr>
            </w:pPr>
            <w:r>
              <w:rPr>
                <w:spacing w:val="-2"/>
                <w:sz w:val="21"/>
              </w:rPr>
              <w:t>管制药品</w:t>
            </w:r>
          </w:p>
          <w:p>
            <w:pPr>
              <w:pStyle w:val="TableParagraph"/>
              <w:numPr>
                <w:ilvl w:val="1"/>
                <w:numId w:val="11"/>
              </w:numPr>
              <w:tabs>
                <w:tab w:pos="889" w:val="left" w:leader="none"/>
              </w:tabs>
              <w:spacing w:line="240" w:lineRule="auto" w:before="36" w:after="0"/>
              <w:ind w:left="886" w:right="0" w:hanging="523"/>
              <w:jc w:val="left"/>
              <w:rPr>
                <w:sz w:val="21"/>
              </w:rPr>
            </w:pPr>
            <w:r>
              <w:rPr>
                <w:spacing w:val="-2"/>
                <w:sz w:val="21"/>
              </w:rPr>
              <w:t>酒后驾驶</w:t>
            </w:r>
          </w:p>
          <w:p>
            <w:pPr>
              <w:pStyle w:val="TableParagraph"/>
              <w:numPr>
                <w:ilvl w:val="1"/>
                <w:numId w:val="11"/>
              </w:numPr>
              <w:tabs>
                <w:tab w:pos="889" w:val="left" w:leader="none"/>
              </w:tabs>
              <w:spacing w:line="273" w:lineRule="auto" w:before="36" w:after="0"/>
              <w:ind w:left="886" w:right="322" w:hanging="523"/>
              <w:jc w:val="left"/>
              <w:rPr>
                <w:sz w:val="21"/>
              </w:rPr>
            </w:pPr>
            <w:r>
              <w:rPr>
                <w:spacing w:val="-3"/>
                <w:sz w:val="21"/>
              </w:rPr>
              <w:t>无合法有效驾驶证驾驶</w:t>
            </w:r>
          </w:p>
          <w:p>
            <w:pPr>
              <w:pStyle w:val="TableParagraph"/>
              <w:numPr>
                <w:ilvl w:val="1"/>
                <w:numId w:val="11"/>
              </w:numPr>
              <w:tabs>
                <w:tab w:pos="889" w:val="left" w:leader="none"/>
              </w:tabs>
              <w:spacing w:line="240" w:lineRule="auto" w:before="7" w:after="0"/>
              <w:ind w:left="886" w:right="0" w:hanging="523"/>
              <w:jc w:val="left"/>
              <w:rPr>
                <w:sz w:val="21"/>
              </w:rPr>
            </w:pPr>
            <w:r>
              <w:rPr>
                <w:spacing w:val="-3"/>
                <w:sz w:val="21"/>
              </w:rPr>
              <w:t>无有效行驶证</w:t>
            </w:r>
          </w:p>
          <w:p>
            <w:pPr>
              <w:pStyle w:val="TableParagraph"/>
              <w:numPr>
                <w:ilvl w:val="1"/>
                <w:numId w:val="11"/>
              </w:numPr>
              <w:tabs>
                <w:tab w:pos="889" w:val="left" w:leader="none"/>
              </w:tabs>
              <w:spacing w:line="240" w:lineRule="auto" w:before="37" w:after="0"/>
              <w:ind w:left="886" w:right="0" w:hanging="523"/>
              <w:jc w:val="left"/>
              <w:rPr>
                <w:sz w:val="21"/>
              </w:rPr>
            </w:pPr>
            <w:r>
              <w:rPr>
                <w:spacing w:val="-2"/>
                <w:sz w:val="21"/>
              </w:rPr>
              <w:t>机动车</w:t>
            </w:r>
          </w:p>
          <w:p>
            <w:pPr>
              <w:pStyle w:val="TableParagraph"/>
              <w:numPr>
                <w:ilvl w:val="1"/>
                <w:numId w:val="11"/>
              </w:numPr>
              <w:tabs>
                <w:tab w:pos="872" w:val="left" w:leader="none"/>
              </w:tabs>
              <w:spacing w:line="273" w:lineRule="auto" w:before="37" w:after="0"/>
              <w:ind w:left="927" w:right="130" w:hanging="567"/>
              <w:jc w:val="left"/>
              <w:rPr>
                <w:sz w:val="21"/>
              </w:rPr>
            </w:pPr>
            <w:r>
              <w:rPr>
                <w:spacing w:val="-3"/>
                <w:sz w:val="21"/>
              </w:rPr>
              <w:t>感染艾滋病病毒或患艾滋病</w:t>
            </w:r>
          </w:p>
          <w:p>
            <w:pPr>
              <w:pStyle w:val="TableParagraph"/>
              <w:numPr>
                <w:ilvl w:val="1"/>
                <w:numId w:val="11"/>
              </w:numPr>
              <w:tabs>
                <w:tab w:pos="889" w:val="left" w:leader="none"/>
              </w:tabs>
              <w:spacing w:line="240" w:lineRule="auto" w:before="7" w:after="0"/>
              <w:ind w:left="886" w:right="0" w:hanging="523"/>
              <w:jc w:val="left"/>
              <w:rPr>
                <w:sz w:val="21"/>
              </w:rPr>
            </w:pPr>
            <w:r>
              <w:rPr>
                <w:spacing w:val="-3"/>
                <w:sz w:val="21"/>
              </w:rPr>
              <w:t>遗传性疾病</w:t>
            </w:r>
          </w:p>
          <w:p>
            <w:pPr>
              <w:pStyle w:val="TableParagraph"/>
              <w:numPr>
                <w:ilvl w:val="1"/>
                <w:numId w:val="11"/>
              </w:numPr>
              <w:tabs>
                <w:tab w:pos="997" w:val="left" w:leader="none"/>
              </w:tabs>
              <w:spacing w:line="268" w:lineRule="auto" w:before="31" w:after="0"/>
              <w:ind w:left="991" w:right="215" w:hanging="628"/>
              <w:jc w:val="left"/>
              <w:rPr>
                <w:sz w:val="21"/>
              </w:rPr>
            </w:pPr>
            <w:r>
              <w:rPr>
                <w:spacing w:val="-3"/>
                <w:position w:val="1"/>
                <w:sz w:val="21"/>
              </w:rPr>
              <w:t>先天性畸形、变</w:t>
            </w:r>
            <w:r>
              <w:rPr>
                <w:sz w:val="21"/>
              </w:rPr>
              <w:t>形或染色体异常</w:t>
            </w:r>
          </w:p>
          <w:p>
            <w:pPr>
              <w:pStyle w:val="TableParagraph"/>
              <w:numPr>
                <w:ilvl w:val="1"/>
                <w:numId w:val="11"/>
              </w:numPr>
              <w:tabs>
                <w:tab w:pos="995" w:val="left" w:leader="none"/>
              </w:tabs>
              <w:spacing w:line="240" w:lineRule="auto" w:before="11" w:after="0"/>
              <w:ind w:left="994" w:right="0" w:hanging="631"/>
              <w:jc w:val="left"/>
              <w:rPr>
                <w:sz w:val="21"/>
              </w:rPr>
            </w:pPr>
            <w:r>
              <w:rPr>
                <w:spacing w:val="-2"/>
                <w:sz w:val="21"/>
              </w:rPr>
              <w:t>专科医生</w:t>
            </w:r>
          </w:p>
          <w:p>
            <w:pPr>
              <w:pStyle w:val="TableParagraph"/>
              <w:numPr>
                <w:ilvl w:val="1"/>
                <w:numId w:val="11"/>
              </w:numPr>
              <w:tabs>
                <w:tab w:pos="995" w:val="left" w:leader="none"/>
              </w:tabs>
              <w:spacing w:line="240" w:lineRule="auto" w:before="36" w:after="0"/>
              <w:ind w:left="994" w:right="0" w:hanging="631"/>
              <w:jc w:val="left"/>
              <w:rPr>
                <w:sz w:val="21"/>
              </w:rPr>
            </w:pPr>
            <w:r>
              <w:rPr>
                <w:spacing w:val="-3"/>
                <w:sz w:val="21"/>
              </w:rPr>
              <w:t>肢体机能完全丧失</w:t>
            </w:r>
          </w:p>
          <w:p>
            <w:pPr>
              <w:pStyle w:val="TableParagraph"/>
              <w:numPr>
                <w:ilvl w:val="1"/>
                <w:numId w:val="11"/>
              </w:numPr>
              <w:tabs>
                <w:tab w:pos="995" w:val="left" w:leader="none"/>
              </w:tabs>
              <w:spacing w:line="273" w:lineRule="auto" w:before="36" w:after="0"/>
              <w:ind w:left="991" w:right="216" w:hanging="628"/>
              <w:jc w:val="left"/>
              <w:rPr>
                <w:sz w:val="21"/>
              </w:rPr>
            </w:pPr>
            <w:r>
              <w:rPr>
                <w:spacing w:val="-3"/>
                <w:sz w:val="21"/>
              </w:rPr>
              <w:t>语言能力或咀嚼吞咽能力完全丧失</w:t>
            </w:r>
          </w:p>
          <w:p>
            <w:pPr>
              <w:pStyle w:val="TableParagraph"/>
              <w:numPr>
                <w:ilvl w:val="1"/>
                <w:numId w:val="11"/>
              </w:numPr>
              <w:tabs>
                <w:tab w:pos="995" w:val="left" w:leader="none"/>
              </w:tabs>
              <w:spacing w:line="240" w:lineRule="auto" w:before="2" w:after="0"/>
              <w:ind w:left="994" w:right="0" w:hanging="631"/>
              <w:jc w:val="left"/>
              <w:rPr>
                <w:sz w:val="21"/>
              </w:rPr>
            </w:pPr>
            <w:r>
              <w:rPr>
                <w:spacing w:val="-20"/>
                <w:position w:val="1"/>
                <w:sz w:val="21"/>
              </w:rPr>
              <w:t>六项基本日常生活活动</w:t>
            </w:r>
          </w:p>
          <w:p>
            <w:pPr>
              <w:pStyle w:val="TableParagraph"/>
              <w:numPr>
                <w:ilvl w:val="1"/>
                <w:numId w:val="11"/>
              </w:numPr>
              <w:tabs>
                <w:tab w:pos="995" w:val="left" w:leader="none"/>
              </w:tabs>
              <w:spacing w:line="240" w:lineRule="auto" w:before="27" w:after="0"/>
              <w:ind w:left="994" w:right="0" w:hanging="631"/>
              <w:jc w:val="left"/>
              <w:rPr>
                <w:sz w:val="21"/>
              </w:rPr>
            </w:pPr>
            <w:r>
              <w:rPr>
                <w:position w:val="1"/>
                <w:sz w:val="21"/>
              </w:rPr>
              <w:t>永久不可逆</w:t>
            </w:r>
          </w:p>
          <w:p>
            <w:pPr>
              <w:pStyle w:val="TableParagraph"/>
              <w:numPr>
                <w:ilvl w:val="1"/>
                <w:numId w:val="11"/>
              </w:numPr>
              <w:tabs>
                <w:tab w:pos="995" w:val="left" w:leader="none"/>
              </w:tabs>
              <w:spacing w:line="240" w:lineRule="auto" w:before="32" w:after="0"/>
              <w:ind w:left="994" w:right="0" w:hanging="631"/>
              <w:jc w:val="left"/>
              <w:rPr>
                <w:sz w:val="21"/>
              </w:rPr>
            </w:pPr>
            <w:r>
              <w:rPr>
                <w:spacing w:val="-2"/>
                <w:sz w:val="21"/>
              </w:rPr>
              <w:t>现金价值</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940"/>
          <w:pgNumType w:start="1"/>
        </w:sectPr>
      </w:pPr>
    </w:p>
    <w:p>
      <w:pPr>
        <w:pStyle w:val="BodyText"/>
        <w:spacing w:before="1"/>
        <w:rPr>
          <w:b/>
          <w:sz w:val="27"/>
        </w:rPr>
      </w:pPr>
      <w:r>
        <w:rPr/>
        <w:pict>
          <v:group style="position:absolute;margin-left:103.580002pt;margin-top:314.449982pt;width:446.85pt;height:48.4pt;mso-position-horizontal-relative:page;mso-position-vertical-relative:page;z-index:-33184" coordorigin="2072,6289" coordsize="8937,968">
            <v:line style="position:absolute" from="2081,6618" to="3581,6618" stroked="true" strokeweight=".47998pt" strokecolor="#000000">
              <v:stroke dashstyle="solid"/>
            </v:line>
            <v:line style="position:absolute" from="3591,6618" to="4618,6618" stroked="true" strokeweight=".47998pt" strokecolor="#000000">
              <v:stroke dashstyle="solid"/>
            </v:line>
            <v:line style="position:absolute" from="4628,6618" to="5612,6618" stroked="true" strokeweight=".47998pt" strokecolor="#000000">
              <v:stroke dashstyle="solid"/>
            </v:line>
            <v:line style="position:absolute" from="5622,6618" to="6604,6618" stroked="true" strokeweight=".47998pt" strokecolor="#000000">
              <v:stroke dashstyle="solid"/>
            </v:line>
            <v:line style="position:absolute" from="6613,6618" to="7597,6618" stroked="true" strokeweight=".47998pt" strokecolor="#000000">
              <v:stroke dashstyle="solid"/>
            </v:line>
            <v:line style="position:absolute" from="7607,6618" to="8589,6618" stroked="true" strokeweight=".47998pt" strokecolor="#000000">
              <v:stroke dashstyle="solid"/>
            </v:line>
            <v:line style="position:absolute" from="8598,6618" to="9580,6618" stroked="true" strokeweight=".47998pt" strokecolor="#000000">
              <v:stroke dashstyle="solid"/>
            </v:line>
            <v:line style="position:absolute" from="9590,6618" to="10999,6618" stroked="true" strokeweight=".47998pt" strokecolor="#000000">
              <v:stroke dashstyle="solid"/>
            </v:line>
            <v:line style="position:absolute" from="2081,6939" to="3581,6939" stroked="true" strokeweight=".48001pt" strokecolor="#000000">
              <v:stroke dashstyle="solid"/>
            </v:line>
            <v:line style="position:absolute" from="3591,6939" to="4618,6939" stroked="true" strokeweight=".48001pt" strokecolor="#000000">
              <v:stroke dashstyle="solid"/>
            </v:line>
            <v:line style="position:absolute" from="4628,6939" to="5612,6939" stroked="true" strokeweight=".48001pt" strokecolor="#000000">
              <v:stroke dashstyle="solid"/>
            </v:line>
            <v:line style="position:absolute" from="5622,6939" to="6604,6939" stroked="true" strokeweight=".48001pt" strokecolor="#000000">
              <v:stroke dashstyle="solid"/>
            </v:line>
            <v:line style="position:absolute" from="6613,6939" to="7597,6939" stroked="true" strokeweight=".48001pt" strokecolor="#000000">
              <v:stroke dashstyle="solid"/>
            </v:line>
            <v:line style="position:absolute" from="7607,6939" to="8589,6939" stroked="true" strokeweight=".48001pt" strokecolor="#000000">
              <v:stroke dashstyle="solid"/>
            </v:line>
            <v:line style="position:absolute" from="8598,6939" to="9580,6939" stroked="true" strokeweight=".48001pt" strokecolor="#000000">
              <v:stroke dashstyle="solid"/>
            </v:line>
            <v:line style="position:absolute" from="9590,6939" to="10999,6939" stroked="true" strokeweight=".48001pt" strokecolor="#000000">
              <v:stroke dashstyle="solid"/>
            </v:line>
            <v:line style="position:absolute" from="2076,6289" to="2076,7256" stroked="true" strokeweight=".48pt" strokecolor="#000000">
              <v:stroke dashstyle="solid"/>
            </v:line>
            <v:line style="position:absolute" from="3586,6289" to="3586,7256" stroked="true" strokeweight=".48001pt" strokecolor="#000000">
              <v:stroke dashstyle="solid"/>
            </v:line>
            <v:line style="position:absolute" from="4623,6289" to="4623,7256" stroked="true" strokeweight=".48pt" strokecolor="#000000">
              <v:stroke dashstyle="solid"/>
            </v:line>
            <v:line style="position:absolute" from="5617,6289" to="5617,7256" stroked="true" strokeweight=".48001pt" strokecolor="#000000">
              <v:stroke dashstyle="solid"/>
            </v:line>
            <v:line style="position:absolute" from="6609,6289" to="6609,7256" stroked="true" strokeweight=".47998pt" strokecolor="#000000">
              <v:stroke dashstyle="solid"/>
            </v:line>
            <v:line style="position:absolute" from="7602,6289" to="7602,7256" stroked="true" strokeweight=".47998pt" strokecolor="#000000">
              <v:stroke dashstyle="solid"/>
            </v:line>
            <v:line style="position:absolute" from="8593,6289" to="8593,7256" stroked="true" strokeweight=".48001pt" strokecolor="#000000">
              <v:stroke dashstyle="solid"/>
            </v:line>
            <v:line style="position:absolute" from="9585,6289" to="9585,7256" stroked="true" strokeweight=".48001pt" strokecolor="#000000">
              <v:stroke dashstyle="solid"/>
            </v:line>
            <v:line style="position:absolute" from="11004,6289" to="11004,7256" stroked="true" strokeweight=".47998pt" strokecolor="#000000">
              <v:stroke dashstyle="solid"/>
            </v:line>
            <w10:wrap type="none"/>
          </v:group>
        </w:pict>
      </w: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（以下简称本合同）指您与我们之间订立的“百年附加安康重大疾病保险合同”。</w:t>
      </w:r>
    </w:p>
    <w:p>
      <w:pPr>
        <w:pStyle w:val="BodyText"/>
        <w:spacing w:before="5" w:after="1"/>
        <w:rPr>
          <w:sz w:val="1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511"/>
        <w:gridCol w:w="7528"/>
      </w:tblGrid>
      <w:tr>
        <w:trPr>
          <w:trHeight w:val="402" w:hRule="atLeast"/>
        </w:trPr>
        <w:tc>
          <w:tcPr>
            <w:tcW w:w="941" w:type="dxa"/>
            <w:tcBorders>
              <w:bottom w:val="single" w:sz="6" w:space="0" w:color="000000"/>
            </w:tcBorders>
          </w:tcPr>
          <w:p>
            <w:pPr>
              <w:pStyle w:val="TableParagraph"/>
              <w:spacing w:line="322" w:lineRule="exact" w:before="0"/>
              <w:ind w:left="-2"/>
              <w:rPr>
                <w:b/>
                <w:sz w:val="28"/>
              </w:rPr>
            </w:pPr>
            <w:r>
              <w:rPr>
                <w:b/>
                <w:w w:val="99"/>
                <w:sz w:val="28"/>
              </w:rPr>
              <w:t>⒈</w:t>
            </w:r>
          </w:p>
        </w:tc>
        <w:tc>
          <w:tcPr>
            <w:tcW w:w="9039" w:type="dxa"/>
            <w:gridSpan w:val="2"/>
            <w:tcBorders>
              <w:bottom w:val="single" w:sz="6" w:space="0" w:color="000000"/>
            </w:tcBorders>
          </w:tcPr>
          <w:p>
            <w:pPr>
              <w:pStyle w:val="TableParagraph"/>
              <w:spacing w:line="240" w:lineRule="exact" w:before="0"/>
              <w:ind w:left="-4"/>
              <w:rPr>
                <w:b/>
                <w:sz w:val="24"/>
              </w:rPr>
            </w:pPr>
            <w:r>
              <w:rPr>
                <w:b/>
                <w:sz w:val="24"/>
              </w:rPr>
              <w:t>您与我们订立的合同</w:t>
            </w:r>
          </w:p>
        </w:tc>
      </w:tr>
      <w:tr>
        <w:trPr>
          <w:trHeight w:val="2125" w:hRule="atLeast"/>
        </w:trPr>
        <w:tc>
          <w:tcPr>
            <w:tcW w:w="941" w:type="dxa"/>
            <w:tcBorders>
              <w:top w:val="single" w:sz="6" w:space="0" w:color="000000"/>
            </w:tcBorders>
          </w:tcPr>
          <w:p>
            <w:pPr>
              <w:pStyle w:val="TableParagraph"/>
              <w:spacing w:before="150"/>
              <w:ind w:left="-2"/>
              <w:rPr>
                <w:b/>
                <w:sz w:val="21"/>
              </w:rPr>
            </w:pPr>
            <w:r>
              <w:rPr>
                <w:b/>
                <w:sz w:val="21"/>
              </w:rPr>
              <w:t>1.1</w:t>
            </w:r>
          </w:p>
        </w:tc>
        <w:tc>
          <w:tcPr>
            <w:tcW w:w="1511" w:type="dxa"/>
            <w:tcBorders>
              <w:top w:val="single" w:sz="6" w:space="0" w:color="000000"/>
            </w:tcBorders>
          </w:tcPr>
          <w:p>
            <w:pPr>
              <w:pStyle w:val="TableParagraph"/>
              <w:spacing w:before="150"/>
              <w:ind w:left="-4"/>
              <w:rPr>
                <w:b/>
                <w:sz w:val="21"/>
              </w:rPr>
            </w:pPr>
            <w:r>
              <w:rPr>
                <w:b/>
                <w:sz w:val="21"/>
              </w:rPr>
              <w:t>合同构成</w:t>
            </w:r>
          </w:p>
        </w:tc>
        <w:tc>
          <w:tcPr>
            <w:tcW w:w="7528" w:type="dxa"/>
            <w:tcBorders>
              <w:top w:val="single" w:sz="6" w:space="0" w:color="000000"/>
            </w:tcBorders>
          </w:tcPr>
          <w:p>
            <w:pPr>
              <w:pStyle w:val="TableParagraph"/>
              <w:spacing w:line="273" w:lineRule="auto" w:before="150"/>
              <w:ind w:left="148" w:right="19"/>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48" w:right="106"/>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941" w:type="dxa"/>
          </w:tcPr>
          <w:p>
            <w:pPr>
              <w:pStyle w:val="TableParagraph"/>
              <w:ind w:left="-2"/>
              <w:rPr>
                <w:b/>
                <w:sz w:val="21"/>
              </w:rPr>
            </w:pPr>
            <w:r>
              <w:rPr>
                <w:b/>
                <w:sz w:val="21"/>
              </w:rPr>
              <w:t>1.2</w:t>
            </w:r>
          </w:p>
        </w:tc>
        <w:tc>
          <w:tcPr>
            <w:tcW w:w="1511" w:type="dxa"/>
          </w:tcPr>
          <w:p>
            <w:pPr>
              <w:pStyle w:val="TableParagraph"/>
              <w:spacing w:line="273" w:lineRule="auto"/>
              <w:ind w:left="-4" w:right="245"/>
              <w:rPr>
                <w:b/>
                <w:sz w:val="21"/>
              </w:rPr>
            </w:pPr>
            <w:r>
              <w:rPr>
                <w:b/>
                <w:sz w:val="21"/>
              </w:rPr>
              <w:t>合同成立与生效</w:t>
            </w:r>
          </w:p>
        </w:tc>
        <w:tc>
          <w:tcPr>
            <w:tcW w:w="7528" w:type="dxa"/>
          </w:tcPr>
          <w:p>
            <w:pPr>
              <w:pStyle w:val="TableParagraph"/>
              <w:spacing w:line="273" w:lineRule="auto"/>
              <w:ind w:left="148" w:right="106"/>
              <w:rPr>
                <w:sz w:val="21"/>
              </w:rPr>
            </w:pPr>
            <w:r>
              <w:rPr>
                <w:spacing w:val="-8"/>
                <w:sz w:val="21"/>
              </w:rPr>
              <w:t>如果本合同与主合同同时投保，本合同成立及生效日与主合同相同。如果您在主</w:t>
            </w:r>
            <w:r>
              <w:rPr>
                <w:spacing w:val="-3"/>
                <w:sz w:val="21"/>
              </w:rPr>
              <w:t>合同有效期内投保本合同，本合同生效日以批注或附贴批单所载的日期为准。</w:t>
            </w:r>
          </w:p>
        </w:tc>
      </w:tr>
      <w:tr>
        <w:trPr>
          <w:trHeight w:val="732" w:hRule="atLeast"/>
        </w:trPr>
        <w:tc>
          <w:tcPr>
            <w:tcW w:w="941" w:type="dxa"/>
          </w:tcPr>
          <w:p>
            <w:pPr>
              <w:pStyle w:val="TableParagraph"/>
              <w:spacing w:before="77"/>
              <w:ind w:left="-2"/>
              <w:rPr>
                <w:b/>
                <w:sz w:val="21"/>
              </w:rPr>
            </w:pPr>
            <w:r>
              <w:rPr>
                <w:b/>
                <w:sz w:val="21"/>
              </w:rPr>
              <w:t>1.3</w:t>
            </w:r>
          </w:p>
        </w:tc>
        <w:tc>
          <w:tcPr>
            <w:tcW w:w="1511" w:type="dxa"/>
            <w:tcBorders>
              <w:bottom w:val="single" w:sz="4" w:space="0" w:color="000000"/>
            </w:tcBorders>
          </w:tcPr>
          <w:p>
            <w:pPr>
              <w:pStyle w:val="TableParagraph"/>
              <w:spacing w:before="77"/>
              <w:ind w:left="-4"/>
              <w:rPr>
                <w:b/>
                <w:sz w:val="21"/>
              </w:rPr>
            </w:pPr>
            <w:r>
              <w:rPr>
                <w:b/>
                <w:sz w:val="21"/>
              </w:rPr>
              <w:t>投保年龄</w:t>
            </w:r>
          </w:p>
        </w:tc>
        <w:tc>
          <w:tcPr>
            <w:tcW w:w="7528" w:type="dxa"/>
            <w:tcBorders>
              <w:bottom w:val="single" w:sz="4" w:space="0" w:color="000000"/>
            </w:tcBorders>
          </w:tcPr>
          <w:p>
            <w:pPr>
              <w:pStyle w:val="TableParagraph"/>
              <w:spacing w:line="273" w:lineRule="auto" w:before="77"/>
              <w:ind w:left="148" w:right="105"/>
              <w:rPr>
                <w:sz w:val="21"/>
              </w:rPr>
            </w:pPr>
            <w:r>
              <w:rPr>
                <w:spacing w:val="-9"/>
                <w:sz w:val="21"/>
              </w:rPr>
              <w:t>指您投保时被保险人的年龄，投保年龄以周岁计算，本合同接受的投保年龄为出</w:t>
            </w:r>
            <w:r>
              <w:rPr>
                <w:spacing w:val="-24"/>
                <w:sz w:val="21"/>
              </w:rPr>
              <w:t>生满 </w:t>
            </w:r>
            <w:r>
              <w:rPr>
                <w:sz w:val="21"/>
              </w:rPr>
              <w:t>28</w:t>
            </w:r>
            <w:r>
              <w:rPr>
                <w:spacing w:val="-28"/>
                <w:sz w:val="21"/>
              </w:rPr>
              <w:t> 日至 </w:t>
            </w:r>
            <w:r>
              <w:rPr>
                <w:sz w:val="21"/>
              </w:rPr>
              <w:t>65</w:t>
            </w:r>
            <w:r>
              <w:rPr>
                <w:spacing w:val="-15"/>
                <w:sz w:val="21"/>
              </w:rPr>
              <w:t> 周岁。</w:t>
            </w:r>
          </w:p>
        </w:tc>
      </w:tr>
      <w:tr>
        <w:trPr>
          <w:trHeight w:val="957" w:hRule="atLeast"/>
        </w:trPr>
        <w:tc>
          <w:tcPr>
            <w:tcW w:w="9980" w:type="dxa"/>
            <w:gridSpan w:val="3"/>
          </w:tcPr>
          <w:p>
            <w:pPr>
              <w:pStyle w:val="TableParagraph"/>
              <w:tabs>
                <w:tab w:pos="2683" w:val="left" w:leader="none"/>
                <w:tab w:pos="3695" w:val="left" w:leader="none"/>
                <w:tab w:pos="4636" w:val="left" w:leader="none"/>
                <w:tab w:pos="5630" w:val="left" w:leader="none"/>
                <w:tab w:pos="6621" w:val="left" w:leader="none"/>
                <w:tab w:pos="7613" w:val="left" w:leader="none"/>
                <w:tab w:pos="8583" w:val="left" w:leader="none"/>
              </w:tabs>
              <w:spacing w:line="265" w:lineRule="exact" w:before="0"/>
              <w:ind w:left="1276"/>
              <w:rPr>
                <w:sz w:val="21"/>
              </w:rPr>
            </w:pPr>
            <w:r>
              <w:rPr>
                <w:sz w:val="21"/>
              </w:rPr>
              <w:t>交费</w:t>
            </w:r>
            <w:r>
              <w:rPr>
                <w:spacing w:val="-3"/>
                <w:sz w:val="21"/>
              </w:rPr>
              <w:t>期</w:t>
            </w:r>
            <w:r>
              <w:rPr>
                <w:sz w:val="21"/>
              </w:rPr>
              <w:t>间</w:t>
              <w:tab/>
              <w:t>3</w:t>
            </w:r>
            <w:r>
              <w:rPr>
                <w:spacing w:val="-53"/>
                <w:sz w:val="21"/>
              </w:rPr>
              <w:t> </w:t>
            </w:r>
            <w:r>
              <w:rPr>
                <w:sz w:val="21"/>
              </w:rPr>
              <w:t>年期</w:t>
              <w:tab/>
              <w:t>5</w:t>
            </w:r>
            <w:r>
              <w:rPr>
                <w:spacing w:val="-53"/>
                <w:sz w:val="21"/>
              </w:rPr>
              <w:t> </w:t>
            </w:r>
            <w:r>
              <w:rPr>
                <w:sz w:val="21"/>
              </w:rPr>
              <w:t>年期</w:t>
              <w:tab/>
              <w:t>10</w:t>
            </w:r>
            <w:r>
              <w:rPr>
                <w:spacing w:val="-52"/>
                <w:sz w:val="21"/>
              </w:rPr>
              <w:t> </w:t>
            </w:r>
            <w:r>
              <w:rPr>
                <w:spacing w:val="-3"/>
                <w:sz w:val="21"/>
              </w:rPr>
              <w:t>年</w:t>
            </w:r>
            <w:r>
              <w:rPr>
                <w:sz w:val="21"/>
              </w:rPr>
              <w:t>期</w:t>
              <w:tab/>
              <w:t>15</w:t>
            </w:r>
            <w:r>
              <w:rPr>
                <w:spacing w:val="-52"/>
                <w:sz w:val="21"/>
              </w:rPr>
              <w:t> </w:t>
            </w:r>
            <w:r>
              <w:rPr>
                <w:spacing w:val="-3"/>
                <w:sz w:val="21"/>
              </w:rPr>
              <w:t>年</w:t>
            </w:r>
            <w:r>
              <w:rPr>
                <w:sz w:val="21"/>
              </w:rPr>
              <w:t>期</w:t>
              <w:tab/>
              <w:t>20</w:t>
            </w:r>
            <w:r>
              <w:rPr>
                <w:spacing w:val="-52"/>
                <w:sz w:val="21"/>
              </w:rPr>
              <w:t> </w:t>
            </w:r>
            <w:r>
              <w:rPr>
                <w:spacing w:val="-3"/>
                <w:sz w:val="21"/>
              </w:rPr>
              <w:t>年</w:t>
            </w:r>
            <w:r>
              <w:rPr>
                <w:sz w:val="21"/>
              </w:rPr>
              <w:t>期</w:t>
              <w:tab/>
              <w:t>30</w:t>
            </w:r>
            <w:r>
              <w:rPr>
                <w:spacing w:val="-51"/>
                <w:sz w:val="21"/>
              </w:rPr>
              <w:t> </w:t>
            </w:r>
            <w:r>
              <w:rPr>
                <w:spacing w:val="-3"/>
                <w:sz w:val="21"/>
              </w:rPr>
              <w:t>年</w:t>
            </w:r>
            <w:r>
              <w:rPr>
                <w:sz w:val="21"/>
              </w:rPr>
              <w:t>期</w:t>
              <w:tab/>
              <w:t>交至</w:t>
            </w:r>
            <w:r>
              <w:rPr>
                <w:spacing w:val="-52"/>
                <w:sz w:val="21"/>
              </w:rPr>
              <w:t> </w:t>
            </w:r>
            <w:r>
              <w:rPr>
                <w:sz w:val="21"/>
              </w:rPr>
              <w:t>70</w:t>
            </w:r>
            <w:r>
              <w:rPr>
                <w:spacing w:val="-52"/>
                <w:sz w:val="21"/>
              </w:rPr>
              <w:t> </w:t>
            </w:r>
            <w:r>
              <w:rPr>
                <w:spacing w:val="-3"/>
                <w:sz w:val="21"/>
              </w:rPr>
              <w:t>周岁</w:t>
            </w:r>
          </w:p>
          <w:p>
            <w:pPr>
              <w:pStyle w:val="TableParagraph"/>
              <w:tabs>
                <w:tab w:pos="2735" w:val="left" w:leader="none"/>
                <w:tab w:pos="3748" w:val="left" w:leader="none"/>
                <w:tab w:pos="4742" w:val="left" w:leader="none"/>
                <w:tab w:pos="5733" w:val="left" w:leader="none"/>
                <w:tab w:pos="6727" w:val="left" w:leader="none"/>
                <w:tab w:pos="7718" w:val="left" w:leader="none"/>
                <w:tab w:pos="8924" w:val="left" w:leader="none"/>
              </w:tabs>
              <w:spacing w:before="46"/>
              <w:ind w:left="1067"/>
              <w:rPr>
                <w:sz w:val="21"/>
              </w:rPr>
            </w:pPr>
            <w:r>
              <w:rPr>
                <w:sz w:val="21"/>
              </w:rPr>
              <w:t>最低</w:t>
            </w:r>
            <w:r>
              <w:rPr>
                <w:spacing w:val="-3"/>
                <w:sz w:val="21"/>
              </w:rPr>
              <w:t>投</w:t>
            </w:r>
            <w:r>
              <w:rPr>
                <w:sz w:val="21"/>
              </w:rPr>
              <w:t>保</w:t>
            </w:r>
            <w:r>
              <w:rPr>
                <w:spacing w:val="-3"/>
                <w:sz w:val="21"/>
              </w:rPr>
              <w:t>年</w:t>
            </w:r>
            <w:r>
              <w:rPr>
                <w:sz w:val="21"/>
              </w:rPr>
              <w:t>龄</w:t>
              <w:tab/>
              <w:t>28</w:t>
            </w:r>
            <w:r>
              <w:rPr>
                <w:spacing w:val="-53"/>
                <w:sz w:val="21"/>
              </w:rPr>
              <w:t> </w:t>
            </w:r>
            <w:r>
              <w:rPr>
                <w:sz w:val="21"/>
              </w:rPr>
              <w:t>日</w:t>
              <w:tab/>
              <w:t>28</w:t>
            </w:r>
            <w:r>
              <w:rPr>
                <w:spacing w:val="-53"/>
                <w:sz w:val="21"/>
              </w:rPr>
              <w:t> </w:t>
            </w:r>
            <w:r>
              <w:rPr>
                <w:sz w:val="21"/>
              </w:rPr>
              <w:t>日</w:t>
              <w:tab/>
              <w:t>28</w:t>
            </w:r>
            <w:r>
              <w:rPr>
                <w:spacing w:val="-53"/>
                <w:sz w:val="21"/>
              </w:rPr>
              <w:t> </w:t>
            </w:r>
            <w:r>
              <w:rPr>
                <w:sz w:val="21"/>
              </w:rPr>
              <w:t>日</w:t>
              <w:tab/>
              <w:t>28</w:t>
            </w:r>
            <w:r>
              <w:rPr>
                <w:spacing w:val="-53"/>
                <w:sz w:val="21"/>
              </w:rPr>
              <w:t> </w:t>
            </w:r>
            <w:r>
              <w:rPr>
                <w:sz w:val="21"/>
              </w:rPr>
              <w:t>日</w:t>
              <w:tab/>
              <w:t>28</w:t>
            </w:r>
            <w:r>
              <w:rPr>
                <w:spacing w:val="-53"/>
                <w:sz w:val="21"/>
              </w:rPr>
              <w:t> </w:t>
            </w:r>
            <w:r>
              <w:rPr>
                <w:sz w:val="21"/>
              </w:rPr>
              <w:t>日</w:t>
              <w:tab/>
              <w:t>28</w:t>
            </w:r>
            <w:r>
              <w:rPr>
                <w:spacing w:val="-52"/>
                <w:sz w:val="21"/>
              </w:rPr>
              <w:t> </w:t>
            </w:r>
            <w:r>
              <w:rPr>
                <w:sz w:val="21"/>
              </w:rPr>
              <w:t>日</w:t>
              <w:tab/>
              <w:t>28</w:t>
            </w:r>
            <w:r>
              <w:rPr>
                <w:spacing w:val="-51"/>
                <w:sz w:val="21"/>
              </w:rPr>
              <w:t> </w:t>
            </w:r>
            <w:r>
              <w:rPr>
                <w:sz w:val="21"/>
              </w:rPr>
              <w:t>日</w:t>
            </w:r>
          </w:p>
          <w:p>
            <w:pPr>
              <w:pStyle w:val="TableParagraph"/>
              <w:tabs>
                <w:tab w:pos="2629" w:val="left" w:leader="none"/>
                <w:tab w:pos="3643" w:val="left" w:leader="none"/>
                <w:tab w:pos="4636" w:val="left" w:leader="none"/>
                <w:tab w:pos="5630" w:val="left" w:leader="none"/>
                <w:tab w:pos="6621" w:val="left" w:leader="none"/>
                <w:tab w:pos="7613" w:val="left" w:leader="none"/>
                <w:tab w:pos="8818" w:val="left" w:leader="none"/>
              </w:tabs>
              <w:spacing w:before="46"/>
              <w:ind w:left="1067"/>
              <w:rPr>
                <w:sz w:val="21"/>
              </w:rPr>
            </w:pPr>
            <w:r>
              <w:rPr>
                <w:sz w:val="21"/>
              </w:rPr>
              <w:t>最高</w:t>
            </w:r>
            <w:r>
              <w:rPr>
                <w:spacing w:val="-3"/>
                <w:sz w:val="21"/>
              </w:rPr>
              <w:t>投</w:t>
            </w:r>
            <w:r>
              <w:rPr>
                <w:sz w:val="21"/>
              </w:rPr>
              <w:t>保</w:t>
            </w:r>
            <w:r>
              <w:rPr>
                <w:spacing w:val="-3"/>
                <w:sz w:val="21"/>
              </w:rPr>
              <w:t>年</w:t>
            </w:r>
            <w:r>
              <w:rPr>
                <w:sz w:val="21"/>
              </w:rPr>
              <w:t>龄</w:t>
              <w:tab/>
              <w:t>65</w:t>
            </w:r>
            <w:r>
              <w:rPr>
                <w:spacing w:val="-51"/>
                <w:sz w:val="21"/>
              </w:rPr>
              <w:t> </w:t>
            </w:r>
            <w:r>
              <w:rPr>
                <w:spacing w:val="-3"/>
                <w:sz w:val="21"/>
              </w:rPr>
              <w:t>周</w:t>
            </w:r>
            <w:r>
              <w:rPr>
                <w:sz w:val="21"/>
              </w:rPr>
              <w:t>岁</w:t>
              <w:tab/>
              <w:t>65</w:t>
            </w:r>
            <w:r>
              <w:rPr>
                <w:spacing w:val="-52"/>
                <w:sz w:val="21"/>
              </w:rPr>
              <w:t> </w:t>
            </w:r>
            <w:r>
              <w:rPr>
                <w:spacing w:val="-3"/>
                <w:sz w:val="21"/>
              </w:rPr>
              <w:t>周</w:t>
            </w:r>
            <w:r>
              <w:rPr>
                <w:sz w:val="21"/>
              </w:rPr>
              <w:t>岁</w:t>
              <w:tab/>
              <w:t>60</w:t>
            </w:r>
            <w:r>
              <w:rPr>
                <w:spacing w:val="-52"/>
                <w:sz w:val="21"/>
              </w:rPr>
              <w:t> </w:t>
            </w:r>
            <w:r>
              <w:rPr>
                <w:spacing w:val="-3"/>
                <w:sz w:val="21"/>
              </w:rPr>
              <w:t>周</w:t>
            </w:r>
            <w:r>
              <w:rPr>
                <w:sz w:val="21"/>
              </w:rPr>
              <w:t>岁</w:t>
              <w:tab/>
              <w:t>55</w:t>
            </w:r>
            <w:r>
              <w:rPr>
                <w:spacing w:val="-52"/>
                <w:sz w:val="21"/>
              </w:rPr>
              <w:t> </w:t>
            </w:r>
            <w:r>
              <w:rPr>
                <w:spacing w:val="-3"/>
                <w:sz w:val="21"/>
              </w:rPr>
              <w:t>周</w:t>
            </w:r>
            <w:r>
              <w:rPr>
                <w:sz w:val="21"/>
              </w:rPr>
              <w:t>岁</w:t>
              <w:tab/>
              <w:t>50</w:t>
            </w:r>
            <w:r>
              <w:rPr>
                <w:spacing w:val="-52"/>
                <w:sz w:val="21"/>
              </w:rPr>
              <w:t> </w:t>
            </w:r>
            <w:r>
              <w:rPr>
                <w:spacing w:val="-3"/>
                <w:sz w:val="21"/>
              </w:rPr>
              <w:t>周</w:t>
            </w:r>
            <w:r>
              <w:rPr>
                <w:sz w:val="21"/>
              </w:rPr>
              <w:t>岁</w:t>
              <w:tab/>
              <w:t>40</w:t>
            </w:r>
            <w:r>
              <w:rPr>
                <w:spacing w:val="-51"/>
                <w:sz w:val="21"/>
              </w:rPr>
              <w:t> </w:t>
            </w:r>
            <w:r>
              <w:rPr>
                <w:spacing w:val="-3"/>
                <w:sz w:val="21"/>
              </w:rPr>
              <w:t>周</w:t>
            </w:r>
            <w:r>
              <w:rPr>
                <w:sz w:val="21"/>
              </w:rPr>
              <w:t>岁</w:t>
              <w:tab/>
              <w:t>65</w:t>
            </w:r>
            <w:r>
              <w:rPr>
                <w:spacing w:val="-50"/>
                <w:sz w:val="21"/>
              </w:rPr>
              <w:t> </w:t>
            </w:r>
            <w:r>
              <w:rPr>
                <w:spacing w:val="-3"/>
                <w:sz w:val="21"/>
              </w:rPr>
              <w:t>周岁</w:t>
            </w:r>
          </w:p>
        </w:tc>
      </w:tr>
      <w:tr>
        <w:trPr>
          <w:trHeight w:val="2024" w:hRule="atLeast"/>
        </w:trPr>
        <w:tc>
          <w:tcPr>
            <w:tcW w:w="941" w:type="dxa"/>
          </w:tcPr>
          <w:p>
            <w:pPr>
              <w:pStyle w:val="TableParagraph"/>
              <w:spacing w:before="7"/>
              <w:ind w:left="0"/>
              <w:rPr>
                <w:sz w:val="23"/>
              </w:rPr>
            </w:pPr>
          </w:p>
          <w:p>
            <w:pPr>
              <w:pStyle w:val="TableParagraph"/>
              <w:spacing w:before="1"/>
              <w:ind w:left="-2"/>
              <w:rPr>
                <w:b/>
                <w:sz w:val="21"/>
              </w:rPr>
            </w:pPr>
            <w:r>
              <w:rPr>
                <w:b/>
                <w:sz w:val="21"/>
              </w:rPr>
              <w:t>1.4</w:t>
            </w:r>
          </w:p>
        </w:tc>
        <w:tc>
          <w:tcPr>
            <w:tcW w:w="1511" w:type="dxa"/>
            <w:tcBorders>
              <w:top w:val="single" w:sz="4" w:space="0" w:color="000000"/>
            </w:tcBorders>
          </w:tcPr>
          <w:p>
            <w:pPr>
              <w:pStyle w:val="TableParagraph"/>
              <w:spacing w:before="7"/>
              <w:ind w:left="0"/>
              <w:rPr>
                <w:sz w:val="23"/>
              </w:rPr>
            </w:pPr>
          </w:p>
          <w:p>
            <w:pPr>
              <w:pStyle w:val="TableParagraph"/>
              <w:spacing w:before="1"/>
              <w:ind w:left="-4"/>
              <w:rPr>
                <w:b/>
                <w:sz w:val="21"/>
              </w:rPr>
            </w:pPr>
            <w:r>
              <w:rPr>
                <w:b/>
                <w:sz w:val="21"/>
              </w:rPr>
              <w:t>犹豫期</w:t>
            </w:r>
          </w:p>
        </w:tc>
        <w:tc>
          <w:tcPr>
            <w:tcW w:w="7528" w:type="dxa"/>
            <w:tcBorders>
              <w:top w:val="single" w:sz="4" w:space="0" w:color="000000"/>
            </w:tcBorders>
          </w:tcPr>
          <w:p>
            <w:pPr>
              <w:pStyle w:val="TableParagraph"/>
              <w:spacing w:before="7"/>
              <w:ind w:left="0"/>
              <w:rPr>
                <w:sz w:val="23"/>
              </w:rPr>
            </w:pPr>
          </w:p>
          <w:p>
            <w:pPr>
              <w:pStyle w:val="TableParagraph"/>
              <w:spacing w:line="273" w:lineRule="auto" w:before="1"/>
              <w:ind w:left="148" w:right="101"/>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4" w:hRule="atLeast"/>
        </w:trPr>
        <w:tc>
          <w:tcPr>
            <w:tcW w:w="941" w:type="dxa"/>
            <w:tcBorders>
              <w:bottom w:val="single" w:sz="6" w:space="0" w:color="000000"/>
            </w:tcBorders>
          </w:tcPr>
          <w:p>
            <w:pPr>
              <w:pStyle w:val="TableParagraph"/>
              <w:spacing w:before="122"/>
              <w:ind w:left="-2"/>
              <w:rPr>
                <w:b/>
                <w:sz w:val="28"/>
              </w:rPr>
            </w:pPr>
            <w:r>
              <w:rPr>
                <w:b/>
                <w:w w:val="99"/>
                <w:sz w:val="28"/>
              </w:rPr>
              <w:t>⒉</w:t>
            </w:r>
          </w:p>
        </w:tc>
        <w:tc>
          <w:tcPr>
            <w:tcW w:w="9039" w:type="dxa"/>
            <w:gridSpan w:val="2"/>
            <w:tcBorders>
              <w:bottom w:val="single" w:sz="6" w:space="0" w:color="000000"/>
            </w:tcBorders>
          </w:tcPr>
          <w:p>
            <w:pPr>
              <w:pStyle w:val="TableParagraph"/>
              <w:spacing w:before="119"/>
              <w:ind w:left="-4"/>
              <w:rPr>
                <w:b/>
                <w:sz w:val="24"/>
              </w:rPr>
            </w:pPr>
            <w:r>
              <w:rPr>
                <w:b/>
                <w:w w:val="95"/>
                <w:sz w:val="24"/>
              </w:rPr>
              <w:t>我们提供的保障</w:t>
            </w:r>
          </w:p>
        </w:tc>
      </w:tr>
      <w:tr>
        <w:trPr>
          <w:trHeight w:val="567" w:hRule="atLeast"/>
        </w:trPr>
        <w:tc>
          <w:tcPr>
            <w:tcW w:w="941" w:type="dxa"/>
            <w:tcBorders>
              <w:top w:val="single" w:sz="6" w:space="0" w:color="000000"/>
            </w:tcBorders>
          </w:tcPr>
          <w:p>
            <w:pPr>
              <w:pStyle w:val="TableParagraph"/>
              <w:spacing w:before="151"/>
              <w:ind w:left="-2"/>
              <w:rPr>
                <w:b/>
                <w:sz w:val="21"/>
              </w:rPr>
            </w:pPr>
            <w:r>
              <w:rPr>
                <w:b/>
                <w:sz w:val="21"/>
              </w:rPr>
              <w:t>2.1</w:t>
            </w:r>
          </w:p>
        </w:tc>
        <w:tc>
          <w:tcPr>
            <w:tcW w:w="1511" w:type="dxa"/>
            <w:tcBorders>
              <w:top w:val="single" w:sz="6" w:space="0" w:color="000000"/>
            </w:tcBorders>
          </w:tcPr>
          <w:p>
            <w:pPr>
              <w:pStyle w:val="TableParagraph"/>
              <w:spacing w:before="151"/>
              <w:ind w:left="-4"/>
              <w:rPr>
                <w:b/>
                <w:sz w:val="21"/>
              </w:rPr>
            </w:pPr>
            <w:r>
              <w:rPr>
                <w:b/>
                <w:sz w:val="21"/>
              </w:rPr>
              <w:t>基本保额</w:t>
            </w:r>
          </w:p>
        </w:tc>
        <w:tc>
          <w:tcPr>
            <w:tcW w:w="7528" w:type="dxa"/>
            <w:tcBorders>
              <w:top w:val="single" w:sz="6" w:space="0" w:color="000000"/>
            </w:tcBorders>
          </w:tcPr>
          <w:p>
            <w:pPr>
              <w:pStyle w:val="TableParagraph"/>
              <w:spacing w:before="151"/>
              <w:ind w:left="148"/>
              <w:rPr>
                <w:sz w:val="21"/>
              </w:rPr>
            </w:pPr>
            <w:r>
              <w:rPr>
                <w:sz w:val="21"/>
              </w:rPr>
              <w:t>本合同的基本保额由您与我们约定并在保险单上载明。</w:t>
            </w:r>
          </w:p>
        </w:tc>
      </w:tr>
      <w:tr>
        <w:trPr>
          <w:trHeight w:val="1115" w:hRule="atLeast"/>
        </w:trPr>
        <w:tc>
          <w:tcPr>
            <w:tcW w:w="941" w:type="dxa"/>
          </w:tcPr>
          <w:p>
            <w:pPr>
              <w:pStyle w:val="TableParagraph"/>
              <w:ind w:left="-2"/>
              <w:rPr>
                <w:b/>
                <w:sz w:val="21"/>
              </w:rPr>
            </w:pPr>
            <w:r>
              <w:rPr>
                <w:b/>
                <w:sz w:val="21"/>
              </w:rPr>
              <w:t>2.2</w:t>
            </w:r>
          </w:p>
        </w:tc>
        <w:tc>
          <w:tcPr>
            <w:tcW w:w="1511" w:type="dxa"/>
          </w:tcPr>
          <w:p>
            <w:pPr>
              <w:pStyle w:val="TableParagraph"/>
              <w:ind w:left="-4"/>
              <w:rPr>
                <w:b/>
                <w:sz w:val="21"/>
              </w:rPr>
            </w:pPr>
            <w:r>
              <w:rPr>
                <w:b/>
                <w:sz w:val="21"/>
              </w:rPr>
              <w:t>保险期间</w:t>
            </w:r>
          </w:p>
        </w:tc>
        <w:tc>
          <w:tcPr>
            <w:tcW w:w="7528" w:type="dxa"/>
          </w:tcPr>
          <w:p>
            <w:pPr>
              <w:pStyle w:val="TableParagraph"/>
              <w:spacing w:line="273" w:lineRule="auto"/>
              <w:ind w:left="148" w:right="105"/>
              <w:jc w:val="both"/>
              <w:rPr>
                <w:sz w:val="21"/>
              </w:rPr>
            </w:pPr>
            <w:r>
              <w:rPr>
                <w:spacing w:val="-3"/>
                <w:sz w:val="21"/>
              </w:rPr>
              <w:t>本合同的保险期间可分别为 </w:t>
            </w:r>
            <w:r>
              <w:rPr>
                <w:sz w:val="21"/>
              </w:rPr>
              <w:t>3</w:t>
            </w:r>
            <w:r>
              <w:rPr>
                <w:spacing w:val="-3"/>
                <w:sz w:val="21"/>
              </w:rPr>
              <w:t>、</w:t>
            </w:r>
            <w:r>
              <w:rPr>
                <w:sz w:val="21"/>
              </w:rPr>
              <w:t>5、10、15、20、30</w:t>
            </w:r>
            <w:r>
              <w:rPr>
                <w:spacing w:val="-8"/>
                <w:sz w:val="21"/>
              </w:rPr>
              <w:t> 年期或保障至 </w:t>
            </w:r>
            <w:r>
              <w:rPr>
                <w:sz w:val="21"/>
              </w:rPr>
              <w:t>70</w:t>
            </w:r>
            <w:r>
              <w:rPr>
                <w:spacing w:val="-13"/>
                <w:sz w:val="21"/>
              </w:rPr>
              <w:t> 周岁的保</w:t>
            </w:r>
            <w:r>
              <w:rPr>
                <w:spacing w:val="-10"/>
                <w:sz w:val="21"/>
              </w:rPr>
              <w:t>单周年日，您可以与我们约定其中一种保险期间并在保险单上载明，自生效日起算。</w:t>
            </w:r>
          </w:p>
        </w:tc>
      </w:tr>
      <w:tr>
        <w:trPr>
          <w:trHeight w:val="3784" w:hRule="atLeast"/>
        </w:trPr>
        <w:tc>
          <w:tcPr>
            <w:tcW w:w="941" w:type="dxa"/>
          </w:tcPr>
          <w:p>
            <w:pPr>
              <w:pStyle w:val="TableParagraph"/>
              <w:ind w:left="-2"/>
              <w:rPr>
                <w:b/>
                <w:sz w:val="21"/>
              </w:rPr>
            </w:pPr>
            <w:r>
              <w:rPr>
                <w:b/>
                <w:sz w:val="21"/>
              </w:rPr>
              <w:t>2.3</w:t>
            </w:r>
          </w:p>
        </w:tc>
        <w:tc>
          <w:tcPr>
            <w:tcW w:w="1511" w:type="dxa"/>
          </w:tcPr>
          <w:p>
            <w:pPr>
              <w:pStyle w:val="TableParagraph"/>
              <w:ind w:left="-4"/>
              <w:rPr>
                <w:b/>
                <w:sz w:val="21"/>
              </w:rPr>
            </w:pPr>
            <w:r>
              <w:rPr>
                <w:b/>
                <w:sz w:val="21"/>
              </w:rPr>
              <w:t>保险责任</w:t>
            </w:r>
          </w:p>
        </w:tc>
        <w:tc>
          <w:tcPr>
            <w:tcW w:w="7528" w:type="dxa"/>
          </w:tcPr>
          <w:p>
            <w:pPr>
              <w:pStyle w:val="TableParagraph"/>
              <w:ind w:left="148"/>
              <w:rPr>
                <w:sz w:val="21"/>
              </w:rPr>
            </w:pPr>
            <w:r>
              <w:rPr>
                <w:sz w:val="21"/>
              </w:rPr>
              <w:t>在本合同有效期间内，我们承担下列保险责任</w:t>
            </w:r>
            <w:r>
              <w:rPr>
                <w:color w:val="1F487C"/>
                <w:sz w:val="21"/>
              </w:rPr>
              <w:t>：</w:t>
            </w:r>
          </w:p>
          <w:p>
            <w:pPr>
              <w:pStyle w:val="TableParagraph"/>
              <w:spacing w:line="273" w:lineRule="auto" w:before="36"/>
              <w:ind w:left="148" w:right="108"/>
              <w:jc w:val="both"/>
              <w:rPr>
                <w:rFonts w:ascii="黑体" w:eastAsia="黑体" w:hint="eastAsia"/>
                <w:b/>
                <w:sz w:val="21"/>
              </w:rPr>
            </w:pPr>
            <w:r>
              <w:rPr>
                <w:rFonts w:ascii="黑体" w:eastAsia="黑体" w:hint="eastAsia"/>
                <w:b/>
                <w:sz w:val="21"/>
              </w:rPr>
              <w:t>在本合同Th</w:t>
            </w:r>
            <w:r>
              <w:rPr>
                <w:rFonts w:ascii="黑体" w:eastAsia="黑体" w:hint="eastAsia"/>
                <w:b/>
                <w:spacing w:val="-3"/>
                <w:sz w:val="21"/>
              </w:rPr>
              <w:t>效日或本合同中止后的最后复效日</w:t>
            </w:r>
            <w:r>
              <w:rPr>
                <w:rFonts w:ascii="黑体" w:eastAsia="黑体" w:hint="eastAsia"/>
                <w:b/>
                <w:sz w:val="21"/>
              </w:rPr>
              <w:t>（</w:t>
            </w:r>
            <w:r>
              <w:rPr>
                <w:rFonts w:ascii="黑体" w:eastAsia="黑体" w:hint="eastAsia"/>
                <w:b/>
                <w:spacing w:val="-2"/>
                <w:sz w:val="21"/>
              </w:rPr>
              <w:t>以较迟者为准</w:t>
            </w:r>
            <w:r>
              <w:rPr>
                <w:rFonts w:ascii="黑体" w:eastAsia="黑体" w:hint="eastAsia"/>
                <w:b/>
                <w:spacing w:val="-3"/>
                <w:sz w:val="21"/>
              </w:rPr>
              <w:t>）</w:t>
            </w:r>
            <w:r>
              <w:rPr>
                <w:rFonts w:ascii="黑体" w:eastAsia="黑体" w:hint="eastAsia"/>
                <w:b/>
                <w:spacing w:val="-24"/>
                <w:sz w:val="21"/>
              </w:rPr>
              <w:t>起 </w:t>
            </w:r>
            <w:r>
              <w:rPr>
                <w:rFonts w:ascii="黑体" w:eastAsia="黑体" w:hint="eastAsia"/>
                <w:b/>
                <w:sz w:val="21"/>
              </w:rPr>
              <w:t>90</w:t>
            </w:r>
            <w:r>
              <w:rPr>
                <w:rFonts w:ascii="黑体" w:eastAsia="黑体" w:hint="eastAsia"/>
                <w:b/>
                <w:spacing w:val="-12"/>
                <w:sz w:val="21"/>
              </w:rPr>
              <w:t> 日内，被保险人经我们认可的医院</w:t>
            </w:r>
            <w:r>
              <w:rPr>
                <w:rFonts w:ascii="黑体" w:eastAsia="黑体" w:hint="eastAsia"/>
                <w:b/>
                <w:spacing w:val="-12"/>
                <w:position w:val="11"/>
                <w:sz w:val="11"/>
              </w:rPr>
              <w:t>［10.1］</w:t>
            </w:r>
            <w:r>
              <w:rPr>
                <w:rFonts w:ascii="黑体" w:eastAsia="黑体" w:hint="eastAsia"/>
                <w:b/>
                <w:spacing w:val="-12"/>
                <w:sz w:val="21"/>
              </w:rPr>
              <w:t>确诊初次患上一种或多种本合同所约定的重大疾</w:t>
            </w:r>
            <w:r>
              <w:rPr>
                <w:rFonts w:ascii="黑体" w:eastAsia="黑体" w:hint="eastAsia"/>
                <w:b/>
                <w:spacing w:val="-10"/>
                <w:sz w:val="21"/>
              </w:rPr>
              <w:t>病，我们不承担保险责任,但无息退还所交保险费，本合同效力终止。</w:t>
            </w:r>
          </w:p>
          <w:p>
            <w:pPr>
              <w:pStyle w:val="TableParagraph"/>
              <w:spacing w:line="273" w:lineRule="auto" w:before="7"/>
              <w:ind w:left="148" w:right="105"/>
              <w:rPr>
                <w:sz w:val="21"/>
              </w:rPr>
            </w:pPr>
            <w:r>
              <w:rPr>
                <w:spacing w:val="-3"/>
                <w:sz w:val="21"/>
              </w:rPr>
              <w:t>在本合同生效日或本合同中止后的最后复效日</w:t>
            </w:r>
            <w:r>
              <w:rPr>
                <w:sz w:val="21"/>
              </w:rPr>
              <w:t>（</w:t>
            </w:r>
            <w:r>
              <w:rPr>
                <w:spacing w:val="-3"/>
                <w:sz w:val="21"/>
              </w:rPr>
              <w:t>以较迟者为准</w:t>
            </w:r>
            <w:r>
              <w:rPr>
                <w:sz w:val="21"/>
              </w:rPr>
              <w:t>）</w:t>
            </w:r>
            <w:r>
              <w:rPr>
                <w:spacing w:val="-13"/>
                <w:sz w:val="21"/>
              </w:rPr>
              <w:t>起 </w:t>
            </w:r>
            <w:r>
              <w:rPr>
                <w:sz w:val="21"/>
              </w:rPr>
              <w:t>90</w:t>
            </w:r>
            <w:r>
              <w:rPr>
                <w:spacing w:val="-8"/>
                <w:sz w:val="21"/>
              </w:rPr>
              <w:t> 日后，被</w:t>
            </w:r>
            <w:r>
              <w:rPr>
                <w:spacing w:val="-9"/>
                <w:sz w:val="21"/>
              </w:rPr>
              <w:t>保险人经我们认可的医院确诊初次患上一种或多种本合同所约定的重大疾病，经</w:t>
            </w:r>
            <w:r>
              <w:rPr>
                <w:spacing w:val="-8"/>
                <w:sz w:val="21"/>
              </w:rPr>
              <w:t>我们查核属实确在本合同责任范围内，我们将按基本保额给付首次重大疾病保险</w:t>
            </w:r>
            <w:r>
              <w:rPr>
                <w:spacing w:val="-5"/>
                <w:sz w:val="21"/>
              </w:rPr>
              <w:t>金，同时对该重大疾病所属组别的保险责任终止。</w:t>
            </w:r>
          </w:p>
          <w:p>
            <w:pPr>
              <w:pStyle w:val="TableParagraph"/>
              <w:spacing w:line="312" w:lineRule="exact" w:before="3"/>
              <w:ind w:left="148" w:right="105"/>
              <w:jc w:val="both"/>
              <w:rPr>
                <w:sz w:val="21"/>
              </w:rPr>
            </w:pPr>
            <w:r>
              <w:rPr>
                <w:spacing w:val="-5"/>
                <w:sz w:val="21"/>
              </w:rPr>
              <w:t>若被保险人自首次重大疾病保险金理赔申请之日起 </w:t>
            </w:r>
            <w:r>
              <w:rPr>
                <w:sz w:val="21"/>
              </w:rPr>
              <w:t>365</w:t>
            </w:r>
            <w:r>
              <w:rPr>
                <w:spacing w:val="-13"/>
                <w:sz w:val="21"/>
              </w:rPr>
              <w:t> 日后仍然生存，并经我们</w:t>
            </w:r>
            <w:r>
              <w:rPr>
                <w:spacing w:val="-7"/>
                <w:sz w:val="21"/>
              </w:rPr>
              <w:t>认可的医院确诊初次患上本合同所约定的除首次重大疾病所属组别以外的其余</w:t>
            </w:r>
            <w:r>
              <w:rPr>
                <w:spacing w:val="-10"/>
                <w:sz w:val="21"/>
              </w:rPr>
              <w:t>两组中的任何一种或多种重大疾病，经我们查核属实确在本合同责任范围内，我们将按基本保额给付第二次重大疾病保险金，同时对该重大疾病所属组别的保险</w:t>
            </w:r>
          </w:p>
        </w:tc>
      </w:tr>
    </w:tbl>
    <w:p>
      <w:pPr>
        <w:spacing w:after="0" w:line="312" w:lineRule="exact"/>
        <w:jc w:val="both"/>
        <w:rPr>
          <w:sz w:val="21"/>
        </w:rPr>
        <w:sectPr>
          <w:pgSz w:w="11910" w:h="16840"/>
          <w:pgMar w:header="566" w:footer="664" w:top="1000" w:bottom="860" w:left="1000" w:right="680"/>
        </w:sectPr>
      </w:pPr>
    </w:p>
    <w:p>
      <w:pPr>
        <w:pStyle w:val="BodyText"/>
        <w:spacing w:before="10"/>
        <w:rPr>
          <w:sz w:val="27"/>
        </w:rPr>
      </w:pPr>
    </w:p>
    <w:p>
      <w:pPr>
        <w:pStyle w:val="BodyText"/>
        <w:spacing w:before="37"/>
        <w:ind w:left="2734"/>
      </w:pPr>
      <w:r>
        <w:rPr/>
        <w:t>责任终止。</w:t>
      </w:r>
    </w:p>
    <w:p>
      <w:pPr>
        <w:pStyle w:val="BodyText"/>
        <w:spacing w:line="273" w:lineRule="auto" w:before="37"/>
        <w:ind w:left="2734" w:right="238"/>
        <w:jc w:val="both"/>
      </w:pPr>
      <w:r>
        <w:rPr>
          <w:spacing w:val="-5"/>
        </w:rPr>
        <w:t>若被保险人自第二次重大疾病保险金理赔申请之日起 </w:t>
      </w:r>
      <w:r>
        <w:rPr/>
        <w:t>365</w:t>
      </w:r>
      <w:r>
        <w:rPr>
          <w:spacing w:val="-16"/>
        </w:rPr>
        <w:t> 日后仍然生存，并经我</w:t>
      </w:r>
      <w:r>
        <w:rPr>
          <w:spacing w:val="-8"/>
        </w:rPr>
        <w:t>们认可的医院确诊初次患上本合同所约定的除前两次重大疾病所属组别以外的</w:t>
      </w:r>
      <w:r>
        <w:rPr>
          <w:spacing w:val="-5"/>
        </w:rPr>
        <w:t>其余一组中的任何一种或多种重大疾病，经我们查核属实确在本合同责任范围</w:t>
      </w:r>
      <w:r>
        <w:rPr>
          <w:spacing w:val="-4"/>
        </w:rPr>
        <w:t>内，我们将按基本保额给付第三次重大疾病保险金。本合同效力终止。</w:t>
      </w:r>
    </w:p>
    <w:p>
      <w:pPr>
        <w:pStyle w:val="BodyText"/>
        <w:spacing w:before="4"/>
        <w:rPr>
          <w:sz w:val="14"/>
        </w:rPr>
      </w:pPr>
    </w:p>
    <w:p>
      <w:pPr>
        <w:pStyle w:val="Heading1"/>
        <w:tabs>
          <w:tab w:pos="1071" w:val="left" w:leader="none"/>
          <w:tab w:pos="2734" w:val="left" w:leader="none"/>
        </w:tabs>
        <w:spacing w:line="273" w:lineRule="auto" w:before="0"/>
        <w:ind w:right="341" w:hanging="2602"/>
      </w:pPr>
      <w:r>
        <w:rPr/>
        <w:pict>
          <v:line style="position:absolute;mso-position-horizontal-relative:page;mso-position-vertical-relative:paragraph;z-index:-33136" from="555.459961pt,.633657pt" to="555.459961pt,156.413657pt" stroked="true" strokeweight=".47998pt" strokecolor="#ffffff">
            <v:stroke dashstyle="solid"/>
            <w10:wrap type="none"/>
          </v:line>
        </w:pict>
      </w:r>
      <w:r>
        <w:rPr>
          <w:rFonts w:ascii="宋体" w:eastAsia="宋体" w:hint="eastAsia"/>
        </w:rPr>
        <w:t>2.4</w:t>
        <w:tab/>
        <w:t>责任免除</w:t>
        <w:tab/>
      </w:r>
      <w:r>
        <w:rPr/>
        <w:t>因下列情形之一，</w:t>
      </w:r>
      <w:r>
        <w:rPr>
          <w:spacing w:val="-3"/>
        </w:rPr>
        <w:t>导</w:t>
      </w:r>
      <w:r>
        <w:rPr/>
        <w:t>致</w:t>
      </w:r>
      <w:r>
        <w:rPr>
          <w:spacing w:val="-3"/>
        </w:rPr>
        <w:t>被</w:t>
      </w:r>
      <w:r>
        <w:rPr/>
        <w:t>保险人发Th疾病、</w:t>
      </w:r>
      <w:r>
        <w:rPr>
          <w:spacing w:val="-3"/>
        </w:rPr>
        <w:t>达</w:t>
      </w:r>
      <w:r>
        <w:rPr/>
        <w:t>到</w:t>
      </w:r>
      <w:r>
        <w:rPr>
          <w:spacing w:val="-3"/>
        </w:rPr>
        <w:t>疾</w:t>
      </w:r>
      <w:r>
        <w:rPr/>
        <w:t>病状态或进行手术</w:t>
      </w:r>
      <w:r>
        <w:rPr>
          <w:spacing w:val="-3"/>
        </w:rPr>
        <w:t>的</w:t>
      </w:r>
      <w:r>
        <w:rPr/>
        <w:t>，</w:t>
      </w:r>
      <w:r>
        <w:rPr>
          <w:spacing w:val="-3"/>
        </w:rPr>
        <w:t>我</w:t>
      </w:r>
      <w:r>
        <w:rPr/>
        <w:t>们 不承担给付保险金</w:t>
      </w:r>
      <w:r>
        <w:rPr>
          <w:spacing w:val="-3"/>
        </w:rPr>
        <w:t>的</w:t>
      </w:r>
      <w:r>
        <w:rPr/>
        <w:t>责</w:t>
      </w:r>
      <w:r>
        <w:rPr>
          <w:spacing w:val="-3"/>
        </w:rPr>
        <w:t>任</w:t>
      </w:r>
      <w:r>
        <w:rPr/>
        <w:t>：</w:t>
      </w:r>
    </w:p>
    <w:p>
      <w:pPr>
        <w:spacing w:before="7"/>
        <w:ind w:left="2734" w:right="0" w:firstLine="0"/>
        <w:jc w:val="both"/>
        <w:rPr>
          <w:rFonts w:ascii="黑体" w:eastAsia="黑体" w:hint="eastAsia"/>
          <w:b/>
          <w:sz w:val="21"/>
        </w:rPr>
      </w:pPr>
      <w:r>
        <w:rPr>
          <w:rFonts w:ascii="黑体" w:eastAsia="黑体" w:hint="eastAsia"/>
          <w:b/>
          <w:sz w:val="21"/>
        </w:rPr>
        <w:t>（1）投保人对被保险人的故意杀害、故意伤害；</w:t>
      </w:r>
    </w:p>
    <w:p>
      <w:pPr>
        <w:spacing w:before="36"/>
        <w:ind w:left="2734" w:right="0" w:firstLine="0"/>
        <w:jc w:val="both"/>
        <w:rPr>
          <w:rFonts w:ascii="黑体" w:eastAsia="黑体" w:hint="eastAsia"/>
          <w:b/>
          <w:sz w:val="21"/>
        </w:rPr>
      </w:pPr>
      <w:r>
        <w:rPr>
          <w:rFonts w:ascii="黑体" w:eastAsia="黑体" w:hint="eastAsia"/>
          <w:b/>
          <w:sz w:val="21"/>
        </w:rPr>
        <w:t>（2）因被保险人故意犯罪或抗拒依法采取的刑事强制措施；</w:t>
      </w:r>
    </w:p>
    <w:p>
      <w:pPr>
        <w:spacing w:before="53"/>
        <w:ind w:left="2734" w:right="0" w:firstLine="0"/>
        <w:jc w:val="both"/>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spacing w:before="39"/>
        <w:ind w:left="2734" w:right="0" w:firstLine="0"/>
        <w:jc w:val="both"/>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spacing w:before="36"/>
        <w:ind w:left="3251" w:right="0" w:firstLine="0"/>
        <w:jc w:val="left"/>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spacing w:before="37"/>
        <w:ind w:left="2734" w:right="0" w:firstLine="0"/>
        <w:jc w:val="both"/>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w:t>
      </w:r>
    </w:p>
    <w:p>
      <w:pPr>
        <w:pStyle w:val="Heading1"/>
        <w:spacing w:before="28"/>
        <w:jc w:val="both"/>
      </w:pPr>
      <w:r>
        <w:rPr/>
        <w:t>（6）战争、军事冲突、恐怖活动、暴乱、武装叛乱、核爆炸、核辐射或核污染；</w:t>
      </w:r>
    </w:p>
    <w:p>
      <w:pPr>
        <w:spacing w:before="39"/>
        <w:ind w:left="2734" w:right="0" w:firstLine="0"/>
        <w:jc w:val="both"/>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p>
      <w:pPr>
        <w:pStyle w:val="BodyText"/>
        <w:spacing w:before="7"/>
        <w:rPr>
          <w:rFonts w:ascii="黑体"/>
          <w:b/>
          <w:sz w:val="20"/>
        </w:rPr>
      </w:pPr>
    </w:p>
    <w:p>
      <w:pPr>
        <w:tabs>
          <w:tab w:pos="1071" w:val="left" w:leader="none"/>
        </w:tabs>
        <w:spacing w:before="26"/>
        <w:ind w:left="132" w:right="0" w:firstLine="0"/>
        <w:jc w:val="left"/>
        <w:rPr>
          <w:b/>
          <w:sz w:val="24"/>
        </w:rPr>
      </w:pPr>
      <w:r>
        <w:rPr/>
        <w:pict>
          <v:line style="position:absolute;mso-position-horizontal-relative:page;mso-position-vertical-relative:paragraph;z-index:1120;mso-wrap-distance-left:0;mso-wrap-distance-right:0" from="59.549999pt,24.98562pt" to="554.199999pt,24.98562pt" stroked="true" strokeweight=".75pt" strokecolor="#000000">
            <v:stroke dashstyle="solid"/>
            <w10:wrap type="topAndBottom"/>
          </v:line>
        </w:pict>
      </w:r>
      <w:r>
        <w:rPr>
          <w:b/>
          <w:position w:val="-4"/>
          <w:sz w:val="28"/>
        </w:rPr>
        <w:t>⒊</w:t>
        <w:tab/>
      </w:r>
      <w:r>
        <w:rPr>
          <w:b/>
          <w:sz w:val="24"/>
        </w:rPr>
        <w:t>重大疾病</w:t>
      </w:r>
    </w:p>
    <w:p>
      <w:pPr>
        <w:pStyle w:val="ListParagraph"/>
        <w:numPr>
          <w:ilvl w:val="1"/>
          <w:numId w:val="12"/>
        </w:numPr>
        <w:tabs>
          <w:tab w:pos="1071" w:val="left" w:leader="none"/>
          <w:tab w:pos="1072" w:val="left" w:leader="none"/>
          <w:tab w:pos="2734" w:val="left" w:leader="none"/>
        </w:tabs>
        <w:spacing w:line="273" w:lineRule="auto" w:before="91" w:after="0"/>
        <w:ind w:left="2734" w:right="151" w:hanging="2602"/>
        <w:jc w:val="left"/>
        <w:rPr>
          <w:sz w:val="21"/>
        </w:rPr>
      </w:pPr>
      <w:r>
        <w:rPr>
          <w:b/>
          <w:position w:val="4"/>
          <w:sz w:val="21"/>
        </w:rPr>
        <w:t>重大疾病范围</w:t>
        <w:tab/>
      </w:r>
      <w:r>
        <w:rPr>
          <w:sz w:val="21"/>
        </w:rPr>
        <w:t>本合</w:t>
      </w:r>
      <w:r>
        <w:rPr>
          <w:spacing w:val="-3"/>
          <w:sz w:val="21"/>
        </w:rPr>
        <w:t>同</w:t>
      </w:r>
      <w:r>
        <w:rPr>
          <w:sz w:val="21"/>
        </w:rPr>
        <w:t>所</w:t>
      </w:r>
      <w:r>
        <w:rPr>
          <w:spacing w:val="-3"/>
          <w:sz w:val="21"/>
        </w:rPr>
        <w:t>指</w:t>
      </w:r>
      <w:r>
        <w:rPr>
          <w:sz w:val="21"/>
        </w:rPr>
        <w:t>的</w:t>
      </w:r>
      <w:r>
        <w:rPr>
          <w:spacing w:val="-3"/>
          <w:sz w:val="21"/>
        </w:rPr>
        <w:t>重</w:t>
      </w:r>
      <w:r>
        <w:rPr>
          <w:sz w:val="21"/>
        </w:rPr>
        <w:t>大</w:t>
      </w:r>
      <w:r>
        <w:rPr>
          <w:spacing w:val="-3"/>
          <w:sz w:val="21"/>
        </w:rPr>
        <w:t>疾</w:t>
      </w:r>
      <w:r>
        <w:rPr>
          <w:sz w:val="21"/>
        </w:rPr>
        <w:t>病</w:t>
      </w:r>
      <w:r>
        <w:rPr>
          <w:spacing w:val="-3"/>
          <w:sz w:val="21"/>
        </w:rPr>
        <w:t>在</w:t>
      </w:r>
      <w:r>
        <w:rPr>
          <w:sz w:val="21"/>
        </w:rPr>
        <w:t>本合</w:t>
      </w:r>
      <w:r>
        <w:rPr>
          <w:spacing w:val="-3"/>
          <w:sz w:val="21"/>
        </w:rPr>
        <w:t>同</w:t>
      </w:r>
      <w:r>
        <w:rPr>
          <w:sz w:val="21"/>
        </w:rPr>
        <w:t>中</w:t>
      </w:r>
      <w:r>
        <w:rPr>
          <w:spacing w:val="-3"/>
          <w:sz w:val="21"/>
        </w:rPr>
        <w:t>有</w:t>
      </w:r>
      <w:r>
        <w:rPr>
          <w:sz w:val="21"/>
        </w:rPr>
        <w:t>确</w:t>
      </w:r>
      <w:r>
        <w:rPr>
          <w:spacing w:val="-3"/>
          <w:sz w:val="21"/>
        </w:rPr>
        <w:t>定</w:t>
      </w:r>
      <w:r>
        <w:rPr>
          <w:sz w:val="21"/>
        </w:rPr>
        <w:t>的</w:t>
      </w:r>
      <w:r>
        <w:rPr>
          <w:spacing w:val="-3"/>
          <w:sz w:val="21"/>
        </w:rPr>
        <w:t>含</w:t>
      </w:r>
      <w:r>
        <w:rPr>
          <w:sz w:val="21"/>
        </w:rPr>
        <w:t>义</w:t>
      </w:r>
      <w:r>
        <w:rPr>
          <w:spacing w:val="-87"/>
          <w:sz w:val="21"/>
        </w:rPr>
        <w:t>，</w:t>
      </w:r>
      <w:r>
        <w:rPr>
          <w:spacing w:val="-3"/>
          <w:sz w:val="21"/>
        </w:rPr>
        <w:t>不</w:t>
      </w:r>
      <w:r>
        <w:rPr>
          <w:sz w:val="21"/>
        </w:rPr>
        <w:t>仅包</w:t>
      </w:r>
      <w:r>
        <w:rPr>
          <w:spacing w:val="-3"/>
          <w:sz w:val="21"/>
        </w:rPr>
        <w:t>括</w:t>
      </w:r>
      <w:r>
        <w:rPr>
          <w:sz w:val="21"/>
        </w:rPr>
        <w:t>部</w:t>
      </w:r>
      <w:r>
        <w:rPr>
          <w:spacing w:val="-3"/>
          <w:sz w:val="21"/>
        </w:rPr>
        <w:t>分</w:t>
      </w:r>
      <w:r>
        <w:rPr>
          <w:sz w:val="21"/>
        </w:rPr>
        <w:t>一</w:t>
      </w:r>
      <w:r>
        <w:rPr>
          <w:spacing w:val="-3"/>
          <w:sz w:val="21"/>
        </w:rPr>
        <w:t>般</w:t>
      </w:r>
      <w:r>
        <w:rPr>
          <w:sz w:val="21"/>
        </w:rPr>
        <w:t>意</w:t>
      </w:r>
      <w:r>
        <w:rPr>
          <w:spacing w:val="-3"/>
          <w:sz w:val="21"/>
        </w:rPr>
        <w:t>义</w:t>
      </w:r>
      <w:r>
        <w:rPr>
          <w:sz w:val="21"/>
        </w:rPr>
        <w:t>上</w:t>
      </w:r>
      <w:r>
        <w:rPr>
          <w:spacing w:val="-3"/>
          <w:sz w:val="21"/>
        </w:rPr>
        <w:t>的</w:t>
      </w:r>
      <w:r>
        <w:rPr>
          <w:sz w:val="21"/>
        </w:rPr>
        <w:t>重 大疾病</w:t>
      </w:r>
      <w:r>
        <w:rPr>
          <w:spacing w:val="-46"/>
          <w:sz w:val="21"/>
        </w:rPr>
        <w:t>，</w:t>
      </w:r>
      <w:r>
        <w:rPr>
          <w:sz w:val="21"/>
        </w:rPr>
        <w:t>还</w:t>
      </w:r>
      <w:r>
        <w:rPr>
          <w:spacing w:val="-3"/>
          <w:sz w:val="21"/>
        </w:rPr>
        <w:t>包</w:t>
      </w:r>
      <w:r>
        <w:rPr>
          <w:sz w:val="21"/>
        </w:rPr>
        <w:t>括</w:t>
      </w:r>
      <w:r>
        <w:rPr>
          <w:spacing w:val="-3"/>
          <w:sz w:val="21"/>
        </w:rPr>
        <w:t>某</w:t>
      </w:r>
      <w:r>
        <w:rPr>
          <w:sz w:val="21"/>
        </w:rPr>
        <w:t>些</w:t>
      </w:r>
      <w:r>
        <w:rPr>
          <w:spacing w:val="-3"/>
          <w:sz w:val="21"/>
        </w:rPr>
        <w:t>重大</w:t>
      </w:r>
      <w:r>
        <w:rPr>
          <w:sz w:val="21"/>
        </w:rPr>
        <w:t>手术</w:t>
      </w:r>
      <w:r>
        <w:rPr>
          <w:spacing w:val="-44"/>
          <w:sz w:val="21"/>
        </w:rPr>
        <w:t>，</w:t>
      </w:r>
      <w:r>
        <w:rPr>
          <w:spacing w:val="-3"/>
          <w:sz w:val="21"/>
        </w:rPr>
        <w:t>本</w:t>
      </w:r>
      <w:r>
        <w:rPr>
          <w:sz w:val="21"/>
        </w:rPr>
        <w:t>合</w:t>
      </w:r>
      <w:r>
        <w:rPr>
          <w:spacing w:val="-3"/>
          <w:sz w:val="21"/>
        </w:rPr>
        <w:t>同</w:t>
      </w:r>
      <w:r>
        <w:rPr>
          <w:sz w:val="21"/>
        </w:rPr>
        <w:t>所</w:t>
      </w:r>
      <w:r>
        <w:rPr>
          <w:spacing w:val="-3"/>
          <w:sz w:val="21"/>
        </w:rPr>
        <w:t>指</w:t>
      </w:r>
      <w:r>
        <w:rPr>
          <w:sz w:val="21"/>
        </w:rPr>
        <w:t>的</w:t>
      </w:r>
      <w:r>
        <w:rPr>
          <w:spacing w:val="-3"/>
          <w:sz w:val="21"/>
        </w:rPr>
        <w:t>重大</w:t>
      </w:r>
      <w:r>
        <w:rPr>
          <w:sz w:val="21"/>
        </w:rPr>
        <w:t>疾病</w:t>
      </w:r>
      <w:r>
        <w:rPr>
          <w:spacing w:val="-3"/>
          <w:sz w:val="21"/>
        </w:rPr>
        <w:t>可</w:t>
      </w:r>
      <w:r>
        <w:rPr>
          <w:sz w:val="21"/>
        </w:rPr>
        <w:t>能</w:t>
      </w:r>
      <w:r>
        <w:rPr>
          <w:spacing w:val="-3"/>
          <w:sz w:val="21"/>
        </w:rPr>
        <w:t>与</w:t>
      </w:r>
      <w:r>
        <w:rPr>
          <w:sz w:val="21"/>
        </w:rPr>
        <w:t>临</w:t>
      </w:r>
      <w:r>
        <w:rPr>
          <w:spacing w:val="-3"/>
          <w:sz w:val="21"/>
        </w:rPr>
        <w:t>床</w:t>
      </w:r>
      <w:r>
        <w:rPr>
          <w:sz w:val="21"/>
        </w:rPr>
        <w:t>医</w:t>
      </w:r>
      <w:r>
        <w:rPr>
          <w:spacing w:val="-3"/>
          <w:sz w:val="21"/>
        </w:rPr>
        <w:t>学</w:t>
      </w:r>
      <w:r>
        <w:rPr>
          <w:sz w:val="21"/>
        </w:rPr>
        <w:t>所</w:t>
      </w:r>
      <w:r>
        <w:rPr>
          <w:spacing w:val="-3"/>
          <w:sz w:val="21"/>
        </w:rPr>
        <w:t>指</w:t>
      </w:r>
      <w:r>
        <w:rPr>
          <w:sz w:val="21"/>
        </w:rPr>
        <w:t>的重大疾</w:t>
      </w:r>
      <w:r>
        <w:rPr>
          <w:spacing w:val="-3"/>
          <w:sz w:val="21"/>
        </w:rPr>
        <w:t>病</w:t>
      </w:r>
      <w:r>
        <w:rPr>
          <w:sz w:val="21"/>
        </w:rPr>
        <w:t>在</w:t>
      </w:r>
      <w:r>
        <w:rPr>
          <w:spacing w:val="-3"/>
          <w:sz w:val="21"/>
        </w:rPr>
        <w:t>概</w:t>
      </w:r>
      <w:r>
        <w:rPr>
          <w:sz w:val="21"/>
        </w:rPr>
        <w:t>念</w:t>
      </w:r>
      <w:r>
        <w:rPr>
          <w:spacing w:val="-3"/>
          <w:sz w:val="21"/>
        </w:rPr>
        <w:t>和</w:t>
      </w:r>
      <w:r>
        <w:rPr>
          <w:sz w:val="21"/>
        </w:rPr>
        <w:t>范</w:t>
      </w:r>
      <w:r>
        <w:rPr>
          <w:spacing w:val="-3"/>
          <w:sz w:val="21"/>
        </w:rPr>
        <w:t>围</w:t>
      </w:r>
      <w:r>
        <w:rPr>
          <w:sz w:val="21"/>
        </w:rPr>
        <w:t>上</w:t>
      </w:r>
      <w:r>
        <w:rPr>
          <w:spacing w:val="-3"/>
          <w:sz w:val="21"/>
        </w:rPr>
        <w:t>有</w:t>
      </w:r>
      <w:r>
        <w:rPr>
          <w:sz w:val="21"/>
        </w:rPr>
        <w:t>所不同</w:t>
      </w:r>
      <w:r>
        <w:rPr>
          <w:spacing w:val="-46"/>
          <w:sz w:val="21"/>
        </w:rPr>
        <w:t>，</w:t>
      </w:r>
      <w:r>
        <w:rPr>
          <w:sz w:val="21"/>
        </w:rPr>
        <w:t>我</w:t>
      </w:r>
      <w:r>
        <w:rPr>
          <w:spacing w:val="-3"/>
          <w:sz w:val="21"/>
        </w:rPr>
        <w:t>们</w:t>
      </w:r>
      <w:r>
        <w:rPr>
          <w:sz w:val="21"/>
        </w:rPr>
        <w:t>将</w:t>
      </w:r>
      <w:r>
        <w:rPr>
          <w:spacing w:val="-3"/>
          <w:sz w:val="21"/>
        </w:rPr>
        <w:t>在</w:t>
      </w:r>
      <w:r>
        <w:rPr>
          <w:sz w:val="21"/>
        </w:rPr>
        <w:t>本</w:t>
      </w:r>
      <w:r>
        <w:rPr>
          <w:spacing w:val="-3"/>
          <w:sz w:val="21"/>
        </w:rPr>
        <w:t>合同</w:t>
      </w:r>
      <w:r>
        <w:rPr>
          <w:sz w:val="21"/>
        </w:rPr>
        <w:t>重大</w:t>
      </w:r>
      <w:r>
        <w:rPr>
          <w:spacing w:val="-3"/>
          <w:sz w:val="21"/>
        </w:rPr>
        <w:t>疾</w:t>
      </w:r>
      <w:r>
        <w:rPr>
          <w:sz w:val="21"/>
        </w:rPr>
        <w:t>病</w:t>
      </w:r>
      <w:r>
        <w:rPr>
          <w:spacing w:val="-3"/>
          <w:sz w:val="21"/>
        </w:rPr>
        <w:t>定</w:t>
      </w:r>
      <w:r>
        <w:rPr>
          <w:sz w:val="21"/>
        </w:rPr>
        <w:t>义</w:t>
      </w:r>
      <w:r>
        <w:rPr>
          <w:spacing w:val="-3"/>
          <w:sz w:val="21"/>
        </w:rPr>
        <w:t>中</w:t>
      </w:r>
      <w:r>
        <w:rPr>
          <w:sz w:val="21"/>
        </w:rPr>
        <w:t>详</w:t>
      </w:r>
      <w:r>
        <w:rPr>
          <w:spacing w:val="-3"/>
          <w:sz w:val="21"/>
        </w:rPr>
        <w:t>细</w:t>
      </w:r>
      <w:r>
        <w:rPr>
          <w:sz w:val="21"/>
        </w:rPr>
        <w:t>列</w:t>
      </w:r>
      <w:r>
        <w:rPr>
          <w:spacing w:val="-3"/>
          <w:sz w:val="21"/>
        </w:rPr>
        <w:t>明</w:t>
      </w:r>
      <w:r>
        <w:rPr>
          <w:spacing w:val="-44"/>
          <w:sz w:val="21"/>
        </w:rPr>
        <w:t>，</w:t>
      </w:r>
      <w:r>
        <w:rPr>
          <w:sz w:val="21"/>
        </w:rPr>
        <w:t>您投保</w:t>
      </w:r>
      <w:r>
        <w:rPr>
          <w:spacing w:val="-3"/>
          <w:sz w:val="21"/>
        </w:rPr>
        <w:t>本</w:t>
      </w:r>
      <w:r>
        <w:rPr>
          <w:sz w:val="21"/>
        </w:rPr>
        <w:t>合</w:t>
      </w:r>
      <w:r>
        <w:rPr>
          <w:spacing w:val="-3"/>
          <w:sz w:val="21"/>
        </w:rPr>
        <w:t>同</w:t>
      </w:r>
      <w:r>
        <w:rPr>
          <w:sz w:val="21"/>
        </w:rPr>
        <w:t>即</w:t>
      </w:r>
      <w:r>
        <w:rPr>
          <w:spacing w:val="-3"/>
          <w:sz w:val="21"/>
        </w:rPr>
        <w:t>表</w:t>
      </w:r>
      <w:r>
        <w:rPr>
          <w:sz w:val="21"/>
        </w:rPr>
        <w:t>明</w:t>
      </w:r>
      <w:r>
        <w:rPr>
          <w:spacing w:val="-3"/>
          <w:sz w:val="21"/>
        </w:rPr>
        <w:t>认</w:t>
      </w:r>
      <w:r>
        <w:rPr>
          <w:sz w:val="21"/>
        </w:rPr>
        <w:t>可</w:t>
      </w:r>
      <w:r>
        <w:rPr>
          <w:spacing w:val="-3"/>
          <w:sz w:val="21"/>
        </w:rPr>
        <w:t>并</w:t>
      </w:r>
      <w:r>
        <w:rPr>
          <w:sz w:val="21"/>
        </w:rPr>
        <w:t>遵从</w:t>
      </w:r>
      <w:r>
        <w:rPr>
          <w:spacing w:val="-3"/>
          <w:sz w:val="21"/>
        </w:rPr>
        <w:t>本</w:t>
      </w:r>
      <w:r>
        <w:rPr>
          <w:sz w:val="21"/>
        </w:rPr>
        <w:t>合</w:t>
      </w:r>
      <w:r>
        <w:rPr>
          <w:spacing w:val="-3"/>
          <w:sz w:val="21"/>
        </w:rPr>
        <w:t>同</w:t>
      </w:r>
      <w:r>
        <w:rPr>
          <w:sz w:val="21"/>
        </w:rPr>
        <w:t>中</w:t>
      </w:r>
      <w:r>
        <w:rPr>
          <w:spacing w:val="-3"/>
          <w:sz w:val="21"/>
        </w:rPr>
        <w:t>对</w:t>
      </w:r>
      <w:r>
        <w:rPr>
          <w:sz w:val="21"/>
        </w:rPr>
        <w:t>重</w:t>
      </w:r>
      <w:r>
        <w:rPr>
          <w:spacing w:val="-3"/>
          <w:sz w:val="21"/>
        </w:rPr>
        <w:t>大</w:t>
      </w:r>
      <w:r>
        <w:rPr>
          <w:sz w:val="21"/>
        </w:rPr>
        <w:t>疾</w:t>
      </w:r>
      <w:r>
        <w:rPr>
          <w:spacing w:val="-3"/>
          <w:sz w:val="21"/>
        </w:rPr>
        <w:t>病</w:t>
      </w:r>
      <w:r>
        <w:rPr>
          <w:sz w:val="21"/>
        </w:rPr>
        <w:t>的定</w:t>
      </w:r>
      <w:r>
        <w:rPr>
          <w:spacing w:val="-3"/>
          <w:sz w:val="21"/>
        </w:rPr>
        <w:t>义</w:t>
      </w:r>
      <w:r>
        <w:rPr>
          <w:sz w:val="21"/>
        </w:rPr>
        <w:t>。</w:t>
      </w:r>
      <w:r>
        <w:rPr>
          <w:spacing w:val="-3"/>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内， 我们</w:t>
      </w:r>
      <w:r>
        <w:rPr>
          <w:spacing w:val="-3"/>
          <w:sz w:val="21"/>
        </w:rPr>
        <w:t>保</w:t>
      </w:r>
      <w:r>
        <w:rPr>
          <w:sz w:val="21"/>
        </w:rPr>
        <w:t>障</w:t>
      </w:r>
      <w:r>
        <w:rPr>
          <w:spacing w:val="-3"/>
          <w:sz w:val="21"/>
        </w:rPr>
        <w:t>的</w:t>
      </w:r>
      <w:r>
        <w:rPr>
          <w:sz w:val="21"/>
        </w:rPr>
        <w:t>重</w:t>
      </w:r>
      <w:r>
        <w:rPr>
          <w:spacing w:val="-3"/>
          <w:sz w:val="21"/>
        </w:rPr>
        <w:t>大</w:t>
      </w:r>
      <w:r>
        <w:rPr>
          <w:sz w:val="21"/>
        </w:rPr>
        <w:t>疾</w:t>
      </w:r>
      <w:r>
        <w:rPr>
          <w:spacing w:val="-3"/>
          <w:sz w:val="21"/>
        </w:rPr>
        <w:t>病</w:t>
      </w:r>
      <w:r>
        <w:rPr>
          <w:sz w:val="21"/>
        </w:rPr>
        <w:t>如</w:t>
      </w:r>
      <w:r>
        <w:rPr>
          <w:spacing w:val="-3"/>
          <w:sz w:val="21"/>
        </w:rPr>
        <w:t>下</w:t>
      </w:r>
      <w:r>
        <w:rPr>
          <w:sz w:val="21"/>
        </w:rPr>
        <w:t>所示：</w:t>
      </w:r>
    </w:p>
    <w:p>
      <w:pPr>
        <w:pStyle w:val="BodyText"/>
        <w:spacing w:before="10"/>
        <w:rPr>
          <w:sz w:val="11"/>
        </w:rPr>
      </w:pPr>
    </w:p>
    <w:tbl>
      <w:tblPr>
        <w:tblW w:w="0" w:type="auto"/>
        <w:jc w:val="left"/>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7"/>
        <w:gridCol w:w="3255"/>
        <w:gridCol w:w="3093"/>
      </w:tblGrid>
      <w:tr>
        <w:trPr>
          <w:trHeight w:val="5415" w:hRule="atLeast"/>
        </w:trPr>
        <w:tc>
          <w:tcPr>
            <w:tcW w:w="3047" w:type="dxa"/>
          </w:tcPr>
          <w:p>
            <w:pPr>
              <w:pStyle w:val="TableParagraph"/>
              <w:spacing w:before="61"/>
              <w:ind w:left="152"/>
              <w:rPr>
                <w:sz w:val="21"/>
              </w:rPr>
            </w:pPr>
            <w:r>
              <w:rPr>
                <w:sz w:val="21"/>
              </w:rPr>
              <w:t>第一组：</w:t>
            </w:r>
          </w:p>
          <w:p>
            <w:pPr>
              <w:pStyle w:val="TableParagraph"/>
              <w:spacing w:before="37"/>
              <w:ind w:left="152"/>
              <w:rPr>
                <w:sz w:val="21"/>
              </w:rPr>
            </w:pPr>
            <w:r>
              <w:rPr>
                <w:sz w:val="21"/>
              </w:rPr>
              <w:t>1.急性心肌梗塞；</w:t>
            </w:r>
          </w:p>
          <w:p>
            <w:pPr>
              <w:pStyle w:val="TableParagraph"/>
              <w:spacing w:before="37"/>
              <w:ind w:left="152"/>
              <w:rPr>
                <w:sz w:val="21"/>
              </w:rPr>
            </w:pPr>
            <w:r>
              <w:rPr>
                <w:sz w:val="21"/>
              </w:rPr>
              <w:t>2.冠状动脉搭桥术；</w:t>
            </w:r>
          </w:p>
          <w:p>
            <w:pPr>
              <w:pStyle w:val="TableParagraph"/>
              <w:spacing w:before="37"/>
              <w:ind w:left="152"/>
              <w:rPr>
                <w:sz w:val="21"/>
              </w:rPr>
            </w:pPr>
            <w:r>
              <w:rPr>
                <w:sz w:val="21"/>
              </w:rPr>
              <w:t>3.心脏瓣膜手术；</w:t>
            </w:r>
          </w:p>
          <w:p>
            <w:pPr>
              <w:pStyle w:val="TableParagraph"/>
              <w:spacing w:before="37"/>
              <w:ind w:left="152"/>
              <w:rPr>
                <w:sz w:val="21"/>
              </w:rPr>
            </w:pPr>
            <w:r>
              <w:rPr>
                <w:sz w:val="21"/>
              </w:rPr>
              <w:t>4.严重原发性肺动脉高压；</w:t>
            </w:r>
          </w:p>
          <w:p>
            <w:pPr>
              <w:pStyle w:val="TableParagraph"/>
              <w:spacing w:before="37"/>
              <w:ind w:left="152"/>
              <w:rPr>
                <w:sz w:val="21"/>
              </w:rPr>
            </w:pPr>
            <w:r>
              <w:rPr>
                <w:sz w:val="21"/>
              </w:rPr>
              <w:t>5.主动脉手术；</w:t>
            </w:r>
          </w:p>
          <w:p>
            <w:pPr>
              <w:pStyle w:val="TableParagraph"/>
              <w:spacing w:before="37"/>
              <w:ind w:left="152"/>
              <w:rPr>
                <w:sz w:val="21"/>
              </w:rPr>
            </w:pPr>
            <w:r>
              <w:rPr>
                <w:sz w:val="21"/>
              </w:rPr>
              <w:t>6.严重原发性心肌病；</w:t>
            </w:r>
          </w:p>
          <w:p>
            <w:pPr>
              <w:pStyle w:val="TableParagraph"/>
              <w:spacing w:before="37"/>
              <w:ind w:left="152"/>
              <w:rPr>
                <w:sz w:val="21"/>
              </w:rPr>
            </w:pPr>
            <w:r>
              <w:rPr>
                <w:sz w:val="21"/>
              </w:rPr>
              <w:t>7.严重冠心病；</w:t>
            </w:r>
          </w:p>
          <w:p>
            <w:pPr>
              <w:pStyle w:val="TableParagraph"/>
              <w:spacing w:line="273" w:lineRule="auto" w:before="37"/>
              <w:ind w:left="364" w:right="131" w:hanging="212"/>
              <w:rPr>
                <w:sz w:val="21"/>
              </w:rPr>
            </w:pPr>
            <w:r>
              <w:rPr>
                <w:sz w:val="21"/>
              </w:rPr>
              <w:t>8.慢性呼吸功能衰竭终末期肺病；</w:t>
            </w:r>
          </w:p>
          <w:p>
            <w:pPr>
              <w:pStyle w:val="TableParagraph"/>
              <w:spacing w:before="5"/>
              <w:ind w:left="152"/>
              <w:rPr>
                <w:sz w:val="21"/>
              </w:rPr>
            </w:pPr>
            <w:r>
              <w:rPr>
                <w:sz w:val="21"/>
              </w:rPr>
              <w:t>9.多个肢体缺失。</w:t>
            </w:r>
          </w:p>
        </w:tc>
        <w:tc>
          <w:tcPr>
            <w:tcW w:w="3255" w:type="dxa"/>
          </w:tcPr>
          <w:p>
            <w:pPr>
              <w:pStyle w:val="TableParagraph"/>
              <w:spacing w:before="61"/>
              <w:ind w:left="151"/>
              <w:rPr>
                <w:sz w:val="21"/>
              </w:rPr>
            </w:pPr>
            <w:r>
              <w:rPr>
                <w:sz w:val="21"/>
              </w:rPr>
              <w:t>第二组：</w:t>
            </w:r>
          </w:p>
          <w:p>
            <w:pPr>
              <w:pStyle w:val="TableParagraph"/>
              <w:spacing w:before="37"/>
              <w:ind w:left="151"/>
              <w:rPr>
                <w:sz w:val="21"/>
              </w:rPr>
            </w:pPr>
            <w:r>
              <w:rPr>
                <w:sz w:val="21"/>
              </w:rPr>
              <w:t>1.脑中风后遗症；</w:t>
            </w:r>
          </w:p>
          <w:p>
            <w:pPr>
              <w:pStyle w:val="TableParagraph"/>
              <w:spacing w:before="37"/>
              <w:ind w:left="151"/>
              <w:rPr>
                <w:sz w:val="21"/>
              </w:rPr>
            </w:pPr>
            <w:r>
              <w:rPr>
                <w:sz w:val="21"/>
              </w:rPr>
              <w:t>2.良性脑肿瘤；</w:t>
            </w:r>
          </w:p>
          <w:p>
            <w:pPr>
              <w:pStyle w:val="TableParagraph"/>
              <w:spacing w:before="37"/>
              <w:ind w:left="151"/>
              <w:rPr>
                <w:sz w:val="21"/>
              </w:rPr>
            </w:pPr>
            <w:r>
              <w:rPr>
                <w:sz w:val="21"/>
              </w:rPr>
              <w:t>3.脑炎后遗症或脑膜炎后遗症；</w:t>
            </w:r>
          </w:p>
          <w:p>
            <w:pPr>
              <w:pStyle w:val="TableParagraph"/>
              <w:spacing w:before="37"/>
              <w:ind w:left="151"/>
              <w:rPr>
                <w:sz w:val="21"/>
              </w:rPr>
            </w:pPr>
            <w:r>
              <w:rPr>
                <w:sz w:val="21"/>
              </w:rPr>
              <w:t>4.双耳失聪；</w:t>
            </w:r>
          </w:p>
          <w:p>
            <w:pPr>
              <w:pStyle w:val="TableParagraph"/>
              <w:spacing w:before="37"/>
              <w:ind w:left="151"/>
              <w:rPr>
                <w:sz w:val="21"/>
              </w:rPr>
            </w:pPr>
            <w:r>
              <w:rPr>
                <w:sz w:val="21"/>
              </w:rPr>
              <w:t>5.双目失明；</w:t>
            </w:r>
          </w:p>
          <w:p>
            <w:pPr>
              <w:pStyle w:val="TableParagraph"/>
              <w:spacing w:before="37"/>
              <w:ind w:left="151"/>
              <w:rPr>
                <w:sz w:val="21"/>
              </w:rPr>
            </w:pPr>
            <w:r>
              <w:rPr>
                <w:sz w:val="21"/>
              </w:rPr>
              <w:t>6.瘫痪；</w:t>
            </w:r>
          </w:p>
          <w:p>
            <w:pPr>
              <w:pStyle w:val="TableParagraph"/>
              <w:spacing w:before="37"/>
              <w:ind w:left="151"/>
              <w:rPr>
                <w:sz w:val="21"/>
              </w:rPr>
            </w:pPr>
            <w:r>
              <w:rPr>
                <w:sz w:val="21"/>
              </w:rPr>
              <w:t>7.严重阿尔茨海默病；</w:t>
            </w:r>
          </w:p>
          <w:p>
            <w:pPr>
              <w:pStyle w:val="TableParagraph"/>
              <w:spacing w:before="37"/>
              <w:ind w:left="151"/>
              <w:rPr>
                <w:sz w:val="21"/>
              </w:rPr>
            </w:pPr>
            <w:r>
              <w:rPr>
                <w:sz w:val="21"/>
              </w:rPr>
              <w:t>8.严重脑损伤；</w:t>
            </w:r>
          </w:p>
          <w:p>
            <w:pPr>
              <w:pStyle w:val="TableParagraph"/>
              <w:spacing w:before="37"/>
              <w:ind w:left="151"/>
              <w:rPr>
                <w:sz w:val="21"/>
              </w:rPr>
            </w:pPr>
            <w:r>
              <w:rPr>
                <w:sz w:val="21"/>
              </w:rPr>
              <w:t>9.严重帕金森病；</w:t>
            </w:r>
          </w:p>
          <w:p>
            <w:pPr>
              <w:pStyle w:val="TableParagraph"/>
              <w:spacing w:before="37"/>
              <w:ind w:left="151"/>
              <w:rPr>
                <w:sz w:val="21"/>
              </w:rPr>
            </w:pPr>
            <w:r>
              <w:rPr>
                <w:sz w:val="21"/>
              </w:rPr>
              <w:t>10.严重运动神经元病；</w:t>
            </w:r>
          </w:p>
          <w:p>
            <w:pPr>
              <w:pStyle w:val="TableParagraph"/>
              <w:spacing w:before="37"/>
              <w:ind w:left="151"/>
              <w:rPr>
                <w:sz w:val="21"/>
              </w:rPr>
            </w:pPr>
            <w:r>
              <w:rPr>
                <w:sz w:val="21"/>
              </w:rPr>
              <w:t>11.语言能力丧失；</w:t>
            </w:r>
          </w:p>
          <w:p>
            <w:pPr>
              <w:pStyle w:val="TableParagraph"/>
              <w:spacing w:before="37"/>
              <w:ind w:left="151"/>
              <w:rPr>
                <w:sz w:val="21"/>
              </w:rPr>
            </w:pPr>
            <w:r>
              <w:rPr>
                <w:sz w:val="21"/>
              </w:rPr>
              <w:t>12.严重多发性硬化症；</w:t>
            </w:r>
          </w:p>
          <w:p>
            <w:pPr>
              <w:pStyle w:val="TableParagraph"/>
              <w:spacing w:before="38"/>
              <w:ind w:left="151"/>
              <w:rPr>
                <w:sz w:val="21"/>
              </w:rPr>
            </w:pPr>
            <w:r>
              <w:rPr>
                <w:sz w:val="21"/>
              </w:rPr>
              <w:t>13.重症肌无力；</w:t>
            </w:r>
          </w:p>
          <w:p>
            <w:pPr>
              <w:pStyle w:val="TableParagraph"/>
              <w:spacing w:before="37"/>
              <w:ind w:left="151"/>
              <w:rPr>
                <w:sz w:val="21"/>
              </w:rPr>
            </w:pPr>
            <w:r>
              <w:rPr>
                <w:sz w:val="21"/>
              </w:rPr>
              <w:t>14.严重类风湿性关节炎；</w:t>
            </w:r>
          </w:p>
          <w:p>
            <w:pPr>
              <w:pStyle w:val="TableParagraph"/>
              <w:spacing w:before="37"/>
              <w:ind w:left="151"/>
              <w:rPr>
                <w:sz w:val="21"/>
              </w:rPr>
            </w:pPr>
            <w:r>
              <w:rPr>
                <w:sz w:val="21"/>
              </w:rPr>
              <w:t>15.植物人状态；</w:t>
            </w:r>
          </w:p>
          <w:p>
            <w:pPr>
              <w:pStyle w:val="TableParagraph"/>
              <w:spacing w:before="37"/>
              <w:ind w:left="151"/>
              <w:rPr>
                <w:sz w:val="21"/>
              </w:rPr>
            </w:pPr>
            <w:r>
              <w:rPr>
                <w:sz w:val="21"/>
              </w:rPr>
              <w:t>16.肌营养不良。</w:t>
            </w:r>
          </w:p>
        </w:tc>
        <w:tc>
          <w:tcPr>
            <w:tcW w:w="3093" w:type="dxa"/>
          </w:tcPr>
          <w:p>
            <w:pPr>
              <w:pStyle w:val="TableParagraph"/>
              <w:spacing w:before="61"/>
              <w:ind w:left="154"/>
              <w:rPr>
                <w:sz w:val="21"/>
              </w:rPr>
            </w:pPr>
            <w:r>
              <w:rPr>
                <w:sz w:val="21"/>
              </w:rPr>
              <w:t>第三组：</w:t>
            </w:r>
          </w:p>
          <w:p>
            <w:pPr>
              <w:pStyle w:val="TableParagraph"/>
              <w:spacing w:before="37"/>
              <w:ind w:left="154"/>
              <w:rPr>
                <w:sz w:val="21"/>
              </w:rPr>
            </w:pPr>
            <w:r>
              <w:rPr>
                <w:sz w:val="21"/>
              </w:rPr>
              <w:t>1.恶性肿瘤；</w:t>
            </w:r>
          </w:p>
          <w:p>
            <w:pPr>
              <w:pStyle w:val="TableParagraph"/>
              <w:spacing w:line="273" w:lineRule="auto" w:before="37"/>
              <w:ind w:left="365" w:right="132" w:hanging="212"/>
              <w:rPr>
                <w:sz w:val="21"/>
              </w:rPr>
            </w:pPr>
            <w:r>
              <w:rPr>
                <w:sz w:val="21"/>
              </w:rPr>
              <w:t>2.重大器官移植术或造血干细胞移植术；</w:t>
            </w:r>
          </w:p>
          <w:p>
            <w:pPr>
              <w:pStyle w:val="TableParagraph"/>
              <w:spacing w:before="8"/>
              <w:ind w:left="154"/>
              <w:rPr>
                <w:sz w:val="21"/>
              </w:rPr>
            </w:pPr>
            <w:r>
              <w:rPr>
                <w:sz w:val="21"/>
              </w:rPr>
              <w:t>3.终末期肾病；</w:t>
            </w:r>
          </w:p>
          <w:p>
            <w:pPr>
              <w:pStyle w:val="TableParagraph"/>
              <w:spacing w:before="37"/>
              <w:ind w:left="154"/>
              <w:rPr>
                <w:sz w:val="21"/>
              </w:rPr>
            </w:pPr>
            <w:r>
              <w:rPr>
                <w:sz w:val="21"/>
              </w:rPr>
              <w:t>4.急性或亚急性重症肝炎；</w:t>
            </w:r>
          </w:p>
          <w:p>
            <w:pPr>
              <w:pStyle w:val="TableParagraph"/>
              <w:spacing w:before="37"/>
              <w:ind w:left="154"/>
              <w:rPr>
                <w:sz w:val="21"/>
              </w:rPr>
            </w:pPr>
            <w:r>
              <w:rPr>
                <w:sz w:val="21"/>
              </w:rPr>
              <w:t>5.慢性肝功能衰竭失代偿期；</w:t>
            </w:r>
          </w:p>
          <w:p>
            <w:pPr>
              <w:pStyle w:val="TableParagraph"/>
              <w:spacing w:before="37"/>
              <w:ind w:left="154"/>
              <w:rPr>
                <w:sz w:val="21"/>
              </w:rPr>
            </w:pPr>
            <w:r>
              <w:rPr>
                <w:sz w:val="21"/>
              </w:rPr>
              <w:t>6.严重 III 度烧伤；</w:t>
            </w:r>
          </w:p>
          <w:p>
            <w:pPr>
              <w:pStyle w:val="TableParagraph"/>
              <w:spacing w:before="37"/>
              <w:ind w:left="154"/>
              <w:rPr>
                <w:sz w:val="21"/>
              </w:rPr>
            </w:pPr>
            <w:r>
              <w:rPr>
                <w:sz w:val="21"/>
              </w:rPr>
              <w:t>7.重型再生障碍性贫血；</w:t>
            </w:r>
          </w:p>
          <w:p>
            <w:pPr>
              <w:pStyle w:val="TableParagraph"/>
              <w:spacing w:before="37"/>
              <w:ind w:left="154"/>
              <w:rPr>
                <w:sz w:val="21"/>
              </w:rPr>
            </w:pPr>
            <w:r>
              <w:rPr>
                <w:sz w:val="21"/>
              </w:rPr>
              <w:t>8.坏死性筋膜炎；</w:t>
            </w:r>
          </w:p>
          <w:p>
            <w:pPr>
              <w:pStyle w:val="TableParagraph"/>
              <w:spacing w:line="273" w:lineRule="auto" w:before="37"/>
              <w:ind w:left="365" w:right="132" w:hanging="212"/>
              <w:rPr>
                <w:sz w:val="21"/>
              </w:rPr>
            </w:pPr>
            <w:r>
              <w:rPr>
                <w:sz w:val="21"/>
              </w:rPr>
              <w:t>9.经输血导致的人类免疫缺陷病毒感染（HIV）；</w:t>
            </w:r>
          </w:p>
          <w:p>
            <w:pPr>
              <w:pStyle w:val="TableParagraph"/>
              <w:spacing w:before="8"/>
              <w:ind w:left="154"/>
              <w:rPr>
                <w:sz w:val="21"/>
              </w:rPr>
            </w:pPr>
            <w:r>
              <w:rPr>
                <w:sz w:val="21"/>
              </w:rPr>
              <w:t>10.系统性红斑狼疮性肾炎。</w:t>
            </w:r>
          </w:p>
        </w:tc>
      </w:tr>
    </w:tbl>
    <w:p>
      <w:pPr>
        <w:pStyle w:val="BodyText"/>
        <w:rPr>
          <w:sz w:val="20"/>
        </w:rPr>
      </w:pPr>
    </w:p>
    <w:p>
      <w:pPr>
        <w:pStyle w:val="BodyText"/>
        <w:spacing w:before="2"/>
        <w:rPr>
          <w:sz w:val="18"/>
        </w:rPr>
      </w:pPr>
    </w:p>
    <w:p>
      <w:pPr>
        <w:pStyle w:val="ListParagraph"/>
        <w:numPr>
          <w:ilvl w:val="1"/>
          <w:numId w:val="12"/>
        </w:numPr>
        <w:tabs>
          <w:tab w:pos="1071" w:val="left" w:leader="none"/>
          <w:tab w:pos="1072" w:val="left" w:leader="none"/>
          <w:tab w:pos="2734" w:val="left" w:leader="none"/>
        </w:tabs>
        <w:spacing w:line="240" w:lineRule="auto" w:before="1" w:after="0"/>
        <w:ind w:left="2734" w:right="0" w:hanging="2602"/>
        <w:jc w:val="left"/>
        <w:rPr>
          <w:sz w:val="21"/>
        </w:rPr>
      </w:pPr>
      <w:r>
        <w:rPr>
          <w:b/>
          <w:sz w:val="21"/>
        </w:rPr>
        <w:t>重大疾病定义</w:t>
        <w:tab/>
      </w:r>
      <w:r>
        <w:rPr>
          <w:spacing w:val="-1"/>
          <w:sz w:val="21"/>
        </w:rPr>
        <w:t>以上</w:t>
      </w:r>
      <w:r>
        <w:rPr>
          <w:spacing w:val="-3"/>
          <w:sz w:val="21"/>
        </w:rPr>
        <w:t>各</w:t>
      </w:r>
      <w:r>
        <w:rPr>
          <w:spacing w:val="-1"/>
          <w:sz w:val="21"/>
        </w:rPr>
        <w:t>种</w:t>
      </w:r>
      <w:r>
        <w:rPr>
          <w:spacing w:val="-3"/>
          <w:sz w:val="21"/>
        </w:rPr>
        <w:t>重</w:t>
      </w:r>
      <w:r>
        <w:rPr>
          <w:spacing w:val="-1"/>
          <w:sz w:val="21"/>
        </w:rPr>
        <w:t>大</w:t>
      </w:r>
      <w:r>
        <w:rPr>
          <w:spacing w:val="-3"/>
          <w:sz w:val="21"/>
        </w:rPr>
        <w:t>疾</w:t>
      </w:r>
      <w:r>
        <w:rPr>
          <w:spacing w:val="-1"/>
          <w:sz w:val="21"/>
        </w:rPr>
        <w:t>病</w:t>
      </w:r>
      <w:r>
        <w:rPr>
          <w:spacing w:val="-3"/>
          <w:sz w:val="21"/>
        </w:rPr>
        <w:t>须</w:t>
      </w:r>
      <w:r>
        <w:rPr>
          <w:sz w:val="21"/>
        </w:rPr>
        <w:t>我</w:t>
      </w:r>
      <w:r>
        <w:rPr>
          <w:spacing w:val="-3"/>
          <w:sz w:val="21"/>
        </w:rPr>
        <w:t>们</w:t>
      </w:r>
      <w:r>
        <w:rPr>
          <w:sz w:val="21"/>
        </w:rPr>
        <w:t>认可</w:t>
      </w:r>
      <w:r>
        <w:rPr>
          <w:spacing w:val="-3"/>
          <w:sz w:val="21"/>
        </w:rPr>
        <w:t>的</w:t>
      </w:r>
      <w:r>
        <w:rPr>
          <w:sz w:val="21"/>
        </w:rPr>
        <w:t>医院</w:t>
      </w:r>
      <w:r>
        <w:rPr>
          <w:b/>
          <w:sz w:val="21"/>
        </w:rPr>
        <w:t>专科医生</w:t>
      </w:r>
      <w:r>
        <w:rPr>
          <w:b/>
          <w:position w:val="11"/>
          <w:sz w:val="11"/>
        </w:rPr>
        <w:t>［10.11］</w:t>
      </w:r>
      <w:r>
        <w:rPr>
          <w:sz w:val="21"/>
        </w:rPr>
        <w:t>明确</w:t>
      </w:r>
      <w:r>
        <w:rPr>
          <w:spacing w:val="-3"/>
          <w:sz w:val="21"/>
        </w:rPr>
        <w:t>诊</w:t>
      </w:r>
      <w:r>
        <w:rPr>
          <w:sz w:val="21"/>
        </w:rPr>
        <w:t>断</w:t>
      </w:r>
      <w:r>
        <w:rPr>
          <w:spacing w:val="-3"/>
          <w:sz w:val="21"/>
        </w:rPr>
        <w:t>，</w:t>
      </w:r>
      <w:r>
        <w:rPr>
          <w:sz w:val="21"/>
        </w:rPr>
        <w:t>符</w:t>
      </w:r>
      <w:r>
        <w:rPr>
          <w:spacing w:val="-3"/>
          <w:sz w:val="21"/>
        </w:rPr>
        <w:t>合</w:t>
      </w:r>
      <w:r>
        <w:rPr>
          <w:sz w:val="21"/>
        </w:rPr>
        <w:t>以</w:t>
      </w:r>
      <w:r>
        <w:rPr>
          <w:spacing w:val="-3"/>
          <w:sz w:val="21"/>
        </w:rPr>
        <w:t>下</w:t>
      </w:r>
      <w:r>
        <w:rPr>
          <w:sz w:val="21"/>
        </w:rPr>
        <w:t>定</w:t>
      </w:r>
      <w:r>
        <w:rPr>
          <w:spacing w:val="-3"/>
          <w:sz w:val="21"/>
        </w:rPr>
        <w:t>义</w:t>
      </w:r>
      <w:r>
        <w:rPr>
          <w:sz w:val="21"/>
        </w:rPr>
        <w:t>。</w:t>
      </w:r>
    </w:p>
    <w:p>
      <w:pPr>
        <w:pStyle w:val="BodyText"/>
        <w:spacing w:before="37"/>
        <w:ind w:left="2734"/>
      </w:pPr>
      <w:r>
        <w:rPr/>
        <w:t>（重大疾病定义中的第 1 种至第 24 种采用了中国保险行业协会发布的《重大疾</w:t>
      </w:r>
    </w:p>
    <w:p>
      <w:pPr>
        <w:spacing w:after="0"/>
        <w:sectPr>
          <w:pgSz w:w="11910" w:h="16840"/>
          <w:pgMar w:header="566" w:footer="664" w:top="1000" w:bottom="860" w:left="1000" w:right="66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6"/>
        <w:gridCol w:w="7467"/>
      </w:tblGrid>
      <w:tr>
        <w:trPr>
          <w:trHeight w:val="753" w:hRule="atLeast"/>
        </w:trPr>
        <w:tc>
          <w:tcPr>
            <w:tcW w:w="934"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7467" w:type="dxa"/>
          </w:tcPr>
          <w:p>
            <w:pPr>
              <w:pStyle w:val="TableParagraph"/>
              <w:spacing w:line="211" w:lineRule="exact" w:before="0"/>
              <w:ind w:left="92"/>
              <w:rPr>
                <w:sz w:val="21"/>
              </w:rPr>
            </w:pPr>
            <w:r>
              <w:rPr>
                <w:sz w:val="21"/>
              </w:rPr>
              <w:t>病保险的疾病定义使用规范》中的疾病定义，如中国保险行业协会或保险监管机</w:t>
            </w:r>
          </w:p>
          <w:p>
            <w:pPr>
              <w:pStyle w:val="TableParagraph"/>
              <w:spacing w:before="37"/>
              <w:ind w:left="92"/>
              <w:rPr>
                <w:sz w:val="21"/>
              </w:rPr>
            </w:pPr>
            <w:r>
              <w:rPr>
                <w:sz w:val="21"/>
              </w:rPr>
              <w:t>关对“重大疾病保险的疾病定义”进行调整，我们会相应调整。）</w:t>
            </w:r>
          </w:p>
        </w:tc>
      </w:tr>
      <w:tr>
        <w:trPr>
          <w:trHeight w:val="2995" w:hRule="atLeast"/>
        </w:trPr>
        <w:tc>
          <w:tcPr>
            <w:tcW w:w="934" w:type="dxa"/>
          </w:tcPr>
          <w:p>
            <w:pPr>
              <w:pStyle w:val="TableParagraph"/>
              <w:spacing w:line="262" w:lineRule="exact" w:before="0"/>
              <w:ind w:left="179" w:right="182"/>
              <w:jc w:val="center"/>
              <w:rPr>
                <w:b/>
                <w:sz w:val="21"/>
              </w:rPr>
            </w:pPr>
            <w:r>
              <w:rPr>
                <w:b/>
                <w:sz w:val="21"/>
              </w:rPr>
              <w:t>3.2.1</w:t>
            </w:r>
          </w:p>
        </w:tc>
        <w:tc>
          <w:tcPr>
            <w:tcW w:w="1776" w:type="dxa"/>
          </w:tcPr>
          <w:p>
            <w:pPr>
              <w:pStyle w:val="TableParagraph"/>
              <w:spacing w:line="262" w:lineRule="exact" w:before="0"/>
              <w:ind w:left="204"/>
              <w:rPr>
                <w:b/>
                <w:sz w:val="21"/>
              </w:rPr>
            </w:pPr>
            <w:r>
              <w:rPr>
                <w:b/>
                <w:sz w:val="21"/>
              </w:rPr>
              <w:t>恶性肿瘤</w:t>
            </w:r>
          </w:p>
        </w:tc>
        <w:tc>
          <w:tcPr>
            <w:tcW w:w="7467" w:type="dxa"/>
            <w:tcBorders>
              <w:right w:val="single" w:sz="4" w:space="0" w:color="FFFFFF"/>
            </w:tcBorders>
          </w:tcPr>
          <w:p>
            <w:pPr>
              <w:pStyle w:val="TableParagraph"/>
              <w:spacing w:line="239" w:lineRule="exact" w:before="0"/>
              <w:ind w:left="92"/>
              <w:rPr>
                <w:sz w:val="21"/>
              </w:rPr>
            </w:pPr>
            <w:r>
              <w:rPr>
                <w:sz w:val="21"/>
              </w:rPr>
              <w:t>指恶性细胞不受控制的进行性增长和扩散，浸润和破坏周围正常组织，可以经血</w:t>
            </w:r>
          </w:p>
          <w:p>
            <w:pPr>
              <w:pStyle w:val="TableParagraph"/>
              <w:spacing w:line="237" w:lineRule="auto" w:before="1"/>
              <w:ind w:left="92" w:right="-15"/>
              <w:rPr>
                <w:sz w:val="21"/>
              </w:rPr>
            </w:pPr>
            <w:r>
              <w:rPr>
                <w:spacing w:val="-16"/>
                <w:sz w:val="21"/>
              </w:rPr>
              <w:t>管、淋巴管和体腔扩散转移到身体其它部位的疾病。经病理学检查结果明确诊断， </w:t>
            </w:r>
            <w:r>
              <w:rPr>
                <w:spacing w:val="-13"/>
                <w:sz w:val="21"/>
              </w:rPr>
              <w:t>临床诊断属于世界卫生组织《疾病和有关健康问题的国际统计分类》</w:t>
            </w:r>
            <w:r>
              <w:rPr>
                <w:sz w:val="21"/>
              </w:rPr>
              <w:t>（ICD-10） </w:t>
            </w:r>
            <w:r>
              <w:rPr>
                <w:spacing w:val="-3"/>
                <w:sz w:val="21"/>
              </w:rPr>
              <w:t>的恶性肿瘤范畴。</w:t>
            </w:r>
          </w:p>
          <w:p>
            <w:pPr>
              <w:pStyle w:val="TableParagraph"/>
              <w:spacing w:line="272" w:lineRule="exact" w:before="0"/>
              <w:ind w:left="92"/>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ind w:left="92"/>
              <w:rPr>
                <w:rFonts w:ascii="黑体" w:eastAsia="黑体" w:hint="eastAsia"/>
                <w:b/>
                <w:sz w:val="21"/>
              </w:rPr>
            </w:pPr>
            <w:r>
              <w:rPr>
                <w:rFonts w:ascii="黑体" w:eastAsia="黑体" w:hint="eastAsia"/>
                <w:b/>
                <w:sz w:val="21"/>
              </w:rPr>
              <w:t>（1）原位癌；</w:t>
            </w:r>
          </w:p>
          <w:p>
            <w:pPr>
              <w:pStyle w:val="TableParagraph"/>
              <w:spacing w:line="272" w:lineRule="exact" w:before="0"/>
              <w:ind w:left="92"/>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ind w:left="92"/>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ind w:left="92"/>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ind w:left="92"/>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4" w:lineRule="exact" w:before="0"/>
              <w:ind w:left="92"/>
              <w:rPr>
                <w:rFonts w:ascii="黑体" w:eastAsia="黑体" w:hint="eastAsia"/>
                <w:b/>
                <w:sz w:val="21"/>
              </w:rPr>
            </w:pPr>
            <w:r>
              <w:rPr>
                <w:rFonts w:ascii="黑体" w:eastAsia="黑体" w:hint="eastAsia"/>
                <w:b/>
                <w:sz w:val="21"/>
              </w:rPr>
              <w:t>（6）感染艾滋病病毒或患艾滋病期间所患恶性肿瘤。</w:t>
            </w:r>
          </w:p>
        </w:tc>
      </w:tr>
      <w:tr>
        <w:trPr>
          <w:trHeight w:val="2187" w:hRule="atLeast"/>
        </w:trPr>
        <w:tc>
          <w:tcPr>
            <w:tcW w:w="934" w:type="dxa"/>
          </w:tcPr>
          <w:p>
            <w:pPr>
              <w:pStyle w:val="TableParagraph"/>
              <w:spacing w:before="167"/>
              <w:ind w:left="179" w:right="182"/>
              <w:jc w:val="center"/>
              <w:rPr>
                <w:b/>
                <w:sz w:val="21"/>
              </w:rPr>
            </w:pPr>
            <w:r>
              <w:rPr>
                <w:b/>
                <w:sz w:val="21"/>
              </w:rPr>
              <w:t>3.2.2</w:t>
            </w:r>
          </w:p>
        </w:tc>
        <w:tc>
          <w:tcPr>
            <w:tcW w:w="1776" w:type="dxa"/>
          </w:tcPr>
          <w:p>
            <w:pPr>
              <w:pStyle w:val="TableParagraph"/>
              <w:spacing w:before="167"/>
              <w:ind w:left="204"/>
              <w:rPr>
                <w:b/>
                <w:sz w:val="21"/>
              </w:rPr>
            </w:pPr>
            <w:r>
              <w:rPr>
                <w:b/>
                <w:sz w:val="21"/>
              </w:rPr>
              <w:t>急性心肌梗塞</w:t>
            </w:r>
          </w:p>
        </w:tc>
        <w:tc>
          <w:tcPr>
            <w:tcW w:w="7467" w:type="dxa"/>
          </w:tcPr>
          <w:p>
            <w:pPr>
              <w:pStyle w:val="TableParagraph"/>
              <w:spacing w:before="146"/>
              <w:ind w:left="92" w:right="102"/>
              <w:rPr>
                <w:sz w:val="21"/>
              </w:rPr>
            </w:pPr>
            <w:r>
              <w:rPr>
                <w:spacing w:val="-6"/>
                <w:sz w:val="21"/>
              </w:rPr>
              <w:t>指因冠状动脉阻塞导致的相应区域供血不足造成部分心肌坏死。须满足下列至少</w:t>
            </w:r>
            <w:r>
              <w:rPr>
                <w:spacing w:val="-4"/>
                <w:sz w:val="21"/>
              </w:rPr>
              <w:t>三项条件：</w:t>
            </w:r>
          </w:p>
          <w:p>
            <w:pPr>
              <w:pStyle w:val="TableParagraph"/>
              <w:spacing w:line="271" w:lineRule="exact" w:before="0"/>
              <w:ind w:left="92"/>
              <w:rPr>
                <w:sz w:val="21"/>
              </w:rPr>
            </w:pPr>
            <w:r>
              <w:rPr>
                <w:sz w:val="21"/>
              </w:rPr>
              <w:t>（1）典型临床表现，例如急性胸痛等；</w:t>
            </w:r>
          </w:p>
          <w:p>
            <w:pPr>
              <w:pStyle w:val="TableParagraph"/>
              <w:spacing w:line="272" w:lineRule="exact" w:before="0"/>
              <w:ind w:left="92"/>
              <w:rPr>
                <w:sz w:val="21"/>
              </w:rPr>
            </w:pPr>
            <w:r>
              <w:rPr>
                <w:sz w:val="21"/>
              </w:rPr>
              <w:t>（2）新近的心电图改变提示急性心肌梗塞；</w:t>
            </w:r>
          </w:p>
          <w:p>
            <w:pPr>
              <w:pStyle w:val="TableParagraph"/>
              <w:spacing w:before="0"/>
              <w:ind w:left="618" w:right="106" w:hanging="527"/>
              <w:rPr>
                <w:sz w:val="21"/>
              </w:rPr>
            </w:pPr>
            <w:r>
              <w:rPr>
                <w:sz w:val="21"/>
              </w:rPr>
              <w:t>（3）心肌酶或肌钙蛋白有诊断意义的升高，或呈符合急性心肌梗塞的动态性变化；</w:t>
            </w:r>
          </w:p>
          <w:p>
            <w:pPr>
              <w:pStyle w:val="TableParagraph"/>
              <w:spacing w:line="271" w:lineRule="exact" w:before="1"/>
              <w:ind w:left="92"/>
              <w:rPr>
                <w:sz w:val="21"/>
              </w:rPr>
            </w:pPr>
            <w:r>
              <w:rPr>
                <w:sz w:val="21"/>
              </w:rPr>
              <w:t>（4）</w:t>
            </w:r>
            <w:r>
              <w:rPr>
                <w:spacing w:val="3"/>
                <w:sz w:val="21"/>
              </w:rPr>
              <w:t>发病 </w:t>
            </w:r>
            <w:r>
              <w:rPr>
                <w:sz w:val="21"/>
              </w:rPr>
              <w:t>90</w:t>
            </w:r>
            <w:r>
              <w:rPr>
                <w:spacing w:val="-10"/>
                <w:sz w:val="21"/>
              </w:rPr>
              <w:t> 日后，经检查证实左心室功能降低，如左心室射血分数低于 </w:t>
            </w:r>
            <w:r>
              <w:rPr>
                <w:sz w:val="21"/>
              </w:rPr>
              <w:t>50%。</w:t>
            </w:r>
          </w:p>
        </w:tc>
      </w:tr>
      <w:tr>
        <w:trPr>
          <w:trHeight w:val="2355" w:hRule="atLeast"/>
        </w:trPr>
        <w:tc>
          <w:tcPr>
            <w:tcW w:w="934" w:type="dxa"/>
          </w:tcPr>
          <w:p>
            <w:pPr>
              <w:pStyle w:val="TableParagraph"/>
              <w:spacing w:before="68"/>
              <w:ind w:left="179" w:right="182"/>
              <w:jc w:val="center"/>
              <w:rPr>
                <w:b/>
                <w:sz w:val="21"/>
              </w:rPr>
            </w:pPr>
            <w:r>
              <w:rPr>
                <w:b/>
                <w:sz w:val="21"/>
              </w:rPr>
              <w:t>3.2.3</w:t>
            </w:r>
          </w:p>
        </w:tc>
        <w:tc>
          <w:tcPr>
            <w:tcW w:w="1776" w:type="dxa"/>
          </w:tcPr>
          <w:p>
            <w:pPr>
              <w:pStyle w:val="TableParagraph"/>
              <w:spacing w:before="68"/>
              <w:ind w:left="204"/>
              <w:rPr>
                <w:b/>
                <w:sz w:val="21"/>
              </w:rPr>
            </w:pPr>
            <w:r>
              <w:rPr>
                <w:b/>
                <w:sz w:val="21"/>
              </w:rPr>
              <w:t>脑中风后遗症</w:t>
            </w:r>
          </w:p>
        </w:tc>
        <w:tc>
          <w:tcPr>
            <w:tcW w:w="7467" w:type="dxa"/>
          </w:tcPr>
          <w:p>
            <w:pPr>
              <w:pStyle w:val="TableParagraph"/>
              <w:spacing w:line="273" w:lineRule="auto" w:before="68"/>
              <w:ind w:left="92" w:right="102"/>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ind w:left="92"/>
              <w:rPr>
                <w:sz w:val="21"/>
              </w:rPr>
            </w:pPr>
            <w:r>
              <w:rPr>
                <w:sz w:val="21"/>
              </w:rPr>
              <w:t>（1）一肢或一肢以上</w:t>
            </w:r>
            <w:r>
              <w:rPr>
                <w:b/>
                <w:sz w:val="21"/>
              </w:rPr>
              <w:t>肢体机能完全丧失</w:t>
            </w:r>
            <w:r>
              <w:rPr>
                <w:b/>
                <w:position w:val="11"/>
                <w:sz w:val="11"/>
              </w:rPr>
              <w:t>［10.12］</w:t>
            </w:r>
            <w:r>
              <w:rPr>
                <w:sz w:val="21"/>
              </w:rPr>
              <w:t>；</w:t>
            </w:r>
          </w:p>
          <w:p>
            <w:pPr>
              <w:pStyle w:val="TableParagraph"/>
              <w:spacing w:before="36"/>
              <w:ind w:left="92"/>
              <w:rPr>
                <w:sz w:val="21"/>
              </w:rPr>
            </w:pPr>
            <w:r>
              <w:rPr>
                <w:sz w:val="21"/>
              </w:rPr>
              <w:t>（2）</w:t>
            </w:r>
            <w:r>
              <w:rPr>
                <w:b/>
                <w:sz w:val="21"/>
              </w:rPr>
              <w:t>语言能力或咀嚼吞咽能力完全丧失</w:t>
            </w:r>
            <w:r>
              <w:rPr>
                <w:b/>
                <w:position w:val="11"/>
                <w:sz w:val="11"/>
              </w:rPr>
              <w:t>［10.13］</w:t>
            </w:r>
            <w:r>
              <w:rPr>
                <w:sz w:val="21"/>
              </w:rPr>
              <w:t>；</w:t>
            </w:r>
          </w:p>
          <w:p>
            <w:pPr>
              <w:pStyle w:val="TableParagraph"/>
              <w:spacing w:line="273" w:lineRule="auto" w:before="36"/>
              <w:ind w:left="618" w:right="35" w:hanging="527"/>
              <w:rPr>
                <w:sz w:val="21"/>
              </w:rPr>
            </w:pPr>
            <w:r>
              <w:rPr>
                <w:sz w:val="21"/>
              </w:rPr>
              <w:t>（3）自主生活能力完全丧失，无法独立完成</w:t>
            </w:r>
            <w:r>
              <w:rPr>
                <w:b/>
                <w:sz w:val="21"/>
              </w:rPr>
              <w:t>六项基本日常生活活动</w:t>
            </w:r>
            <w:r>
              <w:rPr>
                <w:b/>
                <w:position w:val="11"/>
                <w:sz w:val="11"/>
              </w:rPr>
              <w:t>［10.14］</w:t>
            </w:r>
            <w:r>
              <w:rPr>
                <w:sz w:val="21"/>
              </w:rPr>
              <w:t>中的三项或三项以上。</w:t>
            </w:r>
          </w:p>
        </w:tc>
      </w:tr>
      <w:tr>
        <w:trPr>
          <w:trHeight w:val="1719" w:hRule="atLeast"/>
        </w:trPr>
        <w:tc>
          <w:tcPr>
            <w:tcW w:w="934" w:type="dxa"/>
          </w:tcPr>
          <w:p>
            <w:pPr>
              <w:pStyle w:val="TableParagraph"/>
              <w:ind w:left="179" w:right="182"/>
              <w:jc w:val="center"/>
              <w:rPr>
                <w:b/>
                <w:sz w:val="21"/>
              </w:rPr>
            </w:pPr>
            <w:r>
              <w:rPr>
                <w:b/>
                <w:sz w:val="21"/>
              </w:rPr>
              <w:t>3.2.4</w:t>
            </w:r>
          </w:p>
        </w:tc>
        <w:tc>
          <w:tcPr>
            <w:tcW w:w="1776" w:type="dxa"/>
          </w:tcPr>
          <w:p>
            <w:pPr>
              <w:pStyle w:val="TableParagraph"/>
              <w:spacing w:line="273" w:lineRule="auto"/>
              <w:ind w:left="204" w:right="303"/>
              <w:jc w:val="both"/>
              <w:rPr>
                <w:b/>
                <w:sz w:val="21"/>
              </w:rPr>
            </w:pPr>
            <w:r>
              <w:rPr>
                <w:b/>
                <w:sz w:val="21"/>
              </w:rPr>
              <w:t>重大器官移植术或造血干细胞移植术</w:t>
            </w:r>
          </w:p>
        </w:tc>
        <w:tc>
          <w:tcPr>
            <w:tcW w:w="7467" w:type="dxa"/>
          </w:tcPr>
          <w:p>
            <w:pPr>
              <w:pStyle w:val="TableParagraph"/>
              <w:spacing w:line="273" w:lineRule="auto"/>
              <w:ind w:left="92" w:right="10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7"/>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34" w:type="dxa"/>
          </w:tcPr>
          <w:p>
            <w:pPr>
              <w:pStyle w:val="TableParagraph"/>
              <w:spacing w:before="97"/>
              <w:ind w:left="178" w:right="183"/>
              <w:jc w:val="center"/>
              <w:rPr>
                <w:b/>
                <w:sz w:val="21"/>
              </w:rPr>
            </w:pPr>
            <w:r>
              <w:rPr>
                <w:b/>
                <w:sz w:val="21"/>
              </w:rPr>
              <w:t>3.2.5</w:t>
            </w:r>
          </w:p>
        </w:tc>
        <w:tc>
          <w:tcPr>
            <w:tcW w:w="1776" w:type="dxa"/>
          </w:tcPr>
          <w:p>
            <w:pPr>
              <w:pStyle w:val="TableParagraph"/>
              <w:spacing w:line="273" w:lineRule="auto" w:before="97"/>
              <w:ind w:left="204"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34" w:type="dxa"/>
          </w:tcPr>
          <w:p>
            <w:pPr>
              <w:pStyle w:val="TableParagraph"/>
              <w:ind w:left="178" w:right="183"/>
              <w:jc w:val="center"/>
              <w:rPr>
                <w:b/>
                <w:sz w:val="21"/>
              </w:rPr>
            </w:pPr>
            <w:r>
              <w:rPr>
                <w:b/>
                <w:sz w:val="21"/>
              </w:rPr>
              <w:t>3.2.6</w:t>
            </w:r>
          </w:p>
        </w:tc>
        <w:tc>
          <w:tcPr>
            <w:tcW w:w="1776" w:type="dxa"/>
          </w:tcPr>
          <w:p>
            <w:pPr>
              <w:pStyle w:val="TableParagraph"/>
              <w:spacing w:line="273" w:lineRule="auto"/>
              <w:ind w:left="204"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34" w:type="dxa"/>
          </w:tcPr>
          <w:p>
            <w:pPr>
              <w:pStyle w:val="TableParagraph"/>
              <w:ind w:left="178" w:right="183"/>
              <w:jc w:val="center"/>
              <w:rPr>
                <w:b/>
                <w:sz w:val="21"/>
              </w:rPr>
            </w:pPr>
            <w:r>
              <w:rPr>
                <w:b/>
                <w:sz w:val="21"/>
              </w:rPr>
              <w:t>3.2.7</w:t>
            </w:r>
          </w:p>
        </w:tc>
        <w:tc>
          <w:tcPr>
            <w:tcW w:w="1776" w:type="dxa"/>
          </w:tcPr>
          <w:p>
            <w:pPr>
              <w:pStyle w:val="TableParagraph"/>
              <w:ind w:left="204"/>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975" w:hRule="atLeast"/>
        </w:trPr>
        <w:tc>
          <w:tcPr>
            <w:tcW w:w="934" w:type="dxa"/>
          </w:tcPr>
          <w:p>
            <w:pPr>
              <w:pStyle w:val="TableParagraph"/>
              <w:ind w:left="179" w:right="182"/>
              <w:jc w:val="center"/>
              <w:rPr>
                <w:b/>
                <w:sz w:val="21"/>
              </w:rPr>
            </w:pPr>
            <w:r>
              <w:rPr>
                <w:b/>
                <w:sz w:val="21"/>
              </w:rPr>
              <w:t>3.2.8</w:t>
            </w:r>
          </w:p>
        </w:tc>
        <w:tc>
          <w:tcPr>
            <w:tcW w:w="1776" w:type="dxa"/>
          </w:tcPr>
          <w:p>
            <w:pPr>
              <w:pStyle w:val="TableParagraph"/>
              <w:spacing w:line="273" w:lineRule="auto"/>
              <w:ind w:left="204"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line="255" w:lineRule="exact" w:before="7"/>
              <w:rPr>
                <w:sz w:val="21"/>
              </w:rPr>
            </w:pPr>
            <w:r>
              <w:rPr>
                <w:sz w:val="21"/>
              </w:rPr>
              <w:t>（1）重度黄疸或黄疸迅速加重；</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1065"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184" w:hRule="atLeast"/>
        </w:trPr>
        <w:tc>
          <w:tcPr>
            <w:tcW w:w="989" w:type="dxa"/>
          </w:tcPr>
          <w:p>
            <w:pPr>
              <w:pStyle w:val="TableParagraph"/>
              <w:spacing w:line="262" w:lineRule="exact" w:before="0"/>
              <w:ind w:left="200"/>
              <w:rPr>
                <w:b/>
                <w:sz w:val="21"/>
              </w:rPr>
            </w:pPr>
            <w:r>
              <w:rPr>
                <w:b/>
                <w:sz w:val="21"/>
              </w:rPr>
              <w:t>3.2.9</w:t>
            </w:r>
          </w:p>
        </w:tc>
        <w:tc>
          <w:tcPr>
            <w:tcW w:w="1721" w:type="dxa"/>
          </w:tcPr>
          <w:p>
            <w:pPr>
              <w:pStyle w:val="TableParagraph"/>
              <w:spacing w:line="262"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37"/>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2"/>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723" w:right="1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r>
        <w:trPr>
          <w:trHeight w:val="1440" w:hRule="atLeast"/>
        </w:trPr>
        <w:tc>
          <w:tcPr>
            <w:tcW w:w="989" w:type="dxa"/>
          </w:tcPr>
          <w:p>
            <w:pPr>
              <w:pStyle w:val="TableParagraph"/>
              <w:spacing w:before="88"/>
              <w:ind w:left="200"/>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273" w:lineRule="auto" w:before="88"/>
              <w:ind w:left="92" w:right="101"/>
              <w:jc w:val="both"/>
              <w:rPr>
                <w:sz w:val="21"/>
              </w:rPr>
            </w:pPr>
            <w:r>
              <w:rPr>
                <w:spacing w:val="-3"/>
                <w:sz w:val="21"/>
              </w:rPr>
              <w:t>指因疾病或意外伤害导致双耳听力</w:t>
            </w:r>
            <w:r>
              <w:rPr>
                <w:b/>
                <w:spacing w:val="-9"/>
                <w:sz w:val="21"/>
              </w:rPr>
              <w:t>永久不可逆</w:t>
            </w:r>
            <w:r>
              <w:rPr>
                <w:b/>
                <w:spacing w:val="-7"/>
                <w:position w:val="11"/>
                <w:sz w:val="11"/>
              </w:rPr>
              <w:t>［10.15］</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3" w:hRule="atLeast"/>
        </w:trPr>
        <w:tc>
          <w:tcPr>
            <w:tcW w:w="989" w:type="dxa"/>
          </w:tcPr>
          <w:p>
            <w:pPr>
              <w:pStyle w:val="TableParagraph"/>
              <w:ind w:left="200"/>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273" w:lineRule="auto"/>
              <w:ind w:left="92" w:right="1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ind w:left="200"/>
              <w:rPr>
                <w:b/>
                <w:sz w:val="21"/>
              </w:rPr>
            </w:pPr>
            <w:r>
              <w:rPr>
                <w:b/>
                <w:sz w:val="21"/>
              </w:rPr>
              <w:t>3.2.14</w:t>
            </w:r>
          </w:p>
        </w:tc>
        <w:tc>
          <w:tcPr>
            <w:tcW w:w="1721" w:type="dxa"/>
          </w:tcPr>
          <w:p>
            <w:pPr>
              <w:pStyle w:val="TableParagraph"/>
              <w:ind w:left="149"/>
              <w:rPr>
                <w:b/>
                <w:sz w:val="21"/>
              </w:rPr>
            </w:pPr>
            <w:r>
              <w:rPr>
                <w:b/>
                <w:sz w:val="21"/>
              </w:rPr>
              <w:t>瘫痪</w:t>
            </w:r>
          </w:p>
        </w:tc>
        <w:tc>
          <w:tcPr>
            <w:tcW w:w="7467" w:type="dxa"/>
          </w:tcPr>
          <w:p>
            <w:pPr>
              <w:pStyle w:val="TableParagraph"/>
              <w:spacing w:line="273" w:lineRule="auto"/>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200"/>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986" w:hRule="atLeast"/>
        </w:trPr>
        <w:tc>
          <w:tcPr>
            <w:tcW w:w="989" w:type="dxa"/>
          </w:tcPr>
          <w:p>
            <w:pPr>
              <w:pStyle w:val="TableParagraph"/>
              <w:spacing w:before="87"/>
              <w:ind w:left="200"/>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310" w:lineRule="atLeast" w:before="52"/>
              <w:ind w:left="92" w:right="102"/>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p>
        </w:tc>
      </w:tr>
    </w:tbl>
    <w:p>
      <w:pPr>
        <w:spacing w:after="0" w:line="310" w:lineRule="atLeast"/>
        <w:jc w:val="both"/>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572"/>
      </w:tblGrid>
      <w:tr>
        <w:trPr>
          <w:trHeight w:val="1065" w:hRule="atLeast"/>
        </w:trPr>
        <w:tc>
          <w:tcPr>
            <w:tcW w:w="989" w:type="dxa"/>
          </w:tcPr>
          <w:p>
            <w:pPr>
              <w:pStyle w:val="TableParagraph"/>
              <w:spacing w:before="0"/>
              <w:ind w:left="0"/>
              <w:rPr>
                <w:rFonts w:ascii="Times New Roman"/>
                <w:sz w:val="20"/>
              </w:rPr>
            </w:pPr>
          </w:p>
        </w:tc>
        <w:tc>
          <w:tcPr>
            <w:tcW w:w="1615" w:type="dxa"/>
          </w:tcPr>
          <w:p>
            <w:pPr>
              <w:pStyle w:val="TableParagraph"/>
              <w:spacing w:before="0"/>
              <w:ind w:left="0"/>
              <w:rPr>
                <w:rFonts w:ascii="Times New Roman"/>
                <w:sz w:val="20"/>
              </w:rPr>
            </w:pPr>
          </w:p>
        </w:tc>
        <w:tc>
          <w:tcPr>
            <w:tcW w:w="7572" w:type="dxa"/>
          </w:tcPr>
          <w:p>
            <w:pPr>
              <w:pStyle w:val="TableParagraph"/>
              <w:spacing w:line="211" w:lineRule="exact" w:before="0"/>
              <w:rPr>
                <w:sz w:val="21"/>
              </w:rPr>
            </w:pPr>
            <w:r>
              <w:rPr>
                <w:sz w:val="21"/>
              </w:rPr>
              <w:t>影像学检查证实，且自主生活能力完全丧失，无法独立完成六项基本日常生活活</w:t>
            </w:r>
          </w:p>
          <w:p>
            <w:pPr>
              <w:pStyle w:val="TableParagraph"/>
              <w:spacing w:before="37"/>
              <w:rPr>
                <w:sz w:val="21"/>
              </w:rPr>
            </w:pPr>
            <w:r>
              <w:rPr>
                <w:sz w:val="21"/>
              </w:rPr>
              <w:t>动中的三项或三项以上。</w:t>
            </w:r>
          </w:p>
          <w:p>
            <w:pPr>
              <w:pStyle w:val="TableParagraph"/>
              <w:spacing w:before="36"/>
              <w:rPr>
                <w:rFonts w:ascii="黑体" w:eastAsia="黑体" w:hint="eastAsia"/>
                <w:b/>
                <w:sz w:val="21"/>
              </w:rPr>
            </w:pPr>
            <w:r>
              <w:rPr>
                <w:rFonts w:ascii="黑体" w:eastAsia="黑体" w:hint="eastAsia"/>
                <w:b/>
                <w:sz w:val="21"/>
              </w:rPr>
              <w:t>神经官能症和精神疾病不在保障范围内。</w:t>
            </w:r>
          </w:p>
        </w:tc>
      </w:tr>
      <w:tr>
        <w:trPr>
          <w:trHeight w:val="2495" w:hRule="atLeast"/>
        </w:trPr>
        <w:tc>
          <w:tcPr>
            <w:tcW w:w="989" w:type="dxa"/>
          </w:tcPr>
          <w:p>
            <w:pPr>
              <w:pStyle w:val="TableParagraph"/>
              <w:spacing w:line="262" w:lineRule="exact" w:before="0"/>
              <w:ind w:left="179" w:right="132"/>
              <w:jc w:val="center"/>
              <w:rPr>
                <w:b/>
                <w:sz w:val="21"/>
              </w:rPr>
            </w:pPr>
            <w:r>
              <w:rPr>
                <w:b/>
                <w:sz w:val="21"/>
              </w:rPr>
              <w:t>3.2.17</w:t>
            </w:r>
          </w:p>
        </w:tc>
        <w:tc>
          <w:tcPr>
            <w:tcW w:w="1615" w:type="dxa"/>
          </w:tcPr>
          <w:p>
            <w:pPr>
              <w:pStyle w:val="TableParagraph"/>
              <w:spacing w:line="262" w:lineRule="exact" w:before="0"/>
              <w:ind w:left="149"/>
              <w:rPr>
                <w:b/>
                <w:sz w:val="21"/>
              </w:rPr>
            </w:pPr>
            <w:r>
              <w:rPr>
                <w:b/>
                <w:sz w:val="21"/>
              </w:rPr>
              <w:t>严重脑损伤</w:t>
            </w:r>
          </w:p>
        </w:tc>
        <w:tc>
          <w:tcPr>
            <w:tcW w:w="7572" w:type="dxa"/>
            <w:tcBorders>
              <w:right w:val="single" w:sz="4" w:space="0" w:color="FFFFFF"/>
            </w:tcBorders>
          </w:tcPr>
          <w:p>
            <w:pPr>
              <w:pStyle w:val="TableParagraph"/>
              <w:spacing w:line="273" w:lineRule="auto" w:before="0"/>
              <w:ind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724" w:right="117"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7"/>
              <w:ind w:left="179" w:right="132"/>
              <w:jc w:val="center"/>
              <w:rPr>
                <w:b/>
                <w:sz w:val="21"/>
              </w:rPr>
            </w:pPr>
            <w:r>
              <w:rPr>
                <w:b/>
                <w:sz w:val="21"/>
              </w:rPr>
              <w:t>3.2.18</w:t>
            </w:r>
          </w:p>
        </w:tc>
        <w:tc>
          <w:tcPr>
            <w:tcW w:w="1615" w:type="dxa"/>
          </w:tcPr>
          <w:p>
            <w:pPr>
              <w:pStyle w:val="TableParagraph"/>
              <w:spacing w:before="167"/>
              <w:ind w:left="149"/>
              <w:rPr>
                <w:b/>
                <w:sz w:val="21"/>
              </w:rPr>
            </w:pPr>
            <w:r>
              <w:rPr>
                <w:b/>
                <w:sz w:val="21"/>
              </w:rPr>
              <w:t>严重帕金森病</w:t>
            </w:r>
          </w:p>
        </w:tc>
        <w:tc>
          <w:tcPr>
            <w:tcW w:w="7572" w:type="dxa"/>
          </w:tcPr>
          <w:p>
            <w:pPr>
              <w:pStyle w:val="TableParagraph"/>
              <w:spacing w:before="0"/>
              <w:ind w:left="0"/>
              <w:rPr>
                <w:rFonts w:ascii="Times New Roman"/>
                <w:sz w:val="16"/>
              </w:rPr>
            </w:pPr>
          </w:p>
          <w:p>
            <w:pPr>
              <w:pStyle w:val="TableParagraph"/>
              <w:spacing w:line="273" w:lineRule="auto" w:before="0"/>
              <w:ind w:right="38"/>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rPr>
                <w:sz w:val="21"/>
              </w:rPr>
            </w:pPr>
            <w:r>
              <w:rPr>
                <w:sz w:val="21"/>
              </w:rPr>
              <w:t>（1）药物治疗无法控制病情；</w:t>
            </w:r>
          </w:p>
          <w:p>
            <w:pPr>
              <w:pStyle w:val="TableParagraph"/>
              <w:spacing w:line="273" w:lineRule="auto" w:before="39"/>
              <w:ind w:left="724" w:right="206"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ind w:left="180" w:right="131"/>
              <w:jc w:val="center"/>
              <w:rPr>
                <w:b/>
                <w:sz w:val="21"/>
              </w:rPr>
            </w:pPr>
            <w:r>
              <w:rPr>
                <w:b/>
                <w:sz w:val="21"/>
              </w:rPr>
              <w:t>3.2.19</w:t>
            </w:r>
          </w:p>
        </w:tc>
        <w:tc>
          <w:tcPr>
            <w:tcW w:w="1615" w:type="dxa"/>
          </w:tcPr>
          <w:p>
            <w:pPr>
              <w:pStyle w:val="TableParagraph"/>
              <w:ind w:left="149"/>
              <w:rPr>
                <w:b/>
                <w:sz w:val="21"/>
              </w:rPr>
            </w:pPr>
            <w:r>
              <w:rPr>
                <w:b/>
                <w:sz w:val="21"/>
              </w:rPr>
              <w:t>严重Ⅲ度烧伤</w:t>
            </w:r>
          </w:p>
        </w:tc>
        <w:tc>
          <w:tcPr>
            <w:tcW w:w="7572" w:type="dxa"/>
          </w:tcPr>
          <w:p>
            <w:pPr>
              <w:pStyle w:val="TableParagraph"/>
              <w:spacing w:line="273" w:lineRule="auto"/>
              <w:ind w:right="21"/>
              <w:rPr>
                <w:sz w:val="21"/>
              </w:rPr>
            </w:pPr>
            <w:r>
              <w:rPr>
                <w:sz w:val="21"/>
              </w:rPr>
              <w:t>指烧伤程度为Ⅲ度，且Ⅲ度烧伤面积达到全身体表面积的 20％或 20％以上。体表面积根据《中国新九分法》计算。</w:t>
            </w:r>
          </w:p>
        </w:tc>
      </w:tr>
      <w:tr>
        <w:trPr>
          <w:trHeight w:val="1116" w:hRule="atLeast"/>
        </w:trPr>
        <w:tc>
          <w:tcPr>
            <w:tcW w:w="989" w:type="dxa"/>
          </w:tcPr>
          <w:p>
            <w:pPr>
              <w:pStyle w:val="TableParagraph"/>
              <w:ind w:left="179" w:right="132"/>
              <w:jc w:val="center"/>
              <w:rPr>
                <w:b/>
                <w:sz w:val="21"/>
              </w:rPr>
            </w:pPr>
            <w:r>
              <w:rPr>
                <w:b/>
                <w:sz w:val="21"/>
              </w:rPr>
              <w:t>3.2.20</w:t>
            </w:r>
          </w:p>
        </w:tc>
        <w:tc>
          <w:tcPr>
            <w:tcW w:w="1615" w:type="dxa"/>
          </w:tcPr>
          <w:p>
            <w:pPr>
              <w:pStyle w:val="TableParagraph"/>
              <w:spacing w:line="273" w:lineRule="auto"/>
              <w:ind w:left="149" w:right="197"/>
              <w:rPr>
                <w:b/>
                <w:sz w:val="21"/>
              </w:rPr>
            </w:pPr>
            <w:r>
              <w:rPr>
                <w:b/>
                <w:sz w:val="21"/>
              </w:rPr>
              <w:t>严重原发性肺动脉高压</w:t>
            </w:r>
          </w:p>
        </w:tc>
        <w:tc>
          <w:tcPr>
            <w:tcW w:w="7572" w:type="dxa"/>
          </w:tcPr>
          <w:p>
            <w:pPr>
              <w:pStyle w:val="TableParagraph"/>
              <w:spacing w:line="273" w:lineRule="auto"/>
              <w:ind w:right="1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7"/>
              <w:rPr>
                <w:sz w:val="21"/>
              </w:rPr>
            </w:pPr>
            <w:r>
              <w:rPr>
                <w:sz w:val="21"/>
              </w:rPr>
              <w:t>IV 级，且静息状态下肺动脉平均压超过 30mmHg。</w:t>
            </w:r>
          </w:p>
        </w:tc>
      </w:tr>
      <w:tr>
        <w:trPr>
          <w:trHeight w:val="1116" w:hRule="atLeast"/>
        </w:trPr>
        <w:tc>
          <w:tcPr>
            <w:tcW w:w="989" w:type="dxa"/>
          </w:tcPr>
          <w:p>
            <w:pPr>
              <w:pStyle w:val="TableParagraph"/>
              <w:ind w:left="179" w:right="132"/>
              <w:jc w:val="center"/>
              <w:rPr>
                <w:b/>
                <w:sz w:val="21"/>
              </w:rPr>
            </w:pPr>
            <w:r>
              <w:rPr>
                <w:b/>
                <w:sz w:val="21"/>
              </w:rPr>
              <w:t>3.2.21</w:t>
            </w:r>
          </w:p>
        </w:tc>
        <w:tc>
          <w:tcPr>
            <w:tcW w:w="1615" w:type="dxa"/>
          </w:tcPr>
          <w:p>
            <w:pPr>
              <w:pStyle w:val="TableParagraph"/>
              <w:spacing w:line="273" w:lineRule="auto"/>
              <w:ind w:left="149" w:right="197"/>
              <w:rPr>
                <w:b/>
                <w:sz w:val="21"/>
              </w:rPr>
            </w:pPr>
            <w:r>
              <w:rPr>
                <w:b/>
                <w:sz w:val="21"/>
              </w:rPr>
              <w:t>严重运动神经元病</w:t>
            </w:r>
          </w:p>
        </w:tc>
        <w:tc>
          <w:tcPr>
            <w:tcW w:w="7572" w:type="dxa"/>
          </w:tcPr>
          <w:p>
            <w:pPr>
              <w:pStyle w:val="TableParagraph"/>
              <w:spacing w:line="273" w:lineRule="auto"/>
              <w:ind w:right="16"/>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427" w:hRule="atLeast"/>
        </w:trPr>
        <w:tc>
          <w:tcPr>
            <w:tcW w:w="989" w:type="dxa"/>
          </w:tcPr>
          <w:p>
            <w:pPr>
              <w:pStyle w:val="TableParagraph"/>
              <w:ind w:left="179" w:right="132"/>
              <w:jc w:val="center"/>
              <w:rPr>
                <w:b/>
                <w:sz w:val="21"/>
              </w:rPr>
            </w:pPr>
            <w:r>
              <w:rPr>
                <w:b/>
                <w:sz w:val="21"/>
              </w:rPr>
              <w:t>3.2.22</w:t>
            </w:r>
          </w:p>
        </w:tc>
        <w:tc>
          <w:tcPr>
            <w:tcW w:w="1615" w:type="dxa"/>
          </w:tcPr>
          <w:p>
            <w:pPr>
              <w:pStyle w:val="TableParagraph"/>
              <w:ind w:left="149"/>
              <w:rPr>
                <w:b/>
                <w:sz w:val="21"/>
              </w:rPr>
            </w:pPr>
            <w:r>
              <w:rPr>
                <w:b/>
                <w:sz w:val="21"/>
              </w:rPr>
              <w:t>语言能力丧失</w:t>
            </w:r>
          </w:p>
        </w:tc>
        <w:tc>
          <w:tcPr>
            <w:tcW w:w="7572" w:type="dxa"/>
          </w:tcPr>
          <w:p>
            <w:pPr>
              <w:pStyle w:val="TableParagraph"/>
              <w:spacing w:line="273" w:lineRule="auto"/>
              <w:ind w:right="122"/>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81"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572" w:type="dxa"/>
          </w:tcPr>
          <w:p>
            <w:pPr>
              <w:pStyle w:val="TableParagraph"/>
              <w:spacing w:line="273" w:lineRule="auto" w:before="96"/>
              <w:ind w:right="296"/>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0"/>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2"/>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292"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572" w:type="dxa"/>
          </w:tcPr>
          <w:p>
            <w:pPr>
              <w:pStyle w:val="TableParagraph"/>
              <w:spacing w:line="273" w:lineRule="auto" w:before="96"/>
              <w:ind w:right="288"/>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46" w:lineRule="exact" w:before="0"/>
              <w:jc w:val="both"/>
              <w:rPr>
                <w:rFonts w:ascii="黑体" w:eastAsia="黑体" w:hint="eastAsia"/>
                <w:b/>
                <w:sz w:val="21"/>
              </w:rPr>
            </w:pPr>
            <w:r>
              <w:rPr>
                <w:rFonts w:ascii="黑体" w:eastAsia="黑体" w:hint="eastAsia"/>
                <w:b/>
                <w:sz w:val="21"/>
              </w:rPr>
              <w:t>动脉内血管成形术不在保障范围内。</w:t>
            </w:r>
          </w:p>
        </w:tc>
      </w:tr>
    </w:tbl>
    <w:p>
      <w:pPr>
        <w:spacing w:after="0" w:line="246" w:lineRule="exact"/>
        <w:jc w:val="both"/>
        <w:rPr>
          <w:rFonts w:ascii="黑体" w:eastAsia="黑体" w:hint="eastAsia"/>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669"/>
      </w:tblGrid>
      <w:tr>
        <w:trPr>
          <w:trHeight w:val="1287" w:hRule="atLeast"/>
        </w:trPr>
        <w:tc>
          <w:tcPr>
            <w:tcW w:w="989" w:type="dxa"/>
          </w:tcPr>
          <w:p>
            <w:pPr>
              <w:pStyle w:val="TableParagraph"/>
              <w:spacing w:line="211" w:lineRule="exact" w:before="0"/>
              <w:ind w:left="179" w:right="132"/>
              <w:jc w:val="center"/>
              <w:rPr>
                <w:b/>
                <w:sz w:val="21"/>
              </w:rPr>
            </w:pPr>
            <w:r>
              <w:rPr>
                <w:b/>
                <w:sz w:val="21"/>
              </w:rPr>
              <w:t>3.2.25</w:t>
            </w:r>
          </w:p>
        </w:tc>
        <w:tc>
          <w:tcPr>
            <w:tcW w:w="1615" w:type="dxa"/>
          </w:tcPr>
          <w:p>
            <w:pPr>
              <w:pStyle w:val="TableParagraph"/>
              <w:spacing w:line="211" w:lineRule="exact" w:before="0"/>
              <w:ind w:left="149"/>
              <w:rPr>
                <w:b/>
                <w:sz w:val="21"/>
              </w:rPr>
            </w:pPr>
            <w:r>
              <w:rPr>
                <w:b/>
                <w:sz w:val="21"/>
              </w:rPr>
              <w:t>严重多发性硬</w:t>
            </w:r>
          </w:p>
          <w:p>
            <w:pPr>
              <w:pStyle w:val="TableParagraph"/>
              <w:spacing w:before="37"/>
              <w:ind w:left="149"/>
              <w:rPr>
                <w:b/>
                <w:sz w:val="21"/>
              </w:rPr>
            </w:pPr>
            <w:r>
              <w:rPr>
                <w:b/>
                <w:sz w:val="21"/>
              </w:rPr>
              <w:t>化症</w:t>
            </w:r>
          </w:p>
        </w:tc>
        <w:tc>
          <w:tcPr>
            <w:tcW w:w="7669" w:type="dxa"/>
          </w:tcPr>
          <w:p>
            <w:pPr>
              <w:pStyle w:val="TableParagraph"/>
              <w:spacing w:line="211" w:lineRule="exact" w:before="0"/>
              <w:rPr>
                <w:sz w:val="21"/>
              </w:rPr>
            </w:pPr>
            <w:r>
              <w:rPr>
                <w:sz w:val="21"/>
              </w:rPr>
              <w:t>指因中枢神经系统脱髓鞘所致的不可逆的神经系统功能障碍，须由计算机断层扫</w:t>
            </w:r>
          </w:p>
          <w:p>
            <w:pPr>
              <w:pStyle w:val="TableParagraph"/>
              <w:spacing w:line="273" w:lineRule="auto" w:before="37"/>
              <w:ind w:right="198"/>
              <w:jc w:val="both"/>
              <w:rPr>
                <w:sz w:val="21"/>
              </w:rPr>
            </w:pPr>
            <w:r>
              <w:rPr>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8"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669" w:type="dxa"/>
          </w:tcPr>
          <w:p>
            <w:pPr>
              <w:pStyle w:val="TableParagraph"/>
              <w:spacing w:line="273" w:lineRule="auto"/>
              <w:ind w:right="198"/>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669" w:type="dxa"/>
          </w:tcPr>
          <w:p>
            <w:pPr>
              <w:pStyle w:val="TableParagraph"/>
              <w:spacing w:line="273" w:lineRule="auto"/>
              <w:ind w:right="198"/>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spacing w:before="77"/>
              <w:ind w:left="180" w:right="131"/>
              <w:jc w:val="center"/>
              <w:rPr>
                <w:b/>
                <w:sz w:val="21"/>
              </w:rPr>
            </w:pPr>
            <w:r>
              <w:rPr>
                <w:b/>
                <w:sz w:val="21"/>
              </w:rPr>
              <w:t>3.2.28</w:t>
            </w:r>
          </w:p>
        </w:tc>
        <w:tc>
          <w:tcPr>
            <w:tcW w:w="1615" w:type="dxa"/>
          </w:tcPr>
          <w:p>
            <w:pPr>
              <w:pStyle w:val="TableParagraph"/>
              <w:spacing w:line="273" w:lineRule="auto" w:before="77"/>
              <w:ind w:left="149" w:right="197"/>
              <w:jc w:val="both"/>
              <w:rPr>
                <w:b/>
                <w:sz w:val="21"/>
              </w:rPr>
            </w:pPr>
            <w:r>
              <w:rPr>
                <w:b/>
                <w:sz w:val="21"/>
              </w:rPr>
              <w:t>慢性呼吸功能衰竭终末期肺病</w:t>
            </w:r>
          </w:p>
        </w:tc>
        <w:tc>
          <w:tcPr>
            <w:tcW w:w="7669" w:type="dxa"/>
          </w:tcPr>
          <w:p>
            <w:pPr>
              <w:pStyle w:val="TableParagraph"/>
              <w:spacing w:before="77"/>
              <w:rPr>
                <w:sz w:val="21"/>
              </w:rPr>
            </w:pPr>
            <w:r>
              <w:rPr>
                <w:sz w:val="21"/>
              </w:rPr>
              <w:t>指因慢性呼吸系统疾病导致呼吸功能衰竭，并须满足下列全部条件：</w:t>
            </w:r>
          </w:p>
          <w:p>
            <w:pPr>
              <w:pStyle w:val="TableParagraph"/>
              <w:spacing w:before="37"/>
              <w:rPr>
                <w:sz w:val="21"/>
              </w:rPr>
            </w:pPr>
            <w:r>
              <w:rPr>
                <w:sz w:val="21"/>
              </w:rPr>
              <w:t>（1) 第一秒末用力呼气量（FEV1）小于 1 升；</w:t>
            </w:r>
          </w:p>
          <w:p>
            <w:pPr>
              <w:pStyle w:val="TableParagraph"/>
              <w:spacing w:before="37"/>
              <w:rPr>
                <w:sz w:val="21"/>
              </w:rPr>
            </w:pPr>
            <w:r>
              <w:rPr>
                <w:sz w:val="21"/>
              </w:rPr>
              <w:t>（2) 气道内阻力增加，至少达到 0.5 kPa/l/s；</w:t>
            </w:r>
          </w:p>
          <w:p>
            <w:pPr>
              <w:pStyle w:val="TableParagraph"/>
              <w:spacing w:before="37"/>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7"/>
              <w:rPr>
                <w:sz w:val="21"/>
              </w:rPr>
            </w:pPr>
            <w:r>
              <w:rPr>
                <w:position w:val="1"/>
                <w:sz w:val="21"/>
              </w:rPr>
              <w:t>（5) PaO</w:t>
            </w:r>
            <w:r>
              <w:rPr>
                <w:sz w:val="11"/>
              </w:rPr>
              <w:t>2</w:t>
            </w:r>
            <w:r>
              <w:rPr>
                <w:position w:val="1"/>
                <w:sz w:val="21"/>
              </w:rPr>
              <w:t>&lt;60mmHg，PaCO</w:t>
            </w:r>
            <w:r>
              <w:rPr>
                <w:sz w:val="11"/>
              </w:rPr>
              <w:t>2</w:t>
            </w:r>
            <w:r>
              <w:rPr>
                <w:position w:val="1"/>
                <w:sz w:val="21"/>
              </w:rPr>
              <w:t>&gt;50mmHg。</w:t>
            </w:r>
          </w:p>
        </w:tc>
      </w:tr>
      <w:tr>
        <w:trPr>
          <w:trHeight w:val="1427"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669" w:type="dxa"/>
          </w:tcPr>
          <w:p>
            <w:pPr>
              <w:pStyle w:val="TableParagraph"/>
              <w:spacing w:line="273" w:lineRule="auto"/>
              <w:ind w:right="219"/>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r>
        <w:trPr>
          <w:trHeight w:val="3300" w:hRule="atLeast"/>
        </w:trPr>
        <w:tc>
          <w:tcPr>
            <w:tcW w:w="989" w:type="dxa"/>
          </w:tcPr>
          <w:p>
            <w:pPr>
              <w:pStyle w:val="TableParagraph"/>
              <w:ind w:left="179" w:right="132"/>
              <w:jc w:val="center"/>
              <w:rPr>
                <w:b/>
                <w:sz w:val="21"/>
              </w:rPr>
            </w:pPr>
            <w:r>
              <w:rPr>
                <w:b/>
                <w:sz w:val="21"/>
              </w:rPr>
              <w:t>3.2.30</w:t>
            </w:r>
          </w:p>
        </w:tc>
        <w:tc>
          <w:tcPr>
            <w:tcW w:w="1615" w:type="dxa"/>
          </w:tcPr>
          <w:p>
            <w:pPr>
              <w:pStyle w:val="TableParagraph"/>
              <w:spacing w:line="273" w:lineRule="auto"/>
              <w:ind w:left="149" w:right="197"/>
              <w:rPr>
                <w:b/>
                <w:sz w:val="21"/>
              </w:rPr>
            </w:pPr>
            <w:r>
              <w:rPr>
                <w:b/>
                <w:sz w:val="21"/>
              </w:rPr>
              <w:t>系统性红斑狼疮性肾炎</w:t>
            </w:r>
          </w:p>
        </w:tc>
        <w:tc>
          <w:tcPr>
            <w:tcW w:w="7669" w:type="dxa"/>
          </w:tcPr>
          <w:p>
            <w:pPr>
              <w:pStyle w:val="TableParagraph"/>
              <w:spacing w:line="273" w:lineRule="auto"/>
              <w:ind w:right="198"/>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7"/>
              <w:jc w:val="both"/>
              <w:rPr>
                <w:sz w:val="21"/>
              </w:rPr>
            </w:pPr>
            <w:r>
              <w:rPr>
                <w:sz w:val="21"/>
              </w:rPr>
              <w:t>世界卫生组织（WHO）狼疮性肾炎分型：</w:t>
            </w:r>
          </w:p>
          <w:p>
            <w:pPr>
              <w:pStyle w:val="TableParagraph"/>
              <w:numPr>
                <w:ilvl w:val="0"/>
                <w:numId w:val="13"/>
              </w:numPr>
              <w:tabs>
                <w:tab w:pos="357" w:val="left" w:leader="none"/>
              </w:tabs>
              <w:spacing w:line="240" w:lineRule="auto" w:before="37" w:after="0"/>
              <w:ind w:left="357" w:right="0" w:hanging="159"/>
              <w:jc w:val="both"/>
              <w:rPr>
                <w:sz w:val="21"/>
              </w:rPr>
            </w:pPr>
            <w:r>
              <w:rPr>
                <w:spacing w:val="-3"/>
                <w:sz w:val="21"/>
              </w:rPr>
              <w:t>型：微小病变型</w:t>
            </w:r>
          </w:p>
          <w:p>
            <w:pPr>
              <w:pStyle w:val="TableParagraph"/>
              <w:numPr>
                <w:ilvl w:val="0"/>
                <w:numId w:val="13"/>
              </w:numPr>
              <w:tabs>
                <w:tab w:pos="463" w:val="left" w:leader="none"/>
              </w:tabs>
              <w:spacing w:line="240" w:lineRule="auto" w:before="37" w:after="0"/>
              <w:ind w:left="462" w:right="0" w:hanging="264"/>
              <w:jc w:val="both"/>
              <w:rPr>
                <w:sz w:val="21"/>
              </w:rPr>
            </w:pPr>
            <w:r>
              <w:rPr>
                <w:spacing w:val="-3"/>
                <w:sz w:val="21"/>
              </w:rPr>
              <w:t>型：系膜增殖性狼疮性肾炎</w:t>
            </w:r>
          </w:p>
          <w:p>
            <w:pPr>
              <w:pStyle w:val="TableParagraph"/>
              <w:numPr>
                <w:ilvl w:val="0"/>
                <w:numId w:val="13"/>
              </w:numPr>
              <w:tabs>
                <w:tab w:pos="569" w:val="left" w:leader="none"/>
              </w:tabs>
              <w:spacing w:line="240" w:lineRule="auto" w:before="37" w:after="0"/>
              <w:ind w:left="568" w:right="0" w:hanging="370"/>
              <w:jc w:val="both"/>
              <w:rPr>
                <w:sz w:val="21"/>
              </w:rPr>
            </w:pPr>
            <w:r>
              <w:rPr>
                <w:spacing w:val="-3"/>
                <w:sz w:val="21"/>
              </w:rPr>
              <w:t>型：局灶节段增殖性狼疮性肾炎</w:t>
            </w:r>
          </w:p>
          <w:p>
            <w:pPr>
              <w:pStyle w:val="TableParagraph"/>
              <w:numPr>
                <w:ilvl w:val="0"/>
                <w:numId w:val="13"/>
              </w:numPr>
              <w:tabs>
                <w:tab w:pos="463" w:val="left" w:leader="none"/>
              </w:tabs>
              <w:spacing w:line="240" w:lineRule="auto" w:before="37" w:after="0"/>
              <w:ind w:left="462" w:right="0" w:hanging="264"/>
              <w:jc w:val="both"/>
              <w:rPr>
                <w:sz w:val="21"/>
              </w:rPr>
            </w:pPr>
            <w:r>
              <w:rPr>
                <w:spacing w:val="-3"/>
                <w:sz w:val="21"/>
              </w:rPr>
              <w:t>型：弥漫增殖性狼疮性肾炎</w:t>
            </w:r>
          </w:p>
          <w:p>
            <w:pPr>
              <w:pStyle w:val="TableParagraph"/>
              <w:numPr>
                <w:ilvl w:val="0"/>
                <w:numId w:val="13"/>
              </w:numPr>
              <w:tabs>
                <w:tab w:pos="357" w:val="left" w:leader="none"/>
              </w:tabs>
              <w:spacing w:line="240" w:lineRule="auto" w:before="37" w:after="0"/>
              <w:ind w:left="357" w:right="0" w:hanging="159"/>
              <w:jc w:val="both"/>
              <w:rPr>
                <w:sz w:val="21"/>
              </w:rPr>
            </w:pPr>
            <w:r>
              <w:rPr>
                <w:spacing w:val="-3"/>
                <w:sz w:val="21"/>
              </w:rPr>
              <w:t>型：膜性狼疮性肾炎</w:t>
            </w:r>
          </w:p>
          <w:p>
            <w:pPr>
              <w:pStyle w:val="TableParagraph"/>
              <w:numPr>
                <w:ilvl w:val="0"/>
                <w:numId w:val="13"/>
              </w:numPr>
              <w:tabs>
                <w:tab w:pos="463" w:val="left" w:leader="none"/>
              </w:tabs>
              <w:spacing w:line="240" w:lineRule="auto" w:before="37" w:after="0"/>
              <w:ind w:left="462" w:right="0" w:hanging="264"/>
              <w:jc w:val="both"/>
              <w:rPr>
                <w:sz w:val="21"/>
              </w:rPr>
            </w:pPr>
            <w:r>
              <w:rPr>
                <w:spacing w:val="-3"/>
                <w:sz w:val="21"/>
              </w:rPr>
              <w:t>型：肾小球硬化性狼疮性肾炎</w:t>
            </w:r>
          </w:p>
        </w:tc>
      </w:tr>
      <w:tr>
        <w:trPr>
          <w:trHeight w:val="2676" w:hRule="atLeast"/>
        </w:trPr>
        <w:tc>
          <w:tcPr>
            <w:tcW w:w="989" w:type="dxa"/>
          </w:tcPr>
          <w:p>
            <w:pPr>
              <w:pStyle w:val="TableParagraph"/>
              <w:ind w:left="179" w:right="132"/>
              <w:jc w:val="center"/>
              <w:rPr>
                <w:b/>
                <w:sz w:val="21"/>
              </w:rPr>
            </w:pPr>
            <w:r>
              <w:rPr>
                <w:b/>
                <w:sz w:val="21"/>
              </w:rPr>
              <w:t>3.2.31</w:t>
            </w:r>
          </w:p>
        </w:tc>
        <w:tc>
          <w:tcPr>
            <w:tcW w:w="1615" w:type="dxa"/>
          </w:tcPr>
          <w:p>
            <w:pPr>
              <w:pStyle w:val="TableParagraph"/>
              <w:spacing w:line="273" w:lineRule="auto"/>
              <w:ind w:left="149" w:right="197"/>
              <w:rPr>
                <w:b/>
                <w:sz w:val="21"/>
              </w:rPr>
            </w:pPr>
            <w:r>
              <w:rPr>
                <w:b/>
                <w:sz w:val="21"/>
              </w:rPr>
              <w:t>严重类风湿性关节炎</w:t>
            </w:r>
          </w:p>
        </w:tc>
        <w:tc>
          <w:tcPr>
            <w:tcW w:w="7669" w:type="dxa"/>
          </w:tcPr>
          <w:p>
            <w:pPr>
              <w:pStyle w:val="TableParagraph"/>
              <w:spacing w:line="273" w:lineRule="auto"/>
              <w:ind w:right="198"/>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724" w:right="197"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rPr>
                <w:sz w:val="21"/>
              </w:rPr>
            </w:pPr>
            <w:r>
              <w:rPr>
                <w:sz w:val="21"/>
              </w:rPr>
              <w:t>（2）X 线检查可见类风湿性关节炎的典型变化；</w:t>
            </w:r>
          </w:p>
          <w:p>
            <w:pPr>
              <w:pStyle w:val="TableParagraph"/>
              <w:spacing w:before="37"/>
              <w:rPr>
                <w:sz w:val="21"/>
              </w:rPr>
            </w:pPr>
            <w:r>
              <w:rPr>
                <w:sz w:val="21"/>
              </w:rPr>
              <w:t>（3）关节的畸形改变至少持续 180 日；</w:t>
            </w:r>
          </w:p>
          <w:p>
            <w:pPr>
              <w:pStyle w:val="TableParagraph"/>
              <w:spacing w:line="273" w:lineRule="auto" w:before="37"/>
              <w:ind w:left="724" w:right="219" w:hanging="527"/>
              <w:rPr>
                <w:sz w:val="21"/>
              </w:rPr>
            </w:pPr>
            <w:r>
              <w:rPr>
                <w:sz w:val="21"/>
              </w:rPr>
              <w:t>（4）自主生活能力完全丧失，无法独立完成六项基本日常生活活动中的三项或三项以上。</w:t>
            </w:r>
          </w:p>
        </w:tc>
      </w:tr>
      <w:tr>
        <w:trPr>
          <w:trHeight w:val="351" w:hRule="atLeast"/>
        </w:trPr>
        <w:tc>
          <w:tcPr>
            <w:tcW w:w="989" w:type="dxa"/>
          </w:tcPr>
          <w:p>
            <w:pPr>
              <w:pStyle w:val="TableParagraph"/>
              <w:spacing w:line="255" w:lineRule="exact"/>
              <w:ind w:left="179" w:right="132"/>
              <w:jc w:val="center"/>
              <w:rPr>
                <w:b/>
                <w:sz w:val="21"/>
              </w:rPr>
            </w:pPr>
            <w:r>
              <w:rPr>
                <w:b/>
                <w:sz w:val="21"/>
              </w:rPr>
              <w:t>3.2.32</w:t>
            </w:r>
          </w:p>
        </w:tc>
        <w:tc>
          <w:tcPr>
            <w:tcW w:w="1615" w:type="dxa"/>
          </w:tcPr>
          <w:p>
            <w:pPr>
              <w:pStyle w:val="TableParagraph"/>
              <w:spacing w:line="255" w:lineRule="exact"/>
              <w:ind w:left="149"/>
              <w:rPr>
                <w:b/>
                <w:sz w:val="21"/>
              </w:rPr>
            </w:pPr>
            <w:r>
              <w:rPr>
                <w:b/>
                <w:sz w:val="21"/>
              </w:rPr>
              <w:t>坏死性筋膜炎</w:t>
            </w:r>
          </w:p>
        </w:tc>
        <w:tc>
          <w:tcPr>
            <w:tcW w:w="7669" w:type="dxa"/>
          </w:tcPr>
          <w:p>
            <w:pPr>
              <w:pStyle w:val="TableParagraph"/>
              <w:spacing w:line="255" w:lineRule="exact"/>
              <w:rPr>
                <w:sz w:val="21"/>
              </w:rPr>
            </w:pPr>
            <w:r>
              <w:rPr>
                <w:sz w:val="21"/>
              </w:rPr>
              <w:t>指一种严重软组织混合性细菌感染，常于手术或皮肤损伤后发生。须满足下列全</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4"/>
        <w:rPr>
          <w:rFonts w:ascii="Times New Roman"/>
          <w:sz w:val="2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07"/>
        <w:gridCol w:w="7548"/>
      </w:tblGrid>
      <w:tr>
        <w:trPr>
          <w:trHeight w:val="1600" w:hRule="atLeast"/>
        </w:trPr>
        <w:tc>
          <w:tcPr>
            <w:tcW w:w="788" w:type="dxa"/>
          </w:tcPr>
          <w:p>
            <w:pPr>
              <w:pStyle w:val="TableParagraph"/>
              <w:spacing w:before="0"/>
              <w:ind w:left="0"/>
              <w:rPr>
                <w:rFonts w:ascii="Times New Roman"/>
                <w:sz w:val="20"/>
              </w:rPr>
            </w:pPr>
          </w:p>
        </w:tc>
        <w:tc>
          <w:tcPr>
            <w:tcW w:w="1707" w:type="dxa"/>
          </w:tcPr>
          <w:p>
            <w:pPr>
              <w:pStyle w:val="TableParagraph"/>
              <w:spacing w:before="0"/>
              <w:ind w:left="0"/>
              <w:rPr>
                <w:rFonts w:ascii="Times New Roman"/>
                <w:sz w:val="20"/>
              </w:rPr>
            </w:pPr>
          </w:p>
        </w:tc>
        <w:tc>
          <w:tcPr>
            <w:tcW w:w="7548" w:type="dxa"/>
          </w:tcPr>
          <w:p>
            <w:pPr>
              <w:pStyle w:val="TableParagraph"/>
              <w:spacing w:line="211" w:lineRule="exact" w:before="0"/>
              <w:ind w:left="107"/>
              <w:rPr>
                <w:sz w:val="21"/>
              </w:rPr>
            </w:pPr>
            <w:r>
              <w:rPr>
                <w:sz w:val="21"/>
              </w:rPr>
              <w:t>部条件：</w:t>
            </w:r>
          </w:p>
          <w:p>
            <w:pPr>
              <w:pStyle w:val="TableParagraph"/>
              <w:spacing w:before="37"/>
              <w:ind w:left="107"/>
              <w:rPr>
                <w:sz w:val="21"/>
              </w:rPr>
            </w:pPr>
            <w:r>
              <w:rPr>
                <w:sz w:val="21"/>
              </w:rPr>
              <w:t>（1）符合坏死性筋膜炎的一般临床表现；</w:t>
            </w:r>
          </w:p>
          <w:p>
            <w:pPr>
              <w:pStyle w:val="TableParagraph"/>
              <w:spacing w:before="36"/>
              <w:ind w:left="107"/>
              <w:rPr>
                <w:sz w:val="21"/>
              </w:rPr>
            </w:pPr>
            <w:r>
              <w:rPr>
                <w:sz w:val="21"/>
              </w:rPr>
              <w:t>（2）细菌培养检出致病菌；</w:t>
            </w:r>
          </w:p>
          <w:p>
            <w:pPr>
              <w:pStyle w:val="TableParagraph"/>
              <w:spacing w:before="36"/>
              <w:ind w:left="107"/>
              <w:rPr>
                <w:sz w:val="21"/>
              </w:rPr>
            </w:pPr>
            <w:r>
              <w:rPr>
                <w:sz w:val="21"/>
              </w:rPr>
              <w:t>（3） 出现广泛性肌肉及软组织坏死，并导致身体受影响部位完全丧失功能超过</w:t>
            </w:r>
          </w:p>
          <w:p>
            <w:pPr>
              <w:pStyle w:val="TableParagraph"/>
              <w:spacing w:before="36"/>
              <w:ind w:left="671"/>
              <w:rPr>
                <w:sz w:val="21"/>
              </w:rPr>
            </w:pPr>
            <w:r>
              <w:rPr>
                <w:sz w:val="21"/>
              </w:rPr>
              <w:t>180 日。</w:t>
            </w:r>
          </w:p>
        </w:tc>
      </w:tr>
      <w:tr>
        <w:trPr>
          <w:trHeight w:val="2141" w:hRule="atLeast"/>
        </w:trPr>
        <w:tc>
          <w:tcPr>
            <w:tcW w:w="788" w:type="dxa"/>
          </w:tcPr>
          <w:p>
            <w:pPr>
              <w:pStyle w:val="TableParagraph"/>
              <w:ind w:left="0"/>
              <w:rPr>
                <w:b/>
                <w:sz w:val="21"/>
              </w:rPr>
            </w:pPr>
            <w:r>
              <w:rPr>
                <w:b/>
                <w:sz w:val="21"/>
              </w:rPr>
              <w:t>3.2.33</w:t>
            </w:r>
          </w:p>
        </w:tc>
        <w:tc>
          <w:tcPr>
            <w:tcW w:w="1707" w:type="dxa"/>
          </w:tcPr>
          <w:p>
            <w:pPr>
              <w:pStyle w:val="TableParagraph"/>
              <w:ind w:left="150"/>
              <w:rPr>
                <w:b/>
                <w:sz w:val="21"/>
              </w:rPr>
            </w:pPr>
            <w:r>
              <w:rPr>
                <w:b/>
                <w:sz w:val="21"/>
              </w:rPr>
              <w:t>重症肌无力</w:t>
            </w:r>
          </w:p>
        </w:tc>
        <w:tc>
          <w:tcPr>
            <w:tcW w:w="7548" w:type="dxa"/>
          </w:tcPr>
          <w:p>
            <w:pPr>
              <w:pStyle w:val="TableParagraph"/>
              <w:spacing w:line="273" w:lineRule="auto"/>
              <w:ind w:left="107" w:right="168"/>
              <w:rPr>
                <w:sz w:val="21"/>
              </w:rPr>
            </w:pPr>
            <w:r>
              <w:rPr>
                <w:spacing w:val="-7"/>
                <w:sz w:val="21"/>
              </w:rPr>
              <w:t>指一种神经与肌肉接头部位传递障碍的自身免疫性疾病，临床特征是局部或全身</w:t>
            </w:r>
            <w:r>
              <w:rPr>
                <w:spacing w:val="-5"/>
                <w:sz w:val="21"/>
              </w:rPr>
              <w:t>肌肉于活动时易于疲劳无力，须经专科医生明确诊断，并满足下列全部条件：</w:t>
            </w:r>
          </w:p>
          <w:p>
            <w:pPr>
              <w:pStyle w:val="TableParagraph"/>
              <w:spacing w:line="273" w:lineRule="auto" w:before="7"/>
              <w:ind w:left="633" w:right="189" w:hanging="527"/>
              <w:rPr>
                <w:sz w:val="21"/>
              </w:rPr>
            </w:pPr>
            <w:r>
              <w:rPr>
                <w:sz w:val="21"/>
              </w:rPr>
              <w:t>（1）经药物治疗或胸腺手术治疗一年以上无法控制病情，症状缓解、复发及恶化交替出现；</w:t>
            </w:r>
          </w:p>
          <w:p>
            <w:pPr>
              <w:pStyle w:val="TableParagraph"/>
              <w:spacing w:line="273" w:lineRule="auto" w:before="7"/>
              <w:ind w:left="633" w:right="189" w:hanging="527"/>
              <w:rPr>
                <w:sz w:val="21"/>
              </w:rPr>
            </w:pPr>
            <w:r>
              <w:rPr>
                <w:sz w:val="21"/>
              </w:rPr>
              <w:t>（2）自主生活能力完全丧失，无法独立完成六项基本日常生活活动中的三项或三项以上。</w:t>
            </w:r>
          </w:p>
        </w:tc>
      </w:tr>
      <w:tr>
        <w:trPr>
          <w:trHeight w:val="3120" w:hRule="atLeast"/>
        </w:trPr>
        <w:tc>
          <w:tcPr>
            <w:tcW w:w="788" w:type="dxa"/>
          </w:tcPr>
          <w:p>
            <w:pPr>
              <w:pStyle w:val="TableParagraph"/>
              <w:spacing w:line="262" w:lineRule="exact" w:before="0"/>
              <w:ind w:left="0"/>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48"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6"/>
              <w:ind w:left="733" w:right="292"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6"/>
              <w:ind w:left="102" w:right="170"/>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7"/>
              <w:ind w:left="102" w:right="167"/>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1891" w:hRule="atLeast"/>
        </w:trPr>
        <w:tc>
          <w:tcPr>
            <w:tcW w:w="788" w:type="dxa"/>
          </w:tcPr>
          <w:p>
            <w:pPr>
              <w:pStyle w:val="TableParagraph"/>
              <w:spacing w:before="167"/>
              <w:ind w:left="0"/>
              <w:rPr>
                <w:b/>
                <w:sz w:val="21"/>
              </w:rPr>
            </w:pPr>
            <w:r>
              <w:rPr>
                <w:b/>
                <w:sz w:val="21"/>
              </w:rPr>
              <w:t>3.2.35</w:t>
            </w:r>
          </w:p>
        </w:tc>
        <w:tc>
          <w:tcPr>
            <w:tcW w:w="1707" w:type="dxa"/>
          </w:tcPr>
          <w:p>
            <w:pPr>
              <w:pStyle w:val="TableParagraph"/>
              <w:spacing w:before="167"/>
              <w:ind w:left="150"/>
              <w:rPr>
                <w:b/>
                <w:sz w:val="21"/>
              </w:rPr>
            </w:pPr>
            <w:r>
              <w:rPr>
                <w:b/>
                <w:sz w:val="21"/>
              </w:rPr>
              <w:t>肌营养不良</w:t>
            </w:r>
          </w:p>
        </w:tc>
        <w:tc>
          <w:tcPr>
            <w:tcW w:w="7548" w:type="dxa"/>
          </w:tcPr>
          <w:p>
            <w:pPr>
              <w:pStyle w:val="TableParagraph"/>
              <w:spacing w:line="273" w:lineRule="auto" w:before="167"/>
              <w:ind w:left="107" w:right="168"/>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spacing w:before="7"/>
              <w:ind w:left="107"/>
              <w:rPr>
                <w:sz w:val="21"/>
              </w:rPr>
            </w:pPr>
            <w:r>
              <w:rPr>
                <w:sz w:val="21"/>
              </w:rPr>
              <w:t>（1）肌肉组织活检结果满足肌营养不良症的肌肉细胞变性、坏死等阳性改变；</w:t>
            </w:r>
          </w:p>
          <w:p>
            <w:pPr>
              <w:pStyle w:val="TableParagraph"/>
              <w:spacing w:line="273" w:lineRule="auto" w:before="37"/>
              <w:ind w:left="633" w:right="189" w:hanging="527"/>
              <w:rPr>
                <w:sz w:val="21"/>
              </w:rPr>
            </w:pPr>
            <w:r>
              <w:rPr>
                <w:sz w:val="21"/>
              </w:rPr>
              <w:t>（2）自主生活能力完全丧失，无法独立完成六项基本日常生活活动中的三项或三项以上。</w:t>
            </w:r>
          </w:p>
        </w:tc>
      </w:tr>
      <w:tr>
        <w:trPr>
          <w:trHeight w:val="661" w:hRule="atLeast"/>
        </w:trPr>
        <w:tc>
          <w:tcPr>
            <w:tcW w:w="788" w:type="dxa"/>
            <w:tcBorders>
              <w:bottom w:val="single" w:sz="6" w:space="0" w:color="000000"/>
            </w:tcBorders>
          </w:tcPr>
          <w:p>
            <w:pPr>
              <w:pStyle w:val="TableParagraph"/>
              <w:spacing w:before="114"/>
              <w:ind w:left="0"/>
              <w:rPr>
                <w:b/>
                <w:sz w:val="28"/>
              </w:rPr>
            </w:pPr>
            <w:r>
              <w:rPr>
                <w:b/>
                <w:w w:val="99"/>
                <w:sz w:val="28"/>
              </w:rPr>
              <w:t>⒋</w:t>
            </w:r>
          </w:p>
        </w:tc>
        <w:tc>
          <w:tcPr>
            <w:tcW w:w="1707" w:type="dxa"/>
            <w:tcBorders>
              <w:bottom w:val="single" w:sz="6" w:space="0" w:color="000000"/>
            </w:tcBorders>
          </w:tcPr>
          <w:p>
            <w:pPr>
              <w:pStyle w:val="TableParagraph"/>
              <w:spacing w:before="144"/>
              <w:ind w:left="150"/>
              <w:rPr>
                <w:b/>
                <w:sz w:val="24"/>
              </w:rPr>
            </w:pPr>
            <w:r>
              <w:rPr>
                <w:b/>
                <w:w w:val="95"/>
                <w:sz w:val="24"/>
              </w:rPr>
              <w:t>保险金的申请</w:t>
            </w:r>
          </w:p>
        </w:tc>
        <w:tc>
          <w:tcPr>
            <w:tcW w:w="7548" w:type="dxa"/>
            <w:tcBorders>
              <w:bottom w:val="single" w:sz="6" w:space="0" w:color="000000"/>
            </w:tcBorders>
          </w:tcPr>
          <w:p>
            <w:pPr>
              <w:pStyle w:val="TableParagraph"/>
              <w:spacing w:before="0"/>
              <w:ind w:left="0"/>
              <w:rPr>
                <w:rFonts w:ascii="Times New Roman"/>
                <w:sz w:val="20"/>
              </w:rPr>
            </w:pPr>
          </w:p>
        </w:tc>
      </w:tr>
      <w:tr>
        <w:trPr>
          <w:trHeight w:val="1807" w:hRule="atLeast"/>
        </w:trPr>
        <w:tc>
          <w:tcPr>
            <w:tcW w:w="788" w:type="dxa"/>
            <w:tcBorders>
              <w:top w:val="single" w:sz="6" w:space="0" w:color="000000"/>
            </w:tcBorders>
          </w:tcPr>
          <w:p>
            <w:pPr>
              <w:pStyle w:val="TableParagraph"/>
              <w:spacing w:before="144"/>
              <w:ind w:left="0"/>
              <w:rPr>
                <w:b/>
                <w:sz w:val="21"/>
              </w:rPr>
            </w:pPr>
            <w:r>
              <w:rPr>
                <w:b/>
                <w:sz w:val="21"/>
              </w:rPr>
              <w:t>4.1</w:t>
            </w:r>
          </w:p>
        </w:tc>
        <w:tc>
          <w:tcPr>
            <w:tcW w:w="1707" w:type="dxa"/>
            <w:tcBorders>
              <w:top w:val="single" w:sz="6" w:space="0" w:color="000000"/>
            </w:tcBorders>
          </w:tcPr>
          <w:p>
            <w:pPr>
              <w:pStyle w:val="TableParagraph"/>
              <w:spacing w:before="144"/>
              <w:ind w:left="150"/>
              <w:rPr>
                <w:b/>
                <w:sz w:val="21"/>
              </w:rPr>
            </w:pPr>
            <w:r>
              <w:rPr>
                <w:b/>
                <w:sz w:val="21"/>
              </w:rPr>
              <w:t>受益人</w:t>
            </w:r>
          </w:p>
        </w:tc>
        <w:tc>
          <w:tcPr>
            <w:tcW w:w="7548" w:type="dxa"/>
            <w:tcBorders>
              <w:top w:val="single" w:sz="6" w:space="0" w:color="000000"/>
            </w:tcBorders>
          </w:tcPr>
          <w:p>
            <w:pPr>
              <w:pStyle w:val="TableParagraph"/>
              <w:spacing w:line="273" w:lineRule="auto" w:before="144"/>
              <w:ind w:left="107" w:right="168"/>
              <w:rPr>
                <w:sz w:val="21"/>
              </w:rPr>
            </w:pPr>
            <w:r>
              <w:rPr>
                <w:spacing w:val="-7"/>
                <w:sz w:val="21"/>
              </w:rPr>
              <w:t>被保险人为无民事行为能力人或限制民事行为能力人的，可以由其监护人指定受益人。</w:t>
            </w:r>
          </w:p>
          <w:p>
            <w:pPr>
              <w:pStyle w:val="TableParagraph"/>
              <w:spacing w:line="273" w:lineRule="auto" w:before="7"/>
              <w:ind w:left="107" w:right="81"/>
              <w:rPr>
                <w:sz w:val="21"/>
              </w:rPr>
            </w:pPr>
            <w:r>
              <w:rPr>
                <w:sz w:val="21"/>
              </w:rPr>
              <w:t>受益人故意造成被保险人身故、伤残、疾病的，或者故意杀害被保险人未遂的， 该受益人丧失受益权。</w:t>
            </w:r>
          </w:p>
          <w:p>
            <w:pPr>
              <w:pStyle w:val="TableParagraph"/>
              <w:spacing w:before="7"/>
              <w:ind w:left="107"/>
              <w:rPr>
                <w:sz w:val="21"/>
              </w:rPr>
            </w:pPr>
            <w:r>
              <w:rPr>
                <w:sz w:val="21"/>
              </w:rPr>
              <w:t>除另有约定外，本合同重大疾病保险金的受益人为被保险人本人。</w:t>
            </w:r>
          </w:p>
        </w:tc>
      </w:tr>
      <w:tr>
        <w:trPr>
          <w:trHeight w:val="2536" w:hRule="atLeast"/>
        </w:trPr>
        <w:tc>
          <w:tcPr>
            <w:tcW w:w="788" w:type="dxa"/>
          </w:tcPr>
          <w:p>
            <w:pPr>
              <w:pStyle w:val="TableParagraph"/>
              <w:ind w:left="0"/>
              <w:rPr>
                <w:b/>
                <w:sz w:val="21"/>
              </w:rPr>
            </w:pPr>
            <w:r>
              <w:rPr>
                <w:b/>
                <w:sz w:val="21"/>
              </w:rPr>
              <w:t>4.2</w:t>
            </w:r>
          </w:p>
        </w:tc>
        <w:tc>
          <w:tcPr>
            <w:tcW w:w="1707" w:type="dxa"/>
          </w:tcPr>
          <w:p>
            <w:pPr>
              <w:pStyle w:val="TableParagraph"/>
              <w:ind w:left="150"/>
              <w:rPr>
                <w:b/>
                <w:sz w:val="21"/>
              </w:rPr>
            </w:pPr>
            <w:r>
              <w:rPr>
                <w:b/>
                <w:sz w:val="21"/>
              </w:rPr>
              <w:t>保险事故通知</w:t>
            </w:r>
          </w:p>
        </w:tc>
        <w:tc>
          <w:tcPr>
            <w:tcW w:w="7548" w:type="dxa"/>
          </w:tcPr>
          <w:p>
            <w:pPr>
              <w:pStyle w:val="TableParagraph"/>
              <w:ind w:left="107"/>
              <w:rPr>
                <w:sz w:val="21"/>
              </w:rPr>
            </w:pPr>
            <w:r>
              <w:rPr>
                <w:sz w:val="21"/>
              </w:rPr>
              <w:t>请您、被保险人、受益人或其他有权领取保险金的人在知道保险事故发生之日起</w:t>
            </w:r>
          </w:p>
          <w:p>
            <w:pPr>
              <w:pStyle w:val="TableParagraph"/>
              <w:spacing w:line="259" w:lineRule="auto" w:before="28"/>
              <w:ind w:left="107" w:right="167"/>
              <w:jc w:val="both"/>
              <w:rPr>
                <w:sz w:val="22"/>
              </w:rPr>
            </w:pPr>
            <w:r>
              <w:rPr>
                <w:sz w:val="21"/>
              </w:rPr>
              <w:t>5</w:t>
            </w:r>
            <w:r>
              <w:rPr>
                <w:spacing w:val="-4"/>
                <w:sz w:val="21"/>
              </w:rPr>
              <w:t>日内通知我们，</w:t>
            </w:r>
            <w:r>
              <w:rPr>
                <w:spacing w:val="-2"/>
                <w:sz w:val="22"/>
              </w:rPr>
              <w:t>否则</w:t>
            </w:r>
            <w:r>
              <w:rPr>
                <w:spacing w:val="-6"/>
                <w:sz w:val="21"/>
              </w:rPr>
              <w:t>您、被保险人、受益人或其他有权领取保险金的人</w:t>
            </w:r>
            <w:r>
              <w:rPr>
                <w:spacing w:val="-2"/>
                <w:sz w:val="22"/>
              </w:rPr>
              <w:t>需承担</w:t>
            </w:r>
            <w:r>
              <w:rPr>
                <w:spacing w:val="-8"/>
                <w:sz w:val="22"/>
              </w:rPr>
              <w:t>由于延迟通知致使我们增加的勘查、检验等费用，</w:t>
            </w:r>
            <w:r>
              <w:rPr>
                <w:spacing w:val="-3"/>
                <w:sz w:val="21"/>
              </w:rPr>
              <w:t>因不可抗力导致的通知延迟除外</w:t>
            </w:r>
            <w:r>
              <w:rPr>
                <w:spacing w:val="-3"/>
                <w:sz w:val="22"/>
              </w:rPr>
              <w:t>。</w:t>
            </w:r>
          </w:p>
          <w:p>
            <w:pPr>
              <w:pStyle w:val="TableParagraph"/>
              <w:spacing w:line="312" w:lineRule="exact" w:before="11"/>
              <w:ind w:left="107" w:right="173"/>
              <w:rPr>
                <w:rFonts w:ascii="黑体" w:eastAsia="黑体" w:hint="eastAsia"/>
                <w:b/>
                <w:sz w:val="21"/>
              </w:rPr>
            </w:pPr>
            <w:r>
              <w:rPr>
                <w:rFonts w:ascii="黑体" w:eastAsia="黑体" w:hint="eastAsia"/>
                <w:b/>
                <w:spacing w:val="-3"/>
                <w:sz w:val="21"/>
              </w:rPr>
              <w:t>如果您、被保险人、受益人或其他有权领取保险金的人故意或者因重大过失在知道保险事故发Th</w:t>
            </w:r>
            <w:r>
              <w:rPr>
                <w:rFonts w:ascii="黑体" w:eastAsia="黑体" w:hint="eastAsia"/>
                <w:b/>
                <w:spacing w:val="-2"/>
                <w:sz w:val="21"/>
              </w:rPr>
              <w:t>之日起</w:t>
            </w:r>
            <w:r>
              <w:rPr>
                <w:rFonts w:ascii="黑体" w:eastAsia="黑体" w:hint="eastAsia"/>
                <w:b/>
                <w:spacing w:val="-3"/>
                <w:sz w:val="21"/>
              </w:rPr>
              <w:t>5日内未通知我们，致使保险事故的性质、原因、伤害程度等难以确定的，我们对无法确定的部分，不承担给付保险金的责任，但我们通过其他途径已经及时知道或者应当及时知道保险事故发</w:t>
            </w:r>
            <w:r>
              <w:rPr>
                <w:rFonts w:ascii="黑体" w:eastAsia="黑体" w:hint="eastAsia"/>
                <w:b/>
                <w:sz w:val="21"/>
              </w:rPr>
              <w:t>Th的除外。</w:t>
            </w:r>
          </w:p>
        </w:tc>
      </w:tr>
    </w:tbl>
    <w:p>
      <w:pPr>
        <w:spacing w:after="0" w:line="312" w:lineRule="exact"/>
        <w:rPr>
          <w:rFonts w:ascii="黑体" w:eastAsia="黑体" w:hint="eastAsia"/>
          <w:sz w:val="21"/>
        </w:rPr>
        <w:sectPr>
          <w:pgSz w:w="11910" w:h="16840"/>
          <w:pgMar w:header="566" w:footer="664" w:top="1000" w:bottom="860" w:left="1000" w:right="6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780"/>
        <w:gridCol w:w="7591"/>
      </w:tblGrid>
      <w:tr>
        <w:trPr>
          <w:trHeight w:val="2908" w:hRule="atLeast"/>
        </w:trPr>
        <w:tc>
          <w:tcPr>
            <w:tcW w:w="651" w:type="dxa"/>
            <w:tcBorders>
              <w:top w:val="single" w:sz="6" w:space="0" w:color="000000"/>
            </w:tcBorders>
          </w:tcPr>
          <w:p>
            <w:pPr>
              <w:pStyle w:val="TableParagraph"/>
              <w:spacing w:before="0"/>
              <w:ind w:left="0"/>
              <w:rPr>
                <w:rFonts w:ascii="Times New Roman"/>
                <w:sz w:val="20"/>
              </w:rPr>
            </w:pPr>
          </w:p>
          <w:p>
            <w:pPr>
              <w:pStyle w:val="TableParagraph"/>
              <w:spacing w:before="170"/>
              <w:ind w:left="23"/>
              <w:rPr>
                <w:b/>
                <w:sz w:val="21"/>
              </w:rPr>
            </w:pPr>
            <w:r>
              <w:rPr>
                <w:b/>
                <w:sz w:val="21"/>
              </w:rPr>
              <w:t>4.3</w:t>
            </w:r>
          </w:p>
        </w:tc>
        <w:tc>
          <w:tcPr>
            <w:tcW w:w="1780" w:type="dxa"/>
            <w:tcBorders>
              <w:top w:val="single" w:sz="6" w:space="0" w:color="000000"/>
            </w:tcBorders>
          </w:tcPr>
          <w:p>
            <w:pPr>
              <w:pStyle w:val="TableParagraph"/>
              <w:spacing w:before="0"/>
              <w:ind w:left="0"/>
              <w:rPr>
                <w:rFonts w:ascii="Times New Roman"/>
                <w:sz w:val="20"/>
              </w:rPr>
            </w:pPr>
          </w:p>
          <w:p>
            <w:pPr>
              <w:pStyle w:val="TableParagraph"/>
              <w:spacing w:before="170"/>
              <w:ind w:left="311"/>
              <w:rPr>
                <w:b/>
                <w:sz w:val="21"/>
              </w:rPr>
            </w:pPr>
            <w:r>
              <w:rPr>
                <w:b/>
                <w:sz w:val="21"/>
              </w:rPr>
              <w:t>保险金申请</w:t>
            </w:r>
          </w:p>
        </w:tc>
        <w:tc>
          <w:tcPr>
            <w:tcW w:w="7591"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before="170"/>
              <w:ind w:left="194"/>
              <w:rPr>
                <w:sz w:val="21"/>
              </w:rPr>
            </w:pPr>
            <w:r>
              <w:rPr>
                <w:sz w:val="21"/>
              </w:rPr>
              <w:t>申请人须填写保险金给付申请书，并须提供下列证明和资料：</w:t>
            </w:r>
          </w:p>
          <w:p>
            <w:pPr>
              <w:pStyle w:val="TableParagraph"/>
              <w:spacing w:before="37"/>
              <w:ind w:left="194"/>
              <w:rPr>
                <w:sz w:val="21"/>
              </w:rPr>
            </w:pPr>
            <w:r>
              <w:rPr>
                <w:sz w:val="21"/>
              </w:rPr>
              <w:t>1、理赔申请书；</w:t>
            </w:r>
          </w:p>
          <w:p>
            <w:pPr>
              <w:pStyle w:val="TableParagraph"/>
              <w:spacing w:before="36"/>
              <w:ind w:left="194"/>
              <w:rPr>
                <w:sz w:val="21"/>
              </w:rPr>
            </w:pPr>
            <w:r>
              <w:rPr>
                <w:sz w:val="21"/>
              </w:rPr>
              <w:t>2、保险合同；</w:t>
            </w:r>
          </w:p>
          <w:p>
            <w:pPr>
              <w:pStyle w:val="TableParagraph"/>
              <w:spacing w:before="36"/>
              <w:ind w:left="194"/>
              <w:rPr>
                <w:sz w:val="21"/>
              </w:rPr>
            </w:pPr>
            <w:r>
              <w:rPr>
                <w:sz w:val="21"/>
              </w:rPr>
              <w:t>3、被保险人法定有效身份证明；</w:t>
            </w:r>
          </w:p>
          <w:p>
            <w:pPr>
              <w:pStyle w:val="TableParagraph"/>
              <w:spacing w:before="36"/>
              <w:ind w:left="194"/>
              <w:rPr>
                <w:sz w:val="21"/>
              </w:rPr>
            </w:pPr>
            <w:r>
              <w:rPr>
                <w:sz w:val="21"/>
              </w:rPr>
              <w:t>4、申请人的法定有效身份证明及关系证明；</w:t>
            </w:r>
          </w:p>
          <w:p>
            <w:pPr>
              <w:pStyle w:val="TableParagraph"/>
              <w:spacing w:line="273" w:lineRule="auto" w:before="36"/>
              <w:ind w:left="509" w:right="12"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ind w:left="194"/>
              <w:rPr>
                <w:sz w:val="21"/>
              </w:rPr>
            </w:pPr>
            <w:r>
              <w:rPr>
                <w:sz w:val="21"/>
              </w:rPr>
              <w:t>6、申请人所能提供的与确认保险事故的性质、原因等有关的其他证明和资料。</w:t>
            </w:r>
          </w:p>
        </w:tc>
      </w:tr>
      <w:tr>
        <w:trPr>
          <w:trHeight w:val="894" w:hRule="atLeast"/>
        </w:trPr>
        <w:tc>
          <w:tcPr>
            <w:tcW w:w="651" w:type="dxa"/>
          </w:tcPr>
          <w:p>
            <w:pPr>
              <w:pStyle w:val="TableParagraph"/>
              <w:spacing w:before="167"/>
              <w:ind w:left="23"/>
              <w:rPr>
                <w:b/>
                <w:sz w:val="21"/>
              </w:rPr>
            </w:pPr>
            <w:r>
              <w:rPr>
                <w:b/>
                <w:sz w:val="21"/>
              </w:rPr>
              <w:t>4.4</w:t>
            </w:r>
          </w:p>
        </w:tc>
        <w:tc>
          <w:tcPr>
            <w:tcW w:w="1780" w:type="dxa"/>
          </w:tcPr>
          <w:p>
            <w:pPr>
              <w:pStyle w:val="TableParagraph"/>
              <w:spacing w:line="273" w:lineRule="auto" w:before="167"/>
              <w:ind w:left="311" w:right="199"/>
              <w:rPr>
                <w:b/>
                <w:sz w:val="21"/>
              </w:rPr>
            </w:pPr>
            <w:r>
              <w:rPr>
                <w:b/>
                <w:sz w:val="21"/>
              </w:rPr>
              <w:t>委托他人代为申请保险金</w:t>
            </w:r>
          </w:p>
        </w:tc>
        <w:tc>
          <w:tcPr>
            <w:tcW w:w="7591" w:type="dxa"/>
          </w:tcPr>
          <w:p>
            <w:pPr>
              <w:pStyle w:val="TableParagraph"/>
              <w:spacing w:line="237" w:lineRule="auto" w:before="148"/>
              <w:ind w:left="194" w:right="121"/>
              <w:rPr>
                <w:sz w:val="21"/>
              </w:rPr>
            </w:pPr>
            <w:r>
              <w:rPr>
                <w:sz w:val="21"/>
              </w:rPr>
              <w:t>若申请人委托他人代为申请保险金，受委托人还应提供申请人亲笔签字的理赔授权委托书、受委托人的法定有效身份证明等相关证明文件。</w:t>
            </w:r>
          </w:p>
        </w:tc>
      </w:tr>
      <w:tr>
        <w:trPr>
          <w:trHeight w:val="893" w:hRule="atLeast"/>
        </w:trPr>
        <w:tc>
          <w:tcPr>
            <w:tcW w:w="651" w:type="dxa"/>
          </w:tcPr>
          <w:p>
            <w:pPr>
              <w:pStyle w:val="TableParagraph"/>
              <w:ind w:left="23"/>
              <w:rPr>
                <w:b/>
                <w:sz w:val="21"/>
              </w:rPr>
            </w:pPr>
            <w:r>
              <w:rPr>
                <w:b/>
                <w:sz w:val="21"/>
              </w:rPr>
              <w:t>4.5</w:t>
            </w:r>
          </w:p>
        </w:tc>
        <w:tc>
          <w:tcPr>
            <w:tcW w:w="1780" w:type="dxa"/>
          </w:tcPr>
          <w:p>
            <w:pPr>
              <w:pStyle w:val="TableParagraph"/>
              <w:ind w:left="311"/>
              <w:rPr>
                <w:b/>
                <w:sz w:val="21"/>
              </w:rPr>
            </w:pPr>
            <w:r>
              <w:rPr>
                <w:b/>
                <w:sz w:val="21"/>
              </w:rPr>
              <w:t>提供补充材料</w:t>
            </w:r>
          </w:p>
        </w:tc>
        <w:tc>
          <w:tcPr>
            <w:tcW w:w="7591" w:type="dxa"/>
          </w:tcPr>
          <w:p>
            <w:pPr>
              <w:pStyle w:val="TableParagraph"/>
              <w:spacing w:line="273" w:lineRule="auto"/>
              <w:ind w:left="194" w:right="123"/>
              <w:rPr>
                <w:sz w:val="21"/>
              </w:rPr>
            </w:pPr>
            <w:r>
              <w:rPr>
                <w:spacing w:val="-8"/>
                <w:sz w:val="21"/>
              </w:rPr>
              <w:t>以上保险金申请的证明和资料不完整的，我们将一次性通知申请人补充提供有关</w:t>
            </w:r>
            <w:r>
              <w:rPr>
                <w:spacing w:val="-5"/>
                <w:sz w:val="21"/>
              </w:rPr>
              <w:t>的证明和资料，但出现不可预知的新情况除外。</w:t>
            </w:r>
          </w:p>
        </w:tc>
      </w:tr>
      <w:tr>
        <w:trPr>
          <w:trHeight w:val="4056" w:hRule="atLeast"/>
        </w:trPr>
        <w:tc>
          <w:tcPr>
            <w:tcW w:w="651" w:type="dxa"/>
          </w:tcPr>
          <w:p>
            <w:pPr>
              <w:pStyle w:val="TableParagraph"/>
              <w:spacing w:line="262" w:lineRule="exact" w:before="0"/>
              <w:ind w:left="23"/>
              <w:rPr>
                <w:b/>
                <w:sz w:val="21"/>
              </w:rPr>
            </w:pPr>
            <w:r>
              <w:rPr>
                <w:b/>
                <w:sz w:val="21"/>
              </w:rPr>
              <w:t>4.6</w:t>
            </w:r>
          </w:p>
        </w:tc>
        <w:tc>
          <w:tcPr>
            <w:tcW w:w="1780" w:type="dxa"/>
          </w:tcPr>
          <w:p>
            <w:pPr>
              <w:pStyle w:val="TableParagraph"/>
              <w:spacing w:line="262" w:lineRule="exact" w:before="0"/>
              <w:ind w:left="311"/>
              <w:rPr>
                <w:b/>
                <w:sz w:val="21"/>
              </w:rPr>
            </w:pPr>
            <w:r>
              <w:rPr>
                <w:b/>
                <w:sz w:val="21"/>
              </w:rPr>
              <w:t>保险金给付</w:t>
            </w:r>
          </w:p>
        </w:tc>
        <w:tc>
          <w:tcPr>
            <w:tcW w:w="7591" w:type="dxa"/>
            <w:tcBorders>
              <w:right w:val="single" w:sz="4" w:space="0" w:color="FFFFFF"/>
            </w:tcBorders>
          </w:tcPr>
          <w:p>
            <w:pPr>
              <w:pStyle w:val="TableParagraph"/>
              <w:spacing w:line="273" w:lineRule="auto" w:before="0"/>
              <w:ind w:left="720" w:right="12" w:hanging="527"/>
              <w:rPr>
                <w:sz w:val="21"/>
              </w:rPr>
            </w:pPr>
            <w:r>
              <w:rPr>
                <w:spacing w:val="-15"/>
                <w:sz w:val="21"/>
              </w:rPr>
              <w:t>（1）</w:t>
            </w:r>
            <w:r>
              <w:rPr>
                <w:spacing w:val="-5"/>
                <w:sz w:val="21"/>
              </w:rPr>
              <w:t>我们收到被保险人或者受益人的给付保险金的请求后，应当及时作出核定； </w:t>
            </w:r>
            <w:r>
              <w:rPr>
                <w:spacing w:val="-12"/>
                <w:sz w:val="21"/>
              </w:rPr>
              <w:t>情形复杂的，应当在 </w:t>
            </w:r>
            <w:r>
              <w:rPr>
                <w:sz w:val="21"/>
              </w:rPr>
              <w:t>30</w:t>
            </w:r>
            <w:r>
              <w:rPr>
                <w:spacing w:val="-11"/>
                <w:sz w:val="21"/>
              </w:rPr>
              <w:t> 日内作出核定，但合同另有约定的除外。我们应当</w:t>
            </w:r>
            <w:r>
              <w:rPr>
                <w:spacing w:val="-8"/>
                <w:sz w:val="21"/>
              </w:rPr>
              <w:t>将核定结果通知被保险人或者受益人；对属于保险责任的，在与被保险人或者受益人达成给付保险金的协议后 </w:t>
            </w:r>
            <w:r>
              <w:rPr>
                <w:sz w:val="21"/>
              </w:rPr>
              <w:t>10</w:t>
            </w:r>
            <w:r>
              <w:rPr>
                <w:spacing w:val="-14"/>
                <w:sz w:val="21"/>
              </w:rPr>
              <w:t> 日内，履行给付保险金义务。本合</w:t>
            </w:r>
            <w:r>
              <w:rPr>
                <w:spacing w:val="-13"/>
                <w:sz w:val="21"/>
              </w:rPr>
              <w:t>同对给付保险金的期限有约定的，我们应当按照约定履行给付保险金义务。</w:t>
            </w:r>
          </w:p>
          <w:p>
            <w:pPr>
              <w:pStyle w:val="TableParagraph"/>
              <w:spacing w:line="273" w:lineRule="auto" w:before="20"/>
              <w:ind w:left="720" w:right="123" w:hanging="527"/>
              <w:jc w:val="both"/>
              <w:rPr>
                <w:sz w:val="21"/>
              </w:rPr>
            </w:pPr>
            <w:r>
              <w:rPr>
                <w:sz w:val="21"/>
              </w:rPr>
              <w:t>（2）我们未及时履行前款规定义务的，除支付保险金外，应当赔偿被保险人或者受益人因此受到的损失。</w:t>
            </w:r>
          </w:p>
          <w:p>
            <w:pPr>
              <w:pStyle w:val="TableParagraph"/>
              <w:spacing w:line="273" w:lineRule="auto" w:before="7"/>
              <w:ind w:left="720" w:right="118" w:hanging="527"/>
              <w:jc w:val="both"/>
              <w:rPr>
                <w:sz w:val="21"/>
              </w:rPr>
            </w:pPr>
            <w:r>
              <w:rPr>
                <w:sz w:val="21"/>
              </w:rPr>
              <w:t>（3）</w:t>
            </w:r>
            <w:r>
              <w:rPr>
                <w:spacing w:val="-3"/>
                <w:sz w:val="21"/>
              </w:rPr>
              <w:t>我们依照前款的规定作出核定后，对不属于保险责任的，应当自作出核定</w:t>
            </w:r>
            <w:r>
              <w:rPr>
                <w:spacing w:val="-9"/>
                <w:sz w:val="21"/>
              </w:rPr>
              <w:t>之日起 </w:t>
            </w:r>
            <w:r>
              <w:rPr>
                <w:sz w:val="21"/>
              </w:rPr>
              <w:t>3</w:t>
            </w:r>
            <w:r>
              <w:rPr>
                <w:spacing w:val="-7"/>
                <w:sz w:val="21"/>
              </w:rPr>
              <w:t> 日内向被保险人或者受益人发出拒绝给付保险金通知书，并说明理由。</w:t>
            </w:r>
          </w:p>
          <w:p>
            <w:pPr>
              <w:pStyle w:val="TableParagraph"/>
              <w:spacing w:line="273" w:lineRule="auto" w:before="7"/>
              <w:ind w:left="720" w:right="118" w:hanging="527"/>
              <w:jc w:val="both"/>
              <w:rPr>
                <w:sz w:val="21"/>
              </w:rPr>
            </w:pPr>
            <w:r>
              <w:rPr>
                <w:spacing w:val="-10"/>
                <w:sz w:val="21"/>
              </w:rPr>
              <w:t>（4）</w:t>
            </w:r>
            <w:r>
              <w:rPr>
                <w:spacing w:val="-7"/>
                <w:sz w:val="21"/>
              </w:rPr>
              <w:t>我们自收到给付保险金的请求和有关证明、资料之日起 </w:t>
            </w:r>
            <w:r>
              <w:rPr>
                <w:sz w:val="21"/>
              </w:rPr>
              <w:t>60</w:t>
            </w:r>
            <w:r>
              <w:rPr>
                <w:spacing w:val="-11"/>
                <w:sz w:val="21"/>
              </w:rPr>
              <w:t> 日内，对给付保</w:t>
            </w:r>
            <w:r>
              <w:rPr>
                <w:spacing w:val="-6"/>
                <w:sz w:val="21"/>
              </w:rPr>
              <w:t>险金的数额不能确定的，应当根据已有证明和资料可以确定的数额先予支</w:t>
            </w:r>
            <w:r>
              <w:rPr>
                <w:spacing w:val="-4"/>
                <w:sz w:val="21"/>
              </w:rPr>
              <w:t>付；我们最终确定给付保险金的数额后，应当支付相应的差额。</w:t>
            </w:r>
          </w:p>
        </w:tc>
      </w:tr>
      <w:tr>
        <w:trPr>
          <w:trHeight w:val="954" w:hRule="atLeast"/>
        </w:trPr>
        <w:tc>
          <w:tcPr>
            <w:tcW w:w="651" w:type="dxa"/>
          </w:tcPr>
          <w:p>
            <w:pPr>
              <w:pStyle w:val="TableParagraph"/>
              <w:spacing w:before="167"/>
              <w:ind w:left="23"/>
              <w:rPr>
                <w:b/>
                <w:sz w:val="21"/>
              </w:rPr>
            </w:pPr>
            <w:r>
              <w:rPr>
                <w:b/>
                <w:sz w:val="21"/>
              </w:rPr>
              <w:t>4.7</w:t>
            </w:r>
          </w:p>
        </w:tc>
        <w:tc>
          <w:tcPr>
            <w:tcW w:w="1780" w:type="dxa"/>
          </w:tcPr>
          <w:p>
            <w:pPr>
              <w:pStyle w:val="TableParagraph"/>
              <w:spacing w:before="167"/>
              <w:ind w:left="311"/>
              <w:rPr>
                <w:b/>
                <w:sz w:val="21"/>
              </w:rPr>
            </w:pPr>
            <w:r>
              <w:rPr>
                <w:b/>
                <w:sz w:val="21"/>
              </w:rPr>
              <w:t>诉讼时效</w:t>
            </w:r>
          </w:p>
        </w:tc>
        <w:tc>
          <w:tcPr>
            <w:tcW w:w="7591" w:type="dxa"/>
          </w:tcPr>
          <w:p>
            <w:pPr>
              <w:pStyle w:val="TableParagraph"/>
              <w:spacing w:line="273" w:lineRule="auto" w:before="167"/>
              <w:ind w:left="194" w:right="123"/>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79" w:hRule="atLeast"/>
        </w:trPr>
        <w:tc>
          <w:tcPr>
            <w:tcW w:w="651" w:type="dxa"/>
            <w:tcBorders>
              <w:bottom w:val="single" w:sz="6" w:space="0" w:color="000000"/>
            </w:tcBorders>
          </w:tcPr>
          <w:p>
            <w:pPr>
              <w:pStyle w:val="TableParagraph"/>
              <w:spacing w:before="114"/>
              <w:ind w:left="23"/>
              <w:rPr>
                <w:b/>
                <w:sz w:val="28"/>
              </w:rPr>
            </w:pPr>
            <w:r>
              <w:rPr>
                <w:b/>
                <w:w w:val="99"/>
                <w:sz w:val="28"/>
              </w:rPr>
              <w:t>⒌</w:t>
            </w:r>
          </w:p>
        </w:tc>
        <w:tc>
          <w:tcPr>
            <w:tcW w:w="1780" w:type="dxa"/>
            <w:tcBorders>
              <w:bottom w:val="single" w:sz="6" w:space="0" w:color="000000"/>
            </w:tcBorders>
          </w:tcPr>
          <w:p>
            <w:pPr>
              <w:pStyle w:val="TableParagraph"/>
              <w:spacing w:before="144"/>
              <w:ind w:left="311"/>
              <w:rPr>
                <w:b/>
                <w:sz w:val="24"/>
              </w:rPr>
            </w:pPr>
            <w:r>
              <w:rPr>
                <w:b/>
                <w:w w:val="95"/>
                <w:sz w:val="24"/>
              </w:rPr>
              <w:t>保险费的交纳</w:t>
            </w:r>
          </w:p>
        </w:tc>
        <w:tc>
          <w:tcPr>
            <w:tcW w:w="7591" w:type="dxa"/>
            <w:tcBorders>
              <w:bottom w:val="single" w:sz="6" w:space="0" w:color="000000"/>
            </w:tcBorders>
          </w:tcPr>
          <w:p>
            <w:pPr>
              <w:pStyle w:val="TableParagraph"/>
              <w:spacing w:before="0"/>
              <w:ind w:left="0"/>
              <w:rPr>
                <w:rFonts w:ascii="Times New Roman"/>
                <w:sz w:val="20"/>
              </w:rPr>
            </w:pPr>
          </w:p>
        </w:tc>
      </w:tr>
      <w:tr>
        <w:trPr>
          <w:trHeight w:val="1165" w:hRule="atLeast"/>
        </w:trPr>
        <w:tc>
          <w:tcPr>
            <w:tcW w:w="651" w:type="dxa"/>
            <w:tcBorders>
              <w:top w:val="single" w:sz="6" w:space="0" w:color="000000"/>
            </w:tcBorders>
          </w:tcPr>
          <w:p>
            <w:pPr>
              <w:pStyle w:val="TableParagraph"/>
              <w:spacing w:before="126"/>
              <w:ind w:left="23"/>
              <w:rPr>
                <w:b/>
                <w:sz w:val="21"/>
              </w:rPr>
            </w:pPr>
            <w:r>
              <w:rPr>
                <w:b/>
                <w:sz w:val="21"/>
              </w:rPr>
              <w:t>5.1</w:t>
            </w:r>
          </w:p>
        </w:tc>
        <w:tc>
          <w:tcPr>
            <w:tcW w:w="1780" w:type="dxa"/>
            <w:tcBorders>
              <w:top w:val="single" w:sz="6" w:space="0" w:color="000000"/>
            </w:tcBorders>
          </w:tcPr>
          <w:p>
            <w:pPr>
              <w:pStyle w:val="TableParagraph"/>
              <w:spacing w:before="126"/>
              <w:ind w:left="311"/>
              <w:rPr>
                <w:b/>
                <w:sz w:val="21"/>
              </w:rPr>
            </w:pPr>
            <w:r>
              <w:rPr>
                <w:b/>
                <w:sz w:val="21"/>
              </w:rPr>
              <w:t>保险费的交纳</w:t>
            </w:r>
          </w:p>
        </w:tc>
        <w:tc>
          <w:tcPr>
            <w:tcW w:w="7591" w:type="dxa"/>
            <w:tcBorders>
              <w:top w:val="single" w:sz="6" w:space="0" w:color="000000"/>
            </w:tcBorders>
          </w:tcPr>
          <w:p>
            <w:pPr>
              <w:pStyle w:val="TableParagraph"/>
              <w:spacing w:before="126"/>
              <w:ind w:left="194"/>
              <w:rPr>
                <w:sz w:val="21"/>
              </w:rPr>
            </w:pPr>
            <w:r>
              <w:rPr>
                <w:sz w:val="21"/>
              </w:rPr>
              <w:t>本合同的交费频次和交费期间由您和我们约定并在保险单上载明。</w:t>
            </w:r>
          </w:p>
          <w:p>
            <w:pPr>
              <w:pStyle w:val="TableParagraph"/>
              <w:spacing w:line="273" w:lineRule="auto" w:before="36"/>
              <w:ind w:left="194" w:right="188"/>
              <w:rPr>
                <w:sz w:val="21"/>
              </w:rPr>
            </w:pPr>
            <w:r>
              <w:rPr>
                <w:sz w:val="21"/>
              </w:rPr>
              <w:t>分期支付保险费的，在交纳首期保险费后，您应当按照约定，在每个保险费约定交纳日交纳其余各期的保险费。</w:t>
            </w:r>
          </w:p>
        </w:tc>
      </w:tr>
      <w:tr>
        <w:trPr>
          <w:trHeight w:val="1740" w:hRule="atLeast"/>
        </w:trPr>
        <w:tc>
          <w:tcPr>
            <w:tcW w:w="651" w:type="dxa"/>
          </w:tcPr>
          <w:p>
            <w:pPr>
              <w:pStyle w:val="TableParagraph"/>
              <w:ind w:left="23"/>
              <w:rPr>
                <w:b/>
                <w:sz w:val="21"/>
              </w:rPr>
            </w:pPr>
            <w:r>
              <w:rPr>
                <w:b/>
                <w:sz w:val="21"/>
              </w:rPr>
              <w:t>5.2</w:t>
            </w:r>
          </w:p>
        </w:tc>
        <w:tc>
          <w:tcPr>
            <w:tcW w:w="1780" w:type="dxa"/>
          </w:tcPr>
          <w:p>
            <w:pPr>
              <w:pStyle w:val="TableParagraph"/>
              <w:ind w:left="311"/>
              <w:rPr>
                <w:b/>
                <w:sz w:val="21"/>
              </w:rPr>
            </w:pPr>
            <w:r>
              <w:rPr>
                <w:b/>
                <w:sz w:val="21"/>
              </w:rPr>
              <w:t>宽限期</w:t>
            </w:r>
          </w:p>
        </w:tc>
        <w:tc>
          <w:tcPr>
            <w:tcW w:w="7591" w:type="dxa"/>
          </w:tcPr>
          <w:p>
            <w:pPr>
              <w:pStyle w:val="TableParagraph"/>
              <w:spacing w:line="273" w:lineRule="auto"/>
              <w:ind w:left="194" w:right="124"/>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7"/>
              <w:ind w:left="194" w:right="123"/>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975" w:hRule="atLeast"/>
        </w:trPr>
        <w:tc>
          <w:tcPr>
            <w:tcW w:w="651" w:type="dxa"/>
          </w:tcPr>
          <w:p>
            <w:pPr>
              <w:pStyle w:val="TableParagraph"/>
              <w:ind w:left="23"/>
              <w:rPr>
                <w:b/>
                <w:sz w:val="21"/>
              </w:rPr>
            </w:pPr>
            <w:r>
              <w:rPr>
                <w:b/>
                <w:sz w:val="21"/>
              </w:rPr>
              <w:t>5.3</w:t>
            </w:r>
          </w:p>
        </w:tc>
        <w:tc>
          <w:tcPr>
            <w:tcW w:w="1780" w:type="dxa"/>
          </w:tcPr>
          <w:p>
            <w:pPr>
              <w:pStyle w:val="TableParagraph"/>
              <w:ind w:left="311"/>
              <w:rPr>
                <w:b/>
                <w:sz w:val="21"/>
              </w:rPr>
            </w:pPr>
            <w:r>
              <w:rPr>
                <w:b/>
                <w:sz w:val="21"/>
              </w:rPr>
              <w:t>保险费率调整</w:t>
            </w:r>
          </w:p>
        </w:tc>
        <w:tc>
          <w:tcPr>
            <w:tcW w:w="7591" w:type="dxa"/>
          </w:tcPr>
          <w:p>
            <w:pPr>
              <w:pStyle w:val="TableParagraph"/>
              <w:spacing w:line="310" w:lineRule="atLeast" w:before="41"/>
              <w:ind w:left="194" w:right="227"/>
              <w:jc w:val="both"/>
              <w:rPr>
                <w:rFonts w:ascii="黑体" w:eastAsia="黑体" w:hint="eastAsia"/>
                <w:b/>
                <w:sz w:val="21"/>
              </w:rPr>
            </w:pPr>
            <w:r>
              <w:rPr>
                <w:rFonts w:ascii="黑体" w:eastAsia="黑体" w:hint="eastAsia"/>
                <w:b/>
                <w:sz w:val="21"/>
              </w:rPr>
              <w:t>我们保留提高或降低保险费率的权利。我们将根据本合同计算费率所用的重大疾病发Th率与实际情况的偏差程度，决定保险费率是否调整。本保险的费率调整针对所有被保险人或同一投保年龄的所有被保险人。我们进行保险费率调整</w:t>
            </w:r>
          </w:p>
        </w:tc>
      </w:tr>
    </w:tbl>
    <w:p>
      <w:pPr>
        <w:spacing w:after="0" w:line="310" w:lineRule="atLeast"/>
        <w:jc w:val="both"/>
        <w:rPr>
          <w:rFonts w:ascii="黑体" w:eastAsia="黑体" w:hint="eastAsia"/>
          <w:sz w:val="21"/>
        </w:rPr>
        <w:sectPr>
          <w:headerReference w:type="default" r:id="rId9"/>
          <w:pgSz w:w="11910" w:h="16840"/>
          <w:pgMar w:header="566" w:footer="664" w:top="1000" w:bottom="860" w:left="1000" w:right="660"/>
        </w:sectPr>
      </w:pPr>
    </w:p>
    <w:p>
      <w:pPr>
        <w:pStyle w:val="BodyText"/>
        <w:spacing w:before="2"/>
        <w:rPr>
          <w:rFonts w:ascii="Times New Roman"/>
          <w:sz w:val="4"/>
        </w:rPr>
      </w:pPr>
    </w:p>
    <w:p>
      <w:pPr>
        <w:pStyle w:val="BodyText"/>
        <w:spacing w:line="20" w:lineRule="exact"/>
        <w:ind w:left="136"/>
        <w:rPr>
          <w:rFonts w:ascii="Times New Roman"/>
          <w:sz w:val="2"/>
        </w:rPr>
      </w:pPr>
      <w:r>
        <w:rPr>
          <w:rFonts w:ascii="Times New Roman"/>
          <w:spacing w:val="5"/>
          <w:sz w:val="2"/>
        </w:rPr>
        <w:t> </w:t>
      </w:r>
      <w:r>
        <w:rPr>
          <w:rFonts w:ascii="Times New Roman"/>
          <w:spacing w:val="5"/>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11"/>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77"/>
        <w:gridCol w:w="7573"/>
        <w:gridCol w:w="20"/>
      </w:tblGrid>
      <w:tr>
        <w:trPr>
          <w:trHeight w:val="411" w:hRule="atLeast"/>
        </w:trPr>
        <w:tc>
          <w:tcPr>
            <w:tcW w:w="697" w:type="dxa"/>
          </w:tcPr>
          <w:p>
            <w:pPr>
              <w:pStyle w:val="TableParagraph"/>
              <w:spacing w:before="0"/>
              <w:ind w:left="0"/>
              <w:rPr>
                <w:rFonts w:ascii="Times New Roman"/>
                <w:sz w:val="20"/>
              </w:rPr>
            </w:pPr>
          </w:p>
        </w:tc>
        <w:tc>
          <w:tcPr>
            <w:tcW w:w="1777" w:type="dxa"/>
          </w:tcPr>
          <w:p>
            <w:pPr>
              <w:pStyle w:val="TableParagraph"/>
              <w:spacing w:before="0"/>
              <w:ind w:left="0"/>
              <w:rPr>
                <w:rFonts w:ascii="Times New Roman"/>
                <w:sz w:val="20"/>
              </w:rPr>
            </w:pPr>
          </w:p>
        </w:tc>
        <w:tc>
          <w:tcPr>
            <w:tcW w:w="7573" w:type="dxa"/>
          </w:tcPr>
          <w:p>
            <w:pPr>
              <w:pStyle w:val="TableParagraph"/>
              <w:spacing w:line="211" w:lineRule="exact" w:before="0"/>
              <w:ind w:left="196"/>
              <w:rPr>
                <w:rFonts w:ascii="黑体" w:eastAsia="黑体" w:hint="eastAsia"/>
                <w:b/>
                <w:sz w:val="21"/>
              </w:rPr>
            </w:pPr>
            <w:r>
              <w:rPr>
                <w:rFonts w:ascii="黑体" w:eastAsia="黑体" w:hint="eastAsia"/>
                <w:b/>
                <w:sz w:val="21"/>
              </w:rPr>
              <w:t>并向保险监管机关备案后，您须按调整后的保险费率交纳续期保险费。</w:t>
            </w:r>
          </w:p>
        </w:tc>
        <w:tc>
          <w:tcPr>
            <w:tcW w:w="20" w:type="dxa"/>
          </w:tcPr>
          <w:p>
            <w:pPr>
              <w:pStyle w:val="TableParagraph"/>
              <w:spacing w:before="0"/>
              <w:ind w:left="0"/>
              <w:rPr>
                <w:rFonts w:ascii="Times New Roman"/>
                <w:sz w:val="20"/>
              </w:rPr>
            </w:pPr>
          </w:p>
        </w:tc>
      </w:tr>
      <w:tr>
        <w:trPr>
          <w:trHeight w:val="677" w:hRule="atLeast"/>
        </w:trPr>
        <w:tc>
          <w:tcPr>
            <w:tcW w:w="697" w:type="dxa"/>
            <w:tcBorders>
              <w:bottom w:val="single" w:sz="6" w:space="0" w:color="000000"/>
            </w:tcBorders>
          </w:tcPr>
          <w:p>
            <w:pPr>
              <w:pStyle w:val="TableParagraph"/>
              <w:spacing w:before="115"/>
              <w:ind w:left="68"/>
              <w:rPr>
                <w:b/>
                <w:sz w:val="28"/>
              </w:rPr>
            </w:pPr>
            <w:r>
              <w:rPr>
                <w:b/>
                <w:w w:val="99"/>
                <w:sz w:val="28"/>
              </w:rPr>
              <w:t>⒍</w:t>
            </w:r>
          </w:p>
        </w:tc>
        <w:tc>
          <w:tcPr>
            <w:tcW w:w="9370" w:type="dxa"/>
            <w:gridSpan w:val="3"/>
            <w:tcBorders>
              <w:bottom w:val="single" w:sz="6" w:space="0" w:color="000000"/>
            </w:tcBorders>
          </w:tcPr>
          <w:p>
            <w:pPr>
              <w:pStyle w:val="TableParagraph"/>
              <w:spacing w:before="145"/>
              <w:ind w:left="310"/>
              <w:rPr>
                <w:b/>
                <w:sz w:val="24"/>
              </w:rPr>
            </w:pPr>
            <w:r>
              <w:rPr>
                <w:b/>
                <w:w w:val="95"/>
                <w:sz w:val="24"/>
              </w:rPr>
              <w:t>合同效力的中止与恢复</w:t>
            </w:r>
          </w:p>
        </w:tc>
      </w:tr>
      <w:tr>
        <w:trPr>
          <w:trHeight w:val="1026" w:hRule="atLeast"/>
        </w:trPr>
        <w:tc>
          <w:tcPr>
            <w:tcW w:w="697" w:type="dxa"/>
            <w:tcBorders>
              <w:top w:val="single" w:sz="6" w:space="0" w:color="000000"/>
            </w:tcBorders>
          </w:tcPr>
          <w:p>
            <w:pPr>
              <w:pStyle w:val="TableParagraph"/>
              <w:spacing w:before="128"/>
              <w:ind w:left="68"/>
              <w:rPr>
                <w:b/>
                <w:sz w:val="21"/>
              </w:rPr>
            </w:pPr>
            <w:r>
              <w:rPr>
                <w:b/>
                <w:sz w:val="21"/>
              </w:rPr>
              <w:t>6.1</w:t>
            </w:r>
          </w:p>
        </w:tc>
        <w:tc>
          <w:tcPr>
            <w:tcW w:w="1777" w:type="dxa"/>
            <w:tcBorders>
              <w:top w:val="single" w:sz="6" w:space="0" w:color="000000"/>
            </w:tcBorders>
          </w:tcPr>
          <w:p>
            <w:pPr>
              <w:pStyle w:val="TableParagraph"/>
              <w:spacing w:before="128"/>
              <w:ind w:left="310"/>
              <w:rPr>
                <w:b/>
                <w:sz w:val="21"/>
              </w:rPr>
            </w:pPr>
            <w:r>
              <w:rPr>
                <w:b/>
                <w:sz w:val="21"/>
              </w:rPr>
              <w:t>效力中止</w:t>
            </w:r>
          </w:p>
        </w:tc>
        <w:tc>
          <w:tcPr>
            <w:tcW w:w="7573" w:type="dxa"/>
            <w:tcBorders>
              <w:top w:val="single" w:sz="6" w:space="0" w:color="000000"/>
            </w:tcBorders>
          </w:tcPr>
          <w:p>
            <w:pPr>
              <w:pStyle w:val="TableParagraph"/>
              <w:spacing w:line="228" w:lineRule="auto" w:before="118"/>
              <w:ind w:left="196" w:right="82"/>
              <w:jc w:val="both"/>
              <w:rPr>
                <w:rFonts w:ascii="黑体" w:eastAsia="黑体" w:hint="eastAsia"/>
                <w:b/>
                <w:sz w:val="21"/>
              </w:rPr>
            </w:pPr>
            <w:r>
              <w:rPr>
                <w:rFonts w:ascii="黑体" w:eastAsia="黑体" w:hint="eastAsia"/>
                <w:b/>
                <w:sz w:val="21"/>
              </w:rPr>
              <w:t>如您超过宽限期仍未交纳当期保险费，本合同自宽限期满的次日零时起效力中</w:t>
            </w:r>
            <w:r>
              <w:rPr>
                <w:rFonts w:ascii="黑体" w:eastAsia="黑体" w:hint="eastAsia"/>
                <w:b/>
                <w:spacing w:val="-9"/>
                <w:sz w:val="21"/>
              </w:rPr>
              <w:t>止。主合同效力中止的同时，本合同的效力也中止。在本合同效力中止期间，我们不承担保险责任。</w:t>
            </w:r>
          </w:p>
        </w:tc>
        <w:tc>
          <w:tcPr>
            <w:tcW w:w="20" w:type="dxa"/>
            <w:tcBorders>
              <w:top w:val="single" w:sz="6" w:space="0" w:color="000000"/>
            </w:tcBorders>
          </w:tcPr>
          <w:p>
            <w:pPr>
              <w:pStyle w:val="TableParagraph"/>
              <w:spacing w:before="0"/>
              <w:ind w:left="0"/>
              <w:rPr>
                <w:rFonts w:ascii="Times New Roman"/>
                <w:sz w:val="20"/>
              </w:rPr>
            </w:pPr>
          </w:p>
        </w:tc>
      </w:tr>
      <w:tr>
        <w:trPr>
          <w:trHeight w:val="2410" w:hRule="atLeast"/>
        </w:trPr>
        <w:tc>
          <w:tcPr>
            <w:tcW w:w="697" w:type="dxa"/>
          </w:tcPr>
          <w:p>
            <w:pPr>
              <w:pStyle w:val="TableParagraph"/>
              <w:spacing w:before="62"/>
              <w:ind w:left="68"/>
              <w:rPr>
                <w:b/>
                <w:sz w:val="21"/>
              </w:rPr>
            </w:pPr>
            <w:r>
              <w:rPr>
                <w:b/>
                <w:sz w:val="21"/>
              </w:rPr>
              <w:t>6.2</w:t>
            </w:r>
          </w:p>
        </w:tc>
        <w:tc>
          <w:tcPr>
            <w:tcW w:w="1777" w:type="dxa"/>
          </w:tcPr>
          <w:p>
            <w:pPr>
              <w:pStyle w:val="TableParagraph"/>
              <w:spacing w:before="62"/>
              <w:ind w:left="310"/>
              <w:rPr>
                <w:b/>
                <w:sz w:val="21"/>
              </w:rPr>
            </w:pPr>
            <w:r>
              <w:rPr>
                <w:b/>
                <w:sz w:val="21"/>
              </w:rPr>
              <w:t>效力恢复</w:t>
            </w:r>
          </w:p>
        </w:tc>
        <w:tc>
          <w:tcPr>
            <w:tcW w:w="7573" w:type="dxa"/>
          </w:tcPr>
          <w:p>
            <w:pPr>
              <w:pStyle w:val="TableParagraph"/>
              <w:spacing w:line="273" w:lineRule="auto" w:before="62"/>
              <w:ind w:left="196" w:right="103"/>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left="196" w:right="124"/>
              <w:rPr>
                <w:sz w:val="21"/>
              </w:rPr>
            </w:pPr>
            <w:r>
              <w:rPr>
                <w:spacing w:val="-3"/>
                <w:sz w:val="21"/>
              </w:rPr>
              <w:t>经双方达成复效协议，自您偿还未还款项的次日零时起，本合同效力恢复。  自本合同效力中止之日起满</w:t>
            </w:r>
            <w:r>
              <w:rPr>
                <w:sz w:val="21"/>
              </w:rPr>
              <w:t>2</w:t>
            </w:r>
            <w:r>
              <w:rPr>
                <w:spacing w:val="-3"/>
                <w:sz w:val="21"/>
              </w:rPr>
              <w:t>年双方未达成复效协议的，本合同效力终止，我们向您退还本合同的</w:t>
            </w:r>
            <w:r>
              <w:rPr>
                <w:b/>
                <w:sz w:val="21"/>
              </w:rPr>
              <w:t>现金价值</w:t>
            </w:r>
            <w:r>
              <w:rPr>
                <w:b/>
                <w:position w:val="11"/>
                <w:sz w:val="11"/>
              </w:rPr>
              <w:t>［10.16］</w:t>
            </w:r>
            <w:r>
              <w:rPr>
                <w:sz w:val="21"/>
              </w:rPr>
              <w:t>。</w:t>
            </w:r>
          </w:p>
          <w:p>
            <w:pPr>
              <w:pStyle w:val="TableParagraph"/>
              <w:spacing w:before="4"/>
              <w:ind w:left="196"/>
              <w:rPr>
                <w:sz w:val="21"/>
              </w:rPr>
            </w:pPr>
            <w:r>
              <w:rPr>
                <w:sz w:val="21"/>
              </w:rPr>
              <w:t>主合同效力中止期间，本合同不得单独申请复效。</w:t>
            </w:r>
          </w:p>
        </w:tc>
        <w:tc>
          <w:tcPr>
            <w:tcW w:w="20" w:type="dxa"/>
          </w:tcPr>
          <w:p>
            <w:pPr>
              <w:pStyle w:val="TableParagraph"/>
              <w:spacing w:before="0"/>
              <w:ind w:left="0"/>
              <w:rPr>
                <w:rFonts w:ascii="Times New Roman"/>
                <w:sz w:val="20"/>
              </w:rPr>
            </w:pPr>
          </w:p>
        </w:tc>
      </w:tr>
      <w:tr>
        <w:trPr>
          <w:trHeight w:val="675" w:hRule="atLeast"/>
        </w:trPr>
        <w:tc>
          <w:tcPr>
            <w:tcW w:w="697" w:type="dxa"/>
            <w:tcBorders>
              <w:bottom w:val="single" w:sz="6" w:space="0" w:color="000000"/>
            </w:tcBorders>
          </w:tcPr>
          <w:p>
            <w:pPr>
              <w:pStyle w:val="TableParagraph"/>
              <w:spacing w:before="114"/>
              <w:ind w:left="68"/>
              <w:rPr>
                <w:b/>
                <w:sz w:val="28"/>
              </w:rPr>
            </w:pPr>
            <w:r>
              <w:rPr>
                <w:b/>
                <w:w w:val="99"/>
                <w:sz w:val="28"/>
              </w:rPr>
              <w:t>⒎</w:t>
            </w:r>
          </w:p>
        </w:tc>
        <w:tc>
          <w:tcPr>
            <w:tcW w:w="9370" w:type="dxa"/>
            <w:gridSpan w:val="3"/>
            <w:tcBorders>
              <w:bottom w:val="single" w:sz="6" w:space="0" w:color="000000"/>
            </w:tcBorders>
          </w:tcPr>
          <w:p>
            <w:pPr>
              <w:pStyle w:val="TableParagraph"/>
              <w:spacing w:before="144"/>
              <w:ind w:left="310"/>
              <w:rPr>
                <w:b/>
                <w:sz w:val="24"/>
              </w:rPr>
            </w:pPr>
            <w:r>
              <w:rPr>
                <w:b/>
                <w:w w:val="95"/>
                <w:sz w:val="24"/>
              </w:rPr>
              <w:t>犹豫期后的合同解除</w:t>
            </w:r>
          </w:p>
        </w:tc>
      </w:tr>
      <w:tr>
        <w:trPr>
          <w:trHeight w:val="2093" w:hRule="atLeast"/>
        </w:trPr>
        <w:tc>
          <w:tcPr>
            <w:tcW w:w="697" w:type="dxa"/>
            <w:tcBorders>
              <w:top w:val="single" w:sz="6" w:space="0" w:color="000000"/>
            </w:tcBorders>
          </w:tcPr>
          <w:p>
            <w:pPr>
              <w:pStyle w:val="TableParagraph"/>
              <w:spacing w:before="130"/>
              <w:ind w:left="68"/>
              <w:rPr>
                <w:b/>
                <w:sz w:val="21"/>
              </w:rPr>
            </w:pPr>
            <w:r>
              <w:rPr>
                <w:b/>
                <w:sz w:val="21"/>
              </w:rPr>
              <w:t>7.1</w:t>
            </w:r>
          </w:p>
        </w:tc>
        <w:tc>
          <w:tcPr>
            <w:tcW w:w="1777" w:type="dxa"/>
            <w:tcBorders>
              <w:top w:val="single" w:sz="6" w:space="0" w:color="000000"/>
            </w:tcBorders>
          </w:tcPr>
          <w:p>
            <w:pPr>
              <w:pStyle w:val="TableParagraph"/>
              <w:spacing w:line="273" w:lineRule="auto" w:before="130"/>
              <w:ind w:left="310" w:right="197"/>
              <w:rPr>
                <w:b/>
                <w:sz w:val="21"/>
              </w:rPr>
            </w:pPr>
            <w:r>
              <w:rPr>
                <w:b/>
                <w:sz w:val="21"/>
              </w:rPr>
              <w:t>您解除合同的手续</w:t>
            </w:r>
          </w:p>
        </w:tc>
        <w:tc>
          <w:tcPr>
            <w:tcW w:w="7573" w:type="dxa"/>
            <w:tcBorders>
              <w:top w:val="single" w:sz="6" w:space="0" w:color="000000"/>
            </w:tcBorders>
          </w:tcPr>
          <w:p>
            <w:pPr>
              <w:pStyle w:val="TableParagraph"/>
              <w:spacing w:before="89"/>
              <w:ind w:left="196"/>
              <w:rPr>
                <w:sz w:val="21"/>
              </w:rPr>
            </w:pPr>
            <w:r>
              <w:rPr>
                <w:sz w:val="21"/>
              </w:rPr>
              <w:t>您在犹豫期后，可以书面通知要求解除本合同，并向我们提供下列证明和资料：</w:t>
            </w:r>
          </w:p>
          <w:p>
            <w:pPr>
              <w:pStyle w:val="TableParagraph"/>
              <w:spacing w:before="22"/>
              <w:ind w:left="196"/>
              <w:rPr>
                <w:sz w:val="21"/>
              </w:rPr>
            </w:pPr>
            <w:r>
              <w:rPr>
                <w:sz w:val="21"/>
              </w:rPr>
              <w:t>（1）保险合同；</w:t>
            </w:r>
          </w:p>
          <w:p>
            <w:pPr>
              <w:pStyle w:val="TableParagraph"/>
              <w:spacing w:before="34"/>
              <w:ind w:left="196"/>
              <w:rPr>
                <w:sz w:val="21"/>
              </w:rPr>
            </w:pPr>
            <w:r>
              <w:rPr>
                <w:sz w:val="21"/>
              </w:rPr>
              <w:t>（2）解除合同申请书；</w:t>
            </w:r>
          </w:p>
          <w:p>
            <w:pPr>
              <w:pStyle w:val="TableParagraph"/>
              <w:spacing w:before="39"/>
              <w:ind w:left="196"/>
              <w:rPr>
                <w:sz w:val="21"/>
              </w:rPr>
            </w:pPr>
            <w:r>
              <w:rPr>
                <w:sz w:val="21"/>
              </w:rPr>
              <w:t>（3）您的法定有效身份证明。</w:t>
            </w:r>
          </w:p>
          <w:p>
            <w:pPr>
              <w:pStyle w:val="TableParagraph"/>
              <w:spacing w:line="273" w:lineRule="auto" w:before="20"/>
              <w:ind w:left="196" w:right="103"/>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tc>
        <w:tc>
          <w:tcPr>
            <w:tcW w:w="20" w:type="dxa"/>
            <w:tcBorders>
              <w:top w:val="single" w:sz="6" w:space="0" w:color="000000"/>
            </w:tcBorders>
          </w:tcPr>
          <w:p>
            <w:pPr>
              <w:pStyle w:val="TableParagraph"/>
              <w:spacing w:before="0"/>
              <w:ind w:left="0"/>
              <w:rPr>
                <w:rFonts w:ascii="Times New Roman"/>
                <w:sz w:val="20"/>
              </w:rPr>
            </w:pPr>
          </w:p>
        </w:tc>
      </w:tr>
      <w:tr>
        <w:trPr>
          <w:trHeight w:val="628" w:hRule="atLeast"/>
        </w:trPr>
        <w:tc>
          <w:tcPr>
            <w:tcW w:w="697" w:type="dxa"/>
            <w:tcBorders>
              <w:bottom w:val="single" w:sz="6" w:space="0" w:color="000000"/>
            </w:tcBorders>
          </w:tcPr>
          <w:p>
            <w:pPr>
              <w:pStyle w:val="TableParagraph"/>
              <w:spacing w:before="114"/>
              <w:ind w:left="68"/>
              <w:rPr>
                <w:b/>
                <w:sz w:val="28"/>
              </w:rPr>
            </w:pPr>
            <w:r>
              <w:rPr>
                <w:b/>
                <w:w w:val="99"/>
                <w:sz w:val="28"/>
              </w:rPr>
              <w:t>⒏</w:t>
            </w:r>
          </w:p>
        </w:tc>
        <w:tc>
          <w:tcPr>
            <w:tcW w:w="1777" w:type="dxa"/>
            <w:tcBorders>
              <w:bottom w:val="single" w:sz="6" w:space="0" w:color="000000"/>
            </w:tcBorders>
          </w:tcPr>
          <w:p>
            <w:pPr>
              <w:pStyle w:val="TableParagraph"/>
              <w:spacing w:before="144"/>
              <w:ind w:left="310"/>
              <w:rPr>
                <w:b/>
                <w:sz w:val="24"/>
              </w:rPr>
            </w:pPr>
            <w:r>
              <w:rPr>
                <w:b/>
                <w:sz w:val="24"/>
              </w:rPr>
              <w:t>如实告知</w:t>
            </w:r>
          </w:p>
        </w:tc>
        <w:tc>
          <w:tcPr>
            <w:tcW w:w="7573" w:type="dxa"/>
            <w:tcBorders>
              <w:bottom w:val="single" w:sz="6" w:space="0" w:color="000000"/>
            </w:tcBorders>
          </w:tcPr>
          <w:p>
            <w:pPr>
              <w:pStyle w:val="TableParagraph"/>
              <w:spacing w:before="0"/>
              <w:ind w:left="0"/>
              <w:rPr>
                <w:rFonts w:ascii="Times New Roman"/>
                <w:sz w:val="20"/>
              </w:rPr>
            </w:pPr>
          </w:p>
        </w:tc>
        <w:tc>
          <w:tcPr>
            <w:tcW w:w="20" w:type="dxa"/>
          </w:tcPr>
          <w:p>
            <w:pPr>
              <w:pStyle w:val="TableParagraph"/>
              <w:spacing w:before="0"/>
              <w:ind w:left="0"/>
              <w:rPr>
                <w:rFonts w:ascii="Times New Roman"/>
                <w:sz w:val="20"/>
              </w:rPr>
            </w:pPr>
          </w:p>
        </w:tc>
      </w:tr>
      <w:tr>
        <w:trPr>
          <w:trHeight w:val="2685" w:hRule="atLeast"/>
        </w:trPr>
        <w:tc>
          <w:tcPr>
            <w:tcW w:w="697" w:type="dxa"/>
            <w:tcBorders>
              <w:top w:val="single" w:sz="6" w:space="0" w:color="000000"/>
            </w:tcBorders>
          </w:tcPr>
          <w:p>
            <w:pPr>
              <w:pStyle w:val="TableParagraph"/>
              <w:spacing w:before="177"/>
              <w:ind w:left="68"/>
              <w:rPr>
                <w:b/>
                <w:sz w:val="21"/>
              </w:rPr>
            </w:pPr>
            <w:r>
              <w:rPr>
                <w:b/>
                <w:sz w:val="21"/>
              </w:rPr>
              <w:t>8.1</w:t>
            </w:r>
          </w:p>
        </w:tc>
        <w:tc>
          <w:tcPr>
            <w:tcW w:w="1777" w:type="dxa"/>
            <w:tcBorders>
              <w:top w:val="single" w:sz="6" w:space="0" w:color="000000"/>
            </w:tcBorders>
          </w:tcPr>
          <w:p>
            <w:pPr>
              <w:pStyle w:val="TableParagraph"/>
              <w:spacing w:before="177"/>
              <w:ind w:left="310"/>
              <w:rPr>
                <w:b/>
                <w:sz w:val="21"/>
              </w:rPr>
            </w:pPr>
            <w:r>
              <w:rPr>
                <w:b/>
                <w:sz w:val="21"/>
              </w:rPr>
              <w:t>如实告知</w:t>
            </w:r>
          </w:p>
        </w:tc>
        <w:tc>
          <w:tcPr>
            <w:tcW w:w="7573" w:type="dxa"/>
            <w:tcBorders>
              <w:top w:val="single" w:sz="6" w:space="0" w:color="000000"/>
            </w:tcBorders>
          </w:tcPr>
          <w:p>
            <w:pPr>
              <w:pStyle w:val="TableParagraph"/>
              <w:spacing w:line="273" w:lineRule="auto" w:before="177"/>
              <w:ind w:left="196" w:right="-15"/>
              <w:rPr>
                <w:sz w:val="21"/>
              </w:rPr>
            </w:pPr>
            <w:r>
              <w:rPr>
                <w:spacing w:val="-10"/>
                <w:sz w:val="21"/>
              </w:rPr>
              <w:t>订立本合同时，我们会向您明确说明本合同的条款内容，特别是免除责任条款内</w:t>
            </w:r>
            <w:r>
              <w:rPr>
                <w:spacing w:val="-15"/>
                <w:sz w:val="21"/>
              </w:rPr>
              <w:t>容。我们会就您、被保险人或受益人的有关情况提出书面询问，您应当如实告知。</w:t>
            </w:r>
            <w:r>
              <w:rPr>
                <w:spacing w:val="-11"/>
                <w:sz w:val="21"/>
              </w:rPr>
              <w:t>如果您故意或因重大过失不履行如实告知义务，足以影响我们决定是否同意承保</w:t>
            </w:r>
            <w:r>
              <w:rPr>
                <w:spacing w:val="-6"/>
                <w:sz w:val="21"/>
              </w:rPr>
              <w:t>或者提高保险费率的，我们有权解除本合同。</w:t>
            </w:r>
          </w:p>
          <w:p>
            <w:pPr>
              <w:pStyle w:val="TableParagraph"/>
              <w:spacing w:line="273" w:lineRule="auto" w:before="7"/>
              <w:ind w:left="196" w:right="167"/>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left="196" w:right="207"/>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c>
          <w:tcPr>
            <w:tcW w:w="20" w:type="dxa"/>
            <w:tcBorders>
              <w:right w:val="single" w:sz="4" w:space="0" w:color="FFFFFF"/>
            </w:tcBorders>
          </w:tcPr>
          <w:p>
            <w:pPr>
              <w:pStyle w:val="TableParagraph"/>
              <w:spacing w:before="0"/>
              <w:ind w:left="0"/>
              <w:rPr>
                <w:rFonts w:ascii="Times New Roman"/>
                <w:sz w:val="20"/>
              </w:rPr>
            </w:pPr>
          </w:p>
        </w:tc>
      </w:tr>
      <w:tr>
        <w:trPr>
          <w:trHeight w:val="2203" w:hRule="atLeast"/>
        </w:trPr>
        <w:tc>
          <w:tcPr>
            <w:tcW w:w="697" w:type="dxa"/>
          </w:tcPr>
          <w:p>
            <w:pPr>
              <w:pStyle w:val="TableParagraph"/>
              <w:spacing w:before="167"/>
              <w:ind w:left="68"/>
              <w:rPr>
                <w:b/>
                <w:sz w:val="21"/>
              </w:rPr>
            </w:pPr>
            <w:r>
              <w:rPr>
                <w:b/>
                <w:sz w:val="21"/>
              </w:rPr>
              <w:t>8.2</w:t>
            </w:r>
          </w:p>
        </w:tc>
        <w:tc>
          <w:tcPr>
            <w:tcW w:w="1777" w:type="dxa"/>
          </w:tcPr>
          <w:p>
            <w:pPr>
              <w:pStyle w:val="TableParagraph"/>
              <w:spacing w:line="273" w:lineRule="auto" w:before="167"/>
              <w:ind w:left="310" w:right="197"/>
              <w:rPr>
                <w:b/>
                <w:sz w:val="21"/>
              </w:rPr>
            </w:pPr>
            <w:r>
              <w:rPr>
                <w:b/>
                <w:sz w:val="21"/>
              </w:rPr>
              <w:t>本公司合同解除权的限制</w:t>
            </w:r>
          </w:p>
        </w:tc>
        <w:tc>
          <w:tcPr>
            <w:tcW w:w="7573" w:type="dxa"/>
          </w:tcPr>
          <w:p>
            <w:pPr>
              <w:pStyle w:val="TableParagraph"/>
              <w:spacing w:before="167"/>
              <w:ind w:left="196"/>
              <w:rPr>
                <w:sz w:val="21"/>
              </w:rPr>
            </w:pPr>
            <w:r>
              <w:rPr>
                <w:sz w:val="21"/>
              </w:rPr>
              <w:t>您未履行如实告知义务，我们有权解除本合同，但受以下限制：</w:t>
            </w:r>
          </w:p>
          <w:p>
            <w:pPr>
              <w:pStyle w:val="TableParagraph"/>
              <w:spacing w:before="36"/>
              <w:ind w:left="196"/>
              <w:rPr>
                <w:sz w:val="21"/>
              </w:rPr>
            </w:pPr>
            <w:r>
              <w:rPr>
                <w:sz w:val="21"/>
              </w:rPr>
              <w:t>（1）该解除权自我们知道有解除事由之日起，经过 30 日不行使而消灭；</w:t>
            </w:r>
          </w:p>
          <w:p>
            <w:pPr>
              <w:pStyle w:val="TableParagraph"/>
              <w:spacing w:line="273" w:lineRule="auto" w:before="36"/>
              <w:ind w:left="723" w:right="105"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73" w:lineRule="auto" w:before="7"/>
              <w:ind w:left="723" w:right="124" w:hanging="527"/>
              <w:rPr>
                <w:sz w:val="21"/>
              </w:rPr>
            </w:pPr>
            <w:r>
              <w:rPr>
                <w:sz w:val="21"/>
              </w:rPr>
              <w:t>（3）我们在本合同订立时已经知道未如实告知情况的，我们不得解除本合同； 发生保险事故的，我们承担给付保险金的责任。</w:t>
            </w:r>
          </w:p>
        </w:tc>
        <w:tc>
          <w:tcPr>
            <w:tcW w:w="20" w:type="dxa"/>
          </w:tcPr>
          <w:p>
            <w:pPr>
              <w:pStyle w:val="TableParagraph"/>
              <w:spacing w:before="0"/>
              <w:ind w:left="0"/>
              <w:rPr>
                <w:rFonts w:ascii="Times New Roman"/>
                <w:sz w:val="20"/>
              </w:rPr>
            </w:pPr>
          </w:p>
        </w:tc>
      </w:tr>
      <w:tr>
        <w:trPr>
          <w:trHeight w:val="676" w:hRule="atLeast"/>
        </w:trPr>
        <w:tc>
          <w:tcPr>
            <w:tcW w:w="697" w:type="dxa"/>
            <w:tcBorders>
              <w:bottom w:val="single" w:sz="6" w:space="0" w:color="000000"/>
            </w:tcBorders>
          </w:tcPr>
          <w:p>
            <w:pPr>
              <w:pStyle w:val="TableParagraph"/>
              <w:spacing w:before="114"/>
              <w:ind w:left="68"/>
              <w:rPr>
                <w:b/>
                <w:sz w:val="28"/>
              </w:rPr>
            </w:pPr>
            <w:r>
              <w:rPr>
                <w:b/>
                <w:w w:val="99"/>
                <w:sz w:val="28"/>
              </w:rPr>
              <w:t>⒐</w:t>
            </w:r>
          </w:p>
        </w:tc>
        <w:tc>
          <w:tcPr>
            <w:tcW w:w="9370" w:type="dxa"/>
            <w:gridSpan w:val="3"/>
            <w:tcBorders>
              <w:bottom w:val="single" w:sz="6" w:space="0" w:color="000000"/>
            </w:tcBorders>
          </w:tcPr>
          <w:p>
            <w:pPr>
              <w:pStyle w:val="TableParagraph"/>
              <w:spacing w:before="144"/>
              <w:ind w:left="310"/>
              <w:rPr>
                <w:b/>
                <w:sz w:val="24"/>
              </w:rPr>
            </w:pPr>
            <w:r>
              <w:rPr>
                <w:b/>
                <w:w w:val="95"/>
                <w:sz w:val="24"/>
              </w:rPr>
              <w:t>其他需要关注的事项</w:t>
            </w:r>
          </w:p>
        </w:tc>
      </w:tr>
      <w:tr>
        <w:trPr>
          <w:trHeight w:val="403" w:hRule="atLeast"/>
        </w:trPr>
        <w:tc>
          <w:tcPr>
            <w:tcW w:w="697" w:type="dxa"/>
            <w:tcBorders>
              <w:top w:val="single" w:sz="6" w:space="0" w:color="000000"/>
            </w:tcBorders>
          </w:tcPr>
          <w:p>
            <w:pPr>
              <w:pStyle w:val="TableParagraph"/>
              <w:spacing w:line="255" w:lineRule="exact" w:before="129"/>
              <w:ind w:left="68"/>
              <w:rPr>
                <w:b/>
                <w:sz w:val="21"/>
              </w:rPr>
            </w:pPr>
            <w:r>
              <w:rPr>
                <w:b/>
                <w:sz w:val="21"/>
              </w:rPr>
              <w:t>9.1</w:t>
            </w:r>
          </w:p>
        </w:tc>
        <w:tc>
          <w:tcPr>
            <w:tcW w:w="1777" w:type="dxa"/>
            <w:tcBorders>
              <w:top w:val="single" w:sz="6" w:space="0" w:color="000000"/>
            </w:tcBorders>
          </w:tcPr>
          <w:p>
            <w:pPr>
              <w:pStyle w:val="TableParagraph"/>
              <w:spacing w:line="255" w:lineRule="exact" w:before="129"/>
              <w:ind w:left="310"/>
              <w:rPr>
                <w:b/>
                <w:sz w:val="21"/>
              </w:rPr>
            </w:pPr>
            <w:r>
              <w:rPr>
                <w:b/>
                <w:sz w:val="21"/>
              </w:rPr>
              <w:t>年龄性别错误</w:t>
            </w:r>
          </w:p>
        </w:tc>
        <w:tc>
          <w:tcPr>
            <w:tcW w:w="7573" w:type="dxa"/>
            <w:tcBorders>
              <w:top w:val="single" w:sz="6" w:space="0" w:color="000000"/>
            </w:tcBorders>
          </w:tcPr>
          <w:p>
            <w:pPr>
              <w:pStyle w:val="TableParagraph"/>
              <w:spacing w:line="255" w:lineRule="exact" w:before="129"/>
              <w:ind w:left="196"/>
              <w:rPr>
                <w:sz w:val="21"/>
              </w:rPr>
            </w:pPr>
            <w:r>
              <w:rPr>
                <w:sz w:val="21"/>
              </w:rPr>
              <w:t>您在申请投保时，应将与法定有效身份证明相符的被保险人的出生日期和性别在</w:t>
            </w:r>
          </w:p>
        </w:tc>
        <w:tc>
          <w:tcPr>
            <w:tcW w:w="20" w:type="dxa"/>
          </w:tcPr>
          <w:p>
            <w:pPr>
              <w:pStyle w:val="TableParagraph"/>
              <w:spacing w:before="0"/>
              <w:ind w:left="0"/>
              <w:rPr>
                <w:rFonts w:ascii="Times New Roman"/>
                <w:sz w:val="20"/>
              </w:rPr>
            </w:pPr>
          </w:p>
        </w:tc>
      </w:tr>
    </w:tbl>
    <w:p>
      <w:pPr>
        <w:spacing w:after="0"/>
        <w:rPr>
          <w:rFonts w:ascii="Times New Roman"/>
          <w:sz w:val="20"/>
        </w:rPr>
        <w:sectPr>
          <w:pgSz w:w="11910" w:h="16840"/>
          <w:pgMar w:header="566" w:footer="664" w:top="940" w:bottom="860" w:left="960" w:right="6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814"/>
        <w:gridCol w:w="7482"/>
      </w:tblGrid>
      <w:tr>
        <w:trPr>
          <w:trHeight w:val="3220" w:hRule="atLeast"/>
        </w:trPr>
        <w:tc>
          <w:tcPr>
            <w:tcW w:w="726" w:type="dxa"/>
            <w:tcBorders>
              <w:top w:val="single" w:sz="6" w:space="0" w:color="000000"/>
            </w:tcBorders>
          </w:tcPr>
          <w:p>
            <w:pPr>
              <w:pStyle w:val="TableParagraph"/>
              <w:spacing w:before="0"/>
              <w:ind w:left="0"/>
              <w:rPr>
                <w:rFonts w:ascii="Times New Roman"/>
                <w:sz w:val="20"/>
              </w:rPr>
            </w:pPr>
          </w:p>
        </w:tc>
        <w:tc>
          <w:tcPr>
            <w:tcW w:w="1814" w:type="dxa"/>
            <w:tcBorders>
              <w:top w:val="single" w:sz="6" w:space="0" w:color="000000"/>
            </w:tcBorders>
          </w:tcPr>
          <w:p>
            <w:pPr>
              <w:pStyle w:val="TableParagraph"/>
              <w:spacing w:before="0"/>
              <w:ind w:left="0"/>
              <w:rPr>
                <w:rFonts w:ascii="Times New Roman"/>
                <w:sz w:val="20"/>
              </w:rPr>
            </w:pPr>
          </w:p>
        </w:tc>
        <w:tc>
          <w:tcPr>
            <w:tcW w:w="7482"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before="170"/>
              <w:ind w:left="107"/>
              <w:rPr>
                <w:sz w:val="21"/>
              </w:rPr>
            </w:pPr>
            <w:r>
              <w:rPr>
                <w:sz w:val="21"/>
              </w:rPr>
              <w:t>投保书上填明，如果发生错误按照下列方式办理：</w:t>
            </w:r>
          </w:p>
          <w:p>
            <w:pPr>
              <w:pStyle w:val="TableParagraph"/>
              <w:spacing w:line="273" w:lineRule="auto" w:before="37"/>
              <w:ind w:left="633" w:right="-15"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我们行使合同解除权适用本合同“</w:t>
            </w:r>
            <w:r>
              <w:rPr>
                <w:sz w:val="21"/>
              </w:rPr>
              <w:t>8.2</w:t>
            </w:r>
            <w:r>
              <w:rPr>
                <w:spacing w:val="-3"/>
                <w:sz w:val="21"/>
              </w:rPr>
              <w:t>本公司合同解除权的限制”的规定。</w:t>
            </w:r>
          </w:p>
          <w:p>
            <w:pPr>
              <w:pStyle w:val="TableParagraph"/>
              <w:spacing w:line="273" w:lineRule="auto" w:before="7"/>
              <w:ind w:left="633" w:right="94" w:hanging="527"/>
              <w:jc w:val="both"/>
              <w:rPr>
                <w:sz w:val="21"/>
              </w:rPr>
            </w:pPr>
            <w:r>
              <w:rPr>
                <w:sz w:val="21"/>
              </w:rPr>
              <w:t>（2）您申报的被保险人年龄或性别不真实，致使您实交保险费少于应交保险费的，我们有权更正并要求您补交保险费。若已经发生保险事故，我们在给付保险金时按实交保险费和应交保险费的比例给付。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7"/>
              <w:ind w:left="633" w:right="117" w:hanging="527"/>
              <w:rPr>
                <w:sz w:val="21"/>
              </w:rPr>
            </w:pPr>
            <w:r>
              <w:rPr>
                <w:sz w:val="21"/>
              </w:rPr>
              <w:t>（3）您申报的被保险人年龄或性别不真实，致使您实交保险费多于应交保险费的，我们会将多收的保险费无息退还给您。</w:t>
            </w:r>
          </w:p>
        </w:tc>
      </w:tr>
      <w:tr>
        <w:trPr>
          <w:trHeight w:val="1207" w:hRule="atLeast"/>
        </w:trPr>
        <w:tc>
          <w:tcPr>
            <w:tcW w:w="726" w:type="dxa"/>
          </w:tcPr>
          <w:p>
            <w:pPr>
              <w:pStyle w:val="TableParagraph"/>
              <w:spacing w:before="167"/>
              <w:ind w:left="45"/>
              <w:rPr>
                <w:b/>
                <w:sz w:val="21"/>
              </w:rPr>
            </w:pPr>
            <w:r>
              <w:rPr>
                <w:b/>
                <w:sz w:val="21"/>
              </w:rPr>
              <w:t>9.2</w:t>
            </w:r>
          </w:p>
        </w:tc>
        <w:tc>
          <w:tcPr>
            <w:tcW w:w="1814" w:type="dxa"/>
          </w:tcPr>
          <w:p>
            <w:pPr>
              <w:pStyle w:val="TableParagraph"/>
              <w:spacing w:before="167"/>
              <w:ind w:left="258"/>
              <w:rPr>
                <w:b/>
                <w:sz w:val="21"/>
              </w:rPr>
            </w:pPr>
            <w:r>
              <w:rPr>
                <w:b/>
                <w:sz w:val="21"/>
              </w:rPr>
              <w:t>合同效力终止</w:t>
            </w:r>
          </w:p>
        </w:tc>
        <w:tc>
          <w:tcPr>
            <w:tcW w:w="7482" w:type="dxa"/>
          </w:tcPr>
          <w:p>
            <w:pPr>
              <w:pStyle w:val="TableParagraph"/>
              <w:spacing w:before="167"/>
              <w:ind w:left="107"/>
              <w:rPr>
                <w:sz w:val="21"/>
              </w:rPr>
            </w:pPr>
            <w:r>
              <w:rPr>
                <w:sz w:val="21"/>
              </w:rPr>
              <w:t>当发生下列情形之一时，本合同效力终止：</w:t>
            </w:r>
          </w:p>
          <w:p>
            <w:pPr>
              <w:pStyle w:val="TableParagraph"/>
              <w:spacing w:before="36"/>
              <w:ind w:left="107"/>
              <w:rPr>
                <w:sz w:val="21"/>
              </w:rPr>
            </w:pPr>
            <w:r>
              <w:rPr>
                <w:sz w:val="21"/>
              </w:rPr>
              <w:t>（1）主合同解除、期满或效力终止；</w:t>
            </w:r>
          </w:p>
          <w:p>
            <w:pPr>
              <w:pStyle w:val="TableParagraph"/>
              <w:spacing w:before="36"/>
              <w:ind w:left="107"/>
              <w:rPr>
                <w:sz w:val="21"/>
              </w:rPr>
            </w:pPr>
            <w:r>
              <w:rPr>
                <w:sz w:val="21"/>
              </w:rPr>
              <w:t>（2）出现主合同或本合同内的其他约定终止的情况。</w:t>
            </w:r>
          </w:p>
        </w:tc>
      </w:tr>
      <w:tr>
        <w:trPr>
          <w:trHeight w:val="856" w:hRule="atLeast"/>
        </w:trPr>
        <w:tc>
          <w:tcPr>
            <w:tcW w:w="726" w:type="dxa"/>
          </w:tcPr>
          <w:p>
            <w:pPr>
              <w:pStyle w:val="TableParagraph"/>
              <w:spacing w:before="77"/>
              <w:ind w:left="45"/>
              <w:rPr>
                <w:b/>
                <w:sz w:val="21"/>
              </w:rPr>
            </w:pPr>
            <w:r>
              <w:rPr>
                <w:b/>
                <w:sz w:val="21"/>
              </w:rPr>
              <w:t>9.3</w:t>
            </w:r>
          </w:p>
        </w:tc>
        <w:tc>
          <w:tcPr>
            <w:tcW w:w="1814" w:type="dxa"/>
          </w:tcPr>
          <w:p>
            <w:pPr>
              <w:pStyle w:val="TableParagraph"/>
              <w:spacing w:line="273" w:lineRule="auto" w:before="77"/>
              <w:ind w:left="258" w:right="286"/>
              <w:rPr>
                <w:b/>
                <w:sz w:val="21"/>
              </w:rPr>
            </w:pPr>
            <w:r>
              <w:rPr>
                <w:b/>
                <w:sz w:val="21"/>
              </w:rPr>
              <w:t>与主合同不一致的解决</w:t>
            </w:r>
          </w:p>
        </w:tc>
        <w:tc>
          <w:tcPr>
            <w:tcW w:w="7482" w:type="dxa"/>
          </w:tcPr>
          <w:p>
            <w:pPr>
              <w:pStyle w:val="TableParagraph"/>
              <w:spacing w:line="273" w:lineRule="auto" w:before="77"/>
              <w:ind w:left="107" w:right="101"/>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583" w:hRule="atLeast"/>
        </w:trPr>
        <w:tc>
          <w:tcPr>
            <w:tcW w:w="726" w:type="dxa"/>
            <w:tcBorders>
              <w:bottom w:val="single" w:sz="8" w:space="0" w:color="000000"/>
            </w:tcBorders>
          </w:tcPr>
          <w:p>
            <w:pPr>
              <w:pStyle w:val="TableParagraph"/>
              <w:spacing w:before="122"/>
              <w:ind w:left="45"/>
              <w:rPr>
                <w:b/>
                <w:sz w:val="28"/>
              </w:rPr>
            </w:pPr>
            <w:r>
              <w:rPr>
                <w:b/>
                <w:w w:val="99"/>
                <w:sz w:val="28"/>
              </w:rPr>
              <w:t>⒑</w:t>
            </w:r>
          </w:p>
        </w:tc>
        <w:tc>
          <w:tcPr>
            <w:tcW w:w="1814" w:type="dxa"/>
            <w:tcBorders>
              <w:bottom w:val="single" w:sz="8" w:space="0" w:color="000000"/>
            </w:tcBorders>
          </w:tcPr>
          <w:p>
            <w:pPr>
              <w:pStyle w:val="TableParagraph"/>
              <w:spacing w:before="118"/>
              <w:ind w:left="258"/>
              <w:rPr>
                <w:b/>
                <w:sz w:val="24"/>
              </w:rPr>
            </w:pPr>
            <w:r>
              <w:rPr>
                <w:b/>
                <w:sz w:val="24"/>
              </w:rPr>
              <w:t>释义</w:t>
            </w:r>
          </w:p>
        </w:tc>
        <w:tc>
          <w:tcPr>
            <w:tcW w:w="7482" w:type="dxa"/>
            <w:tcBorders>
              <w:bottom w:val="single" w:sz="8" w:space="0" w:color="000000"/>
            </w:tcBorders>
          </w:tcPr>
          <w:p>
            <w:pPr>
              <w:pStyle w:val="TableParagraph"/>
              <w:spacing w:before="0"/>
              <w:ind w:left="0"/>
              <w:rPr>
                <w:rFonts w:ascii="Times New Roman"/>
                <w:sz w:val="20"/>
              </w:rPr>
            </w:pPr>
          </w:p>
        </w:tc>
      </w:tr>
      <w:tr>
        <w:trPr>
          <w:trHeight w:val="573" w:hRule="atLeast"/>
        </w:trPr>
        <w:tc>
          <w:tcPr>
            <w:tcW w:w="10022" w:type="dxa"/>
            <w:gridSpan w:val="3"/>
            <w:tcBorders>
              <w:top w:val="single" w:sz="8" w:space="0" w:color="000000"/>
            </w:tcBorders>
          </w:tcPr>
          <w:p>
            <w:pPr>
              <w:pStyle w:val="TableParagraph"/>
              <w:spacing w:before="158"/>
              <w:ind w:left="984"/>
              <w:rPr>
                <w:rFonts w:ascii="黑体" w:eastAsia="黑体" w:hint="eastAsia"/>
                <w:b/>
                <w:sz w:val="21"/>
              </w:rPr>
            </w:pPr>
            <w:r>
              <w:rPr>
                <w:rFonts w:ascii="黑体" w:eastAsia="黑体" w:hint="eastAsia"/>
                <w:b/>
                <w:sz w:val="21"/>
              </w:rPr>
              <w:t>本合同中具有特定含义的名词，除非本合同另有释义，适用主合同的释义。</w:t>
            </w:r>
          </w:p>
        </w:tc>
      </w:tr>
      <w:tr>
        <w:trPr>
          <w:trHeight w:val="2141" w:hRule="atLeast"/>
        </w:trPr>
        <w:tc>
          <w:tcPr>
            <w:tcW w:w="726" w:type="dxa"/>
          </w:tcPr>
          <w:p>
            <w:pPr>
              <w:pStyle w:val="TableParagraph"/>
              <w:ind w:left="45"/>
              <w:rPr>
                <w:b/>
                <w:sz w:val="21"/>
              </w:rPr>
            </w:pPr>
            <w:r>
              <w:rPr>
                <w:b/>
                <w:sz w:val="21"/>
              </w:rPr>
              <w:t>10.1</w:t>
            </w:r>
          </w:p>
        </w:tc>
        <w:tc>
          <w:tcPr>
            <w:tcW w:w="1814" w:type="dxa"/>
          </w:tcPr>
          <w:p>
            <w:pPr>
              <w:pStyle w:val="TableParagraph"/>
              <w:spacing w:line="273" w:lineRule="auto"/>
              <w:ind w:left="258" w:right="105"/>
              <w:rPr>
                <w:b/>
                <w:sz w:val="21"/>
              </w:rPr>
            </w:pPr>
            <w:r>
              <w:rPr>
                <w:b/>
                <w:sz w:val="21"/>
              </w:rPr>
              <w:t>我们认可 的医院</w:t>
            </w:r>
          </w:p>
        </w:tc>
        <w:tc>
          <w:tcPr>
            <w:tcW w:w="7482" w:type="dxa"/>
          </w:tcPr>
          <w:p>
            <w:pPr>
              <w:pStyle w:val="TableParagraph"/>
              <w:spacing w:line="273" w:lineRule="auto"/>
              <w:ind w:left="107" w:right="226"/>
              <w:rPr>
                <w:sz w:val="21"/>
              </w:rPr>
            </w:pPr>
            <w:r>
              <w:rPr>
                <w:sz w:val="21"/>
              </w:rPr>
              <w:t>系指我们的定点医院，在无定点医院的县市地区选择医院时，须经我们同意且应当满足以下条件：</w:t>
            </w:r>
          </w:p>
          <w:p>
            <w:pPr>
              <w:pStyle w:val="TableParagraph"/>
              <w:spacing w:line="273" w:lineRule="auto" w:before="7"/>
              <w:ind w:left="107" w:right="17"/>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6" w:hRule="atLeast"/>
        </w:trPr>
        <w:tc>
          <w:tcPr>
            <w:tcW w:w="726" w:type="dxa"/>
          </w:tcPr>
          <w:p>
            <w:pPr>
              <w:pStyle w:val="TableParagraph"/>
              <w:spacing w:line="262" w:lineRule="exact" w:before="0"/>
              <w:ind w:left="45"/>
              <w:rPr>
                <w:b/>
                <w:sz w:val="21"/>
              </w:rPr>
            </w:pPr>
            <w:r>
              <w:rPr>
                <w:b/>
                <w:sz w:val="21"/>
              </w:rPr>
              <w:t>10.2</w:t>
            </w:r>
          </w:p>
        </w:tc>
        <w:tc>
          <w:tcPr>
            <w:tcW w:w="1814" w:type="dxa"/>
          </w:tcPr>
          <w:p>
            <w:pPr>
              <w:pStyle w:val="TableParagraph"/>
              <w:spacing w:line="262" w:lineRule="exact" w:before="0"/>
              <w:ind w:left="258"/>
              <w:rPr>
                <w:b/>
                <w:sz w:val="21"/>
              </w:rPr>
            </w:pPr>
            <w:r>
              <w:rPr>
                <w:b/>
                <w:sz w:val="21"/>
              </w:rPr>
              <w:t>毒品</w:t>
            </w:r>
          </w:p>
        </w:tc>
        <w:tc>
          <w:tcPr>
            <w:tcW w:w="7482" w:type="dxa"/>
            <w:tcBorders>
              <w:right w:val="single" w:sz="4" w:space="0" w:color="FFFFFF"/>
            </w:tcBorders>
          </w:tcPr>
          <w:p>
            <w:pPr>
              <w:pStyle w:val="TableParagraph"/>
              <w:spacing w:line="273" w:lineRule="auto" w:before="0"/>
              <w:ind w:left="107" w:right="-15"/>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726" w:type="dxa"/>
          </w:tcPr>
          <w:p>
            <w:pPr>
              <w:pStyle w:val="TableParagraph"/>
              <w:spacing w:before="167"/>
              <w:ind w:left="45"/>
              <w:rPr>
                <w:b/>
                <w:sz w:val="21"/>
              </w:rPr>
            </w:pPr>
            <w:r>
              <w:rPr>
                <w:b/>
                <w:sz w:val="21"/>
              </w:rPr>
              <w:t>10.3</w:t>
            </w:r>
          </w:p>
        </w:tc>
        <w:tc>
          <w:tcPr>
            <w:tcW w:w="1814" w:type="dxa"/>
          </w:tcPr>
          <w:p>
            <w:pPr>
              <w:pStyle w:val="TableParagraph"/>
              <w:spacing w:before="167"/>
              <w:ind w:left="258"/>
              <w:rPr>
                <w:b/>
                <w:sz w:val="21"/>
              </w:rPr>
            </w:pPr>
            <w:r>
              <w:rPr>
                <w:b/>
                <w:sz w:val="21"/>
              </w:rPr>
              <w:t>管制药品</w:t>
            </w:r>
          </w:p>
        </w:tc>
        <w:tc>
          <w:tcPr>
            <w:tcW w:w="7482" w:type="dxa"/>
          </w:tcPr>
          <w:p>
            <w:pPr>
              <w:pStyle w:val="TableParagraph"/>
              <w:spacing w:line="273" w:lineRule="auto" w:before="167"/>
              <w:ind w:left="107" w:right="101"/>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4" w:hRule="atLeast"/>
        </w:trPr>
        <w:tc>
          <w:tcPr>
            <w:tcW w:w="726" w:type="dxa"/>
          </w:tcPr>
          <w:p>
            <w:pPr>
              <w:pStyle w:val="TableParagraph"/>
              <w:ind w:left="45"/>
              <w:rPr>
                <w:b/>
                <w:sz w:val="21"/>
              </w:rPr>
            </w:pPr>
            <w:r>
              <w:rPr>
                <w:b/>
                <w:sz w:val="21"/>
              </w:rPr>
              <w:t>10.4</w:t>
            </w:r>
          </w:p>
        </w:tc>
        <w:tc>
          <w:tcPr>
            <w:tcW w:w="1814" w:type="dxa"/>
          </w:tcPr>
          <w:p>
            <w:pPr>
              <w:pStyle w:val="TableParagraph"/>
              <w:ind w:left="258"/>
              <w:rPr>
                <w:b/>
                <w:sz w:val="21"/>
              </w:rPr>
            </w:pPr>
            <w:r>
              <w:rPr>
                <w:b/>
                <w:sz w:val="21"/>
              </w:rPr>
              <w:t>酒后驾驶</w:t>
            </w:r>
          </w:p>
        </w:tc>
        <w:tc>
          <w:tcPr>
            <w:tcW w:w="7482" w:type="dxa"/>
          </w:tcPr>
          <w:p>
            <w:pPr>
              <w:pStyle w:val="TableParagraph"/>
              <w:spacing w:line="273" w:lineRule="auto"/>
              <w:ind w:left="107" w:right="101"/>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76" w:hRule="atLeast"/>
        </w:trPr>
        <w:tc>
          <w:tcPr>
            <w:tcW w:w="726" w:type="dxa"/>
          </w:tcPr>
          <w:p>
            <w:pPr>
              <w:pStyle w:val="TableParagraph"/>
              <w:ind w:left="45"/>
              <w:rPr>
                <w:b/>
                <w:sz w:val="21"/>
              </w:rPr>
            </w:pPr>
            <w:r>
              <w:rPr>
                <w:b/>
                <w:sz w:val="21"/>
              </w:rPr>
              <w:t>10.5</w:t>
            </w:r>
          </w:p>
        </w:tc>
        <w:tc>
          <w:tcPr>
            <w:tcW w:w="1814" w:type="dxa"/>
          </w:tcPr>
          <w:p>
            <w:pPr>
              <w:pStyle w:val="TableParagraph"/>
              <w:spacing w:line="273" w:lineRule="auto"/>
              <w:ind w:left="258" w:right="286"/>
              <w:rPr>
                <w:b/>
                <w:sz w:val="21"/>
              </w:rPr>
            </w:pPr>
            <w:r>
              <w:rPr>
                <w:b/>
                <w:sz w:val="21"/>
              </w:rPr>
              <w:t>无合法有效驾驶证驾驶</w:t>
            </w:r>
          </w:p>
        </w:tc>
        <w:tc>
          <w:tcPr>
            <w:tcW w:w="7482" w:type="dxa"/>
          </w:tcPr>
          <w:p>
            <w:pPr>
              <w:pStyle w:val="TableParagraph"/>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7"/>
              <w:ind w:left="107"/>
              <w:rPr>
                <w:sz w:val="21"/>
              </w:rPr>
            </w:pPr>
            <w:r>
              <w:rPr>
                <w:sz w:val="21"/>
              </w:rPr>
              <w:t>（3）驾驶员持审验不合格的驾驶证驾驶；</w:t>
            </w:r>
          </w:p>
          <w:p>
            <w:pPr>
              <w:pStyle w:val="TableParagraph"/>
              <w:spacing w:before="37"/>
              <w:ind w:left="107"/>
              <w:rPr>
                <w:sz w:val="21"/>
              </w:rPr>
            </w:pPr>
            <w:r>
              <w:rPr>
                <w:sz w:val="21"/>
              </w:rPr>
              <w:t>（4）未经公安交通管理部门同意，持未审验的驾驶证驾驶；</w:t>
            </w:r>
          </w:p>
          <w:p>
            <w:pPr>
              <w:pStyle w:val="TableParagraph"/>
              <w:spacing w:line="273" w:lineRule="auto" w:before="37"/>
              <w:ind w:left="633" w:right="106" w:hanging="527"/>
              <w:rPr>
                <w:sz w:val="21"/>
              </w:rPr>
            </w:pPr>
            <w:r>
              <w:rPr>
                <w:sz w:val="21"/>
              </w:rPr>
              <w:t>（5）持学习驾驶证学习驾车时，无教练员随车指导，或不按指定时间、路线学习驾车；</w:t>
            </w:r>
          </w:p>
          <w:p>
            <w:pPr>
              <w:pStyle w:val="TableParagraph"/>
              <w:spacing w:before="7"/>
              <w:ind w:left="107"/>
              <w:rPr>
                <w:sz w:val="21"/>
              </w:rPr>
            </w:pPr>
            <w:r>
              <w:rPr>
                <w:sz w:val="21"/>
              </w:rPr>
              <w:t>（6）公安交通管理部门规定的其他无有效驾驶证驾驶的情况。</w:t>
            </w:r>
          </w:p>
        </w:tc>
      </w:tr>
      <w:tr>
        <w:trPr>
          <w:trHeight w:val="351" w:hRule="atLeast"/>
        </w:trPr>
        <w:tc>
          <w:tcPr>
            <w:tcW w:w="726" w:type="dxa"/>
          </w:tcPr>
          <w:p>
            <w:pPr>
              <w:pStyle w:val="TableParagraph"/>
              <w:spacing w:line="255" w:lineRule="exact"/>
              <w:ind w:left="45"/>
              <w:rPr>
                <w:b/>
                <w:sz w:val="21"/>
              </w:rPr>
            </w:pPr>
            <w:r>
              <w:rPr>
                <w:b/>
                <w:sz w:val="21"/>
              </w:rPr>
              <w:t>10.6</w:t>
            </w:r>
          </w:p>
        </w:tc>
        <w:tc>
          <w:tcPr>
            <w:tcW w:w="1814" w:type="dxa"/>
          </w:tcPr>
          <w:p>
            <w:pPr>
              <w:pStyle w:val="TableParagraph"/>
              <w:spacing w:line="255" w:lineRule="exact"/>
              <w:ind w:left="258"/>
              <w:rPr>
                <w:b/>
                <w:sz w:val="21"/>
              </w:rPr>
            </w:pPr>
            <w:r>
              <w:rPr>
                <w:b/>
                <w:sz w:val="21"/>
              </w:rPr>
              <w:t>无有效行驶证</w:t>
            </w:r>
          </w:p>
        </w:tc>
        <w:tc>
          <w:tcPr>
            <w:tcW w:w="7482" w:type="dxa"/>
          </w:tcPr>
          <w:p>
            <w:pPr>
              <w:pStyle w:val="TableParagraph"/>
              <w:spacing w:line="255" w:lineRule="exact"/>
              <w:ind w:left="107"/>
              <w:rPr>
                <w:sz w:val="21"/>
              </w:rPr>
            </w:pPr>
            <w:r>
              <w:rPr>
                <w:sz w:val="21"/>
              </w:rPr>
              <w:t>指下列情形之一：</w:t>
            </w:r>
          </w:p>
        </w:tc>
      </w:tr>
    </w:tbl>
    <w:p>
      <w:pPr>
        <w:spacing w:after="0" w:line="255" w:lineRule="exact"/>
        <w:rPr>
          <w:sz w:val="21"/>
        </w:rPr>
        <w:sectPr>
          <w:pgSz w:w="11910" w:h="16840"/>
          <w:pgMar w:header="566" w:footer="664" w:top="1000" w:bottom="860" w:left="980" w:right="680"/>
        </w:sectPr>
      </w:pPr>
    </w:p>
    <w:p>
      <w:pPr>
        <w:pStyle w:val="BodyText"/>
        <w:spacing w:before="2"/>
        <w:rPr>
          <w:rFonts w:ascii="Times New Roman"/>
          <w:sz w:val="4"/>
        </w:rPr>
      </w:pPr>
    </w:p>
    <w:p>
      <w:pPr>
        <w:pStyle w:val="BodyText"/>
        <w:spacing w:line="20" w:lineRule="exact"/>
        <w:ind w:left="276"/>
        <w:rPr>
          <w:rFonts w:ascii="Times New Roman"/>
          <w:sz w:val="2"/>
        </w:rPr>
      </w:pPr>
      <w:r>
        <w:rPr>
          <w:rFonts w:ascii="Times New Roman"/>
          <w:spacing w:val="5"/>
          <w:sz w:val="2"/>
        </w:rPr>
        <w:t> </w:t>
      </w:r>
      <w:r>
        <w:rPr>
          <w:rFonts w:ascii="Times New Roman"/>
          <w:spacing w:val="5"/>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11"/>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472"/>
      </w:tblGrid>
      <w:tr>
        <w:trPr>
          <w:trHeight w:val="664" w:hRule="atLeast"/>
        </w:trPr>
        <w:tc>
          <w:tcPr>
            <w:tcW w:w="934" w:type="dxa"/>
          </w:tcPr>
          <w:p>
            <w:pPr>
              <w:pStyle w:val="TableParagraph"/>
              <w:spacing w:before="0"/>
              <w:ind w:left="0"/>
              <w:rPr>
                <w:rFonts w:ascii="Times New Roman"/>
                <w:sz w:val="20"/>
              </w:rPr>
            </w:pPr>
          </w:p>
        </w:tc>
        <w:tc>
          <w:tcPr>
            <w:tcW w:w="1772" w:type="dxa"/>
          </w:tcPr>
          <w:p>
            <w:pPr>
              <w:pStyle w:val="TableParagraph"/>
              <w:spacing w:before="0"/>
              <w:ind w:left="0"/>
              <w:rPr>
                <w:rFonts w:ascii="Times New Roman"/>
                <w:sz w:val="20"/>
              </w:rPr>
            </w:pPr>
          </w:p>
        </w:tc>
        <w:tc>
          <w:tcPr>
            <w:tcW w:w="7472" w:type="dxa"/>
          </w:tcPr>
          <w:p>
            <w:pPr>
              <w:pStyle w:val="TableParagraph"/>
              <w:spacing w:line="211" w:lineRule="exact" w:before="0"/>
              <w:ind w:left="96"/>
              <w:rPr>
                <w:sz w:val="21"/>
              </w:rPr>
            </w:pPr>
            <w:r>
              <w:rPr>
                <w:sz w:val="21"/>
              </w:rPr>
              <w:t>（1）没有机动车行驶证；</w:t>
            </w:r>
          </w:p>
          <w:p>
            <w:pPr>
              <w:pStyle w:val="TableParagraph"/>
              <w:spacing w:before="37"/>
              <w:ind w:left="96"/>
              <w:rPr>
                <w:sz w:val="21"/>
              </w:rPr>
            </w:pPr>
            <w:r>
              <w:rPr>
                <w:sz w:val="21"/>
              </w:rPr>
              <w:t>（2）未在法律规定期限内按时进行或通过安全技术检验。</w:t>
            </w:r>
          </w:p>
        </w:tc>
      </w:tr>
      <w:tr>
        <w:trPr>
          <w:trHeight w:val="803" w:hRule="atLeast"/>
        </w:trPr>
        <w:tc>
          <w:tcPr>
            <w:tcW w:w="934" w:type="dxa"/>
          </w:tcPr>
          <w:p>
            <w:pPr>
              <w:pStyle w:val="TableParagraph"/>
              <w:ind w:left="74" w:right="183"/>
              <w:jc w:val="center"/>
              <w:rPr>
                <w:b/>
                <w:sz w:val="21"/>
              </w:rPr>
            </w:pPr>
            <w:r>
              <w:rPr>
                <w:b/>
                <w:sz w:val="21"/>
              </w:rPr>
              <w:t>10.7</w:t>
            </w:r>
          </w:p>
        </w:tc>
        <w:tc>
          <w:tcPr>
            <w:tcW w:w="1772" w:type="dxa"/>
          </w:tcPr>
          <w:p>
            <w:pPr>
              <w:pStyle w:val="TableParagraph"/>
              <w:ind w:left="204"/>
              <w:rPr>
                <w:b/>
                <w:sz w:val="21"/>
              </w:rPr>
            </w:pPr>
            <w:r>
              <w:rPr>
                <w:b/>
                <w:sz w:val="21"/>
              </w:rPr>
              <w:t>机动车</w:t>
            </w:r>
          </w:p>
        </w:tc>
        <w:tc>
          <w:tcPr>
            <w:tcW w:w="7472" w:type="dxa"/>
          </w:tcPr>
          <w:p>
            <w:pPr>
              <w:pStyle w:val="TableParagraph"/>
              <w:spacing w:line="273" w:lineRule="auto"/>
              <w:ind w:left="96" w:right="103"/>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934" w:type="dxa"/>
          </w:tcPr>
          <w:p>
            <w:pPr>
              <w:pStyle w:val="TableParagraph"/>
              <w:ind w:left="74" w:right="183"/>
              <w:jc w:val="center"/>
              <w:rPr>
                <w:b/>
                <w:sz w:val="21"/>
              </w:rPr>
            </w:pPr>
            <w:r>
              <w:rPr>
                <w:b/>
                <w:sz w:val="21"/>
              </w:rPr>
              <w:t>10.8</w:t>
            </w:r>
          </w:p>
        </w:tc>
        <w:tc>
          <w:tcPr>
            <w:tcW w:w="1772" w:type="dxa"/>
          </w:tcPr>
          <w:p>
            <w:pPr>
              <w:pStyle w:val="TableParagraph"/>
              <w:spacing w:line="273" w:lineRule="auto"/>
              <w:ind w:left="204" w:right="299"/>
              <w:rPr>
                <w:b/>
                <w:sz w:val="21"/>
              </w:rPr>
            </w:pPr>
            <w:r>
              <w:rPr>
                <w:b/>
                <w:sz w:val="21"/>
              </w:rPr>
              <w:t>感染艾滋病病毒或患艾滋病</w:t>
            </w:r>
          </w:p>
        </w:tc>
        <w:tc>
          <w:tcPr>
            <w:tcW w:w="7472" w:type="dxa"/>
          </w:tcPr>
          <w:p>
            <w:pPr>
              <w:pStyle w:val="TableParagraph"/>
              <w:spacing w:line="273" w:lineRule="auto"/>
              <w:ind w:left="96" w:right="1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96" w:right="103"/>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4" w:hRule="atLeast"/>
        </w:trPr>
        <w:tc>
          <w:tcPr>
            <w:tcW w:w="934" w:type="dxa"/>
          </w:tcPr>
          <w:p>
            <w:pPr>
              <w:pStyle w:val="TableParagraph"/>
              <w:spacing w:line="262" w:lineRule="exact" w:before="0"/>
              <w:ind w:left="74" w:right="183"/>
              <w:jc w:val="center"/>
              <w:rPr>
                <w:b/>
                <w:sz w:val="21"/>
              </w:rPr>
            </w:pPr>
            <w:r>
              <w:rPr>
                <w:b/>
                <w:sz w:val="21"/>
              </w:rPr>
              <w:t>10.9</w:t>
            </w:r>
          </w:p>
        </w:tc>
        <w:tc>
          <w:tcPr>
            <w:tcW w:w="1772" w:type="dxa"/>
          </w:tcPr>
          <w:p>
            <w:pPr>
              <w:pStyle w:val="TableParagraph"/>
              <w:spacing w:line="262" w:lineRule="exact" w:before="0"/>
              <w:ind w:left="204"/>
              <w:rPr>
                <w:b/>
                <w:sz w:val="21"/>
              </w:rPr>
            </w:pPr>
            <w:r>
              <w:rPr>
                <w:b/>
                <w:sz w:val="21"/>
              </w:rPr>
              <w:t>遗传性疾病</w:t>
            </w:r>
          </w:p>
        </w:tc>
        <w:tc>
          <w:tcPr>
            <w:tcW w:w="7472" w:type="dxa"/>
            <w:tcBorders>
              <w:right w:val="single" w:sz="4" w:space="0" w:color="FFFFFF"/>
            </w:tcBorders>
          </w:tcPr>
          <w:p>
            <w:pPr>
              <w:pStyle w:val="TableParagraph"/>
              <w:spacing w:line="273" w:lineRule="auto" w:before="0"/>
              <w:ind w:left="9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96" w:hRule="atLeast"/>
        </w:trPr>
        <w:tc>
          <w:tcPr>
            <w:tcW w:w="934" w:type="dxa"/>
          </w:tcPr>
          <w:p>
            <w:pPr>
              <w:pStyle w:val="TableParagraph"/>
              <w:spacing w:before="168"/>
              <w:ind w:left="178" w:right="183"/>
              <w:jc w:val="center"/>
              <w:rPr>
                <w:b/>
                <w:sz w:val="21"/>
              </w:rPr>
            </w:pPr>
            <w:r>
              <w:rPr>
                <w:b/>
                <w:sz w:val="21"/>
              </w:rPr>
              <w:t>10.10</w:t>
            </w:r>
          </w:p>
        </w:tc>
        <w:tc>
          <w:tcPr>
            <w:tcW w:w="1772" w:type="dxa"/>
          </w:tcPr>
          <w:p>
            <w:pPr>
              <w:pStyle w:val="TableParagraph"/>
              <w:spacing w:line="273" w:lineRule="auto" w:before="168"/>
              <w:ind w:left="204" w:right="115"/>
              <w:jc w:val="both"/>
              <w:rPr>
                <w:b/>
                <w:sz w:val="21"/>
              </w:rPr>
            </w:pPr>
            <w:r>
              <w:rPr>
                <w:b/>
                <w:spacing w:val="-6"/>
                <w:sz w:val="21"/>
              </w:rPr>
              <w:t>先天性畸形、变</w:t>
            </w:r>
            <w:r>
              <w:rPr>
                <w:b/>
                <w:spacing w:val="7"/>
                <w:sz w:val="21"/>
              </w:rPr>
              <w:t>形 或染色体异常</w:t>
            </w:r>
          </w:p>
        </w:tc>
        <w:tc>
          <w:tcPr>
            <w:tcW w:w="7472" w:type="dxa"/>
          </w:tcPr>
          <w:p>
            <w:pPr>
              <w:pStyle w:val="TableParagraph"/>
              <w:spacing w:line="273" w:lineRule="auto" w:before="168"/>
              <w:ind w:left="96" w:right="103"/>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1872" w:hRule="atLeast"/>
        </w:trPr>
        <w:tc>
          <w:tcPr>
            <w:tcW w:w="934" w:type="dxa"/>
          </w:tcPr>
          <w:p>
            <w:pPr>
              <w:pStyle w:val="TableParagraph"/>
              <w:spacing w:line="262" w:lineRule="exact" w:before="0"/>
              <w:ind w:left="179" w:right="182"/>
              <w:jc w:val="center"/>
              <w:rPr>
                <w:b/>
                <w:sz w:val="21"/>
              </w:rPr>
            </w:pPr>
            <w:r>
              <w:rPr>
                <w:b/>
                <w:sz w:val="21"/>
              </w:rPr>
              <w:t>10.11</w:t>
            </w:r>
          </w:p>
        </w:tc>
        <w:tc>
          <w:tcPr>
            <w:tcW w:w="1772" w:type="dxa"/>
          </w:tcPr>
          <w:p>
            <w:pPr>
              <w:pStyle w:val="TableParagraph"/>
              <w:spacing w:line="262" w:lineRule="exact" w:before="0"/>
              <w:ind w:left="204"/>
              <w:rPr>
                <w:b/>
                <w:sz w:val="21"/>
              </w:rPr>
            </w:pPr>
            <w:r>
              <w:rPr>
                <w:b/>
                <w:sz w:val="21"/>
              </w:rPr>
              <w:t>专科医生</w:t>
            </w:r>
          </w:p>
        </w:tc>
        <w:tc>
          <w:tcPr>
            <w:tcW w:w="7472" w:type="dxa"/>
            <w:tcBorders>
              <w:right w:val="single" w:sz="4" w:space="0" w:color="FFFFFF"/>
            </w:tcBorders>
          </w:tcPr>
          <w:p>
            <w:pPr>
              <w:pStyle w:val="TableParagraph"/>
              <w:spacing w:line="262" w:lineRule="exact" w:before="0"/>
              <w:ind w:left="96"/>
              <w:rPr>
                <w:sz w:val="21"/>
              </w:rPr>
            </w:pPr>
            <w:r>
              <w:rPr>
                <w:sz w:val="21"/>
              </w:rPr>
              <w:t>专科医生应当同时满足以下四项资格条件：</w:t>
            </w:r>
          </w:p>
          <w:p>
            <w:pPr>
              <w:pStyle w:val="TableParagraph"/>
              <w:spacing w:before="37"/>
              <w:ind w:left="96"/>
              <w:rPr>
                <w:sz w:val="21"/>
              </w:rPr>
            </w:pPr>
            <w:r>
              <w:rPr>
                <w:sz w:val="21"/>
              </w:rPr>
              <w:t>（1）具有有效的中华人民共和国《医师资格证书》；</w:t>
            </w:r>
          </w:p>
          <w:p>
            <w:pPr>
              <w:pStyle w:val="TableParagraph"/>
              <w:spacing w:before="37"/>
              <w:ind w:left="96"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7"/>
              <w:ind w:left="622" w:right="119" w:hanging="527"/>
              <w:rPr>
                <w:sz w:val="21"/>
              </w:rPr>
            </w:pPr>
            <w:r>
              <w:rPr>
                <w:sz w:val="21"/>
              </w:rPr>
              <w:t>（3）具有有效的中华人民共和国主治医师或主治医师以上职称的《医师职称证书》；</w:t>
            </w:r>
          </w:p>
          <w:p>
            <w:pPr>
              <w:pStyle w:val="TableParagraph"/>
              <w:spacing w:before="7"/>
              <w:ind w:left="96"/>
              <w:rPr>
                <w:sz w:val="21"/>
              </w:rPr>
            </w:pPr>
            <w:r>
              <w:rPr>
                <w:sz w:val="21"/>
              </w:rPr>
              <w:t>（4）在二级或二级以上医院的相应科室从事临床工作 3 年以上。</w:t>
            </w:r>
          </w:p>
        </w:tc>
      </w:tr>
      <w:tr>
        <w:trPr>
          <w:trHeight w:val="895" w:hRule="atLeast"/>
        </w:trPr>
        <w:tc>
          <w:tcPr>
            <w:tcW w:w="934" w:type="dxa"/>
          </w:tcPr>
          <w:p>
            <w:pPr>
              <w:pStyle w:val="TableParagraph"/>
              <w:spacing w:before="167"/>
              <w:ind w:left="179" w:right="182"/>
              <w:jc w:val="center"/>
              <w:rPr>
                <w:b/>
                <w:sz w:val="21"/>
              </w:rPr>
            </w:pPr>
            <w:r>
              <w:rPr>
                <w:b/>
                <w:sz w:val="21"/>
              </w:rPr>
              <w:t>10.12</w:t>
            </w:r>
          </w:p>
        </w:tc>
        <w:tc>
          <w:tcPr>
            <w:tcW w:w="1772" w:type="dxa"/>
          </w:tcPr>
          <w:p>
            <w:pPr>
              <w:pStyle w:val="TableParagraph"/>
              <w:spacing w:line="273" w:lineRule="auto" w:before="167"/>
              <w:ind w:left="204" w:right="117"/>
              <w:rPr>
                <w:b/>
                <w:sz w:val="21"/>
              </w:rPr>
            </w:pPr>
            <w:r>
              <w:rPr>
                <w:b/>
                <w:sz w:val="21"/>
              </w:rPr>
              <w:t>肢体机能 完全丧失</w:t>
            </w:r>
          </w:p>
        </w:tc>
        <w:tc>
          <w:tcPr>
            <w:tcW w:w="7472" w:type="dxa"/>
          </w:tcPr>
          <w:p>
            <w:pPr>
              <w:pStyle w:val="TableParagraph"/>
              <w:spacing w:line="273" w:lineRule="auto" w:before="167"/>
              <w:ind w:left="96" w:right="103"/>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8" w:hRule="atLeast"/>
        </w:trPr>
        <w:tc>
          <w:tcPr>
            <w:tcW w:w="934" w:type="dxa"/>
          </w:tcPr>
          <w:p>
            <w:pPr>
              <w:pStyle w:val="TableParagraph"/>
              <w:spacing w:before="77"/>
              <w:ind w:left="179" w:right="182"/>
              <w:jc w:val="center"/>
              <w:rPr>
                <w:b/>
                <w:sz w:val="21"/>
              </w:rPr>
            </w:pPr>
            <w:r>
              <w:rPr>
                <w:b/>
                <w:sz w:val="21"/>
              </w:rPr>
              <w:t>10.13</w:t>
            </w:r>
          </w:p>
        </w:tc>
        <w:tc>
          <w:tcPr>
            <w:tcW w:w="1772" w:type="dxa"/>
          </w:tcPr>
          <w:p>
            <w:pPr>
              <w:pStyle w:val="TableParagraph"/>
              <w:spacing w:line="273" w:lineRule="auto" w:before="77"/>
              <w:ind w:left="204" w:right="117"/>
              <w:jc w:val="both"/>
              <w:rPr>
                <w:b/>
                <w:sz w:val="21"/>
              </w:rPr>
            </w:pPr>
            <w:r>
              <w:rPr>
                <w:b/>
                <w:sz w:val="21"/>
              </w:rPr>
              <w:t>语言能力 或咀嚼吞咽能 力完全丧失</w:t>
            </w:r>
          </w:p>
        </w:tc>
        <w:tc>
          <w:tcPr>
            <w:tcW w:w="7472" w:type="dxa"/>
          </w:tcPr>
          <w:p>
            <w:pPr>
              <w:pStyle w:val="TableParagraph"/>
              <w:spacing w:line="273" w:lineRule="auto" w:before="77"/>
              <w:ind w:left="96" w:right="103"/>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934" w:type="dxa"/>
          </w:tcPr>
          <w:p>
            <w:pPr>
              <w:pStyle w:val="TableParagraph"/>
              <w:ind w:left="179" w:right="182"/>
              <w:jc w:val="center"/>
              <w:rPr>
                <w:b/>
                <w:sz w:val="21"/>
              </w:rPr>
            </w:pPr>
            <w:r>
              <w:rPr>
                <w:b/>
                <w:sz w:val="21"/>
              </w:rPr>
              <w:t>10.14</w:t>
            </w:r>
          </w:p>
        </w:tc>
        <w:tc>
          <w:tcPr>
            <w:tcW w:w="1772" w:type="dxa"/>
          </w:tcPr>
          <w:p>
            <w:pPr>
              <w:pStyle w:val="TableParagraph"/>
              <w:spacing w:line="273" w:lineRule="auto"/>
              <w:ind w:left="204" w:right="54"/>
              <w:rPr>
                <w:b/>
                <w:sz w:val="21"/>
              </w:rPr>
            </w:pPr>
            <w:r>
              <w:rPr>
                <w:b/>
                <w:sz w:val="21"/>
              </w:rPr>
              <w:t>六项基本日常生活活动</w:t>
            </w:r>
          </w:p>
        </w:tc>
        <w:tc>
          <w:tcPr>
            <w:tcW w:w="7472" w:type="dxa"/>
          </w:tcPr>
          <w:p>
            <w:pPr>
              <w:pStyle w:val="TableParagraph"/>
              <w:ind w:left="96"/>
              <w:rPr>
                <w:sz w:val="21"/>
              </w:rPr>
            </w:pPr>
            <w:r>
              <w:rPr>
                <w:sz w:val="21"/>
              </w:rPr>
              <w:t>六项基本日常生活活动是指：</w:t>
            </w:r>
          </w:p>
          <w:p>
            <w:pPr>
              <w:pStyle w:val="TableParagraph"/>
              <w:spacing w:before="36"/>
              <w:ind w:left="96"/>
              <w:rPr>
                <w:sz w:val="21"/>
              </w:rPr>
            </w:pPr>
            <w:r>
              <w:rPr>
                <w:sz w:val="21"/>
              </w:rPr>
              <w:t>（1）穿衣：自己能够穿衣及脱衣；</w:t>
            </w:r>
          </w:p>
          <w:p>
            <w:pPr>
              <w:pStyle w:val="TableParagraph"/>
              <w:spacing w:before="36"/>
              <w:ind w:left="96"/>
              <w:rPr>
                <w:sz w:val="21"/>
              </w:rPr>
            </w:pPr>
            <w:r>
              <w:rPr>
                <w:sz w:val="21"/>
              </w:rPr>
              <w:t>（2）移动：自己从一个房间到另一个房间；</w:t>
            </w:r>
          </w:p>
          <w:p>
            <w:pPr>
              <w:pStyle w:val="TableParagraph"/>
              <w:spacing w:before="36"/>
              <w:ind w:left="96"/>
              <w:rPr>
                <w:sz w:val="21"/>
              </w:rPr>
            </w:pPr>
            <w:r>
              <w:rPr>
                <w:sz w:val="21"/>
              </w:rPr>
              <w:t>（3）行动：自己上下床或上下轮椅；</w:t>
            </w:r>
          </w:p>
          <w:p>
            <w:pPr>
              <w:pStyle w:val="TableParagraph"/>
              <w:spacing w:before="36"/>
              <w:ind w:left="96"/>
              <w:rPr>
                <w:sz w:val="21"/>
              </w:rPr>
            </w:pPr>
            <w:r>
              <w:rPr>
                <w:sz w:val="21"/>
              </w:rPr>
              <w:t>（4）如厕：自己控制进行大小便；</w:t>
            </w:r>
          </w:p>
          <w:p>
            <w:pPr>
              <w:pStyle w:val="TableParagraph"/>
              <w:spacing w:before="36"/>
              <w:ind w:left="96"/>
              <w:rPr>
                <w:sz w:val="21"/>
              </w:rPr>
            </w:pPr>
            <w:r>
              <w:rPr>
                <w:sz w:val="21"/>
              </w:rPr>
              <w:t>（5）进食：自己从已准备好的碗或碟中取食物放入口中；</w:t>
            </w:r>
          </w:p>
          <w:p>
            <w:pPr>
              <w:pStyle w:val="TableParagraph"/>
              <w:spacing w:before="36"/>
              <w:ind w:left="96"/>
              <w:rPr>
                <w:sz w:val="21"/>
              </w:rPr>
            </w:pPr>
            <w:r>
              <w:rPr>
                <w:sz w:val="21"/>
              </w:rPr>
              <w:t>（6）洗澡：自己进行淋浴或盆浴。</w:t>
            </w:r>
          </w:p>
        </w:tc>
      </w:tr>
      <w:tr>
        <w:trPr>
          <w:trHeight w:val="804" w:hRule="atLeast"/>
        </w:trPr>
        <w:tc>
          <w:tcPr>
            <w:tcW w:w="934" w:type="dxa"/>
          </w:tcPr>
          <w:p>
            <w:pPr>
              <w:pStyle w:val="TableParagraph"/>
              <w:spacing w:before="77"/>
              <w:ind w:left="179" w:right="182"/>
              <w:jc w:val="center"/>
              <w:rPr>
                <w:b/>
                <w:sz w:val="21"/>
              </w:rPr>
            </w:pPr>
            <w:r>
              <w:rPr>
                <w:b/>
                <w:sz w:val="21"/>
              </w:rPr>
              <w:t>10.15</w:t>
            </w:r>
          </w:p>
        </w:tc>
        <w:tc>
          <w:tcPr>
            <w:tcW w:w="1772" w:type="dxa"/>
          </w:tcPr>
          <w:p>
            <w:pPr>
              <w:pStyle w:val="TableParagraph"/>
              <w:spacing w:before="77"/>
              <w:ind w:left="204"/>
              <w:rPr>
                <w:b/>
                <w:sz w:val="21"/>
              </w:rPr>
            </w:pPr>
            <w:r>
              <w:rPr>
                <w:b/>
                <w:sz w:val="21"/>
              </w:rPr>
              <w:t>永久不可逆</w:t>
            </w:r>
          </w:p>
        </w:tc>
        <w:tc>
          <w:tcPr>
            <w:tcW w:w="7472" w:type="dxa"/>
          </w:tcPr>
          <w:p>
            <w:pPr>
              <w:pStyle w:val="TableParagraph"/>
              <w:spacing w:line="273" w:lineRule="auto" w:before="77"/>
              <w:ind w:left="96" w:right="102"/>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934" w:type="dxa"/>
          </w:tcPr>
          <w:p>
            <w:pPr>
              <w:pStyle w:val="TableParagraph"/>
              <w:ind w:left="178" w:right="183"/>
              <w:jc w:val="center"/>
              <w:rPr>
                <w:b/>
                <w:sz w:val="21"/>
              </w:rPr>
            </w:pPr>
            <w:r>
              <w:rPr>
                <w:b/>
                <w:sz w:val="21"/>
              </w:rPr>
              <w:t>10.16</w:t>
            </w:r>
          </w:p>
        </w:tc>
        <w:tc>
          <w:tcPr>
            <w:tcW w:w="1772" w:type="dxa"/>
          </w:tcPr>
          <w:p>
            <w:pPr>
              <w:pStyle w:val="TableParagraph"/>
              <w:ind w:left="204"/>
              <w:rPr>
                <w:b/>
                <w:sz w:val="21"/>
              </w:rPr>
            </w:pPr>
            <w:r>
              <w:rPr>
                <w:b/>
                <w:sz w:val="21"/>
              </w:rPr>
              <w:t>现金价值</w:t>
            </w:r>
          </w:p>
        </w:tc>
        <w:tc>
          <w:tcPr>
            <w:tcW w:w="7472" w:type="dxa"/>
          </w:tcPr>
          <w:p>
            <w:pPr>
              <w:pStyle w:val="TableParagraph"/>
              <w:spacing w:line="310" w:lineRule="atLeast" w:before="41"/>
              <w:ind w:left="96" w:right="103"/>
              <w:rPr>
                <w:sz w:val="21"/>
              </w:rPr>
            </w:pPr>
            <w:r>
              <w:rPr>
                <w:spacing w:val="-9"/>
                <w:sz w:val="21"/>
              </w:rPr>
              <w:t>一般指保险单所具有的价值，通常体现为解除本合同时，由我们向您退还的那部</w:t>
            </w:r>
            <w:r>
              <w:rPr>
                <w:spacing w:val="-6"/>
                <w:sz w:val="21"/>
              </w:rPr>
              <w:t>分金额。</w:t>
            </w:r>
          </w:p>
        </w:tc>
      </w:tr>
    </w:tbl>
    <w:sectPr>
      <w:pgSz w:w="11910" w:h="16840"/>
      <w:pgMar w:header="566" w:footer="664" w:top="940" w:bottom="86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318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2199">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3232"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9.109985pt;margin-top:37.585609pt;width:127.95pt;height:11pt;mso-position-horizontal-relative:page;mso-position-vertical-relative:page;z-index:-33208" type="#_x0000_t202" filled="false" stroked="false">
          <v:textbox inset="0,0,0,0">
            <w:txbxContent>
              <w:p>
                <w:pPr>
                  <w:spacing w:line="200" w:lineRule="exact" w:before="0"/>
                  <w:ind w:left="20" w:right="0" w:firstLine="0"/>
                  <w:jc w:val="left"/>
                  <w:rPr>
                    <w:sz w:val="18"/>
                  </w:rPr>
                </w:pPr>
                <w:r>
                  <w:rPr>
                    <w:sz w:val="18"/>
                  </w:rPr>
                  <w:t>百年附加安康重大疾病保险条款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2295">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409.109985pt;margin-top:37.585609pt;width:127.95pt;height:11pt;mso-position-horizontal-relative:page;mso-position-vertical-relative:page;z-index:-33136" type="#_x0000_t202" filled="false" stroked="false">
          <v:textbox inset="0,0,0,0">
            <w:txbxContent>
              <w:p>
                <w:pPr>
                  <w:spacing w:line="200" w:lineRule="exact" w:before="0"/>
                  <w:ind w:left="20" w:right="0" w:firstLine="0"/>
                  <w:jc w:val="left"/>
                  <w:rPr>
                    <w:sz w:val="18"/>
                  </w:rPr>
                </w:pPr>
                <w:r>
                  <w:rPr>
                    <w:sz w:val="18"/>
                  </w:rPr>
                  <w:t>百年附加安康重大疾病保险条款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357" w:hanging="159"/>
        <w:jc w:val="left"/>
      </w:pPr>
      <w:rPr>
        <w:rFonts w:hint="default" w:ascii="宋体" w:hAnsi="宋体" w:eastAsia="宋体" w:cs="宋体"/>
        <w:w w:val="100"/>
        <w:sz w:val="21"/>
        <w:szCs w:val="21"/>
      </w:rPr>
    </w:lvl>
    <w:lvl w:ilvl="1">
      <w:start w:val="0"/>
      <w:numFmt w:val="bullet"/>
      <w:lvlText w:val="•"/>
      <w:lvlJc w:val="left"/>
      <w:pPr>
        <w:ind w:left="1090" w:hanging="159"/>
      </w:pPr>
      <w:rPr>
        <w:rFonts w:hint="default"/>
      </w:rPr>
    </w:lvl>
    <w:lvl w:ilvl="2">
      <w:start w:val="0"/>
      <w:numFmt w:val="bullet"/>
      <w:lvlText w:val="•"/>
      <w:lvlJc w:val="left"/>
      <w:pPr>
        <w:ind w:left="1821" w:hanging="159"/>
      </w:pPr>
      <w:rPr>
        <w:rFonts w:hint="default"/>
      </w:rPr>
    </w:lvl>
    <w:lvl w:ilvl="3">
      <w:start w:val="0"/>
      <w:numFmt w:val="bullet"/>
      <w:lvlText w:val="•"/>
      <w:lvlJc w:val="left"/>
      <w:pPr>
        <w:ind w:left="2552" w:hanging="159"/>
      </w:pPr>
      <w:rPr>
        <w:rFonts w:hint="default"/>
      </w:rPr>
    </w:lvl>
    <w:lvl w:ilvl="4">
      <w:start w:val="0"/>
      <w:numFmt w:val="bullet"/>
      <w:lvlText w:val="•"/>
      <w:lvlJc w:val="left"/>
      <w:pPr>
        <w:ind w:left="3283" w:hanging="159"/>
      </w:pPr>
      <w:rPr>
        <w:rFonts w:hint="default"/>
      </w:rPr>
    </w:lvl>
    <w:lvl w:ilvl="5">
      <w:start w:val="0"/>
      <w:numFmt w:val="bullet"/>
      <w:lvlText w:val="•"/>
      <w:lvlJc w:val="left"/>
      <w:pPr>
        <w:ind w:left="4014" w:hanging="159"/>
      </w:pPr>
      <w:rPr>
        <w:rFonts w:hint="default"/>
      </w:rPr>
    </w:lvl>
    <w:lvl w:ilvl="6">
      <w:start w:val="0"/>
      <w:numFmt w:val="bullet"/>
      <w:lvlText w:val="•"/>
      <w:lvlJc w:val="left"/>
      <w:pPr>
        <w:ind w:left="4745" w:hanging="159"/>
      </w:pPr>
      <w:rPr>
        <w:rFonts w:hint="default"/>
      </w:rPr>
    </w:lvl>
    <w:lvl w:ilvl="7">
      <w:start w:val="0"/>
      <w:numFmt w:val="bullet"/>
      <w:lvlText w:val="•"/>
      <w:lvlJc w:val="left"/>
      <w:pPr>
        <w:ind w:left="5476" w:hanging="159"/>
      </w:pPr>
      <w:rPr>
        <w:rFonts w:hint="default"/>
      </w:rPr>
    </w:lvl>
    <w:lvl w:ilvl="8">
      <w:start w:val="0"/>
      <w:numFmt w:val="bullet"/>
      <w:lvlText w:val="•"/>
      <w:lvlJc w:val="left"/>
      <w:pPr>
        <w:ind w:left="6207" w:hanging="159"/>
      </w:pPr>
      <w:rPr>
        <w:rFonts w:hint="default"/>
      </w:rPr>
    </w:lvl>
  </w:abstractNum>
  <w:abstractNum w:abstractNumId="11">
    <w:multiLevelType w:val="hybridMultilevel"/>
    <w:lvl w:ilvl="0">
      <w:start w:val="3"/>
      <w:numFmt w:val="decimal"/>
      <w:lvlText w:val="%1"/>
      <w:lvlJc w:val="left"/>
      <w:pPr>
        <w:ind w:left="2734" w:hanging="939"/>
        <w:jc w:val="left"/>
      </w:pPr>
      <w:rPr>
        <w:rFonts w:hint="default"/>
      </w:rPr>
    </w:lvl>
    <w:lvl w:ilvl="1">
      <w:start w:val="1"/>
      <w:numFmt w:val="decimal"/>
      <w:lvlText w:val="%1.%2"/>
      <w:lvlJc w:val="left"/>
      <w:pPr>
        <w:ind w:left="2734" w:hanging="939"/>
        <w:jc w:val="left"/>
      </w:pPr>
      <w:rPr>
        <w:rFonts w:hint="default" w:ascii="宋体" w:hAnsi="宋体" w:eastAsia="宋体" w:cs="宋体"/>
        <w:b/>
        <w:bCs/>
        <w:w w:val="99"/>
        <w:sz w:val="21"/>
        <w:szCs w:val="21"/>
      </w:rPr>
    </w:lvl>
    <w:lvl w:ilvl="2">
      <w:start w:val="0"/>
      <w:numFmt w:val="bullet"/>
      <w:lvlText w:val="•"/>
      <w:lvlJc w:val="left"/>
      <w:pPr>
        <w:ind w:left="4241" w:hanging="939"/>
      </w:pPr>
      <w:rPr>
        <w:rFonts w:hint="default"/>
      </w:rPr>
    </w:lvl>
    <w:lvl w:ilvl="3">
      <w:start w:val="0"/>
      <w:numFmt w:val="bullet"/>
      <w:lvlText w:val="•"/>
      <w:lvlJc w:val="left"/>
      <w:pPr>
        <w:ind w:left="4991" w:hanging="939"/>
      </w:pPr>
      <w:rPr>
        <w:rFonts w:hint="default"/>
      </w:rPr>
    </w:lvl>
    <w:lvl w:ilvl="4">
      <w:start w:val="0"/>
      <w:numFmt w:val="bullet"/>
      <w:lvlText w:val="•"/>
      <w:lvlJc w:val="left"/>
      <w:pPr>
        <w:ind w:left="5742" w:hanging="939"/>
      </w:pPr>
      <w:rPr>
        <w:rFonts w:hint="default"/>
      </w:rPr>
    </w:lvl>
    <w:lvl w:ilvl="5">
      <w:start w:val="0"/>
      <w:numFmt w:val="bullet"/>
      <w:lvlText w:val="•"/>
      <w:lvlJc w:val="left"/>
      <w:pPr>
        <w:ind w:left="6493" w:hanging="939"/>
      </w:pPr>
      <w:rPr>
        <w:rFonts w:hint="default"/>
      </w:rPr>
    </w:lvl>
    <w:lvl w:ilvl="6">
      <w:start w:val="0"/>
      <w:numFmt w:val="bullet"/>
      <w:lvlText w:val="•"/>
      <w:lvlJc w:val="left"/>
      <w:pPr>
        <w:ind w:left="7243" w:hanging="939"/>
      </w:pPr>
      <w:rPr>
        <w:rFonts w:hint="default"/>
      </w:rPr>
    </w:lvl>
    <w:lvl w:ilvl="7">
      <w:start w:val="0"/>
      <w:numFmt w:val="bullet"/>
      <w:lvlText w:val="•"/>
      <w:lvlJc w:val="left"/>
      <w:pPr>
        <w:ind w:left="7994" w:hanging="939"/>
      </w:pPr>
      <w:rPr>
        <w:rFonts w:hint="default"/>
      </w:rPr>
    </w:lvl>
    <w:lvl w:ilvl="8">
      <w:start w:val="0"/>
      <w:numFmt w:val="bullet"/>
      <w:lvlText w:val="•"/>
      <w:lvlJc w:val="left"/>
      <w:pPr>
        <w:ind w:left="8745" w:hanging="939"/>
      </w:pPr>
      <w:rPr>
        <w:rFonts w:hint="default"/>
      </w:rPr>
    </w:lvl>
  </w:abstractNum>
  <w:abstractNum w:abstractNumId="10">
    <w:multiLevelType w:val="hybridMultilevel"/>
    <w:lvl w:ilvl="0">
      <w:start w:val="10"/>
      <w:numFmt w:val="decimal"/>
      <w:lvlText w:val="%1"/>
      <w:lvlJc w:val="left"/>
      <w:pPr>
        <w:ind w:left="888" w:hanging="526"/>
        <w:jc w:val="left"/>
      </w:pPr>
      <w:rPr>
        <w:rFonts w:hint="default"/>
      </w:rPr>
    </w:lvl>
    <w:lvl w:ilvl="1">
      <w:start w:val="1"/>
      <w:numFmt w:val="decimal"/>
      <w:lvlText w:val="%1.%2"/>
      <w:lvlJc w:val="left"/>
      <w:pPr>
        <w:ind w:left="886" w:hanging="526"/>
        <w:jc w:val="left"/>
      </w:pPr>
      <w:rPr>
        <w:rFonts w:hint="default" w:ascii="宋体" w:hAnsi="宋体" w:eastAsia="宋体" w:cs="宋体"/>
        <w:w w:val="100"/>
        <w:sz w:val="21"/>
        <w:szCs w:val="21"/>
      </w:rPr>
    </w:lvl>
    <w:lvl w:ilvl="2">
      <w:start w:val="0"/>
      <w:numFmt w:val="bullet"/>
      <w:lvlText w:val="•"/>
      <w:lvlJc w:val="left"/>
      <w:pPr>
        <w:ind w:left="1324" w:hanging="526"/>
      </w:pPr>
      <w:rPr>
        <w:rFonts w:hint="default"/>
      </w:rPr>
    </w:lvl>
    <w:lvl w:ilvl="3">
      <w:start w:val="0"/>
      <w:numFmt w:val="bullet"/>
      <w:lvlText w:val="•"/>
      <w:lvlJc w:val="left"/>
      <w:pPr>
        <w:ind w:left="1547" w:hanging="526"/>
      </w:pPr>
      <w:rPr>
        <w:rFonts w:hint="default"/>
      </w:rPr>
    </w:lvl>
    <w:lvl w:ilvl="4">
      <w:start w:val="0"/>
      <w:numFmt w:val="bullet"/>
      <w:lvlText w:val="•"/>
      <w:lvlJc w:val="left"/>
      <w:pPr>
        <w:ind w:left="1769" w:hanging="526"/>
      </w:pPr>
      <w:rPr>
        <w:rFonts w:hint="default"/>
      </w:rPr>
    </w:lvl>
    <w:lvl w:ilvl="5">
      <w:start w:val="0"/>
      <w:numFmt w:val="bullet"/>
      <w:lvlText w:val="•"/>
      <w:lvlJc w:val="left"/>
      <w:pPr>
        <w:ind w:left="1992" w:hanging="526"/>
      </w:pPr>
      <w:rPr>
        <w:rFonts w:hint="default"/>
      </w:rPr>
    </w:lvl>
    <w:lvl w:ilvl="6">
      <w:start w:val="0"/>
      <w:numFmt w:val="bullet"/>
      <w:lvlText w:val="•"/>
      <w:lvlJc w:val="left"/>
      <w:pPr>
        <w:ind w:left="2214" w:hanging="526"/>
      </w:pPr>
      <w:rPr>
        <w:rFonts w:hint="default"/>
      </w:rPr>
    </w:lvl>
    <w:lvl w:ilvl="7">
      <w:start w:val="0"/>
      <w:numFmt w:val="bullet"/>
      <w:lvlText w:val="•"/>
      <w:lvlJc w:val="left"/>
      <w:pPr>
        <w:ind w:left="2437" w:hanging="526"/>
      </w:pPr>
      <w:rPr>
        <w:rFonts w:hint="default"/>
      </w:rPr>
    </w:lvl>
    <w:lvl w:ilvl="8">
      <w:start w:val="0"/>
      <w:numFmt w:val="bullet"/>
      <w:lvlText w:val="•"/>
      <w:lvlJc w:val="left"/>
      <w:pPr>
        <w:ind w:left="2659" w:hanging="526"/>
      </w:pPr>
      <w:rPr>
        <w:rFonts w:hint="default"/>
      </w:rPr>
    </w:lvl>
  </w:abstractNum>
  <w:abstractNum w:abstractNumId="9">
    <w:multiLevelType w:val="hybridMultilevel"/>
    <w:lvl w:ilvl="0">
      <w:start w:val="9"/>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95" w:hanging="423"/>
      </w:pPr>
      <w:rPr>
        <w:rFonts w:hint="default"/>
      </w:rPr>
    </w:lvl>
    <w:lvl w:ilvl="3">
      <w:start w:val="0"/>
      <w:numFmt w:val="bullet"/>
      <w:lvlText w:val="•"/>
      <w:lvlJc w:val="left"/>
      <w:pPr>
        <w:ind w:left="1623" w:hanging="423"/>
      </w:pPr>
      <w:rPr>
        <w:rFonts w:hint="default"/>
      </w:rPr>
    </w:lvl>
    <w:lvl w:ilvl="4">
      <w:start w:val="0"/>
      <w:numFmt w:val="bullet"/>
      <w:lvlText w:val="•"/>
      <w:lvlJc w:val="left"/>
      <w:pPr>
        <w:ind w:left="1851" w:hanging="423"/>
      </w:pPr>
      <w:rPr>
        <w:rFonts w:hint="default"/>
      </w:rPr>
    </w:lvl>
    <w:lvl w:ilvl="5">
      <w:start w:val="0"/>
      <w:numFmt w:val="bullet"/>
      <w:lvlText w:val="•"/>
      <w:lvlJc w:val="left"/>
      <w:pPr>
        <w:ind w:left="2079" w:hanging="423"/>
      </w:pPr>
      <w:rPr>
        <w:rFonts w:hint="default"/>
      </w:rPr>
    </w:lvl>
    <w:lvl w:ilvl="6">
      <w:start w:val="0"/>
      <w:numFmt w:val="bullet"/>
      <w:lvlText w:val="•"/>
      <w:lvlJc w:val="left"/>
      <w:pPr>
        <w:ind w:left="2307" w:hanging="423"/>
      </w:pPr>
      <w:rPr>
        <w:rFonts w:hint="default"/>
      </w:rPr>
    </w:lvl>
    <w:lvl w:ilvl="7">
      <w:start w:val="0"/>
      <w:numFmt w:val="bullet"/>
      <w:lvlText w:val="•"/>
      <w:lvlJc w:val="left"/>
      <w:pPr>
        <w:ind w:left="2534" w:hanging="423"/>
      </w:pPr>
      <w:rPr>
        <w:rFonts w:hint="default"/>
      </w:rPr>
    </w:lvl>
    <w:lvl w:ilvl="8">
      <w:start w:val="0"/>
      <w:numFmt w:val="bullet"/>
      <w:lvlText w:val="•"/>
      <w:lvlJc w:val="left"/>
      <w:pPr>
        <w:ind w:left="2762" w:hanging="423"/>
      </w:pPr>
      <w:rPr>
        <w:rFonts w:hint="default"/>
      </w:rPr>
    </w:lvl>
  </w:abstractNum>
  <w:abstractNum w:abstractNumId="8">
    <w:multiLevelType w:val="hybridMultilevel"/>
    <w:lvl w:ilvl="0">
      <w:start w:val="8"/>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95" w:hanging="423"/>
      </w:pPr>
      <w:rPr>
        <w:rFonts w:hint="default"/>
      </w:rPr>
    </w:lvl>
    <w:lvl w:ilvl="3">
      <w:start w:val="0"/>
      <w:numFmt w:val="bullet"/>
      <w:lvlText w:val="•"/>
      <w:lvlJc w:val="left"/>
      <w:pPr>
        <w:ind w:left="1623" w:hanging="423"/>
      </w:pPr>
      <w:rPr>
        <w:rFonts w:hint="default"/>
      </w:rPr>
    </w:lvl>
    <w:lvl w:ilvl="4">
      <w:start w:val="0"/>
      <w:numFmt w:val="bullet"/>
      <w:lvlText w:val="•"/>
      <w:lvlJc w:val="left"/>
      <w:pPr>
        <w:ind w:left="1851" w:hanging="423"/>
      </w:pPr>
      <w:rPr>
        <w:rFonts w:hint="default"/>
      </w:rPr>
    </w:lvl>
    <w:lvl w:ilvl="5">
      <w:start w:val="0"/>
      <w:numFmt w:val="bullet"/>
      <w:lvlText w:val="•"/>
      <w:lvlJc w:val="left"/>
      <w:pPr>
        <w:ind w:left="2079" w:hanging="423"/>
      </w:pPr>
      <w:rPr>
        <w:rFonts w:hint="default"/>
      </w:rPr>
    </w:lvl>
    <w:lvl w:ilvl="6">
      <w:start w:val="0"/>
      <w:numFmt w:val="bullet"/>
      <w:lvlText w:val="•"/>
      <w:lvlJc w:val="left"/>
      <w:pPr>
        <w:ind w:left="2307" w:hanging="423"/>
      </w:pPr>
      <w:rPr>
        <w:rFonts w:hint="default"/>
      </w:rPr>
    </w:lvl>
    <w:lvl w:ilvl="7">
      <w:start w:val="0"/>
      <w:numFmt w:val="bullet"/>
      <w:lvlText w:val="•"/>
      <w:lvlJc w:val="left"/>
      <w:pPr>
        <w:ind w:left="2534" w:hanging="423"/>
      </w:pPr>
      <w:rPr>
        <w:rFonts w:hint="default"/>
      </w:rPr>
    </w:lvl>
    <w:lvl w:ilvl="8">
      <w:start w:val="0"/>
      <w:numFmt w:val="bullet"/>
      <w:lvlText w:val="•"/>
      <w:lvlJc w:val="left"/>
      <w:pPr>
        <w:ind w:left="2762" w:hanging="423"/>
      </w:pPr>
      <w:rPr>
        <w:rFonts w:hint="default"/>
      </w:rPr>
    </w:lvl>
  </w:abstractNum>
  <w:abstractNum w:abstractNumId="7">
    <w:multiLevelType w:val="hybridMultilevel"/>
    <w:lvl w:ilvl="0">
      <w:start w:val="6"/>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93" w:hanging="423"/>
      </w:pPr>
      <w:rPr>
        <w:rFonts w:hint="default"/>
      </w:rPr>
    </w:lvl>
    <w:lvl w:ilvl="3">
      <w:start w:val="0"/>
      <w:numFmt w:val="bullet"/>
      <w:lvlText w:val="•"/>
      <w:lvlJc w:val="left"/>
      <w:pPr>
        <w:ind w:left="1446" w:hanging="423"/>
      </w:pPr>
      <w:rPr>
        <w:rFonts w:hint="default"/>
      </w:rPr>
    </w:lvl>
    <w:lvl w:ilvl="4">
      <w:start w:val="0"/>
      <w:numFmt w:val="bullet"/>
      <w:lvlText w:val="•"/>
      <w:lvlJc w:val="left"/>
      <w:pPr>
        <w:ind w:left="1699" w:hanging="423"/>
      </w:pPr>
      <w:rPr>
        <w:rFonts w:hint="default"/>
      </w:rPr>
    </w:lvl>
    <w:lvl w:ilvl="5">
      <w:start w:val="0"/>
      <w:numFmt w:val="bullet"/>
      <w:lvlText w:val="•"/>
      <w:lvlJc w:val="left"/>
      <w:pPr>
        <w:ind w:left="1952" w:hanging="423"/>
      </w:pPr>
      <w:rPr>
        <w:rFonts w:hint="default"/>
      </w:rPr>
    </w:lvl>
    <w:lvl w:ilvl="6">
      <w:start w:val="0"/>
      <w:numFmt w:val="bullet"/>
      <w:lvlText w:val="•"/>
      <w:lvlJc w:val="left"/>
      <w:pPr>
        <w:ind w:left="2205" w:hanging="423"/>
      </w:pPr>
      <w:rPr>
        <w:rFonts w:hint="default"/>
      </w:rPr>
    </w:lvl>
    <w:lvl w:ilvl="7">
      <w:start w:val="0"/>
      <w:numFmt w:val="bullet"/>
      <w:lvlText w:val="•"/>
      <w:lvlJc w:val="left"/>
      <w:pPr>
        <w:ind w:left="2459" w:hanging="423"/>
      </w:pPr>
      <w:rPr>
        <w:rFonts w:hint="default"/>
      </w:rPr>
    </w:lvl>
    <w:lvl w:ilvl="8">
      <w:start w:val="0"/>
      <w:numFmt w:val="bullet"/>
      <w:lvlText w:val="•"/>
      <w:lvlJc w:val="left"/>
      <w:pPr>
        <w:ind w:left="2712" w:hanging="423"/>
      </w:pPr>
      <w:rPr>
        <w:rFonts w:hint="default"/>
      </w:rPr>
    </w:lvl>
  </w:abstractNum>
  <w:abstractNum w:abstractNumId="6">
    <w:multiLevelType w:val="hybridMultilevel"/>
    <w:lvl w:ilvl="0">
      <w:start w:val="5"/>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95" w:hanging="423"/>
      </w:pPr>
      <w:rPr>
        <w:rFonts w:hint="default"/>
      </w:rPr>
    </w:lvl>
    <w:lvl w:ilvl="3">
      <w:start w:val="0"/>
      <w:numFmt w:val="bullet"/>
      <w:lvlText w:val="•"/>
      <w:lvlJc w:val="left"/>
      <w:pPr>
        <w:ind w:left="1623" w:hanging="423"/>
      </w:pPr>
      <w:rPr>
        <w:rFonts w:hint="default"/>
      </w:rPr>
    </w:lvl>
    <w:lvl w:ilvl="4">
      <w:start w:val="0"/>
      <w:numFmt w:val="bullet"/>
      <w:lvlText w:val="•"/>
      <w:lvlJc w:val="left"/>
      <w:pPr>
        <w:ind w:left="1851" w:hanging="423"/>
      </w:pPr>
      <w:rPr>
        <w:rFonts w:hint="default"/>
      </w:rPr>
    </w:lvl>
    <w:lvl w:ilvl="5">
      <w:start w:val="0"/>
      <w:numFmt w:val="bullet"/>
      <w:lvlText w:val="•"/>
      <w:lvlJc w:val="left"/>
      <w:pPr>
        <w:ind w:left="2079" w:hanging="423"/>
      </w:pPr>
      <w:rPr>
        <w:rFonts w:hint="default"/>
      </w:rPr>
    </w:lvl>
    <w:lvl w:ilvl="6">
      <w:start w:val="0"/>
      <w:numFmt w:val="bullet"/>
      <w:lvlText w:val="•"/>
      <w:lvlJc w:val="left"/>
      <w:pPr>
        <w:ind w:left="2307" w:hanging="423"/>
      </w:pPr>
      <w:rPr>
        <w:rFonts w:hint="default"/>
      </w:rPr>
    </w:lvl>
    <w:lvl w:ilvl="7">
      <w:start w:val="0"/>
      <w:numFmt w:val="bullet"/>
      <w:lvlText w:val="•"/>
      <w:lvlJc w:val="left"/>
      <w:pPr>
        <w:ind w:left="2534" w:hanging="423"/>
      </w:pPr>
      <w:rPr>
        <w:rFonts w:hint="default"/>
      </w:rPr>
    </w:lvl>
    <w:lvl w:ilvl="8">
      <w:start w:val="0"/>
      <w:numFmt w:val="bullet"/>
      <w:lvlText w:val="•"/>
      <w:lvlJc w:val="left"/>
      <w:pPr>
        <w:ind w:left="2762" w:hanging="423"/>
      </w:pPr>
      <w:rPr>
        <w:rFonts w:hint="default"/>
      </w:rPr>
    </w:lvl>
  </w:abstractNum>
  <w:abstractNum w:abstractNumId="5">
    <w:multiLevelType w:val="hybridMultilevel"/>
    <w:lvl w:ilvl="0">
      <w:start w:val="4"/>
      <w:numFmt w:val="decimal"/>
      <w:lvlText w:val="%1"/>
      <w:lvlJc w:val="left"/>
      <w:pPr>
        <w:ind w:left="934" w:hanging="423"/>
        <w:jc w:val="left"/>
      </w:pPr>
      <w:rPr>
        <w:rFonts w:hint="default"/>
      </w:rPr>
    </w:lvl>
    <w:lvl w:ilvl="1">
      <w:start w:val="6"/>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95" w:hanging="423"/>
      </w:pPr>
      <w:rPr>
        <w:rFonts w:hint="default"/>
      </w:rPr>
    </w:lvl>
    <w:lvl w:ilvl="3">
      <w:start w:val="0"/>
      <w:numFmt w:val="bullet"/>
      <w:lvlText w:val="•"/>
      <w:lvlJc w:val="left"/>
      <w:pPr>
        <w:ind w:left="1623" w:hanging="423"/>
      </w:pPr>
      <w:rPr>
        <w:rFonts w:hint="default"/>
      </w:rPr>
    </w:lvl>
    <w:lvl w:ilvl="4">
      <w:start w:val="0"/>
      <w:numFmt w:val="bullet"/>
      <w:lvlText w:val="•"/>
      <w:lvlJc w:val="left"/>
      <w:pPr>
        <w:ind w:left="1851" w:hanging="423"/>
      </w:pPr>
      <w:rPr>
        <w:rFonts w:hint="default"/>
      </w:rPr>
    </w:lvl>
    <w:lvl w:ilvl="5">
      <w:start w:val="0"/>
      <w:numFmt w:val="bullet"/>
      <w:lvlText w:val="•"/>
      <w:lvlJc w:val="left"/>
      <w:pPr>
        <w:ind w:left="2079" w:hanging="423"/>
      </w:pPr>
      <w:rPr>
        <w:rFonts w:hint="default"/>
      </w:rPr>
    </w:lvl>
    <w:lvl w:ilvl="6">
      <w:start w:val="0"/>
      <w:numFmt w:val="bullet"/>
      <w:lvlText w:val="•"/>
      <w:lvlJc w:val="left"/>
      <w:pPr>
        <w:ind w:left="2307" w:hanging="423"/>
      </w:pPr>
      <w:rPr>
        <w:rFonts w:hint="default"/>
      </w:rPr>
    </w:lvl>
    <w:lvl w:ilvl="7">
      <w:start w:val="0"/>
      <w:numFmt w:val="bullet"/>
      <w:lvlText w:val="•"/>
      <w:lvlJc w:val="left"/>
      <w:pPr>
        <w:ind w:left="2534" w:hanging="423"/>
      </w:pPr>
      <w:rPr>
        <w:rFonts w:hint="default"/>
      </w:rPr>
    </w:lvl>
    <w:lvl w:ilvl="8">
      <w:start w:val="0"/>
      <w:numFmt w:val="bullet"/>
      <w:lvlText w:val="•"/>
      <w:lvlJc w:val="left"/>
      <w:pPr>
        <w:ind w:left="2762" w:hanging="423"/>
      </w:pPr>
      <w:rPr>
        <w:rFonts w:hint="default"/>
      </w:rPr>
    </w:lvl>
  </w:abstractNum>
  <w:abstractNum w:abstractNumId="4">
    <w:multiLevelType w:val="hybridMultilevel"/>
    <w:lvl w:ilvl="0">
      <w:start w:val="4"/>
      <w:numFmt w:val="decimal"/>
      <w:lvlText w:val="%1"/>
      <w:lvlJc w:val="left"/>
      <w:pPr>
        <w:ind w:left="935"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45" w:hanging="423"/>
      </w:pPr>
      <w:rPr>
        <w:rFonts w:hint="default"/>
      </w:rPr>
    </w:lvl>
    <w:lvl w:ilvl="3">
      <w:start w:val="0"/>
      <w:numFmt w:val="bullet"/>
      <w:lvlText w:val="•"/>
      <w:lvlJc w:val="left"/>
      <w:pPr>
        <w:ind w:left="1547" w:hanging="423"/>
      </w:pPr>
      <w:rPr>
        <w:rFonts w:hint="default"/>
      </w:rPr>
    </w:lvl>
    <w:lvl w:ilvl="4">
      <w:start w:val="0"/>
      <w:numFmt w:val="bullet"/>
      <w:lvlText w:val="•"/>
      <w:lvlJc w:val="left"/>
      <w:pPr>
        <w:ind w:left="1750" w:hanging="423"/>
      </w:pPr>
      <w:rPr>
        <w:rFonts w:hint="default"/>
      </w:rPr>
    </w:lvl>
    <w:lvl w:ilvl="5">
      <w:start w:val="0"/>
      <w:numFmt w:val="bullet"/>
      <w:lvlText w:val="•"/>
      <w:lvlJc w:val="left"/>
      <w:pPr>
        <w:ind w:left="1952" w:hanging="423"/>
      </w:pPr>
      <w:rPr>
        <w:rFonts w:hint="default"/>
      </w:rPr>
    </w:lvl>
    <w:lvl w:ilvl="6">
      <w:start w:val="0"/>
      <w:numFmt w:val="bullet"/>
      <w:lvlText w:val="•"/>
      <w:lvlJc w:val="left"/>
      <w:pPr>
        <w:ind w:left="2155" w:hanging="423"/>
      </w:pPr>
      <w:rPr>
        <w:rFonts w:hint="default"/>
      </w:rPr>
    </w:lvl>
    <w:lvl w:ilvl="7">
      <w:start w:val="0"/>
      <w:numFmt w:val="bullet"/>
      <w:lvlText w:val="•"/>
      <w:lvlJc w:val="left"/>
      <w:pPr>
        <w:ind w:left="2357" w:hanging="423"/>
      </w:pPr>
      <w:rPr>
        <w:rFonts w:hint="default"/>
      </w:rPr>
    </w:lvl>
    <w:lvl w:ilvl="8">
      <w:start w:val="0"/>
      <w:numFmt w:val="bullet"/>
      <w:lvlText w:val="•"/>
      <w:lvlJc w:val="left"/>
      <w:pPr>
        <w:ind w:left="2560" w:hanging="423"/>
      </w:pPr>
      <w:rPr>
        <w:rFonts w:hint="default"/>
      </w:rPr>
    </w:lvl>
  </w:abstractNum>
  <w:abstractNum w:abstractNumId="3">
    <w:multiLevelType w:val="hybridMultilevel"/>
    <w:lvl w:ilvl="0">
      <w:start w:val="3"/>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56" w:hanging="423"/>
      </w:pPr>
      <w:rPr>
        <w:rFonts w:hint="default"/>
      </w:rPr>
    </w:lvl>
    <w:lvl w:ilvl="3">
      <w:start w:val="0"/>
      <w:numFmt w:val="bullet"/>
      <w:lvlText w:val="•"/>
      <w:lvlJc w:val="left"/>
      <w:pPr>
        <w:ind w:left="1032" w:hanging="423"/>
      </w:pPr>
      <w:rPr>
        <w:rFonts w:hint="default"/>
      </w:rPr>
    </w:lvl>
    <w:lvl w:ilvl="4">
      <w:start w:val="0"/>
      <w:numFmt w:val="bullet"/>
      <w:lvlText w:val="•"/>
      <w:lvlJc w:val="left"/>
      <w:pPr>
        <w:ind w:left="1308" w:hanging="423"/>
      </w:pPr>
      <w:rPr>
        <w:rFonts w:hint="default"/>
      </w:rPr>
    </w:lvl>
    <w:lvl w:ilvl="5">
      <w:start w:val="0"/>
      <w:numFmt w:val="bullet"/>
      <w:lvlText w:val="•"/>
      <w:lvlJc w:val="left"/>
      <w:pPr>
        <w:ind w:left="1584" w:hanging="423"/>
      </w:pPr>
      <w:rPr>
        <w:rFonts w:hint="default"/>
      </w:rPr>
    </w:lvl>
    <w:lvl w:ilvl="6">
      <w:start w:val="0"/>
      <w:numFmt w:val="bullet"/>
      <w:lvlText w:val="•"/>
      <w:lvlJc w:val="left"/>
      <w:pPr>
        <w:ind w:left="1860" w:hanging="423"/>
      </w:pPr>
      <w:rPr>
        <w:rFonts w:hint="default"/>
      </w:rPr>
    </w:lvl>
    <w:lvl w:ilvl="7">
      <w:start w:val="0"/>
      <w:numFmt w:val="bullet"/>
      <w:lvlText w:val="•"/>
      <w:lvlJc w:val="left"/>
      <w:pPr>
        <w:ind w:left="2136" w:hanging="423"/>
      </w:pPr>
      <w:rPr>
        <w:rFonts w:hint="default"/>
      </w:rPr>
    </w:lvl>
    <w:lvl w:ilvl="8">
      <w:start w:val="0"/>
      <w:numFmt w:val="bullet"/>
      <w:lvlText w:val="•"/>
      <w:lvlJc w:val="left"/>
      <w:pPr>
        <w:ind w:left="2412" w:hanging="423"/>
      </w:pPr>
      <w:rPr>
        <w:rFonts w:hint="default"/>
      </w:rPr>
    </w:lvl>
  </w:abstractNum>
  <w:abstractNum w:abstractNumId="2">
    <w:multiLevelType w:val="hybridMultilevel"/>
    <w:lvl w:ilvl="0">
      <w:start w:val="2"/>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45" w:hanging="423"/>
      </w:pPr>
      <w:rPr>
        <w:rFonts w:hint="default"/>
      </w:rPr>
    </w:lvl>
    <w:lvl w:ilvl="3">
      <w:start w:val="0"/>
      <w:numFmt w:val="bullet"/>
      <w:lvlText w:val="•"/>
      <w:lvlJc w:val="left"/>
      <w:pPr>
        <w:ind w:left="1547" w:hanging="423"/>
      </w:pPr>
      <w:rPr>
        <w:rFonts w:hint="default"/>
      </w:rPr>
    </w:lvl>
    <w:lvl w:ilvl="4">
      <w:start w:val="0"/>
      <w:numFmt w:val="bullet"/>
      <w:lvlText w:val="•"/>
      <w:lvlJc w:val="left"/>
      <w:pPr>
        <w:ind w:left="1750" w:hanging="423"/>
      </w:pPr>
      <w:rPr>
        <w:rFonts w:hint="default"/>
      </w:rPr>
    </w:lvl>
    <w:lvl w:ilvl="5">
      <w:start w:val="0"/>
      <w:numFmt w:val="bullet"/>
      <w:lvlText w:val="•"/>
      <w:lvlJc w:val="left"/>
      <w:pPr>
        <w:ind w:left="1952" w:hanging="423"/>
      </w:pPr>
      <w:rPr>
        <w:rFonts w:hint="default"/>
      </w:rPr>
    </w:lvl>
    <w:lvl w:ilvl="6">
      <w:start w:val="0"/>
      <w:numFmt w:val="bullet"/>
      <w:lvlText w:val="•"/>
      <w:lvlJc w:val="left"/>
      <w:pPr>
        <w:ind w:left="2155" w:hanging="423"/>
      </w:pPr>
      <w:rPr>
        <w:rFonts w:hint="default"/>
      </w:rPr>
    </w:lvl>
    <w:lvl w:ilvl="7">
      <w:start w:val="0"/>
      <w:numFmt w:val="bullet"/>
      <w:lvlText w:val="•"/>
      <w:lvlJc w:val="left"/>
      <w:pPr>
        <w:ind w:left="2357" w:hanging="423"/>
      </w:pPr>
      <w:rPr>
        <w:rFonts w:hint="default"/>
      </w:rPr>
    </w:lvl>
    <w:lvl w:ilvl="8">
      <w:start w:val="0"/>
      <w:numFmt w:val="bullet"/>
      <w:lvlText w:val="•"/>
      <w:lvlJc w:val="left"/>
      <w:pPr>
        <w:ind w:left="2560" w:hanging="423"/>
      </w:pPr>
      <w:rPr>
        <w:rFonts w:hint="default"/>
      </w:rPr>
    </w:lvl>
  </w:abstractNum>
  <w:abstractNum w:abstractNumId="1">
    <w:multiLevelType w:val="hybridMultilevel"/>
    <w:lvl w:ilvl="0">
      <w:start w:val="1"/>
      <w:numFmt w:val="decimal"/>
      <w:lvlText w:val="%1"/>
      <w:lvlJc w:val="left"/>
      <w:pPr>
        <w:ind w:left="919" w:hanging="406"/>
        <w:jc w:val="left"/>
      </w:pPr>
      <w:rPr>
        <w:rFonts w:hint="default"/>
      </w:rPr>
    </w:lvl>
    <w:lvl w:ilvl="1">
      <w:start w:val="1"/>
      <w:numFmt w:val="decimal"/>
      <w:lvlText w:val="%1.%2"/>
      <w:lvlJc w:val="left"/>
      <w:pPr>
        <w:ind w:left="919" w:hanging="406"/>
        <w:jc w:val="left"/>
      </w:pPr>
      <w:rPr>
        <w:rFonts w:hint="default" w:ascii="宋体" w:hAnsi="宋体" w:eastAsia="宋体" w:cs="宋体"/>
        <w:w w:val="100"/>
        <w:sz w:val="21"/>
        <w:szCs w:val="21"/>
      </w:rPr>
    </w:lvl>
    <w:lvl w:ilvl="2">
      <w:start w:val="0"/>
      <w:numFmt w:val="bullet"/>
      <w:lvlText w:val="•"/>
      <w:lvlJc w:val="left"/>
      <w:pPr>
        <w:ind w:left="1329" w:hanging="406"/>
      </w:pPr>
      <w:rPr>
        <w:rFonts w:hint="default"/>
      </w:rPr>
    </w:lvl>
    <w:lvl w:ilvl="3">
      <w:start w:val="0"/>
      <w:numFmt w:val="bullet"/>
      <w:lvlText w:val="•"/>
      <w:lvlJc w:val="left"/>
      <w:pPr>
        <w:ind w:left="1533" w:hanging="406"/>
      </w:pPr>
      <w:rPr>
        <w:rFonts w:hint="default"/>
      </w:rPr>
    </w:lvl>
    <w:lvl w:ilvl="4">
      <w:start w:val="0"/>
      <w:numFmt w:val="bullet"/>
      <w:lvlText w:val="•"/>
      <w:lvlJc w:val="left"/>
      <w:pPr>
        <w:ind w:left="1738" w:hanging="406"/>
      </w:pPr>
      <w:rPr>
        <w:rFonts w:hint="default"/>
      </w:rPr>
    </w:lvl>
    <w:lvl w:ilvl="5">
      <w:start w:val="0"/>
      <w:numFmt w:val="bullet"/>
      <w:lvlText w:val="•"/>
      <w:lvlJc w:val="left"/>
      <w:pPr>
        <w:ind w:left="1942" w:hanging="406"/>
      </w:pPr>
      <w:rPr>
        <w:rFonts w:hint="default"/>
      </w:rPr>
    </w:lvl>
    <w:lvl w:ilvl="6">
      <w:start w:val="0"/>
      <w:numFmt w:val="bullet"/>
      <w:lvlText w:val="•"/>
      <w:lvlJc w:val="left"/>
      <w:pPr>
        <w:ind w:left="2147" w:hanging="406"/>
      </w:pPr>
      <w:rPr>
        <w:rFonts w:hint="default"/>
      </w:rPr>
    </w:lvl>
    <w:lvl w:ilvl="7">
      <w:start w:val="0"/>
      <w:numFmt w:val="bullet"/>
      <w:lvlText w:val="•"/>
      <w:lvlJc w:val="left"/>
      <w:pPr>
        <w:ind w:left="2351" w:hanging="406"/>
      </w:pPr>
      <w:rPr>
        <w:rFonts w:hint="default"/>
      </w:rPr>
    </w:lvl>
    <w:lvl w:ilvl="8">
      <w:start w:val="0"/>
      <w:numFmt w:val="bullet"/>
      <w:lvlText w:val="•"/>
      <w:lvlJc w:val="left"/>
      <w:pPr>
        <w:ind w:left="2556"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8" w:hanging="413"/>
      </w:pPr>
      <w:rPr>
        <w:rFonts w:hint="default"/>
      </w:rPr>
    </w:lvl>
    <w:lvl w:ilvl="2">
      <w:start w:val="0"/>
      <w:numFmt w:val="bullet"/>
      <w:lvlText w:val="•"/>
      <w:lvlJc w:val="left"/>
      <w:pPr>
        <w:ind w:left="2777" w:hanging="413"/>
      </w:pPr>
      <w:rPr>
        <w:rFonts w:hint="default"/>
      </w:rPr>
    </w:lvl>
    <w:lvl w:ilvl="3">
      <w:start w:val="0"/>
      <w:numFmt w:val="bullet"/>
      <w:lvlText w:val="•"/>
      <w:lvlJc w:val="left"/>
      <w:pPr>
        <w:ind w:left="3675" w:hanging="413"/>
      </w:pPr>
      <w:rPr>
        <w:rFonts w:hint="default"/>
      </w:rPr>
    </w:lvl>
    <w:lvl w:ilvl="4">
      <w:start w:val="0"/>
      <w:numFmt w:val="bullet"/>
      <w:lvlText w:val="•"/>
      <w:lvlJc w:val="left"/>
      <w:pPr>
        <w:ind w:left="4574" w:hanging="413"/>
      </w:pPr>
      <w:rPr>
        <w:rFonts w:hint="default"/>
      </w:rPr>
    </w:lvl>
    <w:lvl w:ilvl="5">
      <w:start w:val="0"/>
      <w:numFmt w:val="bullet"/>
      <w:lvlText w:val="•"/>
      <w:lvlJc w:val="left"/>
      <w:pPr>
        <w:ind w:left="5473" w:hanging="413"/>
      </w:pPr>
      <w:rPr>
        <w:rFonts w:hint="default"/>
      </w:rPr>
    </w:lvl>
    <w:lvl w:ilvl="6">
      <w:start w:val="0"/>
      <w:numFmt w:val="bullet"/>
      <w:lvlText w:val="•"/>
      <w:lvlJc w:val="left"/>
      <w:pPr>
        <w:ind w:left="6371" w:hanging="413"/>
      </w:pPr>
      <w:rPr>
        <w:rFonts w:hint="default"/>
      </w:rPr>
    </w:lvl>
    <w:lvl w:ilvl="7">
      <w:start w:val="0"/>
      <w:numFmt w:val="bullet"/>
      <w:lvlText w:val="•"/>
      <w:lvlJc w:val="left"/>
      <w:pPr>
        <w:ind w:left="7270" w:hanging="413"/>
      </w:pPr>
      <w:rPr>
        <w:rFonts w:hint="default"/>
      </w:rPr>
    </w:lvl>
    <w:lvl w:ilvl="8">
      <w:start w:val="0"/>
      <w:numFmt w:val="bullet"/>
      <w:lvlText w:val="•"/>
      <w:lvlJc w:val="left"/>
      <w:pPr>
        <w:ind w:left="8169" w:hanging="41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2"/>
      <w:ind w:left="2734"/>
      <w:outlineLvl w:val="1"/>
    </w:pPr>
    <w:rPr>
      <w:rFonts w:ascii="黑体" w:hAnsi="黑体" w:eastAsia="黑体" w:cs="黑体"/>
      <w:b/>
      <w:bCs/>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2018-10-20T04:15:21Z</dcterms:created>
  <dcterms:modified xsi:type="dcterms:W3CDTF">2018-10-20T04:15:21Z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2018-10-19T00:00:00Z</vt:filetime>
  </property>
</Properties>
</file>