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6523" w:right="0" w:firstLine="0"/>
        <w:jc w:val="left"/>
        <w:rPr>
          <w:sz w:val="20"/>
        </w:rPr>
      </w:pPr>
      <w:r>
        <w:rPr/>
        <w:drawing>
          <wp:anchor distT="0" distB="0" distL="0" distR="0" allowOverlap="1" layoutInCell="1" locked="0" behindDoc="1" simplePos="0" relativeHeight="268366847">
            <wp:simplePos x="0" y="0"/>
            <wp:positionH relativeFrom="page">
              <wp:posOffset>5396229</wp:posOffset>
            </wp:positionH>
            <wp:positionV relativeFrom="paragraph">
              <wp:posOffset>199767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中美联泰大都会</w:t>
      </w:r>
      <w:r>
        <w:rPr>
          <w:rFonts w:ascii="Calibri" w:eastAsia="Calibri"/>
          <w:sz w:val="20"/>
        </w:rPr>
        <w:t>[2017]</w:t>
      </w:r>
      <w:r>
        <w:rPr>
          <w:sz w:val="20"/>
        </w:rPr>
        <w:t>疾病保险 </w:t>
      </w:r>
      <w:r>
        <w:rPr>
          <w:rFonts w:ascii="Calibri" w:eastAsia="Calibri"/>
          <w:sz w:val="20"/>
        </w:rPr>
        <w:t>042 </w:t>
      </w:r>
      <w:r>
        <w:rPr>
          <w:sz w:val="20"/>
        </w:rPr>
        <w:t>号</w:t>
      </w:r>
    </w:p>
    <w:p>
      <w:pPr>
        <w:pStyle w:val="BodyText"/>
        <w:spacing w:before="8"/>
        <w:ind w:left="0"/>
        <w:rPr>
          <w:sz w:val="25"/>
        </w:rPr>
      </w:pPr>
    </w:p>
    <w:p>
      <w:pPr>
        <w:spacing w:after="0"/>
        <w:rPr>
          <w:sz w:val="25"/>
        </w:rPr>
        <w:sectPr>
          <w:footerReference w:type="default" r:id="rId5"/>
          <w:type w:val="continuous"/>
          <w:pgSz w:w="11910" w:h="16840"/>
          <w:pgMar w:footer="766" w:top="500" w:bottom="960" w:left="880" w:right="720"/>
        </w:sectPr>
      </w:pPr>
    </w:p>
    <w:p>
      <w:pPr>
        <w:spacing w:before="0"/>
        <w:ind w:left="363" w:right="0" w:firstLine="0"/>
        <w:jc w:val="left"/>
        <w:rPr>
          <w:b/>
          <w:sz w:val="32"/>
        </w:rPr>
      </w:pPr>
      <w:r>
        <w:rPr>
          <w:b/>
          <w:color w:val="003E7D"/>
          <w:w w:val="95"/>
          <w:sz w:val="32"/>
        </w:rPr>
        <w:t>中美联泰大都会人寿保险有限公司</w:t>
      </w:r>
    </w:p>
    <w:p>
      <w:pPr>
        <w:spacing w:before="165"/>
        <w:ind w:left="382" w:right="0" w:firstLine="0"/>
        <w:jc w:val="left"/>
        <w:rPr>
          <w:b/>
          <w:sz w:val="28"/>
        </w:rPr>
      </w:pPr>
      <w:r>
        <w:rPr>
          <w:b/>
          <w:w w:val="95"/>
          <w:sz w:val="28"/>
        </w:rPr>
        <w:t>都会二号终身重大疾病保险条款</w:t>
      </w:r>
    </w:p>
    <w:p>
      <w:pPr>
        <w:spacing w:before="18"/>
        <w:ind w:left="382" w:right="0" w:firstLine="0"/>
        <w:jc w:val="left"/>
        <w:rPr>
          <w:sz w:val="16"/>
        </w:rPr>
      </w:pPr>
      <w:r>
        <w:rPr>
          <w:sz w:val="16"/>
        </w:rPr>
        <w:t>中美联泰大都会人寿保险有限公司（以下简称“我们”）</w:t>
      </w:r>
    </w:p>
    <w:p>
      <w:pPr>
        <w:pStyle w:val="BodyText"/>
        <w:spacing w:before="0"/>
        <w:ind w:left="0"/>
      </w:pPr>
      <w:r>
        <w:rPr/>
        <w:br w:type="column"/>
      </w:r>
      <w:r>
        <w:rPr/>
      </w:r>
    </w:p>
    <w:p>
      <w:pPr>
        <w:pStyle w:val="BodyText"/>
        <w:spacing w:before="0"/>
        <w:ind w:left="0"/>
      </w:pPr>
    </w:p>
    <w:p>
      <w:pPr>
        <w:pStyle w:val="BodyText"/>
        <w:spacing w:before="9"/>
        <w:ind w:left="0"/>
        <w:rPr>
          <w:sz w:val="23"/>
        </w:rPr>
      </w:pPr>
    </w:p>
    <w:p>
      <w:pPr>
        <w:pStyle w:val="BodyText"/>
        <w:spacing w:before="0"/>
        <w:ind w:left="363"/>
      </w:pPr>
      <w:r>
        <w:rPr/>
        <w:t>请扫描以查询验证条款</w:t>
      </w:r>
    </w:p>
    <w:p>
      <w:pPr>
        <w:spacing w:after="0"/>
        <w:sectPr>
          <w:type w:val="continuous"/>
          <w:pgSz w:w="11910" w:h="16840"/>
          <w:pgMar w:top="500" w:bottom="960" w:left="880" w:right="720"/>
          <w:cols w:num="2" w:equalWidth="0">
            <w:col w:w="5166" w:space="1760"/>
            <w:col w:w="3384"/>
          </w:cols>
        </w:sect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4"/>
        <w:ind w:left="0"/>
        <w:rPr>
          <w:sz w:val="24"/>
        </w:rPr>
      </w:pPr>
    </w:p>
    <w:p>
      <w:pPr>
        <w:spacing w:before="15"/>
        <w:ind w:left="1755" w:right="1771" w:firstLine="0"/>
        <w:jc w:val="center"/>
        <w:rPr>
          <w:b/>
          <w:sz w:val="28"/>
        </w:rPr>
      </w:pPr>
      <w:r>
        <w:rPr>
          <w:b/>
          <w:sz w:val="28"/>
        </w:rPr>
        <w:t>阅 读 指 南</w:t>
      </w:r>
    </w:p>
    <w:p>
      <w:pPr>
        <w:pStyle w:val="Heading2"/>
        <w:spacing w:line="237" w:lineRule="auto" w:before="13"/>
        <w:ind w:left="1756" w:right="1771"/>
        <w:jc w:val="center"/>
      </w:pPr>
      <w:r>
        <w:rPr/>
        <w:t>本阅读指南为帮助您理解本条款而设，对保险合同内容的解释以条款为准您拥有的重要权利</w:t>
      </w:r>
    </w:p>
    <w:p>
      <w:pPr>
        <w:spacing w:line="274" w:lineRule="exact" w:before="0"/>
        <w:ind w:left="538" w:right="0" w:firstLine="0"/>
        <w:jc w:val="left"/>
        <w:rPr>
          <w:sz w:val="21"/>
        </w:rPr>
      </w:pPr>
      <w:r>
        <w:rPr>
          <w:sz w:val="21"/>
        </w:rPr>
        <w:t>您有权解除保险合同</w:t>
      </w:r>
    </w:p>
    <w:p>
      <w:pPr>
        <w:spacing w:line="355" w:lineRule="auto" w:before="135"/>
        <w:ind w:left="538" w:right="1786" w:firstLine="0"/>
        <w:jc w:val="left"/>
        <w:rPr>
          <w:sz w:val="21"/>
        </w:rPr>
      </w:pPr>
      <w:r>
        <w:rPr>
          <w:spacing w:val="-7"/>
          <w:sz w:val="21"/>
        </w:rPr>
        <w:t>您有权在签收保险合同后 </w:t>
      </w:r>
      <w:r>
        <w:rPr>
          <w:sz w:val="21"/>
        </w:rPr>
        <w:t>15</w:t>
      </w:r>
      <w:r>
        <w:rPr>
          <w:spacing w:val="-8"/>
          <w:sz w:val="21"/>
        </w:rPr>
        <w:t> 日内解除合同，并获取全额退还的保险费.......第十二条</w:t>
      </w:r>
      <w:r>
        <w:rPr>
          <w:spacing w:val="-3"/>
          <w:sz w:val="21"/>
        </w:rPr>
        <w:t>您指定的受益人可以享受保险合同项下的保障利益........................第二十条</w:t>
      </w:r>
    </w:p>
    <w:p>
      <w:pPr>
        <w:pStyle w:val="Heading2"/>
        <w:spacing w:before="34"/>
        <w:ind w:left="4093"/>
      </w:pPr>
      <w:r>
        <w:rPr/>
        <w:t>您应当特别注意的事项</w:t>
      </w:r>
    </w:p>
    <w:p>
      <w:pPr>
        <w:spacing w:before="74"/>
        <w:ind w:left="538" w:right="0" w:firstLine="0"/>
        <w:jc w:val="left"/>
        <w:rPr>
          <w:sz w:val="21"/>
        </w:rPr>
      </w:pPr>
      <w:r>
        <w:rPr>
          <w:sz w:val="21"/>
        </w:rPr>
        <w:t>在特定情况下，我们不承担保险责任，并作了显著标识，请您注意..........第四、九、十二、十三、</w:t>
      </w:r>
    </w:p>
    <w:p>
      <w:pPr>
        <w:spacing w:line="314" w:lineRule="auto" w:before="84"/>
        <w:ind w:left="7679" w:right="312" w:firstLine="0"/>
        <w:jc w:val="left"/>
        <w:rPr>
          <w:sz w:val="21"/>
        </w:rPr>
      </w:pPr>
      <w:r>
        <w:rPr>
          <w:sz w:val="21"/>
        </w:rPr>
        <w:t>十四、二十、二十一、二十四、二十五条</w:t>
      </w:r>
    </w:p>
    <w:p>
      <w:pPr>
        <w:spacing w:line="314" w:lineRule="auto" w:before="19"/>
        <w:ind w:left="538" w:right="1781" w:firstLine="0"/>
        <w:jc w:val="left"/>
        <w:rPr>
          <w:sz w:val="21"/>
        </w:rPr>
      </w:pPr>
      <w:r>
        <w:rPr>
          <w:sz w:val="21"/>
        </w:rPr>
        <w:t>解除合同可能会给您造成一定的损失，请您慎重抉择......................第十二条您应当按时交纳保险费................................................第八条</w:t>
      </w:r>
    </w:p>
    <w:p>
      <w:pPr>
        <w:spacing w:before="19"/>
        <w:ind w:left="538" w:right="0" w:firstLine="0"/>
        <w:jc w:val="left"/>
        <w:rPr>
          <w:sz w:val="21"/>
        </w:rPr>
      </w:pPr>
      <w:r>
        <w:rPr>
          <w:sz w:val="21"/>
        </w:rPr>
        <w:t>您有如实告知的义务..................................................第十三条</w:t>
      </w:r>
    </w:p>
    <w:p>
      <w:pPr>
        <w:spacing w:before="84"/>
        <w:ind w:left="538" w:right="0" w:firstLine="0"/>
        <w:jc w:val="left"/>
        <w:rPr>
          <w:sz w:val="21"/>
        </w:rPr>
      </w:pPr>
      <w:r>
        <w:rPr>
          <w:sz w:val="21"/>
        </w:rPr>
        <w:t>您有及时向我们通知保险事故的义务....................................第四条</w:t>
      </w:r>
    </w:p>
    <w:p>
      <w:pPr>
        <w:spacing w:before="84"/>
        <w:ind w:left="538" w:right="0" w:firstLine="0"/>
        <w:jc w:val="left"/>
        <w:rPr>
          <w:sz w:val="21"/>
        </w:rPr>
      </w:pPr>
      <w:r>
        <w:rPr>
          <w:sz w:val="21"/>
        </w:rPr>
        <w:t>我们对一些重要术语进行了解释，并作了显著标识，请您注意..............第二十四、二十五、二十</w:t>
      </w:r>
    </w:p>
    <w:p>
      <w:pPr>
        <w:spacing w:before="85"/>
        <w:ind w:left="0" w:right="2204" w:firstLine="0"/>
        <w:jc w:val="right"/>
        <w:rPr>
          <w:sz w:val="21"/>
        </w:rPr>
      </w:pPr>
      <w:r>
        <w:rPr>
          <w:sz w:val="21"/>
        </w:rPr>
        <w:t>六条</w:t>
      </w:r>
    </w:p>
    <w:p>
      <w:pPr>
        <w:pStyle w:val="BodyText"/>
        <w:spacing w:before="5"/>
        <w:ind w:left="0"/>
        <w:rPr>
          <w:sz w:val="15"/>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3017"/>
        <w:gridCol w:w="696"/>
        <w:gridCol w:w="492"/>
        <w:gridCol w:w="3344"/>
      </w:tblGrid>
      <w:tr>
        <w:trPr>
          <w:trHeight w:val="415" w:hRule="atLeast"/>
        </w:trPr>
        <w:tc>
          <w:tcPr>
            <w:tcW w:w="3968" w:type="dxa"/>
            <w:gridSpan w:val="2"/>
          </w:tcPr>
          <w:p>
            <w:pPr>
              <w:pStyle w:val="TableParagraph"/>
              <w:spacing w:before="0"/>
              <w:ind w:left="0"/>
              <w:rPr>
                <w:rFonts w:ascii="Times New Roman"/>
                <w:sz w:val="20"/>
              </w:rPr>
            </w:pPr>
          </w:p>
        </w:tc>
        <w:tc>
          <w:tcPr>
            <w:tcW w:w="696" w:type="dxa"/>
          </w:tcPr>
          <w:p>
            <w:pPr>
              <w:pStyle w:val="TableParagraph"/>
              <w:spacing w:line="281" w:lineRule="exact" w:before="0"/>
              <w:ind w:left="344"/>
              <w:rPr>
                <w:b/>
                <w:sz w:val="28"/>
              </w:rPr>
            </w:pPr>
            <w:r>
              <w:rPr>
                <w:b/>
                <w:w w:val="99"/>
                <w:sz w:val="28"/>
              </w:rPr>
              <w:t>目</w:t>
            </w:r>
          </w:p>
        </w:tc>
        <w:tc>
          <w:tcPr>
            <w:tcW w:w="492" w:type="dxa"/>
          </w:tcPr>
          <w:p>
            <w:pPr>
              <w:pStyle w:val="TableParagraph"/>
              <w:spacing w:line="281" w:lineRule="exact" w:before="0"/>
              <w:ind w:left="71"/>
              <w:rPr>
                <w:b/>
                <w:sz w:val="28"/>
              </w:rPr>
            </w:pPr>
            <w:r>
              <w:rPr>
                <w:b/>
                <w:w w:val="99"/>
                <w:sz w:val="28"/>
              </w:rPr>
              <w:t>录</w:t>
            </w:r>
          </w:p>
        </w:tc>
        <w:tc>
          <w:tcPr>
            <w:tcW w:w="3344" w:type="dxa"/>
          </w:tcPr>
          <w:p>
            <w:pPr>
              <w:pStyle w:val="TableParagraph"/>
              <w:spacing w:before="0"/>
              <w:ind w:left="0"/>
              <w:rPr>
                <w:rFonts w:ascii="Times New Roman"/>
                <w:sz w:val="20"/>
              </w:rPr>
            </w:pPr>
          </w:p>
        </w:tc>
      </w:tr>
      <w:tr>
        <w:trPr>
          <w:trHeight w:val="445" w:hRule="atLeast"/>
        </w:trPr>
        <w:tc>
          <w:tcPr>
            <w:tcW w:w="951" w:type="dxa"/>
          </w:tcPr>
          <w:p>
            <w:pPr>
              <w:pStyle w:val="TableParagraph"/>
              <w:spacing w:before="70"/>
              <w:ind w:left="57"/>
              <w:rPr>
                <w:b/>
                <w:sz w:val="21"/>
              </w:rPr>
            </w:pPr>
            <w:hyperlink w:history="true" w:anchor="_bookmark0">
              <w:r>
                <w:rPr>
                  <w:b/>
                  <w:sz w:val="21"/>
                </w:rPr>
                <w:t>第一部分</w:t>
              </w:r>
            </w:hyperlink>
          </w:p>
        </w:tc>
        <w:tc>
          <w:tcPr>
            <w:tcW w:w="3017" w:type="dxa"/>
          </w:tcPr>
          <w:p>
            <w:pPr>
              <w:pStyle w:val="TableParagraph"/>
              <w:spacing w:before="70"/>
              <w:ind w:left="51"/>
              <w:rPr>
                <w:b/>
                <w:sz w:val="21"/>
              </w:rPr>
            </w:pPr>
            <w:hyperlink w:history="true" w:anchor="_bookmark0">
              <w:r>
                <w:rPr>
                  <w:b/>
                  <w:sz w:val="21"/>
                </w:rPr>
                <w:t>共同条款</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70"/>
              <w:ind w:left="141"/>
              <w:rPr>
                <w:sz w:val="21"/>
              </w:rPr>
            </w:pPr>
            <w:hyperlink w:history="true" w:anchor="_bookmark15">
              <w:r>
                <w:rPr>
                  <w:sz w:val="21"/>
                </w:rPr>
                <w:t>第十</w:t>
              </w:r>
              <w:r>
                <w:rPr>
                  <w:spacing w:val="-3"/>
                  <w:sz w:val="21"/>
                </w:rPr>
                <w:t>五</w:t>
              </w:r>
              <w:r>
                <w:rPr>
                  <w:sz w:val="21"/>
                </w:rPr>
                <w:t>条</w:t>
                <w:tab/>
                <w:t>地址</w:t>
              </w:r>
              <w:r>
                <w:rPr>
                  <w:spacing w:val="-3"/>
                  <w:sz w:val="21"/>
                </w:rPr>
                <w:t>变</w:t>
              </w:r>
              <w:r>
                <w:rPr>
                  <w:sz w:val="21"/>
                </w:rPr>
                <w:t>更</w:t>
              </w:r>
            </w:hyperlink>
          </w:p>
        </w:tc>
      </w:tr>
      <w:tr>
        <w:trPr>
          <w:trHeight w:val="409" w:hRule="atLeast"/>
        </w:trPr>
        <w:tc>
          <w:tcPr>
            <w:tcW w:w="951" w:type="dxa"/>
          </w:tcPr>
          <w:p>
            <w:pPr>
              <w:pStyle w:val="TableParagraph"/>
              <w:spacing w:before="36"/>
              <w:rPr>
                <w:sz w:val="21"/>
              </w:rPr>
            </w:pPr>
            <w:hyperlink w:history="true" w:anchor="_bookmark1">
              <w:r>
                <w:rPr>
                  <w:sz w:val="21"/>
                </w:rPr>
                <w:t>第一条</w:t>
              </w:r>
            </w:hyperlink>
          </w:p>
        </w:tc>
        <w:tc>
          <w:tcPr>
            <w:tcW w:w="3017" w:type="dxa"/>
          </w:tcPr>
          <w:p>
            <w:pPr>
              <w:pStyle w:val="TableParagraph"/>
              <w:spacing w:before="36"/>
              <w:ind w:left="150"/>
              <w:rPr>
                <w:sz w:val="21"/>
              </w:rPr>
            </w:pPr>
            <w:hyperlink w:history="true" w:anchor="_bookmark1">
              <w:r>
                <w:rPr>
                  <w:sz w:val="21"/>
                </w:rPr>
                <w:t>保险合同的构成</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16">
              <w:r>
                <w:rPr>
                  <w:sz w:val="21"/>
                </w:rPr>
                <w:t>第十</w:t>
              </w:r>
              <w:r>
                <w:rPr>
                  <w:spacing w:val="-3"/>
                  <w:sz w:val="21"/>
                </w:rPr>
                <w:t>六</w:t>
              </w:r>
              <w:r>
                <w:rPr>
                  <w:sz w:val="21"/>
                </w:rPr>
                <w:t>条</w:t>
                <w:tab/>
                <w:t>保险</w:t>
              </w:r>
              <w:r>
                <w:rPr>
                  <w:spacing w:val="-3"/>
                  <w:sz w:val="21"/>
                </w:rPr>
                <w:t>合</w:t>
              </w:r>
              <w:r>
                <w:rPr>
                  <w:sz w:val="21"/>
                </w:rPr>
                <w:t>同</w:t>
              </w:r>
              <w:r>
                <w:rPr>
                  <w:spacing w:val="-3"/>
                  <w:sz w:val="21"/>
                </w:rPr>
                <w:t>内</w:t>
              </w:r>
              <w:r>
                <w:rPr>
                  <w:sz w:val="21"/>
                </w:rPr>
                <w:t>容</w:t>
              </w:r>
              <w:r>
                <w:rPr>
                  <w:spacing w:val="-3"/>
                  <w:sz w:val="21"/>
                </w:rPr>
                <w:t>的</w:t>
              </w:r>
              <w:r>
                <w:rPr>
                  <w:sz w:val="21"/>
                </w:rPr>
                <w:t>变更</w:t>
              </w:r>
            </w:hyperlink>
          </w:p>
        </w:tc>
      </w:tr>
      <w:tr>
        <w:trPr>
          <w:trHeight w:val="409" w:hRule="atLeast"/>
        </w:trPr>
        <w:tc>
          <w:tcPr>
            <w:tcW w:w="951" w:type="dxa"/>
          </w:tcPr>
          <w:p>
            <w:pPr>
              <w:pStyle w:val="TableParagraph"/>
              <w:spacing w:before="34"/>
              <w:rPr>
                <w:sz w:val="21"/>
              </w:rPr>
            </w:pPr>
            <w:hyperlink w:history="true" w:anchor="_bookmark2">
              <w:r>
                <w:rPr>
                  <w:sz w:val="21"/>
                </w:rPr>
                <w:t>第二条</w:t>
              </w:r>
            </w:hyperlink>
          </w:p>
        </w:tc>
        <w:tc>
          <w:tcPr>
            <w:tcW w:w="3017" w:type="dxa"/>
          </w:tcPr>
          <w:p>
            <w:pPr>
              <w:pStyle w:val="TableParagraph"/>
              <w:spacing w:before="34"/>
              <w:ind w:left="150"/>
              <w:rPr>
                <w:sz w:val="21"/>
              </w:rPr>
            </w:pPr>
            <w:hyperlink w:history="true" w:anchor="_bookmark2">
              <w:r>
                <w:rPr>
                  <w:sz w:val="21"/>
                </w:rPr>
                <w:t>保险合同成立与生效</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4"/>
              <w:ind w:left="141"/>
              <w:rPr>
                <w:sz w:val="21"/>
              </w:rPr>
            </w:pPr>
            <w:hyperlink w:history="true" w:anchor="_bookmark17">
              <w:r>
                <w:rPr>
                  <w:sz w:val="21"/>
                </w:rPr>
                <w:t>第十</w:t>
              </w:r>
              <w:r>
                <w:rPr>
                  <w:spacing w:val="-3"/>
                  <w:sz w:val="21"/>
                </w:rPr>
                <w:t>七</w:t>
              </w:r>
              <w:r>
                <w:rPr>
                  <w:sz w:val="21"/>
                </w:rPr>
                <w:t>条</w:t>
                <w:tab/>
                <w:t>争议</w:t>
              </w:r>
              <w:r>
                <w:rPr>
                  <w:spacing w:val="-3"/>
                  <w:sz w:val="21"/>
                </w:rPr>
                <w:t>处</w:t>
              </w:r>
              <w:r>
                <w:rPr>
                  <w:sz w:val="21"/>
                </w:rPr>
                <w:t>理</w:t>
              </w:r>
            </w:hyperlink>
          </w:p>
        </w:tc>
      </w:tr>
      <w:tr>
        <w:trPr>
          <w:trHeight w:val="410" w:hRule="atLeast"/>
        </w:trPr>
        <w:tc>
          <w:tcPr>
            <w:tcW w:w="951" w:type="dxa"/>
          </w:tcPr>
          <w:p>
            <w:pPr>
              <w:pStyle w:val="TableParagraph"/>
              <w:spacing w:before="36"/>
              <w:rPr>
                <w:sz w:val="21"/>
              </w:rPr>
            </w:pPr>
            <w:hyperlink w:history="true" w:anchor="_bookmark3">
              <w:r>
                <w:rPr>
                  <w:sz w:val="21"/>
                </w:rPr>
                <w:t>第三条</w:t>
              </w:r>
            </w:hyperlink>
          </w:p>
        </w:tc>
        <w:tc>
          <w:tcPr>
            <w:tcW w:w="3017" w:type="dxa"/>
          </w:tcPr>
          <w:p>
            <w:pPr>
              <w:pStyle w:val="TableParagraph"/>
              <w:spacing w:before="36"/>
              <w:ind w:left="150"/>
              <w:rPr>
                <w:sz w:val="21"/>
              </w:rPr>
            </w:pPr>
            <w:hyperlink w:history="true" w:anchor="_bookmark3">
              <w:r>
                <w:rPr>
                  <w:sz w:val="21"/>
                </w:rPr>
                <w:t>受益人</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18">
              <w:r>
                <w:rPr>
                  <w:sz w:val="21"/>
                </w:rPr>
                <w:t>第十</w:t>
              </w:r>
              <w:r>
                <w:rPr>
                  <w:spacing w:val="-3"/>
                  <w:sz w:val="21"/>
                </w:rPr>
                <w:t>八</w:t>
              </w:r>
              <w:r>
                <w:rPr>
                  <w:sz w:val="21"/>
                </w:rPr>
                <w:t>条</w:t>
                <w:tab/>
                <w:t>法律</w:t>
              </w:r>
              <w:r>
                <w:rPr>
                  <w:spacing w:val="-3"/>
                  <w:sz w:val="21"/>
                </w:rPr>
                <w:t>适</w:t>
              </w:r>
              <w:r>
                <w:rPr>
                  <w:sz w:val="21"/>
                </w:rPr>
                <w:t>用</w:t>
              </w:r>
            </w:hyperlink>
          </w:p>
        </w:tc>
      </w:tr>
      <w:tr>
        <w:trPr>
          <w:trHeight w:val="409" w:hRule="atLeast"/>
        </w:trPr>
        <w:tc>
          <w:tcPr>
            <w:tcW w:w="951" w:type="dxa"/>
          </w:tcPr>
          <w:p>
            <w:pPr>
              <w:pStyle w:val="TableParagraph"/>
              <w:spacing w:before="36"/>
              <w:rPr>
                <w:sz w:val="21"/>
              </w:rPr>
            </w:pPr>
            <w:hyperlink w:history="true" w:anchor="_bookmark4">
              <w:r>
                <w:rPr>
                  <w:sz w:val="21"/>
                </w:rPr>
                <w:t>第四条</w:t>
              </w:r>
            </w:hyperlink>
          </w:p>
        </w:tc>
        <w:tc>
          <w:tcPr>
            <w:tcW w:w="3017" w:type="dxa"/>
          </w:tcPr>
          <w:p>
            <w:pPr>
              <w:pStyle w:val="TableParagraph"/>
              <w:spacing w:before="36"/>
              <w:ind w:left="150"/>
              <w:rPr>
                <w:sz w:val="21"/>
              </w:rPr>
            </w:pPr>
            <w:hyperlink w:history="true" w:anchor="_bookmark4">
              <w:r>
                <w:rPr>
                  <w:sz w:val="21"/>
                </w:rPr>
                <w:t>保险事故通知</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spacing w:before="36"/>
              <w:ind w:left="148"/>
              <w:rPr>
                <w:b/>
                <w:sz w:val="21"/>
              </w:rPr>
            </w:pPr>
            <w:hyperlink w:history="true" w:anchor="_bookmark19">
              <w:r>
                <w:rPr>
                  <w:b/>
                  <w:sz w:val="21"/>
                </w:rPr>
                <w:t>第二部分 特殊条款</w:t>
              </w:r>
            </w:hyperlink>
          </w:p>
        </w:tc>
      </w:tr>
      <w:tr>
        <w:trPr>
          <w:trHeight w:val="409" w:hRule="atLeast"/>
        </w:trPr>
        <w:tc>
          <w:tcPr>
            <w:tcW w:w="951" w:type="dxa"/>
          </w:tcPr>
          <w:p>
            <w:pPr>
              <w:pStyle w:val="TableParagraph"/>
              <w:spacing w:before="34"/>
              <w:rPr>
                <w:sz w:val="21"/>
              </w:rPr>
            </w:pPr>
            <w:hyperlink w:history="true" w:anchor="_bookmark5">
              <w:r>
                <w:rPr>
                  <w:sz w:val="21"/>
                </w:rPr>
                <w:t>第五条</w:t>
              </w:r>
            </w:hyperlink>
          </w:p>
        </w:tc>
        <w:tc>
          <w:tcPr>
            <w:tcW w:w="3017" w:type="dxa"/>
          </w:tcPr>
          <w:p>
            <w:pPr>
              <w:pStyle w:val="TableParagraph"/>
              <w:spacing w:before="34"/>
              <w:ind w:left="150"/>
              <w:rPr>
                <w:sz w:val="21"/>
              </w:rPr>
            </w:pPr>
            <w:hyperlink w:history="true" w:anchor="_bookmark5">
              <w:r>
                <w:rPr>
                  <w:sz w:val="21"/>
                </w:rPr>
                <w:t>保险金申请</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4"/>
              <w:ind w:left="141"/>
              <w:rPr>
                <w:sz w:val="21"/>
              </w:rPr>
            </w:pPr>
            <w:hyperlink w:history="true" w:anchor="_bookmark20">
              <w:r>
                <w:rPr>
                  <w:sz w:val="21"/>
                </w:rPr>
                <w:t>第十</w:t>
              </w:r>
              <w:r>
                <w:rPr>
                  <w:spacing w:val="-3"/>
                  <w:sz w:val="21"/>
                </w:rPr>
                <w:t>九</w:t>
              </w:r>
              <w:r>
                <w:rPr>
                  <w:sz w:val="21"/>
                </w:rPr>
                <w:t>条</w:t>
                <w:tab/>
                <w:t>承保</w:t>
              </w:r>
              <w:r>
                <w:rPr>
                  <w:spacing w:val="-3"/>
                  <w:sz w:val="21"/>
                </w:rPr>
                <w:t>范</w:t>
              </w:r>
              <w:r>
                <w:rPr>
                  <w:sz w:val="21"/>
                </w:rPr>
                <w:t>围</w:t>
              </w:r>
            </w:hyperlink>
          </w:p>
        </w:tc>
      </w:tr>
      <w:tr>
        <w:trPr>
          <w:trHeight w:val="409" w:hRule="atLeast"/>
        </w:trPr>
        <w:tc>
          <w:tcPr>
            <w:tcW w:w="951" w:type="dxa"/>
          </w:tcPr>
          <w:p>
            <w:pPr>
              <w:pStyle w:val="TableParagraph"/>
              <w:spacing w:before="36"/>
              <w:rPr>
                <w:sz w:val="21"/>
              </w:rPr>
            </w:pPr>
            <w:hyperlink w:history="true" w:anchor="_bookmark6">
              <w:r>
                <w:rPr>
                  <w:sz w:val="21"/>
                </w:rPr>
                <w:t>第六条</w:t>
              </w:r>
            </w:hyperlink>
          </w:p>
        </w:tc>
        <w:tc>
          <w:tcPr>
            <w:tcW w:w="3017" w:type="dxa"/>
          </w:tcPr>
          <w:p>
            <w:pPr>
              <w:pStyle w:val="TableParagraph"/>
              <w:spacing w:before="36"/>
              <w:ind w:left="150"/>
              <w:rPr>
                <w:sz w:val="21"/>
              </w:rPr>
            </w:pPr>
            <w:hyperlink w:history="true" w:anchor="_bookmark6">
              <w:r>
                <w:rPr>
                  <w:sz w:val="21"/>
                </w:rPr>
                <w:t>保险金给付</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21">
              <w:r>
                <w:rPr>
                  <w:sz w:val="21"/>
                </w:rPr>
                <w:t>第二</w:t>
              </w:r>
              <w:r>
                <w:rPr>
                  <w:spacing w:val="-3"/>
                  <w:sz w:val="21"/>
                </w:rPr>
                <w:t>十</w:t>
              </w:r>
              <w:r>
                <w:rPr>
                  <w:sz w:val="21"/>
                </w:rPr>
                <w:t>条</w:t>
                <w:tab/>
                <w:t>保险</w:t>
              </w:r>
              <w:r>
                <w:rPr>
                  <w:spacing w:val="-3"/>
                  <w:sz w:val="21"/>
                </w:rPr>
                <w:t>责</w:t>
              </w:r>
              <w:r>
                <w:rPr>
                  <w:sz w:val="21"/>
                </w:rPr>
                <w:t>任</w:t>
              </w:r>
            </w:hyperlink>
          </w:p>
        </w:tc>
      </w:tr>
      <w:tr>
        <w:trPr>
          <w:trHeight w:val="409" w:hRule="atLeast"/>
        </w:trPr>
        <w:tc>
          <w:tcPr>
            <w:tcW w:w="951" w:type="dxa"/>
          </w:tcPr>
          <w:p>
            <w:pPr>
              <w:pStyle w:val="TableParagraph"/>
              <w:spacing w:before="34"/>
              <w:rPr>
                <w:sz w:val="21"/>
              </w:rPr>
            </w:pPr>
            <w:hyperlink w:history="true" w:anchor="_bookmark7">
              <w:r>
                <w:rPr>
                  <w:sz w:val="21"/>
                </w:rPr>
                <w:t>第七条</w:t>
              </w:r>
            </w:hyperlink>
          </w:p>
        </w:tc>
        <w:tc>
          <w:tcPr>
            <w:tcW w:w="3017" w:type="dxa"/>
          </w:tcPr>
          <w:p>
            <w:pPr>
              <w:pStyle w:val="TableParagraph"/>
              <w:spacing w:before="34"/>
              <w:ind w:left="150"/>
              <w:rPr>
                <w:sz w:val="21"/>
              </w:rPr>
            </w:pPr>
            <w:hyperlink w:history="true" w:anchor="_bookmark7">
              <w:r>
                <w:rPr>
                  <w:sz w:val="21"/>
                </w:rPr>
                <w:t>诉讼时效</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4"/>
              <w:ind w:left="141"/>
              <w:rPr>
                <w:sz w:val="21"/>
              </w:rPr>
            </w:pPr>
            <w:hyperlink w:history="true" w:anchor="_bookmark22">
              <w:r>
                <w:rPr>
                  <w:sz w:val="21"/>
                </w:rPr>
                <w:t>第二</w:t>
              </w:r>
              <w:r>
                <w:rPr>
                  <w:spacing w:val="-3"/>
                  <w:sz w:val="21"/>
                </w:rPr>
                <w:t>十</w:t>
              </w:r>
              <w:r>
                <w:rPr>
                  <w:sz w:val="21"/>
                </w:rPr>
                <w:t>一条</w:t>
                <w:tab/>
                <w:t>责任</w:t>
              </w:r>
              <w:r>
                <w:rPr>
                  <w:spacing w:val="-3"/>
                  <w:sz w:val="21"/>
                </w:rPr>
                <w:t>免</w:t>
              </w:r>
              <w:r>
                <w:rPr>
                  <w:sz w:val="21"/>
                </w:rPr>
                <w:t>除</w:t>
              </w:r>
            </w:hyperlink>
          </w:p>
        </w:tc>
      </w:tr>
      <w:tr>
        <w:trPr>
          <w:trHeight w:val="410" w:hRule="atLeast"/>
        </w:trPr>
        <w:tc>
          <w:tcPr>
            <w:tcW w:w="951" w:type="dxa"/>
          </w:tcPr>
          <w:p>
            <w:pPr>
              <w:pStyle w:val="TableParagraph"/>
              <w:spacing w:before="36"/>
              <w:rPr>
                <w:sz w:val="21"/>
              </w:rPr>
            </w:pPr>
            <w:hyperlink w:history="true" w:anchor="_bookmark8">
              <w:r>
                <w:rPr>
                  <w:sz w:val="21"/>
                </w:rPr>
                <w:t>第八条</w:t>
              </w:r>
            </w:hyperlink>
          </w:p>
        </w:tc>
        <w:tc>
          <w:tcPr>
            <w:tcW w:w="3017" w:type="dxa"/>
          </w:tcPr>
          <w:p>
            <w:pPr>
              <w:pStyle w:val="TableParagraph"/>
              <w:spacing w:before="36"/>
              <w:ind w:left="150"/>
              <w:rPr>
                <w:sz w:val="21"/>
              </w:rPr>
            </w:pPr>
            <w:hyperlink w:history="true" w:anchor="_bookmark8">
              <w:r>
                <w:rPr>
                  <w:sz w:val="21"/>
                </w:rPr>
                <w:t>保险费的支付</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23">
              <w:r>
                <w:rPr>
                  <w:sz w:val="21"/>
                </w:rPr>
                <w:t>第二</w:t>
              </w:r>
              <w:r>
                <w:rPr>
                  <w:spacing w:val="-3"/>
                  <w:sz w:val="21"/>
                </w:rPr>
                <w:t>十</w:t>
              </w:r>
              <w:r>
                <w:rPr>
                  <w:sz w:val="21"/>
                </w:rPr>
                <w:t>二条</w:t>
                <w:tab/>
                <w:t>保险</w:t>
              </w:r>
              <w:r>
                <w:rPr>
                  <w:spacing w:val="-3"/>
                  <w:sz w:val="21"/>
                </w:rPr>
                <w:t>期</w:t>
              </w:r>
              <w:r>
                <w:rPr>
                  <w:sz w:val="21"/>
                </w:rPr>
                <w:t>间</w:t>
              </w:r>
            </w:hyperlink>
          </w:p>
        </w:tc>
      </w:tr>
      <w:tr>
        <w:trPr>
          <w:trHeight w:val="409" w:hRule="atLeast"/>
        </w:trPr>
        <w:tc>
          <w:tcPr>
            <w:tcW w:w="951" w:type="dxa"/>
          </w:tcPr>
          <w:p>
            <w:pPr>
              <w:pStyle w:val="TableParagraph"/>
              <w:spacing w:before="36"/>
              <w:rPr>
                <w:sz w:val="21"/>
              </w:rPr>
            </w:pPr>
            <w:hyperlink w:history="true" w:anchor="_bookmark9">
              <w:r>
                <w:rPr>
                  <w:sz w:val="21"/>
                </w:rPr>
                <w:t>第九条</w:t>
              </w:r>
            </w:hyperlink>
          </w:p>
        </w:tc>
        <w:tc>
          <w:tcPr>
            <w:tcW w:w="3017" w:type="dxa"/>
          </w:tcPr>
          <w:p>
            <w:pPr>
              <w:pStyle w:val="TableParagraph"/>
              <w:spacing w:before="36"/>
              <w:ind w:left="150"/>
              <w:rPr>
                <w:sz w:val="21"/>
              </w:rPr>
            </w:pPr>
            <w:hyperlink w:history="true" w:anchor="_bookmark9">
              <w:r>
                <w:rPr>
                  <w:sz w:val="21"/>
                </w:rPr>
                <w:t>宽限期</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24">
              <w:r>
                <w:rPr>
                  <w:sz w:val="21"/>
                </w:rPr>
                <w:t>第二</w:t>
              </w:r>
              <w:r>
                <w:rPr>
                  <w:spacing w:val="-3"/>
                  <w:sz w:val="21"/>
                </w:rPr>
                <w:t>十</w:t>
              </w:r>
              <w:r>
                <w:rPr>
                  <w:sz w:val="21"/>
                </w:rPr>
                <w:t>三条</w:t>
                <w:tab/>
                <w:t>基本</w:t>
              </w:r>
              <w:r>
                <w:rPr>
                  <w:spacing w:val="-3"/>
                  <w:sz w:val="21"/>
                </w:rPr>
                <w:t>保</w:t>
              </w:r>
              <w:r>
                <w:rPr>
                  <w:sz w:val="21"/>
                </w:rPr>
                <w:t>险</w:t>
              </w:r>
              <w:r>
                <w:rPr>
                  <w:spacing w:val="-3"/>
                  <w:sz w:val="21"/>
                </w:rPr>
                <w:t>金</w:t>
              </w:r>
              <w:r>
                <w:rPr>
                  <w:sz w:val="21"/>
                </w:rPr>
                <w:t>额</w:t>
              </w:r>
            </w:hyperlink>
          </w:p>
        </w:tc>
      </w:tr>
      <w:tr>
        <w:trPr>
          <w:trHeight w:val="409" w:hRule="atLeast"/>
        </w:trPr>
        <w:tc>
          <w:tcPr>
            <w:tcW w:w="951" w:type="dxa"/>
          </w:tcPr>
          <w:p>
            <w:pPr>
              <w:pStyle w:val="TableParagraph"/>
              <w:spacing w:before="34"/>
              <w:rPr>
                <w:sz w:val="21"/>
              </w:rPr>
            </w:pPr>
            <w:hyperlink w:history="true" w:anchor="_bookmark10">
              <w:r>
                <w:rPr>
                  <w:sz w:val="21"/>
                </w:rPr>
                <w:t>第十条</w:t>
              </w:r>
            </w:hyperlink>
          </w:p>
        </w:tc>
        <w:tc>
          <w:tcPr>
            <w:tcW w:w="3017" w:type="dxa"/>
          </w:tcPr>
          <w:p>
            <w:pPr>
              <w:pStyle w:val="TableParagraph"/>
              <w:spacing w:before="34"/>
              <w:ind w:left="150"/>
              <w:rPr>
                <w:sz w:val="21"/>
              </w:rPr>
            </w:pPr>
            <w:hyperlink w:history="true" w:anchor="_bookmark10">
              <w:r>
                <w:rPr>
                  <w:sz w:val="21"/>
                </w:rPr>
                <w:t>效力恢复</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spacing w:before="34"/>
              <w:ind w:left="148"/>
              <w:rPr>
                <w:b/>
                <w:sz w:val="21"/>
              </w:rPr>
            </w:pPr>
            <w:hyperlink w:history="true" w:anchor="_bookmark25">
              <w:r>
                <w:rPr>
                  <w:b/>
                  <w:sz w:val="21"/>
                </w:rPr>
                <w:t>第三部分释义条款</w:t>
              </w:r>
            </w:hyperlink>
          </w:p>
        </w:tc>
      </w:tr>
      <w:tr>
        <w:trPr>
          <w:trHeight w:val="410" w:hRule="atLeast"/>
        </w:trPr>
        <w:tc>
          <w:tcPr>
            <w:tcW w:w="951" w:type="dxa"/>
          </w:tcPr>
          <w:p>
            <w:pPr>
              <w:pStyle w:val="TableParagraph"/>
              <w:spacing w:before="36"/>
              <w:rPr>
                <w:sz w:val="21"/>
              </w:rPr>
            </w:pPr>
            <w:hyperlink w:history="true" w:anchor="_bookmark11">
              <w:r>
                <w:rPr>
                  <w:sz w:val="21"/>
                </w:rPr>
                <w:t>第十一条</w:t>
              </w:r>
            </w:hyperlink>
          </w:p>
        </w:tc>
        <w:tc>
          <w:tcPr>
            <w:tcW w:w="3017" w:type="dxa"/>
          </w:tcPr>
          <w:p>
            <w:pPr>
              <w:pStyle w:val="TableParagraph"/>
              <w:spacing w:before="36"/>
              <w:ind w:left="358"/>
              <w:rPr>
                <w:sz w:val="21"/>
              </w:rPr>
            </w:pPr>
            <w:hyperlink w:history="true" w:anchor="_bookmark11">
              <w:r>
                <w:rPr>
                  <w:sz w:val="21"/>
                </w:rPr>
                <w:t>合同终止</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26">
              <w:r>
                <w:rPr>
                  <w:sz w:val="21"/>
                </w:rPr>
                <w:t>第二</w:t>
              </w:r>
              <w:r>
                <w:rPr>
                  <w:spacing w:val="-3"/>
                  <w:sz w:val="21"/>
                </w:rPr>
                <w:t>十</w:t>
              </w:r>
              <w:r>
                <w:rPr>
                  <w:sz w:val="21"/>
                </w:rPr>
                <w:t>四条</w:t>
                <w:tab/>
                <w:t>重大</w:t>
              </w:r>
              <w:r>
                <w:rPr>
                  <w:spacing w:val="-3"/>
                  <w:sz w:val="21"/>
                </w:rPr>
                <w:t>疾</w:t>
              </w:r>
              <w:r>
                <w:rPr>
                  <w:sz w:val="21"/>
                </w:rPr>
                <w:t>病</w:t>
              </w:r>
            </w:hyperlink>
          </w:p>
        </w:tc>
      </w:tr>
      <w:tr>
        <w:trPr>
          <w:trHeight w:val="409" w:hRule="atLeast"/>
        </w:trPr>
        <w:tc>
          <w:tcPr>
            <w:tcW w:w="951" w:type="dxa"/>
          </w:tcPr>
          <w:p>
            <w:pPr>
              <w:pStyle w:val="TableParagraph"/>
              <w:spacing w:before="36"/>
              <w:rPr>
                <w:sz w:val="21"/>
              </w:rPr>
            </w:pPr>
            <w:hyperlink w:history="true" w:anchor="_bookmark12">
              <w:r>
                <w:rPr>
                  <w:sz w:val="21"/>
                </w:rPr>
                <w:t>第十二条</w:t>
              </w:r>
            </w:hyperlink>
          </w:p>
        </w:tc>
        <w:tc>
          <w:tcPr>
            <w:tcW w:w="3017" w:type="dxa"/>
          </w:tcPr>
          <w:p>
            <w:pPr>
              <w:pStyle w:val="TableParagraph"/>
              <w:spacing w:before="36"/>
              <w:ind w:left="358"/>
              <w:rPr>
                <w:sz w:val="21"/>
              </w:rPr>
            </w:pPr>
            <w:hyperlink w:history="true" w:anchor="_bookmark12">
              <w:r>
                <w:rPr>
                  <w:sz w:val="21"/>
                </w:rPr>
                <w:t>您解除合同的手续及风险</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6"/>
              <w:ind w:left="141"/>
              <w:rPr>
                <w:sz w:val="21"/>
              </w:rPr>
            </w:pPr>
            <w:hyperlink w:history="true" w:anchor="_bookmark27">
              <w:r>
                <w:rPr>
                  <w:sz w:val="21"/>
                </w:rPr>
                <w:t>第二</w:t>
              </w:r>
              <w:r>
                <w:rPr>
                  <w:spacing w:val="-3"/>
                  <w:sz w:val="21"/>
                </w:rPr>
                <w:t>十</w:t>
              </w:r>
              <w:r>
                <w:rPr>
                  <w:sz w:val="21"/>
                </w:rPr>
                <w:t>五条</w:t>
                <w:tab/>
                <w:t>轻症</w:t>
              </w:r>
              <w:r>
                <w:rPr>
                  <w:spacing w:val="-3"/>
                  <w:sz w:val="21"/>
                </w:rPr>
                <w:t>疾</w:t>
              </w:r>
              <w:r>
                <w:rPr>
                  <w:sz w:val="21"/>
                </w:rPr>
                <w:t>病</w:t>
              </w:r>
            </w:hyperlink>
          </w:p>
        </w:tc>
      </w:tr>
      <w:tr>
        <w:trPr>
          <w:trHeight w:val="409" w:hRule="atLeast"/>
        </w:trPr>
        <w:tc>
          <w:tcPr>
            <w:tcW w:w="951" w:type="dxa"/>
          </w:tcPr>
          <w:p>
            <w:pPr>
              <w:pStyle w:val="TableParagraph"/>
              <w:spacing w:before="34"/>
              <w:rPr>
                <w:sz w:val="21"/>
              </w:rPr>
            </w:pPr>
            <w:hyperlink w:history="true" w:anchor="_bookmark13">
              <w:r>
                <w:rPr>
                  <w:sz w:val="21"/>
                </w:rPr>
                <w:t>第十三条</w:t>
              </w:r>
            </w:hyperlink>
          </w:p>
        </w:tc>
        <w:tc>
          <w:tcPr>
            <w:tcW w:w="3017" w:type="dxa"/>
          </w:tcPr>
          <w:p>
            <w:pPr>
              <w:pStyle w:val="TableParagraph"/>
              <w:spacing w:before="34"/>
              <w:ind w:left="358"/>
              <w:rPr>
                <w:sz w:val="21"/>
              </w:rPr>
            </w:pPr>
            <w:hyperlink w:history="true" w:anchor="_bookmark13">
              <w:r>
                <w:rPr>
                  <w:sz w:val="21"/>
                </w:rPr>
                <w:t>明确说明与如实告知</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tabs>
                <w:tab w:pos="1401" w:val="left" w:leader="none"/>
              </w:tabs>
              <w:spacing w:before="34"/>
              <w:ind w:left="141"/>
              <w:rPr>
                <w:sz w:val="21"/>
              </w:rPr>
            </w:pPr>
            <w:hyperlink w:history="true" w:anchor="_bookmark28">
              <w:r>
                <w:rPr>
                  <w:sz w:val="21"/>
                </w:rPr>
                <w:t>第二</w:t>
              </w:r>
              <w:r>
                <w:rPr>
                  <w:spacing w:val="-3"/>
                  <w:sz w:val="21"/>
                </w:rPr>
                <w:t>十</w:t>
              </w:r>
              <w:r>
                <w:rPr>
                  <w:sz w:val="21"/>
                </w:rPr>
                <w:t>六条</w:t>
                <w:tab/>
                <w:t>释义</w:t>
              </w:r>
            </w:hyperlink>
          </w:p>
        </w:tc>
      </w:tr>
      <w:tr>
        <w:trPr>
          <w:trHeight w:val="310" w:hRule="atLeast"/>
        </w:trPr>
        <w:tc>
          <w:tcPr>
            <w:tcW w:w="951" w:type="dxa"/>
          </w:tcPr>
          <w:p>
            <w:pPr>
              <w:pStyle w:val="TableParagraph"/>
              <w:spacing w:line="255" w:lineRule="exact" w:before="36"/>
              <w:rPr>
                <w:sz w:val="21"/>
              </w:rPr>
            </w:pPr>
            <w:hyperlink w:history="true" w:anchor="_bookmark14">
              <w:r>
                <w:rPr>
                  <w:sz w:val="21"/>
                </w:rPr>
                <w:t>第十四条</w:t>
              </w:r>
            </w:hyperlink>
          </w:p>
        </w:tc>
        <w:tc>
          <w:tcPr>
            <w:tcW w:w="3017" w:type="dxa"/>
          </w:tcPr>
          <w:p>
            <w:pPr>
              <w:pStyle w:val="TableParagraph"/>
              <w:spacing w:line="255" w:lineRule="exact" w:before="36"/>
              <w:ind w:left="358"/>
              <w:rPr>
                <w:sz w:val="21"/>
              </w:rPr>
            </w:pPr>
            <w:hyperlink w:history="true" w:anchor="_bookmark14">
              <w:r>
                <w:rPr>
                  <w:sz w:val="21"/>
                </w:rPr>
                <w:t>年龄及性别错误</w:t>
              </w:r>
            </w:hyperlink>
          </w:p>
        </w:tc>
        <w:tc>
          <w:tcPr>
            <w:tcW w:w="696" w:type="dxa"/>
          </w:tcPr>
          <w:p>
            <w:pPr>
              <w:pStyle w:val="TableParagraph"/>
              <w:spacing w:before="0"/>
              <w:ind w:left="0"/>
              <w:rPr>
                <w:rFonts w:ascii="Times New Roman"/>
                <w:sz w:val="20"/>
              </w:rPr>
            </w:pPr>
          </w:p>
        </w:tc>
        <w:tc>
          <w:tcPr>
            <w:tcW w:w="492" w:type="dxa"/>
          </w:tcPr>
          <w:p>
            <w:pPr>
              <w:pStyle w:val="TableParagraph"/>
              <w:spacing w:before="0"/>
              <w:ind w:left="0"/>
              <w:rPr>
                <w:rFonts w:ascii="Times New Roman"/>
                <w:sz w:val="20"/>
              </w:rPr>
            </w:pPr>
          </w:p>
        </w:tc>
        <w:tc>
          <w:tcPr>
            <w:tcW w:w="3344" w:type="dxa"/>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500" w:bottom="960" w:left="880" w:right="720"/>
        </w:sectPr>
      </w:pPr>
    </w:p>
    <w:p>
      <w:pPr>
        <w:pStyle w:val="BodyText"/>
        <w:spacing w:before="11"/>
        <w:ind w:left="0"/>
        <w:rPr>
          <w:sz w:val="24"/>
        </w:rPr>
      </w:pPr>
    </w:p>
    <w:p>
      <w:pPr>
        <w:spacing w:after="0"/>
        <w:rPr>
          <w:sz w:val="24"/>
        </w:rPr>
        <w:sectPr>
          <w:headerReference w:type="default" r:id="rId7"/>
          <w:pgSz w:w="11910" w:h="16840"/>
          <w:pgMar w:header="672" w:footer="766" w:top="860" w:bottom="960" w:left="880" w:right="740"/>
        </w:sectPr>
      </w:pPr>
    </w:p>
    <w:p>
      <w:pPr>
        <w:pStyle w:val="BodyText"/>
        <w:spacing w:before="0"/>
        <w:ind w:left="0"/>
        <w:rPr>
          <w:sz w:val="20"/>
        </w:rPr>
      </w:pPr>
    </w:p>
    <w:p>
      <w:pPr>
        <w:pStyle w:val="BodyText"/>
        <w:spacing w:before="3"/>
        <w:ind w:left="0"/>
        <w:rPr>
          <w:sz w:val="21"/>
        </w:rPr>
      </w:pPr>
    </w:p>
    <w:p>
      <w:pPr>
        <w:pStyle w:val="Heading2"/>
        <w:spacing w:before="0"/>
      </w:pPr>
      <w:bookmarkStart w:name="_bookmark0" w:id="1"/>
      <w:bookmarkEnd w:id="1"/>
      <w:r>
        <w:rPr>
          <w:b w:val="0"/>
        </w:rPr>
      </w:r>
      <w:bookmarkStart w:name="_bookmark1" w:id="2"/>
      <w:bookmarkEnd w:id="2"/>
      <w:r>
        <w:rPr>
          <w:b w:val="0"/>
        </w:rPr>
      </w:r>
      <w:r>
        <w:rPr>
          <w:spacing w:val="-4"/>
        </w:rPr>
        <w:t>第一条 保险合同的构成</w:t>
      </w:r>
    </w:p>
    <w:p>
      <w:pPr>
        <w:spacing w:before="7"/>
        <w:ind w:left="471" w:right="0" w:firstLine="0"/>
        <w:jc w:val="left"/>
        <w:rPr>
          <w:b/>
          <w:sz w:val="30"/>
        </w:rPr>
      </w:pPr>
      <w:r>
        <w:rPr/>
        <w:br w:type="column"/>
      </w:r>
      <w:r>
        <w:rPr>
          <w:b/>
          <w:sz w:val="30"/>
        </w:rPr>
        <w:t>第一部分 共同条款</w:t>
      </w:r>
    </w:p>
    <w:p>
      <w:pPr>
        <w:spacing w:after="0"/>
        <w:jc w:val="left"/>
        <w:rPr>
          <w:sz w:val="30"/>
        </w:rPr>
        <w:sectPr>
          <w:type w:val="continuous"/>
          <w:pgSz w:w="11910" w:h="16840"/>
          <w:pgMar w:top="500" w:bottom="960" w:left="880" w:right="740"/>
          <w:cols w:num="2" w:equalWidth="0">
            <w:col w:w="2666" w:space="939"/>
            <w:col w:w="6685"/>
          </w:cols>
        </w:sectPr>
      </w:pPr>
    </w:p>
    <w:p>
      <w:pPr>
        <w:pStyle w:val="ListParagraph"/>
        <w:numPr>
          <w:ilvl w:val="1"/>
          <w:numId w:val="1"/>
        </w:numPr>
        <w:tabs>
          <w:tab w:pos="1189" w:val="left" w:leader="none"/>
          <w:tab w:pos="1190" w:val="left" w:leader="none"/>
        </w:tabs>
        <w:spacing w:line="340" w:lineRule="auto" w:before="138" w:after="0"/>
        <w:ind w:left="1189" w:right="102" w:hanging="651"/>
        <w:jc w:val="left"/>
        <w:rPr>
          <w:sz w:val="18"/>
        </w:rPr>
      </w:pPr>
      <w:r>
        <w:rPr>
          <w:sz w:val="18"/>
        </w:rPr>
        <w:t>本《中美联泰大都会保险有限公司都会二号终身重大疾病保险》合同（以下简称“本合同”）</w:t>
      </w:r>
      <w:r>
        <w:rPr>
          <w:spacing w:val="5"/>
          <w:sz w:val="18"/>
        </w:rPr>
        <w:t> 由保险单、现金价值表、保险条款、投保单以及与本合同有关的其它投保文件、合法有效的声明、批注及其他书面协议构成。</w:t>
      </w:r>
    </w:p>
    <w:p>
      <w:pPr>
        <w:pStyle w:val="ListParagraph"/>
        <w:numPr>
          <w:ilvl w:val="1"/>
          <w:numId w:val="1"/>
        </w:numPr>
        <w:tabs>
          <w:tab w:pos="1189" w:val="left" w:leader="none"/>
          <w:tab w:pos="1190" w:val="left" w:leader="none"/>
        </w:tabs>
        <w:spacing w:line="240" w:lineRule="auto" w:before="41" w:after="0"/>
        <w:ind w:left="1189" w:right="0" w:hanging="651"/>
        <w:jc w:val="left"/>
        <w:rPr>
          <w:sz w:val="18"/>
        </w:rPr>
      </w:pPr>
      <w:r>
        <w:rPr>
          <w:sz w:val="18"/>
        </w:rPr>
        <w:t>本合同的附加合同为《中美联泰大都会保险有限公司附加都会二号两全保险》（以下简称“附加合同”）。</w:t>
      </w:r>
    </w:p>
    <w:p>
      <w:pPr>
        <w:pStyle w:val="Heading2"/>
      </w:pPr>
      <w:bookmarkStart w:name="_bookmark2" w:id="3"/>
      <w:bookmarkEnd w:id="3"/>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6"/>
        <w:jc w:val="left"/>
        <w:rPr>
          <w:sz w:val="18"/>
        </w:rPr>
      </w:pPr>
      <w:r>
        <w:rPr>
          <w:sz w:val="18"/>
        </w:rPr>
        <w:t>投保人（以下简称“您”）提出保险申请、我们同意承保，本合同成立。我们将签发保险单作为保险凭证。</w:t>
      </w:r>
    </w:p>
    <w:p>
      <w:pPr>
        <w:pStyle w:val="ListParagraph"/>
        <w:numPr>
          <w:ilvl w:val="1"/>
          <w:numId w:val="2"/>
        </w:numPr>
        <w:tabs>
          <w:tab w:pos="1245" w:val="left" w:leader="none"/>
        </w:tabs>
        <w:spacing w:line="350" w:lineRule="auto" w:before="107" w:after="0"/>
        <w:ind w:left="1244" w:right="100" w:hanging="706"/>
        <w:jc w:val="both"/>
        <w:rPr>
          <w:sz w:val="18"/>
        </w:rPr>
      </w:pPr>
      <w:r>
        <w:rPr>
          <w:sz w:val="18"/>
        </w:rPr>
        <w:t>合同生效日期在保险单上载明。我们收到首期保险费后，自保险单上载明的</w:t>
      </w:r>
      <w:r>
        <w:rPr>
          <w:b/>
          <w:sz w:val="18"/>
        </w:rPr>
        <w:t>保险单生效日</w:t>
      </w:r>
      <w:r>
        <w:rPr>
          <w:sz w:val="18"/>
        </w:rPr>
        <w:t>（见释义）</w:t>
      </w:r>
      <w:r>
        <w:rPr>
          <w:spacing w:val="-17"/>
          <w:sz w:val="18"/>
        </w:rPr>
        <w:t>的 </w:t>
      </w:r>
      <w:r>
        <w:rPr>
          <w:sz w:val="18"/>
        </w:rPr>
        <w:t>24</w:t>
      </w:r>
      <w:r>
        <w:rPr>
          <w:spacing w:val="-9"/>
          <w:sz w:val="18"/>
        </w:rPr>
        <w:t> 时起承担保险责任。</w:t>
      </w:r>
      <w:r>
        <w:rPr>
          <w:b/>
          <w:spacing w:val="-7"/>
          <w:sz w:val="18"/>
        </w:rPr>
        <w:t>保险单周年日</w:t>
      </w:r>
      <w:r>
        <w:rPr>
          <w:sz w:val="18"/>
        </w:rPr>
        <w:t>（见释义）、</w:t>
      </w:r>
      <w:r>
        <w:rPr>
          <w:b/>
          <w:spacing w:val="0"/>
          <w:sz w:val="18"/>
        </w:rPr>
        <w:t>保险单年度</w:t>
      </w:r>
      <w:r>
        <w:rPr>
          <w:sz w:val="18"/>
        </w:rPr>
        <w:t>（见释义）、保险单月份和保险费约定支付日均以保险单生效日计算。如果当月无对应的同一日，则以该月最后一日为对应日。</w:t>
      </w:r>
    </w:p>
    <w:p>
      <w:pPr>
        <w:pStyle w:val="Heading2"/>
        <w:spacing w:before="33"/>
      </w:pPr>
      <w:bookmarkStart w:name="_bookmark3" w:id="4"/>
      <w:bookmarkEnd w:id="4"/>
      <w:r>
        <w:rPr>
          <w:b w:val="0"/>
        </w:rPr>
      </w:r>
      <w:r>
        <w:rPr/>
        <w:t>第三条 受益人</w:t>
      </w:r>
    </w:p>
    <w:p>
      <w:pPr>
        <w:pStyle w:val="ListParagraph"/>
        <w:numPr>
          <w:ilvl w:val="1"/>
          <w:numId w:val="3"/>
        </w:numPr>
        <w:tabs>
          <w:tab w:pos="1244" w:val="left" w:leader="none"/>
          <w:tab w:pos="1245" w:val="left" w:leader="none"/>
        </w:tabs>
        <w:spacing w:line="240" w:lineRule="auto" w:before="138" w:after="0"/>
        <w:ind w:left="1244" w:right="0" w:hanging="682"/>
        <w:jc w:val="left"/>
        <w:rPr>
          <w:sz w:val="18"/>
        </w:rPr>
      </w:pPr>
      <w:r>
        <w:rPr>
          <w:sz w:val="18"/>
        </w:rPr>
        <w:t>您或被保险人可以指定一人或多人为身故保险金受益人。</w:t>
      </w:r>
    </w:p>
    <w:p>
      <w:pPr>
        <w:pStyle w:val="ListParagraph"/>
        <w:numPr>
          <w:ilvl w:val="1"/>
          <w:numId w:val="3"/>
        </w:numPr>
        <w:tabs>
          <w:tab w:pos="1244" w:val="left" w:leader="none"/>
          <w:tab w:pos="1245" w:val="left" w:leader="none"/>
        </w:tabs>
        <w:spacing w:line="240" w:lineRule="auto" w:before="106" w:after="0"/>
        <w:ind w:left="1244" w:right="0" w:hanging="682"/>
        <w:jc w:val="left"/>
        <w:rPr>
          <w:sz w:val="18"/>
        </w:rPr>
      </w:pPr>
      <w:r>
        <w:rPr>
          <w:sz w:val="18"/>
        </w:rPr>
        <w:t>除本合同另有约定外，重大疾病保险金、轻症疾病保险金、少儿白血病保险金的受益人为被保险人本人。</w:t>
      </w:r>
    </w:p>
    <w:p>
      <w:pPr>
        <w:pStyle w:val="ListParagraph"/>
        <w:numPr>
          <w:ilvl w:val="1"/>
          <w:numId w:val="3"/>
        </w:numPr>
        <w:tabs>
          <w:tab w:pos="1244"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3"/>
        </w:numPr>
        <w:tabs>
          <w:tab w:pos="1244"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3"/>
        </w:numPr>
        <w:tabs>
          <w:tab w:pos="1244" w:val="left" w:leader="none"/>
          <w:tab w:pos="1245" w:val="left" w:leader="none"/>
        </w:tabs>
        <w:spacing w:line="340" w:lineRule="auto" w:before="106"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3"/>
        </w:numPr>
        <w:tabs>
          <w:tab w:pos="1244" w:val="left" w:leader="none"/>
          <w:tab w:pos="1245" w:val="left" w:leader="none"/>
        </w:tabs>
        <w:spacing w:line="240" w:lineRule="auto" w:before="41" w:after="0"/>
        <w:ind w:left="1244" w:right="0" w:hanging="682"/>
        <w:jc w:val="left"/>
        <w:rPr>
          <w:sz w:val="18"/>
        </w:rPr>
      </w:pPr>
      <w:r>
        <w:rPr>
          <w:sz w:val="18"/>
        </w:rPr>
        <w:t>您在指定和变更受益人时，必须经过被保险人同意。</w:t>
      </w:r>
    </w:p>
    <w:p>
      <w:pPr>
        <w:pStyle w:val="ListParagraph"/>
        <w:numPr>
          <w:ilvl w:val="1"/>
          <w:numId w:val="3"/>
        </w:numPr>
        <w:tabs>
          <w:tab w:pos="1244" w:val="left" w:leader="none"/>
          <w:tab w:pos="1245" w:val="left" w:leader="none"/>
        </w:tabs>
        <w:spacing w:line="340" w:lineRule="auto" w:before="107"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3"/>
        </w:numPr>
        <w:tabs>
          <w:tab w:pos="1813" w:val="left" w:leader="none"/>
          <w:tab w:pos="1814" w:val="left" w:leader="none"/>
        </w:tabs>
        <w:spacing w:line="240" w:lineRule="auto" w:before="42" w:after="0"/>
        <w:ind w:left="1813" w:right="0" w:hanging="569"/>
        <w:jc w:val="left"/>
        <w:rPr>
          <w:sz w:val="18"/>
        </w:rPr>
      </w:pPr>
      <w:r>
        <w:rPr>
          <w:w w:val="95"/>
          <w:sz w:val="18"/>
        </w:rPr>
        <w:t>没有指定受益人，或者受益人指定不明无法确定的；</w:t>
      </w:r>
    </w:p>
    <w:p>
      <w:pPr>
        <w:pStyle w:val="ListParagraph"/>
        <w:numPr>
          <w:ilvl w:val="2"/>
          <w:numId w:val="3"/>
        </w:numPr>
        <w:tabs>
          <w:tab w:pos="1813" w:val="left" w:leader="none"/>
          <w:tab w:pos="1814" w:val="left" w:leader="none"/>
        </w:tabs>
        <w:spacing w:line="240" w:lineRule="auto" w:before="107" w:after="0"/>
        <w:ind w:left="1813" w:right="0" w:hanging="569"/>
        <w:jc w:val="left"/>
        <w:rPr>
          <w:sz w:val="18"/>
        </w:rPr>
      </w:pPr>
      <w:r>
        <w:rPr>
          <w:w w:val="95"/>
          <w:sz w:val="18"/>
        </w:rPr>
        <w:t>受益人先于被保险人身故，没有其他受益人的；</w:t>
      </w:r>
    </w:p>
    <w:p>
      <w:pPr>
        <w:pStyle w:val="ListParagraph"/>
        <w:numPr>
          <w:ilvl w:val="2"/>
          <w:numId w:val="3"/>
        </w:numPr>
        <w:tabs>
          <w:tab w:pos="1813" w:val="left" w:leader="none"/>
          <w:tab w:pos="1814" w:val="left" w:leader="none"/>
        </w:tabs>
        <w:spacing w:line="240" w:lineRule="auto" w:before="107" w:after="0"/>
        <w:ind w:left="1813" w:right="0" w:hanging="569"/>
        <w:jc w:val="left"/>
        <w:rPr>
          <w:sz w:val="18"/>
        </w:rPr>
      </w:pPr>
      <w:r>
        <w:rPr>
          <w:w w:val="95"/>
          <w:sz w:val="18"/>
        </w:rPr>
        <w:t>受益人依法丧失受益权或者放弃受益权，没有其他受益人的。</w:t>
      </w:r>
    </w:p>
    <w:p>
      <w:pPr>
        <w:pStyle w:val="ListParagraph"/>
        <w:numPr>
          <w:ilvl w:val="1"/>
          <w:numId w:val="3"/>
        </w:numPr>
        <w:tabs>
          <w:tab w:pos="1244" w:val="left" w:leader="none"/>
          <w:tab w:pos="1245" w:val="left" w:leader="none"/>
        </w:tabs>
        <w:spacing w:line="240" w:lineRule="auto" w:before="107"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3"/>
        </w:numPr>
        <w:tabs>
          <w:tab w:pos="1244" w:val="left" w:leader="none"/>
          <w:tab w:pos="1245" w:val="left" w:leader="none"/>
        </w:tabs>
        <w:spacing w:line="240" w:lineRule="auto" w:before="107" w:after="0"/>
        <w:ind w:left="1244" w:right="0" w:hanging="682"/>
        <w:jc w:val="left"/>
        <w:rPr>
          <w:sz w:val="18"/>
        </w:rPr>
      </w:pPr>
      <w:r>
        <w:rPr>
          <w:sz w:val="18"/>
        </w:rPr>
        <w:t>受益人故意造成被保险人身故、伤残、疾病的，或者故意杀害被保险人未遂的，该受益人丧失受益权。</w:t>
      </w:r>
    </w:p>
    <w:p>
      <w:pPr>
        <w:pStyle w:val="Heading2"/>
      </w:pPr>
      <w:bookmarkStart w:name="_bookmark4" w:id="5"/>
      <w:bookmarkEnd w:id="5"/>
      <w:r>
        <w:rPr>
          <w:b w:val="0"/>
        </w:rPr>
      </w:r>
      <w:r>
        <w:rPr/>
        <w:t>第四条 保险事故通知</w:t>
      </w:r>
    </w:p>
    <w:p>
      <w:pPr>
        <w:pStyle w:val="ListParagraph"/>
        <w:numPr>
          <w:ilvl w:val="1"/>
          <w:numId w:val="4"/>
        </w:numPr>
        <w:tabs>
          <w:tab w:pos="1191" w:val="left" w:leader="none"/>
          <w:tab w:pos="1192" w:val="left" w:leader="none"/>
        </w:tabs>
        <w:spacing w:line="240" w:lineRule="auto" w:before="139" w:after="0"/>
        <w:ind w:left="1191" w:right="0" w:hanging="653"/>
        <w:jc w:val="left"/>
        <w:rPr>
          <w:sz w:val="18"/>
        </w:rPr>
      </w:pPr>
      <w:r>
        <w:rPr>
          <w:sz w:val="18"/>
        </w:rPr>
        <w:t>您、被保险人或受益人知道</w:t>
      </w:r>
      <w:r>
        <w:rPr>
          <w:b/>
          <w:sz w:val="18"/>
        </w:rPr>
        <w:t>保险事故</w:t>
      </w:r>
      <w:r>
        <w:rPr>
          <w:sz w:val="18"/>
        </w:rPr>
        <w:t>（见释义）</w:t>
      </w:r>
      <w:r>
        <w:rPr>
          <w:spacing w:val="-10"/>
          <w:sz w:val="18"/>
        </w:rPr>
        <w:t>后应当在 </w:t>
      </w:r>
      <w:r>
        <w:rPr>
          <w:rFonts w:ascii="Arial" w:eastAsia="Arial"/>
          <w:sz w:val="18"/>
        </w:rPr>
        <w:t>10</w:t>
      </w:r>
      <w:r>
        <w:rPr>
          <w:rFonts w:ascii="Arial" w:eastAsia="Arial"/>
          <w:spacing w:val="-13"/>
          <w:sz w:val="18"/>
        </w:rPr>
        <w:t> </w:t>
      </w:r>
      <w:r>
        <w:rPr>
          <w:sz w:val="18"/>
        </w:rPr>
        <w:t>日内通知我们。</w:t>
      </w:r>
    </w:p>
    <w:p>
      <w:pPr>
        <w:pStyle w:val="ListParagraph"/>
        <w:numPr>
          <w:ilvl w:val="1"/>
          <w:numId w:val="4"/>
        </w:numPr>
        <w:tabs>
          <w:tab w:pos="1192" w:val="left" w:leader="none"/>
        </w:tabs>
        <w:spacing w:line="348" w:lineRule="auto" w:before="107" w:after="0"/>
        <w:ind w:left="1191" w:right="108" w:hanging="653"/>
        <w:jc w:val="both"/>
        <w:rPr>
          <w:sz w:val="18"/>
        </w:rPr>
      </w:pPr>
      <w:r>
        <w:rPr>
          <w:b/>
          <w:sz w:val="18"/>
        </w:rPr>
        <w:t>如果您、被保险人或受益人故意或者因重大过失未及时通知，致使保险事故的性质、原因、损失程度等难以确定的，我们对无法确定的部分，不承担给付保险金的责任，</w:t>
      </w:r>
      <w:r>
        <w:rPr>
          <w:sz w:val="18"/>
        </w:rPr>
        <w:t>但我们通过其他途径已经及时知道或者应当及时知道保险事故发生或者虽未及时通知但不影响我们确定保险事故的性质、原因、损失程度的除外。</w:t>
      </w:r>
    </w:p>
    <w:p>
      <w:pPr>
        <w:pStyle w:val="Heading2"/>
        <w:spacing w:before="35"/>
      </w:pPr>
      <w:bookmarkStart w:name="_bookmark5" w:id="6"/>
      <w:bookmarkEnd w:id="6"/>
      <w:r>
        <w:rPr>
          <w:b w:val="0"/>
        </w:rPr>
      </w:r>
      <w:r>
        <w:rPr/>
        <w:t>第五条 保险金申请</w:t>
      </w:r>
    </w:p>
    <w:p>
      <w:pPr>
        <w:pStyle w:val="ListParagraph"/>
        <w:numPr>
          <w:ilvl w:val="1"/>
          <w:numId w:val="5"/>
        </w:numPr>
        <w:tabs>
          <w:tab w:pos="1244" w:val="left" w:leader="none"/>
          <w:tab w:pos="1245" w:val="left" w:leader="none"/>
        </w:tabs>
        <w:spacing w:line="338" w:lineRule="auto" w:before="142" w:after="0"/>
        <w:ind w:left="1244" w:right="104" w:hanging="70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5"/>
        </w:numPr>
        <w:tabs>
          <w:tab w:pos="1671" w:val="left" w:leader="none"/>
          <w:tab w:pos="1672" w:val="left" w:leader="none"/>
        </w:tabs>
        <w:spacing w:line="240" w:lineRule="auto" w:before="46" w:after="0"/>
        <w:ind w:left="1671" w:right="0" w:hanging="427"/>
        <w:jc w:val="left"/>
        <w:rPr>
          <w:sz w:val="18"/>
        </w:rPr>
      </w:pPr>
      <w:r>
        <w:rPr>
          <w:w w:val="95"/>
          <w:sz w:val="18"/>
        </w:rPr>
        <w:t>保险合同；</w:t>
      </w:r>
    </w:p>
    <w:p>
      <w:pPr>
        <w:pStyle w:val="ListParagraph"/>
        <w:numPr>
          <w:ilvl w:val="2"/>
          <w:numId w:val="5"/>
        </w:numPr>
        <w:tabs>
          <w:tab w:pos="1671" w:val="left" w:leader="none"/>
          <w:tab w:pos="1672" w:val="left" w:leader="none"/>
        </w:tabs>
        <w:spacing w:line="240" w:lineRule="auto" w:before="107" w:after="0"/>
        <w:ind w:left="1671" w:right="0" w:hanging="427"/>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5"/>
        </w:numPr>
        <w:tabs>
          <w:tab w:pos="1671" w:val="left" w:leader="none"/>
          <w:tab w:pos="1672" w:val="left" w:leader="none"/>
        </w:tabs>
        <w:spacing w:line="240" w:lineRule="auto" w:before="107" w:after="0"/>
        <w:ind w:left="1671" w:right="0" w:hanging="427"/>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5"/>
        </w:numPr>
        <w:tabs>
          <w:tab w:pos="1671" w:val="left" w:leader="none"/>
          <w:tab w:pos="1672" w:val="left" w:leader="none"/>
        </w:tabs>
        <w:spacing w:line="240" w:lineRule="auto" w:before="104" w:after="0"/>
        <w:ind w:left="1671" w:right="0" w:hanging="427"/>
        <w:jc w:val="left"/>
        <w:rPr>
          <w:sz w:val="18"/>
        </w:rPr>
      </w:pPr>
      <w:r>
        <w:rPr>
          <w:sz w:val="18"/>
        </w:rPr>
        <w:t>所能提供的与确认保险事故的性质、原因等有关的其他证明和资料；</w:t>
      </w:r>
    </w:p>
    <w:p>
      <w:pPr>
        <w:pStyle w:val="ListParagraph"/>
        <w:numPr>
          <w:ilvl w:val="2"/>
          <w:numId w:val="5"/>
        </w:numPr>
        <w:tabs>
          <w:tab w:pos="1671" w:val="left" w:leader="none"/>
          <w:tab w:pos="1672" w:val="left" w:leader="none"/>
        </w:tabs>
        <w:spacing w:line="240" w:lineRule="auto" w:before="106" w:after="0"/>
        <w:ind w:left="1671" w:right="0" w:hanging="427"/>
        <w:jc w:val="left"/>
        <w:rPr>
          <w:sz w:val="18"/>
        </w:rPr>
      </w:pPr>
      <w:r>
        <w:rPr>
          <w:w w:val="95"/>
          <w:sz w:val="18"/>
        </w:rPr>
        <w:t>申请人与被保险人的相关关系证明（如有需要）。</w:t>
      </w:r>
    </w:p>
    <w:p>
      <w:pPr>
        <w:spacing w:after="0" w:line="240" w:lineRule="auto"/>
        <w:jc w:val="left"/>
        <w:rPr>
          <w:sz w:val="18"/>
        </w:rPr>
        <w:sectPr>
          <w:type w:val="continuous"/>
          <w:pgSz w:w="11910" w:h="16840"/>
          <w:pgMar w:top="500" w:bottom="960" w:left="880" w:right="740"/>
        </w:sectPr>
      </w:pPr>
    </w:p>
    <w:p>
      <w:pPr>
        <w:pStyle w:val="BodyText"/>
        <w:spacing w:before="9"/>
        <w:ind w:left="0"/>
        <w:rPr>
          <w:sz w:val="13"/>
        </w:rPr>
      </w:pPr>
    </w:p>
    <w:p>
      <w:pPr>
        <w:pStyle w:val="ListParagraph"/>
        <w:numPr>
          <w:ilvl w:val="1"/>
          <w:numId w:val="5"/>
        </w:numPr>
        <w:tabs>
          <w:tab w:pos="1245" w:val="left" w:leader="none"/>
        </w:tabs>
        <w:spacing w:line="348" w:lineRule="auto" w:before="53" w:after="0"/>
        <w:ind w:left="1244" w:right="103" w:hanging="706"/>
        <w:jc w:val="both"/>
        <w:rPr>
          <w:sz w:val="18"/>
        </w:rPr>
      </w:pPr>
      <w:r>
        <w:rPr>
          <w:sz w:val="18"/>
        </w:rPr>
        <w:t>重大疾病保险金、轻症疾病保险金、少儿白血病保险金的申请人为重大疾病保险金、轻症疾病保险金、少儿白血病保险金受益人，在申请重大疾病保险金、轻症疾病保险金、少儿白血病保险金时，申请人须填写保险金给付申请书，并提供下列证明和资料：</w:t>
      </w:r>
    </w:p>
    <w:p>
      <w:pPr>
        <w:pStyle w:val="ListParagraph"/>
        <w:numPr>
          <w:ilvl w:val="2"/>
          <w:numId w:val="5"/>
        </w:numPr>
        <w:tabs>
          <w:tab w:pos="1671" w:val="left" w:leader="none"/>
          <w:tab w:pos="1672" w:val="left" w:leader="none"/>
        </w:tabs>
        <w:spacing w:line="240" w:lineRule="auto" w:before="35" w:after="0"/>
        <w:ind w:left="1671" w:right="0" w:hanging="427"/>
        <w:jc w:val="left"/>
        <w:rPr>
          <w:sz w:val="18"/>
        </w:rPr>
      </w:pPr>
      <w:r>
        <w:rPr>
          <w:w w:val="95"/>
          <w:sz w:val="18"/>
        </w:rPr>
        <w:t>保险合同；</w:t>
      </w:r>
    </w:p>
    <w:p>
      <w:pPr>
        <w:pStyle w:val="ListParagraph"/>
        <w:numPr>
          <w:ilvl w:val="2"/>
          <w:numId w:val="5"/>
        </w:numPr>
        <w:tabs>
          <w:tab w:pos="1671" w:val="left" w:leader="none"/>
          <w:tab w:pos="1672" w:val="left" w:leader="none"/>
        </w:tabs>
        <w:spacing w:line="240" w:lineRule="auto" w:before="106" w:after="0"/>
        <w:ind w:left="1671" w:right="0" w:hanging="427"/>
        <w:jc w:val="left"/>
        <w:rPr>
          <w:sz w:val="18"/>
        </w:rPr>
      </w:pPr>
      <w:r>
        <w:rPr>
          <w:w w:val="95"/>
          <w:sz w:val="18"/>
        </w:rPr>
        <w:t>申请人的有效身份证件；</w:t>
      </w:r>
    </w:p>
    <w:p>
      <w:pPr>
        <w:pStyle w:val="ListParagraph"/>
        <w:numPr>
          <w:ilvl w:val="2"/>
          <w:numId w:val="5"/>
        </w:numPr>
        <w:tabs>
          <w:tab w:pos="1671" w:val="left" w:leader="none"/>
          <w:tab w:pos="1672" w:val="left" w:leader="none"/>
        </w:tabs>
        <w:spacing w:line="340" w:lineRule="auto" w:before="106" w:after="0"/>
        <w:ind w:left="1671" w:right="113" w:hanging="427"/>
        <w:jc w:val="left"/>
        <w:rPr>
          <w:sz w:val="18"/>
        </w:rPr>
      </w:pPr>
      <w:r>
        <w:rPr>
          <w:b/>
          <w:sz w:val="18"/>
        </w:rPr>
        <w:t>专科医生</w:t>
      </w:r>
      <w:r>
        <w:rPr>
          <w:sz w:val="18"/>
        </w:rPr>
        <w:t>（见释义）出具的被保险人病理组织学检查、血液检查、及其他科学方法检验报告的疾病诊断证明书；</w:t>
      </w:r>
    </w:p>
    <w:p>
      <w:pPr>
        <w:pStyle w:val="ListParagraph"/>
        <w:numPr>
          <w:ilvl w:val="2"/>
          <w:numId w:val="5"/>
        </w:numPr>
        <w:tabs>
          <w:tab w:pos="1671" w:val="left" w:leader="none"/>
          <w:tab w:pos="1672" w:val="left" w:leader="none"/>
        </w:tabs>
        <w:spacing w:line="240" w:lineRule="auto" w:before="41" w:after="0"/>
        <w:ind w:left="1671" w:right="0" w:hanging="427"/>
        <w:jc w:val="left"/>
        <w:rPr>
          <w:sz w:val="18"/>
        </w:rPr>
      </w:pPr>
      <w:r>
        <w:rPr>
          <w:w w:val="95"/>
          <w:sz w:val="18"/>
        </w:rPr>
        <w:t>所能提供的与确认保险事故的性质、原因、伤害程度等有关的其他证明和资料；</w:t>
      </w:r>
    </w:p>
    <w:p>
      <w:pPr>
        <w:pStyle w:val="ListParagraph"/>
        <w:numPr>
          <w:ilvl w:val="2"/>
          <w:numId w:val="5"/>
        </w:numPr>
        <w:tabs>
          <w:tab w:pos="1671" w:val="left" w:leader="none"/>
          <w:tab w:pos="1672" w:val="left" w:leader="none"/>
        </w:tabs>
        <w:spacing w:line="240" w:lineRule="auto" w:before="106" w:after="0"/>
        <w:ind w:left="1671" w:right="0" w:hanging="427"/>
        <w:jc w:val="left"/>
        <w:rPr>
          <w:sz w:val="18"/>
        </w:rPr>
      </w:pPr>
      <w:r>
        <w:rPr>
          <w:w w:val="95"/>
          <w:sz w:val="18"/>
        </w:rPr>
        <w:t>申请人与被保险人的相关关系证明（如有需要）。</w:t>
      </w:r>
    </w:p>
    <w:p>
      <w:pPr>
        <w:pStyle w:val="ListParagraph"/>
        <w:numPr>
          <w:ilvl w:val="1"/>
          <w:numId w:val="5"/>
        </w:numPr>
        <w:tabs>
          <w:tab w:pos="1244" w:val="left" w:leader="none"/>
          <w:tab w:pos="1245" w:val="left" w:leader="none"/>
        </w:tabs>
        <w:spacing w:line="240" w:lineRule="auto" w:before="106" w:after="0"/>
        <w:ind w:left="1244" w:right="0" w:hanging="706"/>
        <w:jc w:val="left"/>
        <w:rPr>
          <w:sz w:val="18"/>
        </w:rPr>
      </w:pPr>
      <w:r>
        <w:rPr>
          <w:sz w:val="18"/>
        </w:rPr>
        <w:t>保险金作为被保险人遗产时，必须提供可证明合法继承权的相关权利文件。</w:t>
      </w:r>
    </w:p>
    <w:p>
      <w:pPr>
        <w:pStyle w:val="ListParagraph"/>
        <w:numPr>
          <w:ilvl w:val="1"/>
          <w:numId w:val="5"/>
        </w:numPr>
        <w:tabs>
          <w:tab w:pos="1244" w:val="left" w:leader="none"/>
          <w:tab w:pos="1245" w:val="left" w:leader="none"/>
        </w:tabs>
        <w:spacing w:line="240" w:lineRule="auto" w:before="106" w:after="0"/>
        <w:ind w:left="1244" w:right="0" w:hanging="706"/>
        <w:jc w:val="left"/>
        <w:rPr>
          <w:sz w:val="18"/>
        </w:rPr>
      </w:pPr>
      <w:r>
        <w:rPr>
          <w:sz w:val="18"/>
        </w:rPr>
        <w:t>以上证明和资料不完整的，我们将及时一次性通知申请人补充提供有关的证明和资料。</w:t>
      </w:r>
    </w:p>
    <w:p>
      <w:pPr>
        <w:pStyle w:val="ListParagraph"/>
        <w:numPr>
          <w:ilvl w:val="1"/>
          <w:numId w:val="5"/>
        </w:numPr>
        <w:tabs>
          <w:tab w:pos="1244" w:val="left" w:leader="none"/>
          <w:tab w:pos="1245" w:val="left" w:leader="none"/>
        </w:tabs>
        <w:spacing w:line="240" w:lineRule="auto" w:before="106" w:after="0"/>
        <w:ind w:left="1244" w:right="0" w:hanging="706"/>
        <w:jc w:val="left"/>
        <w:rPr>
          <w:sz w:val="18"/>
        </w:rPr>
      </w:pPr>
      <w:r>
        <w:rPr>
          <w:sz w:val="18"/>
        </w:rPr>
        <w:t>上述相关证明和资料，除保险合同外，我们审核原件，审核完毕后留存复印件，原件返还给申请人或受托人。</w:t>
      </w:r>
    </w:p>
    <w:p>
      <w:pPr>
        <w:pStyle w:val="ListParagraph"/>
        <w:numPr>
          <w:ilvl w:val="1"/>
          <w:numId w:val="5"/>
        </w:numPr>
        <w:tabs>
          <w:tab w:pos="1244" w:val="left" w:leader="none"/>
          <w:tab w:pos="1245" w:val="left" w:leader="none"/>
        </w:tabs>
        <w:spacing w:line="240" w:lineRule="auto" w:before="106" w:after="0"/>
        <w:ind w:left="1244" w:right="0" w:hanging="706"/>
        <w:jc w:val="left"/>
        <w:rPr>
          <w:sz w:val="18"/>
        </w:rPr>
      </w:pPr>
      <w:r>
        <w:rPr>
          <w:sz w:val="18"/>
        </w:rPr>
        <w:t>除有关法律、行政法规不允许外，我们将保留进行医学鉴定或核实的权利。</w:t>
      </w:r>
    </w:p>
    <w:p>
      <w:pPr>
        <w:pStyle w:val="Heading2"/>
      </w:pPr>
      <w:bookmarkStart w:name="_bookmark6" w:id="7"/>
      <w:bookmarkEnd w:id="7"/>
      <w:r>
        <w:rPr>
          <w:b w:val="0"/>
        </w:rPr>
      </w:r>
      <w:r>
        <w:rPr/>
        <w:t>第六条 保险金给付</w:t>
      </w:r>
    </w:p>
    <w:p>
      <w:pPr>
        <w:pStyle w:val="ListParagraph"/>
        <w:numPr>
          <w:ilvl w:val="1"/>
          <w:numId w:val="6"/>
        </w:numPr>
        <w:tabs>
          <w:tab w:pos="1192" w:val="left" w:leader="none"/>
        </w:tabs>
        <w:spacing w:line="340" w:lineRule="auto" w:before="139" w:after="0"/>
        <w:ind w:left="1191" w:right="103" w:hanging="708"/>
        <w:jc w:val="both"/>
        <w:rPr>
          <w:sz w:val="18"/>
        </w:rPr>
      </w:pPr>
      <w:r>
        <w:rPr>
          <w:spacing w:val="-1"/>
          <w:sz w:val="18"/>
        </w:rPr>
        <w:t>我们在收到保险金给付申请书及合同约定的证明和资料后，将及时作出核定；情形复杂的，在 </w:t>
      </w:r>
      <w:r>
        <w:rPr>
          <w:rFonts w:ascii="Arial" w:eastAsia="Arial"/>
          <w:sz w:val="18"/>
        </w:rPr>
        <w:t>30</w:t>
      </w:r>
      <w:r>
        <w:rPr>
          <w:rFonts w:ascii="Arial" w:eastAsia="Arial"/>
          <w:spacing w:val="20"/>
          <w:sz w:val="18"/>
        </w:rPr>
        <w:t> </w:t>
      </w:r>
      <w:r>
        <w:rPr>
          <w:sz w:val="18"/>
        </w:rPr>
        <w:t>日内作出核定， </w:t>
      </w:r>
      <w:r>
        <w:rPr>
          <w:spacing w:val="-1"/>
          <w:sz w:val="18"/>
        </w:rPr>
        <w:t>但双方另有约定的除外。对属于保险责任的，我们在与申请人达成给付保险金的协议后 </w:t>
      </w:r>
      <w:r>
        <w:rPr>
          <w:rFonts w:ascii="Arial" w:eastAsia="Arial"/>
          <w:sz w:val="18"/>
        </w:rPr>
        <w:t>10</w:t>
      </w:r>
      <w:r>
        <w:rPr>
          <w:rFonts w:ascii="Arial" w:eastAsia="Arial"/>
          <w:spacing w:val="18"/>
          <w:sz w:val="18"/>
        </w:rPr>
        <w:t> </w:t>
      </w:r>
      <w:r>
        <w:rPr>
          <w:sz w:val="18"/>
        </w:rPr>
        <w:t>日内，履行给付保险金义务。</w:t>
      </w:r>
    </w:p>
    <w:p>
      <w:pPr>
        <w:pStyle w:val="ListParagraph"/>
        <w:numPr>
          <w:ilvl w:val="1"/>
          <w:numId w:val="6"/>
        </w:numPr>
        <w:tabs>
          <w:tab w:pos="1191" w:val="left" w:leader="none"/>
          <w:tab w:pos="1192" w:val="left" w:leader="none"/>
        </w:tabs>
        <w:spacing w:line="240" w:lineRule="auto" w:before="41" w:after="0"/>
        <w:ind w:left="1191" w:right="0" w:hanging="708"/>
        <w:jc w:val="left"/>
        <w:rPr>
          <w:sz w:val="18"/>
        </w:rPr>
      </w:pPr>
      <w:r>
        <w:rPr>
          <w:sz w:val="18"/>
        </w:rPr>
        <w:t>我们未及时履行前款规定义务的，除支付保险金外，应当赔偿申请人因此受到的损失。</w:t>
      </w:r>
    </w:p>
    <w:p>
      <w:pPr>
        <w:pStyle w:val="ListParagraph"/>
        <w:numPr>
          <w:ilvl w:val="1"/>
          <w:numId w:val="6"/>
        </w:numPr>
        <w:tabs>
          <w:tab w:pos="1191" w:val="left" w:leader="none"/>
          <w:tab w:pos="1192" w:val="left" w:leader="none"/>
        </w:tabs>
        <w:spacing w:line="240" w:lineRule="auto" w:before="106" w:after="0"/>
        <w:ind w:left="1191" w:right="0" w:hanging="708"/>
        <w:jc w:val="left"/>
        <w:rPr>
          <w:sz w:val="18"/>
        </w:rPr>
      </w:pPr>
      <w:r>
        <w:rPr>
          <w:spacing w:val="-3"/>
          <w:sz w:val="18"/>
        </w:rPr>
        <w:t>对不属于保险责任的，我们自作出核定之日起 </w:t>
      </w:r>
      <w:r>
        <w:rPr>
          <w:rFonts w:ascii="Arial" w:eastAsia="Arial"/>
          <w:sz w:val="18"/>
        </w:rPr>
        <w:t>3</w:t>
      </w:r>
      <w:r>
        <w:rPr>
          <w:rFonts w:ascii="Arial" w:eastAsia="Arial"/>
          <w:spacing w:val="-9"/>
          <w:sz w:val="18"/>
        </w:rPr>
        <w:t> </w:t>
      </w:r>
      <w:r>
        <w:rPr>
          <w:spacing w:val="-1"/>
          <w:sz w:val="18"/>
        </w:rPr>
        <w:t>日内向申请人发出拒绝给付保险金通知书，并说明理由。</w:t>
      </w:r>
    </w:p>
    <w:p>
      <w:pPr>
        <w:pStyle w:val="ListParagraph"/>
        <w:numPr>
          <w:ilvl w:val="1"/>
          <w:numId w:val="6"/>
        </w:numPr>
        <w:tabs>
          <w:tab w:pos="1191" w:val="left" w:leader="none"/>
          <w:tab w:pos="1192" w:val="left" w:leader="none"/>
        </w:tabs>
        <w:spacing w:line="340" w:lineRule="auto" w:before="106" w:after="0"/>
        <w:ind w:left="1191" w:right="103" w:hanging="708"/>
        <w:jc w:val="left"/>
        <w:rPr>
          <w:sz w:val="18"/>
        </w:rPr>
      </w:pPr>
      <w:r>
        <w:rPr>
          <w:spacing w:val="-1"/>
          <w:sz w:val="18"/>
        </w:rPr>
        <w:t>我们在收到保险金给付申请书及有关证明和资料之日起 </w:t>
      </w:r>
      <w:r>
        <w:rPr>
          <w:rFonts w:ascii="Arial" w:eastAsia="Arial"/>
          <w:sz w:val="18"/>
        </w:rPr>
        <w:t>60</w:t>
      </w:r>
      <w:r>
        <w:rPr>
          <w:rFonts w:ascii="Arial" w:eastAsia="Arial"/>
          <w:spacing w:val="18"/>
          <w:sz w:val="18"/>
        </w:rPr>
        <w:t> </w:t>
      </w:r>
      <w:r>
        <w:rPr>
          <w:sz w:val="18"/>
        </w:rPr>
        <w:t>日内，对给付保险金的数额不能确定的，根据已有证明和资料可以确定的数额先予支付；我们最终确定给付保险金的数额后，将支付相应的差额。</w:t>
      </w:r>
    </w:p>
    <w:p>
      <w:pPr>
        <w:pStyle w:val="ListParagraph"/>
        <w:numPr>
          <w:ilvl w:val="1"/>
          <w:numId w:val="6"/>
        </w:numPr>
        <w:tabs>
          <w:tab w:pos="1191" w:val="left" w:leader="none"/>
          <w:tab w:pos="1192" w:val="left" w:leader="none"/>
        </w:tabs>
        <w:spacing w:line="340" w:lineRule="auto" w:before="41" w:after="0"/>
        <w:ind w:left="1191" w:right="100" w:hanging="708"/>
        <w:jc w:val="left"/>
        <w:rPr>
          <w:sz w:val="18"/>
        </w:rPr>
      </w:pPr>
      <w:r>
        <w:rPr>
          <w:spacing w:val="-1"/>
          <w:sz w:val="18"/>
        </w:rPr>
        <w:t>如被保险人在宣告死亡后生还，身故保险金受益人应该在知道或应当知道被保险人生还后 </w:t>
      </w:r>
      <w:r>
        <w:rPr>
          <w:rFonts w:ascii="Arial" w:eastAsia="Arial"/>
          <w:sz w:val="18"/>
        </w:rPr>
        <w:t>30</w:t>
      </w:r>
      <w:r>
        <w:rPr>
          <w:rFonts w:ascii="Arial" w:eastAsia="Arial"/>
          <w:spacing w:val="20"/>
          <w:sz w:val="18"/>
        </w:rPr>
        <w:t> </w:t>
      </w:r>
      <w:r>
        <w:rPr>
          <w:sz w:val="18"/>
        </w:rPr>
        <w:t>日内退还我们已支付的保险金。</w:t>
      </w:r>
    </w:p>
    <w:p>
      <w:pPr>
        <w:pStyle w:val="Heading2"/>
        <w:spacing w:before="40"/>
      </w:pPr>
      <w:bookmarkStart w:name="_bookmark7" w:id="8"/>
      <w:bookmarkEnd w:id="8"/>
      <w:r>
        <w:rPr>
          <w:b w:val="0"/>
        </w:rPr>
      </w:r>
      <w:r>
        <w:rPr/>
        <w:t>第七条 诉讼时效</w:t>
      </w:r>
    </w:p>
    <w:p>
      <w:pPr>
        <w:pStyle w:val="BodyText"/>
        <w:tabs>
          <w:tab w:pos="1244" w:val="left" w:leader="none"/>
        </w:tabs>
        <w:spacing w:before="142"/>
        <w:ind w:left="538"/>
      </w:pPr>
      <w:r>
        <w:rPr>
          <w:rFonts w:ascii="Arial" w:eastAsia="Arial"/>
        </w:rPr>
        <w:t>7.1</w:t>
        <w:tab/>
      </w:r>
      <w:r>
        <w:rPr>
          <w:spacing w:val="-2"/>
        </w:rPr>
        <w:t>申请人向我们请求给付本合同保险金的诉讼时效期间为 </w:t>
      </w:r>
      <w:r>
        <w:rPr>
          <w:rFonts w:ascii="Arial" w:eastAsia="Arial"/>
        </w:rPr>
        <w:t>2</w:t>
      </w:r>
      <w:r>
        <w:rPr>
          <w:rFonts w:ascii="Arial" w:eastAsia="Arial"/>
          <w:spacing w:val="-9"/>
        </w:rPr>
        <w:t> </w:t>
      </w:r>
      <w:r>
        <w:rPr>
          <w:spacing w:val="-2"/>
        </w:rPr>
        <w:t>年，自其知道或者应当知道保险事故发生之日起计算。</w:t>
      </w:r>
    </w:p>
    <w:p>
      <w:pPr>
        <w:pStyle w:val="Heading2"/>
      </w:pPr>
      <w:bookmarkStart w:name="_bookmark8" w:id="9"/>
      <w:bookmarkEnd w:id="9"/>
      <w:r>
        <w:rPr>
          <w:b w:val="0"/>
        </w:rPr>
      </w:r>
      <w:r>
        <w:rPr/>
        <w:t>第八条 保险费的支付</w:t>
      </w:r>
    </w:p>
    <w:p>
      <w:pPr>
        <w:pStyle w:val="ListParagraph"/>
        <w:numPr>
          <w:ilvl w:val="1"/>
          <w:numId w:val="7"/>
        </w:numPr>
        <w:tabs>
          <w:tab w:pos="1244" w:val="left" w:leader="none"/>
          <w:tab w:pos="1245" w:val="left" w:leader="none"/>
        </w:tabs>
        <w:spacing w:line="240" w:lineRule="auto" w:before="139" w:after="0"/>
        <w:ind w:left="1244" w:right="0" w:hanging="706"/>
        <w:jc w:val="left"/>
        <w:rPr>
          <w:sz w:val="18"/>
        </w:rPr>
      </w:pPr>
      <w:r>
        <w:rPr>
          <w:sz w:val="18"/>
        </w:rPr>
        <w:t>您可选择适用于本合同的各种交费方式和交费期间支付保险费，并在保险单上载明。</w:t>
      </w:r>
    </w:p>
    <w:p>
      <w:pPr>
        <w:pStyle w:val="ListParagraph"/>
        <w:numPr>
          <w:ilvl w:val="1"/>
          <w:numId w:val="7"/>
        </w:numPr>
        <w:tabs>
          <w:tab w:pos="1244" w:val="left" w:leader="none"/>
          <w:tab w:pos="1245" w:val="left" w:leader="none"/>
        </w:tabs>
        <w:spacing w:line="340" w:lineRule="auto" w:before="107" w:after="0"/>
        <w:ind w:left="1244" w:right="104" w:hanging="706"/>
        <w:jc w:val="left"/>
        <w:rPr>
          <w:sz w:val="18"/>
        </w:rPr>
      </w:pPr>
      <w:r>
        <w:rPr>
          <w:sz w:val="18"/>
        </w:rPr>
        <w:t>如果约定分期支付保险费，您支付首期保险费后，应当按照保险单所载明的交费方式和约定交费日期支付续期保险费。</w:t>
      </w:r>
    </w:p>
    <w:p>
      <w:pPr>
        <w:pStyle w:val="Heading2"/>
        <w:spacing w:before="41"/>
      </w:pPr>
      <w:bookmarkStart w:name="_bookmark9" w:id="10"/>
      <w:bookmarkEnd w:id="10"/>
      <w:r>
        <w:rPr>
          <w:b w:val="0"/>
        </w:rPr>
      </w:r>
      <w:r>
        <w:rPr/>
        <w:t>第九条 宽限期</w:t>
      </w:r>
    </w:p>
    <w:p>
      <w:pPr>
        <w:pStyle w:val="ListParagraph"/>
        <w:numPr>
          <w:ilvl w:val="1"/>
          <w:numId w:val="8"/>
        </w:numPr>
        <w:tabs>
          <w:tab w:pos="1245" w:val="left" w:leader="none"/>
        </w:tabs>
        <w:spacing w:line="340" w:lineRule="auto" w:before="139" w:after="0"/>
        <w:ind w:left="1244" w:right="103" w:hanging="706"/>
        <w:jc w:val="both"/>
        <w:rPr>
          <w:sz w:val="18"/>
        </w:rPr>
      </w:pPr>
      <w:r>
        <w:rPr>
          <w:sz w:val="18"/>
        </w:rPr>
        <w:t>分期支付保险费的，您支付首期保险费后，除本合同另有约定外，如果您到期未足额支付保险费，自保险费约定</w:t>
      </w:r>
      <w:r>
        <w:rPr>
          <w:spacing w:val="-5"/>
          <w:sz w:val="18"/>
        </w:rPr>
        <w:t>支付日的 </w:t>
      </w:r>
      <w:r>
        <w:rPr>
          <w:rFonts w:ascii="Arial" w:eastAsia="Arial"/>
          <w:sz w:val="18"/>
        </w:rPr>
        <w:t>24</w:t>
      </w:r>
      <w:r>
        <w:rPr>
          <w:rFonts w:ascii="Arial" w:eastAsia="Arial"/>
          <w:spacing w:val="6"/>
          <w:sz w:val="18"/>
        </w:rPr>
        <w:t> </w:t>
      </w:r>
      <w:r>
        <w:rPr>
          <w:spacing w:val="-8"/>
          <w:sz w:val="18"/>
        </w:rPr>
        <w:t>时起 </w:t>
      </w:r>
      <w:r>
        <w:rPr>
          <w:rFonts w:ascii="Arial" w:eastAsia="Arial"/>
          <w:sz w:val="18"/>
        </w:rPr>
        <w:t>60</w:t>
      </w:r>
      <w:r>
        <w:rPr>
          <w:rFonts w:ascii="Arial" w:eastAsia="Arial"/>
          <w:spacing w:val="6"/>
          <w:sz w:val="18"/>
        </w:rPr>
        <w:t> </w:t>
      </w:r>
      <w:r>
        <w:rPr>
          <w:spacing w:val="-1"/>
          <w:sz w:val="18"/>
        </w:rPr>
        <w:t>日为宽限期。宽限期内发生的保险事故，我们仍会承担保险责任，但在给付保险金时会扣减您欠交的保险费。</w:t>
      </w:r>
    </w:p>
    <w:p>
      <w:pPr>
        <w:pStyle w:val="Heading3"/>
        <w:numPr>
          <w:ilvl w:val="1"/>
          <w:numId w:val="8"/>
        </w:numPr>
        <w:tabs>
          <w:tab w:pos="1244" w:val="left" w:leader="none"/>
          <w:tab w:pos="1245" w:val="left" w:leader="none"/>
        </w:tabs>
        <w:spacing w:line="340" w:lineRule="auto" w:before="43" w:after="0"/>
        <w:ind w:left="1244" w:right="105" w:hanging="706"/>
        <w:jc w:val="left"/>
      </w:pPr>
      <w:r>
        <w:rPr>
          <w:b w:val="0"/>
        </w:rPr>
        <w:t>除本合同另有约定外，</w:t>
      </w:r>
      <w:r>
        <w:rPr>
          <w:spacing w:val="-2"/>
        </w:rPr>
        <w:t>如果您宽限期结束之后仍未支付保险费，则本合同自宽限期满当日的 </w:t>
      </w:r>
      <w:r>
        <w:rPr>
          <w:rFonts w:ascii="Arial" w:eastAsia="Arial"/>
        </w:rPr>
        <w:t>24</w:t>
      </w:r>
      <w:r>
        <w:rPr>
          <w:rFonts w:ascii="Arial" w:eastAsia="Arial"/>
          <w:spacing w:val="-19"/>
        </w:rPr>
        <w:t> </w:t>
      </w:r>
      <w:r>
        <w:rPr/>
        <w:t>时起效力中止。本</w:t>
      </w:r>
      <w:r>
        <w:rPr>
          <w:w w:val="95"/>
        </w:rPr>
        <w:t>合同效力中止期间，我们不承担给付保险金的责任。</w:t>
      </w:r>
    </w:p>
    <w:p>
      <w:pPr>
        <w:spacing w:before="39"/>
        <w:ind w:left="471" w:right="0" w:firstLine="0"/>
        <w:jc w:val="left"/>
        <w:rPr>
          <w:b/>
          <w:sz w:val="21"/>
        </w:rPr>
      </w:pPr>
      <w:bookmarkStart w:name="_bookmark10" w:id="11"/>
      <w:bookmarkEnd w:id="11"/>
      <w:r>
        <w:rPr/>
      </w:r>
      <w:r>
        <w:rPr>
          <w:b/>
          <w:sz w:val="21"/>
        </w:rPr>
        <w:t>第十条 效力恢复</w:t>
      </w:r>
    </w:p>
    <w:p>
      <w:pPr>
        <w:pStyle w:val="ListParagraph"/>
        <w:numPr>
          <w:ilvl w:val="1"/>
          <w:numId w:val="9"/>
        </w:numPr>
        <w:tabs>
          <w:tab w:pos="1191" w:val="left" w:leader="none"/>
          <w:tab w:pos="1192" w:val="left" w:leader="none"/>
        </w:tabs>
        <w:spacing w:line="340" w:lineRule="auto" w:before="138" w:after="0"/>
        <w:ind w:left="1191" w:right="100" w:hanging="653"/>
        <w:jc w:val="left"/>
        <w:rPr>
          <w:sz w:val="18"/>
        </w:rPr>
      </w:pPr>
      <w:r>
        <w:rPr>
          <w:spacing w:val="-4"/>
          <w:sz w:val="18"/>
        </w:rPr>
        <w:t>本合同效力中止后 </w:t>
      </w:r>
      <w:r>
        <w:rPr>
          <w:rFonts w:ascii="Arial" w:eastAsia="Arial"/>
          <w:sz w:val="18"/>
        </w:rPr>
        <w:t>2</w:t>
      </w:r>
      <w:r>
        <w:rPr>
          <w:rFonts w:ascii="Arial" w:eastAsia="Arial"/>
          <w:spacing w:val="1"/>
          <w:sz w:val="18"/>
        </w:rPr>
        <w:t> </w:t>
      </w:r>
      <w:r>
        <w:rPr>
          <w:spacing w:val="-1"/>
          <w:sz w:val="18"/>
        </w:rPr>
        <w:t>年内，您可以申请恢复合同效力。经我们与您协商并达成协议，在您补交保险费当日的 </w:t>
      </w:r>
      <w:r>
        <w:rPr>
          <w:rFonts w:ascii="Arial" w:eastAsia="Arial"/>
          <w:sz w:val="18"/>
        </w:rPr>
        <w:t>24</w:t>
      </w:r>
      <w:r>
        <w:rPr>
          <w:rFonts w:ascii="Arial" w:eastAsia="Arial"/>
          <w:spacing w:val="1"/>
          <w:sz w:val="18"/>
        </w:rPr>
        <w:t> </w:t>
      </w:r>
      <w:r>
        <w:rPr>
          <w:sz w:val="18"/>
        </w:rPr>
        <w:t>时起，合同效力恢复。</w:t>
      </w:r>
    </w:p>
    <w:p>
      <w:pPr>
        <w:pStyle w:val="ListParagraph"/>
        <w:numPr>
          <w:ilvl w:val="1"/>
          <w:numId w:val="9"/>
        </w:numPr>
        <w:tabs>
          <w:tab w:pos="1191" w:val="left" w:leader="none"/>
          <w:tab w:pos="1192" w:val="left" w:leader="none"/>
        </w:tabs>
        <w:spacing w:line="340" w:lineRule="auto" w:before="41" w:after="0"/>
        <w:ind w:left="1191" w:right="110" w:hanging="653"/>
        <w:jc w:val="left"/>
        <w:rPr>
          <w:sz w:val="18"/>
        </w:rPr>
      </w:pPr>
      <w:r>
        <w:rPr>
          <w:spacing w:val="1"/>
          <w:sz w:val="18"/>
        </w:rPr>
        <w:t>自本合同效力中止之日起满 </w:t>
      </w:r>
      <w:r>
        <w:rPr>
          <w:rFonts w:ascii="Arial" w:eastAsia="Arial"/>
          <w:sz w:val="18"/>
        </w:rPr>
        <w:t>2</w:t>
      </w:r>
      <w:r>
        <w:rPr>
          <w:rFonts w:ascii="Arial" w:eastAsia="Arial"/>
          <w:spacing w:val="7"/>
          <w:sz w:val="18"/>
        </w:rPr>
        <w:t> </w:t>
      </w:r>
      <w:r>
        <w:rPr>
          <w:sz w:val="18"/>
        </w:rPr>
        <w:t>年您和我们未达成协议的，我们有权解除合同。我们解除合同的，向您退还合同效力中止时本合同的</w:t>
      </w:r>
      <w:r>
        <w:rPr>
          <w:b/>
          <w:sz w:val="18"/>
        </w:rPr>
        <w:t>现金价值</w:t>
      </w:r>
      <w:r>
        <w:rPr>
          <w:spacing w:val="-3"/>
          <w:sz w:val="18"/>
        </w:rPr>
        <w:t>（</w:t>
      </w:r>
      <w:r>
        <w:rPr>
          <w:sz w:val="18"/>
        </w:rPr>
        <w:t>见释义）。</w:t>
      </w:r>
    </w:p>
    <w:p>
      <w:pPr>
        <w:spacing w:after="0" w:line="340" w:lineRule="auto"/>
        <w:jc w:val="left"/>
        <w:rPr>
          <w:sz w:val="18"/>
        </w:rPr>
        <w:sectPr>
          <w:pgSz w:w="11910" w:h="16840"/>
          <w:pgMar w:header="672" w:footer="766" w:top="860" w:bottom="960" w:left="880" w:right="740"/>
        </w:sectPr>
      </w:pPr>
    </w:p>
    <w:p>
      <w:pPr>
        <w:pStyle w:val="BodyText"/>
        <w:spacing w:before="1"/>
        <w:ind w:left="0"/>
        <w:rPr>
          <w:sz w:val="15"/>
        </w:rPr>
      </w:pPr>
    </w:p>
    <w:p>
      <w:pPr>
        <w:pStyle w:val="Heading2"/>
        <w:spacing w:before="36"/>
      </w:pPr>
      <w:bookmarkStart w:name="_bookmark11" w:id="12"/>
      <w:bookmarkEnd w:id="12"/>
      <w:r>
        <w:rPr>
          <w:b w:val="0"/>
        </w:rPr>
      </w:r>
      <w:r>
        <w:rPr/>
        <w:t>第十一条 合同终止</w:t>
      </w:r>
    </w:p>
    <w:p>
      <w:pPr>
        <w:pStyle w:val="ListParagraph"/>
        <w:numPr>
          <w:ilvl w:val="1"/>
          <w:numId w:val="10"/>
        </w:numPr>
        <w:tabs>
          <w:tab w:pos="1191" w:val="left" w:leader="none"/>
          <w:tab w:pos="1192" w:val="left" w:leader="none"/>
        </w:tabs>
        <w:spacing w:line="240" w:lineRule="auto" w:before="142" w:after="0"/>
        <w:ind w:left="1191" w:right="0" w:hanging="653"/>
        <w:jc w:val="left"/>
        <w:rPr>
          <w:sz w:val="18"/>
        </w:rPr>
      </w:pPr>
      <w:r>
        <w:rPr>
          <w:sz w:val="18"/>
        </w:rPr>
        <w:t>发生下列情形之一，本合同即行终止：</w:t>
      </w:r>
    </w:p>
    <w:p>
      <w:pPr>
        <w:pStyle w:val="ListParagraph"/>
        <w:numPr>
          <w:ilvl w:val="2"/>
          <w:numId w:val="10"/>
        </w:numPr>
        <w:tabs>
          <w:tab w:pos="1813" w:val="left" w:leader="none"/>
          <w:tab w:pos="1814" w:val="left" w:leader="none"/>
        </w:tabs>
        <w:spacing w:line="240" w:lineRule="auto" w:before="107" w:after="0"/>
        <w:ind w:left="1813" w:right="0" w:hanging="569"/>
        <w:jc w:val="left"/>
        <w:rPr>
          <w:sz w:val="18"/>
        </w:rPr>
      </w:pPr>
      <w:r>
        <w:rPr>
          <w:w w:val="95"/>
          <w:sz w:val="18"/>
        </w:rPr>
        <w:t>您于本合同保险期间内按约定申请解除本合同；</w:t>
      </w:r>
    </w:p>
    <w:p>
      <w:pPr>
        <w:pStyle w:val="ListParagraph"/>
        <w:numPr>
          <w:ilvl w:val="2"/>
          <w:numId w:val="10"/>
        </w:numPr>
        <w:tabs>
          <w:tab w:pos="1813" w:val="left" w:leader="none"/>
          <w:tab w:pos="1814" w:val="left" w:leader="none"/>
        </w:tabs>
        <w:spacing w:line="240" w:lineRule="auto" w:before="104" w:after="0"/>
        <w:ind w:left="1813" w:right="0" w:hanging="569"/>
        <w:jc w:val="left"/>
        <w:rPr>
          <w:sz w:val="18"/>
        </w:rPr>
      </w:pPr>
      <w:r>
        <w:rPr>
          <w:w w:val="95"/>
          <w:sz w:val="18"/>
        </w:rPr>
        <w:t>本合同因条款所列的其他情况而中止效力，且未按约定办理复效；</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本合同期满；</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本合同因法律规定或本合同及附加合同约定的其他情况而终止。</w:t>
      </w:r>
    </w:p>
    <w:p>
      <w:pPr>
        <w:pStyle w:val="Heading2"/>
      </w:pPr>
      <w:bookmarkStart w:name="_bookmark12" w:id="13"/>
      <w:bookmarkEnd w:id="13"/>
      <w:r>
        <w:rPr>
          <w:b w:val="0"/>
        </w:rPr>
      </w:r>
      <w:r>
        <w:rPr/>
        <w:t>第十二条 您解除合同的手续及风险</w:t>
      </w:r>
    </w:p>
    <w:p>
      <w:pPr>
        <w:pStyle w:val="ListParagraph"/>
        <w:numPr>
          <w:ilvl w:val="1"/>
          <w:numId w:val="11"/>
        </w:numPr>
        <w:tabs>
          <w:tab w:pos="1191" w:val="left" w:leader="none"/>
          <w:tab w:pos="1192" w:val="left" w:leader="none"/>
        </w:tabs>
        <w:spacing w:line="240" w:lineRule="auto" w:before="139" w:after="0"/>
        <w:ind w:left="1191" w:right="0" w:hanging="653"/>
        <w:jc w:val="left"/>
        <w:rPr>
          <w:sz w:val="18"/>
        </w:rPr>
      </w:pPr>
      <w:r>
        <w:rPr>
          <w:sz w:val="18"/>
        </w:rPr>
        <w:t>您可以申请同时解除本合同及附加合同。如您申请解除，请填写保险合同终止申请书并向我们提供下列资料：</w:t>
      </w:r>
    </w:p>
    <w:p>
      <w:pPr>
        <w:pStyle w:val="ListParagraph"/>
        <w:numPr>
          <w:ilvl w:val="2"/>
          <w:numId w:val="11"/>
        </w:numPr>
        <w:tabs>
          <w:tab w:pos="1813" w:val="left" w:leader="none"/>
          <w:tab w:pos="1814" w:val="left" w:leader="none"/>
        </w:tabs>
        <w:spacing w:line="240" w:lineRule="auto" w:before="106" w:after="0"/>
        <w:ind w:left="1813" w:right="0" w:hanging="569"/>
        <w:jc w:val="left"/>
        <w:rPr>
          <w:sz w:val="18"/>
        </w:rPr>
      </w:pPr>
      <w:r>
        <w:rPr>
          <w:w w:val="95"/>
          <w:sz w:val="18"/>
        </w:rPr>
        <w:t>保险合同；</w:t>
      </w:r>
    </w:p>
    <w:p>
      <w:pPr>
        <w:pStyle w:val="ListParagraph"/>
        <w:numPr>
          <w:ilvl w:val="2"/>
          <w:numId w:val="11"/>
        </w:numPr>
        <w:tabs>
          <w:tab w:pos="1813" w:val="left" w:leader="none"/>
          <w:tab w:pos="1814" w:val="left" w:leader="none"/>
        </w:tabs>
        <w:spacing w:line="240" w:lineRule="auto" w:before="106" w:after="0"/>
        <w:ind w:left="1813" w:right="0" w:hanging="569"/>
        <w:jc w:val="left"/>
        <w:rPr>
          <w:sz w:val="18"/>
        </w:rPr>
      </w:pPr>
      <w:r>
        <w:rPr>
          <w:w w:val="95"/>
          <w:sz w:val="18"/>
        </w:rPr>
        <w:t>您的有效身份证件。</w:t>
      </w:r>
    </w:p>
    <w:p>
      <w:pPr>
        <w:pStyle w:val="ListParagraph"/>
        <w:numPr>
          <w:ilvl w:val="1"/>
          <w:numId w:val="11"/>
        </w:numPr>
        <w:tabs>
          <w:tab w:pos="1192" w:val="left" w:leader="none"/>
        </w:tabs>
        <w:spacing w:line="340" w:lineRule="auto" w:before="107" w:after="0"/>
        <w:ind w:left="1191" w:right="123" w:hanging="653"/>
        <w:jc w:val="both"/>
        <w:rPr>
          <w:sz w:val="18"/>
        </w:rPr>
      </w:pPr>
      <w:r>
        <w:rPr>
          <w:sz w:val="18"/>
        </w:rPr>
        <w:t>如您在</w:t>
      </w:r>
      <w:r>
        <w:rPr>
          <w:b/>
          <w:spacing w:val="2"/>
          <w:sz w:val="18"/>
        </w:rPr>
        <w:t>犹豫期</w:t>
      </w:r>
      <w:r>
        <w:rPr>
          <w:sz w:val="18"/>
        </w:rPr>
        <w:t>（见释义</w:t>
      </w:r>
      <w:r>
        <w:rPr>
          <w:spacing w:val="2"/>
          <w:sz w:val="18"/>
        </w:rPr>
        <w:t>）</w:t>
      </w:r>
      <w:r>
        <w:rPr>
          <w:sz w:val="18"/>
        </w:rPr>
        <w:t>内申请解除本合同及附加合同，自我们收到保险合同终止申请书时起，本合同及附加合同终止，</w:t>
      </w:r>
      <w:r>
        <w:rPr>
          <w:b/>
          <w:sz w:val="18"/>
        </w:rPr>
        <w:t>我们自本合同及附加合同生效日起自始不承担保险责任，</w:t>
      </w:r>
      <w:r>
        <w:rPr>
          <w:spacing w:val="-3"/>
          <w:sz w:val="18"/>
        </w:rPr>
        <w:t>并将自收到保险合同终止申请书之日起 </w:t>
      </w:r>
      <w:r>
        <w:rPr>
          <w:rFonts w:ascii="Arial" w:eastAsia="Arial"/>
          <w:sz w:val="18"/>
        </w:rPr>
        <w:t>30</w:t>
      </w:r>
      <w:r>
        <w:rPr>
          <w:rFonts w:ascii="Arial" w:eastAsia="Arial"/>
          <w:spacing w:val="11"/>
          <w:sz w:val="18"/>
        </w:rPr>
        <w:t> </w:t>
      </w:r>
      <w:r>
        <w:rPr>
          <w:sz w:val="18"/>
        </w:rPr>
        <w:t>日内无息退还已收保险费。</w:t>
      </w:r>
    </w:p>
    <w:p>
      <w:pPr>
        <w:pStyle w:val="ListParagraph"/>
        <w:numPr>
          <w:ilvl w:val="1"/>
          <w:numId w:val="11"/>
        </w:numPr>
        <w:tabs>
          <w:tab w:pos="1191" w:val="left" w:leader="none"/>
          <w:tab w:pos="1192" w:val="left" w:leader="none"/>
        </w:tabs>
        <w:spacing w:line="340" w:lineRule="auto" w:before="44" w:after="0"/>
        <w:ind w:left="1191" w:right="128" w:hanging="653"/>
        <w:jc w:val="left"/>
        <w:rPr>
          <w:sz w:val="18"/>
        </w:rPr>
      </w:pPr>
      <w:r>
        <w:rPr>
          <w:sz w:val="18"/>
        </w:rPr>
        <w:t>如您在犹豫期后申请解除本合同及附加合同，自我们收到保险合同终止申请书时起，本合同及附加合同终止。我</w:t>
      </w:r>
      <w:r>
        <w:rPr>
          <w:spacing w:val="-3"/>
          <w:sz w:val="18"/>
        </w:rPr>
        <w:t>们自收到保险合同终止申请书之日起 </w:t>
      </w:r>
      <w:r>
        <w:rPr>
          <w:rFonts w:ascii="Arial" w:eastAsia="Arial"/>
          <w:sz w:val="18"/>
        </w:rPr>
        <w:t>30</w:t>
      </w:r>
      <w:r>
        <w:rPr>
          <w:rFonts w:ascii="Arial" w:eastAsia="Arial"/>
          <w:spacing w:val="-9"/>
          <w:sz w:val="18"/>
        </w:rPr>
        <w:t> </w:t>
      </w:r>
      <w:r>
        <w:rPr>
          <w:spacing w:val="-1"/>
          <w:sz w:val="18"/>
        </w:rPr>
        <w:t>日内向您退还本合同及附加合同的现金价值。</w:t>
      </w:r>
    </w:p>
    <w:p>
      <w:pPr>
        <w:pStyle w:val="ListParagraph"/>
        <w:numPr>
          <w:ilvl w:val="1"/>
          <w:numId w:val="11"/>
        </w:numPr>
        <w:tabs>
          <w:tab w:pos="1191" w:val="left" w:leader="none"/>
          <w:tab w:pos="1192" w:val="left" w:leader="none"/>
        </w:tabs>
        <w:spacing w:line="240" w:lineRule="auto" w:before="20" w:after="0"/>
        <w:ind w:left="1191" w:right="0" w:hanging="653"/>
        <w:jc w:val="left"/>
        <w:rPr>
          <w:sz w:val="18"/>
        </w:rPr>
      </w:pPr>
      <w:r>
        <w:rPr>
          <w:sz w:val="18"/>
        </w:rPr>
        <w:t>您犹豫期后解除合同可能会遭受一定损失。</w:t>
      </w:r>
    </w:p>
    <w:p>
      <w:pPr>
        <w:pStyle w:val="Heading2"/>
      </w:pPr>
      <w:bookmarkStart w:name="_bookmark13" w:id="14"/>
      <w:bookmarkEnd w:id="14"/>
      <w:r>
        <w:rPr>
          <w:b w:val="0"/>
        </w:rPr>
      </w:r>
      <w:r>
        <w:rPr/>
        <w:t>第十三条 明确说明与如实告知</w:t>
      </w:r>
    </w:p>
    <w:p>
      <w:pPr>
        <w:pStyle w:val="ListParagraph"/>
        <w:numPr>
          <w:ilvl w:val="1"/>
          <w:numId w:val="12"/>
        </w:numPr>
        <w:tabs>
          <w:tab w:pos="1244" w:val="left" w:leader="none"/>
          <w:tab w:pos="1245" w:val="left" w:leader="none"/>
        </w:tabs>
        <w:spacing w:line="240" w:lineRule="auto" w:before="139" w:after="0"/>
        <w:ind w:left="1244" w:right="0" w:hanging="706"/>
        <w:jc w:val="left"/>
        <w:rPr>
          <w:rFonts w:ascii="Arial" w:eastAsia="Arial"/>
          <w:sz w:val="18"/>
        </w:rPr>
      </w:pPr>
      <w:r>
        <w:rPr>
          <w:sz w:val="18"/>
        </w:rPr>
        <w:t>订立本合同时，我们应向您说明本合同的内容。</w:t>
      </w:r>
    </w:p>
    <w:p>
      <w:pPr>
        <w:pStyle w:val="ListParagraph"/>
        <w:numPr>
          <w:ilvl w:val="1"/>
          <w:numId w:val="12"/>
        </w:numPr>
        <w:tabs>
          <w:tab w:pos="1245" w:val="left" w:leader="none"/>
        </w:tabs>
        <w:spacing w:line="348" w:lineRule="auto" w:before="107" w:after="0"/>
        <w:ind w:left="1244" w:right="124" w:hanging="706"/>
        <w:jc w:val="both"/>
        <w:rPr>
          <w:rFonts w:ascii="Arial" w:eastAsia="Arial"/>
          <w:sz w:val="18"/>
        </w:rPr>
      </w:pPr>
      <w:r>
        <w:rPr>
          <w:sz w:val="18"/>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ListParagraph"/>
        <w:numPr>
          <w:ilvl w:val="1"/>
          <w:numId w:val="12"/>
        </w:numPr>
        <w:tabs>
          <w:tab w:pos="1244" w:val="left" w:leader="none"/>
          <w:tab w:pos="1245" w:val="left" w:leader="none"/>
        </w:tabs>
        <w:spacing w:line="240" w:lineRule="auto" w:before="36" w:after="0"/>
        <w:ind w:left="1244" w:right="0" w:hanging="706"/>
        <w:jc w:val="left"/>
        <w:rPr>
          <w:rFonts w:ascii="Arial" w:eastAsia="Arial"/>
          <w:sz w:val="18"/>
        </w:rPr>
      </w:pPr>
      <w:r>
        <w:rPr>
          <w:sz w:val="18"/>
        </w:rPr>
        <w:t>我们就您和被保险人的有关情况提出询问，您应当如实告知。</w:t>
      </w:r>
    </w:p>
    <w:p>
      <w:pPr>
        <w:pStyle w:val="Heading3"/>
        <w:numPr>
          <w:ilvl w:val="1"/>
          <w:numId w:val="12"/>
        </w:numPr>
        <w:tabs>
          <w:tab w:pos="1244" w:val="left" w:leader="none"/>
          <w:tab w:pos="1245" w:val="left" w:leader="none"/>
        </w:tabs>
        <w:spacing w:line="340" w:lineRule="auto" w:before="106" w:after="0"/>
        <w:ind w:left="1244" w:right="124" w:hanging="706"/>
        <w:jc w:val="left"/>
        <w:rPr>
          <w:rFonts w:ascii="Arial" w:eastAsia="Arial"/>
        </w:rPr>
      </w:pPr>
      <w:r>
        <w:rPr/>
        <w:t>如果您故意或者因重大过失未履行前款规定的如实告知义务，足以影响我们决定是否同意承保或者提高保险费率</w:t>
      </w:r>
      <w:r>
        <w:rPr>
          <w:w w:val="95"/>
        </w:rPr>
        <w:t>的，我们有权解除本合同。</w:t>
      </w:r>
    </w:p>
    <w:p>
      <w:pPr>
        <w:pStyle w:val="ListParagraph"/>
        <w:numPr>
          <w:ilvl w:val="1"/>
          <w:numId w:val="12"/>
        </w:numPr>
        <w:tabs>
          <w:tab w:pos="1244" w:val="left" w:leader="none"/>
          <w:tab w:pos="1245" w:val="left" w:leader="none"/>
        </w:tabs>
        <w:spacing w:line="340" w:lineRule="auto" w:before="41" w:after="0"/>
        <w:ind w:left="1244" w:right="124" w:hanging="706"/>
        <w:jc w:val="left"/>
        <w:rPr>
          <w:rFonts w:ascii="Arial" w:eastAsia="Arial"/>
          <w:b/>
          <w:sz w:val="18"/>
        </w:rPr>
      </w:pPr>
      <w:r>
        <w:rPr>
          <w:b/>
          <w:sz w:val="18"/>
        </w:rPr>
        <w:t>如果您故意不履行如实告知义务，对于本合同解除前发生的保险事故，我们不承担给付保险金的责任，并不退还</w:t>
      </w:r>
      <w:r>
        <w:rPr>
          <w:b/>
          <w:w w:val="95"/>
          <w:sz w:val="18"/>
        </w:rPr>
        <w:t>保险费。</w:t>
      </w:r>
    </w:p>
    <w:p>
      <w:pPr>
        <w:pStyle w:val="ListParagraph"/>
        <w:numPr>
          <w:ilvl w:val="1"/>
          <w:numId w:val="12"/>
        </w:numPr>
        <w:tabs>
          <w:tab w:pos="1244" w:val="left" w:leader="none"/>
          <w:tab w:pos="1245" w:val="left" w:leader="none"/>
        </w:tabs>
        <w:spacing w:line="340" w:lineRule="auto" w:before="44" w:after="0"/>
        <w:ind w:left="1244" w:right="125" w:hanging="706"/>
        <w:jc w:val="left"/>
        <w:rPr>
          <w:rFonts w:ascii="Arial" w:eastAsia="Arial"/>
          <w:b/>
          <w:sz w:val="18"/>
        </w:rPr>
      </w:pPr>
      <w:r>
        <w:rPr>
          <w:b/>
          <w:sz w:val="18"/>
        </w:rPr>
        <w:t>如果您因重大过失未履行如实告知义务，对保险事故的发生有严重影响的，对于本合同解除前发生的保险事故， </w:t>
      </w:r>
      <w:r>
        <w:rPr>
          <w:b/>
          <w:w w:val="95"/>
          <w:sz w:val="18"/>
        </w:rPr>
        <w:t>我们不承担给付保险金的责任，但应当退还保险费。</w:t>
      </w:r>
    </w:p>
    <w:p>
      <w:pPr>
        <w:pStyle w:val="ListParagraph"/>
        <w:numPr>
          <w:ilvl w:val="1"/>
          <w:numId w:val="12"/>
        </w:numPr>
        <w:tabs>
          <w:tab w:pos="1244" w:val="left" w:leader="none"/>
          <w:tab w:pos="1245" w:val="left" w:leader="none"/>
        </w:tabs>
        <w:spacing w:line="340" w:lineRule="auto" w:before="41" w:after="0"/>
        <w:ind w:left="1244" w:right="124" w:hanging="706"/>
        <w:jc w:val="left"/>
        <w:rPr>
          <w:rFonts w:ascii="Arial" w:eastAsia="Arial"/>
          <w:sz w:val="18"/>
        </w:rPr>
      </w:pPr>
      <w:r>
        <w:rPr>
          <w:sz w:val="18"/>
        </w:rPr>
        <w:t>我们在合同订立时已经知道您未如实告知的情况的，我们不得解除合同；发生保险事故的，我们承担给付保险金的责任。</w:t>
      </w:r>
    </w:p>
    <w:p>
      <w:pPr>
        <w:pStyle w:val="Heading3"/>
        <w:numPr>
          <w:ilvl w:val="1"/>
          <w:numId w:val="12"/>
        </w:numPr>
        <w:tabs>
          <w:tab w:pos="1245" w:val="left" w:leader="none"/>
        </w:tabs>
        <w:spacing w:line="348" w:lineRule="auto" w:before="41" w:after="0"/>
        <w:ind w:left="1244" w:right="123" w:hanging="706"/>
        <w:jc w:val="both"/>
        <w:rPr>
          <w:rFonts w:ascii="Arial" w:eastAsia="Arial"/>
        </w:rPr>
      </w:pPr>
      <w:r>
        <w:rPr/>
        <w:t>本条规定的合同解除权，自我们知道有解除事由之日起，超过 </w:t>
      </w:r>
      <w:r>
        <w:rPr>
          <w:rFonts w:ascii="Arial" w:eastAsia="Arial"/>
        </w:rPr>
        <w:t>30</w:t>
      </w:r>
      <w:r>
        <w:rPr>
          <w:rFonts w:ascii="Arial" w:eastAsia="Arial"/>
          <w:spacing w:val="46"/>
        </w:rPr>
        <w:t> </w:t>
      </w:r>
      <w:r>
        <w:rPr/>
        <w:t>日不行使而消灭。自本合同成立之日起超过 </w:t>
      </w:r>
      <w:r>
        <w:rPr>
          <w:rFonts w:ascii="Arial" w:eastAsia="Arial"/>
        </w:rPr>
        <w:t>2 </w:t>
      </w:r>
      <w:r>
        <w:rPr/>
        <w:t>年的，我们的解除合同权将受到《保险法》及相关法规的限制；发生保险事故的，我们将根据《保险法》及相关</w:t>
      </w:r>
      <w:r>
        <w:rPr>
          <w:w w:val="95"/>
        </w:rPr>
        <w:t>法规的规定承担给付保险金的责任。</w:t>
      </w:r>
    </w:p>
    <w:p>
      <w:pPr>
        <w:spacing w:before="35"/>
        <w:ind w:left="471" w:right="0" w:firstLine="0"/>
        <w:jc w:val="left"/>
        <w:rPr>
          <w:b/>
          <w:sz w:val="21"/>
        </w:rPr>
      </w:pPr>
      <w:bookmarkStart w:name="_bookmark14" w:id="15"/>
      <w:bookmarkEnd w:id="15"/>
      <w:r>
        <w:rPr/>
      </w:r>
      <w:r>
        <w:rPr>
          <w:b/>
          <w:sz w:val="21"/>
        </w:rPr>
        <w:t>第十四条 年龄及性别错误</w:t>
      </w:r>
    </w:p>
    <w:p>
      <w:pPr>
        <w:pStyle w:val="ListParagraph"/>
        <w:numPr>
          <w:ilvl w:val="1"/>
          <w:numId w:val="13"/>
        </w:numPr>
        <w:tabs>
          <w:tab w:pos="1244" w:val="left" w:leader="none"/>
          <w:tab w:pos="1245" w:val="left" w:leader="none"/>
        </w:tabs>
        <w:spacing w:line="340" w:lineRule="auto" w:before="142" w:after="0"/>
        <w:ind w:left="1244" w:right="123" w:hanging="706"/>
        <w:jc w:val="left"/>
        <w:rPr>
          <w:sz w:val="18"/>
        </w:rPr>
      </w:pPr>
      <w:r>
        <w:rPr>
          <w:sz w:val="18"/>
        </w:rPr>
        <w:t>您在申请投保时，应将与有效身份证件相符的被保险人的出生日期及性别在投保单上填明，如果发生错误应按照下列方式办理：</w:t>
      </w:r>
    </w:p>
    <w:p>
      <w:pPr>
        <w:pStyle w:val="ListParagraph"/>
        <w:numPr>
          <w:ilvl w:val="2"/>
          <w:numId w:val="13"/>
        </w:numPr>
        <w:tabs>
          <w:tab w:pos="1814" w:val="left" w:leader="none"/>
        </w:tabs>
        <w:spacing w:line="345" w:lineRule="auto" w:before="41" w:after="0"/>
        <w:ind w:left="1813" w:right="116" w:hanging="622"/>
        <w:jc w:val="both"/>
        <w:rPr>
          <w:sz w:val="18"/>
        </w:rPr>
      </w:pPr>
      <w:r>
        <w:rPr>
          <w:b/>
          <w:sz w:val="18"/>
        </w:rPr>
        <w:t>您申报的被保险人年龄或性别不真实，并且其真实年龄或性别不符合本合同约定投保年龄或性别限制的， 我们有权解除合同，并向您退还本合同的现金价值。</w:t>
      </w:r>
      <w:r>
        <w:rPr>
          <w:sz w:val="18"/>
        </w:rPr>
        <w:t>上述合同解除权，自我们知道有解除事由之日起，超</w:t>
      </w:r>
      <w:r>
        <w:rPr>
          <w:spacing w:val="-3"/>
          <w:sz w:val="18"/>
        </w:rPr>
        <w:t>过 </w:t>
      </w:r>
      <w:r>
        <w:rPr>
          <w:rFonts w:ascii="Arial" w:eastAsia="Arial"/>
          <w:sz w:val="18"/>
        </w:rPr>
        <w:t>30</w:t>
      </w:r>
      <w:r>
        <w:rPr>
          <w:rFonts w:ascii="Arial" w:eastAsia="Arial"/>
          <w:spacing w:val="26"/>
          <w:sz w:val="18"/>
        </w:rPr>
        <w:t> </w:t>
      </w:r>
      <w:r>
        <w:rPr>
          <w:spacing w:val="-1"/>
          <w:sz w:val="18"/>
        </w:rPr>
        <w:t>日不行使而消灭。自本合同成立之日起超过 </w:t>
      </w:r>
      <w:r>
        <w:rPr>
          <w:rFonts w:ascii="Arial" w:eastAsia="Arial"/>
          <w:sz w:val="18"/>
        </w:rPr>
        <w:t>2</w:t>
      </w:r>
      <w:r>
        <w:rPr>
          <w:rFonts w:ascii="Arial" w:eastAsia="Arial"/>
          <w:spacing w:val="26"/>
          <w:sz w:val="18"/>
        </w:rPr>
        <w:t> </w:t>
      </w:r>
      <w:r>
        <w:rPr>
          <w:sz w:val="18"/>
        </w:rPr>
        <w:t>年的，我们的合同解除权将受到《保险法》及相关法规的限制；发生保险事故的，我们将根据《保险法》及相关法规的规定承担给付保险金的责任。我们在合</w:t>
      </w:r>
    </w:p>
    <w:p>
      <w:pPr>
        <w:spacing w:after="0" w:line="345" w:lineRule="auto"/>
        <w:jc w:val="both"/>
        <w:rPr>
          <w:sz w:val="18"/>
        </w:rPr>
        <w:sectPr>
          <w:pgSz w:w="11910" w:h="16840"/>
          <w:pgMar w:header="672" w:footer="766" w:top="860" w:bottom="960" w:left="880" w:right="720"/>
        </w:sectPr>
      </w:pPr>
    </w:p>
    <w:p>
      <w:pPr>
        <w:pStyle w:val="BodyText"/>
        <w:spacing w:before="5"/>
        <w:ind w:left="0"/>
        <w:rPr>
          <w:sz w:val="14"/>
        </w:rPr>
      </w:pPr>
    </w:p>
    <w:p>
      <w:pPr>
        <w:pStyle w:val="BodyText"/>
        <w:spacing w:line="360" w:lineRule="auto" w:before="44"/>
        <w:ind w:left="1813" w:right="117"/>
      </w:pPr>
      <w:r>
        <w:rPr/>
        <w:t>同订立时已经知道您未如实告知的情况的，我们不得解除合同；发生保险事故的，我们承担给付保险金的责任。</w:t>
      </w:r>
    </w:p>
    <w:p>
      <w:pPr>
        <w:pStyle w:val="ListParagraph"/>
        <w:numPr>
          <w:ilvl w:val="2"/>
          <w:numId w:val="13"/>
        </w:numPr>
        <w:tabs>
          <w:tab w:pos="1814" w:val="left" w:leader="none"/>
        </w:tabs>
        <w:spacing w:line="340" w:lineRule="auto" w:before="26" w:after="0"/>
        <w:ind w:left="1813" w:right="116" w:hanging="622"/>
        <w:jc w:val="left"/>
        <w:rPr>
          <w:sz w:val="18"/>
        </w:rPr>
      </w:pPr>
      <w:r>
        <w:rPr>
          <w:sz w:val="18"/>
        </w:rPr>
        <w:t>您申报的被保险人年龄或性别不真实，致使您实付保险费少于应付保险费，我们有权更正并要求您补交保险费。若已经发生保险事故，在给付保险金时按实付保险费与应付保险费的比例给付。</w:t>
      </w:r>
    </w:p>
    <w:p>
      <w:pPr>
        <w:pStyle w:val="ListParagraph"/>
        <w:numPr>
          <w:ilvl w:val="2"/>
          <w:numId w:val="13"/>
        </w:numPr>
        <w:tabs>
          <w:tab w:pos="1814" w:val="left" w:leader="none"/>
        </w:tabs>
        <w:spacing w:line="340" w:lineRule="auto" w:before="41" w:after="0"/>
        <w:ind w:left="1813" w:right="120" w:hanging="622"/>
        <w:jc w:val="left"/>
        <w:rPr>
          <w:sz w:val="18"/>
        </w:rPr>
      </w:pPr>
      <w:r>
        <w:rPr>
          <w:sz w:val="18"/>
        </w:rPr>
        <w:t>您申报的被保险人年龄或性别不真实，致使您实付保险费多于应付保险费的，我们会将多收的保险费退还给您。</w:t>
      </w:r>
    </w:p>
    <w:p>
      <w:pPr>
        <w:pStyle w:val="Heading2"/>
        <w:spacing w:before="40"/>
      </w:pPr>
      <w:bookmarkStart w:name="_bookmark15" w:id="16"/>
      <w:bookmarkEnd w:id="16"/>
      <w:r>
        <w:rPr>
          <w:b w:val="0"/>
        </w:rPr>
      </w:r>
      <w:r>
        <w:rPr/>
        <w:t>第十五条 地址变更</w:t>
      </w:r>
    </w:p>
    <w:p>
      <w:pPr>
        <w:pStyle w:val="BodyText"/>
        <w:tabs>
          <w:tab w:pos="1244" w:val="left" w:leader="none"/>
        </w:tabs>
        <w:spacing w:line="340" w:lineRule="auto" w:before="139"/>
        <w:ind w:right="124" w:hanging="706"/>
      </w:pPr>
      <w:r>
        <w:rPr>
          <w:rFonts w:ascii="Arial" w:eastAsia="Arial"/>
        </w:rPr>
        <w:t>15.1</w:t>
        <w:tab/>
      </w:r>
      <w:r>
        <w:rPr/>
        <w:t>您的住所或通讯地址发生变更时，应及时通知我们。否则，所有我们的通知信息都将按本合同所载的最后住所或  通讯地址发送，并视为已送达。</w:t>
      </w:r>
    </w:p>
    <w:p>
      <w:pPr>
        <w:pStyle w:val="Heading2"/>
        <w:spacing w:before="42"/>
      </w:pPr>
      <w:bookmarkStart w:name="_bookmark16" w:id="17"/>
      <w:bookmarkEnd w:id="17"/>
      <w:r>
        <w:rPr>
          <w:b w:val="0"/>
        </w:rPr>
      </w:r>
      <w:r>
        <w:rPr/>
        <w:t>第十六条 保险合同内容的变更</w:t>
      </w:r>
    </w:p>
    <w:p>
      <w:pPr>
        <w:pStyle w:val="BodyText"/>
        <w:spacing w:line="348" w:lineRule="auto" w:before="139"/>
        <w:ind w:right="123" w:hanging="706"/>
        <w:jc w:val="both"/>
      </w:pPr>
      <w:r>
        <w:rPr>
          <w:rFonts w:ascii="Arial" w:eastAsia="Arial"/>
        </w:rPr>
        <w:t>16.1    </w:t>
      </w:r>
      <w:r>
        <w:rPr/>
        <w:t>在本合同保险期间内，除法律另有规定或本合同另行约定外，经您和我们协商同意，可以变更本合同的有关内容。变更本合同的，应当由我们在原保险单或者其它保险凭证上批注或者附贴批单，或者由您和我们订立变更的书面协议。</w:t>
      </w:r>
    </w:p>
    <w:p>
      <w:pPr>
        <w:pStyle w:val="Heading2"/>
        <w:spacing w:before="34"/>
      </w:pPr>
      <w:bookmarkStart w:name="_bookmark17" w:id="18"/>
      <w:bookmarkEnd w:id="18"/>
      <w:r>
        <w:rPr>
          <w:b w:val="0"/>
        </w:rPr>
      </w:r>
      <w:r>
        <w:rPr/>
        <w:t>第十七条 争议处理</w:t>
      </w:r>
    </w:p>
    <w:p>
      <w:pPr>
        <w:pStyle w:val="ListParagraph"/>
        <w:numPr>
          <w:ilvl w:val="1"/>
          <w:numId w:val="14"/>
        </w:numPr>
        <w:tabs>
          <w:tab w:pos="1244" w:val="left" w:leader="none"/>
          <w:tab w:pos="1245" w:val="left" w:leader="none"/>
        </w:tabs>
        <w:spacing w:line="340" w:lineRule="auto" w:before="141" w:after="0"/>
        <w:ind w:left="1244" w:right="124" w:hanging="706"/>
        <w:jc w:val="left"/>
        <w:rPr>
          <w:sz w:val="18"/>
        </w:rPr>
      </w:pPr>
      <w:r>
        <w:rPr>
          <w:sz w:val="18"/>
        </w:rPr>
        <w:t>如果在履行本合同过程中发生任何争议，当事人应首先通过协商解决，若双方协商不成，其解决方式由当事人根据合同约定从下列两种方式中选择一种：</w:t>
      </w:r>
    </w:p>
    <w:p>
      <w:pPr>
        <w:pStyle w:val="ListParagraph"/>
        <w:numPr>
          <w:ilvl w:val="2"/>
          <w:numId w:val="14"/>
        </w:numPr>
        <w:tabs>
          <w:tab w:pos="1813" w:val="left" w:leader="none"/>
          <w:tab w:pos="1814" w:val="left" w:leader="none"/>
        </w:tabs>
        <w:spacing w:line="240" w:lineRule="auto" w:before="41" w:after="0"/>
        <w:ind w:left="1813" w:right="0" w:hanging="569"/>
        <w:jc w:val="left"/>
        <w:rPr>
          <w:sz w:val="18"/>
        </w:rPr>
      </w:pPr>
      <w:r>
        <w:rPr>
          <w:w w:val="95"/>
          <w:sz w:val="18"/>
        </w:rPr>
        <w:t>因履行本合同发生的争议，由当事人协商解决，协商不成的，提交当事人约定的仲裁机构仲裁；</w:t>
      </w:r>
    </w:p>
    <w:p>
      <w:pPr>
        <w:pStyle w:val="ListParagraph"/>
        <w:numPr>
          <w:ilvl w:val="2"/>
          <w:numId w:val="14"/>
        </w:numPr>
        <w:tabs>
          <w:tab w:pos="1813" w:val="left" w:leader="none"/>
          <w:tab w:pos="1814" w:val="left" w:leader="none"/>
        </w:tabs>
        <w:spacing w:line="240" w:lineRule="auto" w:before="106" w:after="0"/>
        <w:ind w:left="1813" w:right="0" w:hanging="569"/>
        <w:jc w:val="left"/>
        <w:rPr>
          <w:sz w:val="18"/>
        </w:rPr>
      </w:pPr>
      <w:r>
        <w:rPr>
          <w:w w:val="95"/>
          <w:sz w:val="18"/>
        </w:rPr>
        <w:t>因履行本合同发生的争议，由当事人协商解决，协商不成的，依法向有管辖权的法院起诉。</w:t>
      </w:r>
    </w:p>
    <w:p>
      <w:pPr>
        <w:pStyle w:val="Heading2"/>
        <w:spacing w:before="104"/>
      </w:pPr>
      <w:r>
        <w:rPr/>
        <w:t>第十八条 法律适用</w:t>
      </w:r>
    </w:p>
    <w:p>
      <w:pPr>
        <w:pStyle w:val="BodyText"/>
        <w:tabs>
          <w:tab w:pos="1282" w:val="left" w:leader="none"/>
        </w:tabs>
        <w:spacing w:before="139"/>
        <w:ind w:left="538"/>
      </w:pPr>
      <w:r>
        <w:rPr>
          <w:rFonts w:ascii="Arial" w:eastAsia="Arial"/>
        </w:rPr>
        <w:t>18.1</w:t>
        <w:tab/>
      </w:r>
      <w:r>
        <w:rPr/>
        <w:t>本合同受中华人民共和国的法律管辖，任何与之冲突的部分都将作相应的修改。</w:t>
      </w:r>
    </w:p>
    <w:p>
      <w:pPr>
        <w:pStyle w:val="BodyText"/>
        <w:spacing w:before="7"/>
        <w:ind w:left="0"/>
        <w:rPr>
          <w:sz w:val="15"/>
        </w:rPr>
      </w:pPr>
    </w:p>
    <w:p>
      <w:pPr>
        <w:pStyle w:val="Heading1"/>
        <w:ind w:left="1756" w:right="1343"/>
      </w:pPr>
      <w:bookmarkStart w:name="_bookmark19" w:id="19"/>
      <w:bookmarkEnd w:id="19"/>
      <w:r>
        <w:rPr>
          <w:b w:val="0"/>
        </w:rPr>
      </w:r>
      <w:r>
        <w:rPr/>
        <w:t>第二部分 特殊条款</w:t>
      </w:r>
    </w:p>
    <w:p>
      <w:pPr>
        <w:pStyle w:val="BodyText"/>
        <w:spacing w:before="8"/>
        <w:ind w:left="0"/>
        <w:rPr>
          <w:b/>
          <w:sz w:val="7"/>
        </w:rPr>
      </w:pPr>
    </w:p>
    <w:p>
      <w:pPr>
        <w:pStyle w:val="Heading2"/>
        <w:spacing w:before="37"/>
      </w:pPr>
      <w:bookmarkStart w:name="_bookmark20" w:id="20"/>
      <w:bookmarkEnd w:id="20"/>
      <w:r>
        <w:rPr>
          <w:b w:val="0"/>
        </w:rPr>
      </w:r>
      <w:r>
        <w:rPr/>
        <w:t>第十九条 承保范围</w:t>
      </w:r>
    </w:p>
    <w:p>
      <w:pPr>
        <w:pStyle w:val="ListParagraph"/>
        <w:numPr>
          <w:ilvl w:val="1"/>
          <w:numId w:val="15"/>
        </w:numPr>
        <w:tabs>
          <w:tab w:pos="1244" w:val="left" w:leader="none"/>
          <w:tab w:pos="1245" w:val="left" w:leader="none"/>
        </w:tabs>
        <w:spacing w:line="240" w:lineRule="auto" w:before="142" w:after="0"/>
        <w:ind w:left="1244" w:right="0" w:hanging="706"/>
        <w:jc w:val="left"/>
        <w:rPr>
          <w:sz w:val="18"/>
        </w:rPr>
      </w:pPr>
      <w:r>
        <w:rPr>
          <w:sz w:val="18"/>
        </w:rPr>
        <w:t>您可为与您具有保险利益的，且符合我们规定的投保条件的人士（被保险人）投保本合同。</w:t>
      </w:r>
    </w:p>
    <w:p>
      <w:pPr>
        <w:pStyle w:val="ListParagraph"/>
        <w:numPr>
          <w:ilvl w:val="1"/>
          <w:numId w:val="15"/>
        </w:numPr>
        <w:tabs>
          <w:tab w:pos="1244" w:val="left" w:leader="none"/>
          <w:tab w:pos="1245" w:val="left" w:leader="none"/>
        </w:tabs>
        <w:spacing w:line="338" w:lineRule="auto" w:before="107" w:after="0"/>
        <w:ind w:left="1244" w:right="132" w:hanging="708"/>
        <w:jc w:val="left"/>
        <w:rPr>
          <w:sz w:val="18"/>
        </w:rPr>
      </w:pPr>
      <w:r>
        <w:rPr>
          <w:spacing w:val="1"/>
          <w:sz w:val="18"/>
        </w:rPr>
        <w:t>为未成年子女投保的人身保险，因被保险人身故给付的保险金总和不得超过国务院保险监督管理机构规定的限额，身故给付的保险金额总和约定也不得超过前述限额。</w:t>
      </w:r>
    </w:p>
    <w:p>
      <w:pPr>
        <w:pStyle w:val="Heading2"/>
        <w:spacing w:before="44"/>
      </w:pPr>
      <w:bookmarkStart w:name="_bookmark21" w:id="21"/>
      <w:bookmarkEnd w:id="21"/>
      <w:r>
        <w:rPr>
          <w:b w:val="0"/>
        </w:rPr>
      </w:r>
      <w:r>
        <w:rPr/>
        <w:t>第二十条 保险责任</w:t>
      </w:r>
    </w:p>
    <w:p>
      <w:pPr>
        <w:pStyle w:val="Heading3"/>
        <w:numPr>
          <w:ilvl w:val="1"/>
          <w:numId w:val="16"/>
        </w:numPr>
        <w:tabs>
          <w:tab w:pos="1114" w:val="left" w:leader="none"/>
          <w:tab w:pos="1115" w:val="left" w:leader="none"/>
        </w:tabs>
        <w:spacing w:line="340" w:lineRule="auto" w:before="139" w:after="0"/>
        <w:ind w:left="1114" w:right="117" w:hanging="576"/>
        <w:jc w:val="left"/>
        <w:rPr>
          <w:rFonts w:ascii="Arial" w:eastAsia="Arial"/>
        </w:rPr>
      </w:pPr>
      <w:r>
        <w:rPr/>
        <w:t>对于本条款下的无息返还已交保险费、身故保险金和首次重大疾病保险金这三项保险责任，本公司仅给付一项，并</w:t>
      </w:r>
      <w:r>
        <w:rPr>
          <w:w w:val="95"/>
        </w:rPr>
        <w:t>以给付一次为限，且对最先发生保险事故者予以给付，发生时日根据下文的具体约定确定。</w:t>
      </w:r>
    </w:p>
    <w:p>
      <w:pPr>
        <w:pStyle w:val="ListParagraph"/>
        <w:numPr>
          <w:ilvl w:val="1"/>
          <w:numId w:val="16"/>
        </w:numPr>
        <w:tabs>
          <w:tab w:pos="1114" w:val="left" w:leader="none"/>
          <w:tab w:pos="1115" w:val="left" w:leader="none"/>
        </w:tabs>
        <w:spacing w:line="240" w:lineRule="auto" w:before="42" w:after="0"/>
        <w:ind w:left="1114" w:right="0" w:hanging="576"/>
        <w:jc w:val="left"/>
        <w:rPr>
          <w:rFonts w:ascii="Arial" w:eastAsia="Arial"/>
          <w:sz w:val="18"/>
        </w:rPr>
      </w:pPr>
      <w:r>
        <w:rPr>
          <w:sz w:val="18"/>
        </w:rPr>
        <w:t>保险金额</w:t>
      </w:r>
    </w:p>
    <w:p>
      <w:pPr>
        <w:pStyle w:val="BodyText"/>
        <w:spacing w:before="106"/>
        <w:ind w:left="1102"/>
        <w:jc w:val="both"/>
      </w:pPr>
      <w:r>
        <w:rPr/>
        <w:t>本合同的保险金额等于以下三项中的金额较大者：</w:t>
      </w:r>
    </w:p>
    <w:p>
      <w:pPr>
        <w:pStyle w:val="ListParagraph"/>
        <w:numPr>
          <w:ilvl w:val="2"/>
          <w:numId w:val="16"/>
        </w:numPr>
        <w:tabs>
          <w:tab w:pos="1523" w:val="left" w:leader="none"/>
        </w:tabs>
        <w:spacing w:line="240" w:lineRule="auto" w:before="119" w:after="0"/>
        <w:ind w:left="1522" w:right="0" w:hanging="420"/>
        <w:jc w:val="both"/>
        <w:rPr>
          <w:sz w:val="18"/>
        </w:rPr>
      </w:pPr>
      <w:r>
        <w:rPr>
          <w:sz w:val="18"/>
        </w:rPr>
        <w:t>本合同载明的基本保险金额；</w:t>
      </w:r>
    </w:p>
    <w:p>
      <w:pPr>
        <w:pStyle w:val="ListParagraph"/>
        <w:numPr>
          <w:ilvl w:val="2"/>
          <w:numId w:val="16"/>
        </w:numPr>
        <w:tabs>
          <w:tab w:pos="1523" w:val="left" w:leader="none"/>
        </w:tabs>
        <w:spacing w:line="240" w:lineRule="auto" w:before="119" w:after="0"/>
        <w:ind w:left="1522" w:right="0" w:hanging="420"/>
        <w:jc w:val="both"/>
        <w:rPr>
          <w:sz w:val="18"/>
        </w:rPr>
      </w:pPr>
      <w:r>
        <w:rPr>
          <w:sz w:val="18"/>
        </w:rPr>
        <w:t>本合同及其附加合同在保险事故发生之日的累计已交保险费之和；</w:t>
      </w:r>
    </w:p>
    <w:p>
      <w:pPr>
        <w:pStyle w:val="ListParagraph"/>
        <w:numPr>
          <w:ilvl w:val="2"/>
          <w:numId w:val="16"/>
        </w:numPr>
        <w:tabs>
          <w:tab w:pos="1523" w:val="left" w:leader="none"/>
        </w:tabs>
        <w:spacing w:line="240" w:lineRule="auto" w:before="119" w:after="0"/>
        <w:ind w:left="1522" w:right="0" w:hanging="420"/>
        <w:jc w:val="both"/>
        <w:rPr>
          <w:sz w:val="18"/>
        </w:rPr>
      </w:pPr>
      <w:r>
        <w:rPr>
          <w:sz w:val="18"/>
        </w:rPr>
        <w:t>本合同及其附加合同在保险事故发生之日的现金价值之和。</w:t>
      </w:r>
    </w:p>
    <w:p>
      <w:pPr>
        <w:pStyle w:val="BodyText"/>
        <w:ind w:left="1102"/>
        <w:jc w:val="both"/>
      </w:pPr>
      <w:r>
        <w:rPr/>
        <w:t>在本合同所述的首次重大疾病确诊之日的 24 时起，本合同及其附加合同的现金价值减少为零。</w:t>
      </w:r>
    </w:p>
    <w:p>
      <w:pPr>
        <w:pStyle w:val="ListParagraph"/>
        <w:numPr>
          <w:ilvl w:val="1"/>
          <w:numId w:val="16"/>
        </w:numPr>
        <w:tabs>
          <w:tab w:pos="1114" w:val="left" w:leader="none"/>
          <w:tab w:pos="1115" w:val="left" w:leader="none"/>
        </w:tabs>
        <w:spacing w:line="240" w:lineRule="auto" w:before="119" w:after="0"/>
        <w:ind w:left="1114" w:right="0" w:hanging="576"/>
        <w:jc w:val="left"/>
        <w:rPr>
          <w:rFonts w:ascii="Arial" w:eastAsia="Arial"/>
          <w:sz w:val="18"/>
        </w:rPr>
      </w:pPr>
      <w:r>
        <w:rPr>
          <w:spacing w:val="-1"/>
          <w:sz w:val="18"/>
        </w:rPr>
        <w:t>无息返还已交保险费</w:t>
      </w:r>
    </w:p>
    <w:p>
      <w:pPr>
        <w:pStyle w:val="BodyText"/>
        <w:spacing w:line="357" w:lineRule="auto" w:before="106"/>
        <w:ind w:left="1114" w:right="119"/>
        <w:jc w:val="both"/>
      </w:pPr>
      <w:r>
        <w:rPr/>
        <w:t>若被保险人于本合同</w:t>
      </w:r>
      <w:r>
        <w:rPr>
          <w:b/>
        </w:rPr>
        <w:t>等待期（见释义）</w:t>
      </w:r>
      <w:r>
        <w:rPr/>
        <w:t>内因疾病导致被保险人</w:t>
      </w:r>
      <w:r>
        <w:rPr>
          <w:b/>
        </w:rPr>
        <w:t>首次发病</w:t>
      </w:r>
      <w:r>
        <w:rPr/>
        <w:t>(见释义)或于等待期内经医院专科医生首次确诊患有本合同约定的重大疾病（一项或多项）或轻症疾病（一项或多项），我们将无息返还本合同及其附加合同的累计已交保险费，本合同及其附加合同效力终止。</w:t>
      </w:r>
    </w:p>
    <w:p>
      <w:pPr>
        <w:pStyle w:val="ListParagraph"/>
        <w:numPr>
          <w:ilvl w:val="1"/>
          <w:numId w:val="16"/>
        </w:numPr>
        <w:tabs>
          <w:tab w:pos="1114" w:val="left" w:leader="none"/>
          <w:tab w:pos="1115" w:val="left" w:leader="none"/>
        </w:tabs>
        <w:spacing w:line="240" w:lineRule="auto" w:before="28" w:after="0"/>
        <w:ind w:left="1114" w:right="0" w:hanging="576"/>
        <w:jc w:val="left"/>
        <w:rPr>
          <w:rFonts w:ascii="Arial" w:eastAsia="Arial"/>
          <w:sz w:val="18"/>
        </w:rPr>
      </w:pPr>
      <w:r>
        <w:rPr>
          <w:sz w:val="18"/>
        </w:rPr>
        <w:t>身故保险金</w:t>
      </w:r>
    </w:p>
    <w:p>
      <w:pPr>
        <w:spacing w:after="0" w:line="240" w:lineRule="auto"/>
        <w:jc w:val="left"/>
        <w:rPr>
          <w:rFonts w:ascii="Arial" w:eastAsia="Arial"/>
          <w:sz w:val="18"/>
        </w:rPr>
        <w:sectPr>
          <w:pgSz w:w="11910" w:h="16840"/>
          <w:pgMar w:header="672" w:footer="766" w:top="860" w:bottom="960" w:left="880" w:right="720"/>
        </w:sectPr>
      </w:pPr>
    </w:p>
    <w:p>
      <w:pPr>
        <w:pStyle w:val="BodyText"/>
        <w:spacing w:before="5"/>
        <w:ind w:left="0"/>
        <w:rPr>
          <w:sz w:val="14"/>
        </w:rPr>
      </w:pPr>
    </w:p>
    <w:p>
      <w:pPr>
        <w:pStyle w:val="BodyText"/>
        <w:spacing w:line="360" w:lineRule="auto" w:before="44"/>
        <w:ind w:left="1114" w:right="218"/>
      </w:pPr>
      <w:r>
        <w:rPr/>
        <w:t>在本合同保险期间内，若被保险人于年满 88 周岁后的首个保险单周年日之后身故，我们将按被保险人身故之日本合同的保险金额给付身故保险金，本合同效力终止。</w:t>
      </w:r>
    </w:p>
    <w:p>
      <w:pPr>
        <w:pStyle w:val="ListParagraph"/>
        <w:numPr>
          <w:ilvl w:val="1"/>
          <w:numId w:val="16"/>
        </w:numPr>
        <w:tabs>
          <w:tab w:pos="1114" w:val="left" w:leader="none"/>
          <w:tab w:pos="1115" w:val="left" w:leader="none"/>
        </w:tabs>
        <w:spacing w:line="240" w:lineRule="auto" w:before="26" w:after="0"/>
        <w:ind w:left="1114" w:right="0" w:hanging="576"/>
        <w:jc w:val="left"/>
        <w:rPr>
          <w:rFonts w:ascii="Arial" w:eastAsia="Arial"/>
          <w:sz w:val="18"/>
        </w:rPr>
      </w:pPr>
      <w:r>
        <w:rPr>
          <w:sz w:val="18"/>
        </w:rPr>
        <w:t>重大疾病保险金</w:t>
      </w:r>
    </w:p>
    <w:p>
      <w:pPr>
        <w:pStyle w:val="ListParagraph"/>
        <w:numPr>
          <w:ilvl w:val="2"/>
          <w:numId w:val="17"/>
        </w:numPr>
        <w:tabs>
          <w:tab w:pos="1814" w:val="left" w:leader="none"/>
        </w:tabs>
        <w:spacing w:line="240" w:lineRule="auto" w:before="106" w:after="0"/>
        <w:ind w:left="1813" w:right="0" w:hanging="622"/>
        <w:jc w:val="left"/>
        <w:rPr>
          <w:sz w:val="18"/>
        </w:rPr>
      </w:pPr>
      <w:r>
        <w:rPr>
          <w:sz w:val="18"/>
        </w:rPr>
        <w:t>重大疾病分组</w:t>
      </w:r>
    </w:p>
    <w:p>
      <w:pPr>
        <w:pStyle w:val="BodyText"/>
        <w:spacing w:line="360" w:lineRule="auto" w:before="106"/>
        <w:ind w:left="1813" w:right="219"/>
      </w:pPr>
      <w:r>
        <w:rPr/>
        <w:t>本合同所保障的重大疾病分为恶性肿瘤和非恶性肿瘤两组，各重大疾病的具体释义见第二十四条重大疾病的释义：</w:t>
      </w:r>
    </w:p>
    <w:p>
      <w:pPr>
        <w:pStyle w:val="BodyText"/>
        <w:spacing w:before="26"/>
        <w:ind w:left="1813"/>
      </w:pPr>
      <w:r>
        <w:rPr/>
        <w:t>恶性肿瘤组疾病：恶性肿瘤。</w:t>
      </w:r>
    </w:p>
    <w:p>
      <w:pPr>
        <w:pStyle w:val="BodyText"/>
        <w:ind w:left="1813"/>
      </w:pPr>
      <w:r>
        <w:rPr/>
        <w:t>非恶性肿瘤组疾病：包括下表所列疾病</w:t>
      </w:r>
    </w:p>
    <w:p>
      <w:pPr>
        <w:pStyle w:val="BodyText"/>
        <w:spacing w:before="3"/>
        <w:ind w:left="0"/>
        <w:rPr>
          <w:sz w:val="11"/>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6"/>
        <w:gridCol w:w="3259"/>
        <w:gridCol w:w="2662"/>
      </w:tblGrid>
      <w:tr>
        <w:trPr>
          <w:trHeight w:val="11691" w:hRule="atLeast"/>
        </w:trPr>
        <w:tc>
          <w:tcPr>
            <w:tcW w:w="3826" w:type="dxa"/>
          </w:tcPr>
          <w:p>
            <w:pPr>
              <w:pStyle w:val="TableParagraph"/>
              <w:spacing w:line="205" w:lineRule="exact" w:before="0"/>
              <w:ind w:left="107"/>
              <w:rPr>
                <w:sz w:val="18"/>
              </w:rPr>
            </w:pPr>
            <w:r>
              <w:rPr>
                <w:sz w:val="18"/>
              </w:rPr>
              <w:t>急性心肌梗塞</w:t>
            </w:r>
          </w:p>
          <w:p>
            <w:pPr>
              <w:pStyle w:val="TableParagraph"/>
              <w:spacing w:before="98"/>
              <w:ind w:left="107"/>
              <w:rPr>
                <w:sz w:val="18"/>
              </w:rPr>
            </w:pPr>
            <w:r>
              <w:rPr>
                <w:sz w:val="18"/>
              </w:rPr>
              <w:t>脑中风后遗症</w:t>
            </w:r>
          </w:p>
          <w:p>
            <w:pPr>
              <w:pStyle w:val="TableParagraph"/>
              <w:spacing w:before="98"/>
              <w:ind w:left="107"/>
              <w:rPr>
                <w:sz w:val="18"/>
              </w:rPr>
            </w:pPr>
            <w:r>
              <w:rPr>
                <w:sz w:val="18"/>
              </w:rPr>
              <w:t>重大器官移植术或造血干细胞移植术</w:t>
            </w:r>
          </w:p>
          <w:p>
            <w:pPr>
              <w:pStyle w:val="TableParagraph"/>
              <w:spacing w:line="340" w:lineRule="auto" w:before="98"/>
              <w:ind w:left="107" w:right="106"/>
              <w:jc w:val="both"/>
              <w:rPr>
                <w:sz w:val="18"/>
              </w:rPr>
            </w:pPr>
            <w:r>
              <w:rPr>
                <w:sz w:val="18"/>
              </w:rPr>
              <w:t>冠状动脉搭桥术（或称冠状动脉旁路移植术） 终末期肾病（或称慢性肾功能衰竭尿毒症期） 多个肢体缺失</w:t>
            </w:r>
          </w:p>
          <w:p>
            <w:pPr>
              <w:pStyle w:val="TableParagraph"/>
              <w:spacing w:line="340" w:lineRule="auto" w:before="21"/>
              <w:ind w:left="107" w:right="1906"/>
              <w:rPr>
                <w:sz w:val="18"/>
              </w:rPr>
            </w:pPr>
            <w:r>
              <w:rPr>
                <w:sz w:val="18"/>
              </w:rPr>
              <w:t>急性或亚急性重症肝炎良性脑肿瘤</w:t>
            </w:r>
          </w:p>
          <w:p>
            <w:pPr>
              <w:pStyle w:val="TableParagraph"/>
              <w:spacing w:line="340" w:lineRule="auto" w:before="21"/>
              <w:ind w:left="107" w:right="1546"/>
              <w:rPr>
                <w:sz w:val="18"/>
              </w:rPr>
            </w:pPr>
            <w:r>
              <w:rPr>
                <w:sz w:val="18"/>
              </w:rPr>
              <w:t>慢性肝功能衰竭失代偿期 脑炎后遗症或脑膜炎后遗症深度昏迷</w:t>
            </w:r>
          </w:p>
          <w:p>
            <w:pPr>
              <w:pStyle w:val="TableParagraph"/>
              <w:spacing w:line="340" w:lineRule="auto" w:before="24"/>
              <w:ind w:left="107" w:right="2986"/>
              <w:jc w:val="both"/>
              <w:rPr>
                <w:sz w:val="18"/>
              </w:rPr>
            </w:pPr>
            <w:r>
              <w:rPr>
                <w:sz w:val="18"/>
              </w:rPr>
              <w:t>双耳失聪双目失明瘫痪</w:t>
            </w:r>
          </w:p>
          <w:p>
            <w:pPr>
              <w:pStyle w:val="TableParagraph"/>
              <w:spacing w:before="22"/>
              <w:ind w:left="107"/>
              <w:rPr>
                <w:sz w:val="18"/>
              </w:rPr>
            </w:pPr>
            <w:r>
              <w:rPr>
                <w:sz w:val="18"/>
              </w:rPr>
              <w:t>心脏瓣膜手术</w:t>
            </w:r>
          </w:p>
          <w:p>
            <w:pPr>
              <w:pStyle w:val="TableParagraph"/>
              <w:spacing w:line="340" w:lineRule="auto" w:before="97"/>
              <w:ind w:left="107" w:right="2266"/>
              <w:rPr>
                <w:sz w:val="18"/>
              </w:rPr>
            </w:pPr>
            <w:r>
              <w:rPr>
                <w:sz w:val="18"/>
              </w:rPr>
              <w:t>严重阿尔茨海默病严重脑损伤</w:t>
            </w:r>
          </w:p>
          <w:p>
            <w:pPr>
              <w:pStyle w:val="TableParagraph"/>
              <w:spacing w:line="340" w:lineRule="auto" w:before="24"/>
              <w:ind w:left="107" w:right="2626"/>
              <w:rPr>
                <w:sz w:val="18"/>
              </w:rPr>
            </w:pPr>
            <w:r>
              <w:rPr>
                <w:sz w:val="18"/>
              </w:rPr>
              <w:t>严重帕金森病严重Ⅲ度烧伤</w:t>
            </w:r>
          </w:p>
          <w:p>
            <w:pPr>
              <w:pStyle w:val="TableParagraph"/>
              <w:spacing w:line="340" w:lineRule="auto" w:before="22"/>
              <w:ind w:left="107" w:right="1906"/>
              <w:rPr>
                <w:sz w:val="18"/>
              </w:rPr>
            </w:pPr>
            <w:r>
              <w:rPr>
                <w:sz w:val="18"/>
              </w:rPr>
              <w:t>严重原发性肺动脉高压严重运动神经元病</w:t>
            </w:r>
          </w:p>
          <w:p>
            <w:pPr>
              <w:pStyle w:val="TableParagraph"/>
              <w:spacing w:before="22"/>
              <w:ind w:left="107"/>
              <w:rPr>
                <w:sz w:val="18"/>
              </w:rPr>
            </w:pPr>
            <w:r>
              <w:rPr>
                <w:sz w:val="18"/>
              </w:rPr>
              <w:t>语言能力丧失</w:t>
            </w:r>
          </w:p>
          <w:p>
            <w:pPr>
              <w:pStyle w:val="TableParagraph"/>
              <w:spacing w:line="343" w:lineRule="auto" w:before="98"/>
              <w:ind w:left="107" w:right="2086"/>
              <w:rPr>
                <w:sz w:val="18"/>
              </w:rPr>
            </w:pPr>
            <w:r>
              <w:rPr>
                <w:sz w:val="18"/>
              </w:rPr>
              <w:t>重型再生障碍性贫血主动脉手术</w:t>
            </w:r>
          </w:p>
          <w:p>
            <w:pPr>
              <w:pStyle w:val="TableParagraph"/>
              <w:spacing w:before="20"/>
              <w:ind w:left="107"/>
              <w:rPr>
                <w:sz w:val="18"/>
              </w:rPr>
            </w:pPr>
            <w:r>
              <w:rPr>
                <w:sz w:val="18"/>
              </w:rPr>
              <w:t>严重冠心病</w:t>
            </w:r>
          </w:p>
          <w:p>
            <w:pPr>
              <w:pStyle w:val="TableParagraph"/>
              <w:spacing w:line="340" w:lineRule="auto" w:before="97"/>
              <w:ind w:left="107" w:right="2086"/>
              <w:rPr>
                <w:sz w:val="18"/>
              </w:rPr>
            </w:pPr>
            <w:r>
              <w:rPr>
                <w:sz w:val="18"/>
              </w:rPr>
              <w:t>严重类风湿性关节炎严重原发性心肌病 坏死性筋膜炎</w:t>
            </w:r>
          </w:p>
          <w:p>
            <w:pPr>
              <w:pStyle w:val="TableParagraph"/>
              <w:spacing w:line="343" w:lineRule="auto" w:before="22"/>
              <w:ind w:left="107" w:right="826"/>
              <w:rPr>
                <w:sz w:val="18"/>
              </w:rPr>
            </w:pPr>
            <w:r>
              <w:rPr>
                <w:sz w:val="18"/>
              </w:rPr>
              <w:t>经输血导致的人类免疫缺陷病毒感染严重克隆病</w:t>
            </w:r>
          </w:p>
          <w:p>
            <w:pPr>
              <w:pStyle w:val="TableParagraph"/>
              <w:spacing w:line="340" w:lineRule="auto" w:before="20"/>
              <w:ind w:left="107" w:right="2266"/>
              <w:rPr>
                <w:sz w:val="18"/>
              </w:rPr>
            </w:pPr>
            <w:r>
              <w:rPr>
                <w:sz w:val="18"/>
              </w:rPr>
              <w:t>严重溃疡性结肠炎夹层主动脉瘤</w:t>
            </w:r>
          </w:p>
          <w:p>
            <w:pPr>
              <w:pStyle w:val="TableParagraph"/>
              <w:spacing w:line="340" w:lineRule="auto" w:before="22"/>
              <w:ind w:left="107" w:right="2086"/>
              <w:rPr>
                <w:sz w:val="18"/>
              </w:rPr>
            </w:pPr>
            <w:r>
              <w:rPr>
                <w:sz w:val="18"/>
              </w:rPr>
              <w:t>严重感染性心内膜炎严重心肌炎</w:t>
            </w:r>
          </w:p>
          <w:p>
            <w:pPr>
              <w:pStyle w:val="TableParagraph"/>
              <w:spacing w:before="22"/>
              <w:ind w:left="107"/>
              <w:rPr>
                <w:sz w:val="18"/>
              </w:rPr>
            </w:pPr>
            <w:r>
              <w:rPr>
                <w:sz w:val="18"/>
              </w:rPr>
              <w:t>多发性硬化症</w:t>
            </w:r>
          </w:p>
        </w:tc>
        <w:tc>
          <w:tcPr>
            <w:tcW w:w="3259" w:type="dxa"/>
          </w:tcPr>
          <w:p>
            <w:pPr>
              <w:pStyle w:val="TableParagraph"/>
              <w:spacing w:line="205" w:lineRule="exact" w:before="0"/>
              <w:ind w:left="107"/>
              <w:rPr>
                <w:sz w:val="18"/>
              </w:rPr>
            </w:pPr>
            <w:r>
              <w:rPr>
                <w:sz w:val="18"/>
              </w:rPr>
              <w:t>慢性复发性胰腺炎</w:t>
            </w:r>
          </w:p>
          <w:p>
            <w:pPr>
              <w:pStyle w:val="TableParagraph"/>
              <w:spacing w:line="340" w:lineRule="auto" w:before="98"/>
              <w:ind w:left="107" w:right="2059"/>
              <w:rPr>
                <w:sz w:val="18"/>
              </w:rPr>
            </w:pPr>
            <w:r>
              <w:rPr>
                <w:sz w:val="18"/>
              </w:rPr>
              <w:t>系统性硬皮病脊髓灰质炎 严重克雅氏症肝豆状核变性</w:t>
            </w:r>
          </w:p>
          <w:p>
            <w:pPr>
              <w:pStyle w:val="TableParagraph"/>
              <w:spacing w:before="24"/>
              <w:ind w:left="107"/>
              <w:rPr>
                <w:sz w:val="18"/>
              </w:rPr>
            </w:pPr>
            <w:r>
              <w:rPr>
                <w:sz w:val="18"/>
              </w:rPr>
              <w:t>严重 1 型糖尿病</w:t>
            </w:r>
          </w:p>
          <w:p>
            <w:pPr>
              <w:pStyle w:val="TableParagraph"/>
              <w:spacing w:line="340" w:lineRule="auto" w:before="97"/>
              <w:ind w:left="107" w:right="1159"/>
              <w:rPr>
                <w:sz w:val="18"/>
              </w:rPr>
            </w:pPr>
            <w:r>
              <w:rPr>
                <w:sz w:val="18"/>
              </w:rPr>
              <w:t>严重原发性硬化性胆管炎胰腺移植</w:t>
            </w:r>
          </w:p>
          <w:p>
            <w:pPr>
              <w:pStyle w:val="TableParagraph"/>
              <w:spacing w:line="340" w:lineRule="auto" w:before="22"/>
              <w:ind w:left="107" w:right="1699"/>
              <w:rPr>
                <w:sz w:val="18"/>
              </w:rPr>
            </w:pPr>
            <w:r>
              <w:rPr>
                <w:sz w:val="18"/>
              </w:rPr>
              <w:t>丝虫病所致象皮肿植物人状态</w:t>
            </w:r>
          </w:p>
          <w:p>
            <w:pPr>
              <w:pStyle w:val="TableParagraph"/>
              <w:spacing w:before="22"/>
              <w:ind w:left="107"/>
              <w:rPr>
                <w:sz w:val="18"/>
              </w:rPr>
            </w:pPr>
            <w:r>
              <w:rPr>
                <w:sz w:val="18"/>
              </w:rPr>
              <w:t>破裂脑动脉瘤夹闭手术</w:t>
            </w:r>
          </w:p>
          <w:p>
            <w:pPr>
              <w:pStyle w:val="TableParagraph"/>
              <w:spacing w:line="237" w:lineRule="auto" w:before="102"/>
              <w:ind w:left="107" w:right="93"/>
              <w:rPr>
                <w:sz w:val="18"/>
              </w:rPr>
            </w:pPr>
            <w:r>
              <w:rPr>
                <w:sz w:val="18"/>
              </w:rPr>
              <w:t>因职业关系导致的人类免疫缺陷病毒感染</w:t>
            </w:r>
          </w:p>
          <w:p>
            <w:pPr>
              <w:pStyle w:val="TableParagraph"/>
              <w:spacing w:line="340" w:lineRule="auto" w:before="98"/>
              <w:ind w:left="107" w:right="799"/>
              <w:rPr>
                <w:sz w:val="18"/>
              </w:rPr>
            </w:pPr>
            <w:r>
              <w:rPr>
                <w:sz w:val="18"/>
              </w:rPr>
              <w:t>非阿尔茨海默病所致严重痴呆肺源性心脏病</w:t>
            </w:r>
          </w:p>
          <w:p>
            <w:pPr>
              <w:pStyle w:val="TableParagraph"/>
              <w:spacing w:line="340" w:lineRule="auto" w:before="25"/>
              <w:ind w:left="107" w:right="2239"/>
              <w:rPr>
                <w:sz w:val="18"/>
              </w:rPr>
            </w:pPr>
            <w:r>
              <w:rPr>
                <w:sz w:val="18"/>
              </w:rPr>
              <w:t>嗜铬细胞瘤严重哮喘</w:t>
            </w:r>
          </w:p>
          <w:p>
            <w:pPr>
              <w:pStyle w:val="TableParagraph"/>
              <w:spacing w:line="340" w:lineRule="auto" w:before="22"/>
              <w:ind w:left="107" w:right="439"/>
              <w:rPr>
                <w:sz w:val="18"/>
              </w:rPr>
            </w:pPr>
            <w:r>
              <w:rPr>
                <w:sz w:val="18"/>
              </w:rPr>
              <w:t>侵蚀性葡萄胎（或称恶性葡萄胎） 溶血性链球菌引起的坏疽</w:t>
            </w:r>
          </w:p>
          <w:p>
            <w:pPr>
              <w:pStyle w:val="TableParagraph"/>
              <w:spacing w:line="340" w:lineRule="auto" w:before="22"/>
              <w:ind w:left="107" w:right="2059"/>
              <w:rPr>
                <w:sz w:val="18"/>
              </w:rPr>
            </w:pPr>
            <w:r>
              <w:rPr>
                <w:sz w:val="18"/>
              </w:rPr>
              <w:t>肾髓质囊性病肌营养不良症</w:t>
            </w:r>
          </w:p>
          <w:p>
            <w:pPr>
              <w:pStyle w:val="TableParagraph"/>
              <w:spacing w:line="340" w:lineRule="auto" w:before="25"/>
              <w:ind w:left="107" w:right="619"/>
              <w:rPr>
                <w:sz w:val="18"/>
              </w:rPr>
            </w:pPr>
            <w:r>
              <w:rPr>
                <w:sz w:val="18"/>
              </w:rPr>
              <w:t>特发性慢性肾上腺皮质功能衰竭进行性核上神经麻痹</w:t>
            </w:r>
          </w:p>
          <w:p>
            <w:pPr>
              <w:pStyle w:val="TableParagraph"/>
              <w:spacing w:before="23"/>
              <w:ind w:left="107"/>
              <w:rPr>
                <w:sz w:val="18"/>
              </w:rPr>
            </w:pPr>
            <w:r>
              <w:rPr>
                <w:sz w:val="18"/>
              </w:rPr>
              <w:t>小肠移植</w:t>
            </w:r>
          </w:p>
          <w:p>
            <w:pPr>
              <w:pStyle w:val="TableParagraph"/>
              <w:spacing w:before="98"/>
              <w:ind w:left="107"/>
              <w:rPr>
                <w:sz w:val="18"/>
              </w:rPr>
            </w:pPr>
            <w:r>
              <w:rPr>
                <w:sz w:val="18"/>
              </w:rPr>
              <w:t>失去一肢及一眼</w:t>
            </w:r>
          </w:p>
          <w:p>
            <w:pPr>
              <w:pStyle w:val="TableParagraph"/>
              <w:spacing w:line="340" w:lineRule="auto" w:before="98"/>
              <w:ind w:left="107" w:right="1519"/>
              <w:jc w:val="both"/>
              <w:rPr>
                <w:sz w:val="18"/>
              </w:rPr>
            </w:pPr>
            <w:r>
              <w:rPr>
                <w:sz w:val="18"/>
              </w:rPr>
              <w:t>自体造血干细胞移植严重自身免疫性肝炎严重肠道疾病并发症严重瑞氏综合征</w:t>
            </w:r>
          </w:p>
          <w:p>
            <w:pPr>
              <w:pStyle w:val="TableParagraph"/>
              <w:spacing w:line="340" w:lineRule="auto" w:before="22"/>
              <w:ind w:left="107" w:right="1699"/>
              <w:rPr>
                <w:sz w:val="18"/>
              </w:rPr>
            </w:pPr>
            <w:r>
              <w:rPr>
                <w:sz w:val="18"/>
              </w:rPr>
              <w:t>肺淋巴管肌瘤病 肺泡蛋白质沉积症</w:t>
            </w:r>
          </w:p>
          <w:p>
            <w:pPr>
              <w:pStyle w:val="TableParagraph"/>
              <w:spacing w:line="340" w:lineRule="auto" w:before="22"/>
              <w:ind w:left="107" w:right="1158"/>
              <w:rPr>
                <w:sz w:val="18"/>
              </w:rPr>
            </w:pPr>
            <w:r>
              <w:rPr>
                <w:sz w:val="18"/>
              </w:rPr>
              <w:t>疾病或外伤所致智力障碍颅脑手术</w:t>
            </w:r>
          </w:p>
          <w:p>
            <w:pPr>
              <w:pStyle w:val="TableParagraph"/>
              <w:spacing w:line="340" w:lineRule="auto" w:before="25"/>
              <w:ind w:left="107" w:right="2059"/>
              <w:rPr>
                <w:sz w:val="18"/>
              </w:rPr>
            </w:pPr>
            <w:r>
              <w:rPr>
                <w:sz w:val="18"/>
              </w:rPr>
              <w:t>严重川崎病 重症手足口病</w:t>
            </w:r>
          </w:p>
        </w:tc>
        <w:tc>
          <w:tcPr>
            <w:tcW w:w="2662" w:type="dxa"/>
          </w:tcPr>
          <w:p>
            <w:pPr>
              <w:pStyle w:val="TableParagraph"/>
              <w:spacing w:line="205" w:lineRule="exact" w:before="0"/>
              <w:ind w:left="110"/>
              <w:rPr>
                <w:sz w:val="18"/>
              </w:rPr>
            </w:pPr>
            <w:r>
              <w:rPr>
                <w:sz w:val="18"/>
              </w:rPr>
              <w:t>严重慢性缩窄型心包炎</w:t>
            </w:r>
          </w:p>
          <w:p>
            <w:pPr>
              <w:pStyle w:val="TableParagraph"/>
              <w:spacing w:before="98"/>
              <w:ind w:left="110"/>
              <w:rPr>
                <w:sz w:val="18"/>
              </w:rPr>
            </w:pPr>
            <w:r>
              <w:rPr>
                <w:sz w:val="18"/>
              </w:rPr>
              <w:t>进行性多灶性白质脑病</w:t>
            </w:r>
          </w:p>
          <w:p>
            <w:pPr>
              <w:pStyle w:val="TableParagraph"/>
              <w:spacing w:line="340" w:lineRule="auto" w:before="98"/>
              <w:ind w:left="110" w:right="379"/>
              <w:rPr>
                <w:sz w:val="18"/>
              </w:rPr>
            </w:pPr>
            <w:r>
              <w:rPr>
                <w:sz w:val="18"/>
              </w:rPr>
              <w:t>全身型幼年类风湿性关节炎Ⅲ度房室传导阻滞</w:t>
            </w:r>
          </w:p>
          <w:p>
            <w:pPr>
              <w:pStyle w:val="TableParagraph"/>
              <w:spacing w:line="340" w:lineRule="auto" w:before="22"/>
              <w:ind w:left="110" w:right="1279"/>
              <w:rPr>
                <w:sz w:val="18"/>
              </w:rPr>
            </w:pPr>
            <w:r>
              <w:rPr>
                <w:sz w:val="18"/>
              </w:rPr>
              <w:t>埃博拉病毒感染艾森门格综合征胆道重建手术 神经白塞病</w:t>
            </w:r>
          </w:p>
          <w:p>
            <w:pPr>
              <w:pStyle w:val="TableParagraph"/>
              <w:spacing w:line="340" w:lineRule="auto" w:before="22"/>
              <w:ind w:left="110" w:right="739"/>
              <w:rPr>
                <w:sz w:val="18"/>
              </w:rPr>
            </w:pPr>
            <w:r>
              <w:rPr>
                <w:sz w:val="18"/>
              </w:rPr>
              <w:t>多处臂丛神经根性撕脱额颞叶痴呆</w:t>
            </w:r>
          </w:p>
          <w:p>
            <w:pPr>
              <w:pStyle w:val="TableParagraph"/>
              <w:spacing w:line="340" w:lineRule="auto" w:before="22"/>
              <w:ind w:left="110" w:right="379"/>
              <w:jc w:val="both"/>
              <w:rPr>
                <w:sz w:val="18"/>
              </w:rPr>
            </w:pPr>
            <w:r>
              <w:rPr>
                <w:sz w:val="18"/>
              </w:rPr>
              <w:t>肌萎缩脊髓侧索硬化后遗症急性坏死性胰腺炎开腹手术脊髓小脑变性症</w:t>
            </w:r>
          </w:p>
          <w:p>
            <w:pPr>
              <w:pStyle w:val="TableParagraph"/>
              <w:spacing w:before="22"/>
              <w:ind w:left="110"/>
              <w:rPr>
                <w:sz w:val="18"/>
              </w:rPr>
            </w:pPr>
            <w:r>
              <w:rPr>
                <w:sz w:val="18"/>
              </w:rPr>
              <w:t>脊柱裂</w:t>
            </w:r>
          </w:p>
          <w:p>
            <w:pPr>
              <w:pStyle w:val="TableParagraph"/>
              <w:spacing w:line="340" w:lineRule="auto" w:before="97"/>
              <w:ind w:left="110" w:right="919"/>
              <w:rPr>
                <w:sz w:val="18"/>
              </w:rPr>
            </w:pPr>
            <w:r>
              <w:rPr>
                <w:sz w:val="18"/>
              </w:rPr>
              <w:t>进行性风疹性全脑炎路易体痴呆</w:t>
            </w:r>
          </w:p>
          <w:p>
            <w:pPr>
              <w:pStyle w:val="TableParagraph"/>
              <w:spacing w:line="340" w:lineRule="auto" w:before="22"/>
              <w:ind w:left="110" w:right="556"/>
              <w:jc w:val="both"/>
              <w:rPr>
                <w:sz w:val="18"/>
              </w:rPr>
            </w:pPr>
            <w:r>
              <w:rPr>
                <w:spacing w:val="-6"/>
                <w:sz w:val="18"/>
              </w:rPr>
              <w:t>器官移植导致的 </w:t>
            </w:r>
            <w:r>
              <w:rPr>
                <w:sz w:val="18"/>
              </w:rPr>
              <w:t>HIV</w:t>
            </w:r>
            <w:r>
              <w:rPr>
                <w:spacing w:val="-16"/>
                <w:sz w:val="18"/>
              </w:rPr>
              <w:t> 感染湿性年龄相关性黄斑变性细菌性脑脊髓膜炎</w:t>
            </w:r>
          </w:p>
          <w:p>
            <w:pPr>
              <w:pStyle w:val="TableParagraph"/>
              <w:spacing w:before="22"/>
              <w:ind w:left="110"/>
              <w:rPr>
                <w:sz w:val="18"/>
              </w:rPr>
            </w:pPr>
            <w:r>
              <w:rPr>
                <w:sz w:val="18"/>
              </w:rPr>
              <w:t>血管性痴呆</w:t>
            </w:r>
          </w:p>
          <w:p>
            <w:pPr>
              <w:pStyle w:val="TableParagraph"/>
              <w:spacing w:line="340" w:lineRule="auto" w:before="97"/>
              <w:ind w:left="110" w:right="919"/>
              <w:rPr>
                <w:sz w:val="18"/>
              </w:rPr>
            </w:pPr>
            <w:r>
              <w:rPr>
                <w:sz w:val="18"/>
              </w:rPr>
              <w:t>亚急性硬化性全脑炎严重癫痫</w:t>
            </w:r>
          </w:p>
          <w:p>
            <w:pPr>
              <w:pStyle w:val="TableParagraph"/>
              <w:spacing w:line="340" w:lineRule="auto" w:before="22"/>
              <w:ind w:left="110" w:right="739"/>
              <w:jc w:val="both"/>
              <w:rPr>
                <w:sz w:val="18"/>
              </w:rPr>
            </w:pPr>
            <w:r>
              <w:rPr>
                <w:sz w:val="18"/>
              </w:rPr>
              <w:t>严重继发性肺动脉高压严重甲型及乙型血友病严重结核性脑膜炎</w:t>
            </w:r>
          </w:p>
          <w:p>
            <w:pPr>
              <w:pStyle w:val="TableParagraph"/>
              <w:spacing w:before="22"/>
              <w:ind w:left="110"/>
              <w:rPr>
                <w:sz w:val="18"/>
              </w:rPr>
            </w:pPr>
            <w:r>
              <w:rPr>
                <w:sz w:val="18"/>
              </w:rPr>
              <w:t>严重面部烧伤</w:t>
            </w:r>
          </w:p>
          <w:p>
            <w:pPr>
              <w:pStyle w:val="TableParagraph"/>
              <w:spacing w:before="97"/>
              <w:ind w:left="110"/>
              <w:rPr>
                <w:sz w:val="18"/>
              </w:rPr>
            </w:pPr>
            <w:r>
              <w:rPr>
                <w:sz w:val="18"/>
              </w:rPr>
              <w:t>原发性骨髓纤维化</w:t>
            </w:r>
          </w:p>
          <w:p>
            <w:pPr>
              <w:pStyle w:val="TableParagraph"/>
              <w:spacing w:before="97"/>
              <w:ind w:left="110"/>
              <w:rPr>
                <w:sz w:val="18"/>
              </w:rPr>
            </w:pPr>
            <w:r>
              <w:rPr>
                <w:sz w:val="18"/>
              </w:rPr>
              <w:t>肾上腺脑白质营养不良</w:t>
            </w:r>
          </w:p>
          <w:p>
            <w:pPr>
              <w:pStyle w:val="TableParagraph"/>
              <w:spacing w:before="97"/>
              <w:ind w:left="110" w:right="66"/>
              <w:rPr>
                <w:sz w:val="18"/>
              </w:rPr>
            </w:pPr>
            <w:r>
              <w:rPr>
                <w:sz w:val="18"/>
              </w:rPr>
              <w:t>范可尼综合征(Fanconi 综合征)</w:t>
            </w:r>
          </w:p>
          <w:p>
            <w:pPr>
              <w:pStyle w:val="TableParagraph"/>
              <w:spacing w:before="97"/>
              <w:ind w:left="110"/>
              <w:rPr>
                <w:sz w:val="18"/>
              </w:rPr>
            </w:pPr>
            <w:r>
              <w:rPr>
                <w:sz w:val="18"/>
              </w:rPr>
              <w:t>狂犬病</w:t>
            </w:r>
          </w:p>
          <w:p>
            <w:pPr>
              <w:pStyle w:val="TableParagraph"/>
              <w:spacing w:line="340" w:lineRule="auto" w:before="97"/>
              <w:ind w:left="110" w:right="556"/>
              <w:rPr>
                <w:sz w:val="18"/>
              </w:rPr>
            </w:pPr>
            <w:r>
              <w:rPr>
                <w:spacing w:val="-15"/>
                <w:sz w:val="18"/>
              </w:rPr>
              <w:t>严重 </w:t>
            </w:r>
            <w:r>
              <w:rPr>
                <w:sz w:val="18"/>
              </w:rPr>
              <w:t>III</w:t>
            </w:r>
            <w:r>
              <w:rPr>
                <w:spacing w:val="-7"/>
                <w:sz w:val="18"/>
              </w:rPr>
              <w:t> 度冻伤导致截肢大面积植皮手术</w:t>
            </w:r>
          </w:p>
          <w:p>
            <w:pPr>
              <w:pStyle w:val="TableParagraph"/>
              <w:spacing w:before="24"/>
              <w:ind w:left="110"/>
              <w:rPr>
                <w:sz w:val="18"/>
              </w:rPr>
            </w:pPr>
            <w:r>
              <w:rPr>
                <w:sz w:val="18"/>
              </w:rPr>
              <w:t>糖尿病导致的双脚截除</w:t>
            </w:r>
          </w:p>
          <w:p>
            <w:pPr>
              <w:pStyle w:val="TableParagraph"/>
              <w:spacing w:before="97"/>
              <w:ind w:left="110"/>
              <w:rPr>
                <w:sz w:val="18"/>
              </w:rPr>
            </w:pPr>
            <w:r>
              <w:rPr>
                <w:sz w:val="18"/>
              </w:rPr>
              <w:t>原发性脊柱侧弯的矫正手术</w:t>
            </w:r>
          </w:p>
        </w:tc>
      </w:tr>
    </w:tbl>
    <w:p>
      <w:pPr>
        <w:spacing w:after="0"/>
        <w:rPr>
          <w:sz w:val="18"/>
        </w:rPr>
        <w:sectPr>
          <w:pgSz w:w="11910" w:h="16840"/>
          <w:pgMar w:header="672" w:footer="766" w:top="860" w:bottom="960" w:left="880" w:right="620"/>
        </w:sectPr>
      </w:pPr>
    </w:p>
    <w:p>
      <w:pPr>
        <w:pStyle w:val="BodyText"/>
        <w:spacing w:before="1"/>
        <w:ind w:left="0"/>
        <w:rPr>
          <w:sz w:val="20"/>
        </w:rPr>
      </w:pPr>
    </w:p>
    <w:tbl>
      <w:tblPr>
        <w:tblW w:w="0" w:type="auto"/>
        <w:jc w:val="left"/>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6"/>
        <w:gridCol w:w="3259"/>
        <w:gridCol w:w="2662"/>
      </w:tblGrid>
      <w:tr>
        <w:trPr>
          <w:trHeight w:val="2426" w:hRule="atLeast"/>
        </w:trPr>
        <w:tc>
          <w:tcPr>
            <w:tcW w:w="3826" w:type="dxa"/>
          </w:tcPr>
          <w:p>
            <w:pPr>
              <w:pStyle w:val="TableParagraph"/>
              <w:spacing w:line="205" w:lineRule="exact" w:before="0"/>
              <w:ind w:left="107"/>
              <w:rPr>
                <w:sz w:val="18"/>
              </w:rPr>
            </w:pPr>
            <w:r>
              <w:rPr>
                <w:sz w:val="18"/>
              </w:rPr>
              <w:t>慢性呼吸功能衰竭终末期肺病</w:t>
            </w:r>
          </w:p>
          <w:p>
            <w:pPr>
              <w:pStyle w:val="TableParagraph"/>
              <w:spacing w:before="101"/>
              <w:ind w:left="107"/>
              <w:rPr>
                <w:sz w:val="18"/>
              </w:rPr>
            </w:pPr>
            <w:r>
              <w:rPr>
                <w:sz w:val="18"/>
              </w:rPr>
              <w:t>重症肌无力</w:t>
            </w:r>
          </w:p>
          <w:p>
            <w:pPr>
              <w:pStyle w:val="TableParagraph"/>
              <w:spacing w:before="98"/>
              <w:ind w:left="107"/>
              <w:rPr>
                <w:sz w:val="18"/>
              </w:rPr>
            </w:pPr>
            <w:r>
              <w:rPr>
                <w:sz w:val="18"/>
              </w:rPr>
              <w:t>系统性红斑狼疮并发严重狼疮性肾炎</w:t>
            </w:r>
          </w:p>
        </w:tc>
        <w:tc>
          <w:tcPr>
            <w:tcW w:w="3259" w:type="dxa"/>
          </w:tcPr>
          <w:p>
            <w:pPr>
              <w:pStyle w:val="TableParagraph"/>
              <w:spacing w:line="205" w:lineRule="exact" w:before="0"/>
              <w:ind w:left="107"/>
              <w:rPr>
                <w:sz w:val="18"/>
              </w:rPr>
            </w:pPr>
            <w:r>
              <w:rPr>
                <w:sz w:val="18"/>
              </w:rPr>
              <w:t>成骨不全症三型</w:t>
            </w:r>
          </w:p>
          <w:p>
            <w:pPr>
              <w:pStyle w:val="TableParagraph"/>
              <w:spacing w:line="340" w:lineRule="auto" w:before="101"/>
              <w:ind w:left="107" w:right="1339"/>
              <w:rPr>
                <w:sz w:val="18"/>
              </w:rPr>
            </w:pPr>
            <w:r>
              <w:rPr>
                <w:sz w:val="18"/>
              </w:rPr>
              <w:t>婴儿进行性脊肌萎缩症弥漫性血管内凝血</w:t>
            </w:r>
          </w:p>
          <w:p>
            <w:pPr>
              <w:pStyle w:val="TableParagraph"/>
              <w:spacing w:before="22"/>
              <w:ind w:left="107"/>
              <w:rPr>
                <w:sz w:val="18"/>
              </w:rPr>
            </w:pPr>
            <w:r>
              <w:rPr>
                <w:sz w:val="18"/>
              </w:rPr>
              <w:t>重症骨髓增生异常综合征</w:t>
            </w:r>
          </w:p>
        </w:tc>
        <w:tc>
          <w:tcPr>
            <w:tcW w:w="2662" w:type="dxa"/>
          </w:tcPr>
          <w:p>
            <w:pPr>
              <w:pStyle w:val="TableParagraph"/>
              <w:spacing w:line="205" w:lineRule="exact" w:before="0"/>
              <w:ind w:left="110"/>
              <w:rPr>
                <w:sz w:val="18"/>
              </w:rPr>
            </w:pPr>
            <w:r>
              <w:rPr>
                <w:sz w:val="18"/>
              </w:rPr>
              <w:t>库鲁病</w:t>
            </w:r>
          </w:p>
          <w:p>
            <w:pPr>
              <w:pStyle w:val="TableParagraph"/>
              <w:spacing w:before="101"/>
              <w:ind w:left="110"/>
              <w:rPr>
                <w:sz w:val="18"/>
              </w:rPr>
            </w:pPr>
            <w:r>
              <w:rPr>
                <w:sz w:val="18"/>
              </w:rPr>
              <w:t>Brugada 综合征</w:t>
            </w:r>
          </w:p>
          <w:p>
            <w:pPr>
              <w:pStyle w:val="TableParagraph"/>
              <w:spacing w:line="340" w:lineRule="auto" w:before="98"/>
              <w:ind w:left="110" w:right="739"/>
              <w:rPr>
                <w:sz w:val="18"/>
              </w:rPr>
            </w:pPr>
            <w:r>
              <w:rPr>
                <w:sz w:val="18"/>
              </w:rPr>
              <w:t>异染性脑白质营养不良严重巨细胞动脉炎</w:t>
            </w:r>
          </w:p>
        </w:tc>
      </w:tr>
    </w:tbl>
    <w:p>
      <w:pPr>
        <w:pStyle w:val="ListParagraph"/>
        <w:numPr>
          <w:ilvl w:val="2"/>
          <w:numId w:val="17"/>
        </w:numPr>
        <w:tabs>
          <w:tab w:pos="1814" w:val="left" w:leader="none"/>
        </w:tabs>
        <w:spacing w:line="221" w:lineRule="exact" w:before="0" w:after="0"/>
        <w:ind w:left="1813" w:right="0" w:hanging="622"/>
        <w:jc w:val="left"/>
        <w:rPr>
          <w:sz w:val="18"/>
        </w:rPr>
      </w:pPr>
      <w:r>
        <w:rPr>
          <w:sz w:val="18"/>
        </w:rPr>
        <w:t>首次重大疾病保险金</w:t>
      </w:r>
    </w:p>
    <w:p>
      <w:pPr>
        <w:pStyle w:val="BodyText"/>
        <w:spacing w:line="357" w:lineRule="auto" w:before="107"/>
        <w:ind w:left="1813" w:right="216"/>
        <w:jc w:val="both"/>
      </w:pPr>
      <w:r>
        <w:rPr/>
        <w:t>在本合同保险期间内，若被保险人因</w:t>
      </w:r>
      <w:r>
        <w:rPr>
          <w:b/>
        </w:rPr>
        <w:t>意外伤害事故</w:t>
      </w:r>
      <w:r>
        <w:rPr/>
        <w:t>（见释义）或于本合同等待期后因疾病导致被保险人首次发病并经医院专科医生首次确诊患有本合同约定的重大疾病（一项或多项），我们将按被保险人首次重大疾病确诊之日本合同的保险金额给付首次重大疾病保险金，确诊之日的 24 时起本合同及其附加合同的现金价值减少为零，本项责任终止，本合同继续有效。</w:t>
      </w:r>
    </w:p>
    <w:p>
      <w:pPr>
        <w:spacing w:line="357" w:lineRule="auto" w:before="31"/>
        <w:ind w:left="1813" w:right="225" w:firstLine="0"/>
        <w:jc w:val="both"/>
        <w:rPr>
          <w:b/>
          <w:sz w:val="18"/>
        </w:rPr>
      </w:pPr>
      <w:r>
        <w:rPr>
          <w:sz w:val="18"/>
        </w:rPr>
        <w:t>自被保险人首次发病并确诊患有本合同所约定的重大疾病之日起，我们将豁免下一缴费日开始的本合同及其附加合同剩余的所有保险费，</w:t>
      </w:r>
      <w:r>
        <w:rPr>
          <w:b/>
          <w:sz w:val="18"/>
        </w:rPr>
        <w:t>且不再承担轻症疾病保险金、少儿白血病保险金和身故保险金的保险责</w:t>
      </w:r>
      <w:r>
        <w:rPr>
          <w:b/>
          <w:w w:val="95"/>
          <w:sz w:val="18"/>
        </w:rPr>
        <w:t>任。</w:t>
      </w:r>
    </w:p>
    <w:p>
      <w:pPr>
        <w:pStyle w:val="Heading3"/>
        <w:spacing w:line="357" w:lineRule="auto" w:before="28"/>
        <w:ind w:left="1813" w:right="219"/>
        <w:jc w:val="both"/>
      </w:pPr>
      <w:r>
        <w:rPr/>
        <w:t>若我们在给付首次重大疾病保险金之前，我们已同意给付或已实际给付轻症疾病保险金或少儿白血病保险金的，但轻症疾病或白血病的确诊之日在首次重大疾病确诊之日后的，我们在给付首次重大疾病保险金</w:t>
      </w:r>
      <w:r>
        <w:rPr>
          <w:w w:val="95"/>
        </w:rPr>
        <w:t>时，将扣除我们已同意给付或已实际给付的轻症疾病保险金或少儿白血病保险金。</w:t>
      </w:r>
    </w:p>
    <w:p>
      <w:pPr>
        <w:pStyle w:val="ListParagraph"/>
        <w:numPr>
          <w:ilvl w:val="2"/>
          <w:numId w:val="17"/>
        </w:numPr>
        <w:tabs>
          <w:tab w:pos="1814" w:val="left" w:leader="none"/>
        </w:tabs>
        <w:spacing w:line="240" w:lineRule="auto" w:before="31" w:after="0"/>
        <w:ind w:left="1813" w:right="0" w:hanging="622"/>
        <w:jc w:val="left"/>
        <w:rPr>
          <w:sz w:val="18"/>
        </w:rPr>
      </w:pPr>
      <w:r>
        <w:rPr>
          <w:sz w:val="18"/>
        </w:rPr>
        <w:t>第二次重大疾病保险金</w:t>
      </w:r>
    </w:p>
    <w:p>
      <w:pPr>
        <w:pStyle w:val="BodyText"/>
        <w:spacing w:line="357" w:lineRule="auto" w:before="104"/>
        <w:ind w:left="1813" w:right="217"/>
        <w:jc w:val="both"/>
      </w:pPr>
      <w:r>
        <w:rPr/>
        <w:t>在本合同保险期间内，且被保险人首次确诊本合同所述的重大疾病三百六十五日之后，若被保险人首次发病并经专科医生首次确诊患有首次重大疾病所属组别以外另一组中的重大疾病（一项或多项），我们将按被保险人确诊第二次重大疾病之日本合同所载的保险金额给付第二次重大疾病保险金，本合同及其附加合同效力同时终止。</w:t>
      </w:r>
    </w:p>
    <w:p>
      <w:pPr>
        <w:pStyle w:val="ListParagraph"/>
        <w:numPr>
          <w:ilvl w:val="1"/>
          <w:numId w:val="17"/>
        </w:numPr>
        <w:tabs>
          <w:tab w:pos="1114" w:val="left" w:leader="none"/>
          <w:tab w:pos="1115" w:val="left" w:leader="none"/>
        </w:tabs>
        <w:spacing w:line="240" w:lineRule="auto" w:before="28" w:after="0"/>
        <w:ind w:left="1114" w:right="0" w:hanging="576"/>
        <w:jc w:val="left"/>
        <w:rPr>
          <w:rFonts w:ascii="Arial" w:eastAsia="Arial"/>
          <w:sz w:val="18"/>
        </w:rPr>
      </w:pPr>
      <w:r>
        <w:rPr>
          <w:sz w:val="18"/>
        </w:rPr>
        <w:t>轻症疾病保险金</w:t>
      </w:r>
    </w:p>
    <w:p>
      <w:pPr>
        <w:pStyle w:val="BodyText"/>
        <w:spacing w:line="357" w:lineRule="auto" w:before="106"/>
        <w:ind w:left="1114" w:right="219"/>
        <w:jc w:val="both"/>
      </w:pPr>
      <w:r>
        <w:rPr/>
        <w:t>在本合同保险期间内，若被保险人因意外伤害事故或于本合同等待期后因疾病导致被保险人首次发病并经医院专科医生首次确诊患有本合同第二十五条约定的轻症疾病（一项或多项），我们将按被保险人确诊之日本合同的保险金额的 20%给付轻症疾病保险金。</w:t>
      </w:r>
    </w:p>
    <w:p>
      <w:pPr>
        <w:pStyle w:val="Heading3"/>
        <w:spacing w:line="360" w:lineRule="auto" w:before="29"/>
        <w:ind w:left="1114" w:right="217"/>
        <w:jc w:val="both"/>
      </w:pPr>
      <w:r>
        <w:rPr/>
        <w:t>每项轻症疾病只给付一次轻症疾病保险金，给付后我们对该项轻症疾病不再承担保险责任。本合同的轻症疾病保险金累计以给付三次为限。我们累计给付轻症疾病保险金达到三次后，本项责任终止，本合同及其附加合同继续有</w:t>
      </w:r>
      <w:r>
        <w:rPr>
          <w:w w:val="95"/>
        </w:rPr>
        <w:t>效。</w:t>
      </w:r>
    </w:p>
    <w:p>
      <w:pPr>
        <w:spacing w:line="360" w:lineRule="auto" w:before="28"/>
        <w:ind w:left="1114" w:right="216" w:firstLine="0"/>
        <w:jc w:val="both"/>
        <w:rPr>
          <w:b/>
          <w:sz w:val="18"/>
        </w:rPr>
      </w:pPr>
      <w:r>
        <w:rPr>
          <w:b/>
          <w:sz w:val="18"/>
        </w:rPr>
        <w:t>如果被保险人因同一原因或在同一事故中导致其发生本合同约定的两项或者两项以上的轻症疾病，我们仅按一项轻</w:t>
      </w:r>
      <w:r>
        <w:rPr>
          <w:b/>
          <w:w w:val="95"/>
          <w:sz w:val="18"/>
        </w:rPr>
        <w:t>症疾病给付轻症疾病保险金。</w:t>
      </w:r>
    </w:p>
    <w:p>
      <w:pPr>
        <w:spacing w:line="360" w:lineRule="auto" w:before="27"/>
        <w:ind w:left="1114" w:right="218" w:firstLine="0"/>
        <w:jc w:val="both"/>
        <w:rPr>
          <w:b/>
          <w:sz w:val="18"/>
        </w:rPr>
      </w:pPr>
      <w:r>
        <w:rPr>
          <w:b/>
          <w:sz w:val="18"/>
        </w:rPr>
        <w:t>若被保险人确诊时同时符合轻症疾病和重大疾病定义的，我们仅给付重大疾病保险金，而不予给付轻症疾病保险</w:t>
      </w:r>
      <w:r>
        <w:rPr>
          <w:b/>
          <w:w w:val="95"/>
          <w:sz w:val="18"/>
        </w:rPr>
        <w:t>金。</w:t>
      </w:r>
    </w:p>
    <w:p>
      <w:pPr>
        <w:pStyle w:val="ListParagraph"/>
        <w:numPr>
          <w:ilvl w:val="1"/>
          <w:numId w:val="17"/>
        </w:numPr>
        <w:tabs>
          <w:tab w:pos="1114" w:val="left" w:leader="none"/>
          <w:tab w:pos="1115" w:val="left" w:leader="none"/>
        </w:tabs>
        <w:spacing w:line="240" w:lineRule="auto" w:before="27" w:after="0"/>
        <w:ind w:left="1114" w:right="0" w:hanging="576"/>
        <w:jc w:val="left"/>
        <w:rPr>
          <w:rFonts w:ascii="Arial" w:eastAsia="Arial"/>
          <w:sz w:val="18"/>
        </w:rPr>
      </w:pPr>
      <w:r>
        <w:rPr>
          <w:sz w:val="18"/>
        </w:rPr>
        <w:t>少儿白血病保险金</w:t>
      </w:r>
    </w:p>
    <w:p>
      <w:pPr>
        <w:pStyle w:val="BodyText"/>
        <w:spacing w:line="360" w:lineRule="auto" w:before="107"/>
        <w:ind w:left="1114" w:right="216"/>
        <w:jc w:val="both"/>
        <w:rPr>
          <w:b/>
        </w:rPr>
      </w:pPr>
      <w:r>
        <w:rPr/>
        <w:t>在本合同保险期间内，若被保险人于年满 18 周岁（不含）前，因意外伤害事故或于等待期后因疾病导致被保险人首次发病并经专科医生首次确诊患有本合同约定的重大疾病中的恶性肿瘤，且该恶性肿瘤符合本合同约定的</w:t>
      </w:r>
      <w:r>
        <w:rPr>
          <w:b/>
        </w:rPr>
        <w:t>白血病</w:t>
      </w:r>
    </w:p>
    <w:p>
      <w:pPr>
        <w:spacing w:line="357" w:lineRule="auto" w:before="25"/>
        <w:ind w:left="1114" w:right="223" w:firstLine="0"/>
        <w:jc w:val="both"/>
        <w:rPr>
          <w:sz w:val="18"/>
        </w:rPr>
      </w:pPr>
      <w:r>
        <w:rPr>
          <w:sz w:val="18"/>
        </w:rPr>
        <w:t>（见释义），我们将在按本合同第 20.5.2 条给付首次重大疾病保险金之外，按上述首次重大疾病保险金同等金额的一倍额外给付少儿白血病保险金，本项责任终止，</w:t>
      </w:r>
      <w:r>
        <w:rPr>
          <w:b/>
          <w:sz w:val="18"/>
        </w:rPr>
        <w:t>且我们将不再对恶性肿瘤组疾病给付第二次重大疾病保险金。</w:t>
      </w:r>
      <w:r>
        <w:rPr>
          <w:sz w:val="18"/>
        </w:rPr>
        <w:t>本合同继续有效。</w:t>
      </w:r>
    </w:p>
    <w:p>
      <w:pPr>
        <w:pStyle w:val="ListParagraph"/>
        <w:numPr>
          <w:ilvl w:val="1"/>
          <w:numId w:val="17"/>
        </w:numPr>
        <w:tabs>
          <w:tab w:pos="1114" w:val="left" w:leader="none"/>
          <w:tab w:pos="1115" w:val="left" w:leader="none"/>
        </w:tabs>
        <w:spacing w:line="240" w:lineRule="auto" w:before="29" w:after="0"/>
        <w:ind w:left="1114" w:right="0" w:hanging="576"/>
        <w:jc w:val="left"/>
        <w:rPr>
          <w:rFonts w:ascii="Arial" w:eastAsia="Arial"/>
          <w:sz w:val="18"/>
        </w:rPr>
      </w:pPr>
      <w:r>
        <w:rPr>
          <w:sz w:val="18"/>
        </w:rPr>
        <w:t>保险费豁免</w:t>
      </w:r>
    </w:p>
    <w:p>
      <w:pPr>
        <w:spacing w:after="0" w:line="240" w:lineRule="auto"/>
        <w:jc w:val="left"/>
        <w:rPr>
          <w:rFonts w:ascii="Arial" w:eastAsia="Arial"/>
          <w:sz w:val="18"/>
        </w:rPr>
        <w:sectPr>
          <w:pgSz w:w="11910" w:h="16840"/>
          <w:pgMar w:header="672" w:footer="766" w:top="860" w:bottom="960" w:left="880" w:right="620"/>
        </w:sectPr>
      </w:pPr>
    </w:p>
    <w:p>
      <w:pPr>
        <w:pStyle w:val="BodyText"/>
        <w:spacing w:before="9"/>
        <w:ind w:left="0"/>
        <w:rPr>
          <w:sz w:val="13"/>
        </w:rPr>
      </w:pPr>
    </w:p>
    <w:p>
      <w:pPr>
        <w:pStyle w:val="ListParagraph"/>
        <w:numPr>
          <w:ilvl w:val="2"/>
          <w:numId w:val="17"/>
        </w:numPr>
        <w:tabs>
          <w:tab w:pos="1814" w:val="left" w:leader="none"/>
        </w:tabs>
        <w:spacing w:line="240" w:lineRule="auto" w:before="53" w:after="0"/>
        <w:ind w:left="1813" w:right="0" w:hanging="622"/>
        <w:jc w:val="left"/>
        <w:rPr>
          <w:sz w:val="18"/>
        </w:rPr>
      </w:pPr>
      <w:r>
        <w:rPr>
          <w:sz w:val="18"/>
        </w:rPr>
        <w:t>投保人身故或全残保险费豁免</w:t>
      </w:r>
    </w:p>
    <w:p>
      <w:pPr>
        <w:pStyle w:val="BodyText"/>
        <w:spacing w:line="357" w:lineRule="auto" w:before="106"/>
        <w:ind w:left="1813" w:right="116"/>
        <w:jc w:val="both"/>
      </w:pPr>
      <w:r>
        <w:rPr/>
        <w:t>若您选择分期支付保险费，并且您于本合同交费期间内身故，或者投保人于本合同交费期间内</w:t>
      </w:r>
      <w:r>
        <w:rPr>
          <w:b/>
        </w:rPr>
        <w:t>全残</w:t>
      </w:r>
      <w:r>
        <w:rPr/>
        <w:t>（见释义）且经过</w:t>
      </w:r>
      <w:r>
        <w:rPr>
          <w:b/>
        </w:rPr>
        <w:t>有资质的伤残鉴定机构</w:t>
      </w:r>
      <w:r>
        <w:rPr/>
        <w:t>（见释义）确认，我们将根据本合同的约定豁免自您身故或全残后的下一缴费日开始的本合同及其附加合同剩余的所有保险费。本合同及其附加合同继续有效，豁免的保险费视为已交。</w:t>
      </w:r>
    </w:p>
    <w:p>
      <w:pPr>
        <w:pStyle w:val="ListParagraph"/>
        <w:numPr>
          <w:ilvl w:val="2"/>
          <w:numId w:val="17"/>
        </w:numPr>
        <w:tabs>
          <w:tab w:pos="1814" w:val="left" w:leader="none"/>
        </w:tabs>
        <w:spacing w:line="240" w:lineRule="auto" w:before="28" w:after="0"/>
        <w:ind w:left="1813" w:right="0" w:hanging="622"/>
        <w:jc w:val="left"/>
        <w:rPr>
          <w:sz w:val="18"/>
        </w:rPr>
      </w:pPr>
      <w:r>
        <w:rPr>
          <w:sz w:val="18"/>
        </w:rPr>
        <w:t>被保险人轻症保险费豁免</w:t>
      </w:r>
    </w:p>
    <w:p>
      <w:pPr>
        <w:pStyle w:val="BodyText"/>
        <w:spacing w:line="357" w:lineRule="auto" w:before="106"/>
        <w:ind w:left="1813" w:right="116"/>
        <w:jc w:val="both"/>
      </w:pPr>
      <w:r>
        <w:rPr/>
        <w:t>若您选择分期支付保险费，并且被保险人在本合同保险期间内，因意外伤害事故或于等待期后因疾病导致被保险人首次发病并经专科医生首次确诊患有本合同约定的轻症疾病中的一项或多项，我们将根据本合同的约定豁免自被保险人确诊轻症疾病后的下一缴费日开始的本合同及其附加合同剩余的所有保险费。本合同及其附加合同继续有效，豁免的保险费视为已交。</w:t>
      </w:r>
    </w:p>
    <w:p>
      <w:pPr>
        <w:pStyle w:val="Heading3"/>
        <w:tabs>
          <w:tab w:pos="1114" w:val="left" w:leader="none"/>
        </w:tabs>
        <w:spacing w:before="28"/>
        <w:ind w:left="538"/>
      </w:pPr>
      <w:r>
        <w:rPr>
          <w:rFonts w:ascii="Arial" w:eastAsia="Arial"/>
          <w:b w:val="0"/>
        </w:rPr>
        <w:t>20.2</w:t>
        <w:tab/>
      </w:r>
      <w:r>
        <w:rPr>
          <w:w w:val="95"/>
        </w:rPr>
        <w:t>本合同终止后或效力中止期间，我们不承担保险责任。</w:t>
      </w:r>
    </w:p>
    <w:p>
      <w:pPr>
        <w:spacing w:before="105"/>
        <w:ind w:left="471" w:right="0" w:firstLine="0"/>
        <w:jc w:val="left"/>
        <w:rPr>
          <w:b/>
          <w:sz w:val="21"/>
        </w:rPr>
      </w:pPr>
      <w:bookmarkStart w:name="_bookmark22" w:id="22"/>
      <w:bookmarkEnd w:id="22"/>
      <w:r>
        <w:rPr/>
      </w:r>
      <w:r>
        <w:rPr>
          <w:b/>
          <w:sz w:val="21"/>
        </w:rPr>
        <w:t>第二十一条 责任免除</w:t>
      </w:r>
    </w:p>
    <w:p>
      <w:pPr>
        <w:pStyle w:val="ListParagraph"/>
        <w:numPr>
          <w:ilvl w:val="1"/>
          <w:numId w:val="18"/>
        </w:numPr>
        <w:tabs>
          <w:tab w:pos="1244" w:val="left" w:leader="none"/>
          <w:tab w:pos="1245" w:val="left" w:leader="none"/>
        </w:tabs>
        <w:spacing w:line="240" w:lineRule="auto" w:before="139" w:after="0"/>
        <w:ind w:left="1189" w:right="0" w:hanging="651"/>
        <w:jc w:val="left"/>
        <w:rPr>
          <w:b/>
          <w:sz w:val="18"/>
        </w:rPr>
      </w:pPr>
      <w:r>
        <w:rPr>
          <w:b/>
          <w:spacing w:val="0"/>
          <w:sz w:val="18"/>
        </w:rPr>
        <w:t>因下列情形之一，导致被保险人发生保险事故, 或发生事故时存在以下任何情形之一的，我们不承担保险责任</w:t>
      </w:r>
    </w:p>
    <w:p>
      <w:pPr>
        <w:spacing w:before="104"/>
        <w:ind w:left="1244" w:right="0" w:firstLine="0"/>
        <w:jc w:val="left"/>
        <w:rPr>
          <w:b/>
          <w:sz w:val="18"/>
        </w:rPr>
      </w:pPr>
      <w:r>
        <w:rPr>
          <w:b/>
          <w:w w:val="95"/>
          <w:sz w:val="18"/>
        </w:rPr>
        <w:t>（包括被保险人轻症保险费豁免的责任）：</w:t>
      </w:r>
    </w:p>
    <w:p>
      <w:pPr>
        <w:pStyle w:val="ListParagraph"/>
        <w:numPr>
          <w:ilvl w:val="2"/>
          <w:numId w:val="18"/>
        </w:numPr>
        <w:tabs>
          <w:tab w:pos="1814" w:val="left" w:leader="none"/>
        </w:tabs>
        <w:spacing w:line="240" w:lineRule="auto" w:before="117" w:after="0"/>
        <w:ind w:left="1813" w:right="0" w:hanging="569"/>
        <w:jc w:val="left"/>
        <w:rPr>
          <w:b/>
          <w:sz w:val="18"/>
        </w:rPr>
      </w:pPr>
      <w:r>
        <w:rPr>
          <w:b/>
          <w:w w:val="95"/>
          <w:sz w:val="18"/>
        </w:rPr>
        <w:t>您对被保险人的故意杀害、故意伤害；</w:t>
      </w:r>
    </w:p>
    <w:p>
      <w:pPr>
        <w:pStyle w:val="ListParagraph"/>
        <w:numPr>
          <w:ilvl w:val="2"/>
          <w:numId w:val="18"/>
        </w:numPr>
        <w:tabs>
          <w:tab w:pos="1814" w:val="left" w:leader="none"/>
        </w:tabs>
        <w:spacing w:line="240" w:lineRule="auto" w:before="107" w:after="0"/>
        <w:ind w:left="1813" w:right="0" w:hanging="569"/>
        <w:jc w:val="left"/>
        <w:rPr>
          <w:b/>
          <w:sz w:val="18"/>
        </w:rPr>
      </w:pPr>
      <w:r>
        <w:rPr>
          <w:b/>
          <w:w w:val="95"/>
          <w:sz w:val="18"/>
        </w:rPr>
        <w:t>被保险人故意自伤、故意犯罪或者抗拒依法采取的刑事强制措施；</w:t>
      </w:r>
    </w:p>
    <w:p>
      <w:pPr>
        <w:pStyle w:val="ListParagraph"/>
        <w:numPr>
          <w:ilvl w:val="2"/>
          <w:numId w:val="18"/>
        </w:numPr>
        <w:tabs>
          <w:tab w:pos="1814" w:val="left" w:leader="none"/>
        </w:tabs>
        <w:spacing w:line="340" w:lineRule="auto" w:before="107" w:after="0"/>
        <w:ind w:left="1813" w:right="121" w:hanging="569"/>
        <w:jc w:val="left"/>
        <w:rPr>
          <w:b/>
          <w:sz w:val="18"/>
        </w:rPr>
      </w:pPr>
      <w:r>
        <w:rPr>
          <w:b/>
          <w:spacing w:val="-1"/>
          <w:sz w:val="18"/>
        </w:rPr>
        <w:t>被保险人自本合同成立或者合同效力恢复之日起 </w:t>
      </w:r>
      <w:r>
        <w:rPr>
          <w:b/>
          <w:sz w:val="18"/>
        </w:rPr>
        <w:t>2</w:t>
      </w:r>
      <w:r>
        <w:rPr>
          <w:b/>
          <w:spacing w:val="-4"/>
          <w:sz w:val="18"/>
        </w:rPr>
        <w:t> 年内自杀，但被保险人自杀时为无民事行为能力人的除</w:t>
      </w:r>
      <w:r>
        <w:rPr>
          <w:b/>
          <w:spacing w:val="-4"/>
          <w:w w:val="95"/>
          <w:sz w:val="18"/>
        </w:rPr>
        <w:t>外；</w:t>
      </w:r>
    </w:p>
    <w:p>
      <w:pPr>
        <w:pStyle w:val="ListParagraph"/>
        <w:numPr>
          <w:ilvl w:val="2"/>
          <w:numId w:val="18"/>
        </w:numPr>
        <w:tabs>
          <w:tab w:pos="1814" w:val="left" w:leader="none"/>
        </w:tabs>
        <w:spacing w:line="240" w:lineRule="auto" w:before="41" w:after="0"/>
        <w:ind w:left="1813" w:right="0" w:hanging="569"/>
        <w:jc w:val="left"/>
        <w:rPr>
          <w:b/>
          <w:sz w:val="18"/>
        </w:rPr>
      </w:pPr>
      <w:r>
        <w:rPr>
          <w:b/>
          <w:w w:val="95"/>
          <w:sz w:val="18"/>
        </w:rPr>
        <w:t>被保险人主动吸食或注射毒品（见释义）；</w:t>
      </w:r>
    </w:p>
    <w:p>
      <w:pPr>
        <w:pStyle w:val="ListParagraph"/>
        <w:numPr>
          <w:ilvl w:val="2"/>
          <w:numId w:val="18"/>
        </w:numPr>
        <w:tabs>
          <w:tab w:pos="1814" w:val="left" w:leader="none"/>
        </w:tabs>
        <w:spacing w:line="340" w:lineRule="auto" w:before="106" w:after="0"/>
        <w:ind w:left="1813" w:right="117" w:hanging="569"/>
        <w:jc w:val="left"/>
        <w:rPr>
          <w:b/>
          <w:sz w:val="18"/>
        </w:rPr>
      </w:pPr>
      <w:r>
        <w:rPr>
          <w:b/>
          <w:sz w:val="18"/>
        </w:rPr>
        <w:t>被保险人酒后驾驶（见释义），无合法有效驾驶证驾驶（见释义），或驾驶无有效行驶证（见释义）的机</w:t>
      </w:r>
      <w:r>
        <w:rPr>
          <w:b/>
          <w:w w:val="95"/>
          <w:sz w:val="18"/>
        </w:rPr>
        <w:t>动车；</w:t>
      </w:r>
    </w:p>
    <w:p>
      <w:pPr>
        <w:pStyle w:val="ListParagraph"/>
        <w:numPr>
          <w:ilvl w:val="2"/>
          <w:numId w:val="18"/>
        </w:numPr>
        <w:tabs>
          <w:tab w:pos="1814" w:val="left" w:leader="none"/>
        </w:tabs>
        <w:spacing w:line="240" w:lineRule="auto" w:before="41" w:after="0"/>
        <w:ind w:left="1813" w:right="0" w:hanging="569"/>
        <w:jc w:val="left"/>
        <w:rPr>
          <w:b/>
          <w:sz w:val="18"/>
        </w:rPr>
      </w:pPr>
      <w:r>
        <w:rPr>
          <w:b/>
          <w:w w:val="95"/>
          <w:sz w:val="18"/>
        </w:rPr>
        <w:t>战争（见释义）、军事冲突、暴乱或武装叛乱；</w:t>
      </w:r>
    </w:p>
    <w:p>
      <w:pPr>
        <w:pStyle w:val="ListParagraph"/>
        <w:numPr>
          <w:ilvl w:val="2"/>
          <w:numId w:val="18"/>
        </w:numPr>
        <w:tabs>
          <w:tab w:pos="1814" w:val="left" w:leader="none"/>
        </w:tabs>
        <w:spacing w:line="240" w:lineRule="auto" w:before="106" w:after="0"/>
        <w:ind w:left="1813" w:right="0" w:hanging="569"/>
        <w:jc w:val="left"/>
        <w:rPr>
          <w:b/>
          <w:sz w:val="18"/>
        </w:rPr>
      </w:pPr>
      <w:r>
        <w:rPr>
          <w:b/>
          <w:w w:val="95"/>
          <w:sz w:val="18"/>
        </w:rPr>
        <w:t>核爆炸、核辐射或核污染；</w:t>
      </w:r>
    </w:p>
    <w:p>
      <w:pPr>
        <w:pStyle w:val="ListParagraph"/>
        <w:numPr>
          <w:ilvl w:val="2"/>
          <w:numId w:val="18"/>
        </w:numPr>
        <w:tabs>
          <w:tab w:pos="1814" w:val="left" w:leader="none"/>
        </w:tabs>
        <w:spacing w:line="348" w:lineRule="auto" w:before="106" w:after="0"/>
        <w:ind w:left="1813" w:right="117" w:hanging="569"/>
        <w:jc w:val="both"/>
        <w:rPr>
          <w:b/>
          <w:sz w:val="18"/>
        </w:rPr>
      </w:pPr>
      <w:r>
        <w:rPr>
          <w:b/>
          <w:sz w:val="18"/>
        </w:rPr>
        <w:t>被保险人感染艾滋病病毒或患艾滋病（见释义）（因职业关系导致的人类免疫缺陷病毒感染（见重大疾病释义）、经输血导致的人类免疫缺陷病毒感染（见重大疾病释义）、器官移植导致的人类免疫缺陷病毒感</w:t>
      </w:r>
      <w:r>
        <w:rPr>
          <w:b/>
          <w:w w:val="95"/>
          <w:sz w:val="18"/>
        </w:rPr>
        <w:t>染（见重大疾病释义）除外）；</w:t>
      </w:r>
    </w:p>
    <w:p>
      <w:pPr>
        <w:pStyle w:val="ListParagraph"/>
        <w:numPr>
          <w:ilvl w:val="2"/>
          <w:numId w:val="18"/>
        </w:numPr>
        <w:tabs>
          <w:tab w:pos="1814" w:val="left" w:leader="none"/>
        </w:tabs>
        <w:spacing w:line="240" w:lineRule="auto" w:before="38" w:after="0"/>
        <w:ind w:left="1813" w:right="0" w:hanging="569"/>
        <w:jc w:val="left"/>
        <w:rPr>
          <w:b/>
          <w:sz w:val="18"/>
        </w:rPr>
      </w:pPr>
      <w:r>
        <w:rPr>
          <w:b/>
          <w:w w:val="95"/>
          <w:sz w:val="18"/>
        </w:rPr>
        <w:t>遗传性疾病（见释义）、先天性畸形、变形或染色体异常（见释义）。</w:t>
      </w:r>
    </w:p>
    <w:p>
      <w:pPr>
        <w:pStyle w:val="ListParagraph"/>
        <w:numPr>
          <w:ilvl w:val="1"/>
          <w:numId w:val="18"/>
        </w:numPr>
        <w:tabs>
          <w:tab w:pos="1191" w:val="left" w:leader="none"/>
          <w:tab w:pos="1192" w:val="left" w:leader="none"/>
        </w:tabs>
        <w:spacing w:line="340" w:lineRule="auto" w:before="104" w:after="0"/>
        <w:ind w:left="1189" w:right="126" w:hanging="651"/>
        <w:jc w:val="left"/>
        <w:rPr>
          <w:b/>
          <w:sz w:val="18"/>
        </w:rPr>
      </w:pPr>
      <w:r>
        <w:rPr>
          <w:b/>
          <w:sz w:val="18"/>
        </w:rPr>
        <w:t>因下列情形之一，导致您身故或全残的，或身故、全残时存在以下任何情形之一的，我们不承担投保人身故或全</w:t>
      </w:r>
      <w:r>
        <w:rPr>
          <w:b/>
          <w:w w:val="95"/>
          <w:sz w:val="18"/>
        </w:rPr>
        <w:t>残保险费豁免的责任：</w:t>
      </w:r>
    </w:p>
    <w:p>
      <w:pPr>
        <w:pStyle w:val="ListParagraph"/>
        <w:numPr>
          <w:ilvl w:val="2"/>
          <w:numId w:val="18"/>
        </w:numPr>
        <w:tabs>
          <w:tab w:pos="1814" w:val="left" w:leader="none"/>
        </w:tabs>
        <w:spacing w:line="240" w:lineRule="auto" w:before="44" w:after="0"/>
        <w:ind w:left="1813" w:right="0" w:hanging="569"/>
        <w:jc w:val="left"/>
        <w:rPr>
          <w:b/>
          <w:sz w:val="18"/>
        </w:rPr>
      </w:pPr>
      <w:r>
        <w:rPr>
          <w:b/>
          <w:w w:val="95"/>
          <w:sz w:val="18"/>
        </w:rPr>
        <w:t>您自残或自伤；</w:t>
      </w:r>
    </w:p>
    <w:p>
      <w:pPr>
        <w:pStyle w:val="ListParagraph"/>
        <w:numPr>
          <w:ilvl w:val="2"/>
          <w:numId w:val="18"/>
        </w:numPr>
        <w:tabs>
          <w:tab w:pos="1814" w:val="left" w:leader="none"/>
        </w:tabs>
        <w:spacing w:line="240" w:lineRule="auto" w:before="106" w:after="0"/>
        <w:ind w:left="1813" w:right="0" w:hanging="569"/>
        <w:jc w:val="left"/>
        <w:rPr>
          <w:b/>
          <w:sz w:val="18"/>
        </w:rPr>
      </w:pPr>
      <w:r>
        <w:rPr>
          <w:b/>
          <w:w w:val="95"/>
          <w:sz w:val="18"/>
        </w:rPr>
        <w:t>您故意犯罪或者抗拒依法采取的刑事强制措施；</w:t>
      </w:r>
    </w:p>
    <w:p>
      <w:pPr>
        <w:pStyle w:val="ListParagraph"/>
        <w:numPr>
          <w:ilvl w:val="2"/>
          <w:numId w:val="18"/>
        </w:numPr>
        <w:tabs>
          <w:tab w:pos="1814" w:val="left" w:leader="none"/>
        </w:tabs>
        <w:spacing w:line="240" w:lineRule="auto" w:before="104" w:after="0"/>
        <w:ind w:left="1813" w:right="0" w:hanging="569"/>
        <w:jc w:val="left"/>
        <w:rPr>
          <w:b/>
          <w:sz w:val="18"/>
        </w:rPr>
      </w:pPr>
      <w:r>
        <w:rPr>
          <w:b/>
          <w:spacing w:val="-4"/>
          <w:sz w:val="18"/>
        </w:rPr>
        <w:t>您自本合同成立或者合同效力恢复之日起 </w:t>
      </w:r>
      <w:r>
        <w:rPr>
          <w:b/>
          <w:sz w:val="18"/>
        </w:rPr>
        <w:t>2</w:t>
      </w:r>
      <w:r>
        <w:rPr>
          <w:b/>
          <w:spacing w:val="-8"/>
          <w:sz w:val="18"/>
        </w:rPr>
        <w:t> 年内自杀，但投保人自杀时为无民事行为能力人的除外；</w:t>
      </w:r>
    </w:p>
    <w:p>
      <w:pPr>
        <w:pStyle w:val="ListParagraph"/>
        <w:numPr>
          <w:ilvl w:val="2"/>
          <w:numId w:val="18"/>
        </w:numPr>
        <w:tabs>
          <w:tab w:pos="1814" w:val="left" w:leader="none"/>
        </w:tabs>
        <w:spacing w:line="240" w:lineRule="auto" w:before="107" w:after="0"/>
        <w:ind w:left="1813" w:right="0" w:hanging="569"/>
        <w:jc w:val="left"/>
        <w:rPr>
          <w:b/>
          <w:sz w:val="18"/>
        </w:rPr>
      </w:pPr>
      <w:r>
        <w:rPr>
          <w:b/>
          <w:w w:val="95"/>
          <w:sz w:val="18"/>
        </w:rPr>
        <w:t>您主动吸食或注射毒品；</w:t>
      </w:r>
    </w:p>
    <w:p>
      <w:pPr>
        <w:pStyle w:val="ListParagraph"/>
        <w:numPr>
          <w:ilvl w:val="2"/>
          <w:numId w:val="18"/>
        </w:numPr>
        <w:tabs>
          <w:tab w:pos="1814" w:val="left" w:leader="none"/>
        </w:tabs>
        <w:spacing w:line="240" w:lineRule="auto" w:before="107" w:after="0"/>
        <w:ind w:left="1813" w:right="0" w:hanging="569"/>
        <w:jc w:val="left"/>
        <w:rPr>
          <w:b/>
          <w:sz w:val="18"/>
        </w:rPr>
      </w:pPr>
      <w:r>
        <w:rPr>
          <w:b/>
          <w:w w:val="95"/>
          <w:sz w:val="18"/>
        </w:rPr>
        <w:t>您酒后驾驶，无合法有效驾驶证驾驶，或驾驶无有效行驶证的机动车；</w:t>
      </w:r>
    </w:p>
    <w:p>
      <w:pPr>
        <w:pStyle w:val="ListParagraph"/>
        <w:numPr>
          <w:ilvl w:val="2"/>
          <w:numId w:val="18"/>
        </w:numPr>
        <w:tabs>
          <w:tab w:pos="1814" w:val="left" w:leader="none"/>
        </w:tabs>
        <w:spacing w:line="240" w:lineRule="auto" w:before="107" w:after="0"/>
        <w:ind w:left="1813" w:right="0" w:hanging="569"/>
        <w:jc w:val="left"/>
        <w:rPr>
          <w:b/>
          <w:sz w:val="18"/>
        </w:rPr>
      </w:pPr>
      <w:r>
        <w:rPr>
          <w:b/>
          <w:w w:val="95"/>
          <w:sz w:val="18"/>
        </w:rPr>
        <w:t>战争、军事冲突、暴乱或武装叛乱；</w:t>
      </w:r>
    </w:p>
    <w:p>
      <w:pPr>
        <w:pStyle w:val="ListParagraph"/>
        <w:numPr>
          <w:ilvl w:val="2"/>
          <w:numId w:val="18"/>
        </w:numPr>
        <w:tabs>
          <w:tab w:pos="1814" w:val="left" w:leader="none"/>
        </w:tabs>
        <w:spacing w:line="240" w:lineRule="auto" w:before="107" w:after="0"/>
        <w:ind w:left="1813" w:right="0" w:hanging="569"/>
        <w:jc w:val="left"/>
        <w:rPr>
          <w:b/>
          <w:sz w:val="18"/>
        </w:rPr>
      </w:pPr>
      <w:r>
        <w:rPr>
          <w:b/>
          <w:w w:val="95"/>
          <w:sz w:val="18"/>
        </w:rPr>
        <w:t>核爆炸、核辐射或核污染。</w:t>
      </w:r>
    </w:p>
    <w:p>
      <w:pPr>
        <w:pStyle w:val="ListParagraph"/>
        <w:numPr>
          <w:ilvl w:val="1"/>
          <w:numId w:val="18"/>
        </w:numPr>
        <w:tabs>
          <w:tab w:pos="1191" w:val="left" w:leader="none"/>
          <w:tab w:pos="1192" w:val="left" w:leader="none"/>
        </w:tabs>
        <w:spacing w:line="340" w:lineRule="auto" w:before="107" w:after="0"/>
        <w:ind w:left="1189" w:right="123" w:hanging="651"/>
        <w:jc w:val="left"/>
        <w:rPr>
          <w:sz w:val="18"/>
        </w:rPr>
      </w:pPr>
      <w:r>
        <w:rPr>
          <w:spacing w:val="2"/>
          <w:sz w:val="18"/>
        </w:rPr>
        <w:t>发生上述 </w:t>
      </w:r>
      <w:r>
        <w:rPr>
          <w:rFonts w:ascii="Arial" w:eastAsia="Arial"/>
          <w:sz w:val="18"/>
        </w:rPr>
        <w:t>21.1.1</w:t>
      </w:r>
      <w:r>
        <w:rPr>
          <w:rFonts w:ascii="Arial" w:eastAsia="Arial"/>
          <w:spacing w:val="42"/>
          <w:sz w:val="18"/>
        </w:rPr>
        <w:t> </w:t>
      </w:r>
      <w:r>
        <w:rPr>
          <w:sz w:val="18"/>
        </w:rPr>
        <w:t>情形导致被保险人发生疾病、达到疾病状态、进行手术或身故的，本合同及其附加合同终止，您</w:t>
      </w:r>
      <w:r>
        <w:rPr>
          <w:spacing w:val="-12"/>
          <w:sz w:val="18"/>
        </w:rPr>
        <w:t>已交足 </w:t>
      </w:r>
      <w:r>
        <w:rPr>
          <w:rFonts w:ascii="Arial" w:eastAsia="Arial"/>
          <w:sz w:val="18"/>
        </w:rPr>
        <w:t>2</w:t>
      </w:r>
      <w:r>
        <w:rPr>
          <w:rFonts w:ascii="Arial" w:eastAsia="Arial"/>
          <w:spacing w:val="-9"/>
          <w:sz w:val="18"/>
        </w:rPr>
        <w:t> </w:t>
      </w:r>
      <w:r>
        <w:rPr>
          <w:spacing w:val="-1"/>
          <w:sz w:val="18"/>
        </w:rPr>
        <w:t>年以上保险费的，我们按照相关法律规定向其他权利人退还本合同及其附加合同的现金价值。</w:t>
      </w:r>
    </w:p>
    <w:p>
      <w:pPr>
        <w:pStyle w:val="ListParagraph"/>
        <w:numPr>
          <w:ilvl w:val="1"/>
          <w:numId w:val="18"/>
        </w:numPr>
        <w:tabs>
          <w:tab w:pos="1189" w:val="left" w:leader="none"/>
          <w:tab w:pos="1190" w:val="left" w:leader="none"/>
        </w:tabs>
        <w:spacing w:line="340" w:lineRule="auto" w:before="20" w:after="0"/>
        <w:ind w:left="1189" w:right="126" w:hanging="651"/>
        <w:jc w:val="left"/>
        <w:rPr>
          <w:sz w:val="18"/>
        </w:rPr>
      </w:pPr>
      <w:r>
        <w:rPr>
          <w:spacing w:val="1"/>
          <w:sz w:val="18"/>
        </w:rPr>
        <w:t>发生上述除 </w:t>
      </w:r>
      <w:r>
        <w:rPr>
          <w:rFonts w:ascii="Arial" w:eastAsia="Arial"/>
          <w:sz w:val="18"/>
        </w:rPr>
        <w:t>21.1.1</w:t>
      </w:r>
      <w:r>
        <w:rPr>
          <w:rFonts w:ascii="Arial" w:eastAsia="Arial"/>
          <w:spacing w:val="40"/>
          <w:sz w:val="18"/>
        </w:rPr>
        <w:t> </w:t>
      </w:r>
      <w:r>
        <w:rPr>
          <w:sz w:val="18"/>
        </w:rPr>
        <w:t>外其他情形导致被保险人发生疾病、达到疾病状态、进行手术或身故的，本合同及其附加合同终止，我们向您退还本合同及其附加合同的现金价值。</w:t>
      </w:r>
    </w:p>
    <w:p>
      <w:pPr>
        <w:spacing w:after="0" w:line="340" w:lineRule="auto"/>
        <w:jc w:val="left"/>
        <w:rPr>
          <w:sz w:val="18"/>
        </w:rPr>
        <w:sectPr>
          <w:pgSz w:w="11910" w:h="16840"/>
          <w:pgMar w:header="672" w:footer="766" w:top="860" w:bottom="960" w:left="880" w:right="720"/>
        </w:sectPr>
      </w:pPr>
    </w:p>
    <w:p>
      <w:pPr>
        <w:pStyle w:val="BodyText"/>
        <w:spacing w:before="1"/>
        <w:ind w:left="0"/>
        <w:rPr>
          <w:sz w:val="15"/>
        </w:rPr>
      </w:pPr>
    </w:p>
    <w:p>
      <w:pPr>
        <w:pStyle w:val="Heading2"/>
        <w:spacing w:before="36"/>
      </w:pPr>
      <w:bookmarkStart w:name="_bookmark23" w:id="23"/>
      <w:bookmarkEnd w:id="23"/>
      <w:r>
        <w:rPr>
          <w:b w:val="0"/>
        </w:rPr>
      </w:r>
      <w:r>
        <w:rPr/>
        <w:t>第二十二条 保险期间</w:t>
      </w:r>
    </w:p>
    <w:p>
      <w:pPr>
        <w:pStyle w:val="BodyText"/>
        <w:tabs>
          <w:tab w:pos="1244" w:val="left" w:leader="none"/>
        </w:tabs>
        <w:spacing w:before="142"/>
        <w:ind w:left="538"/>
      </w:pPr>
      <w:r>
        <w:rPr>
          <w:rFonts w:ascii="Arial" w:eastAsia="Arial"/>
        </w:rPr>
        <w:t>22.1</w:t>
        <w:tab/>
      </w:r>
      <w:r>
        <w:rPr/>
        <w:t>本合同的保险期间由您在投保时与我们约定，并在保险单上载明。</w:t>
      </w:r>
    </w:p>
    <w:p>
      <w:pPr>
        <w:pStyle w:val="Heading2"/>
      </w:pPr>
      <w:bookmarkStart w:name="_bookmark24" w:id="24"/>
      <w:bookmarkEnd w:id="24"/>
      <w:r>
        <w:rPr>
          <w:b w:val="0"/>
        </w:rPr>
      </w:r>
      <w:r>
        <w:rPr/>
        <w:t>第二十三条 基本保险金额</w:t>
      </w:r>
    </w:p>
    <w:p>
      <w:pPr>
        <w:pStyle w:val="BodyText"/>
        <w:tabs>
          <w:tab w:pos="1174" w:val="left" w:leader="none"/>
        </w:tabs>
        <w:spacing w:before="139"/>
        <w:ind w:left="562"/>
      </w:pPr>
      <w:r>
        <w:rPr>
          <w:rFonts w:ascii="Arial" w:eastAsia="Arial"/>
        </w:rPr>
        <w:t>23.1</w:t>
        <w:tab/>
      </w:r>
      <w:r>
        <w:rPr/>
        <w:t>本合同的基本保险金额由您在投保时与我们约定，并在保险单上载明。</w:t>
      </w:r>
    </w:p>
    <w:p>
      <w:pPr>
        <w:pStyle w:val="BodyText"/>
        <w:spacing w:before="8"/>
        <w:ind w:left="0"/>
        <w:rPr>
          <w:sz w:val="15"/>
        </w:rPr>
      </w:pPr>
    </w:p>
    <w:p>
      <w:pPr>
        <w:pStyle w:val="Heading1"/>
        <w:ind w:left="4196" w:right="3765"/>
      </w:pPr>
      <w:bookmarkStart w:name="_bookmark25" w:id="25"/>
      <w:bookmarkEnd w:id="25"/>
      <w:r>
        <w:rPr>
          <w:b w:val="0"/>
        </w:rPr>
      </w:r>
      <w:r>
        <w:rPr>
          <w:w w:val="95"/>
        </w:rPr>
        <w:t>第三部分释义条款</w:t>
      </w:r>
    </w:p>
    <w:p>
      <w:pPr>
        <w:pStyle w:val="BodyText"/>
        <w:spacing w:before="9"/>
        <w:ind w:left="0"/>
        <w:rPr>
          <w:b/>
          <w:sz w:val="7"/>
        </w:rPr>
      </w:pPr>
    </w:p>
    <w:p>
      <w:pPr>
        <w:pStyle w:val="Heading2"/>
        <w:spacing w:before="36"/>
      </w:pPr>
      <w:bookmarkStart w:name="_bookmark26" w:id="26"/>
      <w:bookmarkEnd w:id="26"/>
      <w:r>
        <w:rPr>
          <w:b w:val="0"/>
        </w:rPr>
      </w:r>
      <w:r>
        <w:rPr/>
        <w:t>第二十四条重大疾病</w:t>
      </w:r>
    </w:p>
    <w:p>
      <w:pPr>
        <w:pStyle w:val="ListParagraph"/>
        <w:numPr>
          <w:ilvl w:val="1"/>
          <w:numId w:val="19"/>
        </w:numPr>
        <w:tabs>
          <w:tab w:pos="1244" w:val="left" w:leader="none"/>
          <w:tab w:pos="1245" w:val="left" w:leader="none"/>
        </w:tabs>
        <w:spacing w:line="338" w:lineRule="auto" w:before="141" w:after="0"/>
        <w:ind w:left="1244" w:right="103" w:hanging="706"/>
        <w:jc w:val="left"/>
        <w:rPr>
          <w:sz w:val="18"/>
        </w:rPr>
      </w:pPr>
      <w:r>
        <w:rPr>
          <w:spacing w:val="-3"/>
          <w:sz w:val="18"/>
        </w:rPr>
        <w:t>在本合同有效期内，被保险人年满 </w:t>
      </w:r>
      <w:r>
        <w:rPr>
          <w:sz w:val="18"/>
        </w:rPr>
        <w:t>18</w:t>
      </w:r>
      <w:r>
        <w:rPr>
          <w:spacing w:val="-9"/>
          <w:sz w:val="18"/>
        </w:rPr>
        <w:t> 周岁前，我们保障的重大疾病如下所示，其中第 </w:t>
      </w:r>
      <w:r>
        <w:rPr>
          <w:sz w:val="18"/>
        </w:rPr>
        <w:t>1</w:t>
      </w:r>
      <w:r>
        <w:rPr>
          <w:spacing w:val="-18"/>
          <w:sz w:val="18"/>
        </w:rPr>
        <w:t> 项-第 </w:t>
      </w:r>
      <w:r>
        <w:rPr>
          <w:sz w:val="18"/>
        </w:rPr>
        <w:t>95</w:t>
      </w:r>
      <w:r>
        <w:rPr>
          <w:spacing w:val="-7"/>
          <w:sz w:val="18"/>
        </w:rPr>
        <w:t> 项为通用重大疾</w:t>
      </w:r>
      <w:r>
        <w:rPr>
          <w:spacing w:val="-17"/>
          <w:sz w:val="18"/>
        </w:rPr>
        <w:t>病，第 </w:t>
      </w:r>
      <w:r>
        <w:rPr>
          <w:sz w:val="18"/>
        </w:rPr>
        <w:t>96</w:t>
      </w:r>
      <w:r>
        <w:rPr>
          <w:spacing w:val="-19"/>
          <w:sz w:val="18"/>
        </w:rPr>
        <w:t> 项-第 </w:t>
      </w:r>
      <w:r>
        <w:rPr>
          <w:sz w:val="18"/>
        </w:rPr>
        <w:t>105</w:t>
      </w:r>
      <w:r>
        <w:rPr>
          <w:spacing w:val="-8"/>
          <w:sz w:val="18"/>
        </w:rPr>
        <w:t> 项为未成年人专属疾病：</w:t>
      </w:r>
    </w:p>
    <w:p>
      <w:pPr>
        <w:pStyle w:val="BodyText"/>
        <w:spacing w:before="7"/>
        <w:ind w:left="0"/>
        <w:rPr>
          <w:sz w:val="7"/>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3983"/>
        <w:gridCol w:w="565"/>
        <w:gridCol w:w="2362"/>
      </w:tblGrid>
      <w:tr>
        <w:trPr>
          <w:trHeight w:val="265" w:hRule="atLeast"/>
        </w:trPr>
        <w:tc>
          <w:tcPr>
            <w:tcW w:w="384" w:type="dxa"/>
          </w:tcPr>
          <w:p>
            <w:pPr>
              <w:pStyle w:val="TableParagraph"/>
              <w:spacing w:line="180" w:lineRule="exact" w:before="0"/>
              <w:rPr>
                <w:sz w:val="18"/>
              </w:rPr>
            </w:pPr>
            <w:r>
              <w:rPr>
                <w:sz w:val="18"/>
              </w:rPr>
              <w:t>1</w:t>
            </w:r>
          </w:p>
        </w:tc>
        <w:tc>
          <w:tcPr>
            <w:tcW w:w="3983" w:type="dxa"/>
          </w:tcPr>
          <w:p>
            <w:pPr>
              <w:pStyle w:val="TableParagraph"/>
              <w:spacing w:line="180" w:lineRule="exact" w:before="0"/>
              <w:ind w:left="150"/>
              <w:rPr>
                <w:sz w:val="18"/>
              </w:rPr>
            </w:pPr>
            <w:r>
              <w:rPr>
                <w:sz w:val="18"/>
              </w:rPr>
              <w:t>恶性肿瘤</w:t>
            </w:r>
          </w:p>
        </w:tc>
        <w:tc>
          <w:tcPr>
            <w:tcW w:w="565" w:type="dxa"/>
          </w:tcPr>
          <w:p>
            <w:pPr>
              <w:pStyle w:val="TableParagraph"/>
              <w:spacing w:line="180" w:lineRule="exact" w:before="0"/>
              <w:ind w:left="229"/>
              <w:rPr>
                <w:sz w:val="18"/>
              </w:rPr>
            </w:pPr>
            <w:r>
              <w:rPr>
                <w:sz w:val="18"/>
              </w:rPr>
              <w:t>2</w:t>
            </w:r>
          </w:p>
        </w:tc>
        <w:tc>
          <w:tcPr>
            <w:tcW w:w="2362" w:type="dxa"/>
          </w:tcPr>
          <w:p>
            <w:pPr>
              <w:pStyle w:val="TableParagraph"/>
              <w:spacing w:line="180" w:lineRule="exact" w:before="0"/>
              <w:ind w:left="149"/>
              <w:rPr>
                <w:sz w:val="18"/>
              </w:rPr>
            </w:pPr>
            <w:r>
              <w:rPr>
                <w:sz w:val="18"/>
              </w:rPr>
              <w:t>严重肠道疾病并发症</w:t>
            </w:r>
          </w:p>
        </w:tc>
      </w:tr>
      <w:tr>
        <w:trPr>
          <w:trHeight w:val="350" w:hRule="atLeast"/>
        </w:trPr>
        <w:tc>
          <w:tcPr>
            <w:tcW w:w="384" w:type="dxa"/>
          </w:tcPr>
          <w:p>
            <w:pPr>
              <w:pStyle w:val="TableParagraph"/>
              <w:spacing w:before="30"/>
              <w:rPr>
                <w:sz w:val="18"/>
              </w:rPr>
            </w:pPr>
            <w:r>
              <w:rPr>
                <w:sz w:val="18"/>
              </w:rPr>
              <w:t>3</w:t>
            </w:r>
          </w:p>
        </w:tc>
        <w:tc>
          <w:tcPr>
            <w:tcW w:w="3983" w:type="dxa"/>
          </w:tcPr>
          <w:p>
            <w:pPr>
              <w:pStyle w:val="TableParagraph"/>
              <w:spacing w:before="30"/>
              <w:ind w:left="150"/>
              <w:rPr>
                <w:sz w:val="18"/>
              </w:rPr>
            </w:pPr>
            <w:r>
              <w:rPr>
                <w:sz w:val="18"/>
              </w:rPr>
              <w:t>急性心肌梗塞</w:t>
            </w:r>
          </w:p>
        </w:tc>
        <w:tc>
          <w:tcPr>
            <w:tcW w:w="565" w:type="dxa"/>
          </w:tcPr>
          <w:p>
            <w:pPr>
              <w:pStyle w:val="TableParagraph"/>
              <w:spacing w:before="30"/>
              <w:ind w:left="229"/>
              <w:rPr>
                <w:sz w:val="18"/>
              </w:rPr>
            </w:pPr>
            <w:r>
              <w:rPr>
                <w:sz w:val="18"/>
              </w:rPr>
              <w:t>4</w:t>
            </w:r>
          </w:p>
        </w:tc>
        <w:tc>
          <w:tcPr>
            <w:tcW w:w="2362" w:type="dxa"/>
          </w:tcPr>
          <w:p>
            <w:pPr>
              <w:pStyle w:val="TableParagraph"/>
              <w:spacing w:before="30"/>
              <w:ind w:left="149"/>
              <w:rPr>
                <w:sz w:val="18"/>
              </w:rPr>
            </w:pPr>
            <w:r>
              <w:rPr>
                <w:sz w:val="18"/>
              </w:rPr>
              <w:t>肺淋巴管肌瘤病</w:t>
            </w:r>
          </w:p>
        </w:tc>
      </w:tr>
      <w:tr>
        <w:trPr>
          <w:trHeight w:val="350" w:hRule="atLeast"/>
        </w:trPr>
        <w:tc>
          <w:tcPr>
            <w:tcW w:w="384" w:type="dxa"/>
          </w:tcPr>
          <w:p>
            <w:pPr>
              <w:pStyle w:val="TableParagraph"/>
              <w:rPr>
                <w:sz w:val="18"/>
              </w:rPr>
            </w:pPr>
            <w:r>
              <w:rPr>
                <w:sz w:val="18"/>
              </w:rPr>
              <w:t>5</w:t>
            </w:r>
          </w:p>
        </w:tc>
        <w:tc>
          <w:tcPr>
            <w:tcW w:w="3983" w:type="dxa"/>
          </w:tcPr>
          <w:p>
            <w:pPr>
              <w:pStyle w:val="TableParagraph"/>
              <w:ind w:left="150"/>
              <w:rPr>
                <w:sz w:val="18"/>
              </w:rPr>
            </w:pPr>
            <w:r>
              <w:rPr>
                <w:sz w:val="18"/>
              </w:rPr>
              <w:t>脑中风后遗症</w:t>
            </w:r>
          </w:p>
        </w:tc>
        <w:tc>
          <w:tcPr>
            <w:tcW w:w="565" w:type="dxa"/>
          </w:tcPr>
          <w:p>
            <w:pPr>
              <w:pStyle w:val="TableParagraph"/>
              <w:ind w:left="229"/>
              <w:rPr>
                <w:sz w:val="18"/>
              </w:rPr>
            </w:pPr>
            <w:r>
              <w:rPr>
                <w:sz w:val="18"/>
              </w:rPr>
              <w:t>6</w:t>
            </w:r>
          </w:p>
        </w:tc>
        <w:tc>
          <w:tcPr>
            <w:tcW w:w="2362" w:type="dxa"/>
          </w:tcPr>
          <w:p>
            <w:pPr>
              <w:pStyle w:val="TableParagraph"/>
              <w:ind w:left="149"/>
              <w:rPr>
                <w:sz w:val="18"/>
              </w:rPr>
            </w:pPr>
            <w:r>
              <w:rPr>
                <w:sz w:val="18"/>
              </w:rPr>
              <w:t>肺泡蛋白质沉积症</w:t>
            </w:r>
          </w:p>
        </w:tc>
      </w:tr>
      <w:tr>
        <w:trPr>
          <w:trHeight w:val="351" w:hRule="atLeast"/>
        </w:trPr>
        <w:tc>
          <w:tcPr>
            <w:tcW w:w="384" w:type="dxa"/>
          </w:tcPr>
          <w:p>
            <w:pPr>
              <w:pStyle w:val="TableParagraph"/>
              <w:rPr>
                <w:sz w:val="18"/>
              </w:rPr>
            </w:pPr>
            <w:r>
              <w:rPr>
                <w:sz w:val="18"/>
              </w:rPr>
              <w:t>7</w:t>
            </w:r>
          </w:p>
        </w:tc>
        <w:tc>
          <w:tcPr>
            <w:tcW w:w="3983" w:type="dxa"/>
          </w:tcPr>
          <w:p>
            <w:pPr>
              <w:pStyle w:val="TableParagraph"/>
              <w:ind w:left="150"/>
              <w:rPr>
                <w:sz w:val="18"/>
              </w:rPr>
            </w:pPr>
            <w:r>
              <w:rPr>
                <w:sz w:val="18"/>
              </w:rPr>
              <w:t>重大器官移植术或造血干细胞移植术</w:t>
            </w:r>
          </w:p>
        </w:tc>
        <w:tc>
          <w:tcPr>
            <w:tcW w:w="565" w:type="dxa"/>
          </w:tcPr>
          <w:p>
            <w:pPr>
              <w:pStyle w:val="TableParagraph"/>
              <w:ind w:left="229"/>
              <w:rPr>
                <w:sz w:val="18"/>
              </w:rPr>
            </w:pPr>
            <w:r>
              <w:rPr>
                <w:sz w:val="18"/>
              </w:rPr>
              <w:t>8</w:t>
            </w:r>
          </w:p>
        </w:tc>
        <w:tc>
          <w:tcPr>
            <w:tcW w:w="2362" w:type="dxa"/>
          </w:tcPr>
          <w:p>
            <w:pPr>
              <w:pStyle w:val="TableParagraph"/>
              <w:ind w:left="149"/>
              <w:rPr>
                <w:sz w:val="18"/>
              </w:rPr>
            </w:pPr>
            <w:r>
              <w:rPr>
                <w:sz w:val="18"/>
              </w:rPr>
              <w:t>疾病或外伤所致智力障碍</w:t>
            </w:r>
          </w:p>
        </w:tc>
      </w:tr>
      <w:tr>
        <w:trPr>
          <w:trHeight w:val="351" w:hRule="atLeast"/>
        </w:trPr>
        <w:tc>
          <w:tcPr>
            <w:tcW w:w="384" w:type="dxa"/>
          </w:tcPr>
          <w:p>
            <w:pPr>
              <w:pStyle w:val="TableParagraph"/>
              <w:spacing w:before="31"/>
              <w:rPr>
                <w:sz w:val="18"/>
              </w:rPr>
            </w:pPr>
            <w:r>
              <w:rPr>
                <w:sz w:val="18"/>
              </w:rPr>
              <w:t>9</w:t>
            </w:r>
          </w:p>
        </w:tc>
        <w:tc>
          <w:tcPr>
            <w:tcW w:w="3983" w:type="dxa"/>
          </w:tcPr>
          <w:p>
            <w:pPr>
              <w:pStyle w:val="TableParagraph"/>
              <w:spacing w:before="31"/>
              <w:ind w:left="150"/>
              <w:rPr>
                <w:sz w:val="18"/>
              </w:rPr>
            </w:pPr>
            <w:r>
              <w:rPr>
                <w:sz w:val="18"/>
              </w:rPr>
              <w:t>冠状动脉搭桥术（或称冠状动脉旁路移植术）</w:t>
            </w:r>
          </w:p>
        </w:tc>
        <w:tc>
          <w:tcPr>
            <w:tcW w:w="565" w:type="dxa"/>
          </w:tcPr>
          <w:p>
            <w:pPr>
              <w:pStyle w:val="TableParagraph"/>
              <w:spacing w:before="31"/>
              <w:ind w:left="229"/>
              <w:rPr>
                <w:sz w:val="18"/>
              </w:rPr>
            </w:pPr>
            <w:r>
              <w:rPr>
                <w:sz w:val="18"/>
              </w:rPr>
              <w:t>10</w:t>
            </w:r>
          </w:p>
        </w:tc>
        <w:tc>
          <w:tcPr>
            <w:tcW w:w="2362" w:type="dxa"/>
          </w:tcPr>
          <w:p>
            <w:pPr>
              <w:pStyle w:val="TableParagraph"/>
              <w:spacing w:before="31"/>
              <w:ind w:left="149"/>
              <w:rPr>
                <w:sz w:val="18"/>
              </w:rPr>
            </w:pPr>
            <w:r>
              <w:rPr>
                <w:sz w:val="18"/>
              </w:rPr>
              <w:t>颅脑手术</w:t>
            </w:r>
          </w:p>
        </w:tc>
      </w:tr>
      <w:tr>
        <w:trPr>
          <w:trHeight w:val="350" w:hRule="atLeast"/>
        </w:trPr>
        <w:tc>
          <w:tcPr>
            <w:tcW w:w="384" w:type="dxa"/>
          </w:tcPr>
          <w:p>
            <w:pPr>
              <w:pStyle w:val="TableParagraph"/>
              <w:rPr>
                <w:sz w:val="18"/>
              </w:rPr>
            </w:pPr>
            <w:r>
              <w:rPr>
                <w:sz w:val="18"/>
              </w:rPr>
              <w:t>11</w:t>
            </w:r>
          </w:p>
        </w:tc>
        <w:tc>
          <w:tcPr>
            <w:tcW w:w="3983" w:type="dxa"/>
          </w:tcPr>
          <w:p>
            <w:pPr>
              <w:pStyle w:val="TableParagraph"/>
              <w:ind w:left="150"/>
              <w:rPr>
                <w:sz w:val="18"/>
              </w:rPr>
            </w:pPr>
            <w:r>
              <w:rPr>
                <w:sz w:val="18"/>
              </w:rPr>
              <w:t>终末期肾病（或称慢性肾功能衰竭尿毒症期）</w:t>
            </w:r>
          </w:p>
        </w:tc>
        <w:tc>
          <w:tcPr>
            <w:tcW w:w="565" w:type="dxa"/>
          </w:tcPr>
          <w:p>
            <w:pPr>
              <w:pStyle w:val="TableParagraph"/>
              <w:ind w:left="229"/>
              <w:rPr>
                <w:sz w:val="18"/>
              </w:rPr>
            </w:pPr>
            <w:r>
              <w:rPr>
                <w:sz w:val="18"/>
              </w:rPr>
              <w:t>12</w:t>
            </w:r>
          </w:p>
        </w:tc>
        <w:tc>
          <w:tcPr>
            <w:tcW w:w="2362" w:type="dxa"/>
          </w:tcPr>
          <w:p>
            <w:pPr>
              <w:pStyle w:val="TableParagraph"/>
              <w:ind w:left="149"/>
              <w:rPr>
                <w:sz w:val="18"/>
              </w:rPr>
            </w:pPr>
            <w:r>
              <w:rPr>
                <w:sz w:val="18"/>
              </w:rPr>
              <w:t>成骨不全症三型</w:t>
            </w:r>
          </w:p>
        </w:tc>
      </w:tr>
      <w:tr>
        <w:trPr>
          <w:trHeight w:val="350" w:hRule="atLeast"/>
        </w:trPr>
        <w:tc>
          <w:tcPr>
            <w:tcW w:w="384" w:type="dxa"/>
          </w:tcPr>
          <w:p>
            <w:pPr>
              <w:pStyle w:val="TableParagraph"/>
              <w:rPr>
                <w:sz w:val="18"/>
              </w:rPr>
            </w:pPr>
            <w:r>
              <w:rPr>
                <w:sz w:val="18"/>
              </w:rPr>
              <w:t>13</w:t>
            </w:r>
          </w:p>
        </w:tc>
        <w:tc>
          <w:tcPr>
            <w:tcW w:w="3983" w:type="dxa"/>
          </w:tcPr>
          <w:p>
            <w:pPr>
              <w:pStyle w:val="TableParagraph"/>
              <w:ind w:left="150"/>
              <w:rPr>
                <w:sz w:val="18"/>
              </w:rPr>
            </w:pPr>
            <w:r>
              <w:rPr>
                <w:sz w:val="18"/>
              </w:rPr>
              <w:t>多个肢体缺失</w:t>
            </w:r>
          </w:p>
        </w:tc>
        <w:tc>
          <w:tcPr>
            <w:tcW w:w="565" w:type="dxa"/>
          </w:tcPr>
          <w:p>
            <w:pPr>
              <w:pStyle w:val="TableParagraph"/>
              <w:ind w:left="229"/>
              <w:rPr>
                <w:sz w:val="18"/>
              </w:rPr>
            </w:pPr>
            <w:r>
              <w:rPr>
                <w:sz w:val="18"/>
              </w:rPr>
              <w:t>14</w:t>
            </w:r>
          </w:p>
        </w:tc>
        <w:tc>
          <w:tcPr>
            <w:tcW w:w="2362" w:type="dxa"/>
          </w:tcPr>
          <w:p>
            <w:pPr>
              <w:pStyle w:val="TableParagraph"/>
              <w:ind w:left="149"/>
              <w:rPr>
                <w:sz w:val="18"/>
              </w:rPr>
            </w:pPr>
            <w:r>
              <w:rPr>
                <w:sz w:val="18"/>
              </w:rPr>
              <w:t>弥漫性血管内凝血</w:t>
            </w:r>
          </w:p>
        </w:tc>
      </w:tr>
      <w:tr>
        <w:trPr>
          <w:trHeight w:val="351" w:hRule="atLeast"/>
        </w:trPr>
        <w:tc>
          <w:tcPr>
            <w:tcW w:w="384" w:type="dxa"/>
          </w:tcPr>
          <w:p>
            <w:pPr>
              <w:pStyle w:val="TableParagraph"/>
              <w:rPr>
                <w:sz w:val="18"/>
              </w:rPr>
            </w:pPr>
            <w:r>
              <w:rPr>
                <w:sz w:val="18"/>
              </w:rPr>
              <w:t>15</w:t>
            </w:r>
          </w:p>
        </w:tc>
        <w:tc>
          <w:tcPr>
            <w:tcW w:w="3983" w:type="dxa"/>
          </w:tcPr>
          <w:p>
            <w:pPr>
              <w:pStyle w:val="TableParagraph"/>
              <w:ind w:left="150"/>
              <w:rPr>
                <w:sz w:val="18"/>
              </w:rPr>
            </w:pPr>
            <w:r>
              <w:rPr>
                <w:sz w:val="18"/>
              </w:rPr>
              <w:t>急性或亚急性重症肝炎</w:t>
            </w:r>
          </w:p>
        </w:tc>
        <w:tc>
          <w:tcPr>
            <w:tcW w:w="565" w:type="dxa"/>
          </w:tcPr>
          <w:p>
            <w:pPr>
              <w:pStyle w:val="TableParagraph"/>
              <w:ind w:left="229"/>
              <w:rPr>
                <w:sz w:val="18"/>
              </w:rPr>
            </w:pPr>
            <w:r>
              <w:rPr>
                <w:sz w:val="18"/>
              </w:rPr>
              <w:t>16</w:t>
            </w:r>
          </w:p>
        </w:tc>
        <w:tc>
          <w:tcPr>
            <w:tcW w:w="2362" w:type="dxa"/>
          </w:tcPr>
          <w:p>
            <w:pPr>
              <w:pStyle w:val="TableParagraph"/>
              <w:ind w:left="149"/>
              <w:rPr>
                <w:sz w:val="18"/>
              </w:rPr>
            </w:pPr>
            <w:r>
              <w:rPr>
                <w:sz w:val="18"/>
              </w:rPr>
              <w:t>重症骨髓增生异常综合征</w:t>
            </w:r>
          </w:p>
        </w:tc>
      </w:tr>
      <w:tr>
        <w:trPr>
          <w:trHeight w:val="351" w:hRule="atLeast"/>
        </w:trPr>
        <w:tc>
          <w:tcPr>
            <w:tcW w:w="384" w:type="dxa"/>
          </w:tcPr>
          <w:p>
            <w:pPr>
              <w:pStyle w:val="TableParagraph"/>
              <w:spacing w:before="31"/>
              <w:rPr>
                <w:sz w:val="18"/>
              </w:rPr>
            </w:pPr>
            <w:r>
              <w:rPr>
                <w:sz w:val="18"/>
              </w:rPr>
              <w:t>17</w:t>
            </w:r>
          </w:p>
        </w:tc>
        <w:tc>
          <w:tcPr>
            <w:tcW w:w="3983" w:type="dxa"/>
          </w:tcPr>
          <w:p>
            <w:pPr>
              <w:pStyle w:val="TableParagraph"/>
              <w:spacing w:before="31"/>
              <w:ind w:left="150"/>
              <w:rPr>
                <w:sz w:val="18"/>
              </w:rPr>
            </w:pPr>
            <w:r>
              <w:rPr>
                <w:sz w:val="18"/>
              </w:rPr>
              <w:t>良性脑肿瘤</w:t>
            </w:r>
          </w:p>
        </w:tc>
        <w:tc>
          <w:tcPr>
            <w:tcW w:w="565" w:type="dxa"/>
          </w:tcPr>
          <w:p>
            <w:pPr>
              <w:pStyle w:val="TableParagraph"/>
              <w:spacing w:before="31"/>
              <w:ind w:left="229"/>
              <w:rPr>
                <w:sz w:val="18"/>
              </w:rPr>
            </w:pPr>
            <w:r>
              <w:rPr>
                <w:sz w:val="18"/>
              </w:rPr>
              <w:t>18</w:t>
            </w:r>
          </w:p>
        </w:tc>
        <w:tc>
          <w:tcPr>
            <w:tcW w:w="2362" w:type="dxa"/>
          </w:tcPr>
          <w:p>
            <w:pPr>
              <w:pStyle w:val="TableParagraph"/>
              <w:spacing w:before="31"/>
              <w:ind w:left="149"/>
              <w:rPr>
                <w:sz w:val="18"/>
              </w:rPr>
            </w:pPr>
            <w:r>
              <w:rPr>
                <w:sz w:val="18"/>
              </w:rPr>
              <w:t>进行性多灶性白质脑病</w:t>
            </w:r>
          </w:p>
        </w:tc>
      </w:tr>
      <w:tr>
        <w:trPr>
          <w:trHeight w:val="350" w:hRule="atLeast"/>
        </w:trPr>
        <w:tc>
          <w:tcPr>
            <w:tcW w:w="384" w:type="dxa"/>
          </w:tcPr>
          <w:p>
            <w:pPr>
              <w:pStyle w:val="TableParagraph"/>
              <w:rPr>
                <w:sz w:val="18"/>
              </w:rPr>
            </w:pPr>
            <w:r>
              <w:rPr>
                <w:sz w:val="18"/>
              </w:rPr>
              <w:t>19</w:t>
            </w:r>
          </w:p>
        </w:tc>
        <w:tc>
          <w:tcPr>
            <w:tcW w:w="3983" w:type="dxa"/>
          </w:tcPr>
          <w:p>
            <w:pPr>
              <w:pStyle w:val="TableParagraph"/>
              <w:ind w:left="150"/>
              <w:rPr>
                <w:sz w:val="18"/>
              </w:rPr>
            </w:pPr>
            <w:r>
              <w:rPr>
                <w:sz w:val="18"/>
              </w:rPr>
              <w:t>慢性肝功能衰竭失代偿期</w:t>
            </w:r>
          </w:p>
        </w:tc>
        <w:tc>
          <w:tcPr>
            <w:tcW w:w="565" w:type="dxa"/>
          </w:tcPr>
          <w:p>
            <w:pPr>
              <w:pStyle w:val="TableParagraph"/>
              <w:ind w:left="229"/>
              <w:rPr>
                <w:sz w:val="18"/>
              </w:rPr>
            </w:pPr>
            <w:r>
              <w:rPr>
                <w:sz w:val="18"/>
              </w:rPr>
              <w:t>20</w:t>
            </w:r>
          </w:p>
        </w:tc>
        <w:tc>
          <w:tcPr>
            <w:tcW w:w="2362" w:type="dxa"/>
          </w:tcPr>
          <w:p>
            <w:pPr>
              <w:pStyle w:val="TableParagraph"/>
              <w:ind w:left="149"/>
              <w:rPr>
                <w:sz w:val="18"/>
              </w:rPr>
            </w:pPr>
            <w:r>
              <w:rPr>
                <w:sz w:val="18"/>
              </w:rPr>
              <w:t>Ⅲ度房室传导阻滞</w:t>
            </w:r>
          </w:p>
        </w:tc>
      </w:tr>
      <w:tr>
        <w:trPr>
          <w:trHeight w:val="350" w:hRule="atLeast"/>
        </w:trPr>
        <w:tc>
          <w:tcPr>
            <w:tcW w:w="384" w:type="dxa"/>
          </w:tcPr>
          <w:p>
            <w:pPr>
              <w:pStyle w:val="TableParagraph"/>
              <w:rPr>
                <w:sz w:val="18"/>
              </w:rPr>
            </w:pPr>
            <w:r>
              <w:rPr>
                <w:sz w:val="18"/>
              </w:rPr>
              <w:t>21</w:t>
            </w:r>
          </w:p>
        </w:tc>
        <w:tc>
          <w:tcPr>
            <w:tcW w:w="3983" w:type="dxa"/>
          </w:tcPr>
          <w:p>
            <w:pPr>
              <w:pStyle w:val="TableParagraph"/>
              <w:ind w:left="150"/>
              <w:rPr>
                <w:sz w:val="18"/>
              </w:rPr>
            </w:pPr>
            <w:r>
              <w:rPr>
                <w:sz w:val="18"/>
              </w:rPr>
              <w:t>脑炎后遗症或脑膜炎后遗症</w:t>
            </w:r>
          </w:p>
        </w:tc>
        <w:tc>
          <w:tcPr>
            <w:tcW w:w="565" w:type="dxa"/>
          </w:tcPr>
          <w:p>
            <w:pPr>
              <w:pStyle w:val="TableParagraph"/>
              <w:ind w:left="229"/>
              <w:rPr>
                <w:sz w:val="18"/>
              </w:rPr>
            </w:pPr>
            <w:r>
              <w:rPr>
                <w:sz w:val="18"/>
              </w:rPr>
              <w:t>22</w:t>
            </w:r>
          </w:p>
        </w:tc>
        <w:tc>
          <w:tcPr>
            <w:tcW w:w="2362" w:type="dxa"/>
          </w:tcPr>
          <w:p>
            <w:pPr>
              <w:pStyle w:val="TableParagraph"/>
              <w:ind w:left="149"/>
              <w:rPr>
                <w:sz w:val="18"/>
              </w:rPr>
            </w:pPr>
            <w:r>
              <w:rPr>
                <w:sz w:val="18"/>
              </w:rPr>
              <w:t>埃博拉病毒感染</w:t>
            </w:r>
          </w:p>
        </w:tc>
      </w:tr>
      <w:tr>
        <w:trPr>
          <w:trHeight w:val="351" w:hRule="atLeast"/>
        </w:trPr>
        <w:tc>
          <w:tcPr>
            <w:tcW w:w="384" w:type="dxa"/>
          </w:tcPr>
          <w:p>
            <w:pPr>
              <w:pStyle w:val="TableParagraph"/>
              <w:spacing w:before="30"/>
              <w:rPr>
                <w:sz w:val="18"/>
              </w:rPr>
            </w:pPr>
            <w:r>
              <w:rPr>
                <w:sz w:val="18"/>
              </w:rPr>
              <w:t>23</w:t>
            </w:r>
          </w:p>
        </w:tc>
        <w:tc>
          <w:tcPr>
            <w:tcW w:w="3983" w:type="dxa"/>
          </w:tcPr>
          <w:p>
            <w:pPr>
              <w:pStyle w:val="TableParagraph"/>
              <w:spacing w:before="30"/>
              <w:ind w:left="150"/>
              <w:rPr>
                <w:sz w:val="18"/>
              </w:rPr>
            </w:pPr>
            <w:r>
              <w:rPr>
                <w:sz w:val="18"/>
              </w:rPr>
              <w:t>深度昏迷</w:t>
            </w:r>
          </w:p>
        </w:tc>
        <w:tc>
          <w:tcPr>
            <w:tcW w:w="565" w:type="dxa"/>
          </w:tcPr>
          <w:p>
            <w:pPr>
              <w:pStyle w:val="TableParagraph"/>
              <w:spacing w:before="30"/>
              <w:ind w:left="229"/>
              <w:rPr>
                <w:sz w:val="18"/>
              </w:rPr>
            </w:pPr>
            <w:r>
              <w:rPr>
                <w:sz w:val="18"/>
              </w:rPr>
              <w:t>24</w:t>
            </w:r>
          </w:p>
        </w:tc>
        <w:tc>
          <w:tcPr>
            <w:tcW w:w="2362" w:type="dxa"/>
          </w:tcPr>
          <w:p>
            <w:pPr>
              <w:pStyle w:val="TableParagraph"/>
              <w:spacing w:before="30"/>
              <w:ind w:left="149"/>
              <w:rPr>
                <w:sz w:val="18"/>
              </w:rPr>
            </w:pPr>
            <w:r>
              <w:rPr>
                <w:sz w:val="18"/>
              </w:rPr>
              <w:t>胆道重建手术</w:t>
            </w:r>
          </w:p>
        </w:tc>
      </w:tr>
      <w:tr>
        <w:trPr>
          <w:trHeight w:val="351" w:hRule="atLeast"/>
        </w:trPr>
        <w:tc>
          <w:tcPr>
            <w:tcW w:w="384" w:type="dxa"/>
          </w:tcPr>
          <w:p>
            <w:pPr>
              <w:pStyle w:val="TableParagraph"/>
              <w:spacing w:before="31"/>
              <w:rPr>
                <w:sz w:val="18"/>
              </w:rPr>
            </w:pPr>
            <w:r>
              <w:rPr>
                <w:sz w:val="18"/>
              </w:rPr>
              <w:t>25</w:t>
            </w:r>
          </w:p>
        </w:tc>
        <w:tc>
          <w:tcPr>
            <w:tcW w:w="3983" w:type="dxa"/>
          </w:tcPr>
          <w:p>
            <w:pPr>
              <w:pStyle w:val="TableParagraph"/>
              <w:spacing w:before="31"/>
              <w:ind w:left="150"/>
              <w:rPr>
                <w:sz w:val="18"/>
              </w:rPr>
            </w:pPr>
            <w:r>
              <w:rPr>
                <w:sz w:val="18"/>
              </w:rPr>
              <w:t>双耳失聪</w:t>
            </w:r>
          </w:p>
        </w:tc>
        <w:tc>
          <w:tcPr>
            <w:tcW w:w="565" w:type="dxa"/>
          </w:tcPr>
          <w:p>
            <w:pPr>
              <w:pStyle w:val="TableParagraph"/>
              <w:spacing w:before="31"/>
              <w:ind w:left="229"/>
              <w:rPr>
                <w:sz w:val="18"/>
              </w:rPr>
            </w:pPr>
            <w:r>
              <w:rPr>
                <w:sz w:val="18"/>
              </w:rPr>
              <w:t>26</w:t>
            </w:r>
          </w:p>
        </w:tc>
        <w:tc>
          <w:tcPr>
            <w:tcW w:w="2362" w:type="dxa"/>
          </w:tcPr>
          <w:p>
            <w:pPr>
              <w:pStyle w:val="TableParagraph"/>
              <w:spacing w:before="31"/>
              <w:ind w:left="149"/>
              <w:rPr>
                <w:sz w:val="18"/>
              </w:rPr>
            </w:pPr>
            <w:r>
              <w:rPr>
                <w:sz w:val="18"/>
              </w:rPr>
              <w:t>神经白塞病</w:t>
            </w:r>
          </w:p>
        </w:tc>
      </w:tr>
      <w:tr>
        <w:trPr>
          <w:trHeight w:val="350" w:hRule="atLeast"/>
        </w:trPr>
        <w:tc>
          <w:tcPr>
            <w:tcW w:w="384" w:type="dxa"/>
          </w:tcPr>
          <w:p>
            <w:pPr>
              <w:pStyle w:val="TableParagraph"/>
              <w:rPr>
                <w:sz w:val="18"/>
              </w:rPr>
            </w:pPr>
            <w:r>
              <w:rPr>
                <w:sz w:val="18"/>
              </w:rPr>
              <w:t>27</w:t>
            </w:r>
          </w:p>
        </w:tc>
        <w:tc>
          <w:tcPr>
            <w:tcW w:w="3983" w:type="dxa"/>
          </w:tcPr>
          <w:p>
            <w:pPr>
              <w:pStyle w:val="TableParagraph"/>
              <w:ind w:left="150"/>
              <w:rPr>
                <w:sz w:val="18"/>
              </w:rPr>
            </w:pPr>
            <w:r>
              <w:rPr>
                <w:sz w:val="18"/>
              </w:rPr>
              <w:t>双目失明</w:t>
            </w:r>
          </w:p>
        </w:tc>
        <w:tc>
          <w:tcPr>
            <w:tcW w:w="565" w:type="dxa"/>
          </w:tcPr>
          <w:p>
            <w:pPr>
              <w:pStyle w:val="TableParagraph"/>
              <w:ind w:left="229"/>
              <w:rPr>
                <w:sz w:val="18"/>
              </w:rPr>
            </w:pPr>
            <w:r>
              <w:rPr>
                <w:sz w:val="18"/>
              </w:rPr>
              <w:t>28</w:t>
            </w:r>
          </w:p>
        </w:tc>
        <w:tc>
          <w:tcPr>
            <w:tcW w:w="2362" w:type="dxa"/>
          </w:tcPr>
          <w:p>
            <w:pPr>
              <w:pStyle w:val="TableParagraph"/>
              <w:ind w:left="149"/>
              <w:rPr>
                <w:sz w:val="18"/>
              </w:rPr>
            </w:pPr>
            <w:r>
              <w:rPr>
                <w:sz w:val="18"/>
              </w:rPr>
              <w:t>多处臂丛神经根性撕脱</w:t>
            </w:r>
          </w:p>
        </w:tc>
      </w:tr>
      <w:tr>
        <w:trPr>
          <w:trHeight w:val="350" w:hRule="atLeast"/>
        </w:trPr>
        <w:tc>
          <w:tcPr>
            <w:tcW w:w="384" w:type="dxa"/>
          </w:tcPr>
          <w:p>
            <w:pPr>
              <w:pStyle w:val="TableParagraph"/>
              <w:rPr>
                <w:sz w:val="18"/>
              </w:rPr>
            </w:pPr>
            <w:r>
              <w:rPr>
                <w:sz w:val="18"/>
              </w:rPr>
              <w:t>29</w:t>
            </w:r>
          </w:p>
        </w:tc>
        <w:tc>
          <w:tcPr>
            <w:tcW w:w="3983" w:type="dxa"/>
          </w:tcPr>
          <w:p>
            <w:pPr>
              <w:pStyle w:val="TableParagraph"/>
              <w:ind w:left="150"/>
              <w:rPr>
                <w:sz w:val="18"/>
              </w:rPr>
            </w:pPr>
            <w:r>
              <w:rPr>
                <w:sz w:val="18"/>
              </w:rPr>
              <w:t>瘫痪</w:t>
            </w:r>
          </w:p>
        </w:tc>
        <w:tc>
          <w:tcPr>
            <w:tcW w:w="565" w:type="dxa"/>
          </w:tcPr>
          <w:p>
            <w:pPr>
              <w:pStyle w:val="TableParagraph"/>
              <w:ind w:left="229"/>
              <w:rPr>
                <w:sz w:val="18"/>
              </w:rPr>
            </w:pPr>
            <w:r>
              <w:rPr>
                <w:sz w:val="18"/>
              </w:rPr>
              <w:t>30</w:t>
            </w:r>
          </w:p>
        </w:tc>
        <w:tc>
          <w:tcPr>
            <w:tcW w:w="2362" w:type="dxa"/>
          </w:tcPr>
          <w:p>
            <w:pPr>
              <w:pStyle w:val="TableParagraph"/>
              <w:ind w:left="149"/>
              <w:rPr>
                <w:sz w:val="18"/>
              </w:rPr>
            </w:pPr>
            <w:r>
              <w:rPr>
                <w:sz w:val="18"/>
              </w:rPr>
              <w:t>额颞叶痴呆</w:t>
            </w:r>
          </w:p>
        </w:tc>
      </w:tr>
      <w:tr>
        <w:trPr>
          <w:trHeight w:val="351" w:hRule="atLeast"/>
        </w:trPr>
        <w:tc>
          <w:tcPr>
            <w:tcW w:w="384" w:type="dxa"/>
          </w:tcPr>
          <w:p>
            <w:pPr>
              <w:pStyle w:val="TableParagraph"/>
              <w:rPr>
                <w:sz w:val="18"/>
              </w:rPr>
            </w:pPr>
            <w:r>
              <w:rPr>
                <w:sz w:val="18"/>
              </w:rPr>
              <w:t>31</w:t>
            </w:r>
          </w:p>
        </w:tc>
        <w:tc>
          <w:tcPr>
            <w:tcW w:w="3983" w:type="dxa"/>
          </w:tcPr>
          <w:p>
            <w:pPr>
              <w:pStyle w:val="TableParagraph"/>
              <w:ind w:left="150"/>
              <w:rPr>
                <w:sz w:val="18"/>
              </w:rPr>
            </w:pPr>
            <w:r>
              <w:rPr>
                <w:sz w:val="18"/>
              </w:rPr>
              <w:t>心脏瓣膜手术</w:t>
            </w:r>
          </w:p>
        </w:tc>
        <w:tc>
          <w:tcPr>
            <w:tcW w:w="565" w:type="dxa"/>
          </w:tcPr>
          <w:p>
            <w:pPr>
              <w:pStyle w:val="TableParagraph"/>
              <w:ind w:left="229"/>
              <w:rPr>
                <w:sz w:val="18"/>
              </w:rPr>
            </w:pPr>
            <w:r>
              <w:rPr>
                <w:sz w:val="18"/>
              </w:rPr>
              <w:t>32</w:t>
            </w:r>
          </w:p>
        </w:tc>
        <w:tc>
          <w:tcPr>
            <w:tcW w:w="2362" w:type="dxa"/>
          </w:tcPr>
          <w:p>
            <w:pPr>
              <w:pStyle w:val="TableParagraph"/>
              <w:ind w:left="149"/>
              <w:rPr>
                <w:sz w:val="18"/>
              </w:rPr>
            </w:pPr>
            <w:r>
              <w:rPr>
                <w:sz w:val="18"/>
              </w:rPr>
              <w:t>肌萎缩脊髓侧索硬化后遗症</w:t>
            </w:r>
          </w:p>
        </w:tc>
      </w:tr>
      <w:tr>
        <w:trPr>
          <w:trHeight w:val="351" w:hRule="atLeast"/>
        </w:trPr>
        <w:tc>
          <w:tcPr>
            <w:tcW w:w="384" w:type="dxa"/>
          </w:tcPr>
          <w:p>
            <w:pPr>
              <w:pStyle w:val="TableParagraph"/>
              <w:spacing w:before="31"/>
              <w:rPr>
                <w:sz w:val="18"/>
              </w:rPr>
            </w:pPr>
            <w:r>
              <w:rPr>
                <w:sz w:val="18"/>
              </w:rPr>
              <w:t>33</w:t>
            </w:r>
          </w:p>
        </w:tc>
        <w:tc>
          <w:tcPr>
            <w:tcW w:w="3983" w:type="dxa"/>
          </w:tcPr>
          <w:p>
            <w:pPr>
              <w:pStyle w:val="TableParagraph"/>
              <w:spacing w:before="31"/>
              <w:ind w:left="150"/>
              <w:rPr>
                <w:sz w:val="18"/>
              </w:rPr>
            </w:pPr>
            <w:r>
              <w:rPr>
                <w:sz w:val="18"/>
              </w:rPr>
              <w:t>严重阿尔茨海默病</w:t>
            </w:r>
          </w:p>
        </w:tc>
        <w:tc>
          <w:tcPr>
            <w:tcW w:w="565" w:type="dxa"/>
          </w:tcPr>
          <w:p>
            <w:pPr>
              <w:pStyle w:val="TableParagraph"/>
              <w:spacing w:before="31"/>
              <w:ind w:left="229"/>
              <w:rPr>
                <w:sz w:val="18"/>
              </w:rPr>
            </w:pPr>
            <w:r>
              <w:rPr>
                <w:sz w:val="18"/>
              </w:rPr>
              <w:t>34</w:t>
            </w:r>
          </w:p>
        </w:tc>
        <w:tc>
          <w:tcPr>
            <w:tcW w:w="2362" w:type="dxa"/>
          </w:tcPr>
          <w:p>
            <w:pPr>
              <w:pStyle w:val="TableParagraph"/>
              <w:spacing w:before="31"/>
              <w:ind w:left="149"/>
              <w:rPr>
                <w:sz w:val="18"/>
              </w:rPr>
            </w:pPr>
            <w:r>
              <w:rPr>
                <w:sz w:val="18"/>
              </w:rPr>
              <w:t>急性坏死性胰腺炎开腹手术</w:t>
            </w:r>
          </w:p>
        </w:tc>
      </w:tr>
      <w:tr>
        <w:trPr>
          <w:trHeight w:val="350" w:hRule="atLeast"/>
        </w:trPr>
        <w:tc>
          <w:tcPr>
            <w:tcW w:w="384" w:type="dxa"/>
          </w:tcPr>
          <w:p>
            <w:pPr>
              <w:pStyle w:val="TableParagraph"/>
              <w:rPr>
                <w:sz w:val="18"/>
              </w:rPr>
            </w:pPr>
            <w:r>
              <w:rPr>
                <w:sz w:val="18"/>
              </w:rPr>
              <w:t>35</w:t>
            </w:r>
          </w:p>
        </w:tc>
        <w:tc>
          <w:tcPr>
            <w:tcW w:w="3983" w:type="dxa"/>
          </w:tcPr>
          <w:p>
            <w:pPr>
              <w:pStyle w:val="TableParagraph"/>
              <w:ind w:left="150"/>
              <w:rPr>
                <w:sz w:val="18"/>
              </w:rPr>
            </w:pPr>
            <w:r>
              <w:rPr>
                <w:sz w:val="18"/>
              </w:rPr>
              <w:t>严重脑损伤</w:t>
            </w:r>
          </w:p>
        </w:tc>
        <w:tc>
          <w:tcPr>
            <w:tcW w:w="565" w:type="dxa"/>
          </w:tcPr>
          <w:p>
            <w:pPr>
              <w:pStyle w:val="TableParagraph"/>
              <w:ind w:left="229"/>
              <w:rPr>
                <w:sz w:val="18"/>
              </w:rPr>
            </w:pPr>
            <w:r>
              <w:rPr>
                <w:sz w:val="18"/>
              </w:rPr>
              <w:t>36</w:t>
            </w:r>
          </w:p>
        </w:tc>
        <w:tc>
          <w:tcPr>
            <w:tcW w:w="2362" w:type="dxa"/>
          </w:tcPr>
          <w:p>
            <w:pPr>
              <w:pStyle w:val="TableParagraph"/>
              <w:ind w:left="149"/>
              <w:rPr>
                <w:sz w:val="18"/>
              </w:rPr>
            </w:pPr>
            <w:r>
              <w:rPr>
                <w:sz w:val="18"/>
              </w:rPr>
              <w:t>脊髓小脑变性症</w:t>
            </w:r>
          </w:p>
        </w:tc>
      </w:tr>
      <w:tr>
        <w:trPr>
          <w:trHeight w:val="350" w:hRule="atLeast"/>
        </w:trPr>
        <w:tc>
          <w:tcPr>
            <w:tcW w:w="384" w:type="dxa"/>
          </w:tcPr>
          <w:p>
            <w:pPr>
              <w:pStyle w:val="TableParagraph"/>
              <w:rPr>
                <w:sz w:val="18"/>
              </w:rPr>
            </w:pPr>
            <w:r>
              <w:rPr>
                <w:sz w:val="18"/>
              </w:rPr>
              <w:t>37</w:t>
            </w:r>
          </w:p>
        </w:tc>
        <w:tc>
          <w:tcPr>
            <w:tcW w:w="3983" w:type="dxa"/>
          </w:tcPr>
          <w:p>
            <w:pPr>
              <w:pStyle w:val="TableParagraph"/>
              <w:ind w:left="150"/>
              <w:rPr>
                <w:sz w:val="18"/>
              </w:rPr>
            </w:pPr>
            <w:r>
              <w:rPr>
                <w:sz w:val="18"/>
              </w:rPr>
              <w:t>严重帕金森病</w:t>
            </w:r>
          </w:p>
        </w:tc>
        <w:tc>
          <w:tcPr>
            <w:tcW w:w="565" w:type="dxa"/>
          </w:tcPr>
          <w:p>
            <w:pPr>
              <w:pStyle w:val="TableParagraph"/>
              <w:ind w:left="229"/>
              <w:rPr>
                <w:sz w:val="18"/>
              </w:rPr>
            </w:pPr>
            <w:r>
              <w:rPr>
                <w:sz w:val="18"/>
              </w:rPr>
              <w:t>38</w:t>
            </w:r>
          </w:p>
        </w:tc>
        <w:tc>
          <w:tcPr>
            <w:tcW w:w="2362" w:type="dxa"/>
          </w:tcPr>
          <w:p>
            <w:pPr>
              <w:pStyle w:val="TableParagraph"/>
              <w:ind w:left="149"/>
              <w:rPr>
                <w:sz w:val="18"/>
              </w:rPr>
            </w:pPr>
            <w:r>
              <w:rPr>
                <w:sz w:val="18"/>
              </w:rPr>
              <w:t>进行性风疹性全脑炎</w:t>
            </w:r>
          </w:p>
        </w:tc>
      </w:tr>
      <w:tr>
        <w:trPr>
          <w:trHeight w:val="351" w:hRule="atLeast"/>
        </w:trPr>
        <w:tc>
          <w:tcPr>
            <w:tcW w:w="384" w:type="dxa"/>
          </w:tcPr>
          <w:p>
            <w:pPr>
              <w:pStyle w:val="TableParagraph"/>
              <w:rPr>
                <w:sz w:val="18"/>
              </w:rPr>
            </w:pPr>
            <w:r>
              <w:rPr>
                <w:sz w:val="18"/>
              </w:rPr>
              <w:t>39</w:t>
            </w:r>
          </w:p>
        </w:tc>
        <w:tc>
          <w:tcPr>
            <w:tcW w:w="3983" w:type="dxa"/>
          </w:tcPr>
          <w:p>
            <w:pPr>
              <w:pStyle w:val="TableParagraph"/>
              <w:ind w:left="150"/>
              <w:rPr>
                <w:sz w:val="18"/>
              </w:rPr>
            </w:pPr>
            <w:r>
              <w:rPr>
                <w:sz w:val="18"/>
              </w:rPr>
              <w:t>严重Ⅲ度烧伤</w:t>
            </w:r>
          </w:p>
        </w:tc>
        <w:tc>
          <w:tcPr>
            <w:tcW w:w="565" w:type="dxa"/>
          </w:tcPr>
          <w:p>
            <w:pPr>
              <w:pStyle w:val="TableParagraph"/>
              <w:ind w:left="229"/>
              <w:rPr>
                <w:sz w:val="18"/>
              </w:rPr>
            </w:pPr>
            <w:r>
              <w:rPr>
                <w:sz w:val="18"/>
              </w:rPr>
              <w:t>40</w:t>
            </w:r>
          </w:p>
        </w:tc>
        <w:tc>
          <w:tcPr>
            <w:tcW w:w="2362" w:type="dxa"/>
          </w:tcPr>
          <w:p>
            <w:pPr>
              <w:pStyle w:val="TableParagraph"/>
              <w:ind w:left="149"/>
              <w:rPr>
                <w:sz w:val="18"/>
              </w:rPr>
            </w:pPr>
            <w:r>
              <w:rPr>
                <w:sz w:val="18"/>
              </w:rPr>
              <w:t>路易体痴呆</w:t>
            </w:r>
          </w:p>
        </w:tc>
      </w:tr>
      <w:tr>
        <w:trPr>
          <w:trHeight w:val="351" w:hRule="atLeast"/>
        </w:trPr>
        <w:tc>
          <w:tcPr>
            <w:tcW w:w="384" w:type="dxa"/>
          </w:tcPr>
          <w:p>
            <w:pPr>
              <w:pStyle w:val="TableParagraph"/>
              <w:spacing w:before="31"/>
              <w:rPr>
                <w:sz w:val="18"/>
              </w:rPr>
            </w:pPr>
            <w:r>
              <w:rPr>
                <w:sz w:val="18"/>
              </w:rPr>
              <w:t>41</w:t>
            </w:r>
          </w:p>
        </w:tc>
        <w:tc>
          <w:tcPr>
            <w:tcW w:w="3983" w:type="dxa"/>
          </w:tcPr>
          <w:p>
            <w:pPr>
              <w:pStyle w:val="TableParagraph"/>
              <w:spacing w:before="31"/>
              <w:ind w:left="150"/>
              <w:rPr>
                <w:sz w:val="18"/>
              </w:rPr>
            </w:pPr>
            <w:r>
              <w:rPr>
                <w:sz w:val="18"/>
              </w:rPr>
              <w:t>严重原发性肺动脉高压</w:t>
            </w:r>
          </w:p>
        </w:tc>
        <w:tc>
          <w:tcPr>
            <w:tcW w:w="565" w:type="dxa"/>
          </w:tcPr>
          <w:p>
            <w:pPr>
              <w:pStyle w:val="TableParagraph"/>
              <w:spacing w:before="31"/>
              <w:ind w:left="229"/>
              <w:rPr>
                <w:sz w:val="18"/>
              </w:rPr>
            </w:pPr>
            <w:r>
              <w:rPr>
                <w:sz w:val="18"/>
              </w:rPr>
              <w:t>42</w:t>
            </w:r>
          </w:p>
        </w:tc>
        <w:tc>
          <w:tcPr>
            <w:tcW w:w="2362" w:type="dxa"/>
          </w:tcPr>
          <w:p>
            <w:pPr>
              <w:pStyle w:val="TableParagraph"/>
              <w:spacing w:before="31"/>
              <w:ind w:left="149"/>
              <w:rPr>
                <w:sz w:val="18"/>
              </w:rPr>
            </w:pPr>
            <w:r>
              <w:rPr>
                <w:sz w:val="18"/>
              </w:rPr>
              <w:t>器官移植导致的 HIV 感染</w:t>
            </w:r>
          </w:p>
        </w:tc>
      </w:tr>
      <w:tr>
        <w:trPr>
          <w:trHeight w:val="350" w:hRule="atLeast"/>
        </w:trPr>
        <w:tc>
          <w:tcPr>
            <w:tcW w:w="384" w:type="dxa"/>
          </w:tcPr>
          <w:p>
            <w:pPr>
              <w:pStyle w:val="TableParagraph"/>
              <w:rPr>
                <w:sz w:val="18"/>
              </w:rPr>
            </w:pPr>
            <w:r>
              <w:rPr>
                <w:sz w:val="18"/>
              </w:rPr>
              <w:t>43</w:t>
            </w:r>
          </w:p>
        </w:tc>
        <w:tc>
          <w:tcPr>
            <w:tcW w:w="3983" w:type="dxa"/>
          </w:tcPr>
          <w:p>
            <w:pPr>
              <w:pStyle w:val="TableParagraph"/>
              <w:ind w:left="150"/>
              <w:rPr>
                <w:sz w:val="18"/>
              </w:rPr>
            </w:pPr>
            <w:r>
              <w:rPr>
                <w:sz w:val="18"/>
              </w:rPr>
              <w:t>严重运动神经元病</w:t>
            </w:r>
          </w:p>
        </w:tc>
        <w:tc>
          <w:tcPr>
            <w:tcW w:w="565" w:type="dxa"/>
          </w:tcPr>
          <w:p>
            <w:pPr>
              <w:pStyle w:val="TableParagraph"/>
              <w:ind w:left="229"/>
              <w:rPr>
                <w:sz w:val="18"/>
              </w:rPr>
            </w:pPr>
            <w:r>
              <w:rPr>
                <w:sz w:val="18"/>
              </w:rPr>
              <w:t>44</w:t>
            </w:r>
          </w:p>
        </w:tc>
        <w:tc>
          <w:tcPr>
            <w:tcW w:w="2362" w:type="dxa"/>
          </w:tcPr>
          <w:p>
            <w:pPr>
              <w:pStyle w:val="TableParagraph"/>
              <w:ind w:left="149"/>
              <w:rPr>
                <w:sz w:val="18"/>
              </w:rPr>
            </w:pPr>
            <w:r>
              <w:rPr>
                <w:sz w:val="18"/>
              </w:rPr>
              <w:t>湿性年龄相关性黄斑变性</w:t>
            </w:r>
          </w:p>
        </w:tc>
      </w:tr>
      <w:tr>
        <w:trPr>
          <w:trHeight w:val="350" w:hRule="atLeast"/>
        </w:trPr>
        <w:tc>
          <w:tcPr>
            <w:tcW w:w="384" w:type="dxa"/>
          </w:tcPr>
          <w:p>
            <w:pPr>
              <w:pStyle w:val="TableParagraph"/>
              <w:rPr>
                <w:sz w:val="18"/>
              </w:rPr>
            </w:pPr>
            <w:r>
              <w:rPr>
                <w:sz w:val="18"/>
              </w:rPr>
              <w:t>45</w:t>
            </w:r>
          </w:p>
        </w:tc>
        <w:tc>
          <w:tcPr>
            <w:tcW w:w="3983" w:type="dxa"/>
          </w:tcPr>
          <w:p>
            <w:pPr>
              <w:pStyle w:val="TableParagraph"/>
              <w:ind w:left="150"/>
              <w:rPr>
                <w:sz w:val="18"/>
              </w:rPr>
            </w:pPr>
            <w:r>
              <w:rPr>
                <w:sz w:val="18"/>
              </w:rPr>
              <w:t>语言能力丧失</w:t>
            </w:r>
          </w:p>
        </w:tc>
        <w:tc>
          <w:tcPr>
            <w:tcW w:w="565" w:type="dxa"/>
          </w:tcPr>
          <w:p>
            <w:pPr>
              <w:pStyle w:val="TableParagraph"/>
              <w:ind w:left="229"/>
              <w:rPr>
                <w:sz w:val="18"/>
              </w:rPr>
            </w:pPr>
            <w:r>
              <w:rPr>
                <w:sz w:val="18"/>
              </w:rPr>
              <w:t>46</w:t>
            </w:r>
          </w:p>
        </w:tc>
        <w:tc>
          <w:tcPr>
            <w:tcW w:w="2362" w:type="dxa"/>
          </w:tcPr>
          <w:p>
            <w:pPr>
              <w:pStyle w:val="TableParagraph"/>
              <w:ind w:left="149"/>
              <w:rPr>
                <w:sz w:val="18"/>
              </w:rPr>
            </w:pPr>
            <w:r>
              <w:rPr>
                <w:sz w:val="18"/>
              </w:rPr>
              <w:t>细菌性脑脊髓膜炎</w:t>
            </w:r>
          </w:p>
        </w:tc>
      </w:tr>
      <w:tr>
        <w:trPr>
          <w:trHeight w:val="351" w:hRule="atLeast"/>
        </w:trPr>
        <w:tc>
          <w:tcPr>
            <w:tcW w:w="384" w:type="dxa"/>
          </w:tcPr>
          <w:p>
            <w:pPr>
              <w:pStyle w:val="TableParagraph"/>
              <w:rPr>
                <w:sz w:val="18"/>
              </w:rPr>
            </w:pPr>
            <w:r>
              <w:rPr>
                <w:sz w:val="18"/>
              </w:rPr>
              <w:t>47</w:t>
            </w:r>
          </w:p>
        </w:tc>
        <w:tc>
          <w:tcPr>
            <w:tcW w:w="3983" w:type="dxa"/>
          </w:tcPr>
          <w:p>
            <w:pPr>
              <w:pStyle w:val="TableParagraph"/>
              <w:ind w:left="150"/>
              <w:rPr>
                <w:sz w:val="18"/>
              </w:rPr>
            </w:pPr>
            <w:r>
              <w:rPr>
                <w:sz w:val="18"/>
              </w:rPr>
              <w:t>重型再生障碍性贫血</w:t>
            </w:r>
          </w:p>
        </w:tc>
        <w:tc>
          <w:tcPr>
            <w:tcW w:w="565" w:type="dxa"/>
          </w:tcPr>
          <w:p>
            <w:pPr>
              <w:pStyle w:val="TableParagraph"/>
              <w:ind w:left="229"/>
              <w:rPr>
                <w:sz w:val="18"/>
              </w:rPr>
            </w:pPr>
            <w:r>
              <w:rPr>
                <w:sz w:val="18"/>
              </w:rPr>
              <w:t>48</w:t>
            </w:r>
          </w:p>
        </w:tc>
        <w:tc>
          <w:tcPr>
            <w:tcW w:w="2362" w:type="dxa"/>
          </w:tcPr>
          <w:p>
            <w:pPr>
              <w:pStyle w:val="TableParagraph"/>
              <w:ind w:left="149"/>
              <w:rPr>
                <w:sz w:val="18"/>
              </w:rPr>
            </w:pPr>
            <w:r>
              <w:rPr>
                <w:sz w:val="18"/>
              </w:rPr>
              <w:t>血管性痴呆</w:t>
            </w:r>
          </w:p>
        </w:tc>
      </w:tr>
      <w:tr>
        <w:trPr>
          <w:trHeight w:val="351" w:hRule="atLeast"/>
        </w:trPr>
        <w:tc>
          <w:tcPr>
            <w:tcW w:w="384" w:type="dxa"/>
          </w:tcPr>
          <w:p>
            <w:pPr>
              <w:pStyle w:val="TableParagraph"/>
              <w:spacing w:before="31"/>
              <w:rPr>
                <w:sz w:val="18"/>
              </w:rPr>
            </w:pPr>
            <w:r>
              <w:rPr>
                <w:sz w:val="18"/>
              </w:rPr>
              <w:t>49</w:t>
            </w:r>
          </w:p>
        </w:tc>
        <w:tc>
          <w:tcPr>
            <w:tcW w:w="3983" w:type="dxa"/>
          </w:tcPr>
          <w:p>
            <w:pPr>
              <w:pStyle w:val="TableParagraph"/>
              <w:spacing w:before="31"/>
              <w:ind w:left="150"/>
              <w:rPr>
                <w:sz w:val="18"/>
              </w:rPr>
            </w:pPr>
            <w:r>
              <w:rPr>
                <w:sz w:val="18"/>
              </w:rPr>
              <w:t>主动脉手术</w:t>
            </w:r>
          </w:p>
        </w:tc>
        <w:tc>
          <w:tcPr>
            <w:tcW w:w="565" w:type="dxa"/>
          </w:tcPr>
          <w:p>
            <w:pPr>
              <w:pStyle w:val="TableParagraph"/>
              <w:spacing w:before="31"/>
              <w:ind w:left="229"/>
              <w:rPr>
                <w:sz w:val="18"/>
              </w:rPr>
            </w:pPr>
            <w:r>
              <w:rPr>
                <w:sz w:val="18"/>
              </w:rPr>
              <w:t>50</w:t>
            </w:r>
          </w:p>
        </w:tc>
        <w:tc>
          <w:tcPr>
            <w:tcW w:w="2362" w:type="dxa"/>
          </w:tcPr>
          <w:p>
            <w:pPr>
              <w:pStyle w:val="TableParagraph"/>
              <w:spacing w:before="31"/>
              <w:ind w:left="149"/>
              <w:rPr>
                <w:sz w:val="18"/>
              </w:rPr>
            </w:pPr>
            <w:r>
              <w:rPr>
                <w:sz w:val="18"/>
              </w:rPr>
              <w:t>亚急性硬化性全脑炎</w:t>
            </w:r>
          </w:p>
        </w:tc>
      </w:tr>
      <w:tr>
        <w:trPr>
          <w:trHeight w:val="350" w:hRule="atLeast"/>
        </w:trPr>
        <w:tc>
          <w:tcPr>
            <w:tcW w:w="384" w:type="dxa"/>
          </w:tcPr>
          <w:p>
            <w:pPr>
              <w:pStyle w:val="TableParagraph"/>
              <w:rPr>
                <w:sz w:val="18"/>
              </w:rPr>
            </w:pPr>
            <w:r>
              <w:rPr>
                <w:sz w:val="18"/>
              </w:rPr>
              <w:t>51</w:t>
            </w:r>
          </w:p>
        </w:tc>
        <w:tc>
          <w:tcPr>
            <w:tcW w:w="3983" w:type="dxa"/>
          </w:tcPr>
          <w:p>
            <w:pPr>
              <w:pStyle w:val="TableParagraph"/>
              <w:ind w:left="150"/>
              <w:rPr>
                <w:sz w:val="18"/>
              </w:rPr>
            </w:pPr>
            <w:r>
              <w:rPr>
                <w:sz w:val="18"/>
              </w:rPr>
              <w:t>严重原发性心肌病</w:t>
            </w:r>
          </w:p>
        </w:tc>
        <w:tc>
          <w:tcPr>
            <w:tcW w:w="565" w:type="dxa"/>
          </w:tcPr>
          <w:p>
            <w:pPr>
              <w:pStyle w:val="TableParagraph"/>
              <w:ind w:left="229"/>
              <w:rPr>
                <w:sz w:val="18"/>
              </w:rPr>
            </w:pPr>
            <w:r>
              <w:rPr>
                <w:sz w:val="18"/>
              </w:rPr>
              <w:t>52</w:t>
            </w:r>
          </w:p>
        </w:tc>
        <w:tc>
          <w:tcPr>
            <w:tcW w:w="2362" w:type="dxa"/>
          </w:tcPr>
          <w:p>
            <w:pPr>
              <w:pStyle w:val="TableParagraph"/>
              <w:ind w:left="149"/>
              <w:rPr>
                <w:sz w:val="18"/>
              </w:rPr>
            </w:pPr>
            <w:r>
              <w:rPr>
                <w:sz w:val="18"/>
              </w:rPr>
              <w:t>严重癫痫</w:t>
            </w:r>
          </w:p>
        </w:tc>
      </w:tr>
      <w:tr>
        <w:trPr>
          <w:trHeight w:val="350" w:hRule="atLeast"/>
        </w:trPr>
        <w:tc>
          <w:tcPr>
            <w:tcW w:w="384" w:type="dxa"/>
          </w:tcPr>
          <w:p>
            <w:pPr>
              <w:pStyle w:val="TableParagraph"/>
              <w:rPr>
                <w:sz w:val="18"/>
              </w:rPr>
            </w:pPr>
            <w:r>
              <w:rPr>
                <w:sz w:val="18"/>
              </w:rPr>
              <w:t>53</w:t>
            </w:r>
          </w:p>
        </w:tc>
        <w:tc>
          <w:tcPr>
            <w:tcW w:w="3983" w:type="dxa"/>
          </w:tcPr>
          <w:p>
            <w:pPr>
              <w:pStyle w:val="TableParagraph"/>
              <w:ind w:left="150"/>
              <w:rPr>
                <w:sz w:val="18"/>
              </w:rPr>
            </w:pPr>
            <w:r>
              <w:rPr>
                <w:sz w:val="18"/>
              </w:rPr>
              <w:t>坏死性筋膜炎</w:t>
            </w:r>
          </w:p>
        </w:tc>
        <w:tc>
          <w:tcPr>
            <w:tcW w:w="565" w:type="dxa"/>
          </w:tcPr>
          <w:p>
            <w:pPr>
              <w:pStyle w:val="TableParagraph"/>
              <w:ind w:left="229"/>
              <w:rPr>
                <w:sz w:val="18"/>
              </w:rPr>
            </w:pPr>
            <w:r>
              <w:rPr>
                <w:sz w:val="18"/>
              </w:rPr>
              <w:t>54</w:t>
            </w:r>
          </w:p>
        </w:tc>
        <w:tc>
          <w:tcPr>
            <w:tcW w:w="2362" w:type="dxa"/>
          </w:tcPr>
          <w:p>
            <w:pPr>
              <w:pStyle w:val="TableParagraph"/>
              <w:ind w:left="149"/>
              <w:rPr>
                <w:sz w:val="18"/>
              </w:rPr>
            </w:pPr>
            <w:r>
              <w:rPr>
                <w:sz w:val="18"/>
              </w:rPr>
              <w:t>严重继发性肺动脉高压</w:t>
            </w:r>
          </w:p>
        </w:tc>
      </w:tr>
      <w:tr>
        <w:trPr>
          <w:trHeight w:val="351" w:hRule="atLeast"/>
        </w:trPr>
        <w:tc>
          <w:tcPr>
            <w:tcW w:w="384" w:type="dxa"/>
          </w:tcPr>
          <w:p>
            <w:pPr>
              <w:pStyle w:val="TableParagraph"/>
              <w:rPr>
                <w:sz w:val="18"/>
              </w:rPr>
            </w:pPr>
            <w:r>
              <w:rPr>
                <w:sz w:val="18"/>
              </w:rPr>
              <w:t>55</w:t>
            </w:r>
          </w:p>
        </w:tc>
        <w:tc>
          <w:tcPr>
            <w:tcW w:w="3983" w:type="dxa"/>
          </w:tcPr>
          <w:p>
            <w:pPr>
              <w:pStyle w:val="TableParagraph"/>
              <w:ind w:left="150"/>
              <w:rPr>
                <w:sz w:val="18"/>
              </w:rPr>
            </w:pPr>
            <w:r>
              <w:rPr>
                <w:sz w:val="18"/>
              </w:rPr>
              <w:t>经输血导致的人类免疫缺陷病毒感染</w:t>
            </w:r>
          </w:p>
        </w:tc>
        <w:tc>
          <w:tcPr>
            <w:tcW w:w="565" w:type="dxa"/>
          </w:tcPr>
          <w:p>
            <w:pPr>
              <w:pStyle w:val="TableParagraph"/>
              <w:ind w:left="229"/>
              <w:rPr>
                <w:sz w:val="18"/>
              </w:rPr>
            </w:pPr>
            <w:r>
              <w:rPr>
                <w:sz w:val="18"/>
              </w:rPr>
              <w:t>56</w:t>
            </w:r>
          </w:p>
        </w:tc>
        <w:tc>
          <w:tcPr>
            <w:tcW w:w="2362" w:type="dxa"/>
          </w:tcPr>
          <w:p>
            <w:pPr>
              <w:pStyle w:val="TableParagraph"/>
              <w:ind w:left="149"/>
              <w:rPr>
                <w:sz w:val="18"/>
              </w:rPr>
            </w:pPr>
            <w:r>
              <w:rPr>
                <w:sz w:val="18"/>
              </w:rPr>
              <w:t>严重甲型及乙型血友病</w:t>
            </w:r>
          </w:p>
        </w:tc>
      </w:tr>
      <w:tr>
        <w:trPr>
          <w:trHeight w:val="351" w:hRule="atLeast"/>
        </w:trPr>
        <w:tc>
          <w:tcPr>
            <w:tcW w:w="384" w:type="dxa"/>
          </w:tcPr>
          <w:p>
            <w:pPr>
              <w:pStyle w:val="TableParagraph"/>
              <w:spacing w:before="31"/>
              <w:rPr>
                <w:sz w:val="18"/>
              </w:rPr>
            </w:pPr>
            <w:r>
              <w:rPr>
                <w:sz w:val="18"/>
              </w:rPr>
              <w:t>57</w:t>
            </w:r>
          </w:p>
        </w:tc>
        <w:tc>
          <w:tcPr>
            <w:tcW w:w="3983" w:type="dxa"/>
          </w:tcPr>
          <w:p>
            <w:pPr>
              <w:pStyle w:val="TableParagraph"/>
              <w:spacing w:before="31"/>
              <w:ind w:left="150"/>
              <w:rPr>
                <w:sz w:val="18"/>
              </w:rPr>
            </w:pPr>
            <w:r>
              <w:rPr>
                <w:sz w:val="18"/>
              </w:rPr>
              <w:t>夹层主动脉瘤</w:t>
            </w:r>
          </w:p>
        </w:tc>
        <w:tc>
          <w:tcPr>
            <w:tcW w:w="565" w:type="dxa"/>
          </w:tcPr>
          <w:p>
            <w:pPr>
              <w:pStyle w:val="TableParagraph"/>
              <w:spacing w:before="31"/>
              <w:ind w:left="229"/>
              <w:rPr>
                <w:sz w:val="18"/>
              </w:rPr>
            </w:pPr>
            <w:r>
              <w:rPr>
                <w:sz w:val="18"/>
              </w:rPr>
              <w:t>58</w:t>
            </w:r>
          </w:p>
        </w:tc>
        <w:tc>
          <w:tcPr>
            <w:tcW w:w="2362" w:type="dxa"/>
          </w:tcPr>
          <w:p>
            <w:pPr>
              <w:pStyle w:val="TableParagraph"/>
              <w:spacing w:before="31"/>
              <w:ind w:left="149"/>
              <w:rPr>
                <w:sz w:val="18"/>
              </w:rPr>
            </w:pPr>
            <w:r>
              <w:rPr>
                <w:sz w:val="18"/>
              </w:rPr>
              <w:t>严重结核性脑膜炎</w:t>
            </w:r>
          </w:p>
        </w:tc>
      </w:tr>
      <w:tr>
        <w:trPr>
          <w:trHeight w:val="350" w:hRule="atLeast"/>
        </w:trPr>
        <w:tc>
          <w:tcPr>
            <w:tcW w:w="384" w:type="dxa"/>
          </w:tcPr>
          <w:p>
            <w:pPr>
              <w:pStyle w:val="TableParagraph"/>
              <w:rPr>
                <w:sz w:val="18"/>
              </w:rPr>
            </w:pPr>
            <w:r>
              <w:rPr>
                <w:sz w:val="18"/>
              </w:rPr>
              <w:t>59</w:t>
            </w:r>
          </w:p>
        </w:tc>
        <w:tc>
          <w:tcPr>
            <w:tcW w:w="3983" w:type="dxa"/>
          </w:tcPr>
          <w:p>
            <w:pPr>
              <w:pStyle w:val="TableParagraph"/>
              <w:ind w:left="150"/>
              <w:rPr>
                <w:sz w:val="18"/>
              </w:rPr>
            </w:pPr>
            <w:r>
              <w:rPr>
                <w:sz w:val="18"/>
              </w:rPr>
              <w:t>严重感染性心内膜炎</w:t>
            </w:r>
          </w:p>
        </w:tc>
        <w:tc>
          <w:tcPr>
            <w:tcW w:w="565" w:type="dxa"/>
          </w:tcPr>
          <w:p>
            <w:pPr>
              <w:pStyle w:val="TableParagraph"/>
              <w:ind w:left="229"/>
              <w:rPr>
                <w:sz w:val="18"/>
              </w:rPr>
            </w:pPr>
            <w:r>
              <w:rPr>
                <w:sz w:val="18"/>
              </w:rPr>
              <w:t>60</w:t>
            </w:r>
          </w:p>
        </w:tc>
        <w:tc>
          <w:tcPr>
            <w:tcW w:w="2362" w:type="dxa"/>
          </w:tcPr>
          <w:p>
            <w:pPr>
              <w:pStyle w:val="TableParagraph"/>
              <w:ind w:left="149"/>
              <w:rPr>
                <w:sz w:val="18"/>
              </w:rPr>
            </w:pPr>
            <w:r>
              <w:rPr>
                <w:sz w:val="18"/>
              </w:rPr>
              <w:t>严重面部烧伤</w:t>
            </w:r>
          </w:p>
        </w:tc>
      </w:tr>
      <w:tr>
        <w:trPr>
          <w:trHeight w:val="350" w:hRule="atLeast"/>
        </w:trPr>
        <w:tc>
          <w:tcPr>
            <w:tcW w:w="384" w:type="dxa"/>
          </w:tcPr>
          <w:p>
            <w:pPr>
              <w:pStyle w:val="TableParagraph"/>
              <w:spacing w:before="30"/>
              <w:rPr>
                <w:sz w:val="18"/>
              </w:rPr>
            </w:pPr>
            <w:r>
              <w:rPr>
                <w:sz w:val="18"/>
              </w:rPr>
              <w:t>61</w:t>
            </w:r>
          </w:p>
        </w:tc>
        <w:tc>
          <w:tcPr>
            <w:tcW w:w="3983" w:type="dxa"/>
          </w:tcPr>
          <w:p>
            <w:pPr>
              <w:pStyle w:val="TableParagraph"/>
              <w:spacing w:before="30"/>
              <w:ind w:left="150"/>
              <w:rPr>
                <w:sz w:val="18"/>
              </w:rPr>
            </w:pPr>
            <w:r>
              <w:rPr>
                <w:sz w:val="18"/>
              </w:rPr>
              <w:t>严重心肌炎</w:t>
            </w:r>
          </w:p>
        </w:tc>
        <w:tc>
          <w:tcPr>
            <w:tcW w:w="565" w:type="dxa"/>
          </w:tcPr>
          <w:p>
            <w:pPr>
              <w:pStyle w:val="TableParagraph"/>
              <w:spacing w:before="30"/>
              <w:ind w:left="229"/>
              <w:rPr>
                <w:sz w:val="18"/>
              </w:rPr>
            </w:pPr>
            <w:r>
              <w:rPr>
                <w:sz w:val="18"/>
              </w:rPr>
              <w:t>62</w:t>
            </w:r>
          </w:p>
        </w:tc>
        <w:tc>
          <w:tcPr>
            <w:tcW w:w="2362" w:type="dxa"/>
          </w:tcPr>
          <w:p>
            <w:pPr>
              <w:pStyle w:val="TableParagraph"/>
              <w:spacing w:before="30"/>
              <w:ind w:left="149"/>
              <w:rPr>
                <w:sz w:val="18"/>
              </w:rPr>
            </w:pPr>
            <w:r>
              <w:rPr>
                <w:sz w:val="18"/>
              </w:rPr>
              <w:t>原发性骨髓纤维化</w:t>
            </w:r>
          </w:p>
        </w:tc>
      </w:tr>
      <w:tr>
        <w:trPr>
          <w:trHeight w:val="265" w:hRule="atLeast"/>
        </w:trPr>
        <w:tc>
          <w:tcPr>
            <w:tcW w:w="384" w:type="dxa"/>
          </w:tcPr>
          <w:p>
            <w:pPr>
              <w:pStyle w:val="TableParagraph"/>
              <w:spacing w:line="216" w:lineRule="exact"/>
              <w:rPr>
                <w:sz w:val="18"/>
              </w:rPr>
            </w:pPr>
            <w:r>
              <w:rPr>
                <w:sz w:val="18"/>
              </w:rPr>
              <w:t>63</w:t>
            </w:r>
          </w:p>
        </w:tc>
        <w:tc>
          <w:tcPr>
            <w:tcW w:w="3983" w:type="dxa"/>
          </w:tcPr>
          <w:p>
            <w:pPr>
              <w:pStyle w:val="TableParagraph"/>
              <w:spacing w:line="216" w:lineRule="exact"/>
              <w:ind w:left="150"/>
              <w:rPr>
                <w:sz w:val="18"/>
              </w:rPr>
            </w:pPr>
            <w:r>
              <w:rPr>
                <w:sz w:val="18"/>
              </w:rPr>
              <w:t>多发性硬化症</w:t>
            </w:r>
          </w:p>
        </w:tc>
        <w:tc>
          <w:tcPr>
            <w:tcW w:w="565" w:type="dxa"/>
          </w:tcPr>
          <w:p>
            <w:pPr>
              <w:pStyle w:val="TableParagraph"/>
              <w:spacing w:line="216" w:lineRule="exact"/>
              <w:ind w:left="229"/>
              <w:rPr>
                <w:sz w:val="18"/>
              </w:rPr>
            </w:pPr>
            <w:r>
              <w:rPr>
                <w:sz w:val="18"/>
              </w:rPr>
              <w:t>64</w:t>
            </w:r>
          </w:p>
        </w:tc>
        <w:tc>
          <w:tcPr>
            <w:tcW w:w="2362" w:type="dxa"/>
          </w:tcPr>
          <w:p>
            <w:pPr>
              <w:pStyle w:val="TableParagraph"/>
              <w:spacing w:line="216" w:lineRule="exact"/>
              <w:ind w:left="149"/>
              <w:rPr>
                <w:sz w:val="18"/>
              </w:rPr>
            </w:pPr>
            <w:r>
              <w:rPr>
                <w:sz w:val="18"/>
              </w:rPr>
              <w:t>肾上腺脑白质营养不良</w:t>
            </w:r>
          </w:p>
        </w:tc>
      </w:tr>
    </w:tbl>
    <w:p>
      <w:pPr>
        <w:spacing w:after="0" w:line="216" w:lineRule="exact"/>
        <w:rPr>
          <w:sz w:val="18"/>
        </w:rPr>
        <w:sectPr>
          <w:pgSz w:w="11910" w:h="16840"/>
          <w:pgMar w:header="672" w:footer="766" w:top="860" w:bottom="960" w:left="880" w:right="740"/>
        </w:sectPr>
      </w:pPr>
    </w:p>
    <w:p>
      <w:pPr>
        <w:pStyle w:val="BodyText"/>
        <w:spacing w:before="0"/>
        <w:ind w:left="0"/>
        <w:rPr>
          <w:sz w:val="22"/>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gridCol w:w="3756"/>
        <w:gridCol w:w="790"/>
        <w:gridCol w:w="2632"/>
      </w:tblGrid>
      <w:tr>
        <w:trPr>
          <w:trHeight w:val="266" w:hRule="atLeast"/>
        </w:trPr>
        <w:tc>
          <w:tcPr>
            <w:tcW w:w="429" w:type="dxa"/>
          </w:tcPr>
          <w:p>
            <w:pPr>
              <w:pStyle w:val="TableParagraph"/>
              <w:spacing w:line="180" w:lineRule="exact" w:before="0"/>
              <w:rPr>
                <w:sz w:val="18"/>
              </w:rPr>
            </w:pPr>
            <w:r>
              <w:rPr>
                <w:sz w:val="18"/>
              </w:rPr>
              <w:t>65</w:t>
            </w:r>
          </w:p>
        </w:tc>
        <w:tc>
          <w:tcPr>
            <w:tcW w:w="3756" w:type="dxa"/>
          </w:tcPr>
          <w:p>
            <w:pPr>
              <w:pStyle w:val="TableParagraph"/>
              <w:spacing w:line="180" w:lineRule="exact" w:before="0"/>
              <w:ind w:left="105"/>
              <w:rPr>
                <w:sz w:val="18"/>
              </w:rPr>
            </w:pPr>
            <w:r>
              <w:rPr>
                <w:sz w:val="18"/>
              </w:rPr>
              <w:t>重症肌无力</w:t>
            </w:r>
          </w:p>
        </w:tc>
        <w:tc>
          <w:tcPr>
            <w:tcW w:w="790" w:type="dxa"/>
          </w:tcPr>
          <w:p>
            <w:pPr>
              <w:pStyle w:val="TableParagraph"/>
              <w:spacing w:line="180" w:lineRule="exact" w:before="0"/>
              <w:ind w:left="411"/>
              <w:rPr>
                <w:sz w:val="18"/>
              </w:rPr>
            </w:pPr>
            <w:r>
              <w:rPr>
                <w:sz w:val="18"/>
              </w:rPr>
              <w:t>66</w:t>
            </w:r>
          </w:p>
        </w:tc>
        <w:tc>
          <w:tcPr>
            <w:tcW w:w="2632" w:type="dxa"/>
          </w:tcPr>
          <w:p>
            <w:pPr>
              <w:pStyle w:val="TableParagraph"/>
              <w:spacing w:line="180" w:lineRule="exact" w:before="0"/>
              <w:ind w:left="106"/>
              <w:rPr>
                <w:sz w:val="18"/>
              </w:rPr>
            </w:pPr>
            <w:r>
              <w:rPr>
                <w:sz w:val="18"/>
              </w:rPr>
              <w:t>范可尼综合征(Fanconi 综合征)</w:t>
            </w:r>
          </w:p>
        </w:tc>
      </w:tr>
      <w:tr>
        <w:trPr>
          <w:trHeight w:val="351" w:hRule="atLeast"/>
        </w:trPr>
        <w:tc>
          <w:tcPr>
            <w:tcW w:w="429" w:type="dxa"/>
          </w:tcPr>
          <w:p>
            <w:pPr>
              <w:pStyle w:val="TableParagraph"/>
              <w:spacing w:before="31"/>
              <w:rPr>
                <w:sz w:val="18"/>
              </w:rPr>
            </w:pPr>
            <w:r>
              <w:rPr>
                <w:sz w:val="18"/>
              </w:rPr>
              <w:t>67</w:t>
            </w:r>
          </w:p>
        </w:tc>
        <w:tc>
          <w:tcPr>
            <w:tcW w:w="3756" w:type="dxa"/>
          </w:tcPr>
          <w:p>
            <w:pPr>
              <w:pStyle w:val="TableParagraph"/>
              <w:spacing w:before="31"/>
              <w:ind w:left="105"/>
              <w:rPr>
                <w:sz w:val="18"/>
              </w:rPr>
            </w:pPr>
            <w:r>
              <w:rPr>
                <w:sz w:val="18"/>
              </w:rPr>
              <w:t>系统性硬皮病</w:t>
            </w:r>
          </w:p>
        </w:tc>
        <w:tc>
          <w:tcPr>
            <w:tcW w:w="790" w:type="dxa"/>
          </w:tcPr>
          <w:p>
            <w:pPr>
              <w:pStyle w:val="TableParagraph"/>
              <w:spacing w:before="31"/>
              <w:ind w:left="411"/>
              <w:rPr>
                <w:sz w:val="18"/>
              </w:rPr>
            </w:pPr>
            <w:r>
              <w:rPr>
                <w:sz w:val="18"/>
              </w:rPr>
              <w:t>68</w:t>
            </w:r>
          </w:p>
        </w:tc>
        <w:tc>
          <w:tcPr>
            <w:tcW w:w="2632" w:type="dxa"/>
          </w:tcPr>
          <w:p>
            <w:pPr>
              <w:pStyle w:val="TableParagraph"/>
              <w:spacing w:before="31"/>
              <w:ind w:left="106"/>
              <w:rPr>
                <w:sz w:val="18"/>
              </w:rPr>
            </w:pPr>
            <w:r>
              <w:rPr>
                <w:sz w:val="18"/>
              </w:rPr>
              <w:t>狂犬病</w:t>
            </w:r>
          </w:p>
        </w:tc>
      </w:tr>
      <w:tr>
        <w:trPr>
          <w:trHeight w:val="350" w:hRule="atLeast"/>
        </w:trPr>
        <w:tc>
          <w:tcPr>
            <w:tcW w:w="429" w:type="dxa"/>
          </w:tcPr>
          <w:p>
            <w:pPr>
              <w:pStyle w:val="TableParagraph"/>
              <w:rPr>
                <w:sz w:val="18"/>
              </w:rPr>
            </w:pPr>
            <w:r>
              <w:rPr>
                <w:sz w:val="18"/>
              </w:rPr>
              <w:t>69</w:t>
            </w:r>
          </w:p>
        </w:tc>
        <w:tc>
          <w:tcPr>
            <w:tcW w:w="3756" w:type="dxa"/>
          </w:tcPr>
          <w:p>
            <w:pPr>
              <w:pStyle w:val="TableParagraph"/>
              <w:ind w:left="105"/>
              <w:rPr>
                <w:sz w:val="18"/>
              </w:rPr>
            </w:pPr>
            <w:r>
              <w:rPr>
                <w:sz w:val="18"/>
              </w:rPr>
              <w:t>严重克雅氏症</w:t>
            </w:r>
          </w:p>
        </w:tc>
        <w:tc>
          <w:tcPr>
            <w:tcW w:w="790" w:type="dxa"/>
          </w:tcPr>
          <w:p>
            <w:pPr>
              <w:pStyle w:val="TableParagraph"/>
              <w:ind w:left="411"/>
              <w:rPr>
                <w:sz w:val="18"/>
              </w:rPr>
            </w:pPr>
            <w:r>
              <w:rPr>
                <w:sz w:val="18"/>
              </w:rPr>
              <w:t>70</w:t>
            </w:r>
          </w:p>
        </w:tc>
        <w:tc>
          <w:tcPr>
            <w:tcW w:w="2632" w:type="dxa"/>
          </w:tcPr>
          <w:p>
            <w:pPr>
              <w:pStyle w:val="TableParagraph"/>
              <w:ind w:left="106"/>
              <w:rPr>
                <w:sz w:val="18"/>
              </w:rPr>
            </w:pPr>
            <w:r>
              <w:rPr>
                <w:sz w:val="18"/>
              </w:rPr>
              <w:t>严重 III 度冻伤导致截肢</w:t>
            </w:r>
          </w:p>
        </w:tc>
      </w:tr>
      <w:tr>
        <w:trPr>
          <w:trHeight w:val="350" w:hRule="atLeast"/>
        </w:trPr>
        <w:tc>
          <w:tcPr>
            <w:tcW w:w="429" w:type="dxa"/>
          </w:tcPr>
          <w:p>
            <w:pPr>
              <w:pStyle w:val="TableParagraph"/>
              <w:rPr>
                <w:sz w:val="18"/>
              </w:rPr>
            </w:pPr>
            <w:r>
              <w:rPr>
                <w:sz w:val="18"/>
              </w:rPr>
              <w:t>71</w:t>
            </w:r>
          </w:p>
        </w:tc>
        <w:tc>
          <w:tcPr>
            <w:tcW w:w="3756" w:type="dxa"/>
          </w:tcPr>
          <w:p>
            <w:pPr>
              <w:pStyle w:val="TableParagraph"/>
              <w:ind w:left="105"/>
              <w:rPr>
                <w:sz w:val="18"/>
              </w:rPr>
            </w:pPr>
            <w:r>
              <w:rPr>
                <w:sz w:val="18"/>
              </w:rPr>
              <w:t>严重 1 型糖尿病</w:t>
            </w:r>
          </w:p>
        </w:tc>
        <w:tc>
          <w:tcPr>
            <w:tcW w:w="790" w:type="dxa"/>
          </w:tcPr>
          <w:p>
            <w:pPr>
              <w:pStyle w:val="TableParagraph"/>
              <w:ind w:left="411"/>
              <w:rPr>
                <w:sz w:val="18"/>
              </w:rPr>
            </w:pPr>
            <w:r>
              <w:rPr>
                <w:sz w:val="18"/>
              </w:rPr>
              <w:t>72</w:t>
            </w:r>
          </w:p>
        </w:tc>
        <w:tc>
          <w:tcPr>
            <w:tcW w:w="2632" w:type="dxa"/>
          </w:tcPr>
          <w:p>
            <w:pPr>
              <w:pStyle w:val="TableParagraph"/>
              <w:ind w:left="106"/>
              <w:rPr>
                <w:sz w:val="18"/>
              </w:rPr>
            </w:pPr>
            <w:r>
              <w:rPr>
                <w:sz w:val="18"/>
              </w:rPr>
              <w:t>大面积植皮手术</w:t>
            </w:r>
          </w:p>
        </w:tc>
      </w:tr>
      <w:tr>
        <w:trPr>
          <w:trHeight w:val="351" w:hRule="atLeast"/>
        </w:trPr>
        <w:tc>
          <w:tcPr>
            <w:tcW w:w="429" w:type="dxa"/>
          </w:tcPr>
          <w:p>
            <w:pPr>
              <w:pStyle w:val="TableParagraph"/>
              <w:rPr>
                <w:sz w:val="18"/>
              </w:rPr>
            </w:pPr>
            <w:r>
              <w:rPr>
                <w:sz w:val="18"/>
              </w:rPr>
              <w:t>73</w:t>
            </w:r>
          </w:p>
        </w:tc>
        <w:tc>
          <w:tcPr>
            <w:tcW w:w="3756" w:type="dxa"/>
          </w:tcPr>
          <w:p>
            <w:pPr>
              <w:pStyle w:val="TableParagraph"/>
              <w:ind w:left="105"/>
              <w:rPr>
                <w:sz w:val="18"/>
              </w:rPr>
            </w:pPr>
            <w:r>
              <w:rPr>
                <w:sz w:val="18"/>
              </w:rPr>
              <w:t>严重原发性硬化性胆管炎</w:t>
            </w:r>
          </w:p>
        </w:tc>
        <w:tc>
          <w:tcPr>
            <w:tcW w:w="790" w:type="dxa"/>
          </w:tcPr>
          <w:p>
            <w:pPr>
              <w:pStyle w:val="TableParagraph"/>
              <w:ind w:left="411"/>
              <w:rPr>
                <w:sz w:val="18"/>
              </w:rPr>
            </w:pPr>
            <w:r>
              <w:rPr>
                <w:sz w:val="18"/>
              </w:rPr>
              <w:t>74</w:t>
            </w:r>
          </w:p>
        </w:tc>
        <w:tc>
          <w:tcPr>
            <w:tcW w:w="2632" w:type="dxa"/>
          </w:tcPr>
          <w:p>
            <w:pPr>
              <w:pStyle w:val="TableParagraph"/>
              <w:ind w:left="106"/>
              <w:rPr>
                <w:sz w:val="18"/>
              </w:rPr>
            </w:pPr>
            <w:r>
              <w:rPr>
                <w:sz w:val="18"/>
              </w:rPr>
              <w:t>糖尿病导致的双脚截除</w:t>
            </w:r>
          </w:p>
        </w:tc>
      </w:tr>
      <w:tr>
        <w:trPr>
          <w:trHeight w:val="351" w:hRule="atLeast"/>
        </w:trPr>
        <w:tc>
          <w:tcPr>
            <w:tcW w:w="429" w:type="dxa"/>
          </w:tcPr>
          <w:p>
            <w:pPr>
              <w:pStyle w:val="TableParagraph"/>
              <w:spacing w:before="31"/>
              <w:rPr>
                <w:sz w:val="18"/>
              </w:rPr>
            </w:pPr>
            <w:r>
              <w:rPr>
                <w:sz w:val="18"/>
              </w:rPr>
              <w:t>75</w:t>
            </w:r>
          </w:p>
        </w:tc>
        <w:tc>
          <w:tcPr>
            <w:tcW w:w="3756" w:type="dxa"/>
          </w:tcPr>
          <w:p>
            <w:pPr>
              <w:pStyle w:val="TableParagraph"/>
              <w:spacing w:before="31"/>
              <w:ind w:left="105"/>
              <w:rPr>
                <w:sz w:val="18"/>
              </w:rPr>
            </w:pPr>
            <w:r>
              <w:rPr>
                <w:sz w:val="18"/>
              </w:rPr>
              <w:t>胰腺移植</w:t>
            </w:r>
          </w:p>
        </w:tc>
        <w:tc>
          <w:tcPr>
            <w:tcW w:w="790" w:type="dxa"/>
          </w:tcPr>
          <w:p>
            <w:pPr>
              <w:pStyle w:val="TableParagraph"/>
              <w:spacing w:before="31"/>
              <w:ind w:left="411"/>
              <w:rPr>
                <w:sz w:val="18"/>
              </w:rPr>
            </w:pPr>
            <w:r>
              <w:rPr>
                <w:sz w:val="18"/>
              </w:rPr>
              <w:t>76</w:t>
            </w:r>
          </w:p>
        </w:tc>
        <w:tc>
          <w:tcPr>
            <w:tcW w:w="2632" w:type="dxa"/>
          </w:tcPr>
          <w:p>
            <w:pPr>
              <w:pStyle w:val="TableParagraph"/>
              <w:spacing w:before="31"/>
              <w:ind w:left="106"/>
              <w:rPr>
                <w:sz w:val="18"/>
              </w:rPr>
            </w:pPr>
            <w:r>
              <w:rPr>
                <w:sz w:val="18"/>
              </w:rPr>
              <w:t>原发性脊柱侧弯的矫正手术</w:t>
            </w:r>
          </w:p>
        </w:tc>
      </w:tr>
      <w:tr>
        <w:trPr>
          <w:trHeight w:val="350" w:hRule="atLeast"/>
        </w:trPr>
        <w:tc>
          <w:tcPr>
            <w:tcW w:w="429" w:type="dxa"/>
          </w:tcPr>
          <w:p>
            <w:pPr>
              <w:pStyle w:val="TableParagraph"/>
              <w:rPr>
                <w:sz w:val="18"/>
              </w:rPr>
            </w:pPr>
            <w:r>
              <w:rPr>
                <w:sz w:val="18"/>
              </w:rPr>
              <w:t>77</w:t>
            </w:r>
          </w:p>
        </w:tc>
        <w:tc>
          <w:tcPr>
            <w:tcW w:w="3756" w:type="dxa"/>
          </w:tcPr>
          <w:p>
            <w:pPr>
              <w:pStyle w:val="TableParagraph"/>
              <w:ind w:left="105"/>
              <w:rPr>
                <w:sz w:val="18"/>
              </w:rPr>
            </w:pPr>
            <w:r>
              <w:rPr>
                <w:sz w:val="18"/>
              </w:rPr>
              <w:t>丝虫病所致象皮肿</w:t>
            </w:r>
          </w:p>
        </w:tc>
        <w:tc>
          <w:tcPr>
            <w:tcW w:w="790" w:type="dxa"/>
          </w:tcPr>
          <w:p>
            <w:pPr>
              <w:pStyle w:val="TableParagraph"/>
              <w:ind w:left="411"/>
              <w:rPr>
                <w:sz w:val="18"/>
              </w:rPr>
            </w:pPr>
            <w:r>
              <w:rPr>
                <w:sz w:val="18"/>
              </w:rPr>
              <w:t>78</w:t>
            </w:r>
          </w:p>
        </w:tc>
        <w:tc>
          <w:tcPr>
            <w:tcW w:w="2632" w:type="dxa"/>
          </w:tcPr>
          <w:p>
            <w:pPr>
              <w:pStyle w:val="TableParagraph"/>
              <w:ind w:left="106"/>
              <w:rPr>
                <w:sz w:val="18"/>
              </w:rPr>
            </w:pPr>
            <w:r>
              <w:rPr>
                <w:sz w:val="18"/>
              </w:rPr>
              <w:t>库鲁病</w:t>
            </w:r>
          </w:p>
        </w:tc>
      </w:tr>
      <w:tr>
        <w:trPr>
          <w:trHeight w:val="350" w:hRule="atLeast"/>
        </w:trPr>
        <w:tc>
          <w:tcPr>
            <w:tcW w:w="429" w:type="dxa"/>
          </w:tcPr>
          <w:p>
            <w:pPr>
              <w:pStyle w:val="TableParagraph"/>
              <w:rPr>
                <w:sz w:val="18"/>
              </w:rPr>
            </w:pPr>
            <w:r>
              <w:rPr>
                <w:sz w:val="18"/>
              </w:rPr>
              <w:t>79</w:t>
            </w:r>
          </w:p>
        </w:tc>
        <w:tc>
          <w:tcPr>
            <w:tcW w:w="3756" w:type="dxa"/>
          </w:tcPr>
          <w:p>
            <w:pPr>
              <w:pStyle w:val="TableParagraph"/>
              <w:ind w:left="105"/>
              <w:rPr>
                <w:sz w:val="18"/>
              </w:rPr>
            </w:pPr>
            <w:r>
              <w:rPr>
                <w:sz w:val="18"/>
              </w:rPr>
              <w:t>植物人状态</w:t>
            </w:r>
          </w:p>
        </w:tc>
        <w:tc>
          <w:tcPr>
            <w:tcW w:w="790" w:type="dxa"/>
          </w:tcPr>
          <w:p>
            <w:pPr>
              <w:pStyle w:val="TableParagraph"/>
              <w:ind w:left="411"/>
              <w:rPr>
                <w:sz w:val="18"/>
              </w:rPr>
            </w:pPr>
            <w:r>
              <w:rPr>
                <w:sz w:val="18"/>
              </w:rPr>
              <w:t>80</w:t>
            </w:r>
          </w:p>
        </w:tc>
        <w:tc>
          <w:tcPr>
            <w:tcW w:w="2632" w:type="dxa"/>
          </w:tcPr>
          <w:p>
            <w:pPr>
              <w:pStyle w:val="TableParagraph"/>
              <w:ind w:left="106"/>
              <w:rPr>
                <w:sz w:val="18"/>
              </w:rPr>
            </w:pPr>
            <w:r>
              <w:rPr>
                <w:sz w:val="18"/>
              </w:rPr>
              <w:t>Brugada 综合征</w:t>
            </w:r>
          </w:p>
        </w:tc>
      </w:tr>
      <w:tr>
        <w:trPr>
          <w:trHeight w:val="351" w:hRule="atLeast"/>
        </w:trPr>
        <w:tc>
          <w:tcPr>
            <w:tcW w:w="429" w:type="dxa"/>
          </w:tcPr>
          <w:p>
            <w:pPr>
              <w:pStyle w:val="TableParagraph"/>
              <w:rPr>
                <w:sz w:val="18"/>
              </w:rPr>
            </w:pPr>
            <w:r>
              <w:rPr>
                <w:sz w:val="18"/>
              </w:rPr>
              <w:t>81</w:t>
            </w:r>
          </w:p>
        </w:tc>
        <w:tc>
          <w:tcPr>
            <w:tcW w:w="3756" w:type="dxa"/>
          </w:tcPr>
          <w:p>
            <w:pPr>
              <w:pStyle w:val="TableParagraph"/>
              <w:ind w:left="105"/>
              <w:rPr>
                <w:sz w:val="18"/>
              </w:rPr>
            </w:pPr>
            <w:r>
              <w:rPr>
                <w:sz w:val="18"/>
              </w:rPr>
              <w:t>破裂脑动脉瘤夹闭手术</w:t>
            </w:r>
          </w:p>
        </w:tc>
        <w:tc>
          <w:tcPr>
            <w:tcW w:w="790" w:type="dxa"/>
          </w:tcPr>
          <w:p>
            <w:pPr>
              <w:pStyle w:val="TableParagraph"/>
              <w:ind w:left="411"/>
              <w:rPr>
                <w:sz w:val="18"/>
              </w:rPr>
            </w:pPr>
            <w:r>
              <w:rPr>
                <w:sz w:val="18"/>
              </w:rPr>
              <w:t>82</w:t>
            </w:r>
          </w:p>
        </w:tc>
        <w:tc>
          <w:tcPr>
            <w:tcW w:w="2632" w:type="dxa"/>
          </w:tcPr>
          <w:p>
            <w:pPr>
              <w:pStyle w:val="TableParagraph"/>
              <w:ind w:left="106"/>
              <w:rPr>
                <w:sz w:val="18"/>
              </w:rPr>
            </w:pPr>
            <w:r>
              <w:rPr>
                <w:sz w:val="18"/>
              </w:rPr>
              <w:t>异染性脑白质营养不良</w:t>
            </w:r>
          </w:p>
        </w:tc>
      </w:tr>
      <w:tr>
        <w:trPr>
          <w:trHeight w:val="351" w:hRule="atLeast"/>
        </w:trPr>
        <w:tc>
          <w:tcPr>
            <w:tcW w:w="429" w:type="dxa"/>
          </w:tcPr>
          <w:p>
            <w:pPr>
              <w:pStyle w:val="TableParagraph"/>
              <w:spacing w:before="31"/>
              <w:rPr>
                <w:sz w:val="18"/>
              </w:rPr>
            </w:pPr>
            <w:r>
              <w:rPr>
                <w:sz w:val="18"/>
              </w:rPr>
              <w:t>83</w:t>
            </w:r>
          </w:p>
        </w:tc>
        <w:tc>
          <w:tcPr>
            <w:tcW w:w="3756" w:type="dxa"/>
          </w:tcPr>
          <w:p>
            <w:pPr>
              <w:pStyle w:val="TableParagraph"/>
              <w:spacing w:before="31"/>
              <w:ind w:left="105"/>
              <w:rPr>
                <w:sz w:val="18"/>
              </w:rPr>
            </w:pPr>
            <w:r>
              <w:rPr>
                <w:sz w:val="18"/>
              </w:rPr>
              <w:t>因职业关系导致的人类免疫缺陷病毒感染</w:t>
            </w:r>
          </w:p>
        </w:tc>
        <w:tc>
          <w:tcPr>
            <w:tcW w:w="790" w:type="dxa"/>
          </w:tcPr>
          <w:p>
            <w:pPr>
              <w:pStyle w:val="TableParagraph"/>
              <w:spacing w:before="31"/>
              <w:ind w:left="411"/>
              <w:rPr>
                <w:sz w:val="18"/>
              </w:rPr>
            </w:pPr>
            <w:r>
              <w:rPr>
                <w:sz w:val="18"/>
              </w:rPr>
              <w:t>84</w:t>
            </w:r>
          </w:p>
        </w:tc>
        <w:tc>
          <w:tcPr>
            <w:tcW w:w="2632" w:type="dxa"/>
          </w:tcPr>
          <w:p>
            <w:pPr>
              <w:pStyle w:val="TableParagraph"/>
              <w:spacing w:before="31"/>
              <w:ind w:left="106"/>
              <w:rPr>
                <w:sz w:val="18"/>
              </w:rPr>
            </w:pPr>
            <w:r>
              <w:rPr>
                <w:sz w:val="18"/>
              </w:rPr>
              <w:t>严重巨细胞动脉炎</w:t>
            </w:r>
          </w:p>
        </w:tc>
      </w:tr>
      <w:tr>
        <w:trPr>
          <w:trHeight w:val="350" w:hRule="atLeast"/>
        </w:trPr>
        <w:tc>
          <w:tcPr>
            <w:tcW w:w="429" w:type="dxa"/>
          </w:tcPr>
          <w:p>
            <w:pPr>
              <w:pStyle w:val="TableParagraph"/>
              <w:rPr>
                <w:sz w:val="18"/>
              </w:rPr>
            </w:pPr>
            <w:r>
              <w:rPr>
                <w:sz w:val="18"/>
              </w:rPr>
              <w:t>85</w:t>
            </w:r>
          </w:p>
        </w:tc>
        <w:tc>
          <w:tcPr>
            <w:tcW w:w="3756" w:type="dxa"/>
          </w:tcPr>
          <w:p>
            <w:pPr>
              <w:pStyle w:val="TableParagraph"/>
              <w:ind w:left="105"/>
              <w:rPr>
                <w:sz w:val="18"/>
              </w:rPr>
            </w:pPr>
            <w:r>
              <w:rPr>
                <w:sz w:val="18"/>
              </w:rPr>
              <w:t>肺源性心脏病</w:t>
            </w:r>
          </w:p>
        </w:tc>
        <w:tc>
          <w:tcPr>
            <w:tcW w:w="790" w:type="dxa"/>
          </w:tcPr>
          <w:p>
            <w:pPr>
              <w:pStyle w:val="TableParagraph"/>
              <w:ind w:left="411"/>
              <w:rPr>
                <w:sz w:val="18"/>
              </w:rPr>
            </w:pPr>
            <w:r>
              <w:rPr>
                <w:sz w:val="18"/>
              </w:rPr>
              <w:t>86</w:t>
            </w:r>
          </w:p>
        </w:tc>
        <w:tc>
          <w:tcPr>
            <w:tcW w:w="2632" w:type="dxa"/>
          </w:tcPr>
          <w:p>
            <w:pPr>
              <w:pStyle w:val="TableParagraph"/>
              <w:ind w:left="106"/>
              <w:rPr>
                <w:sz w:val="18"/>
              </w:rPr>
            </w:pPr>
            <w:r>
              <w:rPr>
                <w:sz w:val="18"/>
              </w:rPr>
              <w:t>嗜铬细胞瘤</w:t>
            </w:r>
          </w:p>
        </w:tc>
      </w:tr>
      <w:tr>
        <w:trPr>
          <w:trHeight w:val="350" w:hRule="atLeast"/>
        </w:trPr>
        <w:tc>
          <w:tcPr>
            <w:tcW w:w="429" w:type="dxa"/>
          </w:tcPr>
          <w:p>
            <w:pPr>
              <w:pStyle w:val="TableParagraph"/>
              <w:spacing w:before="30"/>
              <w:rPr>
                <w:sz w:val="18"/>
              </w:rPr>
            </w:pPr>
            <w:r>
              <w:rPr>
                <w:sz w:val="18"/>
              </w:rPr>
              <w:t>87</w:t>
            </w:r>
          </w:p>
        </w:tc>
        <w:tc>
          <w:tcPr>
            <w:tcW w:w="3756" w:type="dxa"/>
          </w:tcPr>
          <w:p>
            <w:pPr>
              <w:pStyle w:val="TableParagraph"/>
              <w:spacing w:before="30"/>
              <w:ind w:left="105"/>
              <w:rPr>
                <w:sz w:val="18"/>
              </w:rPr>
            </w:pPr>
            <w:r>
              <w:rPr>
                <w:sz w:val="18"/>
              </w:rPr>
              <w:t>侵蚀性葡萄胎（或称恶性葡萄胎）</w:t>
            </w:r>
          </w:p>
        </w:tc>
        <w:tc>
          <w:tcPr>
            <w:tcW w:w="790" w:type="dxa"/>
          </w:tcPr>
          <w:p>
            <w:pPr>
              <w:pStyle w:val="TableParagraph"/>
              <w:spacing w:before="30"/>
              <w:ind w:left="411"/>
              <w:rPr>
                <w:sz w:val="18"/>
              </w:rPr>
            </w:pPr>
            <w:r>
              <w:rPr>
                <w:sz w:val="18"/>
              </w:rPr>
              <w:t>88</w:t>
            </w:r>
          </w:p>
        </w:tc>
        <w:tc>
          <w:tcPr>
            <w:tcW w:w="2632" w:type="dxa"/>
          </w:tcPr>
          <w:p>
            <w:pPr>
              <w:pStyle w:val="TableParagraph"/>
              <w:spacing w:before="30"/>
              <w:ind w:left="106"/>
              <w:rPr>
                <w:sz w:val="18"/>
              </w:rPr>
            </w:pPr>
            <w:r>
              <w:rPr>
                <w:sz w:val="18"/>
              </w:rPr>
              <w:t>溶血性链球菌引起的坏疽</w:t>
            </w:r>
          </w:p>
        </w:tc>
      </w:tr>
      <w:tr>
        <w:trPr>
          <w:trHeight w:val="351" w:hRule="atLeast"/>
        </w:trPr>
        <w:tc>
          <w:tcPr>
            <w:tcW w:w="429" w:type="dxa"/>
          </w:tcPr>
          <w:p>
            <w:pPr>
              <w:pStyle w:val="TableParagraph"/>
              <w:rPr>
                <w:sz w:val="18"/>
              </w:rPr>
            </w:pPr>
            <w:r>
              <w:rPr>
                <w:sz w:val="18"/>
              </w:rPr>
              <w:t>89</w:t>
            </w:r>
          </w:p>
        </w:tc>
        <w:tc>
          <w:tcPr>
            <w:tcW w:w="3756" w:type="dxa"/>
          </w:tcPr>
          <w:p>
            <w:pPr>
              <w:pStyle w:val="TableParagraph"/>
              <w:ind w:left="105"/>
              <w:rPr>
                <w:sz w:val="18"/>
              </w:rPr>
            </w:pPr>
            <w:r>
              <w:rPr>
                <w:sz w:val="18"/>
              </w:rPr>
              <w:t>肾髓质囊性病</w:t>
            </w:r>
          </w:p>
        </w:tc>
        <w:tc>
          <w:tcPr>
            <w:tcW w:w="790" w:type="dxa"/>
          </w:tcPr>
          <w:p>
            <w:pPr>
              <w:pStyle w:val="TableParagraph"/>
              <w:ind w:left="411"/>
              <w:rPr>
                <w:sz w:val="18"/>
              </w:rPr>
            </w:pPr>
            <w:r>
              <w:rPr>
                <w:sz w:val="18"/>
              </w:rPr>
              <w:t>90</w:t>
            </w:r>
          </w:p>
        </w:tc>
        <w:tc>
          <w:tcPr>
            <w:tcW w:w="2632" w:type="dxa"/>
          </w:tcPr>
          <w:p>
            <w:pPr>
              <w:pStyle w:val="TableParagraph"/>
              <w:ind w:left="106"/>
              <w:rPr>
                <w:sz w:val="18"/>
              </w:rPr>
            </w:pPr>
            <w:r>
              <w:rPr>
                <w:sz w:val="18"/>
              </w:rPr>
              <w:t>肌营养不良症</w:t>
            </w:r>
          </w:p>
        </w:tc>
      </w:tr>
      <w:tr>
        <w:trPr>
          <w:trHeight w:val="351" w:hRule="atLeast"/>
        </w:trPr>
        <w:tc>
          <w:tcPr>
            <w:tcW w:w="429" w:type="dxa"/>
          </w:tcPr>
          <w:p>
            <w:pPr>
              <w:pStyle w:val="TableParagraph"/>
              <w:spacing w:before="31"/>
              <w:rPr>
                <w:sz w:val="18"/>
              </w:rPr>
            </w:pPr>
            <w:r>
              <w:rPr>
                <w:sz w:val="18"/>
              </w:rPr>
              <w:t>91</w:t>
            </w:r>
          </w:p>
        </w:tc>
        <w:tc>
          <w:tcPr>
            <w:tcW w:w="3756" w:type="dxa"/>
          </w:tcPr>
          <w:p>
            <w:pPr>
              <w:pStyle w:val="TableParagraph"/>
              <w:spacing w:before="31"/>
              <w:ind w:left="105"/>
              <w:rPr>
                <w:sz w:val="18"/>
              </w:rPr>
            </w:pPr>
            <w:r>
              <w:rPr>
                <w:sz w:val="18"/>
              </w:rPr>
              <w:t>进行性核上神经麻痹</w:t>
            </w:r>
          </w:p>
        </w:tc>
        <w:tc>
          <w:tcPr>
            <w:tcW w:w="790" w:type="dxa"/>
          </w:tcPr>
          <w:p>
            <w:pPr>
              <w:pStyle w:val="TableParagraph"/>
              <w:spacing w:before="31"/>
              <w:ind w:left="411"/>
              <w:rPr>
                <w:sz w:val="18"/>
              </w:rPr>
            </w:pPr>
            <w:r>
              <w:rPr>
                <w:sz w:val="18"/>
              </w:rPr>
              <w:t>92</w:t>
            </w:r>
          </w:p>
        </w:tc>
        <w:tc>
          <w:tcPr>
            <w:tcW w:w="2632" w:type="dxa"/>
          </w:tcPr>
          <w:p>
            <w:pPr>
              <w:pStyle w:val="TableParagraph"/>
              <w:spacing w:before="31"/>
              <w:ind w:left="106"/>
              <w:rPr>
                <w:sz w:val="18"/>
              </w:rPr>
            </w:pPr>
            <w:r>
              <w:rPr>
                <w:sz w:val="18"/>
              </w:rPr>
              <w:t>小肠移植</w:t>
            </w:r>
          </w:p>
        </w:tc>
      </w:tr>
      <w:tr>
        <w:trPr>
          <w:trHeight w:val="350" w:hRule="atLeast"/>
        </w:trPr>
        <w:tc>
          <w:tcPr>
            <w:tcW w:w="429" w:type="dxa"/>
          </w:tcPr>
          <w:p>
            <w:pPr>
              <w:pStyle w:val="TableParagraph"/>
              <w:rPr>
                <w:sz w:val="18"/>
              </w:rPr>
            </w:pPr>
            <w:r>
              <w:rPr>
                <w:sz w:val="18"/>
              </w:rPr>
              <w:t>93</w:t>
            </w:r>
          </w:p>
        </w:tc>
        <w:tc>
          <w:tcPr>
            <w:tcW w:w="3756" w:type="dxa"/>
          </w:tcPr>
          <w:p>
            <w:pPr>
              <w:pStyle w:val="TableParagraph"/>
              <w:ind w:left="105"/>
              <w:rPr>
                <w:sz w:val="18"/>
              </w:rPr>
            </w:pPr>
            <w:r>
              <w:rPr>
                <w:sz w:val="18"/>
              </w:rPr>
              <w:t>失去一肢及一眼</w:t>
            </w:r>
          </w:p>
        </w:tc>
        <w:tc>
          <w:tcPr>
            <w:tcW w:w="790" w:type="dxa"/>
          </w:tcPr>
          <w:p>
            <w:pPr>
              <w:pStyle w:val="TableParagraph"/>
              <w:ind w:left="411"/>
              <w:rPr>
                <w:sz w:val="18"/>
              </w:rPr>
            </w:pPr>
            <w:r>
              <w:rPr>
                <w:sz w:val="18"/>
              </w:rPr>
              <w:t>94</w:t>
            </w:r>
          </w:p>
        </w:tc>
        <w:tc>
          <w:tcPr>
            <w:tcW w:w="2632" w:type="dxa"/>
          </w:tcPr>
          <w:p>
            <w:pPr>
              <w:pStyle w:val="TableParagraph"/>
              <w:ind w:left="106"/>
              <w:rPr>
                <w:sz w:val="18"/>
              </w:rPr>
            </w:pPr>
            <w:r>
              <w:rPr>
                <w:sz w:val="18"/>
              </w:rPr>
              <w:t>自体造血干细胞移植</w:t>
            </w:r>
          </w:p>
        </w:tc>
      </w:tr>
      <w:tr>
        <w:trPr>
          <w:trHeight w:val="350" w:hRule="atLeast"/>
        </w:trPr>
        <w:tc>
          <w:tcPr>
            <w:tcW w:w="429" w:type="dxa"/>
          </w:tcPr>
          <w:p>
            <w:pPr>
              <w:pStyle w:val="TableParagraph"/>
              <w:rPr>
                <w:sz w:val="18"/>
              </w:rPr>
            </w:pPr>
            <w:r>
              <w:rPr>
                <w:sz w:val="18"/>
              </w:rPr>
              <w:t>95</w:t>
            </w:r>
          </w:p>
        </w:tc>
        <w:tc>
          <w:tcPr>
            <w:tcW w:w="3756" w:type="dxa"/>
          </w:tcPr>
          <w:p>
            <w:pPr>
              <w:pStyle w:val="TableParagraph"/>
              <w:ind w:left="105"/>
              <w:rPr>
                <w:sz w:val="18"/>
              </w:rPr>
            </w:pPr>
            <w:r>
              <w:rPr>
                <w:sz w:val="18"/>
              </w:rPr>
              <w:t>严重自身免疫性肝炎</w:t>
            </w:r>
          </w:p>
        </w:tc>
        <w:tc>
          <w:tcPr>
            <w:tcW w:w="790" w:type="dxa"/>
          </w:tcPr>
          <w:p>
            <w:pPr>
              <w:pStyle w:val="TableParagraph"/>
              <w:ind w:left="411"/>
              <w:rPr>
                <w:sz w:val="18"/>
              </w:rPr>
            </w:pPr>
            <w:r>
              <w:rPr>
                <w:sz w:val="18"/>
              </w:rPr>
              <w:t>96</w:t>
            </w:r>
          </w:p>
        </w:tc>
        <w:tc>
          <w:tcPr>
            <w:tcW w:w="2632" w:type="dxa"/>
          </w:tcPr>
          <w:p>
            <w:pPr>
              <w:pStyle w:val="TableParagraph"/>
              <w:ind w:left="106"/>
              <w:rPr>
                <w:sz w:val="18"/>
              </w:rPr>
            </w:pPr>
            <w:r>
              <w:rPr>
                <w:sz w:val="18"/>
              </w:rPr>
              <w:t>全身型幼年类风湿性关节炎</w:t>
            </w:r>
          </w:p>
        </w:tc>
      </w:tr>
      <w:tr>
        <w:trPr>
          <w:trHeight w:val="351" w:hRule="atLeast"/>
        </w:trPr>
        <w:tc>
          <w:tcPr>
            <w:tcW w:w="429" w:type="dxa"/>
          </w:tcPr>
          <w:p>
            <w:pPr>
              <w:pStyle w:val="TableParagraph"/>
              <w:rPr>
                <w:sz w:val="18"/>
              </w:rPr>
            </w:pPr>
            <w:r>
              <w:rPr>
                <w:sz w:val="18"/>
              </w:rPr>
              <w:t>97</w:t>
            </w:r>
          </w:p>
        </w:tc>
        <w:tc>
          <w:tcPr>
            <w:tcW w:w="3756" w:type="dxa"/>
          </w:tcPr>
          <w:p>
            <w:pPr>
              <w:pStyle w:val="TableParagraph"/>
              <w:ind w:left="105"/>
              <w:rPr>
                <w:sz w:val="18"/>
              </w:rPr>
            </w:pPr>
            <w:r>
              <w:rPr>
                <w:sz w:val="18"/>
              </w:rPr>
              <w:t>脊髓灰质炎</w:t>
            </w:r>
          </w:p>
        </w:tc>
        <w:tc>
          <w:tcPr>
            <w:tcW w:w="790" w:type="dxa"/>
          </w:tcPr>
          <w:p>
            <w:pPr>
              <w:pStyle w:val="TableParagraph"/>
              <w:ind w:left="411"/>
              <w:rPr>
                <w:sz w:val="18"/>
              </w:rPr>
            </w:pPr>
            <w:r>
              <w:rPr>
                <w:sz w:val="18"/>
              </w:rPr>
              <w:t>98</w:t>
            </w:r>
          </w:p>
        </w:tc>
        <w:tc>
          <w:tcPr>
            <w:tcW w:w="2632" w:type="dxa"/>
          </w:tcPr>
          <w:p>
            <w:pPr>
              <w:pStyle w:val="TableParagraph"/>
              <w:ind w:left="106"/>
              <w:rPr>
                <w:sz w:val="18"/>
              </w:rPr>
            </w:pPr>
            <w:r>
              <w:rPr>
                <w:sz w:val="18"/>
              </w:rPr>
              <w:t>严重哮喘</w:t>
            </w:r>
          </w:p>
        </w:tc>
      </w:tr>
      <w:tr>
        <w:trPr>
          <w:trHeight w:val="351" w:hRule="atLeast"/>
        </w:trPr>
        <w:tc>
          <w:tcPr>
            <w:tcW w:w="429" w:type="dxa"/>
          </w:tcPr>
          <w:p>
            <w:pPr>
              <w:pStyle w:val="TableParagraph"/>
              <w:spacing w:before="31"/>
              <w:rPr>
                <w:sz w:val="18"/>
              </w:rPr>
            </w:pPr>
            <w:r>
              <w:rPr>
                <w:sz w:val="18"/>
              </w:rPr>
              <w:t>99</w:t>
            </w:r>
          </w:p>
        </w:tc>
        <w:tc>
          <w:tcPr>
            <w:tcW w:w="3756" w:type="dxa"/>
          </w:tcPr>
          <w:p>
            <w:pPr>
              <w:pStyle w:val="TableParagraph"/>
              <w:spacing w:before="31"/>
              <w:ind w:left="105"/>
              <w:rPr>
                <w:sz w:val="18"/>
              </w:rPr>
            </w:pPr>
            <w:r>
              <w:rPr>
                <w:sz w:val="18"/>
              </w:rPr>
              <w:t>婴儿进行性脊肌萎缩症</w:t>
            </w:r>
          </w:p>
        </w:tc>
        <w:tc>
          <w:tcPr>
            <w:tcW w:w="790" w:type="dxa"/>
          </w:tcPr>
          <w:p>
            <w:pPr>
              <w:pStyle w:val="TableParagraph"/>
              <w:spacing w:before="31"/>
              <w:ind w:left="411"/>
              <w:rPr>
                <w:sz w:val="18"/>
              </w:rPr>
            </w:pPr>
            <w:r>
              <w:rPr>
                <w:sz w:val="18"/>
              </w:rPr>
              <w:t>100</w:t>
            </w:r>
          </w:p>
        </w:tc>
        <w:tc>
          <w:tcPr>
            <w:tcW w:w="2632" w:type="dxa"/>
          </w:tcPr>
          <w:p>
            <w:pPr>
              <w:pStyle w:val="TableParagraph"/>
              <w:spacing w:before="31"/>
              <w:ind w:left="106"/>
              <w:rPr>
                <w:sz w:val="18"/>
              </w:rPr>
            </w:pPr>
            <w:r>
              <w:rPr>
                <w:sz w:val="18"/>
              </w:rPr>
              <w:t>重症手足口病</w:t>
            </w:r>
          </w:p>
        </w:tc>
      </w:tr>
      <w:tr>
        <w:trPr>
          <w:trHeight w:val="350" w:hRule="atLeast"/>
        </w:trPr>
        <w:tc>
          <w:tcPr>
            <w:tcW w:w="429" w:type="dxa"/>
          </w:tcPr>
          <w:p>
            <w:pPr>
              <w:pStyle w:val="TableParagraph"/>
              <w:rPr>
                <w:sz w:val="18"/>
              </w:rPr>
            </w:pPr>
            <w:r>
              <w:rPr>
                <w:sz w:val="18"/>
              </w:rPr>
              <w:t>101</w:t>
            </w:r>
          </w:p>
        </w:tc>
        <w:tc>
          <w:tcPr>
            <w:tcW w:w="3756" w:type="dxa"/>
          </w:tcPr>
          <w:p>
            <w:pPr>
              <w:pStyle w:val="TableParagraph"/>
              <w:ind w:left="105"/>
              <w:rPr>
                <w:sz w:val="18"/>
              </w:rPr>
            </w:pPr>
            <w:r>
              <w:rPr>
                <w:sz w:val="18"/>
              </w:rPr>
              <w:t>肝豆状核变性</w:t>
            </w:r>
          </w:p>
        </w:tc>
        <w:tc>
          <w:tcPr>
            <w:tcW w:w="790" w:type="dxa"/>
          </w:tcPr>
          <w:p>
            <w:pPr>
              <w:pStyle w:val="TableParagraph"/>
              <w:ind w:left="411"/>
              <w:rPr>
                <w:sz w:val="18"/>
              </w:rPr>
            </w:pPr>
            <w:r>
              <w:rPr>
                <w:sz w:val="18"/>
              </w:rPr>
              <w:t>102</w:t>
            </w:r>
          </w:p>
        </w:tc>
        <w:tc>
          <w:tcPr>
            <w:tcW w:w="2632" w:type="dxa"/>
          </w:tcPr>
          <w:p>
            <w:pPr>
              <w:pStyle w:val="TableParagraph"/>
              <w:ind w:left="106"/>
              <w:rPr>
                <w:sz w:val="18"/>
              </w:rPr>
            </w:pPr>
            <w:r>
              <w:rPr>
                <w:sz w:val="18"/>
              </w:rPr>
              <w:t>严重瑞氏综合征</w:t>
            </w:r>
          </w:p>
        </w:tc>
      </w:tr>
      <w:tr>
        <w:trPr>
          <w:trHeight w:val="350" w:hRule="atLeast"/>
        </w:trPr>
        <w:tc>
          <w:tcPr>
            <w:tcW w:w="429" w:type="dxa"/>
          </w:tcPr>
          <w:p>
            <w:pPr>
              <w:pStyle w:val="TableParagraph"/>
              <w:rPr>
                <w:sz w:val="18"/>
              </w:rPr>
            </w:pPr>
            <w:r>
              <w:rPr>
                <w:sz w:val="18"/>
              </w:rPr>
              <w:t>103</w:t>
            </w:r>
          </w:p>
        </w:tc>
        <w:tc>
          <w:tcPr>
            <w:tcW w:w="3756" w:type="dxa"/>
          </w:tcPr>
          <w:p>
            <w:pPr>
              <w:pStyle w:val="TableParagraph"/>
              <w:ind w:left="105"/>
              <w:rPr>
                <w:sz w:val="18"/>
              </w:rPr>
            </w:pPr>
            <w:r>
              <w:rPr>
                <w:sz w:val="18"/>
              </w:rPr>
              <w:t>严重川崎病</w:t>
            </w:r>
          </w:p>
        </w:tc>
        <w:tc>
          <w:tcPr>
            <w:tcW w:w="790" w:type="dxa"/>
          </w:tcPr>
          <w:p>
            <w:pPr>
              <w:pStyle w:val="TableParagraph"/>
              <w:ind w:left="411"/>
              <w:rPr>
                <w:sz w:val="18"/>
              </w:rPr>
            </w:pPr>
            <w:r>
              <w:rPr>
                <w:sz w:val="18"/>
              </w:rPr>
              <w:t>104</w:t>
            </w:r>
          </w:p>
        </w:tc>
        <w:tc>
          <w:tcPr>
            <w:tcW w:w="2632" w:type="dxa"/>
          </w:tcPr>
          <w:p>
            <w:pPr>
              <w:pStyle w:val="TableParagraph"/>
              <w:ind w:left="106"/>
              <w:rPr>
                <w:sz w:val="18"/>
              </w:rPr>
            </w:pPr>
            <w:r>
              <w:rPr>
                <w:sz w:val="18"/>
              </w:rPr>
              <w:t>艾森门格综合征</w:t>
            </w:r>
          </w:p>
        </w:tc>
      </w:tr>
      <w:tr>
        <w:trPr>
          <w:trHeight w:val="265" w:hRule="atLeast"/>
        </w:trPr>
        <w:tc>
          <w:tcPr>
            <w:tcW w:w="429" w:type="dxa"/>
          </w:tcPr>
          <w:p>
            <w:pPr>
              <w:pStyle w:val="TableParagraph"/>
              <w:spacing w:line="216" w:lineRule="exact" w:before="30"/>
              <w:rPr>
                <w:sz w:val="18"/>
              </w:rPr>
            </w:pPr>
            <w:r>
              <w:rPr>
                <w:sz w:val="18"/>
              </w:rPr>
              <w:t>105</w:t>
            </w:r>
          </w:p>
        </w:tc>
        <w:tc>
          <w:tcPr>
            <w:tcW w:w="3756" w:type="dxa"/>
          </w:tcPr>
          <w:p>
            <w:pPr>
              <w:pStyle w:val="TableParagraph"/>
              <w:spacing w:line="216" w:lineRule="exact" w:before="30"/>
              <w:ind w:left="105"/>
              <w:rPr>
                <w:sz w:val="18"/>
              </w:rPr>
            </w:pPr>
            <w:r>
              <w:rPr>
                <w:sz w:val="18"/>
              </w:rPr>
              <w:t>脊柱裂</w:t>
            </w:r>
          </w:p>
        </w:tc>
        <w:tc>
          <w:tcPr>
            <w:tcW w:w="790" w:type="dxa"/>
          </w:tcPr>
          <w:p>
            <w:pPr>
              <w:pStyle w:val="TableParagraph"/>
              <w:spacing w:before="0"/>
              <w:ind w:left="0"/>
              <w:rPr>
                <w:rFonts w:ascii="Times New Roman"/>
                <w:sz w:val="16"/>
              </w:rPr>
            </w:pPr>
          </w:p>
        </w:tc>
        <w:tc>
          <w:tcPr>
            <w:tcW w:w="2632" w:type="dxa"/>
          </w:tcPr>
          <w:p>
            <w:pPr>
              <w:pStyle w:val="TableParagraph"/>
              <w:spacing w:before="0"/>
              <w:ind w:left="0"/>
              <w:rPr>
                <w:rFonts w:ascii="Times New Roman"/>
                <w:sz w:val="16"/>
              </w:rPr>
            </w:pPr>
          </w:p>
        </w:tc>
      </w:tr>
    </w:tbl>
    <w:p>
      <w:pPr>
        <w:pStyle w:val="BodyText"/>
        <w:spacing w:before="9"/>
        <w:ind w:left="0"/>
        <w:rPr>
          <w:sz w:val="5"/>
        </w:rPr>
      </w:pPr>
    </w:p>
    <w:p>
      <w:pPr>
        <w:pStyle w:val="BodyText"/>
        <w:spacing w:before="45"/>
      </w:pPr>
      <w:r>
        <w:rPr>
          <w:spacing w:val="-3"/>
        </w:rPr>
        <w:t>在本合同有效期内，被保险人年满 </w:t>
      </w:r>
      <w:r>
        <w:rPr/>
        <w:t>18</w:t>
      </w:r>
      <w:r>
        <w:rPr>
          <w:spacing w:val="-14"/>
        </w:rPr>
        <w:t> 周岁</w:t>
      </w:r>
      <w:r>
        <w:rPr/>
        <w:t>（含）</w:t>
      </w:r>
      <w:r>
        <w:rPr>
          <w:spacing w:val="-3"/>
        </w:rPr>
        <w:t>后，我们保障的重大疾病如下所示，其中第 </w:t>
      </w:r>
      <w:r>
        <w:rPr/>
        <w:t>1</w:t>
      </w:r>
      <w:r>
        <w:rPr>
          <w:spacing w:val="-19"/>
        </w:rPr>
        <w:t> 项-第 </w:t>
      </w:r>
      <w:r>
        <w:rPr/>
        <w:t>95</w:t>
      </w:r>
      <w:r>
        <w:rPr>
          <w:spacing w:val="-9"/>
        </w:rPr>
        <w:t> 项为通用</w:t>
      </w:r>
    </w:p>
    <w:p>
      <w:pPr>
        <w:pStyle w:val="BodyText"/>
        <w:spacing w:before="117"/>
      </w:pPr>
      <w:r>
        <w:rPr/>
        <w:t>重大疾病，第 96 项-第 105 项为成年人专属疾病：</w:t>
      </w:r>
    </w:p>
    <w:p>
      <w:pPr>
        <w:pStyle w:val="BodyText"/>
        <w:spacing w:before="0"/>
        <w:ind w:left="0"/>
        <w:rPr>
          <w:sz w:val="13"/>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4"/>
        <w:gridCol w:w="3983"/>
        <w:gridCol w:w="565"/>
        <w:gridCol w:w="2362"/>
      </w:tblGrid>
      <w:tr>
        <w:trPr>
          <w:trHeight w:val="265" w:hRule="atLeast"/>
        </w:trPr>
        <w:tc>
          <w:tcPr>
            <w:tcW w:w="384" w:type="dxa"/>
          </w:tcPr>
          <w:p>
            <w:pPr>
              <w:pStyle w:val="TableParagraph"/>
              <w:spacing w:line="180" w:lineRule="exact" w:before="0"/>
              <w:rPr>
                <w:sz w:val="18"/>
              </w:rPr>
            </w:pPr>
            <w:r>
              <w:rPr>
                <w:sz w:val="18"/>
              </w:rPr>
              <w:t>1</w:t>
            </w:r>
          </w:p>
        </w:tc>
        <w:tc>
          <w:tcPr>
            <w:tcW w:w="3983" w:type="dxa"/>
          </w:tcPr>
          <w:p>
            <w:pPr>
              <w:pStyle w:val="TableParagraph"/>
              <w:spacing w:line="180" w:lineRule="exact" w:before="0"/>
              <w:ind w:left="150"/>
              <w:rPr>
                <w:sz w:val="18"/>
              </w:rPr>
            </w:pPr>
            <w:r>
              <w:rPr>
                <w:sz w:val="18"/>
              </w:rPr>
              <w:t>恶性肿瘤</w:t>
            </w:r>
          </w:p>
        </w:tc>
        <w:tc>
          <w:tcPr>
            <w:tcW w:w="565" w:type="dxa"/>
          </w:tcPr>
          <w:p>
            <w:pPr>
              <w:pStyle w:val="TableParagraph"/>
              <w:spacing w:line="180" w:lineRule="exact" w:before="0"/>
              <w:ind w:left="229"/>
              <w:rPr>
                <w:sz w:val="18"/>
              </w:rPr>
            </w:pPr>
            <w:r>
              <w:rPr>
                <w:sz w:val="18"/>
              </w:rPr>
              <w:t>2</w:t>
            </w:r>
          </w:p>
        </w:tc>
        <w:tc>
          <w:tcPr>
            <w:tcW w:w="2362" w:type="dxa"/>
          </w:tcPr>
          <w:p>
            <w:pPr>
              <w:pStyle w:val="TableParagraph"/>
              <w:spacing w:line="180" w:lineRule="exact" w:before="0"/>
              <w:ind w:left="149"/>
              <w:rPr>
                <w:sz w:val="18"/>
              </w:rPr>
            </w:pPr>
            <w:r>
              <w:rPr>
                <w:sz w:val="18"/>
              </w:rPr>
              <w:t>严重肠道疾病并发症</w:t>
            </w:r>
          </w:p>
        </w:tc>
      </w:tr>
      <w:tr>
        <w:trPr>
          <w:trHeight w:val="350" w:hRule="atLeast"/>
        </w:trPr>
        <w:tc>
          <w:tcPr>
            <w:tcW w:w="384" w:type="dxa"/>
          </w:tcPr>
          <w:p>
            <w:pPr>
              <w:pStyle w:val="TableParagraph"/>
              <w:rPr>
                <w:sz w:val="18"/>
              </w:rPr>
            </w:pPr>
            <w:r>
              <w:rPr>
                <w:sz w:val="18"/>
              </w:rPr>
              <w:t>3</w:t>
            </w:r>
          </w:p>
        </w:tc>
        <w:tc>
          <w:tcPr>
            <w:tcW w:w="3983" w:type="dxa"/>
          </w:tcPr>
          <w:p>
            <w:pPr>
              <w:pStyle w:val="TableParagraph"/>
              <w:ind w:left="150"/>
              <w:rPr>
                <w:sz w:val="18"/>
              </w:rPr>
            </w:pPr>
            <w:r>
              <w:rPr>
                <w:sz w:val="18"/>
              </w:rPr>
              <w:t>急性心肌梗塞</w:t>
            </w:r>
          </w:p>
        </w:tc>
        <w:tc>
          <w:tcPr>
            <w:tcW w:w="565" w:type="dxa"/>
          </w:tcPr>
          <w:p>
            <w:pPr>
              <w:pStyle w:val="TableParagraph"/>
              <w:ind w:left="229"/>
              <w:rPr>
                <w:sz w:val="18"/>
              </w:rPr>
            </w:pPr>
            <w:r>
              <w:rPr>
                <w:sz w:val="18"/>
              </w:rPr>
              <w:t>4</w:t>
            </w:r>
          </w:p>
        </w:tc>
        <w:tc>
          <w:tcPr>
            <w:tcW w:w="2362" w:type="dxa"/>
          </w:tcPr>
          <w:p>
            <w:pPr>
              <w:pStyle w:val="TableParagraph"/>
              <w:ind w:left="149"/>
              <w:rPr>
                <w:sz w:val="18"/>
              </w:rPr>
            </w:pPr>
            <w:r>
              <w:rPr>
                <w:sz w:val="18"/>
              </w:rPr>
              <w:t>肺淋巴管肌瘤病</w:t>
            </w:r>
          </w:p>
        </w:tc>
      </w:tr>
      <w:tr>
        <w:trPr>
          <w:trHeight w:val="351" w:hRule="atLeast"/>
        </w:trPr>
        <w:tc>
          <w:tcPr>
            <w:tcW w:w="384" w:type="dxa"/>
          </w:tcPr>
          <w:p>
            <w:pPr>
              <w:pStyle w:val="TableParagraph"/>
              <w:rPr>
                <w:sz w:val="18"/>
              </w:rPr>
            </w:pPr>
            <w:r>
              <w:rPr>
                <w:sz w:val="18"/>
              </w:rPr>
              <w:t>5</w:t>
            </w:r>
          </w:p>
        </w:tc>
        <w:tc>
          <w:tcPr>
            <w:tcW w:w="3983" w:type="dxa"/>
          </w:tcPr>
          <w:p>
            <w:pPr>
              <w:pStyle w:val="TableParagraph"/>
              <w:ind w:left="150"/>
              <w:rPr>
                <w:sz w:val="18"/>
              </w:rPr>
            </w:pPr>
            <w:r>
              <w:rPr>
                <w:sz w:val="18"/>
              </w:rPr>
              <w:t>脑中风后遗症</w:t>
            </w:r>
          </w:p>
        </w:tc>
        <w:tc>
          <w:tcPr>
            <w:tcW w:w="565" w:type="dxa"/>
          </w:tcPr>
          <w:p>
            <w:pPr>
              <w:pStyle w:val="TableParagraph"/>
              <w:ind w:left="229"/>
              <w:rPr>
                <w:sz w:val="18"/>
              </w:rPr>
            </w:pPr>
            <w:r>
              <w:rPr>
                <w:sz w:val="18"/>
              </w:rPr>
              <w:t>6</w:t>
            </w:r>
          </w:p>
        </w:tc>
        <w:tc>
          <w:tcPr>
            <w:tcW w:w="2362" w:type="dxa"/>
          </w:tcPr>
          <w:p>
            <w:pPr>
              <w:pStyle w:val="TableParagraph"/>
              <w:ind w:left="149"/>
              <w:rPr>
                <w:sz w:val="18"/>
              </w:rPr>
            </w:pPr>
            <w:r>
              <w:rPr>
                <w:sz w:val="18"/>
              </w:rPr>
              <w:t>肺泡蛋白质沉积症</w:t>
            </w:r>
          </w:p>
        </w:tc>
      </w:tr>
      <w:tr>
        <w:trPr>
          <w:trHeight w:val="351" w:hRule="atLeast"/>
        </w:trPr>
        <w:tc>
          <w:tcPr>
            <w:tcW w:w="384" w:type="dxa"/>
          </w:tcPr>
          <w:p>
            <w:pPr>
              <w:pStyle w:val="TableParagraph"/>
              <w:spacing w:before="31"/>
              <w:rPr>
                <w:sz w:val="18"/>
              </w:rPr>
            </w:pPr>
            <w:r>
              <w:rPr>
                <w:sz w:val="18"/>
              </w:rPr>
              <w:t>7</w:t>
            </w:r>
          </w:p>
        </w:tc>
        <w:tc>
          <w:tcPr>
            <w:tcW w:w="3983" w:type="dxa"/>
          </w:tcPr>
          <w:p>
            <w:pPr>
              <w:pStyle w:val="TableParagraph"/>
              <w:spacing w:before="31"/>
              <w:ind w:left="150"/>
              <w:rPr>
                <w:sz w:val="18"/>
              </w:rPr>
            </w:pPr>
            <w:r>
              <w:rPr>
                <w:sz w:val="18"/>
              </w:rPr>
              <w:t>重大器官移植术或造血干细胞移植术</w:t>
            </w:r>
          </w:p>
        </w:tc>
        <w:tc>
          <w:tcPr>
            <w:tcW w:w="565" w:type="dxa"/>
          </w:tcPr>
          <w:p>
            <w:pPr>
              <w:pStyle w:val="TableParagraph"/>
              <w:spacing w:before="31"/>
              <w:ind w:left="229"/>
              <w:rPr>
                <w:sz w:val="18"/>
              </w:rPr>
            </w:pPr>
            <w:r>
              <w:rPr>
                <w:sz w:val="18"/>
              </w:rPr>
              <w:t>8</w:t>
            </w:r>
          </w:p>
        </w:tc>
        <w:tc>
          <w:tcPr>
            <w:tcW w:w="2362" w:type="dxa"/>
          </w:tcPr>
          <w:p>
            <w:pPr>
              <w:pStyle w:val="TableParagraph"/>
              <w:spacing w:before="31"/>
              <w:ind w:left="149"/>
              <w:rPr>
                <w:sz w:val="18"/>
              </w:rPr>
            </w:pPr>
            <w:r>
              <w:rPr>
                <w:sz w:val="18"/>
              </w:rPr>
              <w:t>疾病或外伤所致智力障碍</w:t>
            </w:r>
          </w:p>
        </w:tc>
      </w:tr>
      <w:tr>
        <w:trPr>
          <w:trHeight w:val="350" w:hRule="atLeast"/>
        </w:trPr>
        <w:tc>
          <w:tcPr>
            <w:tcW w:w="384" w:type="dxa"/>
          </w:tcPr>
          <w:p>
            <w:pPr>
              <w:pStyle w:val="TableParagraph"/>
              <w:rPr>
                <w:sz w:val="18"/>
              </w:rPr>
            </w:pPr>
            <w:r>
              <w:rPr>
                <w:sz w:val="18"/>
              </w:rPr>
              <w:t>9</w:t>
            </w:r>
          </w:p>
        </w:tc>
        <w:tc>
          <w:tcPr>
            <w:tcW w:w="3983" w:type="dxa"/>
          </w:tcPr>
          <w:p>
            <w:pPr>
              <w:pStyle w:val="TableParagraph"/>
              <w:ind w:left="150"/>
              <w:rPr>
                <w:sz w:val="18"/>
              </w:rPr>
            </w:pPr>
            <w:r>
              <w:rPr>
                <w:sz w:val="18"/>
              </w:rPr>
              <w:t>冠状动脉搭桥术（或称冠状动脉旁路移植术）</w:t>
            </w:r>
          </w:p>
        </w:tc>
        <w:tc>
          <w:tcPr>
            <w:tcW w:w="565" w:type="dxa"/>
          </w:tcPr>
          <w:p>
            <w:pPr>
              <w:pStyle w:val="TableParagraph"/>
              <w:ind w:left="229"/>
              <w:rPr>
                <w:sz w:val="18"/>
              </w:rPr>
            </w:pPr>
            <w:r>
              <w:rPr>
                <w:sz w:val="18"/>
              </w:rPr>
              <w:t>10</w:t>
            </w:r>
          </w:p>
        </w:tc>
        <w:tc>
          <w:tcPr>
            <w:tcW w:w="2362" w:type="dxa"/>
          </w:tcPr>
          <w:p>
            <w:pPr>
              <w:pStyle w:val="TableParagraph"/>
              <w:ind w:left="149"/>
              <w:rPr>
                <w:sz w:val="18"/>
              </w:rPr>
            </w:pPr>
            <w:r>
              <w:rPr>
                <w:sz w:val="18"/>
              </w:rPr>
              <w:t>颅脑手术</w:t>
            </w:r>
          </w:p>
        </w:tc>
      </w:tr>
      <w:tr>
        <w:trPr>
          <w:trHeight w:val="350" w:hRule="atLeast"/>
        </w:trPr>
        <w:tc>
          <w:tcPr>
            <w:tcW w:w="384" w:type="dxa"/>
          </w:tcPr>
          <w:p>
            <w:pPr>
              <w:pStyle w:val="TableParagraph"/>
              <w:rPr>
                <w:sz w:val="18"/>
              </w:rPr>
            </w:pPr>
            <w:r>
              <w:rPr>
                <w:sz w:val="18"/>
              </w:rPr>
              <w:t>11</w:t>
            </w:r>
          </w:p>
        </w:tc>
        <w:tc>
          <w:tcPr>
            <w:tcW w:w="3983" w:type="dxa"/>
          </w:tcPr>
          <w:p>
            <w:pPr>
              <w:pStyle w:val="TableParagraph"/>
              <w:ind w:left="150"/>
              <w:rPr>
                <w:sz w:val="18"/>
              </w:rPr>
            </w:pPr>
            <w:r>
              <w:rPr>
                <w:sz w:val="18"/>
              </w:rPr>
              <w:t>终末期肾病（或称慢性肾功能衰竭尿毒症期）</w:t>
            </w:r>
          </w:p>
        </w:tc>
        <w:tc>
          <w:tcPr>
            <w:tcW w:w="565" w:type="dxa"/>
          </w:tcPr>
          <w:p>
            <w:pPr>
              <w:pStyle w:val="TableParagraph"/>
              <w:ind w:left="229"/>
              <w:rPr>
                <w:sz w:val="18"/>
              </w:rPr>
            </w:pPr>
            <w:r>
              <w:rPr>
                <w:sz w:val="18"/>
              </w:rPr>
              <w:t>12</w:t>
            </w:r>
          </w:p>
        </w:tc>
        <w:tc>
          <w:tcPr>
            <w:tcW w:w="2362" w:type="dxa"/>
          </w:tcPr>
          <w:p>
            <w:pPr>
              <w:pStyle w:val="TableParagraph"/>
              <w:ind w:left="149"/>
              <w:rPr>
                <w:sz w:val="18"/>
              </w:rPr>
            </w:pPr>
            <w:r>
              <w:rPr>
                <w:sz w:val="18"/>
              </w:rPr>
              <w:t>成骨不全症三型</w:t>
            </w:r>
          </w:p>
        </w:tc>
      </w:tr>
      <w:tr>
        <w:trPr>
          <w:trHeight w:val="351" w:hRule="atLeast"/>
        </w:trPr>
        <w:tc>
          <w:tcPr>
            <w:tcW w:w="384" w:type="dxa"/>
          </w:tcPr>
          <w:p>
            <w:pPr>
              <w:pStyle w:val="TableParagraph"/>
              <w:rPr>
                <w:sz w:val="18"/>
              </w:rPr>
            </w:pPr>
            <w:r>
              <w:rPr>
                <w:sz w:val="18"/>
              </w:rPr>
              <w:t>13</w:t>
            </w:r>
          </w:p>
        </w:tc>
        <w:tc>
          <w:tcPr>
            <w:tcW w:w="3983" w:type="dxa"/>
          </w:tcPr>
          <w:p>
            <w:pPr>
              <w:pStyle w:val="TableParagraph"/>
              <w:ind w:left="150"/>
              <w:rPr>
                <w:sz w:val="18"/>
              </w:rPr>
            </w:pPr>
            <w:r>
              <w:rPr>
                <w:sz w:val="18"/>
              </w:rPr>
              <w:t>多个肢体缺失</w:t>
            </w:r>
          </w:p>
        </w:tc>
        <w:tc>
          <w:tcPr>
            <w:tcW w:w="565" w:type="dxa"/>
          </w:tcPr>
          <w:p>
            <w:pPr>
              <w:pStyle w:val="TableParagraph"/>
              <w:ind w:left="229"/>
              <w:rPr>
                <w:sz w:val="18"/>
              </w:rPr>
            </w:pPr>
            <w:r>
              <w:rPr>
                <w:sz w:val="18"/>
              </w:rPr>
              <w:t>14</w:t>
            </w:r>
          </w:p>
        </w:tc>
        <w:tc>
          <w:tcPr>
            <w:tcW w:w="2362" w:type="dxa"/>
          </w:tcPr>
          <w:p>
            <w:pPr>
              <w:pStyle w:val="TableParagraph"/>
              <w:ind w:left="149"/>
              <w:rPr>
                <w:sz w:val="18"/>
              </w:rPr>
            </w:pPr>
            <w:r>
              <w:rPr>
                <w:sz w:val="18"/>
              </w:rPr>
              <w:t>弥漫性血管内凝血</w:t>
            </w:r>
          </w:p>
        </w:tc>
      </w:tr>
      <w:tr>
        <w:trPr>
          <w:trHeight w:val="351" w:hRule="atLeast"/>
        </w:trPr>
        <w:tc>
          <w:tcPr>
            <w:tcW w:w="384" w:type="dxa"/>
          </w:tcPr>
          <w:p>
            <w:pPr>
              <w:pStyle w:val="TableParagraph"/>
              <w:spacing w:before="31"/>
              <w:rPr>
                <w:sz w:val="18"/>
              </w:rPr>
            </w:pPr>
            <w:r>
              <w:rPr>
                <w:sz w:val="18"/>
              </w:rPr>
              <w:t>15</w:t>
            </w:r>
          </w:p>
        </w:tc>
        <w:tc>
          <w:tcPr>
            <w:tcW w:w="3983" w:type="dxa"/>
          </w:tcPr>
          <w:p>
            <w:pPr>
              <w:pStyle w:val="TableParagraph"/>
              <w:spacing w:before="31"/>
              <w:ind w:left="150"/>
              <w:rPr>
                <w:sz w:val="18"/>
              </w:rPr>
            </w:pPr>
            <w:r>
              <w:rPr>
                <w:sz w:val="18"/>
              </w:rPr>
              <w:t>急性或亚急性重症肝炎</w:t>
            </w:r>
          </w:p>
        </w:tc>
        <w:tc>
          <w:tcPr>
            <w:tcW w:w="565" w:type="dxa"/>
          </w:tcPr>
          <w:p>
            <w:pPr>
              <w:pStyle w:val="TableParagraph"/>
              <w:spacing w:before="31"/>
              <w:ind w:left="229"/>
              <w:rPr>
                <w:sz w:val="18"/>
              </w:rPr>
            </w:pPr>
            <w:r>
              <w:rPr>
                <w:sz w:val="18"/>
              </w:rPr>
              <w:t>16</w:t>
            </w:r>
          </w:p>
        </w:tc>
        <w:tc>
          <w:tcPr>
            <w:tcW w:w="2362" w:type="dxa"/>
          </w:tcPr>
          <w:p>
            <w:pPr>
              <w:pStyle w:val="TableParagraph"/>
              <w:spacing w:before="31"/>
              <w:ind w:left="149"/>
              <w:rPr>
                <w:sz w:val="18"/>
              </w:rPr>
            </w:pPr>
            <w:r>
              <w:rPr>
                <w:sz w:val="18"/>
              </w:rPr>
              <w:t>重症骨髓增生异常综合征</w:t>
            </w:r>
          </w:p>
        </w:tc>
      </w:tr>
      <w:tr>
        <w:trPr>
          <w:trHeight w:val="350" w:hRule="atLeast"/>
        </w:trPr>
        <w:tc>
          <w:tcPr>
            <w:tcW w:w="384" w:type="dxa"/>
          </w:tcPr>
          <w:p>
            <w:pPr>
              <w:pStyle w:val="TableParagraph"/>
              <w:rPr>
                <w:sz w:val="18"/>
              </w:rPr>
            </w:pPr>
            <w:r>
              <w:rPr>
                <w:sz w:val="18"/>
              </w:rPr>
              <w:t>17</w:t>
            </w:r>
          </w:p>
        </w:tc>
        <w:tc>
          <w:tcPr>
            <w:tcW w:w="3983" w:type="dxa"/>
          </w:tcPr>
          <w:p>
            <w:pPr>
              <w:pStyle w:val="TableParagraph"/>
              <w:ind w:left="150"/>
              <w:rPr>
                <w:sz w:val="18"/>
              </w:rPr>
            </w:pPr>
            <w:r>
              <w:rPr>
                <w:sz w:val="18"/>
              </w:rPr>
              <w:t>良性脑肿瘤</w:t>
            </w:r>
          </w:p>
        </w:tc>
        <w:tc>
          <w:tcPr>
            <w:tcW w:w="565" w:type="dxa"/>
          </w:tcPr>
          <w:p>
            <w:pPr>
              <w:pStyle w:val="TableParagraph"/>
              <w:ind w:left="229"/>
              <w:rPr>
                <w:sz w:val="18"/>
              </w:rPr>
            </w:pPr>
            <w:r>
              <w:rPr>
                <w:sz w:val="18"/>
              </w:rPr>
              <w:t>18</w:t>
            </w:r>
          </w:p>
        </w:tc>
        <w:tc>
          <w:tcPr>
            <w:tcW w:w="2362" w:type="dxa"/>
          </w:tcPr>
          <w:p>
            <w:pPr>
              <w:pStyle w:val="TableParagraph"/>
              <w:ind w:left="149"/>
              <w:rPr>
                <w:sz w:val="18"/>
              </w:rPr>
            </w:pPr>
            <w:r>
              <w:rPr>
                <w:sz w:val="18"/>
              </w:rPr>
              <w:t>进行性多灶性白质脑病</w:t>
            </w:r>
          </w:p>
        </w:tc>
      </w:tr>
      <w:tr>
        <w:trPr>
          <w:trHeight w:val="350" w:hRule="atLeast"/>
        </w:trPr>
        <w:tc>
          <w:tcPr>
            <w:tcW w:w="384" w:type="dxa"/>
          </w:tcPr>
          <w:p>
            <w:pPr>
              <w:pStyle w:val="TableParagraph"/>
              <w:rPr>
                <w:sz w:val="18"/>
              </w:rPr>
            </w:pPr>
            <w:r>
              <w:rPr>
                <w:sz w:val="18"/>
              </w:rPr>
              <w:t>19</w:t>
            </w:r>
          </w:p>
        </w:tc>
        <w:tc>
          <w:tcPr>
            <w:tcW w:w="3983" w:type="dxa"/>
          </w:tcPr>
          <w:p>
            <w:pPr>
              <w:pStyle w:val="TableParagraph"/>
              <w:ind w:left="150"/>
              <w:rPr>
                <w:sz w:val="18"/>
              </w:rPr>
            </w:pPr>
            <w:r>
              <w:rPr>
                <w:sz w:val="18"/>
              </w:rPr>
              <w:t>慢性肝功能衰竭失代偿期</w:t>
            </w:r>
          </w:p>
        </w:tc>
        <w:tc>
          <w:tcPr>
            <w:tcW w:w="565" w:type="dxa"/>
          </w:tcPr>
          <w:p>
            <w:pPr>
              <w:pStyle w:val="TableParagraph"/>
              <w:ind w:left="229"/>
              <w:rPr>
                <w:sz w:val="18"/>
              </w:rPr>
            </w:pPr>
            <w:r>
              <w:rPr>
                <w:sz w:val="18"/>
              </w:rPr>
              <w:t>20</w:t>
            </w:r>
          </w:p>
        </w:tc>
        <w:tc>
          <w:tcPr>
            <w:tcW w:w="2362" w:type="dxa"/>
          </w:tcPr>
          <w:p>
            <w:pPr>
              <w:pStyle w:val="TableParagraph"/>
              <w:ind w:left="149"/>
              <w:rPr>
                <w:sz w:val="18"/>
              </w:rPr>
            </w:pPr>
            <w:r>
              <w:rPr>
                <w:sz w:val="18"/>
              </w:rPr>
              <w:t>Ⅲ度房室传导阻滞</w:t>
            </w:r>
          </w:p>
        </w:tc>
      </w:tr>
      <w:tr>
        <w:trPr>
          <w:trHeight w:val="351" w:hRule="atLeast"/>
        </w:trPr>
        <w:tc>
          <w:tcPr>
            <w:tcW w:w="384" w:type="dxa"/>
          </w:tcPr>
          <w:p>
            <w:pPr>
              <w:pStyle w:val="TableParagraph"/>
              <w:rPr>
                <w:sz w:val="18"/>
              </w:rPr>
            </w:pPr>
            <w:r>
              <w:rPr>
                <w:sz w:val="18"/>
              </w:rPr>
              <w:t>21</w:t>
            </w:r>
          </w:p>
        </w:tc>
        <w:tc>
          <w:tcPr>
            <w:tcW w:w="3983" w:type="dxa"/>
          </w:tcPr>
          <w:p>
            <w:pPr>
              <w:pStyle w:val="TableParagraph"/>
              <w:ind w:left="150"/>
              <w:rPr>
                <w:sz w:val="18"/>
              </w:rPr>
            </w:pPr>
            <w:r>
              <w:rPr>
                <w:sz w:val="18"/>
              </w:rPr>
              <w:t>脑炎后遗症或脑膜炎后遗症</w:t>
            </w:r>
          </w:p>
        </w:tc>
        <w:tc>
          <w:tcPr>
            <w:tcW w:w="565" w:type="dxa"/>
          </w:tcPr>
          <w:p>
            <w:pPr>
              <w:pStyle w:val="TableParagraph"/>
              <w:ind w:left="229"/>
              <w:rPr>
                <w:sz w:val="18"/>
              </w:rPr>
            </w:pPr>
            <w:r>
              <w:rPr>
                <w:sz w:val="18"/>
              </w:rPr>
              <w:t>22</w:t>
            </w:r>
          </w:p>
        </w:tc>
        <w:tc>
          <w:tcPr>
            <w:tcW w:w="2362" w:type="dxa"/>
          </w:tcPr>
          <w:p>
            <w:pPr>
              <w:pStyle w:val="TableParagraph"/>
              <w:ind w:left="149"/>
              <w:rPr>
                <w:sz w:val="18"/>
              </w:rPr>
            </w:pPr>
            <w:r>
              <w:rPr>
                <w:sz w:val="18"/>
              </w:rPr>
              <w:t>埃博拉病毒感染</w:t>
            </w:r>
          </w:p>
        </w:tc>
      </w:tr>
      <w:tr>
        <w:trPr>
          <w:trHeight w:val="351" w:hRule="atLeast"/>
        </w:trPr>
        <w:tc>
          <w:tcPr>
            <w:tcW w:w="384" w:type="dxa"/>
          </w:tcPr>
          <w:p>
            <w:pPr>
              <w:pStyle w:val="TableParagraph"/>
              <w:spacing w:before="31"/>
              <w:rPr>
                <w:sz w:val="18"/>
              </w:rPr>
            </w:pPr>
            <w:r>
              <w:rPr>
                <w:sz w:val="18"/>
              </w:rPr>
              <w:t>23</w:t>
            </w:r>
          </w:p>
        </w:tc>
        <w:tc>
          <w:tcPr>
            <w:tcW w:w="3983" w:type="dxa"/>
          </w:tcPr>
          <w:p>
            <w:pPr>
              <w:pStyle w:val="TableParagraph"/>
              <w:spacing w:before="31"/>
              <w:ind w:left="150"/>
              <w:rPr>
                <w:sz w:val="18"/>
              </w:rPr>
            </w:pPr>
            <w:r>
              <w:rPr>
                <w:sz w:val="18"/>
              </w:rPr>
              <w:t>深度昏迷</w:t>
            </w:r>
          </w:p>
        </w:tc>
        <w:tc>
          <w:tcPr>
            <w:tcW w:w="565" w:type="dxa"/>
          </w:tcPr>
          <w:p>
            <w:pPr>
              <w:pStyle w:val="TableParagraph"/>
              <w:spacing w:before="31"/>
              <w:ind w:left="229"/>
              <w:rPr>
                <w:sz w:val="18"/>
              </w:rPr>
            </w:pPr>
            <w:r>
              <w:rPr>
                <w:sz w:val="18"/>
              </w:rPr>
              <w:t>24</w:t>
            </w:r>
          </w:p>
        </w:tc>
        <w:tc>
          <w:tcPr>
            <w:tcW w:w="2362" w:type="dxa"/>
          </w:tcPr>
          <w:p>
            <w:pPr>
              <w:pStyle w:val="TableParagraph"/>
              <w:spacing w:before="31"/>
              <w:ind w:left="149"/>
              <w:rPr>
                <w:sz w:val="18"/>
              </w:rPr>
            </w:pPr>
            <w:r>
              <w:rPr>
                <w:sz w:val="18"/>
              </w:rPr>
              <w:t>胆道重建手术</w:t>
            </w:r>
          </w:p>
        </w:tc>
      </w:tr>
      <w:tr>
        <w:trPr>
          <w:trHeight w:val="350" w:hRule="atLeast"/>
        </w:trPr>
        <w:tc>
          <w:tcPr>
            <w:tcW w:w="384" w:type="dxa"/>
          </w:tcPr>
          <w:p>
            <w:pPr>
              <w:pStyle w:val="TableParagraph"/>
              <w:rPr>
                <w:sz w:val="18"/>
              </w:rPr>
            </w:pPr>
            <w:r>
              <w:rPr>
                <w:sz w:val="18"/>
              </w:rPr>
              <w:t>25</w:t>
            </w:r>
          </w:p>
        </w:tc>
        <w:tc>
          <w:tcPr>
            <w:tcW w:w="3983" w:type="dxa"/>
          </w:tcPr>
          <w:p>
            <w:pPr>
              <w:pStyle w:val="TableParagraph"/>
              <w:ind w:left="150"/>
              <w:rPr>
                <w:sz w:val="18"/>
              </w:rPr>
            </w:pPr>
            <w:r>
              <w:rPr>
                <w:sz w:val="18"/>
              </w:rPr>
              <w:t>双耳失聪</w:t>
            </w:r>
          </w:p>
        </w:tc>
        <w:tc>
          <w:tcPr>
            <w:tcW w:w="565" w:type="dxa"/>
          </w:tcPr>
          <w:p>
            <w:pPr>
              <w:pStyle w:val="TableParagraph"/>
              <w:ind w:left="229"/>
              <w:rPr>
                <w:sz w:val="18"/>
              </w:rPr>
            </w:pPr>
            <w:r>
              <w:rPr>
                <w:sz w:val="18"/>
              </w:rPr>
              <w:t>26</w:t>
            </w:r>
          </w:p>
        </w:tc>
        <w:tc>
          <w:tcPr>
            <w:tcW w:w="2362" w:type="dxa"/>
          </w:tcPr>
          <w:p>
            <w:pPr>
              <w:pStyle w:val="TableParagraph"/>
              <w:ind w:left="149"/>
              <w:rPr>
                <w:sz w:val="18"/>
              </w:rPr>
            </w:pPr>
            <w:r>
              <w:rPr>
                <w:sz w:val="18"/>
              </w:rPr>
              <w:t>神经白塞病</w:t>
            </w:r>
          </w:p>
        </w:tc>
      </w:tr>
      <w:tr>
        <w:trPr>
          <w:trHeight w:val="350" w:hRule="atLeast"/>
        </w:trPr>
        <w:tc>
          <w:tcPr>
            <w:tcW w:w="384" w:type="dxa"/>
          </w:tcPr>
          <w:p>
            <w:pPr>
              <w:pStyle w:val="TableParagraph"/>
              <w:rPr>
                <w:sz w:val="18"/>
              </w:rPr>
            </w:pPr>
            <w:r>
              <w:rPr>
                <w:sz w:val="18"/>
              </w:rPr>
              <w:t>27</w:t>
            </w:r>
          </w:p>
        </w:tc>
        <w:tc>
          <w:tcPr>
            <w:tcW w:w="3983" w:type="dxa"/>
          </w:tcPr>
          <w:p>
            <w:pPr>
              <w:pStyle w:val="TableParagraph"/>
              <w:ind w:left="150"/>
              <w:rPr>
                <w:sz w:val="18"/>
              </w:rPr>
            </w:pPr>
            <w:r>
              <w:rPr>
                <w:sz w:val="18"/>
              </w:rPr>
              <w:t>双目失明</w:t>
            </w:r>
          </w:p>
        </w:tc>
        <w:tc>
          <w:tcPr>
            <w:tcW w:w="565" w:type="dxa"/>
          </w:tcPr>
          <w:p>
            <w:pPr>
              <w:pStyle w:val="TableParagraph"/>
              <w:ind w:left="229"/>
              <w:rPr>
                <w:sz w:val="18"/>
              </w:rPr>
            </w:pPr>
            <w:r>
              <w:rPr>
                <w:sz w:val="18"/>
              </w:rPr>
              <w:t>28</w:t>
            </w:r>
          </w:p>
        </w:tc>
        <w:tc>
          <w:tcPr>
            <w:tcW w:w="2362" w:type="dxa"/>
          </w:tcPr>
          <w:p>
            <w:pPr>
              <w:pStyle w:val="TableParagraph"/>
              <w:ind w:left="149"/>
              <w:rPr>
                <w:sz w:val="18"/>
              </w:rPr>
            </w:pPr>
            <w:r>
              <w:rPr>
                <w:sz w:val="18"/>
              </w:rPr>
              <w:t>多处臂丛神经根性撕脱</w:t>
            </w:r>
          </w:p>
        </w:tc>
      </w:tr>
      <w:tr>
        <w:trPr>
          <w:trHeight w:val="351" w:hRule="atLeast"/>
        </w:trPr>
        <w:tc>
          <w:tcPr>
            <w:tcW w:w="384" w:type="dxa"/>
          </w:tcPr>
          <w:p>
            <w:pPr>
              <w:pStyle w:val="TableParagraph"/>
              <w:rPr>
                <w:sz w:val="18"/>
              </w:rPr>
            </w:pPr>
            <w:r>
              <w:rPr>
                <w:sz w:val="18"/>
              </w:rPr>
              <w:t>29</w:t>
            </w:r>
          </w:p>
        </w:tc>
        <w:tc>
          <w:tcPr>
            <w:tcW w:w="3983" w:type="dxa"/>
          </w:tcPr>
          <w:p>
            <w:pPr>
              <w:pStyle w:val="TableParagraph"/>
              <w:ind w:left="150"/>
              <w:rPr>
                <w:sz w:val="18"/>
              </w:rPr>
            </w:pPr>
            <w:r>
              <w:rPr>
                <w:sz w:val="18"/>
              </w:rPr>
              <w:t>瘫痪</w:t>
            </w:r>
          </w:p>
        </w:tc>
        <w:tc>
          <w:tcPr>
            <w:tcW w:w="565" w:type="dxa"/>
          </w:tcPr>
          <w:p>
            <w:pPr>
              <w:pStyle w:val="TableParagraph"/>
              <w:ind w:left="229"/>
              <w:rPr>
                <w:sz w:val="18"/>
              </w:rPr>
            </w:pPr>
            <w:r>
              <w:rPr>
                <w:sz w:val="18"/>
              </w:rPr>
              <w:t>30</w:t>
            </w:r>
          </w:p>
        </w:tc>
        <w:tc>
          <w:tcPr>
            <w:tcW w:w="2362" w:type="dxa"/>
          </w:tcPr>
          <w:p>
            <w:pPr>
              <w:pStyle w:val="TableParagraph"/>
              <w:ind w:left="149"/>
              <w:rPr>
                <w:sz w:val="18"/>
              </w:rPr>
            </w:pPr>
            <w:r>
              <w:rPr>
                <w:sz w:val="18"/>
              </w:rPr>
              <w:t>额颞叶痴呆</w:t>
            </w:r>
          </w:p>
        </w:tc>
      </w:tr>
      <w:tr>
        <w:trPr>
          <w:trHeight w:val="351" w:hRule="atLeast"/>
        </w:trPr>
        <w:tc>
          <w:tcPr>
            <w:tcW w:w="384" w:type="dxa"/>
          </w:tcPr>
          <w:p>
            <w:pPr>
              <w:pStyle w:val="TableParagraph"/>
              <w:spacing w:before="31"/>
              <w:rPr>
                <w:sz w:val="18"/>
              </w:rPr>
            </w:pPr>
            <w:r>
              <w:rPr>
                <w:sz w:val="18"/>
              </w:rPr>
              <w:t>31</w:t>
            </w:r>
          </w:p>
        </w:tc>
        <w:tc>
          <w:tcPr>
            <w:tcW w:w="3983" w:type="dxa"/>
          </w:tcPr>
          <w:p>
            <w:pPr>
              <w:pStyle w:val="TableParagraph"/>
              <w:spacing w:before="31"/>
              <w:ind w:left="150"/>
              <w:rPr>
                <w:sz w:val="18"/>
              </w:rPr>
            </w:pPr>
            <w:r>
              <w:rPr>
                <w:sz w:val="18"/>
              </w:rPr>
              <w:t>心脏瓣膜手术</w:t>
            </w:r>
          </w:p>
        </w:tc>
        <w:tc>
          <w:tcPr>
            <w:tcW w:w="565" w:type="dxa"/>
          </w:tcPr>
          <w:p>
            <w:pPr>
              <w:pStyle w:val="TableParagraph"/>
              <w:spacing w:before="31"/>
              <w:ind w:left="229"/>
              <w:rPr>
                <w:sz w:val="18"/>
              </w:rPr>
            </w:pPr>
            <w:r>
              <w:rPr>
                <w:sz w:val="18"/>
              </w:rPr>
              <w:t>32</w:t>
            </w:r>
          </w:p>
        </w:tc>
        <w:tc>
          <w:tcPr>
            <w:tcW w:w="2362" w:type="dxa"/>
          </w:tcPr>
          <w:p>
            <w:pPr>
              <w:pStyle w:val="TableParagraph"/>
              <w:spacing w:before="31"/>
              <w:ind w:left="149"/>
              <w:rPr>
                <w:sz w:val="18"/>
              </w:rPr>
            </w:pPr>
            <w:r>
              <w:rPr>
                <w:sz w:val="18"/>
              </w:rPr>
              <w:t>肌萎缩脊髓侧索硬化后遗症</w:t>
            </w:r>
          </w:p>
        </w:tc>
      </w:tr>
      <w:tr>
        <w:trPr>
          <w:trHeight w:val="350" w:hRule="atLeast"/>
        </w:trPr>
        <w:tc>
          <w:tcPr>
            <w:tcW w:w="384" w:type="dxa"/>
          </w:tcPr>
          <w:p>
            <w:pPr>
              <w:pStyle w:val="TableParagraph"/>
              <w:spacing w:before="30"/>
              <w:rPr>
                <w:sz w:val="18"/>
              </w:rPr>
            </w:pPr>
            <w:r>
              <w:rPr>
                <w:sz w:val="18"/>
              </w:rPr>
              <w:t>33</w:t>
            </w:r>
          </w:p>
        </w:tc>
        <w:tc>
          <w:tcPr>
            <w:tcW w:w="3983" w:type="dxa"/>
          </w:tcPr>
          <w:p>
            <w:pPr>
              <w:pStyle w:val="TableParagraph"/>
              <w:spacing w:before="30"/>
              <w:ind w:left="150"/>
              <w:rPr>
                <w:sz w:val="18"/>
              </w:rPr>
            </w:pPr>
            <w:r>
              <w:rPr>
                <w:sz w:val="18"/>
              </w:rPr>
              <w:t>严重阿尔茨海默病</w:t>
            </w:r>
          </w:p>
        </w:tc>
        <w:tc>
          <w:tcPr>
            <w:tcW w:w="565" w:type="dxa"/>
          </w:tcPr>
          <w:p>
            <w:pPr>
              <w:pStyle w:val="TableParagraph"/>
              <w:spacing w:before="30"/>
              <w:ind w:left="229"/>
              <w:rPr>
                <w:sz w:val="18"/>
              </w:rPr>
            </w:pPr>
            <w:r>
              <w:rPr>
                <w:sz w:val="18"/>
              </w:rPr>
              <w:t>34</w:t>
            </w:r>
          </w:p>
        </w:tc>
        <w:tc>
          <w:tcPr>
            <w:tcW w:w="2362" w:type="dxa"/>
          </w:tcPr>
          <w:p>
            <w:pPr>
              <w:pStyle w:val="TableParagraph"/>
              <w:spacing w:before="30"/>
              <w:ind w:left="149"/>
              <w:rPr>
                <w:sz w:val="18"/>
              </w:rPr>
            </w:pPr>
            <w:r>
              <w:rPr>
                <w:sz w:val="18"/>
              </w:rPr>
              <w:t>急性坏死性胰腺炎开腹手术</w:t>
            </w:r>
          </w:p>
        </w:tc>
      </w:tr>
      <w:tr>
        <w:trPr>
          <w:trHeight w:val="265" w:hRule="atLeast"/>
        </w:trPr>
        <w:tc>
          <w:tcPr>
            <w:tcW w:w="384" w:type="dxa"/>
          </w:tcPr>
          <w:p>
            <w:pPr>
              <w:pStyle w:val="TableParagraph"/>
              <w:spacing w:line="216" w:lineRule="exact"/>
              <w:rPr>
                <w:sz w:val="18"/>
              </w:rPr>
            </w:pPr>
            <w:r>
              <w:rPr>
                <w:sz w:val="18"/>
              </w:rPr>
              <w:t>35</w:t>
            </w:r>
          </w:p>
        </w:tc>
        <w:tc>
          <w:tcPr>
            <w:tcW w:w="3983" w:type="dxa"/>
          </w:tcPr>
          <w:p>
            <w:pPr>
              <w:pStyle w:val="TableParagraph"/>
              <w:spacing w:line="216" w:lineRule="exact"/>
              <w:ind w:left="150"/>
              <w:rPr>
                <w:sz w:val="18"/>
              </w:rPr>
            </w:pPr>
            <w:r>
              <w:rPr>
                <w:sz w:val="18"/>
              </w:rPr>
              <w:t>严重脑损伤</w:t>
            </w:r>
          </w:p>
        </w:tc>
        <w:tc>
          <w:tcPr>
            <w:tcW w:w="565" w:type="dxa"/>
          </w:tcPr>
          <w:p>
            <w:pPr>
              <w:pStyle w:val="TableParagraph"/>
              <w:spacing w:line="216" w:lineRule="exact"/>
              <w:ind w:left="229"/>
              <w:rPr>
                <w:sz w:val="18"/>
              </w:rPr>
            </w:pPr>
            <w:r>
              <w:rPr>
                <w:sz w:val="18"/>
              </w:rPr>
              <w:t>36</w:t>
            </w:r>
          </w:p>
        </w:tc>
        <w:tc>
          <w:tcPr>
            <w:tcW w:w="2362" w:type="dxa"/>
          </w:tcPr>
          <w:p>
            <w:pPr>
              <w:pStyle w:val="TableParagraph"/>
              <w:spacing w:line="216" w:lineRule="exact"/>
              <w:ind w:left="149"/>
              <w:rPr>
                <w:sz w:val="18"/>
              </w:rPr>
            </w:pPr>
            <w:r>
              <w:rPr>
                <w:sz w:val="18"/>
              </w:rPr>
              <w:t>脊髓小脑变性症</w:t>
            </w:r>
          </w:p>
        </w:tc>
      </w:tr>
    </w:tbl>
    <w:p>
      <w:pPr>
        <w:spacing w:after="0" w:line="216" w:lineRule="exact"/>
        <w:rPr>
          <w:sz w:val="18"/>
        </w:rPr>
        <w:sectPr>
          <w:pgSz w:w="11910" w:h="16840"/>
          <w:pgMar w:header="672" w:footer="766" w:top="860" w:bottom="960" w:left="880" w:right="740"/>
        </w:sectPr>
      </w:pPr>
    </w:p>
    <w:p>
      <w:pPr>
        <w:pStyle w:val="BodyText"/>
        <w:spacing w:before="0"/>
        <w:ind w:left="0"/>
        <w:rPr>
          <w:sz w:val="22"/>
        </w:rPr>
      </w:pPr>
    </w:p>
    <w:tbl>
      <w:tblPr>
        <w:tblW w:w="0" w:type="auto"/>
        <w:jc w:val="left"/>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
        <w:gridCol w:w="3756"/>
        <w:gridCol w:w="790"/>
        <w:gridCol w:w="3036"/>
      </w:tblGrid>
      <w:tr>
        <w:trPr>
          <w:trHeight w:val="266" w:hRule="atLeast"/>
        </w:trPr>
        <w:tc>
          <w:tcPr>
            <w:tcW w:w="429" w:type="dxa"/>
          </w:tcPr>
          <w:p>
            <w:pPr>
              <w:pStyle w:val="TableParagraph"/>
              <w:spacing w:line="180" w:lineRule="exact" w:before="0"/>
              <w:rPr>
                <w:sz w:val="18"/>
              </w:rPr>
            </w:pPr>
            <w:r>
              <w:rPr>
                <w:sz w:val="18"/>
              </w:rPr>
              <w:t>37</w:t>
            </w:r>
          </w:p>
        </w:tc>
        <w:tc>
          <w:tcPr>
            <w:tcW w:w="3756" w:type="dxa"/>
          </w:tcPr>
          <w:p>
            <w:pPr>
              <w:pStyle w:val="TableParagraph"/>
              <w:spacing w:line="180" w:lineRule="exact" w:before="0"/>
              <w:ind w:left="105"/>
              <w:rPr>
                <w:sz w:val="18"/>
              </w:rPr>
            </w:pPr>
            <w:r>
              <w:rPr>
                <w:sz w:val="18"/>
              </w:rPr>
              <w:t>严重帕金森病</w:t>
            </w:r>
          </w:p>
        </w:tc>
        <w:tc>
          <w:tcPr>
            <w:tcW w:w="790" w:type="dxa"/>
          </w:tcPr>
          <w:p>
            <w:pPr>
              <w:pStyle w:val="TableParagraph"/>
              <w:spacing w:line="180" w:lineRule="exact" w:before="0"/>
              <w:ind w:left="411"/>
              <w:rPr>
                <w:sz w:val="18"/>
              </w:rPr>
            </w:pPr>
            <w:r>
              <w:rPr>
                <w:sz w:val="18"/>
              </w:rPr>
              <w:t>38</w:t>
            </w:r>
          </w:p>
        </w:tc>
        <w:tc>
          <w:tcPr>
            <w:tcW w:w="3036" w:type="dxa"/>
          </w:tcPr>
          <w:p>
            <w:pPr>
              <w:pStyle w:val="TableParagraph"/>
              <w:spacing w:line="180" w:lineRule="exact" w:before="0"/>
              <w:ind w:left="106"/>
              <w:rPr>
                <w:sz w:val="18"/>
              </w:rPr>
            </w:pPr>
            <w:r>
              <w:rPr>
                <w:sz w:val="18"/>
              </w:rPr>
              <w:t>进行性风疹性全脑炎</w:t>
            </w:r>
          </w:p>
        </w:tc>
      </w:tr>
      <w:tr>
        <w:trPr>
          <w:trHeight w:val="351" w:hRule="atLeast"/>
        </w:trPr>
        <w:tc>
          <w:tcPr>
            <w:tcW w:w="429" w:type="dxa"/>
          </w:tcPr>
          <w:p>
            <w:pPr>
              <w:pStyle w:val="TableParagraph"/>
              <w:spacing w:before="31"/>
              <w:rPr>
                <w:sz w:val="18"/>
              </w:rPr>
            </w:pPr>
            <w:r>
              <w:rPr>
                <w:sz w:val="18"/>
              </w:rPr>
              <w:t>39</w:t>
            </w:r>
          </w:p>
        </w:tc>
        <w:tc>
          <w:tcPr>
            <w:tcW w:w="3756" w:type="dxa"/>
          </w:tcPr>
          <w:p>
            <w:pPr>
              <w:pStyle w:val="TableParagraph"/>
              <w:spacing w:before="31"/>
              <w:ind w:left="105"/>
              <w:rPr>
                <w:sz w:val="18"/>
              </w:rPr>
            </w:pPr>
            <w:r>
              <w:rPr>
                <w:sz w:val="18"/>
              </w:rPr>
              <w:t>严重Ⅲ度烧伤</w:t>
            </w:r>
          </w:p>
        </w:tc>
        <w:tc>
          <w:tcPr>
            <w:tcW w:w="790" w:type="dxa"/>
          </w:tcPr>
          <w:p>
            <w:pPr>
              <w:pStyle w:val="TableParagraph"/>
              <w:spacing w:before="31"/>
              <w:ind w:left="411"/>
              <w:rPr>
                <w:sz w:val="18"/>
              </w:rPr>
            </w:pPr>
            <w:r>
              <w:rPr>
                <w:sz w:val="18"/>
              </w:rPr>
              <w:t>40</w:t>
            </w:r>
          </w:p>
        </w:tc>
        <w:tc>
          <w:tcPr>
            <w:tcW w:w="3036" w:type="dxa"/>
          </w:tcPr>
          <w:p>
            <w:pPr>
              <w:pStyle w:val="TableParagraph"/>
              <w:spacing w:before="31"/>
              <w:ind w:left="106"/>
              <w:rPr>
                <w:sz w:val="18"/>
              </w:rPr>
            </w:pPr>
            <w:r>
              <w:rPr>
                <w:sz w:val="18"/>
              </w:rPr>
              <w:t>路易体痴呆</w:t>
            </w:r>
          </w:p>
        </w:tc>
      </w:tr>
      <w:tr>
        <w:trPr>
          <w:trHeight w:val="350" w:hRule="atLeast"/>
        </w:trPr>
        <w:tc>
          <w:tcPr>
            <w:tcW w:w="429" w:type="dxa"/>
          </w:tcPr>
          <w:p>
            <w:pPr>
              <w:pStyle w:val="TableParagraph"/>
              <w:rPr>
                <w:sz w:val="18"/>
              </w:rPr>
            </w:pPr>
            <w:r>
              <w:rPr>
                <w:sz w:val="18"/>
              </w:rPr>
              <w:t>41</w:t>
            </w:r>
          </w:p>
        </w:tc>
        <w:tc>
          <w:tcPr>
            <w:tcW w:w="3756" w:type="dxa"/>
          </w:tcPr>
          <w:p>
            <w:pPr>
              <w:pStyle w:val="TableParagraph"/>
              <w:ind w:left="105"/>
              <w:rPr>
                <w:sz w:val="18"/>
              </w:rPr>
            </w:pPr>
            <w:r>
              <w:rPr>
                <w:sz w:val="18"/>
              </w:rPr>
              <w:t>严重原发性肺动脉高压</w:t>
            </w:r>
          </w:p>
        </w:tc>
        <w:tc>
          <w:tcPr>
            <w:tcW w:w="790" w:type="dxa"/>
          </w:tcPr>
          <w:p>
            <w:pPr>
              <w:pStyle w:val="TableParagraph"/>
              <w:ind w:left="411"/>
              <w:rPr>
                <w:sz w:val="18"/>
              </w:rPr>
            </w:pPr>
            <w:r>
              <w:rPr>
                <w:sz w:val="18"/>
              </w:rPr>
              <w:t>42</w:t>
            </w:r>
          </w:p>
        </w:tc>
        <w:tc>
          <w:tcPr>
            <w:tcW w:w="3036" w:type="dxa"/>
          </w:tcPr>
          <w:p>
            <w:pPr>
              <w:pStyle w:val="TableParagraph"/>
              <w:ind w:left="106"/>
              <w:rPr>
                <w:sz w:val="18"/>
              </w:rPr>
            </w:pPr>
            <w:r>
              <w:rPr>
                <w:sz w:val="18"/>
              </w:rPr>
              <w:t>器官移植导致的 HIV 感染</w:t>
            </w:r>
          </w:p>
        </w:tc>
      </w:tr>
      <w:tr>
        <w:trPr>
          <w:trHeight w:val="350" w:hRule="atLeast"/>
        </w:trPr>
        <w:tc>
          <w:tcPr>
            <w:tcW w:w="429" w:type="dxa"/>
          </w:tcPr>
          <w:p>
            <w:pPr>
              <w:pStyle w:val="TableParagraph"/>
              <w:rPr>
                <w:sz w:val="18"/>
              </w:rPr>
            </w:pPr>
            <w:r>
              <w:rPr>
                <w:sz w:val="18"/>
              </w:rPr>
              <w:t>43</w:t>
            </w:r>
          </w:p>
        </w:tc>
        <w:tc>
          <w:tcPr>
            <w:tcW w:w="3756" w:type="dxa"/>
          </w:tcPr>
          <w:p>
            <w:pPr>
              <w:pStyle w:val="TableParagraph"/>
              <w:ind w:left="105"/>
              <w:rPr>
                <w:sz w:val="18"/>
              </w:rPr>
            </w:pPr>
            <w:r>
              <w:rPr>
                <w:sz w:val="18"/>
              </w:rPr>
              <w:t>严重运动神经元病</w:t>
            </w:r>
          </w:p>
        </w:tc>
        <w:tc>
          <w:tcPr>
            <w:tcW w:w="790" w:type="dxa"/>
          </w:tcPr>
          <w:p>
            <w:pPr>
              <w:pStyle w:val="TableParagraph"/>
              <w:ind w:left="411"/>
              <w:rPr>
                <w:sz w:val="18"/>
              </w:rPr>
            </w:pPr>
            <w:r>
              <w:rPr>
                <w:sz w:val="18"/>
              </w:rPr>
              <w:t>44</w:t>
            </w:r>
          </w:p>
        </w:tc>
        <w:tc>
          <w:tcPr>
            <w:tcW w:w="3036" w:type="dxa"/>
          </w:tcPr>
          <w:p>
            <w:pPr>
              <w:pStyle w:val="TableParagraph"/>
              <w:ind w:left="106"/>
              <w:rPr>
                <w:sz w:val="18"/>
              </w:rPr>
            </w:pPr>
            <w:r>
              <w:rPr>
                <w:sz w:val="18"/>
              </w:rPr>
              <w:t>湿性年龄相关性黄斑变性</w:t>
            </w:r>
          </w:p>
        </w:tc>
      </w:tr>
      <w:tr>
        <w:trPr>
          <w:trHeight w:val="351" w:hRule="atLeast"/>
        </w:trPr>
        <w:tc>
          <w:tcPr>
            <w:tcW w:w="429" w:type="dxa"/>
          </w:tcPr>
          <w:p>
            <w:pPr>
              <w:pStyle w:val="TableParagraph"/>
              <w:rPr>
                <w:sz w:val="18"/>
              </w:rPr>
            </w:pPr>
            <w:r>
              <w:rPr>
                <w:sz w:val="18"/>
              </w:rPr>
              <w:t>45</w:t>
            </w:r>
          </w:p>
        </w:tc>
        <w:tc>
          <w:tcPr>
            <w:tcW w:w="3756" w:type="dxa"/>
          </w:tcPr>
          <w:p>
            <w:pPr>
              <w:pStyle w:val="TableParagraph"/>
              <w:ind w:left="105"/>
              <w:rPr>
                <w:sz w:val="18"/>
              </w:rPr>
            </w:pPr>
            <w:r>
              <w:rPr>
                <w:sz w:val="18"/>
              </w:rPr>
              <w:t>语言能力丧失</w:t>
            </w:r>
          </w:p>
        </w:tc>
        <w:tc>
          <w:tcPr>
            <w:tcW w:w="790" w:type="dxa"/>
          </w:tcPr>
          <w:p>
            <w:pPr>
              <w:pStyle w:val="TableParagraph"/>
              <w:ind w:left="411"/>
              <w:rPr>
                <w:sz w:val="18"/>
              </w:rPr>
            </w:pPr>
            <w:r>
              <w:rPr>
                <w:sz w:val="18"/>
              </w:rPr>
              <w:t>46</w:t>
            </w:r>
          </w:p>
        </w:tc>
        <w:tc>
          <w:tcPr>
            <w:tcW w:w="3036" w:type="dxa"/>
          </w:tcPr>
          <w:p>
            <w:pPr>
              <w:pStyle w:val="TableParagraph"/>
              <w:ind w:left="106"/>
              <w:rPr>
                <w:sz w:val="18"/>
              </w:rPr>
            </w:pPr>
            <w:r>
              <w:rPr>
                <w:sz w:val="18"/>
              </w:rPr>
              <w:t>细菌性脑脊髓膜炎</w:t>
            </w:r>
          </w:p>
        </w:tc>
      </w:tr>
      <w:tr>
        <w:trPr>
          <w:trHeight w:val="351" w:hRule="atLeast"/>
        </w:trPr>
        <w:tc>
          <w:tcPr>
            <w:tcW w:w="429" w:type="dxa"/>
          </w:tcPr>
          <w:p>
            <w:pPr>
              <w:pStyle w:val="TableParagraph"/>
              <w:spacing w:before="31"/>
              <w:rPr>
                <w:sz w:val="18"/>
              </w:rPr>
            </w:pPr>
            <w:r>
              <w:rPr>
                <w:sz w:val="18"/>
              </w:rPr>
              <w:t>47</w:t>
            </w:r>
          </w:p>
        </w:tc>
        <w:tc>
          <w:tcPr>
            <w:tcW w:w="3756" w:type="dxa"/>
          </w:tcPr>
          <w:p>
            <w:pPr>
              <w:pStyle w:val="TableParagraph"/>
              <w:spacing w:before="31"/>
              <w:ind w:left="105"/>
              <w:rPr>
                <w:sz w:val="18"/>
              </w:rPr>
            </w:pPr>
            <w:r>
              <w:rPr>
                <w:sz w:val="18"/>
              </w:rPr>
              <w:t>重型再生障碍性贫血</w:t>
            </w:r>
          </w:p>
        </w:tc>
        <w:tc>
          <w:tcPr>
            <w:tcW w:w="790" w:type="dxa"/>
          </w:tcPr>
          <w:p>
            <w:pPr>
              <w:pStyle w:val="TableParagraph"/>
              <w:spacing w:before="31"/>
              <w:ind w:left="411"/>
              <w:rPr>
                <w:sz w:val="18"/>
              </w:rPr>
            </w:pPr>
            <w:r>
              <w:rPr>
                <w:sz w:val="18"/>
              </w:rPr>
              <w:t>48</w:t>
            </w:r>
          </w:p>
        </w:tc>
        <w:tc>
          <w:tcPr>
            <w:tcW w:w="3036" w:type="dxa"/>
          </w:tcPr>
          <w:p>
            <w:pPr>
              <w:pStyle w:val="TableParagraph"/>
              <w:spacing w:before="31"/>
              <w:ind w:left="106"/>
              <w:rPr>
                <w:sz w:val="18"/>
              </w:rPr>
            </w:pPr>
            <w:r>
              <w:rPr>
                <w:sz w:val="18"/>
              </w:rPr>
              <w:t>血管性痴呆</w:t>
            </w:r>
          </w:p>
        </w:tc>
      </w:tr>
      <w:tr>
        <w:trPr>
          <w:trHeight w:val="350" w:hRule="atLeast"/>
        </w:trPr>
        <w:tc>
          <w:tcPr>
            <w:tcW w:w="429" w:type="dxa"/>
          </w:tcPr>
          <w:p>
            <w:pPr>
              <w:pStyle w:val="TableParagraph"/>
              <w:rPr>
                <w:sz w:val="18"/>
              </w:rPr>
            </w:pPr>
            <w:r>
              <w:rPr>
                <w:sz w:val="18"/>
              </w:rPr>
              <w:t>49</w:t>
            </w:r>
          </w:p>
        </w:tc>
        <w:tc>
          <w:tcPr>
            <w:tcW w:w="3756" w:type="dxa"/>
          </w:tcPr>
          <w:p>
            <w:pPr>
              <w:pStyle w:val="TableParagraph"/>
              <w:ind w:left="105"/>
              <w:rPr>
                <w:sz w:val="18"/>
              </w:rPr>
            </w:pPr>
            <w:r>
              <w:rPr>
                <w:sz w:val="18"/>
              </w:rPr>
              <w:t>主动脉手术</w:t>
            </w:r>
          </w:p>
        </w:tc>
        <w:tc>
          <w:tcPr>
            <w:tcW w:w="790" w:type="dxa"/>
          </w:tcPr>
          <w:p>
            <w:pPr>
              <w:pStyle w:val="TableParagraph"/>
              <w:ind w:left="411"/>
              <w:rPr>
                <w:sz w:val="18"/>
              </w:rPr>
            </w:pPr>
            <w:r>
              <w:rPr>
                <w:sz w:val="18"/>
              </w:rPr>
              <w:t>50</w:t>
            </w:r>
          </w:p>
        </w:tc>
        <w:tc>
          <w:tcPr>
            <w:tcW w:w="3036" w:type="dxa"/>
          </w:tcPr>
          <w:p>
            <w:pPr>
              <w:pStyle w:val="TableParagraph"/>
              <w:ind w:left="106"/>
              <w:rPr>
                <w:sz w:val="18"/>
              </w:rPr>
            </w:pPr>
            <w:r>
              <w:rPr>
                <w:sz w:val="18"/>
              </w:rPr>
              <w:t>亚急性硬化性全脑炎</w:t>
            </w:r>
          </w:p>
        </w:tc>
      </w:tr>
      <w:tr>
        <w:trPr>
          <w:trHeight w:val="350" w:hRule="atLeast"/>
        </w:trPr>
        <w:tc>
          <w:tcPr>
            <w:tcW w:w="429" w:type="dxa"/>
          </w:tcPr>
          <w:p>
            <w:pPr>
              <w:pStyle w:val="TableParagraph"/>
              <w:rPr>
                <w:sz w:val="18"/>
              </w:rPr>
            </w:pPr>
            <w:r>
              <w:rPr>
                <w:sz w:val="18"/>
              </w:rPr>
              <w:t>51</w:t>
            </w:r>
          </w:p>
        </w:tc>
        <w:tc>
          <w:tcPr>
            <w:tcW w:w="3756" w:type="dxa"/>
          </w:tcPr>
          <w:p>
            <w:pPr>
              <w:pStyle w:val="TableParagraph"/>
              <w:ind w:left="105"/>
              <w:rPr>
                <w:sz w:val="18"/>
              </w:rPr>
            </w:pPr>
            <w:r>
              <w:rPr>
                <w:sz w:val="18"/>
              </w:rPr>
              <w:t>严重原发性心肌病</w:t>
            </w:r>
          </w:p>
        </w:tc>
        <w:tc>
          <w:tcPr>
            <w:tcW w:w="790" w:type="dxa"/>
          </w:tcPr>
          <w:p>
            <w:pPr>
              <w:pStyle w:val="TableParagraph"/>
              <w:ind w:left="411"/>
              <w:rPr>
                <w:sz w:val="18"/>
              </w:rPr>
            </w:pPr>
            <w:r>
              <w:rPr>
                <w:sz w:val="18"/>
              </w:rPr>
              <w:t>52</w:t>
            </w:r>
          </w:p>
        </w:tc>
        <w:tc>
          <w:tcPr>
            <w:tcW w:w="3036" w:type="dxa"/>
          </w:tcPr>
          <w:p>
            <w:pPr>
              <w:pStyle w:val="TableParagraph"/>
              <w:ind w:left="106"/>
              <w:rPr>
                <w:sz w:val="18"/>
              </w:rPr>
            </w:pPr>
            <w:r>
              <w:rPr>
                <w:sz w:val="18"/>
              </w:rPr>
              <w:t>严重癫痫</w:t>
            </w:r>
          </w:p>
        </w:tc>
      </w:tr>
      <w:tr>
        <w:trPr>
          <w:trHeight w:val="351" w:hRule="atLeast"/>
        </w:trPr>
        <w:tc>
          <w:tcPr>
            <w:tcW w:w="429" w:type="dxa"/>
          </w:tcPr>
          <w:p>
            <w:pPr>
              <w:pStyle w:val="TableParagraph"/>
              <w:rPr>
                <w:sz w:val="18"/>
              </w:rPr>
            </w:pPr>
            <w:r>
              <w:rPr>
                <w:sz w:val="18"/>
              </w:rPr>
              <w:t>53</w:t>
            </w:r>
          </w:p>
        </w:tc>
        <w:tc>
          <w:tcPr>
            <w:tcW w:w="3756" w:type="dxa"/>
          </w:tcPr>
          <w:p>
            <w:pPr>
              <w:pStyle w:val="TableParagraph"/>
              <w:ind w:left="105"/>
              <w:rPr>
                <w:sz w:val="18"/>
              </w:rPr>
            </w:pPr>
            <w:r>
              <w:rPr>
                <w:sz w:val="18"/>
              </w:rPr>
              <w:t>坏死性筋膜炎</w:t>
            </w:r>
          </w:p>
        </w:tc>
        <w:tc>
          <w:tcPr>
            <w:tcW w:w="790" w:type="dxa"/>
          </w:tcPr>
          <w:p>
            <w:pPr>
              <w:pStyle w:val="TableParagraph"/>
              <w:ind w:left="411"/>
              <w:rPr>
                <w:sz w:val="18"/>
              </w:rPr>
            </w:pPr>
            <w:r>
              <w:rPr>
                <w:sz w:val="18"/>
              </w:rPr>
              <w:t>54</w:t>
            </w:r>
          </w:p>
        </w:tc>
        <w:tc>
          <w:tcPr>
            <w:tcW w:w="3036" w:type="dxa"/>
          </w:tcPr>
          <w:p>
            <w:pPr>
              <w:pStyle w:val="TableParagraph"/>
              <w:ind w:left="106"/>
              <w:rPr>
                <w:sz w:val="18"/>
              </w:rPr>
            </w:pPr>
            <w:r>
              <w:rPr>
                <w:sz w:val="18"/>
              </w:rPr>
              <w:t>严重继发性肺动脉高压</w:t>
            </w:r>
          </w:p>
        </w:tc>
      </w:tr>
      <w:tr>
        <w:trPr>
          <w:trHeight w:val="351" w:hRule="atLeast"/>
        </w:trPr>
        <w:tc>
          <w:tcPr>
            <w:tcW w:w="429" w:type="dxa"/>
          </w:tcPr>
          <w:p>
            <w:pPr>
              <w:pStyle w:val="TableParagraph"/>
              <w:spacing w:before="31"/>
              <w:rPr>
                <w:sz w:val="18"/>
              </w:rPr>
            </w:pPr>
            <w:r>
              <w:rPr>
                <w:sz w:val="18"/>
              </w:rPr>
              <w:t>55</w:t>
            </w:r>
          </w:p>
        </w:tc>
        <w:tc>
          <w:tcPr>
            <w:tcW w:w="3756" w:type="dxa"/>
          </w:tcPr>
          <w:p>
            <w:pPr>
              <w:pStyle w:val="TableParagraph"/>
              <w:spacing w:before="31"/>
              <w:ind w:left="105"/>
              <w:rPr>
                <w:sz w:val="18"/>
              </w:rPr>
            </w:pPr>
            <w:r>
              <w:rPr>
                <w:sz w:val="18"/>
              </w:rPr>
              <w:t>经输血导致的人类免疫缺陷病毒感染</w:t>
            </w:r>
          </w:p>
        </w:tc>
        <w:tc>
          <w:tcPr>
            <w:tcW w:w="790" w:type="dxa"/>
          </w:tcPr>
          <w:p>
            <w:pPr>
              <w:pStyle w:val="TableParagraph"/>
              <w:spacing w:before="31"/>
              <w:ind w:left="411"/>
              <w:rPr>
                <w:sz w:val="18"/>
              </w:rPr>
            </w:pPr>
            <w:r>
              <w:rPr>
                <w:sz w:val="18"/>
              </w:rPr>
              <w:t>56</w:t>
            </w:r>
          </w:p>
        </w:tc>
        <w:tc>
          <w:tcPr>
            <w:tcW w:w="3036" w:type="dxa"/>
          </w:tcPr>
          <w:p>
            <w:pPr>
              <w:pStyle w:val="TableParagraph"/>
              <w:spacing w:before="31"/>
              <w:ind w:left="106"/>
              <w:rPr>
                <w:sz w:val="18"/>
              </w:rPr>
            </w:pPr>
            <w:r>
              <w:rPr>
                <w:sz w:val="18"/>
              </w:rPr>
              <w:t>严重甲型及乙型血友病</w:t>
            </w:r>
          </w:p>
        </w:tc>
      </w:tr>
      <w:tr>
        <w:trPr>
          <w:trHeight w:val="350" w:hRule="atLeast"/>
        </w:trPr>
        <w:tc>
          <w:tcPr>
            <w:tcW w:w="429" w:type="dxa"/>
          </w:tcPr>
          <w:p>
            <w:pPr>
              <w:pStyle w:val="TableParagraph"/>
              <w:rPr>
                <w:sz w:val="18"/>
              </w:rPr>
            </w:pPr>
            <w:r>
              <w:rPr>
                <w:sz w:val="18"/>
              </w:rPr>
              <w:t>57</w:t>
            </w:r>
          </w:p>
        </w:tc>
        <w:tc>
          <w:tcPr>
            <w:tcW w:w="3756" w:type="dxa"/>
          </w:tcPr>
          <w:p>
            <w:pPr>
              <w:pStyle w:val="TableParagraph"/>
              <w:ind w:left="105"/>
              <w:rPr>
                <w:sz w:val="18"/>
              </w:rPr>
            </w:pPr>
            <w:r>
              <w:rPr>
                <w:sz w:val="18"/>
              </w:rPr>
              <w:t>夹层主动脉瘤</w:t>
            </w:r>
          </w:p>
        </w:tc>
        <w:tc>
          <w:tcPr>
            <w:tcW w:w="790" w:type="dxa"/>
          </w:tcPr>
          <w:p>
            <w:pPr>
              <w:pStyle w:val="TableParagraph"/>
              <w:ind w:left="411"/>
              <w:rPr>
                <w:sz w:val="18"/>
              </w:rPr>
            </w:pPr>
            <w:r>
              <w:rPr>
                <w:sz w:val="18"/>
              </w:rPr>
              <w:t>58</w:t>
            </w:r>
          </w:p>
        </w:tc>
        <w:tc>
          <w:tcPr>
            <w:tcW w:w="3036" w:type="dxa"/>
          </w:tcPr>
          <w:p>
            <w:pPr>
              <w:pStyle w:val="TableParagraph"/>
              <w:ind w:left="106"/>
              <w:rPr>
                <w:sz w:val="18"/>
              </w:rPr>
            </w:pPr>
            <w:r>
              <w:rPr>
                <w:sz w:val="18"/>
              </w:rPr>
              <w:t>严重结核性脑膜炎</w:t>
            </w:r>
          </w:p>
        </w:tc>
      </w:tr>
      <w:tr>
        <w:trPr>
          <w:trHeight w:val="350" w:hRule="atLeast"/>
        </w:trPr>
        <w:tc>
          <w:tcPr>
            <w:tcW w:w="429" w:type="dxa"/>
          </w:tcPr>
          <w:p>
            <w:pPr>
              <w:pStyle w:val="TableParagraph"/>
              <w:spacing w:before="30"/>
              <w:rPr>
                <w:sz w:val="18"/>
              </w:rPr>
            </w:pPr>
            <w:r>
              <w:rPr>
                <w:sz w:val="18"/>
              </w:rPr>
              <w:t>59</w:t>
            </w:r>
          </w:p>
        </w:tc>
        <w:tc>
          <w:tcPr>
            <w:tcW w:w="3756" w:type="dxa"/>
          </w:tcPr>
          <w:p>
            <w:pPr>
              <w:pStyle w:val="TableParagraph"/>
              <w:spacing w:before="30"/>
              <w:ind w:left="105"/>
              <w:rPr>
                <w:sz w:val="18"/>
              </w:rPr>
            </w:pPr>
            <w:r>
              <w:rPr>
                <w:sz w:val="18"/>
              </w:rPr>
              <w:t>严重感染性心内膜炎</w:t>
            </w:r>
          </w:p>
        </w:tc>
        <w:tc>
          <w:tcPr>
            <w:tcW w:w="790" w:type="dxa"/>
          </w:tcPr>
          <w:p>
            <w:pPr>
              <w:pStyle w:val="TableParagraph"/>
              <w:spacing w:before="30"/>
              <w:ind w:left="411"/>
              <w:rPr>
                <w:sz w:val="18"/>
              </w:rPr>
            </w:pPr>
            <w:r>
              <w:rPr>
                <w:sz w:val="18"/>
              </w:rPr>
              <w:t>60</w:t>
            </w:r>
          </w:p>
        </w:tc>
        <w:tc>
          <w:tcPr>
            <w:tcW w:w="3036" w:type="dxa"/>
          </w:tcPr>
          <w:p>
            <w:pPr>
              <w:pStyle w:val="TableParagraph"/>
              <w:spacing w:before="30"/>
              <w:ind w:left="106"/>
              <w:rPr>
                <w:sz w:val="18"/>
              </w:rPr>
            </w:pPr>
            <w:r>
              <w:rPr>
                <w:sz w:val="18"/>
              </w:rPr>
              <w:t>严重面部烧伤</w:t>
            </w:r>
          </w:p>
        </w:tc>
      </w:tr>
      <w:tr>
        <w:trPr>
          <w:trHeight w:val="351" w:hRule="atLeast"/>
        </w:trPr>
        <w:tc>
          <w:tcPr>
            <w:tcW w:w="429" w:type="dxa"/>
          </w:tcPr>
          <w:p>
            <w:pPr>
              <w:pStyle w:val="TableParagraph"/>
              <w:rPr>
                <w:sz w:val="18"/>
              </w:rPr>
            </w:pPr>
            <w:r>
              <w:rPr>
                <w:sz w:val="18"/>
              </w:rPr>
              <w:t>61</w:t>
            </w:r>
          </w:p>
        </w:tc>
        <w:tc>
          <w:tcPr>
            <w:tcW w:w="3756" w:type="dxa"/>
          </w:tcPr>
          <w:p>
            <w:pPr>
              <w:pStyle w:val="TableParagraph"/>
              <w:ind w:left="105"/>
              <w:rPr>
                <w:sz w:val="18"/>
              </w:rPr>
            </w:pPr>
            <w:r>
              <w:rPr>
                <w:sz w:val="18"/>
              </w:rPr>
              <w:t>严重心肌炎</w:t>
            </w:r>
          </w:p>
        </w:tc>
        <w:tc>
          <w:tcPr>
            <w:tcW w:w="790" w:type="dxa"/>
          </w:tcPr>
          <w:p>
            <w:pPr>
              <w:pStyle w:val="TableParagraph"/>
              <w:ind w:left="411"/>
              <w:rPr>
                <w:sz w:val="18"/>
              </w:rPr>
            </w:pPr>
            <w:r>
              <w:rPr>
                <w:sz w:val="18"/>
              </w:rPr>
              <w:t>62</w:t>
            </w:r>
          </w:p>
        </w:tc>
        <w:tc>
          <w:tcPr>
            <w:tcW w:w="3036" w:type="dxa"/>
          </w:tcPr>
          <w:p>
            <w:pPr>
              <w:pStyle w:val="TableParagraph"/>
              <w:ind w:left="106"/>
              <w:rPr>
                <w:sz w:val="18"/>
              </w:rPr>
            </w:pPr>
            <w:r>
              <w:rPr>
                <w:sz w:val="18"/>
              </w:rPr>
              <w:t>原发性骨髓纤维化</w:t>
            </w:r>
          </w:p>
        </w:tc>
      </w:tr>
      <w:tr>
        <w:trPr>
          <w:trHeight w:val="351" w:hRule="atLeast"/>
        </w:trPr>
        <w:tc>
          <w:tcPr>
            <w:tcW w:w="429" w:type="dxa"/>
          </w:tcPr>
          <w:p>
            <w:pPr>
              <w:pStyle w:val="TableParagraph"/>
              <w:spacing w:before="31"/>
              <w:rPr>
                <w:sz w:val="18"/>
              </w:rPr>
            </w:pPr>
            <w:r>
              <w:rPr>
                <w:sz w:val="18"/>
              </w:rPr>
              <w:t>63</w:t>
            </w:r>
          </w:p>
        </w:tc>
        <w:tc>
          <w:tcPr>
            <w:tcW w:w="3756" w:type="dxa"/>
          </w:tcPr>
          <w:p>
            <w:pPr>
              <w:pStyle w:val="TableParagraph"/>
              <w:spacing w:before="31"/>
              <w:ind w:left="105"/>
              <w:rPr>
                <w:sz w:val="18"/>
              </w:rPr>
            </w:pPr>
            <w:r>
              <w:rPr>
                <w:sz w:val="18"/>
              </w:rPr>
              <w:t>多发性硬化症</w:t>
            </w:r>
          </w:p>
        </w:tc>
        <w:tc>
          <w:tcPr>
            <w:tcW w:w="790" w:type="dxa"/>
          </w:tcPr>
          <w:p>
            <w:pPr>
              <w:pStyle w:val="TableParagraph"/>
              <w:spacing w:before="31"/>
              <w:ind w:left="411"/>
              <w:rPr>
                <w:sz w:val="18"/>
              </w:rPr>
            </w:pPr>
            <w:r>
              <w:rPr>
                <w:sz w:val="18"/>
              </w:rPr>
              <w:t>64</w:t>
            </w:r>
          </w:p>
        </w:tc>
        <w:tc>
          <w:tcPr>
            <w:tcW w:w="3036" w:type="dxa"/>
          </w:tcPr>
          <w:p>
            <w:pPr>
              <w:pStyle w:val="TableParagraph"/>
              <w:spacing w:before="31"/>
              <w:ind w:left="106"/>
              <w:rPr>
                <w:sz w:val="18"/>
              </w:rPr>
            </w:pPr>
            <w:r>
              <w:rPr>
                <w:sz w:val="18"/>
              </w:rPr>
              <w:t>肾上腺脑白质营养不良</w:t>
            </w:r>
          </w:p>
        </w:tc>
      </w:tr>
      <w:tr>
        <w:trPr>
          <w:trHeight w:val="350" w:hRule="atLeast"/>
        </w:trPr>
        <w:tc>
          <w:tcPr>
            <w:tcW w:w="429" w:type="dxa"/>
          </w:tcPr>
          <w:p>
            <w:pPr>
              <w:pStyle w:val="TableParagraph"/>
              <w:rPr>
                <w:sz w:val="18"/>
              </w:rPr>
            </w:pPr>
            <w:r>
              <w:rPr>
                <w:sz w:val="18"/>
              </w:rPr>
              <w:t>65</w:t>
            </w:r>
          </w:p>
        </w:tc>
        <w:tc>
          <w:tcPr>
            <w:tcW w:w="3756" w:type="dxa"/>
          </w:tcPr>
          <w:p>
            <w:pPr>
              <w:pStyle w:val="TableParagraph"/>
              <w:ind w:left="105"/>
              <w:rPr>
                <w:sz w:val="18"/>
              </w:rPr>
            </w:pPr>
            <w:r>
              <w:rPr>
                <w:sz w:val="18"/>
              </w:rPr>
              <w:t>重症肌无力</w:t>
            </w:r>
          </w:p>
        </w:tc>
        <w:tc>
          <w:tcPr>
            <w:tcW w:w="790" w:type="dxa"/>
          </w:tcPr>
          <w:p>
            <w:pPr>
              <w:pStyle w:val="TableParagraph"/>
              <w:ind w:left="411"/>
              <w:rPr>
                <w:sz w:val="18"/>
              </w:rPr>
            </w:pPr>
            <w:r>
              <w:rPr>
                <w:sz w:val="18"/>
              </w:rPr>
              <w:t>66</w:t>
            </w:r>
          </w:p>
        </w:tc>
        <w:tc>
          <w:tcPr>
            <w:tcW w:w="3036" w:type="dxa"/>
          </w:tcPr>
          <w:p>
            <w:pPr>
              <w:pStyle w:val="TableParagraph"/>
              <w:ind w:left="106"/>
              <w:rPr>
                <w:sz w:val="18"/>
              </w:rPr>
            </w:pPr>
            <w:r>
              <w:rPr>
                <w:sz w:val="18"/>
              </w:rPr>
              <w:t>范可尼综合征(Fanconi 综合征)</w:t>
            </w:r>
          </w:p>
        </w:tc>
      </w:tr>
      <w:tr>
        <w:trPr>
          <w:trHeight w:val="350" w:hRule="atLeast"/>
        </w:trPr>
        <w:tc>
          <w:tcPr>
            <w:tcW w:w="429" w:type="dxa"/>
          </w:tcPr>
          <w:p>
            <w:pPr>
              <w:pStyle w:val="TableParagraph"/>
              <w:rPr>
                <w:sz w:val="18"/>
              </w:rPr>
            </w:pPr>
            <w:r>
              <w:rPr>
                <w:sz w:val="18"/>
              </w:rPr>
              <w:t>67</w:t>
            </w:r>
          </w:p>
        </w:tc>
        <w:tc>
          <w:tcPr>
            <w:tcW w:w="3756" w:type="dxa"/>
          </w:tcPr>
          <w:p>
            <w:pPr>
              <w:pStyle w:val="TableParagraph"/>
              <w:ind w:left="105"/>
              <w:rPr>
                <w:sz w:val="18"/>
              </w:rPr>
            </w:pPr>
            <w:r>
              <w:rPr>
                <w:sz w:val="18"/>
              </w:rPr>
              <w:t>系统性硬皮病</w:t>
            </w:r>
          </w:p>
        </w:tc>
        <w:tc>
          <w:tcPr>
            <w:tcW w:w="790" w:type="dxa"/>
          </w:tcPr>
          <w:p>
            <w:pPr>
              <w:pStyle w:val="TableParagraph"/>
              <w:ind w:left="411"/>
              <w:rPr>
                <w:sz w:val="18"/>
              </w:rPr>
            </w:pPr>
            <w:r>
              <w:rPr>
                <w:sz w:val="18"/>
              </w:rPr>
              <w:t>68</w:t>
            </w:r>
          </w:p>
        </w:tc>
        <w:tc>
          <w:tcPr>
            <w:tcW w:w="3036" w:type="dxa"/>
          </w:tcPr>
          <w:p>
            <w:pPr>
              <w:pStyle w:val="TableParagraph"/>
              <w:ind w:left="106"/>
              <w:rPr>
                <w:sz w:val="18"/>
              </w:rPr>
            </w:pPr>
            <w:r>
              <w:rPr>
                <w:sz w:val="18"/>
              </w:rPr>
              <w:t>狂犬病</w:t>
            </w:r>
          </w:p>
        </w:tc>
      </w:tr>
      <w:tr>
        <w:trPr>
          <w:trHeight w:val="351" w:hRule="atLeast"/>
        </w:trPr>
        <w:tc>
          <w:tcPr>
            <w:tcW w:w="429" w:type="dxa"/>
          </w:tcPr>
          <w:p>
            <w:pPr>
              <w:pStyle w:val="TableParagraph"/>
              <w:rPr>
                <w:sz w:val="18"/>
              </w:rPr>
            </w:pPr>
            <w:r>
              <w:rPr>
                <w:sz w:val="18"/>
              </w:rPr>
              <w:t>69</w:t>
            </w:r>
          </w:p>
        </w:tc>
        <w:tc>
          <w:tcPr>
            <w:tcW w:w="3756" w:type="dxa"/>
          </w:tcPr>
          <w:p>
            <w:pPr>
              <w:pStyle w:val="TableParagraph"/>
              <w:ind w:left="105"/>
              <w:rPr>
                <w:sz w:val="18"/>
              </w:rPr>
            </w:pPr>
            <w:r>
              <w:rPr>
                <w:sz w:val="18"/>
              </w:rPr>
              <w:t>严重克雅氏症</w:t>
            </w:r>
          </w:p>
        </w:tc>
        <w:tc>
          <w:tcPr>
            <w:tcW w:w="790" w:type="dxa"/>
          </w:tcPr>
          <w:p>
            <w:pPr>
              <w:pStyle w:val="TableParagraph"/>
              <w:ind w:left="411"/>
              <w:rPr>
                <w:sz w:val="18"/>
              </w:rPr>
            </w:pPr>
            <w:r>
              <w:rPr>
                <w:sz w:val="18"/>
              </w:rPr>
              <w:t>70</w:t>
            </w:r>
          </w:p>
        </w:tc>
        <w:tc>
          <w:tcPr>
            <w:tcW w:w="3036" w:type="dxa"/>
          </w:tcPr>
          <w:p>
            <w:pPr>
              <w:pStyle w:val="TableParagraph"/>
              <w:ind w:left="106"/>
              <w:rPr>
                <w:sz w:val="18"/>
              </w:rPr>
            </w:pPr>
            <w:r>
              <w:rPr>
                <w:sz w:val="18"/>
              </w:rPr>
              <w:t>严重 III 度冻伤导致截肢</w:t>
            </w:r>
          </w:p>
        </w:tc>
      </w:tr>
      <w:tr>
        <w:trPr>
          <w:trHeight w:val="351" w:hRule="atLeast"/>
        </w:trPr>
        <w:tc>
          <w:tcPr>
            <w:tcW w:w="429" w:type="dxa"/>
          </w:tcPr>
          <w:p>
            <w:pPr>
              <w:pStyle w:val="TableParagraph"/>
              <w:spacing w:before="31"/>
              <w:rPr>
                <w:sz w:val="18"/>
              </w:rPr>
            </w:pPr>
            <w:r>
              <w:rPr>
                <w:sz w:val="18"/>
              </w:rPr>
              <w:t>71</w:t>
            </w:r>
          </w:p>
        </w:tc>
        <w:tc>
          <w:tcPr>
            <w:tcW w:w="3756" w:type="dxa"/>
          </w:tcPr>
          <w:p>
            <w:pPr>
              <w:pStyle w:val="TableParagraph"/>
              <w:spacing w:before="31"/>
              <w:ind w:left="105"/>
              <w:rPr>
                <w:sz w:val="18"/>
              </w:rPr>
            </w:pPr>
            <w:r>
              <w:rPr>
                <w:sz w:val="18"/>
              </w:rPr>
              <w:t>严重 1 型糖尿病</w:t>
            </w:r>
          </w:p>
        </w:tc>
        <w:tc>
          <w:tcPr>
            <w:tcW w:w="790" w:type="dxa"/>
          </w:tcPr>
          <w:p>
            <w:pPr>
              <w:pStyle w:val="TableParagraph"/>
              <w:spacing w:before="31"/>
              <w:ind w:left="411"/>
              <w:rPr>
                <w:sz w:val="18"/>
              </w:rPr>
            </w:pPr>
            <w:r>
              <w:rPr>
                <w:sz w:val="18"/>
              </w:rPr>
              <w:t>72</w:t>
            </w:r>
          </w:p>
        </w:tc>
        <w:tc>
          <w:tcPr>
            <w:tcW w:w="3036" w:type="dxa"/>
          </w:tcPr>
          <w:p>
            <w:pPr>
              <w:pStyle w:val="TableParagraph"/>
              <w:spacing w:before="31"/>
              <w:ind w:left="106"/>
              <w:rPr>
                <w:sz w:val="18"/>
              </w:rPr>
            </w:pPr>
            <w:r>
              <w:rPr>
                <w:sz w:val="18"/>
              </w:rPr>
              <w:t>大面积植皮手术</w:t>
            </w:r>
          </w:p>
        </w:tc>
      </w:tr>
      <w:tr>
        <w:trPr>
          <w:trHeight w:val="350" w:hRule="atLeast"/>
        </w:trPr>
        <w:tc>
          <w:tcPr>
            <w:tcW w:w="429" w:type="dxa"/>
          </w:tcPr>
          <w:p>
            <w:pPr>
              <w:pStyle w:val="TableParagraph"/>
              <w:rPr>
                <w:sz w:val="18"/>
              </w:rPr>
            </w:pPr>
            <w:r>
              <w:rPr>
                <w:sz w:val="18"/>
              </w:rPr>
              <w:t>73</w:t>
            </w:r>
          </w:p>
        </w:tc>
        <w:tc>
          <w:tcPr>
            <w:tcW w:w="3756" w:type="dxa"/>
          </w:tcPr>
          <w:p>
            <w:pPr>
              <w:pStyle w:val="TableParagraph"/>
              <w:ind w:left="105"/>
              <w:rPr>
                <w:sz w:val="18"/>
              </w:rPr>
            </w:pPr>
            <w:r>
              <w:rPr>
                <w:sz w:val="18"/>
              </w:rPr>
              <w:t>严重原发性硬化性胆管炎</w:t>
            </w:r>
          </w:p>
        </w:tc>
        <w:tc>
          <w:tcPr>
            <w:tcW w:w="790" w:type="dxa"/>
          </w:tcPr>
          <w:p>
            <w:pPr>
              <w:pStyle w:val="TableParagraph"/>
              <w:ind w:left="411"/>
              <w:rPr>
                <w:sz w:val="18"/>
              </w:rPr>
            </w:pPr>
            <w:r>
              <w:rPr>
                <w:sz w:val="18"/>
              </w:rPr>
              <w:t>74</w:t>
            </w:r>
          </w:p>
        </w:tc>
        <w:tc>
          <w:tcPr>
            <w:tcW w:w="3036" w:type="dxa"/>
          </w:tcPr>
          <w:p>
            <w:pPr>
              <w:pStyle w:val="TableParagraph"/>
              <w:ind w:left="106"/>
              <w:rPr>
                <w:sz w:val="18"/>
              </w:rPr>
            </w:pPr>
            <w:r>
              <w:rPr>
                <w:sz w:val="18"/>
              </w:rPr>
              <w:t>糖尿病导致的双脚截除</w:t>
            </w:r>
          </w:p>
        </w:tc>
      </w:tr>
      <w:tr>
        <w:trPr>
          <w:trHeight w:val="350" w:hRule="atLeast"/>
        </w:trPr>
        <w:tc>
          <w:tcPr>
            <w:tcW w:w="429" w:type="dxa"/>
          </w:tcPr>
          <w:p>
            <w:pPr>
              <w:pStyle w:val="TableParagraph"/>
              <w:rPr>
                <w:sz w:val="18"/>
              </w:rPr>
            </w:pPr>
            <w:r>
              <w:rPr>
                <w:sz w:val="18"/>
              </w:rPr>
              <w:t>75</w:t>
            </w:r>
          </w:p>
        </w:tc>
        <w:tc>
          <w:tcPr>
            <w:tcW w:w="3756" w:type="dxa"/>
          </w:tcPr>
          <w:p>
            <w:pPr>
              <w:pStyle w:val="TableParagraph"/>
              <w:ind w:left="105"/>
              <w:rPr>
                <w:sz w:val="18"/>
              </w:rPr>
            </w:pPr>
            <w:r>
              <w:rPr>
                <w:sz w:val="18"/>
              </w:rPr>
              <w:t>胰腺移植</w:t>
            </w:r>
          </w:p>
        </w:tc>
        <w:tc>
          <w:tcPr>
            <w:tcW w:w="790" w:type="dxa"/>
          </w:tcPr>
          <w:p>
            <w:pPr>
              <w:pStyle w:val="TableParagraph"/>
              <w:ind w:left="411"/>
              <w:rPr>
                <w:sz w:val="18"/>
              </w:rPr>
            </w:pPr>
            <w:r>
              <w:rPr>
                <w:sz w:val="18"/>
              </w:rPr>
              <w:t>76</w:t>
            </w:r>
          </w:p>
        </w:tc>
        <w:tc>
          <w:tcPr>
            <w:tcW w:w="3036" w:type="dxa"/>
          </w:tcPr>
          <w:p>
            <w:pPr>
              <w:pStyle w:val="TableParagraph"/>
              <w:ind w:left="106"/>
              <w:rPr>
                <w:sz w:val="18"/>
              </w:rPr>
            </w:pPr>
            <w:r>
              <w:rPr>
                <w:sz w:val="18"/>
              </w:rPr>
              <w:t>原发性脊柱侧弯的矫正手术</w:t>
            </w:r>
          </w:p>
        </w:tc>
      </w:tr>
      <w:tr>
        <w:trPr>
          <w:trHeight w:val="351" w:hRule="atLeast"/>
        </w:trPr>
        <w:tc>
          <w:tcPr>
            <w:tcW w:w="429" w:type="dxa"/>
          </w:tcPr>
          <w:p>
            <w:pPr>
              <w:pStyle w:val="TableParagraph"/>
              <w:spacing w:before="30"/>
              <w:rPr>
                <w:sz w:val="18"/>
              </w:rPr>
            </w:pPr>
            <w:r>
              <w:rPr>
                <w:sz w:val="18"/>
              </w:rPr>
              <w:t>77</w:t>
            </w:r>
          </w:p>
        </w:tc>
        <w:tc>
          <w:tcPr>
            <w:tcW w:w="3756" w:type="dxa"/>
          </w:tcPr>
          <w:p>
            <w:pPr>
              <w:pStyle w:val="TableParagraph"/>
              <w:spacing w:before="30"/>
              <w:ind w:left="105"/>
              <w:rPr>
                <w:sz w:val="18"/>
              </w:rPr>
            </w:pPr>
            <w:r>
              <w:rPr>
                <w:sz w:val="18"/>
              </w:rPr>
              <w:t>丝虫病所致象皮肿</w:t>
            </w:r>
          </w:p>
        </w:tc>
        <w:tc>
          <w:tcPr>
            <w:tcW w:w="790" w:type="dxa"/>
          </w:tcPr>
          <w:p>
            <w:pPr>
              <w:pStyle w:val="TableParagraph"/>
              <w:spacing w:before="30"/>
              <w:ind w:left="411"/>
              <w:rPr>
                <w:sz w:val="18"/>
              </w:rPr>
            </w:pPr>
            <w:r>
              <w:rPr>
                <w:sz w:val="18"/>
              </w:rPr>
              <w:t>78</w:t>
            </w:r>
          </w:p>
        </w:tc>
        <w:tc>
          <w:tcPr>
            <w:tcW w:w="3036" w:type="dxa"/>
          </w:tcPr>
          <w:p>
            <w:pPr>
              <w:pStyle w:val="TableParagraph"/>
              <w:spacing w:before="30"/>
              <w:ind w:left="106"/>
              <w:rPr>
                <w:sz w:val="18"/>
              </w:rPr>
            </w:pPr>
            <w:r>
              <w:rPr>
                <w:sz w:val="18"/>
              </w:rPr>
              <w:t>库鲁病</w:t>
            </w:r>
          </w:p>
        </w:tc>
      </w:tr>
      <w:tr>
        <w:trPr>
          <w:trHeight w:val="351" w:hRule="atLeast"/>
        </w:trPr>
        <w:tc>
          <w:tcPr>
            <w:tcW w:w="429" w:type="dxa"/>
          </w:tcPr>
          <w:p>
            <w:pPr>
              <w:pStyle w:val="TableParagraph"/>
              <w:spacing w:before="31"/>
              <w:rPr>
                <w:sz w:val="18"/>
              </w:rPr>
            </w:pPr>
            <w:r>
              <w:rPr>
                <w:sz w:val="18"/>
              </w:rPr>
              <w:t>79</w:t>
            </w:r>
          </w:p>
        </w:tc>
        <w:tc>
          <w:tcPr>
            <w:tcW w:w="3756" w:type="dxa"/>
          </w:tcPr>
          <w:p>
            <w:pPr>
              <w:pStyle w:val="TableParagraph"/>
              <w:spacing w:before="31"/>
              <w:ind w:left="105"/>
              <w:rPr>
                <w:sz w:val="18"/>
              </w:rPr>
            </w:pPr>
            <w:r>
              <w:rPr>
                <w:sz w:val="18"/>
              </w:rPr>
              <w:t>植物人状态</w:t>
            </w:r>
          </w:p>
        </w:tc>
        <w:tc>
          <w:tcPr>
            <w:tcW w:w="790" w:type="dxa"/>
          </w:tcPr>
          <w:p>
            <w:pPr>
              <w:pStyle w:val="TableParagraph"/>
              <w:spacing w:before="31"/>
              <w:ind w:left="411"/>
              <w:rPr>
                <w:sz w:val="18"/>
              </w:rPr>
            </w:pPr>
            <w:r>
              <w:rPr>
                <w:sz w:val="18"/>
              </w:rPr>
              <w:t>80</w:t>
            </w:r>
          </w:p>
        </w:tc>
        <w:tc>
          <w:tcPr>
            <w:tcW w:w="3036" w:type="dxa"/>
          </w:tcPr>
          <w:p>
            <w:pPr>
              <w:pStyle w:val="TableParagraph"/>
              <w:spacing w:before="31"/>
              <w:ind w:left="106"/>
              <w:rPr>
                <w:sz w:val="18"/>
              </w:rPr>
            </w:pPr>
            <w:r>
              <w:rPr>
                <w:sz w:val="18"/>
              </w:rPr>
              <w:t>Brugada 综合征</w:t>
            </w:r>
          </w:p>
        </w:tc>
      </w:tr>
      <w:tr>
        <w:trPr>
          <w:trHeight w:val="350" w:hRule="atLeast"/>
        </w:trPr>
        <w:tc>
          <w:tcPr>
            <w:tcW w:w="429" w:type="dxa"/>
          </w:tcPr>
          <w:p>
            <w:pPr>
              <w:pStyle w:val="TableParagraph"/>
              <w:rPr>
                <w:sz w:val="18"/>
              </w:rPr>
            </w:pPr>
            <w:r>
              <w:rPr>
                <w:sz w:val="18"/>
              </w:rPr>
              <w:t>81</w:t>
            </w:r>
          </w:p>
        </w:tc>
        <w:tc>
          <w:tcPr>
            <w:tcW w:w="3756" w:type="dxa"/>
          </w:tcPr>
          <w:p>
            <w:pPr>
              <w:pStyle w:val="TableParagraph"/>
              <w:ind w:left="105"/>
              <w:rPr>
                <w:sz w:val="18"/>
              </w:rPr>
            </w:pPr>
            <w:r>
              <w:rPr>
                <w:sz w:val="18"/>
              </w:rPr>
              <w:t>破裂脑动脉瘤夹闭手术</w:t>
            </w:r>
          </w:p>
        </w:tc>
        <w:tc>
          <w:tcPr>
            <w:tcW w:w="790" w:type="dxa"/>
          </w:tcPr>
          <w:p>
            <w:pPr>
              <w:pStyle w:val="TableParagraph"/>
              <w:ind w:left="411"/>
              <w:rPr>
                <w:sz w:val="18"/>
              </w:rPr>
            </w:pPr>
            <w:r>
              <w:rPr>
                <w:sz w:val="18"/>
              </w:rPr>
              <w:t>82</w:t>
            </w:r>
          </w:p>
        </w:tc>
        <w:tc>
          <w:tcPr>
            <w:tcW w:w="3036" w:type="dxa"/>
          </w:tcPr>
          <w:p>
            <w:pPr>
              <w:pStyle w:val="TableParagraph"/>
              <w:ind w:left="106"/>
              <w:rPr>
                <w:sz w:val="18"/>
              </w:rPr>
            </w:pPr>
            <w:r>
              <w:rPr>
                <w:sz w:val="18"/>
              </w:rPr>
              <w:t>异染性脑白质营养不良</w:t>
            </w:r>
          </w:p>
        </w:tc>
      </w:tr>
      <w:tr>
        <w:trPr>
          <w:trHeight w:val="350" w:hRule="atLeast"/>
        </w:trPr>
        <w:tc>
          <w:tcPr>
            <w:tcW w:w="429" w:type="dxa"/>
          </w:tcPr>
          <w:p>
            <w:pPr>
              <w:pStyle w:val="TableParagraph"/>
              <w:rPr>
                <w:sz w:val="18"/>
              </w:rPr>
            </w:pPr>
            <w:r>
              <w:rPr>
                <w:sz w:val="18"/>
              </w:rPr>
              <w:t>83</w:t>
            </w:r>
          </w:p>
        </w:tc>
        <w:tc>
          <w:tcPr>
            <w:tcW w:w="3756" w:type="dxa"/>
          </w:tcPr>
          <w:p>
            <w:pPr>
              <w:pStyle w:val="TableParagraph"/>
              <w:ind w:left="105"/>
              <w:rPr>
                <w:sz w:val="18"/>
              </w:rPr>
            </w:pPr>
            <w:r>
              <w:rPr>
                <w:sz w:val="18"/>
              </w:rPr>
              <w:t>因职业关系导致的人类免疫缺陷病毒感染</w:t>
            </w:r>
          </w:p>
        </w:tc>
        <w:tc>
          <w:tcPr>
            <w:tcW w:w="790" w:type="dxa"/>
          </w:tcPr>
          <w:p>
            <w:pPr>
              <w:pStyle w:val="TableParagraph"/>
              <w:ind w:left="411"/>
              <w:rPr>
                <w:sz w:val="18"/>
              </w:rPr>
            </w:pPr>
            <w:r>
              <w:rPr>
                <w:sz w:val="18"/>
              </w:rPr>
              <w:t>84</w:t>
            </w:r>
          </w:p>
        </w:tc>
        <w:tc>
          <w:tcPr>
            <w:tcW w:w="3036" w:type="dxa"/>
          </w:tcPr>
          <w:p>
            <w:pPr>
              <w:pStyle w:val="TableParagraph"/>
              <w:ind w:left="106"/>
              <w:rPr>
                <w:sz w:val="18"/>
              </w:rPr>
            </w:pPr>
            <w:r>
              <w:rPr>
                <w:sz w:val="18"/>
              </w:rPr>
              <w:t>严重巨细胞动脉炎</w:t>
            </w:r>
          </w:p>
        </w:tc>
      </w:tr>
      <w:tr>
        <w:trPr>
          <w:trHeight w:val="351" w:hRule="atLeast"/>
        </w:trPr>
        <w:tc>
          <w:tcPr>
            <w:tcW w:w="429" w:type="dxa"/>
          </w:tcPr>
          <w:p>
            <w:pPr>
              <w:pStyle w:val="TableParagraph"/>
              <w:rPr>
                <w:sz w:val="18"/>
              </w:rPr>
            </w:pPr>
            <w:r>
              <w:rPr>
                <w:sz w:val="18"/>
              </w:rPr>
              <w:t>85</w:t>
            </w:r>
          </w:p>
        </w:tc>
        <w:tc>
          <w:tcPr>
            <w:tcW w:w="3756" w:type="dxa"/>
          </w:tcPr>
          <w:p>
            <w:pPr>
              <w:pStyle w:val="TableParagraph"/>
              <w:ind w:left="105"/>
              <w:rPr>
                <w:sz w:val="18"/>
              </w:rPr>
            </w:pPr>
            <w:r>
              <w:rPr>
                <w:sz w:val="18"/>
              </w:rPr>
              <w:t>肺源性心脏病</w:t>
            </w:r>
          </w:p>
        </w:tc>
        <w:tc>
          <w:tcPr>
            <w:tcW w:w="790" w:type="dxa"/>
          </w:tcPr>
          <w:p>
            <w:pPr>
              <w:pStyle w:val="TableParagraph"/>
              <w:ind w:left="411"/>
              <w:rPr>
                <w:sz w:val="18"/>
              </w:rPr>
            </w:pPr>
            <w:r>
              <w:rPr>
                <w:sz w:val="18"/>
              </w:rPr>
              <w:t>86</w:t>
            </w:r>
          </w:p>
        </w:tc>
        <w:tc>
          <w:tcPr>
            <w:tcW w:w="3036" w:type="dxa"/>
          </w:tcPr>
          <w:p>
            <w:pPr>
              <w:pStyle w:val="TableParagraph"/>
              <w:ind w:left="106"/>
              <w:rPr>
                <w:sz w:val="18"/>
              </w:rPr>
            </w:pPr>
            <w:r>
              <w:rPr>
                <w:sz w:val="18"/>
              </w:rPr>
              <w:t>嗜铬细胞瘤</w:t>
            </w:r>
          </w:p>
        </w:tc>
      </w:tr>
      <w:tr>
        <w:trPr>
          <w:trHeight w:val="351" w:hRule="atLeast"/>
        </w:trPr>
        <w:tc>
          <w:tcPr>
            <w:tcW w:w="429" w:type="dxa"/>
          </w:tcPr>
          <w:p>
            <w:pPr>
              <w:pStyle w:val="TableParagraph"/>
              <w:spacing w:before="31"/>
              <w:rPr>
                <w:sz w:val="18"/>
              </w:rPr>
            </w:pPr>
            <w:r>
              <w:rPr>
                <w:sz w:val="18"/>
              </w:rPr>
              <w:t>87</w:t>
            </w:r>
          </w:p>
        </w:tc>
        <w:tc>
          <w:tcPr>
            <w:tcW w:w="3756" w:type="dxa"/>
          </w:tcPr>
          <w:p>
            <w:pPr>
              <w:pStyle w:val="TableParagraph"/>
              <w:spacing w:before="31"/>
              <w:ind w:left="105"/>
              <w:rPr>
                <w:sz w:val="18"/>
              </w:rPr>
            </w:pPr>
            <w:r>
              <w:rPr>
                <w:sz w:val="18"/>
              </w:rPr>
              <w:t>侵蚀性葡萄胎（或称恶性葡萄胎）</w:t>
            </w:r>
          </w:p>
        </w:tc>
        <w:tc>
          <w:tcPr>
            <w:tcW w:w="790" w:type="dxa"/>
          </w:tcPr>
          <w:p>
            <w:pPr>
              <w:pStyle w:val="TableParagraph"/>
              <w:spacing w:before="31"/>
              <w:ind w:left="411"/>
              <w:rPr>
                <w:sz w:val="18"/>
              </w:rPr>
            </w:pPr>
            <w:r>
              <w:rPr>
                <w:sz w:val="18"/>
              </w:rPr>
              <w:t>88</w:t>
            </w:r>
          </w:p>
        </w:tc>
        <w:tc>
          <w:tcPr>
            <w:tcW w:w="3036" w:type="dxa"/>
          </w:tcPr>
          <w:p>
            <w:pPr>
              <w:pStyle w:val="TableParagraph"/>
              <w:spacing w:before="31"/>
              <w:ind w:left="106"/>
              <w:rPr>
                <w:sz w:val="18"/>
              </w:rPr>
            </w:pPr>
            <w:r>
              <w:rPr>
                <w:sz w:val="18"/>
              </w:rPr>
              <w:t>溶血性链球菌引起的坏疽</w:t>
            </w:r>
          </w:p>
        </w:tc>
      </w:tr>
      <w:tr>
        <w:trPr>
          <w:trHeight w:val="350" w:hRule="atLeast"/>
        </w:trPr>
        <w:tc>
          <w:tcPr>
            <w:tcW w:w="429" w:type="dxa"/>
          </w:tcPr>
          <w:p>
            <w:pPr>
              <w:pStyle w:val="TableParagraph"/>
              <w:rPr>
                <w:sz w:val="18"/>
              </w:rPr>
            </w:pPr>
            <w:r>
              <w:rPr>
                <w:sz w:val="18"/>
              </w:rPr>
              <w:t>89</w:t>
            </w:r>
          </w:p>
        </w:tc>
        <w:tc>
          <w:tcPr>
            <w:tcW w:w="3756" w:type="dxa"/>
          </w:tcPr>
          <w:p>
            <w:pPr>
              <w:pStyle w:val="TableParagraph"/>
              <w:ind w:left="105"/>
              <w:rPr>
                <w:sz w:val="18"/>
              </w:rPr>
            </w:pPr>
            <w:r>
              <w:rPr>
                <w:sz w:val="18"/>
              </w:rPr>
              <w:t>肾髓质囊性病</w:t>
            </w:r>
          </w:p>
        </w:tc>
        <w:tc>
          <w:tcPr>
            <w:tcW w:w="790" w:type="dxa"/>
          </w:tcPr>
          <w:p>
            <w:pPr>
              <w:pStyle w:val="TableParagraph"/>
              <w:ind w:left="411"/>
              <w:rPr>
                <w:sz w:val="18"/>
              </w:rPr>
            </w:pPr>
            <w:r>
              <w:rPr>
                <w:sz w:val="18"/>
              </w:rPr>
              <w:t>90</w:t>
            </w:r>
          </w:p>
        </w:tc>
        <w:tc>
          <w:tcPr>
            <w:tcW w:w="3036" w:type="dxa"/>
          </w:tcPr>
          <w:p>
            <w:pPr>
              <w:pStyle w:val="TableParagraph"/>
              <w:ind w:left="106"/>
              <w:rPr>
                <w:sz w:val="18"/>
              </w:rPr>
            </w:pPr>
            <w:r>
              <w:rPr>
                <w:sz w:val="18"/>
              </w:rPr>
              <w:t>肌营养不良症</w:t>
            </w:r>
          </w:p>
        </w:tc>
      </w:tr>
      <w:tr>
        <w:trPr>
          <w:trHeight w:val="350" w:hRule="atLeast"/>
        </w:trPr>
        <w:tc>
          <w:tcPr>
            <w:tcW w:w="429" w:type="dxa"/>
          </w:tcPr>
          <w:p>
            <w:pPr>
              <w:pStyle w:val="TableParagraph"/>
              <w:rPr>
                <w:sz w:val="18"/>
              </w:rPr>
            </w:pPr>
            <w:r>
              <w:rPr>
                <w:sz w:val="18"/>
              </w:rPr>
              <w:t>91</w:t>
            </w:r>
          </w:p>
        </w:tc>
        <w:tc>
          <w:tcPr>
            <w:tcW w:w="3756" w:type="dxa"/>
          </w:tcPr>
          <w:p>
            <w:pPr>
              <w:pStyle w:val="TableParagraph"/>
              <w:ind w:left="105"/>
              <w:rPr>
                <w:sz w:val="18"/>
              </w:rPr>
            </w:pPr>
            <w:r>
              <w:rPr>
                <w:sz w:val="18"/>
              </w:rPr>
              <w:t>进行性核上神经麻痹</w:t>
            </w:r>
          </w:p>
        </w:tc>
        <w:tc>
          <w:tcPr>
            <w:tcW w:w="790" w:type="dxa"/>
          </w:tcPr>
          <w:p>
            <w:pPr>
              <w:pStyle w:val="TableParagraph"/>
              <w:ind w:left="411"/>
              <w:rPr>
                <w:sz w:val="18"/>
              </w:rPr>
            </w:pPr>
            <w:r>
              <w:rPr>
                <w:sz w:val="18"/>
              </w:rPr>
              <w:t>92</w:t>
            </w:r>
          </w:p>
        </w:tc>
        <w:tc>
          <w:tcPr>
            <w:tcW w:w="3036" w:type="dxa"/>
          </w:tcPr>
          <w:p>
            <w:pPr>
              <w:pStyle w:val="TableParagraph"/>
              <w:ind w:left="106"/>
              <w:rPr>
                <w:sz w:val="18"/>
              </w:rPr>
            </w:pPr>
            <w:r>
              <w:rPr>
                <w:sz w:val="18"/>
              </w:rPr>
              <w:t>小肠移植</w:t>
            </w:r>
          </w:p>
        </w:tc>
      </w:tr>
      <w:tr>
        <w:trPr>
          <w:trHeight w:val="351" w:hRule="atLeast"/>
        </w:trPr>
        <w:tc>
          <w:tcPr>
            <w:tcW w:w="429" w:type="dxa"/>
          </w:tcPr>
          <w:p>
            <w:pPr>
              <w:pStyle w:val="TableParagraph"/>
              <w:rPr>
                <w:sz w:val="18"/>
              </w:rPr>
            </w:pPr>
            <w:r>
              <w:rPr>
                <w:sz w:val="18"/>
              </w:rPr>
              <w:t>93</w:t>
            </w:r>
          </w:p>
        </w:tc>
        <w:tc>
          <w:tcPr>
            <w:tcW w:w="3756" w:type="dxa"/>
          </w:tcPr>
          <w:p>
            <w:pPr>
              <w:pStyle w:val="TableParagraph"/>
              <w:ind w:left="105"/>
              <w:rPr>
                <w:sz w:val="18"/>
              </w:rPr>
            </w:pPr>
            <w:r>
              <w:rPr>
                <w:sz w:val="18"/>
              </w:rPr>
              <w:t>失去一肢及一眼</w:t>
            </w:r>
          </w:p>
        </w:tc>
        <w:tc>
          <w:tcPr>
            <w:tcW w:w="790" w:type="dxa"/>
          </w:tcPr>
          <w:p>
            <w:pPr>
              <w:pStyle w:val="TableParagraph"/>
              <w:ind w:left="411"/>
              <w:rPr>
                <w:sz w:val="18"/>
              </w:rPr>
            </w:pPr>
            <w:r>
              <w:rPr>
                <w:sz w:val="18"/>
              </w:rPr>
              <w:t>94</w:t>
            </w:r>
          </w:p>
        </w:tc>
        <w:tc>
          <w:tcPr>
            <w:tcW w:w="3036" w:type="dxa"/>
          </w:tcPr>
          <w:p>
            <w:pPr>
              <w:pStyle w:val="TableParagraph"/>
              <w:ind w:left="106"/>
              <w:rPr>
                <w:sz w:val="18"/>
              </w:rPr>
            </w:pPr>
            <w:r>
              <w:rPr>
                <w:sz w:val="18"/>
              </w:rPr>
              <w:t>自体造血干细胞移植</w:t>
            </w:r>
          </w:p>
        </w:tc>
      </w:tr>
      <w:tr>
        <w:trPr>
          <w:trHeight w:val="351" w:hRule="atLeast"/>
        </w:trPr>
        <w:tc>
          <w:tcPr>
            <w:tcW w:w="429" w:type="dxa"/>
          </w:tcPr>
          <w:p>
            <w:pPr>
              <w:pStyle w:val="TableParagraph"/>
              <w:spacing w:before="31"/>
              <w:rPr>
                <w:sz w:val="18"/>
              </w:rPr>
            </w:pPr>
            <w:r>
              <w:rPr>
                <w:sz w:val="18"/>
              </w:rPr>
              <w:t>95</w:t>
            </w:r>
          </w:p>
        </w:tc>
        <w:tc>
          <w:tcPr>
            <w:tcW w:w="3756" w:type="dxa"/>
          </w:tcPr>
          <w:p>
            <w:pPr>
              <w:pStyle w:val="TableParagraph"/>
              <w:spacing w:before="31"/>
              <w:ind w:left="105"/>
              <w:rPr>
                <w:sz w:val="18"/>
              </w:rPr>
            </w:pPr>
            <w:r>
              <w:rPr>
                <w:sz w:val="18"/>
              </w:rPr>
              <w:t>严重自身免疫性肝炎</w:t>
            </w:r>
          </w:p>
        </w:tc>
        <w:tc>
          <w:tcPr>
            <w:tcW w:w="790" w:type="dxa"/>
          </w:tcPr>
          <w:p>
            <w:pPr>
              <w:pStyle w:val="TableParagraph"/>
              <w:spacing w:before="31"/>
              <w:ind w:left="411"/>
              <w:rPr>
                <w:sz w:val="18"/>
              </w:rPr>
            </w:pPr>
            <w:r>
              <w:rPr>
                <w:sz w:val="18"/>
              </w:rPr>
              <w:t>96</w:t>
            </w:r>
          </w:p>
        </w:tc>
        <w:tc>
          <w:tcPr>
            <w:tcW w:w="3036" w:type="dxa"/>
          </w:tcPr>
          <w:p>
            <w:pPr>
              <w:pStyle w:val="TableParagraph"/>
              <w:spacing w:before="31"/>
              <w:ind w:left="106"/>
              <w:rPr>
                <w:sz w:val="18"/>
              </w:rPr>
            </w:pPr>
            <w:r>
              <w:rPr>
                <w:sz w:val="18"/>
              </w:rPr>
              <w:t>严重克隆病</w:t>
            </w:r>
          </w:p>
        </w:tc>
      </w:tr>
      <w:tr>
        <w:trPr>
          <w:trHeight w:val="350" w:hRule="atLeast"/>
        </w:trPr>
        <w:tc>
          <w:tcPr>
            <w:tcW w:w="429" w:type="dxa"/>
          </w:tcPr>
          <w:p>
            <w:pPr>
              <w:pStyle w:val="TableParagraph"/>
              <w:spacing w:before="30"/>
              <w:rPr>
                <w:sz w:val="18"/>
              </w:rPr>
            </w:pPr>
            <w:r>
              <w:rPr>
                <w:sz w:val="18"/>
              </w:rPr>
              <w:t>97</w:t>
            </w:r>
          </w:p>
        </w:tc>
        <w:tc>
          <w:tcPr>
            <w:tcW w:w="3756" w:type="dxa"/>
          </w:tcPr>
          <w:p>
            <w:pPr>
              <w:pStyle w:val="TableParagraph"/>
              <w:spacing w:before="30"/>
              <w:ind w:left="105"/>
              <w:rPr>
                <w:sz w:val="18"/>
              </w:rPr>
            </w:pPr>
            <w:r>
              <w:rPr>
                <w:sz w:val="18"/>
              </w:rPr>
              <w:t>严重溃疡性结肠炎</w:t>
            </w:r>
          </w:p>
        </w:tc>
        <w:tc>
          <w:tcPr>
            <w:tcW w:w="790" w:type="dxa"/>
          </w:tcPr>
          <w:p>
            <w:pPr>
              <w:pStyle w:val="TableParagraph"/>
              <w:spacing w:before="30"/>
              <w:ind w:left="411"/>
              <w:rPr>
                <w:sz w:val="18"/>
              </w:rPr>
            </w:pPr>
            <w:r>
              <w:rPr>
                <w:sz w:val="18"/>
              </w:rPr>
              <w:t>98</w:t>
            </w:r>
          </w:p>
        </w:tc>
        <w:tc>
          <w:tcPr>
            <w:tcW w:w="3036" w:type="dxa"/>
          </w:tcPr>
          <w:p>
            <w:pPr>
              <w:pStyle w:val="TableParagraph"/>
              <w:spacing w:before="30"/>
              <w:ind w:left="106"/>
              <w:rPr>
                <w:sz w:val="18"/>
              </w:rPr>
            </w:pPr>
            <w:r>
              <w:rPr>
                <w:sz w:val="18"/>
              </w:rPr>
              <w:t>系统性红斑狼疮并发严重狼疮性肾炎</w:t>
            </w:r>
          </w:p>
        </w:tc>
      </w:tr>
      <w:tr>
        <w:trPr>
          <w:trHeight w:val="350" w:hRule="atLeast"/>
        </w:trPr>
        <w:tc>
          <w:tcPr>
            <w:tcW w:w="429" w:type="dxa"/>
          </w:tcPr>
          <w:p>
            <w:pPr>
              <w:pStyle w:val="TableParagraph"/>
              <w:rPr>
                <w:sz w:val="18"/>
              </w:rPr>
            </w:pPr>
            <w:r>
              <w:rPr>
                <w:sz w:val="18"/>
              </w:rPr>
              <w:t>99</w:t>
            </w:r>
          </w:p>
        </w:tc>
        <w:tc>
          <w:tcPr>
            <w:tcW w:w="3756" w:type="dxa"/>
          </w:tcPr>
          <w:p>
            <w:pPr>
              <w:pStyle w:val="TableParagraph"/>
              <w:ind w:left="105"/>
              <w:rPr>
                <w:sz w:val="18"/>
              </w:rPr>
            </w:pPr>
            <w:r>
              <w:rPr>
                <w:sz w:val="18"/>
              </w:rPr>
              <w:t>特发性慢性肾上腺皮质功能衰竭</w:t>
            </w:r>
          </w:p>
        </w:tc>
        <w:tc>
          <w:tcPr>
            <w:tcW w:w="790" w:type="dxa"/>
          </w:tcPr>
          <w:p>
            <w:pPr>
              <w:pStyle w:val="TableParagraph"/>
              <w:ind w:left="411"/>
              <w:rPr>
                <w:sz w:val="18"/>
              </w:rPr>
            </w:pPr>
            <w:r>
              <w:rPr>
                <w:sz w:val="18"/>
              </w:rPr>
              <w:t>100</w:t>
            </w:r>
          </w:p>
        </w:tc>
        <w:tc>
          <w:tcPr>
            <w:tcW w:w="3036" w:type="dxa"/>
          </w:tcPr>
          <w:p>
            <w:pPr>
              <w:pStyle w:val="TableParagraph"/>
              <w:ind w:left="106"/>
              <w:rPr>
                <w:sz w:val="18"/>
              </w:rPr>
            </w:pPr>
            <w:r>
              <w:rPr>
                <w:sz w:val="18"/>
              </w:rPr>
              <w:t>非阿尔茨海默病所致严重痴呆</w:t>
            </w:r>
          </w:p>
        </w:tc>
      </w:tr>
      <w:tr>
        <w:trPr>
          <w:trHeight w:val="351" w:hRule="atLeast"/>
        </w:trPr>
        <w:tc>
          <w:tcPr>
            <w:tcW w:w="429" w:type="dxa"/>
          </w:tcPr>
          <w:p>
            <w:pPr>
              <w:pStyle w:val="TableParagraph"/>
              <w:rPr>
                <w:sz w:val="18"/>
              </w:rPr>
            </w:pPr>
            <w:r>
              <w:rPr>
                <w:sz w:val="18"/>
              </w:rPr>
              <w:t>101</w:t>
            </w:r>
          </w:p>
        </w:tc>
        <w:tc>
          <w:tcPr>
            <w:tcW w:w="3756" w:type="dxa"/>
          </w:tcPr>
          <w:p>
            <w:pPr>
              <w:pStyle w:val="TableParagraph"/>
              <w:ind w:left="105"/>
              <w:rPr>
                <w:sz w:val="18"/>
              </w:rPr>
            </w:pPr>
            <w:r>
              <w:rPr>
                <w:sz w:val="18"/>
              </w:rPr>
              <w:t>慢性复发性胰腺炎</w:t>
            </w:r>
          </w:p>
        </w:tc>
        <w:tc>
          <w:tcPr>
            <w:tcW w:w="790" w:type="dxa"/>
          </w:tcPr>
          <w:p>
            <w:pPr>
              <w:pStyle w:val="TableParagraph"/>
              <w:ind w:left="411"/>
              <w:rPr>
                <w:sz w:val="18"/>
              </w:rPr>
            </w:pPr>
            <w:r>
              <w:rPr>
                <w:sz w:val="18"/>
              </w:rPr>
              <w:t>102</w:t>
            </w:r>
          </w:p>
        </w:tc>
        <w:tc>
          <w:tcPr>
            <w:tcW w:w="3036" w:type="dxa"/>
          </w:tcPr>
          <w:p>
            <w:pPr>
              <w:pStyle w:val="TableParagraph"/>
              <w:ind w:left="106"/>
              <w:rPr>
                <w:sz w:val="18"/>
              </w:rPr>
            </w:pPr>
            <w:r>
              <w:rPr>
                <w:sz w:val="18"/>
              </w:rPr>
              <w:t>严重慢性缩窄型心包炎</w:t>
            </w:r>
          </w:p>
        </w:tc>
      </w:tr>
      <w:tr>
        <w:trPr>
          <w:trHeight w:val="351" w:hRule="atLeast"/>
        </w:trPr>
        <w:tc>
          <w:tcPr>
            <w:tcW w:w="429" w:type="dxa"/>
          </w:tcPr>
          <w:p>
            <w:pPr>
              <w:pStyle w:val="TableParagraph"/>
              <w:spacing w:before="31"/>
              <w:rPr>
                <w:sz w:val="18"/>
              </w:rPr>
            </w:pPr>
            <w:r>
              <w:rPr>
                <w:sz w:val="18"/>
              </w:rPr>
              <w:t>103</w:t>
            </w:r>
          </w:p>
        </w:tc>
        <w:tc>
          <w:tcPr>
            <w:tcW w:w="3756" w:type="dxa"/>
          </w:tcPr>
          <w:p>
            <w:pPr>
              <w:pStyle w:val="TableParagraph"/>
              <w:spacing w:before="31"/>
              <w:ind w:left="105"/>
              <w:rPr>
                <w:sz w:val="18"/>
              </w:rPr>
            </w:pPr>
            <w:r>
              <w:rPr>
                <w:sz w:val="18"/>
              </w:rPr>
              <w:t>严重冠心病</w:t>
            </w:r>
          </w:p>
        </w:tc>
        <w:tc>
          <w:tcPr>
            <w:tcW w:w="790" w:type="dxa"/>
          </w:tcPr>
          <w:p>
            <w:pPr>
              <w:pStyle w:val="TableParagraph"/>
              <w:spacing w:before="31"/>
              <w:ind w:left="411"/>
              <w:rPr>
                <w:sz w:val="18"/>
              </w:rPr>
            </w:pPr>
            <w:r>
              <w:rPr>
                <w:sz w:val="18"/>
              </w:rPr>
              <w:t>104</w:t>
            </w:r>
          </w:p>
        </w:tc>
        <w:tc>
          <w:tcPr>
            <w:tcW w:w="3036" w:type="dxa"/>
          </w:tcPr>
          <w:p>
            <w:pPr>
              <w:pStyle w:val="TableParagraph"/>
              <w:spacing w:before="31"/>
              <w:ind w:left="106"/>
              <w:rPr>
                <w:sz w:val="18"/>
              </w:rPr>
            </w:pPr>
            <w:r>
              <w:rPr>
                <w:sz w:val="18"/>
              </w:rPr>
              <w:t>严重类风湿性关节炎</w:t>
            </w:r>
          </w:p>
        </w:tc>
      </w:tr>
      <w:tr>
        <w:trPr>
          <w:trHeight w:val="265" w:hRule="atLeast"/>
        </w:trPr>
        <w:tc>
          <w:tcPr>
            <w:tcW w:w="429" w:type="dxa"/>
          </w:tcPr>
          <w:p>
            <w:pPr>
              <w:pStyle w:val="TableParagraph"/>
              <w:spacing w:line="216" w:lineRule="exact"/>
              <w:rPr>
                <w:sz w:val="18"/>
              </w:rPr>
            </w:pPr>
            <w:r>
              <w:rPr>
                <w:sz w:val="18"/>
              </w:rPr>
              <w:t>105</w:t>
            </w:r>
          </w:p>
        </w:tc>
        <w:tc>
          <w:tcPr>
            <w:tcW w:w="3756" w:type="dxa"/>
          </w:tcPr>
          <w:p>
            <w:pPr>
              <w:pStyle w:val="TableParagraph"/>
              <w:spacing w:line="216" w:lineRule="exact"/>
              <w:ind w:left="105"/>
              <w:rPr>
                <w:sz w:val="18"/>
              </w:rPr>
            </w:pPr>
            <w:r>
              <w:rPr>
                <w:sz w:val="18"/>
              </w:rPr>
              <w:t>慢性呼吸功能衰竭终末期肺病</w:t>
            </w:r>
          </w:p>
        </w:tc>
        <w:tc>
          <w:tcPr>
            <w:tcW w:w="790" w:type="dxa"/>
          </w:tcPr>
          <w:p>
            <w:pPr>
              <w:pStyle w:val="TableParagraph"/>
              <w:spacing w:before="0"/>
              <w:ind w:left="0"/>
              <w:rPr>
                <w:rFonts w:ascii="Times New Roman"/>
                <w:sz w:val="16"/>
              </w:rPr>
            </w:pPr>
          </w:p>
        </w:tc>
        <w:tc>
          <w:tcPr>
            <w:tcW w:w="3036" w:type="dxa"/>
          </w:tcPr>
          <w:p>
            <w:pPr>
              <w:pStyle w:val="TableParagraph"/>
              <w:spacing w:before="0"/>
              <w:ind w:left="0"/>
              <w:rPr>
                <w:rFonts w:ascii="Times New Roman"/>
                <w:sz w:val="16"/>
              </w:rPr>
            </w:pPr>
          </w:p>
        </w:tc>
      </w:tr>
    </w:tbl>
    <w:p>
      <w:pPr>
        <w:pStyle w:val="ListParagraph"/>
        <w:numPr>
          <w:ilvl w:val="1"/>
          <w:numId w:val="19"/>
        </w:numPr>
        <w:tabs>
          <w:tab w:pos="1244" w:val="left" w:leader="none"/>
          <w:tab w:pos="1245" w:val="left" w:leader="none"/>
        </w:tabs>
        <w:spacing w:line="240" w:lineRule="auto" w:before="117" w:after="0"/>
        <w:ind w:left="1244" w:right="0" w:hanging="706"/>
        <w:jc w:val="left"/>
        <w:rPr>
          <w:sz w:val="18"/>
        </w:rPr>
      </w:pPr>
      <w:r>
        <w:rPr>
          <w:sz w:val="18"/>
        </w:rPr>
        <w:t>恶性肿瘤</w:t>
      </w:r>
    </w:p>
    <w:p>
      <w:pPr>
        <w:pStyle w:val="BodyText"/>
        <w:spacing w:line="357" w:lineRule="auto" w:before="106"/>
        <w:ind w:right="104"/>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29"/>
        <w:jc w:val="both"/>
      </w:pPr>
      <w:r>
        <w:rPr>
          <w:w w:val="95"/>
        </w:rPr>
        <w:t>下列疾病不在保障范围内：</w:t>
      </w:r>
    </w:p>
    <w:p>
      <w:pPr>
        <w:spacing w:before="119"/>
        <w:ind w:left="1244" w:right="0" w:firstLine="0"/>
        <w:jc w:val="both"/>
        <w:rPr>
          <w:b/>
          <w:sz w:val="18"/>
        </w:rPr>
      </w:pPr>
      <w:r>
        <w:rPr>
          <w:b/>
          <w:w w:val="95"/>
          <w:sz w:val="18"/>
        </w:rPr>
        <w:t>（1）原位癌(见释义)；</w:t>
      </w:r>
    </w:p>
    <w:p>
      <w:pPr>
        <w:spacing w:after="0"/>
        <w:jc w:val="both"/>
        <w:rPr>
          <w:sz w:val="18"/>
        </w:rPr>
        <w:sectPr>
          <w:headerReference w:type="default" r:id="rId8"/>
          <w:pgSz w:w="11910" w:h="16840"/>
          <w:pgMar w:header="672" w:footer="766" w:top="860" w:bottom="960" w:left="880" w:right="740"/>
        </w:sectPr>
      </w:pPr>
    </w:p>
    <w:p>
      <w:pPr>
        <w:pStyle w:val="BodyText"/>
        <w:spacing w:before="5"/>
        <w:ind w:left="0"/>
        <w:rPr>
          <w:b/>
          <w:sz w:val="14"/>
        </w:rPr>
      </w:pPr>
    </w:p>
    <w:p>
      <w:pPr>
        <w:spacing w:before="44"/>
        <w:ind w:left="1244" w:right="0" w:firstLine="0"/>
        <w:jc w:val="both"/>
        <w:rPr>
          <w:b/>
          <w:sz w:val="18"/>
        </w:rPr>
      </w:pPr>
      <w:r>
        <w:rPr>
          <w:b/>
          <w:sz w:val="18"/>
        </w:rPr>
        <w:t>（2）相当于 </w:t>
      </w:r>
      <w:r>
        <w:rPr>
          <w:rFonts w:ascii="Calibri" w:eastAsia="Calibri"/>
          <w:b/>
          <w:sz w:val="18"/>
        </w:rPr>
        <w:t>Binet </w:t>
      </w:r>
      <w:r>
        <w:rPr>
          <w:b/>
          <w:sz w:val="18"/>
        </w:rPr>
        <w:t>分期方案 A 期程度的慢性淋巴细胞白血病；</w:t>
      </w:r>
    </w:p>
    <w:p>
      <w:pPr>
        <w:spacing w:before="96"/>
        <w:ind w:left="1244" w:right="0" w:firstLine="0"/>
        <w:jc w:val="both"/>
        <w:rPr>
          <w:b/>
          <w:sz w:val="18"/>
        </w:rPr>
      </w:pPr>
      <w:r>
        <w:rPr>
          <w:b/>
          <w:sz w:val="18"/>
        </w:rPr>
        <w:t>（3）相当于 </w:t>
      </w:r>
      <w:r>
        <w:rPr>
          <w:rFonts w:ascii="Calibri" w:eastAsia="Calibri"/>
          <w:b/>
          <w:sz w:val="18"/>
        </w:rPr>
        <w:t>AnnArbor </w:t>
      </w:r>
      <w:r>
        <w:rPr>
          <w:b/>
          <w:sz w:val="18"/>
        </w:rPr>
        <w:t>分期方案 I 期程度的何杰金氏病；</w:t>
      </w:r>
    </w:p>
    <w:p>
      <w:pPr>
        <w:spacing w:before="93"/>
        <w:ind w:left="1244" w:right="0" w:firstLine="0"/>
        <w:jc w:val="both"/>
        <w:rPr>
          <w:b/>
          <w:sz w:val="18"/>
        </w:rPr>
      </w:pPr>
      <w:r>
        <w:rPr>
          <w:b/>
          <w:w w:val="95"/>
          <w:sz w:val="18"/>
        </w:rPr>
        <w:t>（4）皮肤癌（不包括恶性黑色素瘤及已发生转移的皮肤癌）；</w:t>
      </w:r>
    </w:p>
    <w:p>
      <w:pPr>
        <w:spacing w:before="119"/>
        <w:ind w:left="1244" w:right="0" w:firstLine="0"/>
        <w:jc w:val="both"/>
        <w:rPr>
          <w:b/>
          <w:sz w:val="18"/>
        </w:rPr>
      </w:pPr>
      <w:r>
        <w:rPr>
          <w:b/>
          <w:sz w:val="18"/>
        </w:rPr>
        <w:t>（5）</w:t>
      </w:r>
      <w:r>
        <w:rPr>
          <w:rFonts w:ascii="Calibri" w:eastAsia="Calibri"/>
          <w:b/>
          <w:sz w:val="18"/>
        </w:rPr>
        <w:t>TNM </w:t>
      </w:r>
      <w:r>
        <w:rPr>
          <w:b/>
          <w:sz w:val="18"/>
        </w:rPr>
        <w:t>分期为 </w:t>
      </w:r>
      <w:r>
        <w:rPr>
          <w:rFonts w:ascii="Calibri" w:eastAsia="Calibri"/>
          <w:b/>
          <w:sz w:val="18"/>
        </w:rPr>
        <w:t>T1N0M0 </w:t>
      </w:r>
      <w:r>
        <w:rPr>
          <w:b/>
          <w:sz w:val="18"/>
        </w:rPr>
        <w:t>期或更轻分期的前列腺癌；</w:t>
      </w:r>
    </w:p>
    <w:p>
      <w:pPr>
        <w:spacing w:before="96"/>
        <w:ind w:left="1244" w:right="0" w:firstLine="0"/>
        <w:jc w:val="both"/>
        <w:rPr>
          <w:b/>
          <w:sz w:val="18"/>
        </w:rPr>
      </w:pPr>
      <w:r>
        <w:rPr>
          <w:b/>
          <w:w w:val="95"/>
          <w:sz w:val="18"/>
        </w:rPr>
        <w:t>（6）感染艾滋病病毒或患艾滋病期间所患恶性肿瘤。</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急性心肌梗塞</w:t>
      </w:r>
    </w:p>
    <w:p>
      <w:pPr>
        <w:pStyle w:val="BodyText"/>
        <w:spacing w:before="107"/>
        <w:jc w:val="both"/>
      </w:pPr>
      <w:r>
        <w:rPr/>
        <w:t>指因冠状动脉阻塞导致的相应区域供血不足造成部分心肌坏死。须满足下列至少三项条件：</w:t>
      </w:r>
    </w:p>
    <w:p>
      <w:pPr>
        <w:pStyle w:val="BodyText"/>
        <w:jc w:val="both"/>
      </w:pPr>
      <w:r>
        <w:rPr/>
        <w:t>（1）典型临床表现，例如急性胸痛等；</w:t>
      </w:r>
    </w:p>
    <w:p>
      <w:pPr>
        <w:pStyle w:val="BodyText"/>
        <w:jc w:val="both"/>
      </w:pPr>
      <w:r>
        <w:rPr/>
        <w:t>（2）新近的心电图改变提示急性心肌梗塞；</w:t>
      </w:r>
    </w:p>
    <w:p>
      <w:pPr>
        <w:pStyle w:val="BodyText"/>
        <w:jc w:val="both"/>
      </w:pPr>
      <w:r>
        <w:rPr/>
        <w:t>（3）心肌酶或肌钙蛋白有诊断意义的升高，或呈符合急性心肌梗塞的动态性变化；</w:t>
      </w:r>
    </w:p>
    <w:p>
      <w:pPr>
        <w:pStyle w:val="BodyText"/>
        <w:jc w:val="both"/>
      </w:pPr>
      <w:r>
        <w:rPr/>
        <w:t>（4）发病 90 天后，经检查证实左心室功能降低，如左心室射血分数低于 50%。</w:t>
      </w:r>
    </w:p>
    <w:p>
      <w:pPr>
        <w:pStyle w:val="ListParagraph"/>
        <w:numPr>
          <w:ilvl w:val="1"/>
          <w:numId w:val="19"/>
        </w:numPr>
        <w:tabs>
          <w:tab w:pos="1244" w:val="left" w:leader="none"/>
          <w:tab w:pos="1245" w:val="left" w:leader="none"/>
        </w:tabs>
        <w:spacing w:line="240" w:lineRule="auto" w:before="120" w:after="0"/>
        <w:ind w:left="1244" w:right="0" w:hanging="706"/>
        <w:jc w:val="left"/>
        <w:rPr>
          <w:sz w:val="18"/>
        </w:rPr>
      </w:pPr>
      <w:r>
        <w:rPr>
          <w:sz w:val="18"/>
        </w:rPr>
        <w:t>脑中风后遗症</w:t>
      </w:r>
    </w:p>
    <w:p>
      <w:pPr>
        <w:pStyle w:val="BodyText"/>
        <w:spacing w:line="360" w:lineRule="auto" w:before="106"/>
        <w:ind w:right="104"/>
      </w:pPr>
      <w:r>
        <w:rPr/>
        <w:t>指因脑血管的突发病变引起脑血管出血、栓塞或梗塞，并导致神经系统永久性的功能障碍。神经系统永久性的功能障碍，指疾病确诊 180 天后，仍遗留下列一种或一种以上障碍：</w:t>
      </w:r>
    </w:p>
    <w:p>
      <w:pPr>
        <w:spacing w:before="26"/>
        <w:ind w:left="1244" w:right="0" w:firstLine="0"/>
        <w:jc w:val="both"/>
        <w:rPr>
          <w:sz w:val="18"/>
        </w:rPr>
      </w:pPr>
      <w:r>
        <w:rPr>
          <w:w w:val="95"/>
          <w:sz w:val="18"/>
        </w:rPr>
        <w:t>（1）一肢或一肢以上</w:t>
      </w:r>
      <w:r>
        <w:rPr>
          <w:b/>
          <w:w w:val="95"/>
          <w:sz w:val="18"/>
        </w:rPr>
        <w:t>肢体机能完全丧失</w:t>
      </w:r>
      <w:r>
        <w:rPr>
          <w:w w:val="95"/>
          <w:sz w:val="18"/>
        </w:rPr>
        <w:t>（见释义）；</w:t>
      </w:r>
    </w:p>
    <w:p>
      <w:pPr>
        <w:spacing w:before="119"/>
        <w:ind w:left="1244" w:right="0" w:firstLine="0"/>
        <w:jc w:val="both"/>
        <w:rPr>
          <w:sz w:val="18"/>
        </w:rPr>
      </w:pPr>
      <w:r>
        <w:rPr>
          <w:w w:val="95"/>
          <w:sz w:val="18"/>
        </w:rPr>
        <w:t>（2）</w:t>
      </w:r>
      <w:r>
        <w:rPr>
          <w:b/>
          <w:w w:val="95"/>
          <w:sz w:val="18"/>
        </w:rPr>
        <w:t>语言能力或咀嚼吞咽能力完全丧失</w:t>
      </w:r>
      <w:r>
        <w:rPr>
          <w:w w:val="95"/>
          <w:sz w:val="18"/>
        </w:rPr>
        <w:t>（见释义）；</w:t>
      </w:r>
    </w:p>
    <w:p>
      <w:pPr>
        <w:spacing w:before="119"/>
        <w:ind w:left="1244" w:right="0" w:firstLine="0"/>
        <w:jc w:val="both"/>
        <w:rPr>
          <w:sz w:val="18"/>
        </w:rPr>
      </w:pPr>
      <w:r>
        <w:rPr>
          <w:w w:val="95"/>
          <w:sz w:val="18"/>
        </w:rPr>
        <w:t>（3）自主生活能力完全丧失，无法独立完成</w:t>
      </w:r>
      <w:r>
        <w:rPr>
          <w:b/>
          <w:w w:val="95"/>
          <w:sz w:val="18"/>
        </w:rPr>
        <w:t>六项基本日常生活活动</w:t>
      </w:r>
      <w:r>
        <w:rPr>
          <w:w w:val="95"/>
          <w:sz w:val="18"/>
        </w:rPr>
        <w:t>（见释义）中的三项或三项以上。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重大器官移植术或造血干细胞移植术</w:t>
      </w:r>
    </w:p>
    <w:p>
      <w:pPr>
        <w:pStyle w:val="BodyText"/>
        <w:spacing w:before="104"/>
        <w:jc w:val="both"/>
      </w:pPr>
      <w:r>
        <w:rPr/>
        <w:t>重大器官移植术，指因相应器官功能衰竭，已经实施了肾脏、肝脏、心脏或肺脏的异体移植手术。</w:t>
      </w:r>
    </w:p>
    <w:p>
      <w:pPr>
        <w:pStyle w:val="BodyText"/>
        <w:spacing w:line="360" w:lineRule="auto"/>
        <w:ind w:right="10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冠状动脉搭桥术（或称冠状动脉旁路移植术）</w:t>
      </w:r>
    </w:p>
    <w:p>
      <w:pPr>
        <w:pStyle w:val="BodyText"/>
        <w:spacing w:before="104"/>
        <w:jc w:val="both"/>
      </w:pPr>
      <w:r>
        <w:rPr/>
        <w:t>指为治疗严重的冠心病，实际实施了开胸进行的冠状动脉血管旁路移植的手术。</w:t>
      </w:r>
    </w:p>
    <w:p>
      <w:pPr>
        <w:pStyle w:val="Heading3"/>
        <w:jc w:val="both"/>
      </w:pPr>
      <w:r>
        <w:rPr>
          <w:w w:val="95"/>
        </w:rPr>
        <w:t>冠状动脉支架植入术、心导管球囊扩张术、激光射频技术及其它非开胸的介入手术、腔镜手术不在保障范围内。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终末期肾病（或称慢性肾功能衰竭尿毒症期）</w:t>
      </w:r>
    </w:p>
    <w:p>
      <w:pPr>
        <w:pStyle w:val="BodyText"/>
        <w:spacing w:line="360" w:lineRule="auto" w:before="107"/>
        <w:ind w:right="35"/>
      </w:pPr>
      <w:r>
        <w:rPr/>
        <w:t>指双肾功能慢性不可逆性衰竭，达到尿毒症期，经诊断后已经进行了至少 90 天的规律性透析治疗或实施了肾脏移植手术。</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多个肢体缺失</w:t>
      </w:r>
    </w:p>
    <w:p>
      <w:pPr>
        <w:pStyle w:val="BodyText"/>
        <w:spacing w:before="106"/>
      </w:pPr>
      <w:r>
        <w:rPr/>
        <w:t>指因疾病或意外伤害导致两个或两个以上肢体自腕关节或踝关节近端（靠近躯干端）以上完全性断离。</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急性或亚急性重症肝炎</w:t>
      </w:r>
    </w:p>
    <w:p>
      <w:pPr>
        <w:pStyle w:val="BodyText"/>
        <w:spacing w:line="360" w:lineRule="auto" w:before="106"/>
        <w:ind w:right="104"/>
      </w:pPr>
      <w:r>
        <w:rPr/>
        <w:t>指因肝炎病毒感染引起肝脏组织弥漫性坏死，导致急性肝功能衰竭，且经血清学或病毒学检查证实，并须满足下列全部条件：</w:t>
      </w:r>
    </w:p>
    <w:p>
      <w:pPr>
        <w:pStyle w:val="BodyText"/>
        <w:spacing w:before="27"/>
        <w:jc w:val="both"/>
      </w:pPr>
      <w:r>
        <w:rPr/>
        <w:t>（1）重度黄疸或黄疸迅速加重；</w:t>
      </w:r>
    </w:p>
    <w:p>
      <w:pPr>
        <w:pStyle w:val="BodyText"/>
        <w:jc w:val="both"/>
      </w:pPr>
      <w:r>
        <w:rPr/>
        <w:t>（2）肝性脑病；</w:t>
      </w:r>
    </w:p>
    <w:p>
      <w:pPr>
        <w:pStyle w:val="BodyText"/>
        <w:jc w:val="both"/>
      </w:pPr>
      <w:r>
        <w:rPr/>
        <w:t>（3）B 超或其它影像学检查显示肝脏体积急速萎缩；</w:t>
      </w:r>
    </w:p>
    <w:p>
      <w:pPr>
        <w:pStyle w:val="BodyText"/>
        <w:jc w:val="both"/>
      </w:pPr>
      <w:r>
        <w:rPr/>
        <w:t>（4）肝功能指标进行性恶化。</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良性脑肿瘤</w:t>
      </w:r>
    </w:p>
    <w:p>
      <w:pPr>
        <w:pStyle w:val="BodyText"/>
        <w:spacing w:line="357" w:lineRule="auto" w:before="106"/>
        <w:ind w:right="103"/>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28"/>
        <w:jc w:val="both"/>
      </w:pPr>
      <w:r>
        <w:rPr/>
        <w:t>（1）实际实施了开颅进行的脑肿瘤完全切除或部分切除的手术；</w:t>
      </w:r>
    </w:p>
    <w:p>
      <w:pPr>
        <w:spacing w:after="0"/>
        <w:jc w:val="both"/>
        <w:sectPr>
          <w:pgSz w:w="11910" w:h="16840"/>
          <w:pgMar w:header="672" w:footer="766" w:top="860" w:bottom="960" w:left="880" w:right="740"/>
        </w:sectPr>
      </w:pPr>
    </w:p>
    <w:p>
      <w:pPr>
        <w:pStyle w:val="BodyText"/>
        <w:spacing w:before="5"/>
        <w:ind w:left="0"/>
        <w:rPr>
          <w:sz w:val="14"/>
        </w:rPr>
      </w:pPr>
    </w:p>
    <w:p>
      <w:pPr>
        <w:pStyle w:val="BodyText"/>
        <w:spacing w:before="44"/>
        <w:jc w:val="both"/>
      </w:pPr>
      <w:r>
        <w:rPr/>
        <w:t>（2）实际实施了对脑肿瘤进行的放射治疗。</w:t>
      </w:r>
    </w:p>
    <w:p>
      <w:pPr>
        <w:pStyle w:val="Heading3"/>
        <w:jc w:val="both"/>
      </w:pPr>
      <w:r>
        <w:rPr>
          <w:w w:val="95"/>
        </w:rPr>
        <w:t>脑垂体瘤、脑囊肿、脑血管性疾病不在保障范围内。</w:t>
      </w:r>
    </w:p>
    <w:p>
      <w:pPr>
        <w:pStyle w:val="ListParagraph"/>
        <w:numPr>
          <w:ilvl w:val="1"/>
          <w:numId w:val="19"/>
        </w:numPr>
        <w:tabs>
          <w:tab w:pos="1244" w:val="left" w:leader="none"/>
          <w:tab w:pos="1245" w:val="left" w:leader="none"/>
        </w:tabs>
        <w:spacing w:line="240" w:lineRule="auto" w:before="116" w:after="0"/>
        <w:ind w:left="1244" w:right="0" w:hanging="706"/>
        <w:jc w:val="left"/>
        <w:rPr>
          <w:sz w:val="18"/>
        </w:rPr>
      </w:pPr>
      <w:r>
        <w:rPr>
          <w:sz w:val="18"/>
        </w:rPr>
        <w:t>慢性肝功能衰竭失代偿期</w:t>
      </w:r>
    </w:p>
    <w:p>
      <w:pPr>
        <w:pStyle w:val="BodyText"/>
        <w:spacing w:before="106"/>
        <w:jc w:val="both"/>
      </w:pPr>
      <w:r>
        <w:rPr/>
        <w:t>指因慢性肝脏疾病导致肝功能衰竭。须满足下列全部条件：</w:t>
      </w:r>
    </w:p>
    <w:p>
      <w:pPr>
        <w:pStyle w:val="BodyText"/>
        <w:jc w:val="both"/>
      </w:pPr>
      <w:r>
        <w:rPr/>
        <w:t>（1）持续性黄疸；</w:t>
      </w:r>
    </w:p>
    <w:p>
      <w:pPr>
        <w:pStyle w:val="BodyText"/>
        <w:jc w:val="both"/>
      </w:pPr>
      <w:r>
        <w:rPr/>
        <w:t>（2）腹水；</w:t>
      </w:r>
    </w:p>
    <w:p>
      <w:pPr>
        <w:pStyle w:val="BodyText"/>
        <w:jc w:val="both"/>
      </w:pPr>
      <w:r>
        <w:rPr/>
        <w:t>（3）肝性脑病；</w:t>
      </w:r>
    </w:p>
    <w:p>
      <w:pPr>
        <w:spacing w:line="362" w:lineRule="auto" w:before="119"/>
        <w:ind w:left="1244" w:right="4631" w:firstLine="0"/>
        <w:jc w:val="left"/>
        <w:rPr>
          <w:b/>
          <w:sz w:val="18"/>
        </w:rPr>
      </w:pPr>
      <w:r>
        <w:rPr>
          <w:sz w:val="18"/>
        </w:rPr>
        <w:t>（4）充血性脾肿大伴脾功能亢进或食管胃底静脉曲张。</w:t>
      </w:r>
      <w:r>
        <w:rPr>
          <w:b/>
          <w:w w:val="95"/>
          <w:sz w:val="18"/>
        </w:rPr>
        <w:t>因酗酒或药物滥用导致的肝功能衰竭不在保障范围内。</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脑炎后遗症或脑膜炎后遗症</w:t>
      </w:r>
    </w:p>
    <w:p>
      <w:pPr>
        <w:pStyle w:val="BodyText"/>
        <w:spacing w:line="360" w:lineRule="auto" w:before="106"/>
        <w:ind w:right="103"/>
      </w:pPr>
      <w:r>
        <w:rPr/>
        <w:t>指因患脑炎或脑膜炎导致的神经系统永久性的功能障碍。神经系统永久性的功能障碍，指疾病确诊 180 天后，仍遗留下列一种或一种以上障碍：</w:t>
      </w:r>
    </w:p>
    <w:p>
      <w:pPr>
        <w:pStyle w:val="BodyText"/>
        <w:spacing w:before="27"/>
        <w:jc w:val="both"/>
      </w:pPr>
      <w:r>
        <w:rPr/>
        <w:t>（1）一肢或一肢以上肢体机能完全丧失；</w:t>
      </w:r>
    </w:p>
    <w:p>
      <w:pPr>
        <w:pStyle w:val="BodyText"/>
        <w:jc w:val="both"/>
      </w:pPr>
      <w:r>
        <w:rPr/>
        <w:t>（2）语言能力或咀嚼吞咽能力完全丧失；</w:t>
      </w:r>
    </w:p>
    <w:p>
      <w:pPr>
        <w:pStyle w:val="BodyText"/>
        <w:jc w:val="both"/>
      </w:pPr>
      <w:r>
        <w:rPr/>
        <w:t>（3）自主生活能力完全丧失，无法独立完成六项基本日常生活活动中的三项或三项以上。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深度昏迷</w:t>
      </w:r>
    </w:p>
    <w:p>
      <w:pPr>
        <w:pStyle w:val="BodyText"/>
        <w:spacing w:line="360" w:lineRule="auto" w:before="106"/>
        <w:ind w:right="102"/>
      </w:pPr>
      <w:r>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Heading3"/>
        <w:spacing w:before="27"/>
        <w:jc w:val="both"/>
      </w:pPr>
      <w:r>
        <w:rPr>
          <w:w w:val="95"/>
        </w:rPr>
        <w:t>因酗酒或药物滥用导致的深度昏迷不在保障范围内。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双耳失聪</w:t>
      </w:r>
    </w:p>
    <w:p>
      <w:pPr>
        <w:pStyle w:val="BodyText"/>
        <w:spacing w:before="106"/>
        <w:jc w:val="both"/>
      </w:pPr>
      <w:r>
        <w:rPr/>
        <w:t>指因疾病或意外伤害导致双耳听力</w:t>
      </w:r>
      <w:r>
        <w:rPr>
          <w:b/>
        </w:rPr>
        <w:t>永久不可逆</w:t>
      </w:r>
      <w:r>
        <w:rPr/>
        <w:t>（见释义）性丧失，在 500 赫兹、1000 赫兹和 2000 赫兹语音频率</w:t>
      </w:r>
    </w:p>
    <w:p>
      <w:pPr>
        <w:pStyle w:val="BodyText"/>
        <w:spacing w:before="117"/>
        <w:jc w:val="both"/>
      </w:pPr>
      <w:r>
        <w:rPr/>
        <w:t>下，平均听阈大于 90 分贝，且经纯音听力测试、声导抗检测或听觉诱发电位检测等证实。</w:t>
      </w:r>
    </w:p>
    <w:p>
      <w:pPr>
        <w:pStyle w:val="ListParagraph"/>
        <w:numPr>
          <w:ilvl w:val="1"/>
          <w:numId w:val="19"/>
        </w:numPr>
        <w:tabs>
          <w:tab w:pos="1244" w:val="left" w:leader="none"/>
          <w:tab w:pos="1245" w:val="left" w:leader="none"/>
        </w:tabs>
        <w:spacing w:line="240" w:lineRule="auto" w:before="117" w:after="0"/>
        <w:ind w:left="1244" w:right="0" w:hanging="706"/>
        <w:jc w:val="left"/>
        <w:rPr>
          <w:sz w:val="18"/>
        </w:rPr>
      </w:pPr>
      <w:r>
        <w:rPr>
          <w:sz w:val="18"/>
        </w:rPr>
        <w:t>双目失明</w:t>
      </w:r>
    </w:p>
    <w:p>
      <w:pPr>
        <w:pStyle w:val="BodyText"/>
        <w:spacing w:before="106"/>
        <w:jc w:val="both"/>
      </w:pPr>
      <w:r>
        <w:rPr/>
        <w:t>指因疾病或意外伤害导致双眼视力永久不可逆性丧失，双眼中较好眼须满足下列至少一项条件：</w:t>
      </w:r>
    </w:p>
    <w:p>
      <w:pPr>
        <w:pStyle w:val="BodyText"/>
        <w:jc w:val="both"/>
      </w:pPr>
      <w:r>
        <w:rPr/>
        <w:t>（1）眼球缺失或摘除；</w:t>
      </w:r>
    </w:p>
    <w:p>
      <w:pPr>
        <w:pStyle w:val="BodyText"/>
        <w:jc w:val="both"/>
      </w:pPr>
      <w:r>
        <w:rPr/>
        <w:t>（2）矫正视力低于 0.02（采用国际标准视力表，如果使用其它视力表应进行换算）；</w:t>
      </w:r>
    </w:p>
    <w:p>
      <w:pPr>
        <w:pStyle w:val="BodyText"/>
        <w:jc w:val="both"/>
      </w:pPr>
      <w:r>
        <w:rPr/>
        <w:t>（3）视野半径小于 5 度。</w:t>
      </w:r>
    </w:p>
    <w:p>
      <w:pPr>
        <w:pStyle w:val="ListParagraph"/>
        <w:numPr>
          <w:ilvl w:val="1"/>
          <w:numId w:val="19"/>
        </w:numPr>
        <w:tabs>
          <w:tab w:pos="1244" w:val="left" w:leader="none"/>
          <w:tab w:pos="1245" w:val="left" w:leader="none"/>
        </w:tabs>
        <w:spacing w:line="240" w:lineRule="auto" w:before="117" w:after="0"/>
        <w:ind w:left="1244" w:right="0" w:hanging="706"/>
        <w:jc w:val="left"/>
        <w:rPr>
          <w:sz w:val="18"/>
        </w:rPr>
      </w:pPr>
      <w:r>
        <w:rPr>
          <w:sz w:val="18"/>
        </w:rPr>
        <w:t>瘫痪</w:t>
      </w:r>
    </w:p>
    <w:p>
      <w:pPr>
        <w:pStyle w:val="BodyText"/>
        <w:spacing w:before="107"/>
        <w:jc w:val="both"/>
      </w:pPr>
      <w:r>
        <w:rPr/>
        <w:t>指因疾病或意外伤害导致两肢或两肢以上肢体机能永久完全丧失。肢体机能永久完全丧失，指疾病确诊 180 天后</w:t>
      </w:r>
    </w:p>
    <w:p>
      <w:pPr>
        <w:pStyle w:val="BodyText"/>
        <w:spacing w:before="118"/>
        <w:jc w:val="both"/>
      </w:pPr>
      <w:r>
        <w:rPr/>
        <w:t>或意外伤害发生 180 天后，每肢三大关节中的两大关节仍然完全僵硬，或不能随意识活动。</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心脏瓣膜手术</w:t>
      </w:r>
    </w:p>
    <w:p>
      <w:pPr>
        <w:pStyle w:val="BodyText"/>
        <w:spacing w:before="103"/>
        <w:jc w:val="both"/>
      </w:pPr>
      <w:r>
        <w:rPr/>
        <w:t>指为治疗心脏瓣膜疾病，实际实施了开胸进行的心脏瓣膜置换或修复的手术。</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严重阿尔茨海默病</w:t>
      </w:r>
    </w:p>
    <w:p>
      <w:pPr>
        <w:pStyle w:val="BodyText"/>
        <w:spacing w:line="357" w:lineRule="auto" w:before="107"/>
        <w:ind w:right="104"/>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3"/>
        <w:spacing w:before="29"/>
        <w:jc w:val="both"/>
      </w:pPr>
      <w:r>
        <w:rPr>
          <w:w w:val="95"/>
        </w:rPr>
        <w:t>神经官能症和精神疾病不在保障范围内。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严重脑损伤</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100"/>
      </w:pP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before="24"/>
        <w:jc w:val="both"/>
      </w:pPr>
      <w:r>
        <w:rPr/>
        <w:t>180 天后，仍遗留下列一种或一种以上障碍：</w:t>
      </w:r>
    </w:p>
    <w:p>
      <w:pPr>
        <w:pStyle w:val="BodyText"/>
        <w:spacing w:before="117"/>
        <w:jc w:val="both"/>
      </w:pPr>
      <w:r>
        <w:rPr/>
        <w:t>（1）一肢或一肢以上肢体机能完全丧失；</w:t>
      </w:r>
    </w:p>
    <w:p>
      <w:pPr>
        <w:pStyle w:val="BodyText"/>
        <w:jc w:val="both"/>
      </w:pPr>
      <w:r>
        <w:rPr/>
        <w:t>（2）语言能力或咀嚼吞咽能力完全丧失；</w:t>
      </w:r>
    </w:p>
    <w:p>
      <w:pPr>
        <w:pStyle w:val="BodyText"/>
        <w:jc w:val="both"/>
      </w:pPr>
      <w:r>
        <w:rPr/>
        <w:t>（3）自主生活能力完全丧失，无法独立完成六项基本日常生活活动中的三项或三项以上。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严重帕金森病</w:t>
      </w:r>
    </w:p>
    <w:p>
      <w:pPr>
        <w:pStyle w:val="BodyText"/>
        <w:spacing w:before="106"/>
        <w:jc w:val="both"/>
      </w:pPr>
      <w:r>
        <w:rPr/>
        <w:t>是一种中枢神经系统的退行性疾病，临床表现为震颤麻痹、共济失调等。须满足下列全部条件：</w:t>
      </w:r>
    </w:p>
    <w:p>
      <w:pPr>
        <w:pStyle w:val="BodyText"/>
        <w:jc w:val="both"/>
      </w:pPr>
      <w:r>
        <w:rPr/>
        <w:t>（1）药物治疗无法控制病情；</w:t>
      </w:r>
    </w:p>
    <w:p>
      <w:pPr>
        <w:spacing w:line="360" w:lineRule="auto" w:before="119"/>
        <w:ind w:left="1244" w:right="1931" w:firstLine="0"/>
        <w:jc w:val="left"/>
        <w:rPr>
          <w:b/>
          <w:sz w:val="18"/>
        </w:rPr>
      </w:pPr>
      <w:r>
        <w:rPr>
          <w:sz w:val="18"/>
        </w:rPr>
        <w:t>（2）自主生活能力完全丧失，无法独立完成六项基本日常生活活动中的三项或三项以上。</w:t>
      </w:r>
      <w:r>
        <w:rPr>
          <w:b/>
          <w:w w:val="95"/>
          <w:sz w:val="18"/>
        </w:rPr>
        <w:t>继发性帕金森综合征不在保障范围内。</w:t>
      </w:r>
    </w:p>
    <w:p>
      <w:pPr>
        <w:pStyle w:val="ListParagraph"/>
        <w:numPr>
          <w:ilvl w:val="1"/>
          <w:numId w:val="19"/>
        </w:numPr>
        <w:tabs>
          <w:tab w:pos="1244" w:val="left" w:leader="none"/>
          <w:tab w:pos="1245" w:val="left" w:leader="none"/>
        </w:tabs>
        <w:spacing w:line="240" w:lineRule="auto" w:before="30" w:after="0"/>
        <w:ind w:left="1244" w:right="0" w:hanging="706"/>
        <w:jc w:val="left"/>
        <w:rPr>
          <w:sz w:val="18"/>
        </w:rPr>
      </w:pPr>
      <w:r>
        <w:rPr>
          <w:sz w:val="18"/>
        </w:rPr>
        <w:t>严重Ⅲ度烧伤</w:t>
      </w:r>
    </w:p>
    <w:p>
      <w:pPr>
        <w:pStyle w:val="BodyText"/>
        <w:spacing w:line="360" w:lineRule="auto" w:before="106"/>
        <w:ind w:right="101"/>
      </w:pPr>
      <w:r>
        <w:rPr/>
        <w:t>指烧伤程度为Ⅲ度，且Ⅲ度烧伤的面积达到全身体表面积的 20%或 20%以上。体表面积根据《中国新九分法》计算。</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严重原发性肺动脉高压</w:t>
      </w:r>
    </w:p>
    <w:p>
      <w:pPr>
        <w:pStyle w:val="BodyText"/>
        <w:spacing w:line="360" w:lineRule="auto" w:before="104"/>
        <w:ind w:right="104"/>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严重运动神经元病</w:t>
      </w:r>
    </w:p>
    <w:p>
      <w:pPr>
        <w:pStyle w:val="BodyText"/>
        <w:spacing w:line="357" w:lineRule="auto" w:before="106"/>
        <w:ind w:right="104"/>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语言能力丧失</w:t>
      </w:r>
    </w:p>
    <w:p>
      <w:pPr>
        <w:pStyle w:val="BodyText"/>
        <w:spacing w:line="360" w:lineRule="auto" w:before="106"/>
        <w:ind w:right="35"/>
      </w:pPr>
      <w:r>
        <w:rPr/>
        <w:t>指因疾病或意外伤害导致完全丧失语言能力，经过积极治疗至少 12 个月（声带完全切除不受此时间限制），仍无法通过现有医疗手段恢复。</w:t>
      </w:r>
    </w:p>
    <w:p>
      <w:pPr>
        <w:pStyle w:val="Heading3"/>
        <w:spacing w:before="27"/>
        <w:jc w:val="both"/>
      </w:pPr>
      <w:r>
        <w:rPr>
          <w:w w:val="95"/>
        </w:rPr>
        <w:t>精神心理因素所致的语言能力丧失不在保障范围内。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重型再生障碍性贫血</w:t>
      </w:r>
    </w:p>
    <w:p>
      <w:pPr>
        <w:pStyle w:val="BodyText"/>
        <w:spacing w:before="106"/>
        <w:jc w:val="both"/>
      </w:pPr>
      <w:r>
        <w:rPr/>
        <w:t>指因骨髓造血功能慢性持续性衰竭导致的贫血、中性粒细胞减少及血小板减少。须满足下列全部条件：</w:t>
      </w:r>
    </w:p>
    <w:p>
      <w:pPr>
        <w:pStyle w:val="BodyText"/>
        <w:jc w:val="both"/>
      </w:pPr>
      <w:r>
        <w:rPr/>
        <w:t>（1）骨髓穿刺检查或骨髓活检结果支持诊断；</w:t>
      </w:r>
    </w:p>
    <w:p>
      <w:pPr>
        <w:pStyle w:val="BodyText"/>
        <w:jc w:val="both"/>
      </w:pPr>
      <w:r>
        <w:rPr/>
        <w:t>（2）外周血象须具备以下三项条件：</w:t>
      </w:r>
    </w:p>
    <w:p>
      <w:pPr>
        <w:pStyle w:val="BodyText"/>
        <w:spacing w:before="120"/>
        <w:jc w:val="both"/>
      </w:pPr>
      <w:r>
        <w:rPr/>
        <w:t>①中性粒细胞绝对值≤0.5×10</w:t>
      </w:r>
      <w:r>
        <w:rPr>
          <w:position w:val="9"/>
          <w:sz w:val="9"/>
        </w:rPr>
        <w:t>9</w:t>
      </w:r>
      <w:r>
        <w:rPr/>
        <w:t>/L；</w:t>
      </w:r>
    </w:p>
    <w:p>
      <w:pPr>
        <w:pStyle w:val="BodyText"/>
        <w:jc w:val="both"/>
      </w:pPr>
      <w:r>
        <w:rPr/>
        <w:t>②网织红细胞＜1%；</w:t>
      </w:r>
    </w:p>
    <w:p>
      <w:pPr>
        <w:pStyle w:val="BodyText"/>
        <w:spacing w:before="117"/>
        <w:jc w:val="both"/>
      </w:pPr>
      <w:r>
        <w:rPr/>
        <w:t>③血小板绝对值≤20×10</w:t>
      </w:r>
      <w:r>
        <w:rPr>
          <w:position w:val="9"/>
          <w:sz w:val="9"/>
        </w:rPr>
        <w:t>9</w:t>
      </w:r>
      <w:r>
        <w:rPr/>
        <w:t>/L。</w:t>
      </w:r>
    </w:p>
    <w:p>
      <w:pPr>
        <w:pStyle w:val="ListParagraph"/>
        <w:numPr>
          <w:ilvl w:val="1"/>
          <w:numId w:val="19"/>
        </w:numPr>
        <w:tabs>
          <w:tab w:pos="1244" w:val="left" w:leader="none"/>
          <w:tab w:pos="1245" w:val="left" w:leader="none"/>
        </w:tabs>
        <w:spacing w:line="240" w:lineRule="auto" w:before="120" w:after="0"/>
        <w:ind w:left="1244" w:right="0" w:hanging="706"/>
        <w:jc w:val="left"/>
        <w:rPr>
          <w:sz w:val="18"/>
        </w:rPr>
      </w:pPr>
      <w:r>
        <w:rPr>
          <w:sz w:val="18"/>
        </w:rPr>
        <w:t>主动脉手术</w:t>
      </w:r>
    </w:p>
    <w:p>
      <w:pPr>
        <w:pStyle w:val="BodyText"/>
        <w:spacing w:line="360" w:lineRule="auto" w:before="107"/>
        <w:ind w:right="104"/>
      </w:pPr>
      <w:r>
        <w:rPr/>
        <w:t>指为治疗主动脉疾病，实际实施了开胸或开腹进行的切除、置换、修补病损主动脉血管的手术。主动脉指胸主动脉和腹主动脉，不包括胸主动脉和腹主动脉的分支血管。</w:t>
      </w:r>
    </w:p>
    <w:p>
      <w:pPr>
        <w:pStyle w:val="Heading3"/>
        <w:spacing w:before="27"/>
      </w:pPr>
      <w:r>
        <w:rPr>
          <w:w w:val="95"/>
        </w:rPr>
        <w:t>动脉内血管成形术不在保障范围内。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严重冠心病</w:t>
      </w:r>
    </w:p>
    <w:p>
      <w:pPr>
        <w:spacing w:line="357" w:lineRule="auto" w:before="106"/>
        <w:ind w:left="1244" w:right="103" w:firstLine="0"/>
        <w:jc w:val="both"/>
        <w:rPr>
          <w:b/>
          <w:sz w:val="18"/>
        </w:rPr>
      </w:pPr>
      <w:r>
        <w:rPr>
          <w:sz w:val="18"/>
        </w:rPr>
        <w:t>指根据冠状动脉造影检查结果确诊的三支主要血管（左冠状动脉主干和右冠状动脉，或前降支、左旋支和右冠状动脉）严重狭窄性病变（至少一支血管管腔直径减少 75％以上和其他两支血管管腔直径减少 60％以上）。</w:t>
      </w:r>
      <w:r>
        <w:rPr>
          <w:b/>
          <w:sz w:val="18"/>
        </w:rPr>
        <w:t>前降</w:t>
      </w:r>
      <w:r>
        <w:rPr>
          <w:b/>
          <w:w w:val="95"/>
          <w:sz w:val="18"/>
        </w:rPr>
        <w:t>支、左旋支及右冠状动脉的分支血管的狭窄不作为本保障的衡量指标。</w:t>
      </w:r>
    </w:p>
    <w:p>
      <w:pPr>
        <w:pStyle w:val="ListParagraph"/>
        <w:numPr>
          <w:ilvl w:val="1"/>
          <w:numId w:val="19"/>
        </w:numPr>
        <w:tabs>
          <w:tab w:pos="1244" w:val="left" w:leader="none"/>
          <w:tab w:pos="1245" w:val="left" w:leader="none"/>
        </w:tabs>
        <w:spacing w:line="240" w:lineRule="auto" w:before="31" w:after="0"/>
        <w:ind w:left="1244" w:right="0" w:hanging="706"/>
        <w:jc w:val="left"/>
        <w:rPr>
          <w:sz w:val="18"/>
        </w:rPr>
      </w:pPr>
      <w:r>
        <w:rPr>
          <w:sz w:val="18"/>
        </w:rPr>
        <w:t>严重类风湿性关节炎</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57" w:lineRule="auto" w:before="44"/>
        <w:ind w:right="98"/>
        <w:jc w:val="both"/>
      </w:pPr>
      <w:r>
        <w:rPr/>
        <w:t>指广泛分布的慢性进行性多关节病变，表现为关节严重变形，侵犯至少三个主要关节或关节组，[如:双手（多手指）关节、双足（多足趾）关节、双腕关节、双膝关节和双髋关节]。被保人所患的类风湿性关节炎必须明确诊断</w:t>
      </w:r>
      <w:r>
        <w:rPr>
          <w:spacing w:val="-2"/>
        </w:rPr>
        <w:t>并且已经达到类风湿性关节炎功能分级 </w:t>
      </w:r>
      <w:r>
        <w:rPr/>
        <w:t>IV</w:t>
      </w:r>
      <w:r>
        <w:rPr>
          <w:spacing w:val="-6"/>
        </w:rPr>
        <w:t> 级的永久不可逆性关节功能障碍</w:t>
      </w:r>
      <w:r>
        <w:rPr/>
        <w:t>（生活不能自理，且丧失工作能力）并须满足下列全部条件：</w:t>
      </w:r>
    </w:p>
    <w:p>
      <w:pPr>
        <w:pStyle w:val="BodyText"/>
        <w:spacing w:before="28"/>
        <w:jc w:val="both"/>
      </w:pPr>
      <w:r>
        <w:rPr/>
        <w:t>（1）晨僵；</w:t>
      </w:r>
    </w:p>
    <w:p>
      <w:pPr>
        <w:pStyle w:val="BodyText"/>
        <w:jc w:val="both"/>
      </w:pPr>
      <w:r>
        <w:rPr/>
        <w:t>（2）对称性关节炎；</w:t>
      </w:r>
    </w:p>
    <w:p>
      <w:pPr>
        <w:pStyle w:val="BodyText"/>
        <w:jc w:val="both"/>
      </w:pPr>
      <w:r>
        <w:rPr/>
        <w:t>（3）类风湿性皮下结节；</w:t>
      </w:r>
    </w:p>
    <w:p>
      <w:pPr>
        <w:pStyle w:val="BodyText"/>
        <w:jc w:val="both"/>
      </w:pPr>
      <w:r>
        <w:rPr/>
        <w:t>（4）类风湿因子滴度升高；</w:t>
      </w:r>
    </w:p>
    <w:p>
      <w:pPr>
        <w:pStyle w:val="BodyText"/>
        <w:spacing w:line="362" w:lineRule="auto"/>
        <w:ind w:right="4435"/>
      </w:pPr>
      <w:r>
        <w:rPr/>
        <w:t>（5）X 线显示严重的关节（软骨和骨）破坏和关节畸形。类风湿性关节炎功能分级标准：</w:t>
      </w:r>
    </w:p>
    <w:p>
      <w:pPr>
        <w:pStyle w:val="BodyText"/>
        <w:spacing w:line="362" w:lineRule="auto" w:before="27"/>
        <w:ind w:right="3642"/>
      </w:pPr>
      <w:r>
        <w:rPr/>
        <w:t>Ⅰ级胜任日常生活各项活动（包括生活自理，职业和非职业活动）； Ⅱ级生活自理和工作，非职业活动受限；                       Ⅲ级生活自理和工作，职业和非职业活动受限；</w:t>
      </w:r>
    </w:p>
    <w:p>
      <w:pPr>
        <w:pStyle w:val="BodyText"/>
        <w:spacing w:before="27"/>
      </w:pPr>
      <w:r>
        <w:rPr/>
        <w:t>Ⅳ级生活不能自理，且丧失工作能力。</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严重原发性心肌病</w:t>
      </w:r>
    </w:p>
    <w:p>
      <w:pPr>
        <w:pStyle w:val="BodyText"/>
        <w:spacing w:line="360" w:lineRule="auto" w:before="104"/>
        <w:ind w:right="106"/>
        <w:jc w:val="both"/>
      </w:pPr>
      <w:r>
        <w:rPr/>
        <w:t>是指被保险人因原发性心肌病而出现的心室功能障碍而使其出现明显的心功能衰竭(纽约心脏病协会分类标准心功能至少达Ⅳ级*)，须经国家机关认可的有合法资质的心脏专科医生确诊。本保障范围内的心肌病包括原发性扩张型心肌病、原发性肥厚型心肌病及原发性限制型心肌病。</w:t>
      </w:r>
    </w:p>
    <w:p>
      <w:pPr>
        <w:pStyle w:val="Heading3"/>
        <w:spacing w:before="27"/>
      </w:pPr>
      <w:r>
        <w:rPr>
          <w:w w:val="95"/>
        </w:rPr>
        <w:t>继发于酒精滥用性的心肌病不在保障范围之内。</w:t>
      </w:r>
    </w:p>
    <w:p>
      <w:pPr>
        <w:pStyle w:val="BodyText"/>
        <w:spacing w:line="360" w:lineRule="auto"/>
        <w:ind w:right="109"/>
      </w:pPr>
      <w:r>
        <w:rPr/>
        <w:t>*纽约心脏病协会分类标准心功能Ⅳ级是指不能从事任何体力活动，休息时仍有心悸、呼吸困难等心力衰竭表现， 体力活动后加重。</w:t>
      </w:r>
    </w:p>
    <w:p>
      <w:pPr>
        <w:pStyle w:val="ListParagraph"/>
        <w:numPr>
          <w:ilvl w:val="1"/>
          <w:numId w:val="19"/>
        </w:numPr>
        <w:tabs>
          <w:tab w:pos="1244" w:val="left" w:leader="none"/>
          <w:tab w:pos="1245" w:val="left" w:leader="none"/>
        </w:tabs>
        <w:spacing w:line="240" w:lineRule="auto" w:before="26" w:after="0"/>
        <w:ind w:left="1244" w:right="0" w:hanging="706"/>
        <w:jc w:val="left"/>
        <w:rPr>
          <w:sz w:val="18"/>
        </w:rPr>
      </w:pPr>
      <w:r>
        <w:rPr>
          <w:sz w:val="18"/>
        </w:rPr>
        <w:t>坏死性筋膜炎</w:t>
      </w:r>
    </w:p>
    <w:p>
      <w:pPr>
        <w:pStyle w:val="BodyText"/>
        <w:spacing w:line="360" w:lineRule="auto" w:before="106"/>
        <w:ind w:right="107"/>
      </w:pPr>
      <w:r>
        <w:rPr/>
        <w:t>指肢体或躯干肌肉之浅及/或深筋膜受到感染，病情往往属暴发性并需要实时进行手术及清创术阻止病情恶化。诊断必须符合下列要求：</w:t>
      </w:r>
    </w:p>
    <w:p>
      <w:pPr>
        <w:pStyle w:val="BodyText"/>
        <w:spacing w:before="27"/>
        <w:jc w:val="both"/>
      </w:pPr>
      <w:r>
        <w:rPr/>
        <w:t>（1）符合坏死性筋膜炎的典型临床表现；</w:t>
      </w:r>
    </w:p>
    <w:p>
      <w:pPr>
        <w:pStyle w:val="BodyText"/>
        <w:jc w:val="both"/>
      </w:pPr>
      <w:r>
        <w:rPr/>
        <w:t>（2）细菌学检查检出致病菌；</w:t>
      </w:r>
    </w:p>
    <w:p>
      <w:pPr>
        <w:pStyle w:val="BodyText"/>
        <w:jc w:val="both"/>
      </w:pPr>
      <w:r>
        <w:rPr/>
        <w:t>（3）出现广泛性肌肉及软组织坏死，并导致身体受影响部位完全失去功能超过 180 天。</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经输血导致的人类免疫缺陷病毒感染</w:t>
      </w:r>
    </w:p>
    <w:p>
      <w:pPr>
        <w:pStyle w:val="BodyText"/>
        <w:spacing w:before="106"/>
        <w:jc w:val="both"/>
      </w:pPr>
      <w:r>
        <w:rPr/>
        <w:t>指因医疗输血而感染上人类免疫缺陷病毒（HIV），且须满足下列全部条件：</w:t>
      </w:r>
    </w:p>
    <w:p>
      <w:pPr>
        <w:pStyle w:val="BodyText"/>
        <w:spacing w:before="120"/>
        <w:jc w:val="both"/>
      </w:pPr>
      <w:r>
        <w:rPr/>
        <w:t>（1）在保障起始日或复效日之后，被保险人因治疗必需而接受输血，并且因输血而感染人类免疫缺陷病毒；</w:t>
      </w:r>
    </w:p>
    <w:p>
      <w:pPr>
        <w:pStyle w:val="BodyText"/>
        <w:spacing w:line="357" w:lineRule="auto"/>
        <w:ind w:right="105"/>
      </w:pPr>
      <w:r>
        <w:rPr/>
        <w:t>（2）提供输血治疗的输血中心或医院出具该项输血感染属医疗责任事故的报告，或者法院终审裁定为医疗责任并且不准上诉；</w:t>
      </w:r>
    </w:p>
    <w:p>
      <w:pPr>
        <w:pStyle w:val="BodyText"/>
        <w:spacing w:before="31"/>
        <w:jc w:val="both"/>
      </w:pPr>
      <w:r>
        <w:rPr/>
        <w:t>（3）提供输血治疗的输血中心或医院必须拥有合法经营执照；</w:t>
      </w:r>
    </w:p>
    <w:p>
      <w:pPr>
        <w:pStyle w:val="BodyText"/>
        <w:jc w:val="both"/>
      </w:pPr>
      <w:r>
        <w:rPr/>
        <w:t>（4）受感染的被保险人不是血友病患者。</w:t>
      </w:r>
    </w:p>
    <w:p>
      <w:pPr>
        <w:pStyle w:val="Heading3"/>
        <w:jc w:val="both"/>
      </w:pPr>
      <w:r>
        <w:rPr>
          <w:w w:val="95"/>
        </w:rPr>
        <w:t>任何因其他传播方式导致的人类免疫缺陷病毒感染不在保障范围内。</w:t>
      </w:r>
    </w:p>
    <w:p>
      <w:pPr>
        <w:pStyle w:val="BodyText"/>
        <w:spacing w:before="117"/>
        <w:jc w:val="both"/>
      </w:pPr>
      <w:r>
        <w:rPr/>
        <w:t>本公司承担本项疾病责任不受本合同责任免除中“被保险人感染艾滋病病毒或患艾滋病”的限制。</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严重克隆病</w:t>
      </w:r>
    </w:p>
    <w:p>
      <w:pPr>
        <w:pStyle w:val="BodyText"/>
        <w:spacing w:line="360" w:lineRule="auto" w:before="106"/>
        <w:ind w:right="104"/>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严重溃疡性结肠炎</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57" w:lineRule="auto" w:before="44"/>
        <w:ind w:right="103"/>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夹层主动脉瘤</w:t>
      </w:r>
    </w:p>
    <w:p>
      <w:pPr>
        <w:pStyle w:val="BodyText"/>
        <w:spacing w:line="357" w:lineRule="auto" w:before="106"/>
        <w:ind w:right="104"/>
        <w:jc w:val="both"/>
      </w:pPr>
      <w:r>
        <w:rPr/>
        <w:t>指主动脉的内膜破裂导致血液流入主动脉壁中形成夹层动脉瘤。在本定义中，主动脉指胸主动脉及腹主动脉而非其旁支。诊断必须由专科医生及检验结果证实，检验包括电脑扫描，磁共振扫描及磁共振血管造影或心导管检查的证明，并有必要进行紧急修补手术。</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严重感染性心内膜炎</w:t>
      </w:r>
    </w:p>
    <w:p>
      <w:pPr>
        <w:pStyle w:val="BodyText"/>
        <w:spacing w:line="360" w:lineRule="auto" w:before="106"/>
        <w:ind w:right="103"/>
        <w:jc w:val="both"/>
      </w:pPr>
      <w:r>
        <w:rPr/>
        <w:t>指因细菌、真菌和其他微生物（如病毒、立克次体、衣原体、螺旋体等）直接感染而产生心瓣膜或心室壁内膜的炎症，须经心脏专科医生确诊，并符合以下所有条件：</w:t>
      </w:r>
    </w:p>
    <w:p>
      <w:pPr>
        <w:pStyle w:val="BodyText"/>
        <w:spacing w:before="29"/>
        <w:jc w:val="both"/>
      </w:pPr>
      <w:r>
        <w:rPr/>
        <w:t>（1）血液培养测试结果为阳性，证实存在感染性微生物：</w:t>
      </w:r>
    </w:p>
    <w:p>
      <w:pPr>
        <w:pStyle w:val="ListParagraph"/>
        <w:numPr>
          <w:ilvl w:val="1"/>
          <w:numId w:val="20"/>
        </w:numPr>
        <w:tabs>
          <w:tab w:pos="1989" w:val="left" w:leader="none"/>
        </w:tabs>
        <w:spacing w:line="240" w:lineRule="auto" w:before="117" w:after="0"/>
        <w:ind w:left="1988" w:right="0" w:hanging="317"/>
        <w:jc w:val="left"/>
        <w:rPr>
          <w:sz w:val="18"/>
        </w:rPr>
      </w:pPr>
      <w:r>
        <w:rPr>
          <w:spacing w:val="-1"/>
          <w:sz w:val="18"/>
        </w:rPr>
        <w:t>微生物：在赘生物，栓塞的赘生物或心脏内脓疡培养或组织检查证实有微生物；或</w:t>
      </w:r>
    </w:p>
    <w:p>
      <w:pPr>
        <w:pStyle w:val="ListParagraph"/>
        <w:numPr>
          <w:ilvl w:val="1"/>
          <w:numId w:val="20"/>
        </w:numPr>
        <w:tabs>
          <w:tab w:pos="1989" w:val="left" w:leader="none"/>
        </w:tabs>
        <w:spacing w:line="240" w:lineRule="auto" w:before="119" w:after="0"/>
        <w:ind w:left="1988" w:right="0" w:hanging="317"/>
        <w:jc w:val="left"/>
        <w:rPr>
          <w:sz w:val="18"/>
        </w:rPr>
      </w:pPr>
      <w:r>
        <w:rPr>
          <w:spacing w:val="-1"/>
          <w:sz w:val="18"/>
        </w:rPr>
        <w:t>病理性病灶：组织检查证实赘生物或心脏内脓疡有活动性心内膜炎；或</w:t>
      </w:r>
    </w:p>
    <w:p>
      <w:pPr>
        <w:pStyle w:val="ListParagraph"/>
        <w:numPr>
          <w:ilvl w:val="1"/>
          <w:numId w:val="20"/>
        </w:numPr>
        <w:tabs>
          <w:tab w:pos="1989" w:val="left" w:leader="none"/>
        </w:tabs>
        <w:spacing w:line="240" w:lineRule="auto" w:before="119" w:after="0"/>
        <w:ind w:left="1988" w:right="0" w:hanging="317"/>
        <w:jc w:val="left"/>
        <w:rPr>
          <w:sz w:val="18"/>
        </w:rPr>
      </w:pPr>
      <w:r>
        <w:rPr>
          <w:spacing w:val="-1"/>
          <w:sz w:val="18"/>
        </w:rPr>
        <w:t>分别两次血液培养证实有典型的微生物且与心内膜炎符合；或</w:t>
      </w:r>
    </w:p>
    <w:p>
      <w:pPr>
        <w:pStyle w:val="ListParagraph"/>
        <w:numPr>
          <w:ilvl w:val="1"/>
          <w:numId w:val="20"/>
        </w:numPr>
        <w:tabs>
          <w:tab w:pos="1989" w:val="left" w:leader="none"/>
        </w:tabs>
        <w:spacing w:line="240" w:lineRule="auto" w:before="119" w:after="0"/>
        <w:ind w:left="1988" w:right="0" w:hanging="317"/>
        <w:jc w:val="left"/>
        <w:rPr>
          <w:sz w:val="18"/>
        </w:rPr>
      </w:pPr>
      <w:r>
        <w:rPr>
          <w:spacing w:val="-1"/>
          <w:sz w:val="18"/>
        </w:rPr>
        <w:t>持续血液培养证实有微生物阳性反应，且与心内膜炎符合。</w:t>
      </w:r>
    </w:p>
    <w:p>
      <w:pPr>
        <w:pStyle w:val="BodyText"/>
        <w:spacing w:line="360" w:lineRule="auto"/>
        <w:ind w:right="105"/>
        <w:jc w:val="both"/>
      </w:pPr>
      <w:r>
        <w:rPr/>
        <w:t>（2）心内膜炎引起中度心瓣膜关闭不全（指返流指数 20%或以上）或中度心瓣膜狭窄（指心瓣膜开口范围小于或等于正常的 30%）；</w:t>
      </w:r>
    </w:p>
    <w:p>
      <w:pPr>
        <w:pStyle w:val="BodyText"/>
        <w:spacing w:line="360" w:lineRule="auto" w:before="27"/>
        <w:ind w:right="109"/>
        <w:jc w:val="both"/>
      </w:pPr>
      <w:r>
        <w:rPr/>
        <w:t>（3）心内膜炎及心瓣膜损害程度需经由心脏专科医师确诊，并提供超声心动图或放射影像学检查结果报告以支持诊断。</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严重心肌炎</w:t>
      </w:r>
    </w:p>
    <w:p>
      <w:pPr>
        <w:pStyle w:val="BodyText"/>
        <w:spacing w:line="360" w:lineRule="auto" w:before="107"/>
        <w:ind w:right="112"/>
        <w:jc w:val="both"/>
      </w:pPr>
      <w:r>
        <w:rPr/>
        <w:t>指被保险人因严重心肌炎性病变导致心功能损害造成持续的永久不可逆性的心功能衰竭。必须满足所有以下条件：</w:t>
      </w:r>
    </w:p>
    <w:p>
      <w:pPr>
        <w:pStyle w:val="BodyText"/>
        <w:spacing w:line="357" w:lineRule="auto" w:before="29"/>
        <w:ind w:right="103"/>
        <w:jc w:val="both"/>
      </w:pPr>
      <w:r>
        <w:rPr/>
        <w:t>（1）</w:t>
      </w:r>
      <w:r>
        <w:rPr>
          <w:spacing w:val="-2"/>
        </w:rPr>
        <w:t>心功能衰竭程度达到纽约心脏病学会的心功能分级标准的心功能 </w:t>
      </w:r>
      <w:r>
        <w:rPr/>
        <w:t>IV</w:t>
      </w:r>
      <w:r>
        <w:rPr>
          <w:spacing w:val="-20"/>
        </w:rPr>
        <w:t> 级</w:t>
      </w:r>
      <w:r>
        <w:rPr/>
        <w:t>（</w:t>
      </w:r>
      <w:r>
        <w:rPr>
          <w:spacing w:val="-10"/>
        </w:rPr>
        <w:t>心功能 </w:t>
      </w:r>
      <w:r>
        <w:rPr/>
        <w:t>IV</w:t>
      </w:r>
      <w:r>
        <w:rPr>
          <w:spacing w:val="-7"/>
        </w:rPr>
        <w:t> 级指体力活动能力受限， 不能从事任何体力活动，且休息时仍有心悸、呼吸困难等心力衰竭表现。），</w:t>
      </w:r>
      <w:r>
        <w:rPr>
          <w:spacing w:val="-11"/>
        </w:rPr>
        <w:t>或左室射血分数低于 </w:t>
      </w:r>
      <w:r>
        <w:rPr/>
        <w:t>30%；</w:t>
      </w:r>
    </w:p>
    <w:p>
      <w:pPr>
        <w:pStyle w:val="BodyText"/>
        <w:spacing w:before="30"/>
      </w:pPr>
      <w:r>
        <w:rPr/>
        <w:t>（2）上述情况持续不间断 180 天以上。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多发性硬化症</w:t>
      </w:r>
    </w:p>
    <w:p>
      <w:pPr>
        <w:pStyle w:val="BodyText"/>
        <w:spacing w:line="357" w:lineRule="auto" w:before="107"/>
        <w:ind w:right="103"/>
        <w:jc w:val="both"/>
      </w:pPr>
      <w:r>
        <w:rPr/>
        <w:t>指一种中枢神经系统脱髓鞘疾病，造成身体部位不可逆的功能障碍。临床表现为视力受损、截瘫、平衡失调、构</w:t>
      </w:r>
      <w:r>
        <w:rPr>
          <w:spacing w:val="-1"/>
        </w:rPr>
        <w:t>音障碍、大小便机能失调等症状，须经国家机关认可的有合法资质的神经专科医师确诊，并有 </w:t>
      </w:r>
      <w:r>
        <w:rPr/>
        <w:t>CT</w:t>
      </w:r>
      <w:r>
        <w:rPr>
          <w:spacing w:val="-6"/>
        </w:rPr>
        <w:t> 或核磁共振检查结果诊断报告。所谓身体部位不可逆的功能障碍指初次诊断为功能障碍后需持续 </w:t>
      </w:r>
      <w:r>
        <w:rPr/>
        <w:t>180 天以上。其诊断必须满足下列全部条件:</w:t>
      </w:r>
    </w:p>
    <w:p>
      <w:pPr>
        <w:pStyle w:val="BodyText"/>
        <w:spacing w:before="29"/>
        <w:jc w:val="both"/>
      </w:pPr>
      <w:r>
        <w:rPr/>
        <w:t>（1）由于视神经、脑干和脊髓损伤而导致的临床表现；</w:t>
      </w:r>
    </w:p>
    <w:p>
      <w:pPr>
        <w:pStyle w:val="BodyText"/>
        <w:jc w:val="both"/>
      </w:pPr>
      <w:r>
        <w:rPr/>
        <w:t>（2）散在的身体损害的多样性；</w:t>
      </w:r>
    </w:p>
    <w:p>
      <w:pPr>
        <w:pStyle w:val="BodyText"/>
        <w:jc w:val="both"/>
      </w:pPr>
      <w:r>
        <w:rPr/>
        <w:t>（3）上述症状反复发作、恶化及神经损伤的病史记录。</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慢性呼吸功能衰竭终末期肺病</w:t>
      </w:r>
    </w:p>
    <w:p>
      <w:pPr>
        <w:pStyle w:val="BodyText"/>
        <w:spacing w:line="360" w:lineRule="auto" w:before="106"/>
        <w:ind w:right="104"/>
        <w:jc w:val="both"/>
      </w:pPr>
      <w:r>
        <w:rPr/>
        <w:t>指经专科医生明确诊断，且被保险人因慢性呼吸系统疾病导致已出现慢性呼吸功能衰竭，并且必须满足下列所有条件：</w:t>
      </w:r>
    </w:p>
    <w:p>
      <w:pPr>
        <w:pStyle w:val="BodyText"/>
        <w:spacing w:before="27"/>
        <w:jc w:val="both"/>
      </w:pPr>
      <w:r>
        <w:rPr/>
        <w:t>（1）肺功能测试其第一秒末用力呼气量(FEV1)持续低于 1 升；</w:t>
      </w:r>
    </w:p>
    <w:p>
      <w:pPr>
        <w:pStyle w:val="BodyText"/>
        <w:jc w:val="both"/>
      </w:pPr>
      <w:r>
        <w:rPr/>
        <w:t>（2）动脉血气分析血氧分压低于 55mmHg；</w:t>
      </w:r>
    </w:p>
    <w:p>
      <w:pPr>
        <w:pStyle w:val="BodyText"/>
        <w:jc w:val="both"/>
      </w:pPr>
      <w:r>
        <w:rPr/>
        <w:t>（3）因缺氧而必须进行输氧治疗。</w:t>
      </w:r>
    </w:p>
    <w:p>
      <w:pPr>
        <w:pStyle w:val="ListParagraph"/>
        <w:numPr>
          <w:ilvl w:val="1"/>
          <w:numId w:val="19"/>
        </w:numPr>
        <w:tabs>
          <w:tab w:pos="1244" w:val="left" w:leader="none"/>
          <w:tab w:pos="1245" w:val="left" w:leader="none"/>
        </w:tabs>
        <w:spacing w:line="240" w:lineRule="auto" w:before="120" w:after="0"/>
        <w:ind w:left="1244" w:right="0" w:hanging="706"/>
        <w:jc w:val="left"/>
        <w:rPr>
          <w:sz w:val="18"/>
        </w:rPr>
      </w:pPr>
      <w:r>
        <w:rPr>
          <w:sz w:val="18"/>
        </w:rPr>
        <w:t>重症肌无力</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104"/>
      </w:pPr>
      <w:r>
        <w:rPr/>
        <w:t>指一种神经与肌肉接头部位传递障碍的自身免疫性疾病，临床特征是局部或全身肌肉于活动时易于疲劳无力，须经专科医生明确诊断，并满足下列全部条件：</w:t>
      </w:r>
    </w:p>
    <w:p>
      <w:pPr>
        <w:pStyle w:val="BodyText"/>
        <w:spacing w:before="26"/>
        <w:jc w:val="both"/>
      </w:pPr>
      <w:r>
        <w:rPr/>
        <w:t>(1)经药物治疗或胸腺手术治疗一年以上无法控制病情，症状缓解、复发及恶化交替出现；</w:t>
      </w:r>
    </w:p>
    <w:p>
      <w:pPr>
        <w:pStyle w:val="BodyText"/>
        <w:jc w:val="both"/>
      </w:pPr>
      <w:r>
        <w:rPr/>
        <w:t>(2)自主生活能力完全丧失，无法独立完成六项基本日常生活活动中的三项或三项以上。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系统性红斑狼疮并发严重狼疮性肾炎</w:t>
      </w:r>
    </w:p>
    <w:p>
      <w:pPr>
        <w:pStyle w:val="BodyText"/>
        <w:spacing w:before="106"/>
        <w:jc w:val="both"/>
      </w:pPr>
      <w:r>
        <w:rPr/>
        <w:t>限于被保险人因系统性红斑狼疮并发狼疮性肾炎并引起肾功能损害或中枢神经系统病变符合下列定义的：</w:t>
      </w:r>
    </w:p>
    <w:p>
      <w:pPr>
        <w:pStyle w:val="BodyText"/>
        <w:spacing w:line="360" w:lineRule="auto" w:before="117"/>
        <w:ind w:right="103"/>
      </w:pPr>
      <w:r>
        <w:rPr/>
        <w:t>肾脏病理诊断符合以下列明的世界卫生组织（WHO）对狼疮性肾炎所分类中的第 III、IV、V、VI 型。诊断须由有资格的风湿和免疫病专科医生确认。</w:t>
      </w:r>
    </w:p>
    <w:p>
      <w:pPr>
        <w:pStyle w:val="BodyText"/>
        <w:spacing w:before="29"/>
        <w:jc w:val="both"/>
      </w:pPr>
      <w:r>
        <w:rPr/>
        <w:t>世界卫生组织（WHO）对狼疮性肾炎的分类标准：</w:t>
      </w:r>
    </w:p>
    <w:p>
      <w:pPr>
        <w:pStyle w:val="ListParagraph"/>
        <w:numPr>
          <w:ilvl w:val="0"/>
          <w:numId w:val="21"/>
        </w:numPr>
        <w:tabs>
          <w:tab w:pos="1382" w:val="left" w:leader="none"/>
        </w:tabs>
        <w:spacing w:line="240" w:lineRule="auto" w:before="119" w:after="0"/>
        <w:ind w:left="1381" w:right="0" w:hanging="137"/>
        <w:jc w:val="both"/>
        <w:rPr>
          <w:sz w:val="18"/>
        </w:rPr>
      </w:pPr>
      <w:r>
        <w:rPr>
          <w:spacing w:val="-1"/>
          <w:sz w:val="18"/>
        </w:rPr>
        <w:t>型–轻微病变型狼疮性肾小球肾炎；</w:t>
      </w:r>
    </w:p>
    <w:p>
      <w:pPr>
        <w:pStyle w:val="ListParagraph"/>
        <w:numPr>
          <w:ilvl w:val="0"/>
          <w:numId w:val="21"/>
        </w:numPr>
        <w:tabs>
          <w:tab w:pos="1473" w:val="left" w:leader="none"/>
        </w:tabs>
        <w:spacing w:line="240" w:lineRule="auto" w:before="117" w:after="0"/>
        <w:ind w:left="1472" w:right="0" w:hanging="228"/>
        <w:jc w:val="both"/>
        <w:rPr>
          <w:sz w:val="18"/>
        </w:rPr>
      </w:pPr>
      <w:r>
        <w:rPr>
          <w:spacing w:val="-1"/>
          <w:sz w:val="18"/>
        </w:rPr>
        <w:t>型–系膜病变型狼疮性肾小球肾炎；</w:t>
      </w:r>
    </w:p>
    <w:p>
      <w:pPr>
        <w:pStyle w:val="ListParagraph"/>
        <w:numPr>
          <w:ilvl w:val="0"/>
          <w:numId w:val="21"/>
        </w:numPr>
        <w:tabs>
          <w:tab w:pos="1562" w:val="left" w:leader="none"/>
        </w:tabs>
        <w:spacing w:line="240" w:lineRule="auto" w:before="120" w:after="0"/>
        <w:ind w:left="1561" w:right="0" w:hanging="317"/>
        <w:jc w:val="both"/>
        <w:rPr>
          <w:sz w:val="18"/>
        </w:rPr>
      </w:pPr>
      <w:r>
        <w:rPr>
          <w:spacing w:val="-1"/>
          <w:sz w:val="18"/>
        </w:rPr>
        <w:t>型–节段增生型狼疮性肾小球肾炎；</w:t>
      </w:r>
    </w:p>
    <w:p>
      <w:pPr>
        <w:pStyle w:val="ListParagraph"/>
        <w:numPr>
          <w:ilvl w:val="0"/>
          <w:numId w:val="21"/>
        </w:numPr>
        <w:tabs>
          <w:tab w:pos="1473" w:val="left" w:leader="none"/>
        </w:tabs>
        <w:spacing w:line="240" w:lineRule="auto" w:before="119" w:after="0"/>
        <w:ind w:left="1472" w:right="0" w:hanging="228"/>
        <w:jc w:val="both"/>
        <w:rPr>
          <w:sz w:val="18"/>
        </w:rPr>
      </w:pPr>
      <w:r>
        <w:rPr>
          <w:spacing w:val="-1"/>
          <w:sz w:val="18"/>
        </w:rPr>
        <w:t>型–弥漫增殖型狼疮性肾小球肾炎；</w:t>
      </w:r>
    </w:p>
    <w:p>
      <w:pPr>
        <w:pStyle w:val="ListParagraph"/>
        <w:numPr>
          <w:ilvl w:val="0"/>
          <w:numId w:val="21"/>
        </w:numPr>
        <w:tabs>
          <w:tab w:pos="1382" w:val="left" w:leader="none"/>
        </w:tabs>
        <w:spacing w:line="240" w:lineRule="auto" w:before="119" w:after="0"/>
        <w:ind w:left="1381" w:right="0" w:hanging="137"/>
        <w:jc w:val="both"/>
        <w:rPr>
          <w:sz w:val="18"/>
        </w:rPr>
      </w:pPr>
      <w:r>
        <w:rPr>
          <w:spacing w:val="-1"/>
          <w:sz w:val="18"/>
        </w:rPr>
        <w:t>型–广泛的肾小球基底膜增厚狼疮性肾小球肾炎；</w:t>
      </w:r>
    </w:p>
    <w:p>
      <w:pPr>
        <w:pStyle w:val="ListParagraph"/>
        <w:numPr>
          <w:ilvl w:val="0"/>
          <w:numId w:val="21"/>
        </w:numPr>
        <w:tabs>
          <w:tab w:pos="1473" w:val="left" w:leader="none"/>
        </w:tabs>
        <w:spacing w:line="240" w:lineRule="auto" w:before="119" w:after="0"/>
        <w:ind w:left="1472" w:right="0" w:hanging="228"/>
        <w:jc w:val="both"/>
        <w:rPr>
          <w:sz w:val="18"/>
        </w:rPr>
      </w:pPr>
      <w:r>
        <w:rPr>
          <w:spacing w:val="-1"/>
          <w:sz w:val="18"/>
        </w:rPr>
        <w:t>型–肾小球硬化型狼疮性肾小球肾炎。</w:t>
      </w:r>
    </w:p>
    <w:p>
      <w:pPr>
        <w:pStyle w:val="BodyText"/>
        <w:jc w:val="both"/>
      </w:pPr>
      <w:r>
        <w:rPr/>
        <w:t>中枢神经系狼疮指有抽搐或永久性神经缺失的。</w:t>
      </w:r>
    </w:p>
    <w:p>
      <w:pPr>
        <w:pStyle w:val="Heading3"/>
        <w:jc w:val="both"/>
      </w:pPr>
      <w:r>
        <w:rPr>
          <w:w w:val="95"/>
        </w:rPr>
        <w:t>药物性狼疮、盘形狼疮及所有其他形式的狼疮不在保障范围内，最终诊断必须由风湿免疫专科医师确认。</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慢性复发性胰腺炎</w:t>
      </w:r>
    </w:p>
    <w:p>
      <w:pPr>
        <w:pStyle w:val="BodyText"/>
        <w:spacing w:line="357" w:lineRule="auto" w:before="106"/>
        <w:ind w:right="100"/>
        <w:jc w:val="both"/>
      </w:pPr>
      <w:r>
        <w:rPr/>
        <w:t>有腹痛等典型症状的胰腺炎反复发作超过三次以上，导致胰腺进行性破坏，并导致胰腺功能紊乱而导致严重糖尿病以及营养不良、恶液质。CT</w:t>
      </w:r>
      <w:r>
        <w:rPr>
          <w:spacing w:val="-6"/>
        </w:rPr>
        <w:t> 检查证实胰腺存在广泛钙化，且必须接受酶替代以及胰岛素替代治疗 </w:t>
      </w:r>
      <w:r>
        <w:rPr/>
        <w:t>6</w:t>
      </w:r>
      <w:r>
        <w:rPr>
          <w:spacing w:val="-5"/>
        </w:rPr>
        <w:t> 个月以上。诊断必须有消化科专科医生确诊。</w:t>
      </w:r>
    </w:p>
    <w:p>
      <w:pPr>
        <w:pStyle w:val="Heading3"/>
        <w:spacing w:before="28"/>
      </w:pPr>
      <w:r>
        <w:rPr>
          <w:w w:val="95"/>
        </w:rPr>
        <w:t>酒精导致的慢性复发性胰腺炎除外。</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系统性硬皮病</w:t>
      </w:r>
    </w:p>
    <w:p>
      <w:pPr>
        <w:pStyle w:val="BodyText"/>
        <w:spacing w:line="360" w:lineRule="auto" w:before="106"/>
        <w:ind w:right="104"/>
      </w:pPr>
      <w:r>
        <w:rPr/>
        <w:t>指一种以局限性或弥漫性皮肤增厚和皮肤、血管、内脏器官异常纤维化为特征的结缔组织病。本病须经专科医师明确诊断，并须满足下列至少一项条件：</w:t>
      </w:r>
    </w:p>
    <w:p>
      <w:pPr>
        <w:pStyle w:val="BodyText"/>
        <w:spacing w:before="26"/>
      </w:pPr>
      <w:r>
        <w:rPr/>
        <w:t>（1）肺脏：肺部病变进而发展为肺间质纤维化和肺动脉高压；</w:t>
      </w:r>
    </w:p>
    <w:p>
      <w:pPr>
        <w:pStyle w:val="BodyText"/>
      </w:pPr>
      <w:r>
        <w:rPr/>
        <w:t>（2）心脏：心功能受损达到美国纽约心脏病学会心功能状态分级 IV 级；</w:t>
      </w:r>
    </w:p>
    <w:p>
      <w:pPr>
        <w:spacing w:line="362" w:lineRule="auto" w:before="119"/>
        <w:ind w:left="1244" w:right="3551" w:firstLine="0"/>
        <w:jc w:val="left"/>
        <w:rPr>
          <w:b/>
          <w:sz w:val="18"/>
        </w:rPr>
      </w:pPr>
      <w:r>
        <w:rPr>
          <w:sz w:val="18"/>
        </w:rPr>
        <w:t>（3）肾脏：肾脏受损导致双肾功能慢性不可逆衰竭，达到尿毒症期。</w:t>
      </w:r>
      <w:r>
        <w:rPr>
          <w:b/>
          <w:w w:val="95"/>
          <w:sz w:val="18"/>
        </w:rPr>
        <w:t>下列疾病不在本险种保障范围内：</w:t>
      </w:r>
    </w:p>
    <w:p>
      <w:pPr>
        <w:pStyle w:val="Heading3"/>
        <w:spacing w:before="27"/>
        <w:jc w:val="both"/>
      </w:pPr>
      <w:r>
        <w:rPr>
          <w:w w:val="95"/>
        </w:rPr>
        <w:t>（1）局部性硬皮病（如：带状硬皮病、硬斑病）</w:t>
      </w:r>
    </w:p>
    <w:p>
      <w:pPr>
        <w:spacing w:before="119"/>
        <w:ind w:left="1244" w:right="0" w:firstLine="0"/>
        <w:jc w:val="both"/>
        <w:rPr>
          <w:b/>
          <w:sz w:val="18"/>
        </w:rPr>
      </w:pPr>
      <w:r>
        <w:rPr>
          <w:b/>
          <w:w w:val="95"/>
          <w:sz w:val="18"/>
        </w:rPr>
        <w:t>（2）嗜酸性粒细胞性筋膜炎；</w:t>
      </w:r>
    </w:p>
    <w:p>
      <w:pPr>
        <w:spacing w:before="119"/>
        <w:ind w:left="1244" w:right="0" w:firstLine="0"/>
        <w:jc w:val="both"/>
        <w:rPr>
          <w:b/>
          <w:sz w:val="18"/>
        </w:rPr>
      </w:pPr>
      <w:r>
        <w:rPr>
          <w:b/>
          <w:sz w:val="18"/>
        </w:rPr>
        <w:t>（3）CREST 综合征。</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脊髓灰质炎</w:t>
      </w:r>
    </w:p>
    <w:p>
      <w:pPr>
        <w:pStyle w:val="BodyText"/>
        <w:spacing w:line="357" w:lineRule="auto" w:before="107"/>
        <w:ind w:right="103"/>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 180 天后，每肢三大关节中的两大关节仍然完全僵硬， 或不能随意识活动。</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严重克雅氏症</w:t>
      </w:r>
    </w:p>
    <w:p>
      <w:pPr>
        <w:pStyle w:val="BodyText"/>
        <w:spacing w:line="357" w:lineRule="auto" w:before="106"/>
        <w:ind w:right="104"/>
        <w:jc w:val="both"/>
      </w:pPr>
      <w:r>
        <w:rPr/>
        <w:t>指一种严重的脑部疾病，导致急剧而渐进性的智力功能与活动衰退。须由专科医生根据临床测试、脑电图和影像结果作出诊断，并发现被保险人出现神经系统异常及严重的渐进性痴呆，并且由于此病导致自主生活能力完全丧失，无法独立完成六项基本日常生活活动中的三项或三项以上。</w:t>
      </w:r>
    </w:p>
    <w:p>
      <w:pPr>
        <w:spacing w:after="0" w:line="357" w:lineRule="auto"/>
        <w:jc w:val="both"/>
        <w:sectPr>
          <w:pgSz w:w="11910" w:h="16840"/>
          <w:pgMar w:header="672" w:footer="766" w:top="860" w:bottom="960" w:left="880" w:right="740"/>
        </w:sectPr>
      </w:pPr>
    </w:p>
    <w:p>
      <w:pPr>
        <w:pStyle w:val="BodyText"/>
        <w:spacing w:before="9"/>
        <w:ind w:left="0"/>
        <w:rPr>
          <w:sz w:val="13"/>
        </w:rPr>
      </w:pPr>
    </w:p>
    <w:p>
      <w:pPr>
        <w:pStyle w:val="ListParagraph"/>
        <w:numPr>
          <w:ilvl w:val="1"/>
          <w:numId w:val="19"/>
        </w:numPr>
        <w:tabs>
          <w:tab w:pos="1244" w:val="left" w:leader="none"/>
          <w:tab w:pos="1245" w:val="left" w:leader="none"/>
        </w:tabs>
        <w:spacing w:line="240" w:lineRule="auto" w:before="53" w:after="0"/>
        <w:ind w:left="1244" w:right="0" w:hanging="706"/>
        <w:jc w:val="left"/>
        <w:rPr>
          <w:sz w:val="18"/>
        </w:rPr>
      </w:pPr>
      <w:r>
        <w:rPr>
          <w:sz w:val="18"/>
        </w:rPr>
        <w:t>肝豆状核变性</w:t>
      </w:r>
    </w:p>
    <w:p>
      <w:pPr>
        <w:pStyle w:val="BodyText"/>
        <w:spacing w:line="357" w:lineRule="auto" w:before="106"/>
        <w:ind w:right="104"/>
      </w:pPr>
      <w:r>
        <w:rPr/>
        <w:t>指由于铜代谢障碍所引起的一种疾病，其特点为肝硬化与双侧脑基底神经节变性同时存在，且须经专科医生明确诊断，并同时必须具备下列情况：</w:t>
      </w:r>
    </w:p>
    <w:p>
      <w:pPr>
        <w:pStyle w:val="BodyText"/>
        <w:spacing w:before="31"/>
        <w:jc w:val="both"/>
      </w:pPr>
      <w:r>
        <w:rPr/>
        <w:t>（1）临床表现包括：进行性加剧的肢体震颤，肌强直，吞咽及发音困难，精神异常；</w:t>
      </w:r>
    </w:p>
    <w:p>
      <w:pPr>
        <w:pStyle w:val="BodyText"/>
        <w:jc w:val="both"/>
      </w:pPr>
      <w:r>
        <w:rPr/>
        <w:t>（2）角膜色素环（K-F 环）；</w:t>
      </w:r>
    </w:p>
    <w:p>
      <w:pPr>
        <w:pStyle w:val="BodyText"/>
        <w:jc w:val="both"/>
      </w:pPr>
      <w:r>
        <w:rPr/>
        <w:t>（3）血清铜和血清铜蓝蛋白降低，尿铜增加；</w:t>
      </w:r>
    </w:p>
    <w:p>
      <w:pPr>
        <w:pStyle w:val="BodyText"/>
        <w:spacing w:before="117"/>
        <w:jc w:val="both"/>
      </w:pPr>
      <w:r>
        <w:rPr/>
        <w:t>（4）食管静脉曲张；</w:t>
      </w:r>
    </w:p>
    <w:p>
      <w:pPr>
        <w:pStyle w:val="BodyText"/>
        <w:jc w:val="both"/>
      </w:pPr>
      <w:r>
        <w:rPr/>
        <w:t>（5）腹水。</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pacing w:val="-15"/>
          <w:sz w:val="18"/>
        </w:rPr>
        <w:t>严重 </w:t>
      </w:r>
      <w:r>
        <w:rPr>
          <w:sz w:val="18"/>
        </w:rPr>
        <w:t>1</w:t>
      </w:r>
      <w:r>
        <w:rPr>
          <w:spacing w:val="-10"/>
          <w:sz w:val="18"/>
        </w:rPr>
        <w:t> 型糖尿病</w:t>
      </w:r>
    </w:p>
    <w:p>
      <w:pPr>
        <w:pStyle w:val="BodyText"/>
        <w:spacing w:line="360" w:lineRule="auto" w:before="106"/>
        <w:ind w:right="104"/>
      </w:pPr>
      <w:r>
        <w:rPr/>
        <w:t>胰岛素依赖型糖尿病是由于胰岛素分泌绝对不足而引起以血浆葡萄糖水平增高为特征的代谢内分泌疾病，需持续利用外源性胰岛素治疗 180 天以上。必须经血胰岛素测定和血（尿）C 肽测定，结果</w:t>
      </w:r>
    </w:p>
    <w:p>
      <w:pPr>
        <w:pStyle w:val="BodyText"/>
        <w:spacing w:before="27"/>
        <w:jc w:val="both"/>
      </w:pPr>
      <w:r>
        <w:rPr/>
        <w:t>异常，由内分泌科医生明确诊断为胰岛素依赖型糖尿病（1 型糖尿病）并满足下列至少一个条件：</w:t>
      </w:r>
    </w:p>
    <w:p>
      <w:pPr>
        <w:pStyle w:val="BodyText"/>
        <w:jc w:val="both"/>
      </w:pPr>
      <w:r>
        <w:rPr/>
        <w:t>（1）出现增殖性糖尿病视网膜病变；</w:t>
      </w:r>
    </w:p>
    <w:p>
      <w:pPr>
        <w:pStyle w:val="BodyText"/>
        <w:jc w:val="both"/>
      </w:pPr>
      <w:r>
        <w:rPr/>
        <w:t>（2）糖尿病肾病，且尿蛋白&gt;0.5g/24h；</w:t>
      </w:r>
    </w:p>
    <w:p>
      <w:pPr>
        <w:pStyle w:val="BodyText"/>
        <w:jc w:val="both"/>
      </w:pPr>
      <w:r>
        <w:rPr/>
        <w:t>（3）因糖尿病足坏疽进行下肢踝关节以上的截断术。</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严重原发性硬化性胆管炎</w:t>
      </w:r>
    </w:p>
    <w:p>
      <w:pPr>
        <w:pStyle w:val="BodyText"/>
        <w:spacing w:line="360" w:lineRule="auto" w:before="106"/>
        <w:ind w:right="104"/>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27"/>
        <w:jc w:val="both"/>
      </w:pPr>
      <w:r>
        <w:rPr/>
        <w:t>（1）总胆红素和直接胆红素同时升高，血清 ALP&gt;200U/L；</w:t>
      </w:r>
    </w:p>
    <w:p>
      <w:pPr>
        <w:pStyle w:val="BodyText"/>
        <w:spacing w:before="120"/>
        <w:jc w:val="both"/>
      </w:pPr>
      <w:r>
        <w:rPr/>
        <w:t>（2）持续性黄疸病史；</w:t>
      </w:r>
    </w:p>
    <w:p>
      <w:pPr>
        <w:pStyle w:val="BodyText"/>
        <w:spacing w:before="120"/>
        <w:jc w:val="both"/>
      </w:pPr>
      <w:r>
        <w:rPr/>
        <w:t>（3）出现胆汁性肝硬化或门脉高压。</w:t>
      </w:r>
    </w:p>
    <w:p>
      <w:pPr>
        <w:pStyle w:val="Heading3"/>
        <w:jc w:val="both"/>
      </w:pPr>
      <w:r>
        <w:rPr>
          <w:w w:val="95"/>
        </w:rPr>
        <w:t>因肿瘤或胆管损伤等继发性的硬化性胆管炎不在保障范围内。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胰腺移植</w:t>
      </w:r>
    </w:p>
    <w:p>
      <w:pPr>
        <w:spacing w:line="362" w:lineRule="auto" w:before="106"/>
        <w:ind w:left="1244" w:right="762" w:firstLine="0"/>
        <w:jc w:val="left"/>
        <w:rPr>
          <w:b/>
          <w:sz w:val="18"/>
        </w:rPr>
      </w:pPr>
      <w:r>
        <w:rPr>
          <w:sz w:val="18"/>
        </w:rPr>
        <w:t>指因胰腺功能衰竭，已经实施了在全身麻醉下进行的胰腺的异体器官移植手术（供体必须是人体器官）。</w:t>
      </w:r>
      <w:r>
        <w:rPr>
          <w:b/>
          <w:w w:val="95"/>
          <w:sz w:val="18"/>
        </w:rPr>
        <w:t>单纯胰岛移植、部分胰腺组织或细胞的移植不在保障范围内。</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丝虫病所致象皮肿</w:t>
      </w:r>
    </w:p>
    <w:p>
      <w:pPr>
        <w:pStyle w:val="BodyText"/>
        <w:spacing w:line="357" w:lineRule="auto" w:before="106"/>
        <w:ind w:right="104"/>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9"/>
        </w:numPr>
        <w:tabs>
          <w:tab w:pos="1244" w:val="left" w:leader="none"/>
          <w:tab w:pos="1245" w:val="left" w:leader="none"/>
        </w:tabs>
        <w:spacing w:line="240" w:lineRule="auto" w:before="31" w:after="0"/>
        <w:ind w:left="1244" w:right="0" w:hanging="706"/>
        <w:jc w:val="left"/>
        <w:rPr>
          <w:sz w:val="18"/>
        </w:rPr>
      </w:pPr>
      <w:r>
        <w:rPr>
          <w:sz w:val="18"/>
        </w:rPr>
        <w:t>植物人状态</w:t>
      </w:r>
    </w:p>
    <w:p>
      <w:pPr>
        <w:pStyle w:val="BodyText"/>
        <w:spacing w:line="357" w:lineRule="auto" w:before="107"/>
        <w:ind w:right="103"/>
        <w:jc w:val="both"/>
      </w:pPr>
      <w:r>
        <w:rPr/>
        <w:t>植物人状态系指由于严重颅脑外伤造成大脑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破裂脑动脉瘤夹闭手术</w:t>
      </w:r>
    </w:p>
    <w:p>
      <w:pPr>
        <w:pStyle w:val="BodyText"/>
        <w:spacing w:before="106"/>
      </w:pPr>
      <w:r>
        <w:rPr/>
        <w:t>指因脑动脉瘤破裂造成蛛网膜下腔出血，被保险人实际接受了在全麻下进行的开颅动脉瘤夹闭手术。</w:t>
      </w:r>
    </w:p>
    <w:p>
      <w:pPr>
        <w:pStyle w:val="Heading3"/>
        <w:spacing w:line="360" w:lineRule="auto"/>
        <w:ind w:right="112"/>
      </w:pPr>
      <w:r>
        <w:rPr/>
        <w:t>脑动脉瘤（未破裂）预防性手术、颅骨打孔手术、动脉瘤栓塞手术、血管内手术及其他颅脑手术不在保障范围</w:t>
      </w:r>
      <w:r>
        <w:rPr>
          <w:w w:val="95"/>
        </w:rPr>
        <w:t>内。</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因职业关系导致的人类免疫缺陷病毒感染</w:t>
      </w:r>
    </w:p>
    <w:p>
      <w:pPr>
        <w:pStyle w:val="BodyText"/>
        <w:spacing w:before="107"/>
        <w:jc w:val="both"/>
      </w:pPr>
      <w:r>
        <w:rPr/>
        <w:t>被保险人在其常规职业工作过程中遭遇外伤，或者职业需要处理血液或者其他体液时感染上人类免疫缺陷病毒</w:t>
      </w:r>
    </w:p>
    <w:p>
      <w:pPr>
        <w:pStyle w:val="BodyText"/>
        <w:spacing w:before="117"/>
        <w:jc w:val="both"/>
      </w:pPr>
      <w:r>
        <w:rPr/>
        <w:t>（HIV）。须满足下列全部条件：</w:t>
      </w:r>
    </w:p>
    <w:p>
      <w:pPr>
        <w:pStyle w:val="BodyText"/>
        <w:spacing w:before="117"/>
        <w:jc w:val="both"/>
      </w:pPr>
      <w:r>
        <w:rPr/>
        <w:t>（1）感染必须是在被保险人正在从事其职业工作中发生，该职业必须属于以下列表内的职业；</w:t>
      </w:r>
    </w:p>
    <w:p>
      <w:pPr>
        <w:spacing w:after="0"/>
        <w:jc w:val="both"/>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103"/>
      </w:pPr>
      <w:r>
        <w:rPr/>
        <w:t>（2）</w:t>
      </w:r>
      <w:r>
        <w:rPr>
          <w:spacing w:val="-3"/>
        </w:rPr>
        <w:t>必须提供被保险人在所报事故发生后的 </w:t>
      </w:r>
      <w:r>
        <w:rPr/>
        <w:t>5</w:t>
      </w:r>
      <w:r>
        <w:rPr>
          <w:spacing w:val="-9"/>
        </w:rPr>
        <w:t> 天以内进行的检查报告，该报告必须显示被保险人血液 </w:t>
      </w:r>
      <w:r>
        <w:rPr/>
        <w:t>HIV</w:t>
      </w:r>
      <w:r>
        <w:rPr>
          <w:spacing w:val="-11"/>
        </w:rPr>
        <w:t> 病毒阴性和/</w:t>
      </w:r>
      <w:r>
        <w:rPr>
          <w:spacing w:val="-28"/>
        </w:rPr>
        <w:t>或 </w:t>
      </w:r>
      <w:r>
        <w:rPr/>
        <w:t>HIV</w:t>
      </w:r>
      <w:r>
        <w:rPr>
          <w:spacing w:val="-9"/>
        </w:rPr>
        <w:t> 抗体阴性；</w:t>
      </w:r>
    </w:p>
    <w:p>
      <w:pPr>
        <w:pStyle w:val="BodyText"/>
        <w:spacing w:before="26"/>
      </w:pPr>
      <w:r>
        <w:rPr/>
        <w:t>（3）必须在事故发生后的 6 个月内证实被保险人体内存在 HIV 病毒或者 HIV 抗体，即血液 HIV 病毒阳性和/或</w:t>
      </w:r>
    </w:p>
    <w:p>
      <w:pPr>
        <w:pStyle w:val="BodyText"/>
        <w:spacing w:before="116"/>
      </w:pPr>
      <w:r>
        <w:rPr/>
        <w:t>HIV 抗体阳性。</w:t>
      </w:r>
    </w:p>
    <w:p>
      <w:pPr>
        <w:pStyle w:val="Heading3"/>
        <w:spacing w:line="360" w:lineRule="auto" w:before="116"/>
        <w:ind w:right="105"/>
      </w:pPr>
      <w:r>
        <w:rPr>
          <w:w w:val="95"/>
        </w:rPr>
        <w:t>职业限制如下所示:医生、护士、医疗机构实验室工作人员、医院护工、助产士、救护车工作人员、警察、消防队    </w:t>
      </w:r>
      <w:r>
        <w:rPr/>
        <w:t>员</w:t>
      </w:r>
    </w:p>
    <w:p>
      <w:pPr>
        <w:pStyle w:val="BodyText"/>
        <w:spacing w:before="26"/>
      </w:pPr>
      <w:r>
        <w:rPr/>
        <w:t>本公司承担本项疾病责任不受本合同责任免除中“被保险人感染艾滋病病毒或患艾滋病”的限制。</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非阿尔茨海默病所致严重痴呆</w:t>
      </w:r>
    </w:p>
    <w:p>
      <w:pPr>
        <w:pStyle w:val="BodyText"/>
        <w:spacing w:line="357" w:lineRule="auto" w:before="106"/>
        <w:ind w:right="104"/>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3"/>
        <w:spacing w:before="30"/>
      </w:pPr>
      <w:r>
        <w:rPr>
          <w:w w:val="95"/>
        </w:rPr>
        <w:t>神经官能症，精神疾病及酒精中毒所致脑损害不在保障范围内。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肺源性心脏病</w:t>
      </w:r>
    </w:p>
    <w:p>
      <w:pPr>
        <w:pStyle w:val="BodyText"/>
        <w:spacing w:line="357" w:lineRule="auto" w:before="107"/>
        <w:ind w:right="104"/>
      </w:pPr>
      <w:r>
        <w:rPr/>
        <w:t>指由于各种胸肺及支气管病变而继发的肺动脉高压，最后导致以右室肥大为特征的心脏病。须经呼吸专科医生确诊，且必须同时满足如下诊断标准：</w:t>
      </w:r>
    </w:p>
    <w:p>
      <w:pPr>
        <w:pStyle w:val="BodyText"/>
        <w:spacing w:before="31"/>
      </w:pPr>
      <w:r>
        <w:rPr/>
        <w:t>（1）左心房压力增高（不低于 20 个单位）；</w:t>
      </w:r>
    </w:p>
    <w:p>
      <w:pPr>
        <w:pStyle w:val="BodyText"/>
      </w:pPr>
      <w:r>
        <w:rPr/>
        <w:t>（2）肺血管阻力高于正常值 3 个 Wood 单位；</w:t>
      </w:r>
    </w:p>
    <w:p>
      <w:pPr>
        <w:pStyle w:val="BodyText"/>
      </w:pPr>
      <w:r>
        <w:rPr/>
        <w:t>（3）肺动脉压不低于 40 毫米汞柱；</w:t>
      </w:r>
    </w:p>
    <w:p>
      <w:pPr>
        <w:pStyle w:val="BodyText"/>
        <w:spacing w:before="116"/>
      </w:pPr>
      <w:r>
        <w:rPr/>
        <w:t>（4）肺动脉楔压不低于 6 毫米汞柱；</w:t>
      </w:r>
    </w:p>
    <w:p>
      <w:pPr>
        <w:pStyle w:val="BodyText"/>
      </w:pPr>
      <w:r>
        <w:rPr/>
        <w:t>（5）右心室心脏舒张期末压力不低于 8 毫米汞柱；</w:t>
      </w:r>
    </w:p>
    <w:p>
      <w:pPr>
        <w:pStyle w:val="BodyText"/>
      </w:pPr>
      <w:r>
        <w:rPr/>
        <w:t>（6）右心室过度肥大、扩张，出现右心衰竭和呼吸困难。</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嗜铬细胞瘤</w:t>
      </w:r>
    </w:p>
    <w:p>
      <w:pPr>
        <w:pStyle w:val="BodyText"/>
        <w:spacing w:line="316" w:lineRule="auto" w:before="47"/>
        <w:ind w:right="103"/>
      </w:pPr>
      <w:r>
        <w:rPr/>
        <w:t>是指肾上腺或肾上腺外嗜铬组织出现神经内分泌肿瘤，并分</w:t>
      </w:r>
      <w:r>
        <w:rPr>
          <w:rFonts w:ascii="Malgun Gothic" w:eastAsia="Malgun Gothic" w:hint="eastAsia"/>
        </w:rPr>
        <w:t>泌</w:t>
      </w:r>
      <w:r>
        <w:rPr/>
        <w:t>过多的儿茶酚胺类，需要确实进</w:t>
      </w:r>
      <w:r>
        <w:rPr>
          <w:rFonts w:ascii="Malgun Gothic" w:eastAsia="Malgun Gothic" w:hint="eastAsia"/>
        </w:rPr>
        <w:t>行</w:t>
      </w:r>
      <w:r>
        <w:rPr/>
        <w:t>手术以切除肿瘤。嗜铬细胞瘤的诊断必须由内分泌专科医生确定。</w:t>
      </w:r>
    </w:p>
    <w:p>
      <w:pPr>
        <w:pStyle w:val="ListParagraph"/>
        <w:numPr>
          <w:ilvl w:val="1"/>
          <w:numId w:val="19"/>
        </w:numPr>
        <w:tabs>
          <w:tab w:pos="1244" w:val="left" w:leader="none"/>
          <w:tab w:pos="1245" w:val="left" w:leader="none"/>
        </w:tabs>
        <w:spacing w:line="240" w:lineRule="auto" w:before="59" w:after="0"/>
        <w:ind w:left="1244" w:right="0" w:hanging="706"/>
        <w:jc w:val="left"/>
        <w:rPr>
          <w:sz w:val="18"/>
        </w:rPr>
      </w:pPr>
      <w:r>
        <w:rPr>
          <w:sz w:val="18"/>
        </w:rPr>
        <w:t>严重哮喘</w:t>
      </w:r>
    </w:p>
    <w:p>
      <w:pPr>
        <w:pStyle w:val="BodyText"/>
        <w:spacing w:before="106"/>
      </w:pPr>
      <w:r>
        <w:rPr/>
        <w:t>被保险人必须在过去两年内曾发生哮喘持续状态，并满足以下标准中的两项或两项以上标准：</w:t>
      </w:r>
    </w:p>
    <w:p>
      <w:pPr>
        <w:pStyle w:val="BodyText"/>
      </w:pPr>
      <w:r>
        <w:rPr/>
        <w:t>（1）运动耐受力永久并持续地减少并且轻微的运动能引起气促；</w:t>
      </w:r>
    </w:p>
    <w:p>
      <w:pPr>
        <w:pStyle w:val="BodyText"/>
      </w:pPr>
      <w:r>
        <w:rPr/>
        <w:t>（2）长期胸腔过度膨胀而导致胸腔畸形；</w:t>
      </w:r>
    </w:p>
    <w:p>
      <w:pPr>
        <w:pStyle w:val="BodyText"/>
        <w:spacing w:before="120"/>
      </w:pPr>
      <w:r>
        <w:rPr/>
        <w:t>（3）在家及在静息状态下需要吸氧；</w:t>
      </w:r>
    </w:p>
    <w:p>
      <w:pPr>
        <w:pStyle w:val="BodyText"/>
      </w:pPr>
      <w:r>
        <w:rPr/>
        <w:t>（4）持续的每天服用类固醇药物（至少持续 6 个月以上）。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侵蚀性葡萄胎（或称恶性葡萄胎）</w:t>
      </w:r>
    </w:p>
    <w:p>
      <w:pPr>
        <w:pStyle w:val="BodyText"/>
        <w:spacing w:line="360" w:lineRule="auto" w:before="106"/>
        <w:ind w:right="104"/>
      </w:pPr>
      <w:r>
        <w:rPr/>
        <w:t>该类疾病是指异常增生的绒毛组织浸润性生长侵入子宫肌层或转移至其他器官或组织的葡萄胎，并已经进行化疗或手术治疗的。</w:t>
      </w:r>
    </w:p>
    <w:p>
      <w:pPr>
        <w:pStyle w:val="ListParagraph"/>
        <w:numPr>
          <w:ilvl w:val="1"/>
          <w:numId w:val="19"/>
        </w:numPr>
        <w:tabs>
          <w:tab w:pos="1244" w:val="left" w:leader="none"/>
          <w:tab w:pos="1245" w:val="left" w:leader="none"/>
        </w:tabs>
        <w:spacing w:line="240" w:lineRule="auto" w:before="26" w:after="0"/>
        <w:ind w:left="1244" w:right="0" w:hanging="706"/>
        <w:jc w:val="left"/>
        <w:rPr>
          <w:sz w:val="18"/>
        </w:rPr>
      </w:pPr>
      <w:r>
        <w:rPr>
          <w:sz w:val="18"/>
        </w:rPr>
        <w:t>溶血性链球菌引起的坏疽</w:t>
      </w:r>
    </w:p>
    <w:p>
      <w:pPr>
        <w:pStyle w:val="BodyText"/>
        <w:spacing w:line="360" w:lineRule="auto" w:before="106"/>
        <w:ind w:right="104"/>
      </w:pPr>
      <w:r>
        <w:rPr/>
        <w:t>躯干或肢体的浅筋膜或涉及肌肉的深筋膜感染，呈暴发性进展，必须即刻手术清创。须在外科手术后进行组织培养证实溶血性链球菌坏疽并由专科医生确诊。</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肾髓质囊性病</w:t>
      </w:r>
    </w:p>
    <w:p>
      <w:pPr>
        <w:pStyle w:val="BodyText"/>
        <w:spacing w:before="106"/>
      </w:pPr>
      <w:r>
        <w:rPr/>
        <w:t>肾髓质囊性病的诊断必须由本公司认可的专科医生确诊，须同时符合下列要求：</w:t>
      </w:r>
    </w:p>
    <w:p>
      <w:pPr>
        <w:pStyle w:val="BodyText"/>
      </w:pPr>
      <w:r>
        <w:rPr/>
        <w:t>（1）肾髓质有囊肿、肾小管萎缩及间质纤维化等病理改变；</w:t>
      </w:r>
    </w:p>
    <w:p>
      <w:pPr>
        <w:pStyle w:val="BodyText"/>
      </w:pPr>
      <w:r>
        <w:rPr/>
        <w:t>（2）贫血、多尿及肾功能衰竭等临床表现；</w:t>
      </w:r>
    </w:p>
    <w:p>
      <w:pPr>
        <w:spacing w:after="0"/>
        <w:sectPr>
          <w:pgSz w:w="11910" w:h="16840"/>
          <w:pgMar w:header="672" w:footer="766" w:top="860" w:bottom="960" w:left="880" w:right="740"/>
        </w:sectPr>
      </w:pPr>
    </w:p>
    <w:p>
      <w:pPr>
        <w:pStyle w:val="BodyText"/>
        <w:spacing w:before="5"/>
        <w:ind w:left="0"/>
        <w:rPr>
          <w:sz w:val="14"/>
        </w:rPr>
      </w:pPr>
    </w:p>
    <w:p>
      <w:pPr>
        <w:pStyle w:val="BodyText"/>
        <w:spacing w:before="44"/>
      </w:pPr>
      <w:r>
        <w:rPr/>
        <w:t>（3）诊断须由肾组织活检确定。</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肌营养不良症</w:t>
      </w:r>
    </w:p>
    <w:p>
      <w:pPr>
        <w:pStyle w:val="BodyText"/>
        <w:spacing w:line="360" w:lineRule="auto" w:before="104"/>
        <w:ind w:right="108"/>
      </w:pPr>
      <w:r>
        <w:rPr/>
        <w:t>指一组遗传性肌肉变性病变,临床特征为与神经系统无关的骨骼肌肉对称地进行性无力和萎缩。此症必须由本公司认可的神经内科专科医生明确诊断，并且需满足下列全部条件：</w:t>
      </w:r>
    </w:p>
    <w:p>
      <w:pPr>
        <w:pStyle w:val="BodyText"/>
        <w:spacing w:before="29"/>
      </w:pPr>
      <w:r>
        <w:rPr/>
        <w:t>（1）肌电图显示典型肌营养不良症的阳性改变；</w:t>
      </w:r>
    </w:p>
    <w:p>
      <w:pPr>
        <w:pStyle w:val="BodyText"/>
      </w:pPr>
      <w:r>
        <w:rPr/>
        <w:t>（2）肌肉活检的病理学诊断符合肌营养不良症的肌肉细胞变性\坏死等阳性改变；</w:t>
      </w:r>
    </w:p>
    <w:p>
      <w:pPr>
        <w:pStyle w:val="BodyText"/>
        <w:spacing w:before="117"/>
      </w:pPr>
      <w:r>
        <w:rPr/>
        <w:t>（3）已导致被保险人持续超过三个月无法独立完成六项基本日常生活活动中的三项获三项以上。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特发性慢性肾上腺皮质功能衰竭</w:t>
      </w:r>
    </w:p>
    <w:p>
      <w:pPr>
        <w:pStyle w:val="BodyText"/>
        <w:spacing w:line="360" w:lineRule="auto" w:before="106"/>
        <w:ind w:right="104"/>
      </w:pPr>
      <w:r>
        <w:rPr/>
        <w:t>指自身免疫性肾上腺炎（既往称：特发性肾上腺皮质萎缩）导致肾上腺萎缩和慢性肾上腺皮质功能减退。须满足下列全部条件：</w:t>
      </w:r>
    </w:p>
    <w:p>
      <w:pPr>
        <w:pStyle w:val="BodyText"/>
        <w:spacing w:before="26"/>
      </w:pPr>
      <w:r>
        <w:rPr/>
        <w:t>（1）明确诊断，符合所有以下诊断标准；</w:t>
      </w:r>
    </w:p>
    <w:p>
      <w:pPr>
        <w:pStyle w:val="BodyText"/>
      </w:pPr>
      <w:r>
        <w:rPr/>
        <w:t>①血浆促肾上腺皮质激素（ACTH)水平测定大于 100pg/ml；</w:t>
      </w:r>
    </w:p>
    <w:p>
      <w:pPr>
        <w:pStyle w:val="BodyText"/>
        <w:spacing w:line="360" w:lineRule="auto"/>
        <w:ind w:right="103"/>
      </w:pPr>
      <w:r>
        <w:rPr>
          <w:spacing w:val="-3"/>
        </w:rPr>
        <w:t>②血浆和尿游离皮质醇及尿 </w:t>
      </w:r>
      <w:r>
        <w:rPr/>
        <w:t>17</w:t>
      </w:r>
      <w:r>
        <w:rPr>
          <w:spacing w:val="-6"/>
        </w:rPr>
        <w:t> 羟皮质类固醇、</w:t>
      </w:r>
      <w:r>
        <w:rPr/>
        <w:t>17</w:t>
      </w:r>
      <w:r>
        <w:rPr>
          <w:spacing w:val="-8"/>
        </w:rPr>
        <w:t> 酮皮质类固醇测定、血浆肾素活性、血管紧张素 </w:t>
      </w:r>
      <w:r>
        <w:rPr/>
        <w:t>II</w:t>
      </w:r>
      <w:r>
        <w:rPr>
          <w:spacing w:val="-7"/>
        </w:rPr>
        <w:t> 和醛固酮测定，显示为原发性肾上腺皮质功能减退症；</w:t>
      </w:r>
    </w:p>
    <w:p>
      <w:pPr>
        <w:pStyle w:val="BodyText"/>
        <w:spacing w:before="29"/>
      </w:pPr>
      <w:r>
        <w:rPr/>
        <w:t>③促肾上腺皮质激素（ACTH)刺激试验显示为原发性肾上腺皮质功能减退症。</w:t>
      </w:r>
    </w:p>
    <w:p>
      <w:pPr>
        <w:pStyle w:val="BodyText"/>
        <w:spacing w:before="116"/>
      </w:pPr>
      <w:r>
        <w:rPr/>
        <w:t>（2）已经采用皮质类固醇替代治疗 180 天以上。</w:t>
      </w:r>
    </w:p>
    <w:p>
      <w:pPr>
        <w:pStyle w:val="Heading3"/>
        <w:spacing w:line="360" w:lineRule="auto"/>
        <w:ind w:right="104"/>
      </w:pPr>
      <w:r>
        <w:rPr/>
        <w:t>肾上腺结核、HIV 感染或艾滋病、感染、肿瘤所致的原发性肾上腺皮质功能减退和继发性肾上腺皮质功能减退不</w:t>
      </w:r>
      <w:r>
        <w:rPr>
          <w:w w:val="95"/>
        </w:rPr>
        <w:t>在保障范围内。</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进行性核上神经麻痹</w:t>
      </w:r>
    </w:p>
    <w:p>
      <w:pPr>
        <w:pStyle w:val="BodyText"/>
        <w:spacing w:line="360" w:lineRule="auto" w:before="103"/>
        <w:ind w:right="104"/>
      </w:pPr>
      <w:r>
        <w:rPr/>
        <w:t>指一种隐袭起病、逐渐加重的神经系统变性疾病，必须由本公司认可的神经内科专科医生确诊，且满足下列全部临床特征：</w:t>
      </w:r>
    </w:p>
    <w:p>
      <w:pPr>
        <w:pStyle w:val="BodyText"/>
        <w:spacing w:before="29"/>
      </w:pPr>
      <w:r>
        <w:rPr/>
        <w:t>（1）步态共济失调；</w:t>
      </w:r>
    </w:p>
    <w:p>
      <w:pPr>
        <w:pStyle w:val="BodyText"/>
      </w:pPr>
      <w:r>
        <w:rPr/>
        <w:t>（2）对称性眼球垂直运动障碍；</w:t>
      </w:r>
    </w:p>
    <w:p>
      <w:pPr>
        <w:pStyle w:val="BodyText"/>
        <w:spacing w:before="116"/>
      </w:pPr>
      <w:r>
        <w:rPr/>
        <w:t>（3）假性球麻痹（构音障碍和吞咽困难）。</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小肠移植</w:t>
      </w:r>
    </w:p>
    <w:p>
      <w:pPr>
        <w:pStyle w:val="BodyText"/>
        <w:spacing w:line="360" w:lineRule="auto" w:before="106"/>
        <w:ind w:right="104"/>
      </w:pPr>
      <w:r>
        <w:rPr/>
        <w:t>指因肠道疾病或外伤，已经实施了在全身麻醉下进行的小肠的异体器官移植手术。此手术必须由专科医生认为是医学上必需的情况下进行。</w:t>
      </w:r>
    </w:p>
    <w:p>
      <w:pPr>
        <w:pStyle w:val="ListParagraph"/>
        <w:numPr>
          <w:ilvl w:val="1"/>
          <w:numId w:val="19"/>
        </w:numPr>
        <w:tabs>
          <w:tab w:pos="1244" w:val="left" w:leader="none"/>
          <w:tab w:pos="1245" w:val="left" w:leader="none"/>
        </w:tabs>
        <w:spacing w:line="240" w:lineRule="auto" w:before="26" w:after="0"/>
        <w:ind w:left="1244" w:right="0" w:hanging="706"/>
        <w:jc w:val="left"/>
        <w:rPr>
          <w:sz w:val="18"/>
        </w:rPr>
      </w:pPr>
      <w:r>
        <w:rPr>
          <w:sz w:val="18"/>
        </w:rPr>
        <w:t>失去一肢及一眼</w:t>
      </w:r>
    </w:p>
    <w:p>
      <w:pPr>
        <w:pStyle w:val="BodyText"/>
        <w:spacing w:line="362" w:lineRule="auto" w:before="106"/>
        <w:ind w:right="402"/>
      </w:pP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before="27"/>
      </w:pPr>
      <w:r>
        <w:rPr/>
        <w:t>（1）眼球缺失或者摘除；</w:t>
      </w:r>
    </w:p>
    <w:p>
      <w:pPr>
        <w:pStyle w:val="BodyText"/>
      </w:pPr>
      <w:r>
        <w:rPr/>
        <w:t>（2）矫正视力低于 0.02（采用国际标准视力表，如果使用其它视力表应进行换算）；</w:t>
      </w:r>
    </w:p>
    <w:p>
      <w:pPr>
        <w:pStyle w:val="BodyText"/>
      </w:pPr>
      <w:r>
        <w:rPr/>
        <w:t>（3）视野半径小于 5 度。</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体造血干细胞移植</w:t>
      </w:r>
    </w:p>
    <w:p>
      <w:pPr>
        <w:pStyle w:val="BodyText"/>
        <w:spacing w:line="357" w:lineRule="auto" w:before="106"/>
        <w:ind w:right="104"/>
        <w:jc w:val="both"/>
      </w:pPr>
      <w:r>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严重自身免疫性肝炎</w:t>
      </w:r>
    </w:p>
    <w:p>
      <w:pPr>
        <w:pStyle w:val="BodyText"/>
        <w:spacing w:line="360" w:lineRule="auto" w:before="106"/>
        <w:ind w:right="104"/>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26"/>
      </w:pPr>
      <w:r>
        <w:rPr/>
        <w:t>（一）高γ球蛋白血症；</w:t>
      </w:r>
    </w:p>
    <w:p>
      <w:pPr>
        <w:spacing w:after="0"/>
        <w:sectPr>
          <w:headerReference w:type="default" r:id="rId9"/>
          <w:pgSz w:w="11910" w:h="16840"/>
          <w:pgMar w:header="672" w:footer="766" w:top="860" w:bottom="960" w:left="880" w:right="740"/>
        </w:sectPr>
      </w:pPr>
    </w:p>
    <w:p>
      <w:pPr>
        <w:pStyle w:val="BodyText"/>
        <w:spacing w:before="5"/>
        <w:ind w:left="0"/>
        <w:rPr>
          <w:sz w:val="14"/>
        </w:rPr>
      </w:pPr>
    </w:p>
    <w:p>
      <w:pPr>
        <w:pStyle w:val="BodyText"/>
        <w:spacing w:before="44"/>
        <w:jc w:val="both"/>
      </w:pPr>
      <w:r>
        <w:rPr/>
        <w:t>（二）血液中存在高水平的自身免疫抗体，如 ANA（抗核抗体）、SMA（抗平滑肌抗体）、抗 LKM1 抗体或抗-</w:t>
      </w:r>
    </w:p>
    <w:p>
      <w:pPr>
        <w:pStyle w:val="BodyText"/>
        <w:spacing w:before="117"/>
        <w:jc w:val="both"/>
      </w:pPr>
      <w:r>
        <w:rPr/>
        <w:t>SLA/LP 抗体；</w:t>
      </w:r>
    </w:p>
    <w:p>
      <w:pPr>
        <w:pStyle w:val="BodyText"/>
        <w:spacing w:before="117"/>
        <w:jc w:val="both"/>
      </w:pPr>
      <w:r>
        <w:rPr/>
        <w:t>（三）肝脏活检证实免疫性肝炎；</w:t>
      </w:r>
    </w:p>
    <w:p>
      <w:pPr>
        <w:pStyle w:val="BodyText"/>
        <w:jc w:val="both"/>
      </w:pPr>
      <w:r>
        <w:rPr/>
        <w:t>（四）临床已经出现腹水、食道静脉曲张和脾肿大等肝硬化表现。</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严重肠道疾病并发症</w:t>
      </w:r>
    </w:p>
    <w:p>
      <w:pPr>
        <w:pStyle w:val="BodyText"/>
        <w:spacing w:before="106"/>
        <w:jc w:val="both"/>
      </w:pPr>
      <w:r>
        <w:rPr/>
        <w:t>严重肠道疾病或外伤导致小肠损害并发症，满足以下所有条件：</w:t>
      </w:r>
    </w:p>
    <w:p>
      <w:pPr>
        <w:pStyle w:val="BodyText"/>
        <w:spacing w:before="116"/>
        <w:jc w:val="both"/>
      </w:pPr>
      <w:r>
        <w:rPr/>
        <w:t>（1）至少切除了三分之二长度的小肠；</w:t>
      </w:r>
    </w:p>
    <w:p>
      <w:pPr>
        <w:pStyle w:val="BodyText"/>
        <w:jc w:val="both"/>
      </w:pPr>
      <w:r>
        <w:rPr/>
        <w:t>（2）施行完全肠外营养支持三个月以上。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严重瑞氏综合征</w:t>
      </w:r>
    </w:p>
    <w:p>
      <w:pPr>
        <w:pStyle w:val="BodyText"/>
        <w:spacing w:line="357" w:lineRule="auto" w:before="106"/>
        <w:ind w:right="104"/>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31"/>
        <w:jc w:val="both"/>
      </w:pPr>
      <w:r>
        <w:rPr/>
        <w:t>（一）有脑水肿和颅内压升高的脑脊液检查和影像学检查证据；</w:t>
      </w:r>
    </w:p>
    <w:p>
      <w:pPr>
        <w:pStyle w:val="BodyText"/>
        <w:jc w:val="both"/>
      </w:pPr>
      <w:r>
        <w:rPr/>
        <w:t>（二）血氨超过正常值的 3 倍；</w:t>
      </w:r>
    </w:p>
    <w:p>
      <w:pPr>
        <w:pStyle w:val="BodyText"/>
        <w:jc w:val="both"/>
      </w:pPr>
      <w:r>
        <w:rPr/>
        <w:t>（三）临床出现昏迷，病程至少达到疾病分期第 3 期。</w:t>
      </w:r>
    </w:p>
    <w:p>
      <w:pPr>
        <w:pStyle w:val="ListParagraph"/>
        <w:numPr>
          <w:ilvl w:val="1"/>
          <w:numId w:val="19"/>
        </w:numPr>
        <w:tabs>
          <w:tab w:pos="1244" w:val="left" w:leader="none"/>
          <w:tab w:pos="1245" w:val="left" w:leader="none"/>
        </w:tabs>
        <w:spacing w:line="240" w:lineRule="auto" w:before="117" w:after="0"/>
        <w:ind w:left="1244" w:right="0" w:hanging="706"/>
        <w:jc w:val="left"/>
        <w:rPr>
          <w:sz w:val="18"/>
        </w:rPr>
      </w:pPr>
      <w:r>
        <w:rPr>
          <w:sz w:val="18"/>
        </w:rPr>
        <w:t>肺淋巴管肌瘤病</w:t>
      </w:r>
    </w:p>
    <w:p>
      <w:pPr>
        <w:pStyle w:val="BodyText"/>
        <w:spacing w:line="360" w:lineRule="auto" w:before="106"/>
        <w:ind w:right="104"/>
      </w:pPr>
      <w:r>
        <w:rPr/>
        <w:t>肺淋巴管肌瘤病是一种弥漫性肺部疾病，主要病理改变为肺间质、支气管、血管和淋巴管内出现未成熟的平滑肌异常增生，同时需满足下列条件：</w:t>
      </w:r>
    </w:p>
    <w:p>
      <w:pPr>
        <w:pStyle w:val="BodyText"/>
        <w:spacing w:before="29"/>
        <w:jc w:val="both"/>
      </w:pPr>
      <w:r>
        <w:rPr/>
        <w:t>（1）经组织病理学诊断；</w:t>
      </w:r>
    </w:p>
    <w:p>
      <w:pPr>
        <w:pStyle w:val="BodyText"/>
        <w:spacing w:before="117"/>
        <w:jc w:val="both"/>
      </w:pPr>
      <w:r>
        <w:rPr/>
        <w:t>（2）CT 显示双肺弥漫性囊性改变；</w:t>
      </w:r>
    </w:p>
    <w:p>
      <w:pPr>
        <w:pStyle w:val="BodyText"/>
        <w:jc w:val="both"/>
      </w:pPr>
      <w:r>
        <w:rPr/>
        <w:t>（3）血气提示低氧血症。</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肺泡蛋白质沉积症</w:t>
      </w:r>
    </w:p>
    <w:p>
      <w:pPr>
        <w:pStyle w:val="BodyText"/>
        <w:spacing w:line="360" w:lineRule="auto" w:before="107"/>
        <w:ind w:right="106"/>
      </w:pPr>
      <w:r>
        <w:rPr/>
        <w:t>指肺泡和细支气管腔内充满不可溶性富磷脂蛋白的疾病，胸部 X 线呈双肺弥漫性肺部磨玻璃影，病理学检查肺泡内充满有过碘酸雪夫（PAS）染色阳性的蛋白样物质，并且接受了肺灌洗治疗。</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疾病或外伤所致智力障碍</w:t>
      </w:r>
    </w:p>
    <w:p>
      <w:pPr>
        <w:pStyle w:val="BodyText"/>
        <w:spacing w:before="106"/>
      </w:pPr>
      <w:r>
        <w:rPr/>
        <w:t>因严重头部创伤或疾病造成被保险人智力低下或智力残疾。根据智商（IQ）智力低下分为轻度（IQ50-69)；中度</w:t>
      </w:r>
    </w:p>
    <w:p>
      <w:pPr>
        <w:pStyle w:val="BodyText"/>
        <w:spacing w:line="357" w:lineRule="auto" w:before="117"/>
        <w:ind w:right="102"/>
        <w:jc w:val="both"/>
      </w:pPr>
      <w:r>
        <w:rPr/>
        <w:t>（IQ35-49）；重度（IQ20-34）和极重度（IQ&lt;20）。智商的检测须由本公司认可的医院的儿童或成人精神卫生科、心理科或神经科专科医生进行。根据被保险人年龄采用对应的智力量表如韦克斯勒智力量表（儿童智力量表或成人智力量表）。</w:t>
      </w:r>
    </w:p>
    <w:p>
      <w:pPr>
        <w:pStyle w:val="BodyText"/>
        <w:spacing w:before="30"/>
      </w:pPr>
      <w:r>
        <w:rPr/>
        <w:t>理赔时必须满足下列全部条件：</w:t>
      </w:r>
    </w:p>
    <w:p>
      <w:pPr>
        <w:pStyle w:val="BodyText"/>
        <w:spacing w:before="120"/>
      </w:pPr>
      <w:r>
        <w:rPr/>
        <w:t>（1）造成被保险人智力低下或智力残疾的严重头部创伤或疾病（以诊断日期为准）发生在被保险人六周岁以后；</w:t>
      </w:r>
    </w:p>
    <w:p>
      <w:pPr>
        <w:pStyle w:val="BodyText"/>
        <w:spacing w:before="120"/>
      </w:pPr>
      <w:r>
        <w:rPr/>
        <w:t>（2）本公司认可医院的专科医生确诊被保险人由于严重头部创伤或疾病造成智力低下或智力残疾；</w:t>
      </w:r>
    </w:p>
    <w:p>
      <w:pPr>
        <w:pStyle w:val="BodyText"/>
        <w:spacing w:line="360" w:lineRule="auto" w:before="120"/>
        <w:ind w:right="109"/>
      </w:pPr>
      <w:r>
        <w:rPr/>
        <w:t>（3）本公司认可医院的儿童或成人精神卫生科、心理科或神经科专科医生做的检测证实被保险人智力低下或智力残疾（轻度、中度、重度或极重度）；</w:t>
      </w:r>
    </w:p>
    <w:p>
      <w:pPr>
        <w:pStyle w:val="BodyText"/>
        <w:spacing w:before="27"/>
        <w:jc w:val="both"/>
      </w:pPr>
      <w:r>
        <w:rPr/>
        <w:t>（4）被保险人的智力低下或智力残疾自确诊日起持续 180 天以上。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颅脑手术</w:t>
      </w:r>
    </w:p>
    <w:p>
      <w:pPr>
        <w:pStyle w:val="BodyText"/>
        <w:spacing w:before="106"/>
        <w:jc w:val="both"/>
      </w:pPr>
      <w:r>
        <w:rPr/>
        <w:t>被保险人因疾病确已实施全麻下的开颅手术（不包括颅骨钻孔手术和经鼻蝶窦入颅手术）。</w:t>
      </w:r>
    </w:p>
    <w:p>
      <w:pPr>
        <w:spacing w:before="119"/>
        <w:ind w:left="1244" w:right="0" w:firstLine="0"/>
        <w:jc w:val="both"/>
        <w:rPr>
          <w:sz w:val="18"/>
        </w:rPr>
      </w:pPr>
      <w:r>
        <w:rPr>
          <w:b/>
          <w:w w:val="95"/>
          <w:sz w:val="18"/>
        </w:rPr>
        <w:t>因外伤而实施的脑外科手术不在保障范围之内。</w:t>
      </w:r>
      <w:r>
        <w:rPr>
          <w:w w:val="95"/>
          <w:sz w:val="18"/>
        </w:rPr>
        <w:t>理赔时必须提供由神经外科医生出具的诊断书及手术报告。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严重川崎病</w:t>
      </w:r>
    </w:p>
    <w:p>
      <w:pPr>
        <w:pStyle w:val="BodyText"/>
        <w:spacing w:line="360" w:lineRule="auto" w:before="104"/>
        <w:ind w:right="104"/>
      </w:pPr>
      <w:r>
        <w:rPr/>
        <w:t>指一种原因未明的血管炎综合征，临床表现为急性发热，皮肤粘膜病损和淋巴结肿大。本病必须经专科医生明确诊断，且必须由血管造影或超声心动图检查证实，满足下列至少一项条件：</w:t>
      </w:r>
    </w:p>
    <w:p>
      <w:pPr>
        <w:spacing w:after="0" w:line="360" w:lineRule="auto"/>
        <w:sectPr>
          <w:pgSz w:w="11910" w:h="16840"/>
          <w:pgMar w:header="672" w:footer="766" w:top="860" w:bottom="960" w:left="880" w:right="740"/>
        </w:sectPr>
      </w:pPr>
    </w:p>
    <w:p>
      <w:pPr>
        <w:pStyle w:val="BodyText"/>
        <w:spacing w:before="5"/>
        <w:ind w:left="0"/>
        <w:rPr>
          <w:sz w:val="14"/>
        </w:rPr>
      </w:pPr>
    </w:p>
    <w:p>
      <w:pPr>
        <w:pStyle w:val="BodyText"/>
        <w:spacing w:before="44"/>
      </w:pPr>
      <w:r>
        <w:rPr/>
        <w:t>1）伴有冠状动脉瘤，且冠状动脉瘤于最初急性发病后持续至少一百八十天；</w:t>
      </w:r>
    </w:p>
    <w:p>
      <w:pPr>
        <w:pStyle w:val="BodyText"/>
      </w:pPr>
      <w:r>
        <w:rPr/>
        <w:t>2）伴有冠状动脉瘤，且实际接受了对冠状动脉瘤进行的手术治疗。</w:t>
      </w:r>
    </w:p>
    <w:p>
      <w:pPr>
        <w:pStyle w:val="ListParagraph"/>
        <w:numPr>
          <w:ilvl w:val="1"/>
          <w:numId w:val="19"/>
        </w:numPr>
        <w:tabs>
          <w:tab w:pos="1244" w:val="left" w:leader="none"/>
          <w:tab w:pos="1245" w:val="left" w:leader="none"/>
        </w:tabs>
        <w:spacing w:line="240" w:lineRule="auto" w:before="116" w:after="0"/>
        <w:ind w:left="1244" w:right="0" w:hanging="706"/>
        <w:jc w:val="left"/>
        <w:rPr>
          <w:sz w:val="18"/>
        </w:rPr>
      </w:pPr>
      <w:r>
        <w:rPr>
          <w:sz w:val="18"/>
        </w:rPr>
        <w:t>重症手足口病</w:t>
      </w:r>
    </w:p>
    <w:p>
      <w:pPr>
        <w:pStyle w:val="BodyText"/>
        <w:spacing w:line="360" w:lineRule="auto" w:before="106"/>
        <w:ind w:right="103"/>
      </w:pPr>
      <w:r>
        <w:rPr/>
        <w:t>由肠道病毒引起的急性传染病，主要症状表现为手、足、口腔等部位的斑丘疹、疱疹。经我们认可的医疗机构的儿科专科医生确诊为患有手足口病，并伴有下列三项中的任意一项并发症：</w:t>
      </w:r>
    </w:p>
    <w:p>
      <w:pPr>
        <w:pStyle w:val="BodyText"/>
        <w:spacing w:before="29"/>
      </w:pPr>
      <w:r>
        <w:rPr/>
        <w:t>（1）有脑膜炎或脑炎并发症，且导致意识障碍或瘫痪的临床表现及实验室检查证据；</w:t>
      </w:r>
    </w:p>
    <w:p>
      <w:pPr>
        <w:pStyle w:val="BodyText"/>
        <w:spacing w:before="116"/>
      </w:pPr>
      <w:r>
        <w:rPr/>
        <w:t>（2）有肺炎或肺水肿并发症，且导致呼吸衰竭的临床表现及实验室检查证据；</w:t>
      </w:r>
    </w:p>
    <w:p>
      <w:pPr>
        <w:pStyle w:val="BodyText"/>
      </w:pPr>
      <w:r>
        <w:rPr/>
        <w:t>（3）有心肌炎并发症，且导致心脏扩大或心力衰竭的临床表现及实验室检查证据。</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成骨不全症三型</w:t>
      </w:r>
    </w:p>
    <w:p>
      <w:pPr>
        <w:pStyle w:val="BodyText"/>
        <w:spacing w:before="106"/>
      </w:pPr>
      <w:r>
        <w:rPr/>
        <w:t>成骨不全症第三型须由专科医生明确诊断，同时符合下列所有条件：</w:t>
      </w:r>
    </w:p>
    <w:p>
      <w:pPr>
        <w:pStyle w:val="BodyText"/>
      </w:pPr>
      <w:r>
        <w:rPr/>
        <w:t>（1）就成骨不全症第三型之诊断进行的皮肤切片的病理检查结果为阳性；</w:t>
      </w:r>
    </w:p>
    <w:p>
      <w:pPr>
        <w:pStyle w:val="BodyText"/>
      </w:pPr>
      <w:r>
        <w:rPr/>
        <w:t>（2）X 光片结果显示多处骨折及逐步脊柱后侧凸畸形；</w:t>
      </w:r>
    </w:p>
    <w:p>
      <w:pPr>
        <w:pStyle w:val="BodyText"/>
      </w:pPr>
      <w:r>
        <w:rPr/>
        <w:t>（3）有证明是因此疾病引致发育迟缓及听力损伤。</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婴儿进行性脊肌萎缩症</w:t>
      </w:r>
    </w:p>
    <w:p>
      <w:pPr>
        <w:pStyle w:val="BodyText"/>
        <w:spacing w:line="360" w:lineRule="auto" w:before="106"/>
        <w:ind w:right="104"/>
      </w:pPr>
      <w:r>
        <w:rPr/>
        <w:t>该病是累及脊髓前角细胞及延髓运动核的神经元退行性变性病。在出生后两年内出现的脊髓和脑干颅神经前角细胞进行性机能障碍，伴随肌肉无力和延髓机能障碍。</w:t>
      </w:r>
    </w:p>
    <w:p>
      <w:pPr>
        <w:pStyle w:val="BodyText"/>
        <w:spacing w:line="360" w:lineRule="auto" w:before="27"/>
        <w:ind w:right="104"/>
      </w:pPr>
      <w:r>
        <w:rPr/>
        <w:t>该病必须经由神经科医师通过肌肉活检而确诊。理赔时必须提供肌肉活检的病理报告。其它类型的脊肌萎缩症如Ⅱ型中间型进行性脊肌萎缩症，Ⅲ型少年型脊肌萎缩症(Kugelberg-Welander 氏病)不在本保障范围之内。</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弥漫性血管内凝血</w:t>
      </w:r>
    </w:p>
    <w:p>
      <w:pPr>
        <w:pStyle w:val="BodyText"/>
        <w:spacing w:line="357" w:lineRule="auto" w:before="106"/>
        <w:ind w:right="103"/>
        <w:jc w:val="both"/>
      </w:pPr>
      <w:r>
        <w:rPr/>
        <w:t>指血液凝固系统和纤溶系统的过度活动导致微血管血栓形成、血小板及凝血因子耗竭和严重出血，此症必须由本公司认可的专科医生确诊，并且已经达到临床分期的中期（消耗性低凝期）或后期（继发性纤溶亢进期），需要输注血浆和浓缩血小板进行治疗。</w:t>
      </w:r>
    </w:p>
    <w:p>
      <w:pPr>
        <w:pStyle w:val="ListParagraph"/>
        <w:numPr>
          <w:ilvl w:val="1"/>
          <w:numId w:val="19"/>
        </w:numPr>
        <w:tabs>
          <w:tab w:pos="1244" w:val="left" w:leader="none"/>
          <w:tab w:pos="1245" w:val="left" w:leader="none"/>
        </w:tabs>
        <w:spacing w:line="240" w:lineRule="auto" w:before="30" w:after="0"/>
        <w:ind w:left="1244" w:right="0" w:hanging="706"/>
        <w:jc w:val="left"/>
        <w:rPr>
          <w:sz w:val="18"/>
        </w:rPr>
      </w:pPr>
      <w:r>
        <w:rPr>
          <w:sz w:val="18"/>
        </w:rPr>
        <w:t>重症骨髓增生异常综合征</w:t>
      </w:r>
    </w:p>
    <w:p>
      <w:pPr>
        <w:pStyle w:val="BodyText"/>
        <w:spacing w:line="360" w:lineRule="auto" w:before="103"/>
        <w:ind w:right="104"/>
        <w:jc w:val="both"/>
      </w:pPr>
      <w:r>
        <w:rPr/>
        <w:t>骨髓增生异常综合征是起源于造血干细胞的一组骨髓克隆增生异常的疾病，表现为无效造血、难治性血细胞减少，有转化为急性髓性白血病的风险。被保险人根据外周血和骨髓活检被本公司认可的血液科专科医生明确诊断为骨髓增生异常综合征，并且满足以下所有条件：</w:t>
      </w:r>
    </w:p>
    <w:p>
      <w:pPr>
        <w:pStyle w:val="BodyText"/>
        <w:spacing w:before="26"/>
      </w:pPr>
      <w:r>
        <w:rPr/>
        <w:t>（1）FAB 分类为难治性贫血伴原始细胞增多（RAEB）</w:t>
      </w:r>
    </w:p>
    <w:p>
      <w:pPr>
        <w:pStyle w:val="BodyText"/>
      </w:pPr>
      <w:r>
        <w:rPr/>
        <w:t>（2）根据“骨髓增生异常综合征修订国际预后积分系统（IPSS-R）”积分≥3，属于中危及以上组。</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严重慢性缩窄型心包炎</w:t>
      </w:r>
    </w:p>
    <w:p>
      <w:pPr>
        <w:pStyle w:val="BodyText"/>
        <w:spacing w:line="360" w:lineRule="auto" w:before="107"/>
        <w:ind w:right="104"/>
      </w:pPr>
      <w:r>
        <w:rPr/>
        <w:t>由于慢性心包炎症导致心包脏层和壁层广泛瘢痕粘连、增厚和钙化，心包腔闭塞，形成一个纤维瘢痕外壳，使心脏和大血管根部受压，阻碍心脏的舒张。</w:t>
      </w:r>
    </w:p>
    <w:p>
      <w:pPr>
        <w:pStyle w:val="BodyText"/>
        <w:spacing w:before="27"/>
      </w:pPr>
      <w:r>
        <w:rPr/>
        <w:t>被保险人被本公司认可的专科医生明确诊断为慢性缩窄性心包炎且必须满足以下所有条件：</w:t>
      </w:r>
    </w:p>
    <w:p>
      <w:pPr>
        <w:pStyle w:val="BodyText"/>
      </w:pPr>
      <w:r>
        <w:rPr/>
        <w:t>（1）心功能衰竭达到美国纽约心脏病学会心功能状态分级 IV 级，并持续 180 天以上；</w:t>
      </w:r>
    </w:p>
    <w:p>
      <w:pPr>
        <w:pStyle w:val="BodyText"/>
        <w:spacing w:line="360" w:lineRule="auto"/>
        <w:ind w:right="109"/>
      </w:pPr>
      <w:r>
        <w:rPr/>
        <w:t>（2）实际接收了以下任何一种手术路径的心包剥脱或心包切除手术：胸骨正中切口，双侧前胸切口或左前胸肋间切口。</w:t>
      </w:r>
    </w:p>
    <w:p>
      <w:pPr>
        <w:pStyle w:val="Heading3"/>
        <w:spacing w:before="27"/>
      </w:pPr>
      <w:r>
        <w:rPr>
          <w:w w:val="95"/>
        </w:rPr>
        <w:t>经胸腔镜、胸壁打孔进行的手术、心包粘连松解手术不在保障范围内。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进行性多灶性白质脑病</w:t>
      </w:r>
    </w:p>
    <w:p>
      <w:pPr>
        <w:pStyle w:val="BodyText"/>
        <w:spacing w:before="106"/>
      </w:pPr>
      <w:r>
        <w:rPr/>
        <w:t>是一种亚急性脱髓鞘脑病，常常发生于免疫缺陷病人。必须根据脑组织活检确诊。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全身型幼年类风湿性关节炎</w:t>
      </w:r>
    </w:p>
    <w:p>
      <w:pPr>
        <w:pStyle w:val="BodyText"/>
        <w:spacing w:line="360" w:lineRule="auto" w:before="104"/>
        <w:ind w:right="104"/>
      </w:pPr>
      <w:r>
        <w:rPr/>
        <w:t>是指小儿及青少年时期的一种全身结缔组织病。可表现为驰张热、皮疹、关节炎、脾肿大、淋巴结肿大、浆膜炎、体重减轻、中性粒细胞增多等，全身症状可以先于关节炎出现。本病须经本公司认可的儿科类风湿病专家出</w:t>
      </w:r>
    </w:p>
    <w:p>
      <w:pPr>
        <w:spacing w:after="0" w:line="360" w:lineRule="auto"/>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108"/>
      </w:pPr>
      <w:r>
        <w:rPr/>
        <w:t>具医学诊断证明，保障仅限于症状持续 6 个月以上，并因病情严重在医生的建议下已接受以治疗为目的的膝或髋关节的置换手术。</w:t>
      </w:r>
    </w:p>
    <w:p>
      <w:pPr>
        <w:pStyle w:val="Heading3"/>
        <w:spacing w:before="26"/>
      </w:pPr>
      <w:r>
        <w:rPr>
          <w:w w:val="95"/>
        </w:rPr>
        <w:t>其他类型的儿童类风湿性关节炎除外。</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Ⅲ度房室传导阻滞</w:t>
      </w:r>
    </w:p>
    <w:p>
      <w:pPr>
        <w:pStyle w:val="BodyText"/>
        <w:spacing w:line="360" w:lineRule="auto" w:before="107"/>
        <w:ind w:right="104"/>
      </w:pPr>
      <w:r>
        <w:rPr/>
        <w:t>指心房激动在房室交界区、房室束及其分支内发生阻滞，不能正常地传到心室的心脏传导性疾病，须满足下列所有条件：</w:t>
      </w:r>
    </w:p>
    <w:p>
      <w:pPr>
        <w:pStyle w:val="BodyText"/>
        <w:spacing w:before="27"/>
        <w:jc w:val="both"/>
      </w:pPr>
      <w:r>
        <w:rPr/>
        <w:t>1.心电图显示房室搏动彼此独立，心室率&lt;50 次/分钟；</w:t>
      </w:r>
    </w:p>
    <w:p>
      <w:pPr>
        <w:pStyle w:val="BodyText"/>
        <w:jc w:val="both"/>
      </w:pPr>
      <w:r>
        <w:rPr/>
        <w:t>2.出现阿-斯综合征或心力衰竭的表现；</w:t>
      </w:r>
    </w:p>
    <w:p>
      <w:pPr>
        <w:pStyle w:val="BodyText"/>
        <w:jc w:val="both"/>
      </w:pPr>
      <w:r>
        <w:rPr/>
        <w:t>3.必须持续性依赖心脏起搏器维持心脏正常功能，且已经放置心脏起搏器。</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埃博拉病毒感染</w:t>
      </w:r>
    </w:p>
    <w:p>
      <w:pPr>
        <w:pStyle w:val="BodyText"/>
        <w:spacing w:before="104"/>
        <w:jc w:val="both"/>
      </w:pPr>
      <w:r>
        <w:rPr/>
        <w:t>指埃博拉病毒感染导致的烈性传染病，并须满足下列全部条件：</w:t>
      </w:r>
    </w:p>
    <w:p>
      <w:pPr>
        <w:pStyle w:val="BodyText"/>
        <w:spacing w:before="120"/>
        <w:jc w:val="both"/>
      </w:pPr>
      <w:r>
        <w:rPr/>
        <w:t>1.实验室检查证实埃博拉病毒的存在；</w:t>
      </w:r>
    </w:p>
    <w:p>
      <w:pPr>
        <w:pStyle w:val="BodyText"/>
        <w:jc w:val="both"/>
      </w:pPr>
      <w:r>
        <w:rPr/>
        <w:t>2.从发病开始有超过 30 天的进行性感染症状。</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艾森门格综合征</w:t>
      </w:r>
    </w:p>
    <w:p>
      <w:pPr>
        <w:pStyle w:val="BodyText"/>
        <w:spacing w:line="360" w:lineRule="auto" w:before="106"/>
        <w:ind w:right="103"/>
      </w:pPr>
      <w:r>
        <w:rPr/>
        <w:t>因心脏病导致的严重肺动脉高压及右向左分流。诊断必须由心脏专科医生经超声心动图和心导管检查证实及需符合以下所有标准：</w:t>
      </w:r>
    </w:p>
    <w:p>
      <w:pPr>
        <w:pStyle w:val="BodyText"/>
        <w:spacing w:before="26"/>
        <w:jc w:val="both"/>
      </w:pPr>
      <w:r>
        <w:rPr/>
        <w:t>1.平均肺动脉压高于 40mmHg；</w:t>
      </w:r>
    </w:p>
    <w:p>
      <w:pPr>
        <w:pStyle w:val="BodyText"/>
        <w:jc w:val="both"/>
      </w:pPr>
      <w:r>
        <w:rPr/>
        <w:t>2.肺血管阻力高于 3mm/L/min（Wood 单位）；</w:t>
      </w:r>
    </w:p>
    <w:p>
      <w:pPr>
        <w:pStyle w:val="BodyText"/>
        <w:jc w:val="both"/>
      </w:pPr>
      <w:r>
        <w:rPr/>
        <w:t>3.正常肺微血管楔压低于 15mmHg；</w:t>
      </w:r>
    </w:p>
    <w:p>
      <w:pPr>
        <w:pStyle w:val="BodyText"/>
        <w:jc w:val="both"/>
      </w:pPr>
      <w:r>
        <w:rPr/>
        <w:t>本公司承担本项疾病责任不受本合同责任免除中“遗传性疾病，先天性畸形、变形或染色体异常”的限制。</w:t>
      </w:r>
    </w:p>
    <w:p>
      <w:pPr>
        <w:pStyle w:val="ListParagraph"/>
        <w:numPr>
          <w:ilvl w:val="1"/>
          <w:numId w:val="19"/>
        </w:numPr>
        <w:tabs>
          <w:tab w:pos="1244" w:val="left" w:leader="none"/>
          <w:tab w:pos="1245" w:val="left" w:leader="none"/>
        </w:tabs>
        <w:spacing w:line="240" w:lineRule="auto" w:before="120" w:after="0"/>
        <w:ind w:left="1244" w:right="0" w:hanging="706"/>
        <w:jc w:val="left"/>
        <w:rPr>
          <w:sz w:val="18"/>
        </w:rPr>
      </w:pPr>
      <w:r>
        <w:rPr>
          <w:sz w:val="18"/>
        </w:rPr>
        <w:t>胆道重建手术</w:t>
      </w:r>
    </w:p>
    <w:p>
      <w:pPr>
        <w:pStyle w:val="BodyText"/>
        <w:spacing w:line="360" w:lineRule="auto" w:before="107"/>
        <w:ind w:right="104"/>
      </w:pPr>
      <w:r>
        <w:rPr/>
        <w:t>指因疾病或胆道创伤导致接受涉及胆总管小肠吻合术的胆道重建手术。手术必须在专科医生认为是医疗所需的情况下进行。</w:t>
      </w:r>
    </w:p>
    <w:p>
      <w:pPr>
        <w:pStyle w:val="Heading3"/>
        <w:spacing w:line="281" w:lineRule="exact" w:before="0"/>
      </w:pPr>
      <w:r>
        <w:rPr>
          <w:w w:val="95"/>
        </w:rPr>
        <w:t>胆道闭锁并</w:t>
      </w:r>
      <w:r>
        <w:rPr>
          <w:rFonts w:ascii="Malgun Gothic" w:eastAsia="Malgun Gothic" w:hint="eastAsia"/>
          <w:w w:val="95"/>
        </w:rPr>
        <w:t>不</w:t>
      </w:r>
      <w:r>
        <w:rPr>
          <w:w w:val="95"/>
        </w:rPr>
        <w:t>在保障范围内。</w:t>
      </w:r>
    </w:p>
    <w:p>
      <w:pPr>
        <w:pStyle w:val="ListParagraph"/>
        <w:numPr>
          <w:ilvl w:val="1"/>
          <w:numId w:val="19"/>
        </w:numPr>
        <w:tabs>
          <w:tab w:pos="1244" w:val="left" w:leader="none"/>
          <w:tab w:pos="1245" w:val="left" w:leader="none"/>
        </w:tabs>
        <w:spacing w:line="240" w:lineRule="auto" w:before="101" w:after="0"/>
        <w:ind w:left="1244" w:right="0" w:hanging="706"/>
        <w:jc w:val="left"/>
        <w:rPr>
          <w:sz w:val="18"/>
        </w:rPr>
      </w:pPr>
      <w:r>
        <w:rPr>
          <w:sz w:val="18"/>
        </w:rPr>
        <w:t>神经白塞病</w:t>
      </w:r>
    </w:p>
    <w:p>
      <w:pPr>
        <w:pStyle w:val="BodyText"/>
        <w:spacing w:line="357" w:lineRule="auto" w:before="106"/>
        <w:ind w:right="103"/>
        <w:jc w:val="both"/>
      </w:pPr>
      <w:r>
        <w:rPr/>
        <w:t>白塞病是一种慢性全身性血管炎症性疾病，主要表现为复发性口腔溃疡、生殖器溃疡、眼炎及皮肤损害，并可累及大血管、神经系统、消化道、肺、肾等等。累及神经系统损害的白塞病称为神经白塞病。神经白塞病必须明确诊断，并且已经造成永久不可逆的神经系统功能损害。永久不可逆的神经系统损害指被保险人持续 180 天无法独立完成下列基本日常生活活动之一：</w:t>
      </w:r>
    </w:p>
    <w:p>
      <w:pPr>
        <w:pStyle w:val="BodyText"/>
        <w:spacing w:before="31"/>
      </w:pPr>
      <w:r>
        <w:rPr/>
        <w:t>（1）移动：自己从一个房间到另一个房间；</w:t>
      </w:r>
    </w:p>
    <w:p>
      <w:pPr>
        <w:pStyle w:val="BodyText"/>
      </w:pPr>
      <w:r>
        <w:rPr/>
        <w:t>（2）进食：自己从已准备好的碗或碟中取食物放入口中。</w:t>
      </w:r>
    </w:p>
    <w:p>
      <w:pPr>
        <w:pStyle w:val="ListParagraph"/>
        <w:numPr>
          <w:ilvl w:val="1"/>
          <w:numId w:val="19"/>
        </w:numPr>
        <w:tabs>
          <w:tab w:pos="1244" w:val="left" w:leader="none"/>
          <w:tab w:pos="1245" w:val="left" w:leader="none"/>
        </w:tabs>
        <w:spacing w:line="240" w:lineRule="auto" w:before="117" w:after="0"/>
        <w:ind w:left="1244" w:right="0" w:hanging="706"/>
        <w:jc w:val="left"/>
        <w:rPr>
          <w:sz w:val="18"/>
        </w:rPr>
      </w:pPr>
      <w:r>
        <w:rPr>
          <w:sz w:val="18"/>
        </w:rPr>
        <w:t>多处臂丛神经根性撕脱</w:t>
      </w:r>
    </w:p>
    <w:p>
      <w:pPr>
        <w:pStyle w:val="BodyText"/>
        <w:spacing w:line="360" w:lineRule="auto" w:before="106"/>
        <w:ind w:right="104"/>
      </w:pPr>
      <w:r>
        <w:rPr/>
        <w:t>由于疾病或意外导致至少两根臂丛神经根性撕脱，所造成的手臂感觉功能与运动功能完全永久性丧失。该病须由医院专科医生明确诊断，并且有电生理检查结果证实。</w:t>
      </w:r>
    </w:p>
    <w:p>
      <w:pPr>
        <w:pStyle w:val="ListParagraph"/>
        <w:numPr>
          <w:ilvl w:val="1"/>
          <w:numId w:val="19"/>
        </w:numPr>
        <w:tabs>
          <w:tab w:pos="1244" w:val="left" w:leader="none"/>
          <w:tab w:pos="1245" w:val="left" w:leader="none"/>
        </w:tabs>
        <w:spacing w:line="240" w:lineRule="auto" w:before="29" w:after="0"/>
        <w:ind w:left="1244" w:right="0" w:hanging="706"/>
        <w:jc w:val="left"/>
        <w:rPr>
          <w:sz w:val="18"/>
        </w:rPr>
      </w:pPr>
      <w:r>
        <w:rPr>
          <w:sz w:val="18"/>
        </w:rPr>
        <w:t>额颞叶痴呆</w:t>
      </w:r>
    </w:p>
    <w:p>
      <w:pPr>
        <w:pStyle w:val="BodyText"/>
        <w:spacing w:line="360" w:lineRule="auto" w:before="104"/>
        <w:ind w:right="104"/>
        <w:jc w:val="both"/>
      </w:pPr>
      <w:r>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3"/>
        <w:spacing w:before="27"/>
        <w:jc w:val="both"/>
      </w:pPr>
      <w:r>
        <w:rPr>
          <w:w w:val="95"/>
        </w:rPr>
        <w:t>神经官能症，精神疾病及酒精中毒所致脑损害不在保障范围内。</w:t>
      </w:r>
    </w:p>
    <w:p>
      <w:pPr>
        <w:pStyle w:val="ListParagraph"/>
        <w:numPr>
          <w:ilvl w:val="1"/>
          <w:numId w:val="19"/>
        </w:numPr>
        <w:tabs>
          <w:tab w:pos="1244" w:val="left" w:leader="none"/>
          <w:tab w:pos="1245" w:val="left" w:leader="none"/>
        </w:tabs>
        <w:spacing w:line="240" w:lineRule="auto" w:before="120" w:after="0"/>
        <w:ind w:left="1244" w:right="0" w:hanging="706"/>
        <w:jc w:val="left"/>
        <w:rPr>
          <w:sz w:val="18"/>
        </w:rPr>
      </w:pPr>
      <w:r>
        <w:rPr>
          <w:sz w:val="18"/>
        </w:rPr>
        <w:t>肌萎缩脊髓侧索硬化后遗症</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57" w:lineRule="auto" w:before="44"/>
        <w:ind w:right="104"/>
        <w:jc w:val="both"/>
      </w:pPr>
      <w:r>
        <w:rPr/>
        <w:t>以肌肉无力及萎缩为特征，并有以下情况作为证明：脊髓前角细胞功能失调、可见的肌肉颤动、痉挛、过度活跃之深层肌腱反射和外部足底反射、影响皮质脊髓束、构音障碍及吞咽困难。必须由我们认可的医院专科医生以适当的神经肌肉检查如肌电图（EMG）证实。本疾病必须导致严重的生理功能损坏，表现为被保险人自主生活能力完全丧失，无法独立完成六项基本日常生活活动中的三项或三项以上，日常生活必须持续受到他人监护。</w:t>
      </w:r>
    </w:p>
    <w:p>
      <w:pPr>
        <w:pStyle w:val="ListParagraph"/>
        <w:numPr>
          <w:ilvl w:val="1"/>
          <w:numId w:val="19"/>
        </w:numPr>
        <w:tabs>
          <w:tab w:pos="1244" w:val="left" w:leader="none"/>
          <w:tab w:pos="1245" w:val="left" w:leader="none"/>
        </w:tabs>
        <w:spacing w:line="240" w:lineRule="auto" w:before="28" w:after="0"/>
        <w:ind w:left="1244" w:right="0" w:hanging="706"/>
        <w:jc w:val="left"/>
        <w:rPr>
          <w:sz w:val="18"/>
        </w:rPr>
      </w:pPr>
      <w:r>
        <w:rPr>
          <w:sz w:val="18"/>
        </w:rPr>
        <w:t>急性坏死性胰腺炎开腹手术</w:t>
      </w:r>
    </w:p>
    <w:p>
      <w:pPr>
        <w:pStyle w:val="BodyText"/>
        <w:spacing w:line="360" w:lineRule="auto" w:before="106"/>
        <w:ind w:right="104"/>
      </w:pPr>
      <w:r>
        <w:rPr/>
        <w:t>指被保险人因为急性出血坏死性胰腺炎已经接受了外科开腹手术治疗，以进行坏死组织清除、坏死病灶切除或胰腺切除。</w:t>
      </w:r>
    </w:p>
    <w:p>
      <w:pPr>
        <w:pStyle w:val="Heading3"/>
        <w:spacing w:before="27"/>
        <w:jc w:val="both"/>
      </w:pPr>
      <w:r>
        <w:rPr>
          <w:w w:val="95"/>
        </w:rPr>
        <w:t>因饮酒所致的急性出血坏死性胰腺炎或经腹腔镜手术进行的治疗不在保障范围内。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脊髓小脑变性症</w:t>
      </w:r>
    </w:p>
    <w:p>
      <w:pPr>
        <w:pStyle w:val="BodyText"/>
        <w:spacing w:before="106"/>
        <w:jc w:val="both"/>
      </w:pPr>
      <w:r>
        <w:rPr/>
        <w:t>脊髓小脑变性症为一组以小脑萎缩和共济失调为主要临床特点的疾病。必须符合所有以下条件：</w:t>
      </w:r>
    </w:p>
    <w:p>
      <w:pPr>
        <w:pStyle w:val="BodyText"/>
        <w:jc w:val="both"/>
      </w:pPr>
      <w:r>
        <w:rPr/>
        <w:t>1.脊髓小脑变性症必须由医院诊断，并有以下证据支持：</w:t>
      </w:r>
    </w:p>
    <w:p>
      <w:pPr>
        <w:pStyle w:val="BodyText"/>
        <w:jc w:val="both"/>
      </w:pPr>
      <w:r>
        <w:rPr/>
        <w:t>（1）影像学检查证实存在小脑萎缩；</w:t>
      </w:r>
    </w:p>
    <w:p>
      <w:pPr>
        <w:pStyle w:val="BodyText"/>
        <w:jc w:val="both"/>
      </w:pPr>
      <w:r>
        <w:rPr/>
        <w:t>（2）临床表现存在共济失调、语言障碍和肌张力异常。</w:t>
      </w:r>
    </w:p>
    <w:p>
      <w:pPr>
        <w:pStyle w:val="BodyText"/>
        <w:spacing w:line="360" w:lineRule="auto"/>
        <w:ind w:right="104"/>
      </w:pPr>
      <w:r>
        <w:rPr/>
        <w:t>2.被保险人运动功能严重障碍，自主生活能力完全丧失，无法独立完成六项基本日常生活活动中的三项或三项以上。</w:t>
      </w:r>
    </w:p>
    <w:p>
      <w:pPr>
        <w:pStyle w:val="ListParagraph"/>
        <w:numPr>
          <w:ilvl w:val="1"/>
          <w:numId w:val="19"/>
        </w:numPr>
        <w:tabs>
          <w:tab w:pos="1244" w:val="left" w:leader="none"/>
          <w:tab w:pos="1245" w:val="left" w:leader="none"/>
        </w:tabs>
        <w:spacing w:line="240" w:lineRule="auto" w:before="26" w:after="0"/>
        <w:ind w:left="1244" w:right="0" w:hanging="706"/>
        <w:jc w:val="left"/>
        <w:rPr>
          <w:sz w:val="18"/>
        </w:rPr>
      </w:pPr>
      <w:r>
        <w:rPr>
          <w:sz w:val="18"/>
        </w:rPr>
        <w:t>脊柱裂</w:t>
      </w:r>
    </w:p>
    <w:p>
      <w:pPr>
        <w:pStyle w:val="BodyText"/>
        <w:spacing w:line="357" w:lineRule="auto" w:before="106"/>
        <w:ind w:right="104"/>
        <w:jc w:val="both"/>
      </w:pPr>
      <w:r>
        <w:rPr/>
        <w:t>指脊椎或颅骨不完全闭合，导致脊髓脊膜突出，脑（脊）膜突出或脑膨出，合并大小便失禁，部分或完全性下肢瘫痪或畸形等神经学上的异常，但不包括由 X 线摄片发现的没有合并脊椎脊膜突出或脑（脊）膜突出的隐形脊椎裂。</w:t>
      </w:r>
    </w:p>
    <w:p>
      <w:pPr>
        <w:pStyle w:val="BodyText"/>
        <w:spacing w:before="28"/>
      </w:pPr>
      <w:r>
        <w:rPr/>
        <w:t>本公司承担本项疾病责任不受本合同责任免除中“遗传性疾病，先天性畸形、变形或染色体异常”的限制。</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进行性风疹性全脑炎</w:t>
      </w:r>
    </w:p>
    <w:p>
      <w:pPr>
        <w:pStyle w:val="BodyText"/>
        <w:spacing w:line="360" w:lineRule="auto" w:before="106"/>
        <w:ind w:right="112"/>
      </w:pPr>
      <w:r>
        <w:rPr/>
        <w:t>指由风疹病毒感染引起的儿童和青少年的慢性脑炎，且导致神经系统永久性的功能障碍。须由神经专科医师确诊。神经系统永久性的功能障碍，指疾病确诊 180 天后，仍遗留下列一种或一种以上障碍：</w:t>
      </w:r>
    </w:p>
    <w:p>
      <w:pPr>
        <w:pStyle w:val="BodyText"/>
        <w:spacing w:before="26"/>
        <w:jc w:val="both"/>
      </w:pPr>
      <w:r>
        <w:rPr/>
        <w:t>1.一肢或一肢以上肢体机能完全丧失；</w:t>
      </w:r>
    </w:p>
    <w:p>
      <w:pPr>
        <w:pStyle w:val="BodyText"/>
        <w:jc w:val="both"/>
      </w:pPr>
      <w:r>
        <w:rPr/>
        <w:t>2.语言能力或咀嚼吞咽能力完全丧失；</w:t>
      </w:r>
    </w:p>
    <w:p>
      <w:pPr>
        <w:pStyle w:val="BodyText"/>
        <w:jc w:val="both"/>
      </w:pPr>
      <w:r>
        <w:rPr/>
        <w:t>3.自主生活能力完全丧失，无法独立完成六项基本日常生活活动中的三项或三项以上。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路易体痴呆</w:t>
      </w:r>
    </w:p>
    <w:p>
      <w:pPr>
        <w:pStyle w:val="BodyText"/>
        <w:spacing w:line="360" w:lineRule="auto" w:before="107"/>
        <w:ind w:right="104"/>
        <w:jc w:val="both"/>
      </w:pPr>
      <w:r>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经我们认可的医院神经内科专科医生明确诊断，并且有完整的临床、实验室和影像学检查结果证实。</w:t>
      </w:r>
    </w:p>
    <w:p>
      <w:pPr>
        <w:pStyle w:val="Heading3"/>
        <w:spacing w:before="27"/>
        <w:jc w:val="both"/>
      </w:pPr>
      <w:r>
        <w:rPr>
          <w:w w:val="95"/>
        </w:rPr>
        <w:t>神经官能症，精神疾病及酒精中毒所致脑损害不在保障范围内。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器官移植导致的人类免疫缺陷病毒感染</w:t>
      </w:r>
    </w:p>
    <w:p>
      <w:pPr>
        <w:pStyle w:val="BodyText"/>
        <w:spacing w:before="106"/>
        <w:jc w:val="both"/>
      </w:pPr>
      <w:r>
        <w:rPr/>
        <w:t>指因进行器官移植而感染上人类免疫缺陷病毒（HIV），且须满足下列全部条件：</w:t>
      </w:r>
    </w:p>
    <w:p>
      <w:pPr>
        <w:pStyle w:val="BodyText"/>
        <w:jc w:val="both"/>
      </w:pPr>
      <w:r>
        <w:rPr/>
        <w:t>1.被保险人因治疗必需而实施器官移植，并且因器官移植而感染人类免疫缺陷病毒（HIV）；</w:t>
      </w:r>
    </w:p>
    <w:p>
      <w:pPr>
        <w:pStyle w:val="BodyText"/>
        <w:spacing w:line="360" w:lineRule="auto" w:before="117"/>
        <w:ind w:right="104"/>
      </w:pPr>
      <w:r>
        <w:rPr/>
        <w:t>2.提供器官移植治疗的器官移植中心或医院出具该项器官移植感染，属于医疗责任事故的报告，或者法院终审裁定为医疗责任并且不准上诉；</w:t>
      </w:r>
    </w:p>
    <w:p>
      <w:pPr>
        <w:pStyle w:val="BodyText"/>
        <w:spacing w:before="29"/>
      </w:pPr>
      <w:r>
        <w:rPr/>
        <w:t>3.提供器官移植治疗的器官移植中心或医院必须拥有合法经营执照。</w:t>
      </w:r>
    </w:p>
    <w:p>
      <w:pPr>
        <w:pStyle w:val="Heading3"/>
        <w:spacing w:line="357" w:lineRule="auto"/>
        <w:ind w:right="105"/>
      </w:pPr>
      <w:r>
        <w:rPr>
          <w:w w:val="95"/>
        </w:rPr>
        <w:t>在任何治愈艾滋病或阻止人类免疫缺陷病毒（HIV）病毒作用的疗法被发现以后，或能防止艾滋病发生的医疗方法    被研究出来以后，本保障将不再予以赔付。</w:t>
      </w:r>
    </w:p>
    <w:p>
      <w:pPr>
        <w:pStyle w:val="BodyText"/>
        <w:spacing w:before="31"/>
        <w:jc w:val="both"/>
      </w:pPr>
      <w:r>
        <w:rPr/>
        <w:t>本公司承担本项疾病责任不受本合同责任免除中“被保险人感染艾滋病病毒或患艾滋病”的限制。</w:t>
      </w:r>
    </w:p>
    <w:p>
      <w:pPr>
        <w:spacing w:after="0"/>
        <w:jc w:val="both"/>
        <w:sectPr>
          <w:pgSz w:w="11910" w:h="16840"/>
          <w:pgMar w:header="672" w:footer="766" w:top="860" w:bottom="960" w:left="880" w:right="740"/>
        </w:sectPr>
      </w:pPr>
    </w:p>
    <w:p>
      <w:pPr>
        <w:pStyle w:val="BodyText"/>
        <w:spacing w:before="9"/>
        <w:ind w:left="0"/>
        <w:rPr>
          <w:sz w:val="13"/>
        </w:rPr>
      </w:pPr>
    </w:p>
    <w:p>
      <w:pPr>
        <w:pStyle w:val="ListParagraph"/>
        <w:numPr>
          <w:ilvl w:val="1"/>
          <w:numId w:val="19"/>
        </w:numPr>
        <w:tabs>
          <w:tab w:pos="1244" w:val="left" w:leader="none"/>
          <w:tab w:pos="1245" w:val="left" w:leader="none"/>
        </w:tabs>
        <w:spacing w:line="240" w:lineRule="auto" w:before="53" w:after="0"/>
        <w:ind w:left="1244" w:right="0" w:hanging="706"/>
        <w:jc w:val="left"/>
        <w:rPr>
          <w:sz w:val="18"/>
        </w:rPr>
      </w:pPr>
      <w:r>
        <w:rPr>
          <w:sz w:val="18"/>
        </w:rPr>
        <w:t>湿性年龄相关性黄斑变性</w:t>
      </w:r>
    </w:p>
    <w:p>
      <w:pPr>
        <w:pStyle w:val="BodyText"/>
        <w:spacing w:line="357" w:lineRule="auto" w:before="106"/>
        <w:ind w:right="105"/>
      </w:pPr>
      <w:r>
        <w:rPr/>
        <w:t>又称为新生血管性年龄相关性黄斑变性或“渗出性”年龄相关性黄斑变性，发生脉络膜新生血管（CNV）异常生长穿透玻璃膜进入视网膜，新生血管渗漏，渗出及出血。</w:t>
      </w:r>
    </w:p>
    <w:p>
      <w:pPr>
        <w:pStyle w:val="BodyText"/>
        <w:spacing w:line="360" w:lineRule="auto" w:before="31"/>
        <w:ind w:right="104"/>
      </w:pPr>
      <w:r>
        <w:rPr/>
        <w:t>该病必须由荧光素眼底血管造影检查提示黄斑区新生血管形成，并且必须由医院的眼科专科医生确诊为湿性年龄相关性黄斑变性。</w:t>
      </w:r>
    </w:p>
    <w:p>
      <w:pPr>
        <w:pStyle w:val="BodyText"/>
        <w:spacing w:before="27"/>
      </w:pPr>
      <w:r>
        <w:rPr/>
        <w:t>被保险人申请理赔时须提供近 3 个月内视力改变显示病情恶化的相关检查报告、诊断证明及病历报告。</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细菌性脑脊髓膜炎</w:t>
      </w:r>
    </w:p>
    <w:p>
      <w:pPr>
        <w:pStyle w:val="BodyText"/>
        <w:spacing w:line="360" w:lineRule="auto" w:before="106"/>
        <w:ind w:right="108"/>
      </w:pPr>
      <w:r>
        <w:rPr/>
        <w:t>指因脑膜炎双球菌感染引起脑脊髓膜化脓性病变，且导致永久性神经损害，持续 180 天以上，并且脑脊液检查显示脑膜炎双球菌阳性。</w:t>
      </w:r>
    </w:p>
    <w:p>
      <w:pPr>
        <w:pStyle w:val="BodyText"/>
        <w:spacing w:line="360" w:lineRule="auto" w:before="26"/>
        <w:ind w:right="104"/>
      </w:pPr>
      <w:r>
        <w:rPr/>
        <w:t>永久性神经损害是指由细菌性脑脊髓膜炎引起的耳聋、失明、动眼神经麻痹、瘫痪、脑积水、智力或性情中度以上的损害，且上述症状持续 180 天以上仍无改善迹象。</w:t>
      </w:r>
    </w:p>
    <w:p>
      <w:pPr>
        <w:pStyle w:val="ListParagraph"/>
        <w:numPr>
          <w:ilvl w:val="1"/>
          <w:numId w:val="19"/>
        </w:numPr>
        <w:tabs>
          <w:tab w:pos="1244" w:val="left" w:leader="none"/>
          <w:tab w:pos="1245" w:val="left" w:leader="none"/>
        </w:tabs>
        <w:spacing w:line="240" w:lineRule="auto" w:before="27" w:after="0"/>
        <w:ind w:left="1244" w:right="0" w:hanging="706"/>
        <w:jc w:val="left"/>
        <w:rPr>
          <w:sz w:val="18"/>
        </w:rPr>
      </w:pPr>
      <w:r>
        <w:rPr>
          <w:sz w:val="18"/>
        </w:rPr>
        <w:t>血管性痴呆</w:t>
      </w:r>
    </w:p>
    <w:p>
      <w:pPr>
        <w:pStyle w:val="BodyText"/>
        <w:spacing w:line="357" w:lineRule="auto" w:before="106"/>
        <w:ind w:right="104"/>
        <w:jc w:val="both"/>
      </w:pPr>
      <w:r>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BodyText"/>
        <w:spacing w:before="28"/>
      </w:pPr>
      <w:r>
        <w:rPr/>
        <w:t>神经官能症，精神疾病及酒精中毒所致脑损害不在保障范围内。</w:t>
      </w:r>
    </w:p>
    <w:p>
      <w:pPr>
        <w:pStyle w:val="ListParagraph"/>
        <w:numPr>
          <w:ilvl w:val="1"/>
          <w:numId w:val="19"/>
        </w:numPr>
        <w:tabs>
          <w:tab w:pos="1244" w:val="left" w:leader="none"/>
          <w:tab w:pos="1245" w:val="left" w:leader="none"/>
        </w:tabs>
        <w:spacing w:line="240" w:lineRule="auto" w:before="119" w:after="0"/>
        <w:ind w:left="1244" w:right="0" w:hanging="706"/>
        <w:jc w:val="left"/>
        <w:rPr>
          <w:sz w:val="18"/>
        </w:rPr>
      </w:pPr>
      <w:r>
        <w:rPr>
          <w:sz w:val="18"/>
        </w:rPr>
        <w:t>亚急性硬化性全脑炎</w:t>
      </w:r>
    </w:p>
    <w:p>
      <w:pPr>
        <w:pStyle w:val="BodyText"/>
        <w:spacing w:line="357" w:lineRule="auto" w:before="106"/>
        <w:ind w:right="104"/>
        <w:jc w:val="both"/>
      </w:pPr>
      <w:r>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180 天后，仍遗留下列一种或一种以上障碍：</w:t>
      </w:r>
    </w:p>
    <w:p>
      <w:pPr>
        <w:pStyle w:val="BodyText"/>
        <w:spacing w:before="31"/>
        <w:jc w:val="both"/>
      </w:pPr>
      <w:r>
        <w:rPr/>
        <w:t>1.一肢或一肢以上肢体机能完全丧失；</w:t>
      </w:r>
    </w:p>
    <w:p>
      <w:pPr>
        <w:pStyle w:val="BodyText"/>
        <w:jc w:val="both"/>
      </w:pPr>
      <w:r>
        <w:rPr/>
        <w:t>2.语言能力或咀嚼吞咽能力完全丧失；</w:t>
      </w:r>
    </w:p>
    <w:p>
      <w:pPr>
        <w:pStyle w:val="BodyText"/>
        <w:jc w:val="both"/>
      </w:pPr>
      <w:r>
        <w:rPr/>
        <w:t>3.自主生活能力完全丧失，无法独立完成六项基本日常生活活动中的三项或三项以上。</w:t>
      </w:r>
    </w:p>
    <w:p>
      <w:pPr>
        <w:pStyle w:val="ListParagraph"/>
        <w:numPr>
          <w:ilvl w:val="1"/>
          <w:numId w:val="19"/>
        </w:numPr>
        <w:tabs>
          <w:tab w:pos="1245" w:val="left" w:leader="none"/>
        </w:tabs>
        <w:spacing w:line="240" w:lineRule="auto" w:before="117" w:after="0"/>
        <w:ind w:left="1244" w:right="0" w:hanging="706"/>
        <w:jc w:val="left"/>
        <w:rPr>
          <w:sz w:val="18"/>
        </w:rPr>
      </w:pPr>
      <w:r>
        <w:rPr>
          <w:sz w:val="18"/>
        </w:rPr>
        <w:t>严重癫痫</w:t>
      </w:r>
    </w:p>
    <w:p>
      <w:pPr>
        <w:pStyle w:val="BodyText"/>
        <w:spacing w:line="360" w:lineRule="auto" w:before="107"/>
        <w:ind w:right="105"/>
        <w:jc w:val="both"/>
      </w:pPr>
      <w:r>
        <w:rPr>
          <w:spacing w:val="-2"/>
        </w:rPr>
        <w:t>本病的诊断须由神经科或儿科专科医生根据典型临床症状和脑电图及 </w:t>
      </w:r>
      <w:r>
        <w:rPr/>
        <w:t>MRI</w:t>
      </w:r>
      <w:r>
        <w:rPr>
          <w:spacing w:val="-3"/>
        </w:rPr>
        <w:t>、</w:t>
      </w:r>
      <w:r>
        <w:rPr/>
        <w:t>PET、CT</w:t>
      </w:r>
      <w:r>
        <w:rPr>
          <w:spacing w:val="-6"/>
        </w:rPr>
        <w:t> 等影相学检查做出。理赔时必</w:t>
      </w:r>
      <w:r>
        <w:rPr>
          <w:spacing w:val="-3"/>
        </w:rPr>
        <w:t>须提供 </w:t>
      </w:r>
      <w:r>
        <w:rPr/>
        <w:t>6 个月以上的相关病历记录证明被保险人存在经抗癫痫药物治疗无效而反复发作的强直阵挛性发作或癫痫大发作，且已行神经外科手术以治疗反复发作的癫痫。</w:t>
      </w:r>
    </w:p>
    <w:p>
      <w:pPr>
        <w:pStyle w:val="Heading3"/>
        <w:spacing w:before="27"/>
      </w:pPr>
      <w:r>
        <w:rPr>
          <w:w w:val="95"/>
        </w:rPr>
        <w:t>发热性惊厥以及没有全身性发作的失神发作（癫痫小发作）不在本保障范围内。</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严重继发性肺动脉高压</w:t>
      </w:r>
    </w:p>
    <w:p>
      <w:pPr>
        <w:pStyle w:val="BodyText"/>
        <w:spacing w:line="357" w:lineRule="auto" w:before="107"/>
        <w:ind w:right="104"/>
        <w:jc w:val="both"/>
      </w:pPr>
      <w:r>
        <w:rPr/>
        <w:t>继发性肺动脉压力持续增高，导致右心室肥厚，已经造成永久不可逆性的体力活动能力受限，达到美国纽约心脏</w:t>
      </w:r>
      <w:r>
        <w:rPr>
          <w:spacing w:val="-3"/>
        </w:rPr>
        <w:t>病学会心功能状态分级 </w:t>
      </w:r>
      <w:r>
        <w:rPr/>
        <w:t>IV</w:t>
      </w:r>
      <w:r>
        <w:rPr>
          <w:spacing w:val="-6"/>
        </w:rPr>
        <w:t> 级。诊断需要由心脏科专家确诊，并且心导管检查报告显示静息状态下肺动脉平均压超</w:t>
      </w:r>
      <w:r>
        <w:rPr>
          <w:spacing w:val="-26"/>
        </w:rPr>
        <w:t>过 </w:t>
      </w:r>
      <w:r>
        <w:rPr/>
        <w:t>30mmHg。</w:t>
      </w:r>
    </w:p>
    <w:p>
      <w:pPr>
        <w:pStyle w:val="Heading3"/>
        <w:spacing w:before="29"/>
      </w:pPr>
      <w:r>
        <w:rPr>
          <w:w w:val="95"/>
        </w:rPr>
        <w:t>所有先天性心脏疾病直接或间接引起的肺动脉高压也不在保障范围内。</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严重甲型及乙型血友病</w:t>
      </w:r>
    </w:p>
    <w:p>
      <w:pPr>
        <w:pStyle w:val="BodyText"/>
        <w:spacing w:line="360" w:lineRule="auto" w:before="106"/>
        <w:ind w:right="35"/>
      </w:pPr>
      <w:r>
        <w:rPr/>
        <w:t>被保险人必须是患上严重甲型血友病（缺乏Ⅷ凝血因子）或严重乙型血友病（缺乏 IX 凝血因子），而凝血因子Ⅷ 或凝血因子 IX 的活性水平少于百分之一。诊断必须由本公司认可医院的的血液病专科医生确认。</w:t>
      </w:r>
    </w:p>
    <w:p>
      <w:pPr>
        <w:pStyle w:val="BodyText"/>
        <w:spacing w:before="27"/>
        <w:jc w:val="both"/>
      </w:pPr>
      <w:r>
        <w:rPr/>
        <w:t>本公司承担本项疾病责任不受本合同责任免除中“遗传性疾病、先天性畸形、变形或染色体异常”的限制。</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严重结核性脑膜炎</w:t>
      </w:r>
    </w:p>
    <w:p>
      <w:pPr>
        <w:pStyle w:val="BodyText"/>
        <w:spacing w:before="106"/>
        <w:jc w:val="both"/>
      </w:pPr>
      <w:r>
        <w:rPr/>
        <w:t>由结核杆菌引起的脑膜和脊膜的非化脓性炎症性疾病。需满足以下全部条件：</w:t>
      </w:r>
    </w:p>
    <w:p>
      <w:pPr>
        <w:pStyle w:val="BodyText"/>
        <w:jc w:val="both"/>
      </w:pPr>
      <w:r>
        <w:rPr/>
        <w:t>1.出现颅内压明显增高，表现头痛、呕吐和视乳头水肿；</w:t>
      </w:r>
    </w:p>
    <w:p>
      <w:pPr>
        <w:pStyle w:val="BodyText"/>
        <w:jc w:val="both"/>
      </w:pPr>
      <w:r>
        <w:rPr/>
        <w:t>2.出现部分性、全身性癫痫发作或癫痫持续状态；</w:t>
      </w:r>
    </w:p>
    <w:p>
      <w:pPr>
        <w:spacing w:after="0"/>
        <w:jc w:val="both"/>
        <w:sectPr>
          <w:pgSz w:w="11910" w:h="16840"/>
          <w:pgMar w:header="672" w:footer="766" w:top="860" w:bottom="960" w:left="880" w:right="740"/>
        </w:sectPr>
      </w:pPr>
    </w:p>
    <w:p>
      <w:pPr>
        <w:pStyle w:val="BodyText"/>
        <w:spacing w:before="5"/>
        <w:ind w:left="0"/>
        <w:rPr>
          <w:sz w:val="14"/>
        </w:rPr>
      </w:pPr>
    </w:p>
    <w:p>
      <w:pPr>
        <w:pStyle w:val="BodyText"/>
        <w:spacing w:before="44"/>
        <w:jc w:val="both"/>
      </w:pPr>
      <w:r>
        <w:rPr/>
        <w:t>3.昏睡或意识模糊；</w:t>
      </w:r>
    </w:p>
    <w:p>
      <w:pPr>
        <w:pStyle w:val="BodyText"/>
        <w:jc w:val="both"/>
      </w:pPr>
      <w:r>
        <w:rPr/>
        <w:t>4.视力减退、复视和面神经麻痹。</w:t>
      </w:r>
    </w:p>
    <w:p>
      <w:pPr>
        <w:pStyle w:val="ListParagraph"/>
        <w:numPr>
          <w:ilvl w:val="1"/>
          <w:numId w:val="19"/>
        </w:numPr>
        <w:tabs>
          <w:tab w:pos="1245" w:val="left" w:leader="none"/>
        </w:tabs>
        <w:spacing w:line="240" w:lineRule="auto" w:before="116" w:after="0"/>
        <w:ind w:left="1244" w:right="0" w:hanging="706"/>
        <w:jc w:val="left"/>
        <w:rPr>
          <w:sz w:val="18"/>
        </w:rPr>
      </w:pPr>
      <w:r>
        <w:rPr>
          <w:sz w:val="18"/>
        </w:rPr>
        <w:t>严重面部烧伤</w:t>
      </w:r>
    </w:p>
    <w:p>
      <w:pPr>
        <w:pStyle w:val="BodyText"/>
        <w:spacing w:before="106"/>
        <w:jc w:val="both"/>
      </w:pPr>
      <w:r>
        <w:rPr/>
        <w:t>指烧伤程度为Ⅲ度，且Ⅲ度烧伤的面积达到面部表面积的 80%或 80%以上。</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原发性骨髓纤维化</w:t>
      </w:r>
    </w:p>
    <w:p>
      <w:pPr>
        <w:pStyle w:val="BodyText"/>
        <w:spacing w:line="357" w:lineRule="auto" w:before="106"/>
        <w:ind w:right="104"/>
        <w:jc w:val="both"/>
      </w:pPr>
      <w:r>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BodyText"/>
        <w:spacing w:before="31"/>
        <w:jc w:val="both"/>
      </w:pPr>
      <w:r>
        <w:rPr/>
        <w:t>1.血红蛋白&lt;100g/L；</w:t>
      </w:r>
    </w:p>
    <w:p>
      <w:pPr>
        <w:pStyle w:val="BodyText"/>
        <w:jc w:val="both"/>
      </w:pPr>
      <w:r>
        <w:rPr/>
        <w:t>2.白细胞计数&gt;25x10</w:t>
      </w:r>
      <w:r>
        <w:rPr>
          <w:position w:val="9"/>
          <w:sz w:val="9"/>
        </w:rPr>
        <w:t>9</w:t>
      </w:r>
      <w:r>
        <w:rPr/>
        <w:t>/L；</w:t>
      </w:r>
    </w:p>
    <w:p>
      <w:pPr>
        <w:pStyle w:val="BodyText"/>
        <w:spacing w:before="117"/>
        <w:jc w:val="both"/>
      </w:pPr>
      <w:r>
        <w:rPr/>
        <w:t>3.外周血原始细胞≥1%；</w:t>
      </w:r>
    </w:p>
    <w:p>
      <w:pPr>
        <w:pStyle w:val="BodyText"/>
        <w:spacing w:before="120"/>
        <w:jc w:val="both"/>
      </w:pPr>
      <w:r>
        <w:rPr/>
        <w:t>4.血小板计数&lt;100x10</w:t>
      </w:r>
      <w:r>
        <w:rPr>
          <w:position w:val="9"/>
          <w:sz w:val="9"/>
        </w:rPr>
        <w:t>9</w:t>
      </w:r>
      <w:r>
        <w:rPr/>
        <w:t>/L。</w:t>
      </w:r>
    </w:p>
    <w:p>
      <w:pPr>
        <w:pStyle w:val="Heading3"/>
        <w:jc w:val="both"/>
      </w:pPr>
      <w:r>
        <w:rPr>
          <w:w w:val="95"/>
        </w:rPr>
        <w:t>任何其它病因导致的继发性骨髓纤维化不在保障范围内。</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肾上腺脑白质营养不良</w:t>
      </w:r>
    </w:p>
    <w:p>
      <w:pPr>
        <w:pStyle w:val="BodyText"/>
        <w:spacing w:line="357" w:lineRule="auto" w:before="106"/>
        <w:ind w:right="104"/>
        <w:jc w:val="both"/>
      </w:pPr>
      <w:r>
        <w:rPr/>
        <w:t>指一种最常见过氧化物酶体病，主要累及肾上腺和脑白质，主要表现为进行性的精神运动障碍，视力及听力力下降和（或）肾上腺皮质功能低下等。须经我们认可医院的神经内科专科医生诊断，且已经造成自主生活能力完全丧失，无法独立完成六项基本日常生活活动中的三项或三项以上，持续至少 180 天。</w:t>
      </w:r>
    </w:p>
    <w:p>
      <w:pPr>
        <w:pStyle w:val="ListParagraph"/>
        <w:numPr>
          <w:ilvl w:val="1"/>
          <w:numId w:val="19"/>
        </w:numPr>
        <w:tabs>
          <w:tab w:pos="1245" w:val="left" w:leader="none"/>
        </w:tabs>
        <w:spacing w:line="240" w:lineRule="auto" w:before="31" w:after="0"/>
        <w:ind w:left="1244" w:right="0" w:hanging="706"/>
        <w:jc w:val="left"/>
        <w:rPr>
          <w:sz w:val="18"/>
        </w:rPr>
      </w:pPr>
      <w:r>
        <w:rPr>
          <w:sz w:val="18"/>
        </w:rPr>
        <w:t>范可尼综合征(Fanconi</w:t>
      </w:r>
      <w:r>
        <w:rPr>
          <w:spacing w:val="-10"/>
          <w:sz w:val="18"/>
        </w:rPr>
        <w:t> 综合征)</w:t>
      </w:r>
    </w:p>
    <w:p>
      <w:pPr>
        <w:pStyle w:val="BodyText"/>
        <w:spacing w:line="357" w:lineRule="auto" w:before="106"/>
        <w:ind w:right="106"/>
      </w:pPr>
      <w:r>
        <w:rPr/>
        <w:t>指近端肾小管的功能异常引起的一组症候群。须经本公司认可医院的专科医生诊断，且须满足下列至少两个条件：</w:t>
      </w:r>
    </w:p>
    <w:p>
      <w:pPr>
        <w:pStyle w:val="BodyText"/>
        <w:spacing w:before="31"/>
      </w:pPr>
      <w:r>
        <w:rPr/>
        <w:t>（1）尿液检查出现肾性糖尿、全氨基酸糖尿或磷酸盐尿；</w:t>
      </w:r>
    </w:p>
    <w:p>
      <w:pPr>
        <w:pStyle w:val="BodyText"/>
      </w:pPr>
      <w:r>
        <w:rPr/>
        <w:t>（2）血液检查出现低磷血症、低尿酸血症或近端肾小管酸中毒；</w:t>
      </w:r>
    </w:p>
    <w:p>
      <w:pPr>
        <w:pStyle w:val="BodyText"/>
      </w:pPr>
      <w:r>
        <w:rPr/>
        <w:t>（3）出现骨质疏松、骨骼畸形或尿路结石；</w:t>
      </w:r>
    </w:p>
    <w:p>
      <w:pPr>
        <w:spacing w:line="362" w:lineRule="auto" w:before="117"/>
        <w:ind w:left="1244" w:right="2291" w:firstLine="0"/>
        <w:jc w:val="left"/>
        <w:rPr>
          <w:b/>
          <w:sz w:val="18"/>
        </w:rPr>
      </w:pPr>
      <w:r>
        <w:rPr>
          <w:sz w:val="18"/>
        </w:rPr>
        <w:t>（4）通过骨髓片、白细胞、直肠黏膜中的结晶分析或裂隙灯检查角膜有胱氨酸结晶。</w:t>
      </w:r>
      <w:r>
        <w:rPr>
          <w:b/>
          <w:w w:val="95"/>
          <w:sz w:val="18"/>
        </w:rPr>
        <w:t>被保险人在三周岁之前罹患该疾病，本公司不承担保险责任。</w:t>
      </w:r>
    </w:p>
    <w:p>
      <w:pPr>
        <w:pStyle w:val="ListParagraph"/>
        <w:numPr>
          <w:ilvl w:val="1"/>
          <w:numId w:val="19"/>
        </w:numPr>
        <w:tabs>
          <w:tab w:pos="1245" w:val="left" w:leader="none"/>
        </w:tabs>
        <w:spacing w:line="240" w:lineRule="auto" w:before="27" w:after="0"/>
        <w:ind w:left="1244" w:right="0" w:hanging="706"/>
        <w:jc w:val="left"/>
        <w:rPr>
          <w:sz w:val="18"/>
        </w:rPr>
      </w:pPr>
      <w:r>
        <w:rPr>
          <w:sz w:val="18"/>
        </w:rPr>
        <w:t>狂犬病</w:t>
      </w:r>
    </w:p>
    <w:p>
      <w:pPr>
        <w:pStyle w:val="BodyText"/>
        <w:spacing w:line="360" w:lineRule="auto" w:before="106"/>
        <w:ind w:right="104"/>
      </w:pPr>
      <w:r>
        <w:rPr/>
        <w:t>指狂犬病毒所致的急性传染病。临床表现为特有的恐水、怕风、咽肌痉挛、进行性瘫痪等。须经本公司认可的专科医生明确诊断。</w:t>
      </w:r>
    </w:p>
    <w:p>
      <w:pPr>
        <w:pStyle w:val="ListParagraph"/>
        <w:numPr>
          <w:ilvl w:val="1"/>
          <w:numId w:val="19"/>
        </w:numPr>
        <w:tabs>
          <w:tab w:pos="1245" w:val="left" w:leader="none"/>
        </w:tabs>
        <w:spacing w:line="240" w:lineRule="auto" w:before="27" w:after="0"/>
        <w:ind w:left="1244" w:right="0" w:hanging="706"/>
        <w:jc w:val="left"/>
        <w:rPr>
          <w:sz w:val="18"/>
        </w:rPr>
      </w:pPr>
      <w:r>
        <w:rPr>
          <w:spacing w:val="-16"/>
          <w:sz w:val="18"/>
        </w:rPr>
        <w:t>严重 </w:t>
      </w:r>
      <w:r>
        <w:rPr>
          <w:sz w:val="18"/>
        </w:rPr>
        <w:t>III</w:t>
      </w:r>
      <w:r>
        <w:rPr>
          <w:spacing w:val="-7"/>
          <w:sz w:val="18"/>
        </w:rPr>
        <w:t> 度冻伤导致截肢</w:t>
      </w:r>
    </w:p>
    <w:p>
      <w:pPr>
        <w:pStyle w:val="BodyText"/>
        <w:spacing w:line="360" w:lineRule="auto" w:before="107"/>
        <w:ind w:right="108"/>
      </w:pPr>
      <w:r>
        <w:rPr/>
        <w:t>冻伤是由于寒冷潮湿作用引起的人体局部或全身损伤，并且冻伤程度达到 III 度，且导致一个或一个以上肢体自腕关节或踝关节近端（靠近躯干端）以上完全性断离。</w:t>
      </w:r>
    </w:p>
    <w:p>
      <w:pPr>
        <w:pStyle w:val="ListParagraph"/>
        <w:numPr>
          <w:ilvl w:val="1"/>
          <w:numId w:val="19"/>
        </w:numPr>
        <w:tabs>
          <w:tab w:pos="1245" w:val="left" w:leader="none"/>
        </w:tabs>
        <w:spacing w:line="240" w:lineRule="auto" w:before="27" w:after="0"/>
        <w:ind w:left="1244" w:right="0" w:hanging="706"/>
        <w:jc w:val="left"/>
        <w:rPr>
          <w:sz w:val="18"/>
        </w:rPr>
      </w:pPr>
      <w:r>
        <w:rPr>
          <w:sz w:val="18"/>
        </w:rPr>
        <w:t>大面积植皮手术</w:t>
      </w:r>
    </w:p>
    <w:p>
      <w:pPr>
        <w:pStyle w:val="BodyText"/>
        <w:spacing w:line="360" w:lineRule="auto" w:before="107"/>
        <w:ind w:right="100"/>
      </w:pPr>
      <w:r>
        <w:rPr/>
        <w:t>指为修复皮肤与其下的组织缺损所进行的皮肤移植手术，要求皮肤移植的面积达到全身体表面积的 30%或 30%以上。体表面积根据《中国新九分法》计算。</w:t>
      </w:r>
    </w:p>
    <w:p>
      <w:pPr>
        <w:pStyle w:val="ListParagraph"/>
        <w:numPr>
          <w:ilvl w:val="1"/>
          <w:numId w:val="19"/>
        </w:numPr>
        <w:tabs>
          <w:tab w:pos="1245" w:val="left" w:leader="none"/>
        </w:tabs>
        <w:spacing w:line="240" w:lineRule="auto" w:before="29" w:after="0"/>
        <w:ind w:left="1244" w:right="0" w:hanging="706"/>
        <w:jc w:val="left"/>
        <w:rPr>
          <w:sz w:val="18"/>
        </w:rPr>
      </w:pPr>
      <w:r>
        <w:rPr>
          <w:sz w:val="18"/>
        </w:rPr>
        <w:t>糖尿病导致的双脚截除</w:t>
      </w:r>
    </w:p>
    <w:p>
      <w:pPr>
        <w:pStyle w:val="BodyText"/>
        <w:spacing w:line="360" w:lineRule="auto" w:before="103"/>
        <w:ind w:right="104"/>
      </w:pPr>
      <w:r>
        <w:rPr/>
        <w:t>因糖尿病引起的外周神经及血管病变导致糖尿病足坏疽，并经本公司认可的专科医生实际已经实施了两个肢体自踝关节近端（靠近躯干端）以上完全断离。</w:t>
      </w:r>
    </w:p>
    <w:p>
      <w:pPr>
        <w:pStyle w:val="Heading3"/>
        <w:spacing w:before="29"/>
      </w:pPr>
      <w:r>
        <w:rPr>
          <w:w w:val="95"/>
        </w:rPr>
        <w:t>仅切除一个或者多个足趾的情况或者因意外导致的截肢均不在保障范围内。</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原发性脊柱侧弯的矫正手术</w:t>
      </w:r>
    </w:p>
    <w:p>
      <w:pPr>
        <w:pStyle w:val="BodyText"/>
        <w:spacing w:line="360" w:lineRule="auto" w:before="104"/>
        <w:ind w:right="104"/>
      </w:pPr>
      <w:r>
        <w:rPr/>
        <w:t>指被保险人因原发性脊柱侧弯，实际实施了对该病的矫正外科手术。原发性脊柱侧弯须由本公司认可的专科医生确诊。</w:t>
      </w:r>
    </w:p>
    <w:p>
      <w:pPr>
        <w:spacing w:after="0" w:line="360" w:lineRule="auto"/>
        <w:sectPr>
          <w:pgSz w:w="11910" w:h="16840"/>
          <w:pgMar w:header="672" w:footer="766" w:top="860" w:bottom="960" w:left="880" w:right="740"/>
        </w:sectPr>
      </w:pPr>
    </w:p>
    <w:p>
      <w:pPr>
        <w:pStyle w:val="BodyText"/>
        <w:spacing w:before="5"/>
        <w:ind w:left="0"/>
        <w:rPr>
          <w:sz w:val="14"/>
        </w:rPr>
      </w:pPr>
    </w:p>
    <w:p>
      <w:pPr>
        <w:pStyle w:val="BodyText"/>
        <w:spacing w:before="44"/>
      </w:pPr>
      <w:r>
        <w:rPr/>
        <w:t>由于先天性脊柱侧弯以及其他疾病或意外导致的继发性脊柱侧弯而进行的手术治疗不属于本保障责任。</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库鲁病</w:t>
      </w:r>
    </w:p>
    <w:p>
      <w:pPr>
        <w:pStyle w:val="BodyText"/>
        <w:spacing w:line="360" w:lineRule="auto" w:before="104"/>
        <w:ind w:right="104"/>
      </w:pPr>
      <w:r>
        <w:rPr/>
        <w:t>指一种亚急性传染性朊蛋白病。临床表现为共济失调、震颤、不自主运动，在病程晚期出现进行性加重的痴呆， 神经异常。该病必须由本公司认可医院的专科医生根据检测出的脑组织中的致病蛋白而明确诊断。</w:t>
      </w:r>
    </w:p>
    <w:p>
      <w:pPr>
        <w:pStyle w:val="ListParagraph"/>
        <w:numPr>
          <w:ilvl w:val="1"/>
          <w:numId w:val="19"/>
        </w:numPr>
        <w:tabs>
          <w:tab w:pos="1245" w:val="left" w:leader="none"/>
        </w:tabs>
        <w:spacing w:line="240" w:lineRule="auto" w:before="29" w:after="0"/>
        <w:ind w:left="1244" w:right="0" w:hanging="706"/>
        <w:jc w:val="left"/>
        <w:rPr>
          <w:sz w:val="18"/>
        </w:rPr>
      </w:pPr>
      <w:r>
        <w:rPr>
          <w:sz w:val="18"/>
        </w:rPr>
        <w:t>Brugada</w:t>
      </w:r>
      <w:r>
        <w:rPr>
          <w:spacing w:val="-12"/>
          <w:sz w:val="18"/>
        </w:rPr>
        <w:t> 综合征</w:t>
      </w:r>
    </w:p>
    <w:p>
      <w:pPr>
        <w:pStyle w:val="BodyText"/>
        <w:spacing w:line="357" w:lineRule="auto" w:before="106"/>
        <w:ind w:right="103"/>
      </w:pPr>
      <w:r>
        <w:rPr/>
        <w:t>由本公司认可医院的心脏科专科医生根据临床症状和典型心电图表现明确诊断，并且经专科医生判断认为必须安装且实际已安装了永久性心脏除颤器。</w:t>
      </w:r>
    </w:p>
    <w:p>
      <w:pPr>
        <w:pStyle w:val="ListParagraph"/>
        <w:numPr>
          <w:ilvl w:val="1"/>
          <w:numId w:val="19"/>
        </w:numPr>
        <w:tabs>
          <w:tab w:pos="1245" w:val="left" w:leader="none"/>
        </w:tabs>
        <w:spacing w:line="240" w:lineRule="auto" w:before="31" w:after="0"/>
        <w:ind w:left="1244" w:right="0" w:hanging="706"/>
        <w:jc w:val="left"/>
        <w:rPr>
          <w:sz w:val="18"/>
        </w:rPr>
      </w:pPr>
      <w:r>
        <w:rPr>
          <w:sz w:val="18"/>
        </w:rPr>
        <w:t>异染性脑白质营养不良</w:t>
      </w:r>
    </w:p>
    <w:p>
      <w:pPr>
        <w:pStyle w:val="BodyText"/>
        <w:spacing w:line="357" w:lineRule="auto" w:before="106"/>
        <w:ind w:right="104"/>
        <w:jc w:val="both"/>
      </w:pPr>
      <w:r>
        <w:rPr/>
        <w:t>指一种严重的神经退化性代谢病，主要表现为行走困难、智力低下、废用性肌萎缩、四肢痉挛性瘫痪、视神经萎缩、失语等。须经本公司认可医院的专科医生诊断，且已经造成自主生活能力完全丧失，无法独立完成六项基本日常生活活动中的三项或三项以上，持续至少 180 天。</w:t>
      </w:r>
    </w:p>
    <w:p>
      <w:pPr>
        <w:pStyle w:val="Heading3"/>
        <w:spacing w:before="29"/>
      </w:pPr>
      <w:r>
        <w:rPr>
          <w:w w:val="95"/>
        </w:rPr>
        <w:t>被保险人在三周岁之前罹患该疾病，本公司不承担保险责任。</w:t>
      </w:r>
    </w:p>
    <w:p>
      <w:pPr>
        <w:pStyle w:val="ListParagraph"/>
        <w:numPr>
          <w:ilvl w:val="1"/>
          <w:numId w:val="19"/>
        </w:numPr>
        <w:tabs>
          <w:tab w:pos="1245" w:val="left" w:leader="none"/>
        </w:tabs>
        <w:spacing w:line="240" w:lineRule="auto" w:before="119" w:after="0"/>
        <w:ind w:left="1244" w:right="0" w:hanging="706"/>
        <w:jc w:val="left"/>
        <w:rPr>
          <w:sz w:val="18"/>
        </w:rPr>
      </w:pPr>
      <w:r>
        <w:rPr>
          <w:sz w:val="18"/>
        </w:rPr>
        <w:t>严重巨细胞动脉炎</w:t>
      </w:r>
    </w:p>
    <w:p>
      <w:pPr>
        <w:pStyle w:val="BodyText"/>
        <w:spacing w:line="360" w:lineRule="auto" w:before="106"/>
        <w:ind w:right="104"/>
      </w:pPr>
      <w:r>
        <w:rPr/>
        <w:t>巨细胞动脉炎又称颅动脉炎、颞动脉炎、肉芽肿性动脉炎。须经本公司认可医院的专科医师明确诊断，并造成永久不可逆性的单个肢体机能完全丧失或单眼失明。</w:t>
      </w:r>
    </w:p>
    <w:p>
      <w:pPr>
        <w:pStyle w:val="BodyText"/>
        <w:spacing w:line="360" w:lineRule="auto" w:before="27"/>
        <w:ind w:right="104"/>
      </w:pPr>
      <w:r>
        <w:rPr/>
        <w:t>肢体机能完全丧失指：指肢体的三大关节中的两大关节僵硬，或不能随意识活动。肢体是指包括肩关节的整个上肢或包括髋关节的整个下肢。</w:t>
      </w:r>
    </w:p>
    <w:p>
      <w:pPr>
        <w:pStyle w:val="BodyText"/>
        <w:spacing w:before="27"/>
      </w:pPr>
      <w:r>
        <w:rPr/>
        <w:t>单眼失明指单眼视力永久不可逆性丧失，患眼须满足下列至少一项条件：</w:t>
      </w:r>
    </w:p>
    <w:p>
      <w:pPr>
        <w:pStyle w:val="BodyText"/>
      </w:pPr>
      <w:r>
        <w:rPr/>
        <w:t>1.矫正视力低于 0.02（采用国际标准视力表，如果使用其它视力表应进行换算）；</w:t>
      </w:r>
    </w:p>
    <w:p>
      <w:pPr>
        <w:pStyle w:val="BodyText"/>
      </w:pPr>
      <w:r>
        <w:rPr/>
        <w:t>2.视野半径小于 5 度。</w:t>
      </w:r>
    </w:p>
    <w:p>
      <w:pPr>
        <w:pStyle w:val="Heading2"/>
        <w:spacing w:before="120"/>
      </w:pPr>
      <w:bookmarkStart w:name="_bookmark27" w:id="27"/>
      <w:bookmarkEnd w:id="27"/>
      <w:r>
        <w:rPr>
          <w:b w:val="0"/>
        </w:rPr>
      </w:r>
      <w:r>
        <w:rPr/>
        <w:t>第二十五条 轻症疾病</w:t>
      </w:r>
    </w:p>
    <w:p>
      <w:pPr>
        <w:pStyle w:val="ListParagraph"/>
        <w:numPr>
          <w:ilvl w:val="1"/>
          <w:numId w:val="22"/>
        </w:numPr>
        <w:tabs>
          <w:tab w:pos="1244" w:val="left" w:leader="none"/>
          <w:tab w:pos="1245" w:val="left" w:leader="none"/>
        </w:tabs>
        <w:spacing w:line="240" w:lineRule="auto" w:before="143" w:after="0"/>
        <w:ind w:left="1244" w:right="0" w:hanging="706"/>
        <w:jc w:val="left"/>
        <w:rPr>
          <w:sz w:val="18"/>
        </w:rPr>
      </w:pPr>
      <w:r>
        <w:rPr>
          <w:sz w:val="18"/>
        </w:rPr>
        <w:t>极早期恶性肿瘤或恶性病变</w:t>
      </w:r>
    </w:p>
    <w:p>
      <w:pPr>
        <w:pStyle w:val="BodyText"/>
        <w:spacing w:before="106"/>
      </w:pPr>
      <w:r>
        <w:rPr/>
        <w:t>指经组织病理学检查被明确诊断为下列恶性病变，并且接受了相应的治疗。</w:t>
      </w:r>
    </w:p>
    <w:p>
      <w:pPr>
        <w:pStyle w:val="BodyText"/>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t>（4）皮肤癌（不包括恶性黑色素瘤及已发生转移的皮肤癌）；</w:t>
      </w:r>
    </w:p>
    <w:p>
      <w:pPr>
        <w:spacing w:line="360" w:lineRule="auto" w:before="119"/>
        <w:ind w:left="1244" w:right="4810" w:firstLine="0"/>
        <w:jc w:val="left"/>
        <w:rPr>
          <w:b/>
          <w:sz w:val="18"/>
        </w:rPr>
      </w:pPr>
      <w:r>
        <w:rPr>
          <w:sz w:val="18"/>
        </w:rPr>
        <w:t>（5）TNM 分期为 T1N0M0 期或更轻分期的前列腺癌。</w:t>
      </w:r>
      <w:r>
        <w:rPr>
          <w:b/>
          <w:w w:val="95"/>
          <w:sz w:val="18"/>
        </w:rPr>
        <w:t>除外感染艾滋病毒或患艾滋病期间所患恶性肿瘤。</w:t>
      </w:r>
    </w:p>
    <w:p>
      <w:pPr>
        <w:pStyle w:val="ListParagraph"/>
        <w:numPr>
          <w:ilvl w:val="1"/>
          <w:numId w:val="22"/>
        </w:numPr>
        <w:tabs>
          <w:tab w:pos="1244" w:val="left" w:leader="none"/>
          <w:tab w:pos="1245" w:val="left" w:leader="none"/>
        </w:tabs>
        <w:spacing w:line="240" w:lineRule="auto" w:before="30" w:after="0"/>
        <w:ind w:left="1244" w:right="0" w:hanging="706"/>
        <w:jc w:val="left"/>
        <w:rPr>
          <w:sz w:val="18"/>
        </w:rPr>
      </w:pPr>
      <w:r>
        <w:rPr>
          <w:sz w:val="18"/>
        </w:rPr>
        <w:t>出血性登革热</w:t>
      </w:r>
    </w:p>
    <w:p>
      <w:pPr>
        <w:pStyle w:val="BodyText"/>
        <w:spacing w:line="360" w:lineRule="auto" w:before="107"/>
        <w:ind w:right="103"/>
      </w:pPr>
      <w:r>
        <w:rPr/>
        <w:t>出血性登革热须出现全部四种症状，包括发高烧、出血现象、肝肿大和循环衰竭（登革热休克综合症即符合 WHO 登革热第Ⅲ级及第Ⅳ级）。出血性登革热的诊断必须由本公司认可医院的专科医生证实。</w:t>
      </w:r>
    </w:p>
    <w:p>
      <w:pPr>
        <w:pStyle w:val="Heading3"/>
        <w:spacing w:before="27"/>
      </w:pPr>
      <w:r>
        <w:rPr>
          <w:w w:val="95"/>
        </w:rPr>
        <w:t>非出血性登革热不在保障范围内。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双侧卵巢或睾丸切除术</w:t>
      </w:r>
    </w:p>
    <w:p>
      <w:pPr>
        <w:spacing w:line="362" w:lineRule="auto" w:before="106"/>
        <w:ind w:left="1244" w:right="2382" w:firstLine="0"/>
        <w:jc w:val="left"/>
        <w:rPr>
          <w:b/>
          <w:sz w:val="18"/>
        </w:rPr>
      </w:pPr>
      <w:r>
        <w:rPr>
          <w:sz w:val="18"/>
        </w:rPr>
        <w:t>指为治疗疾病实际接受了经腹部切开或腹腔镜进行的双侧卵巢或睾丸完全切除手术。</w:t>
      </w:r>
      <w:r>
        <w:rPr>
          <w:b/>
          <w:w w:val="95"/>
          <w:sz w:val="18"/>
        </w:rPr>
        <w:t>部分卵巢或睾丸切除不在保障范围。</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单侧肾脏切除</w:t>
      </w:r>
    </w:p>
    <w:p>
      <w:pPr>
        <w:spacing w:line="362" w:lineRule="auto" w:before="106"/>
        <w:ind w:left="1244" w:right="4358" w:firstLine="0"/>
        <w:jc w:val="left"/>
        <w:rPr>
          <w:b/>
          <w:sz w:val="18"/>
        </w:rPr>
      </w:pPr>
      <w:r>
        <w:rPr>
          <w:sz w:val="18"/>
        </w:rPr>
        <w:t>指因疾病或意外事故导致实际实施的一侧肾脏完整切除术。</w:t>
      </w:r>
      <w:r>
        <w:rPr>
          <w:b/>
          <w:w w:val="95"/>
          <w:sz w:val="18"/>
        </w:rPr>
        <w:t>肾脏部分切除手术和肾脏捐献引起的手术不在保障范围内。</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单侧肺脏切除</w:t>
      </w:r>
    </w:p>
    <w:p>
      <w:pPr>
        <w:pStyle w:val="BodyText"/>
        <w:spacing w:before="106"/>
      </w:pPr>
      <w:r>
        <w:rPr/>
        <w:t>指因疾病或意外事故导致实际实施的一侧肺脏完整切除术。</w:t>
      </w:r>
    </w:p>
    <w:p>
      <w:pPr>
        <w:spacing w:after="0"/>
        <w:sectPr>
          <w:pgSz w:w="11910" w:h="16840"/>
          <w:pgMar w:header="672" w:footer="766" w:top="860" w:bottom="960" w:left="880" w:right="740"/>
        </w:sectPr>
      </w:pPr>
    </w:p>
    <w:p>
      <w:pPr>
        <w:pStyle w:val="BodyText"/>
        <w:spacing w:before="5"/>
        <w:ind w:left="0"/>
        <w:rPr>
          <w:sz w:val="14"/>
        </w:rPr>
      </w:pPr>
    </w:p>
    <w:p>
      <w:pPr>
        <w:pStyle w:val="Heading3"/>
        <w:spacing w:before="44"/>
        <w:jc w:val="both"/>
      </w:pPr>
      <w:r>
        <w:rPr>
          <w:b w:val="0"/>
          <w:w w:val="95"/>
        </w:rPr>
        <w:t>肺</w:t>
      </w:r>
      <w:r>
        <w:rPr>
          <w:w w:val="95"/>
        </w:rPr>
        <w:t>脏部分切除手术和肺脏捐献引起的手术不在保障范围内。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单个肢体缺失</w:t>
      </w:r>
    </w:p>
    <w:p>
      <w:pPr>
        <w:pStyle w:val="BodyText"/>
        <w:spacing w:before="104"/>
        <w:jc w:val="both"/>
      </w:pPr>
      <w:r>
        <w:rPr/>
        <w:t>指因疾病或者意外伤害导致一个肢体自腕关节或踝关节近端（靠近躯干端）以上完全断离。</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微创冠状动脉搭桥手术</w:t>
      </w:r>
    </w:p>
    <w:p>
      <w:pPr>
        <w:pStyle w:val="BodyText"/>
        <w:spacing w:line="357" w:lineRule="auto" w:before="106"/>
        <w:ind w:right="103"/>
        <w:jc w:val="both"/>
      </w:pPr>
      <w:r>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BodyText"/>
        <w:spacing w:before="31"/>
        <w:jc w:val="both"/>
      </w:pPr>
      <w:r>
        <w:rPr/>
        <w:t>必须满足下列全部条件：</w:t>
      </w:r>
    </w:p>
    <w:p>
      <w:pPr>
        <w:pStyle w:val="BodyText"/>
        <w:jc w:val="both"/>
      </w:pPr>
      <w:r>
        <w:rPr/>
        <w:t>(1)血管造影显示至少两支冠状动脉狭窄超过 50%或一支冠状动脉狭窄超过 70%；</w:t>
      </w:r>
    </w:p>
    <w:p>
      <w:pPr>
        <w:pStyle w:val="BodyText"/>
        <w:jc w:val="both"/>
      </w:pPr>
      <w:r>
        <w:rPr/>
        <w:t>(2)手术须由心脏专科医师进行，并确认该手术的必要性。</w:t>
      </w:r>
    </w:p>
    <w:p>
      <w:pPr>
        <w:pStyle w:val="ListParagraph"/>
        <w:numPr>
          <w:ilvl w:val="1"/>
          <w:numId w:val="22"/>
        </w:numPr>
        <w:tabs>
          <w:tab w:pos="1244" w:val="left" w:leader="none"/>
          <w:tab w:pos="1245" w:val="left" w:leader="none"/>
        </w:tabs>
        <w:spacing w:line="240" w:lineRule="auto" w:before="117" w:after="0"/>
        <w:ind w:left="1244" w:right="0" w:hanging="706"/>
        <w:jc w:val="left"/>
        <w:rPr>
          <w:sz w:val="18"/>
        </w:rPr>
      </w:pPr>
      <w:r>
        <w:rPr>
          <w:sz w:val="18"/>
        </w:rPr>
        <w:t>主动脉内手术（非开胸）</w:t>
      </w:r>
    </w:p>
    <w:p>
      <w:pPr>
        <w:spacing w:line="360" w:lineRule="auto" w:before="107"/>
        <w:ind w:left="1244" w:right="101" w:firstLine="0"/>
        <w:jc w:val="left"/>
        <w:rPr>
          <w:b/>
          <w:sz w:val="18"/>
        </w:rPr>
      </w:pPr>
      <w:r>
        <w:rPr>
          <w:sz w:val="18"/>
        </w:rPr>
        <w:t>指为治疗主动脉疾病，实际实施了经皮经导管进行的主动脉血管内手术。</w:t>
      </w:r>
      <w:r>
        <w:rPr>
          <w:b/>
          <w:sz w:val="18"/>
        </w:rPr>
        <w:t>主动脉指胸主动脉和腹主动脉，不包括</w:t>
      </w:r>
      <w:r>
        <w:rPr>
          <w:b/>
          <w:w w:val="95"/>
          <w:sz w:val="18"/>
        </w:rPr>
        <w:t>胸主动脉和腹主动脉的分支血管。</w:t>
      </w:r>
    </w:p>
    <w:p>
      <w:pPr>
        <w:pStyle w:val="ListParagraph"/>
        <w:numPr>
          <w:ilvl w:val="1"/>
          <w:numId w:val="22"/>
        </w:numPr>
        <w:tabs>
          <w:tab w:pos="1244" w:val="left" w:leader="none"/>
          <w:tab w:pos="1245" w:val="left" w:leader="none"/>
        </w:tabs>
        <w:spacing w:line="240" w:lineRule="auto" w:before="29" w:after="0"/>
        <w:ind w:left="1244" w:right="0" w:hanging="706"/>
        <w:jc w:val="left"/>
        <w:rPr>
          <w:sz w:val="18"/>
        </w:rPr>
      </w:pPr>
      <w:r>
        <w:rPr>
          <w:sz w:val="18"/>
        </w:rPr>
        <w:t>冠状动脉介入手术</w:t>
      </w:r>
    </w:p>
    <w:p>
      <w:pPr>
        <w:pStyle w:val="BodyText"/>
        <w:spacing w:line="357" w:lineRule="auto" w:before="106"/>
        <w:ind w:right="104"/>
      </w:pPr>
      <w:r>
        <w:rPr/>
        <w:t>指为治疗严重的冠状动脉狭窄性疾病，首次实际实施了冠状动脉球囊扩张成形术、冠状动脉支架植入术、冠状动脉粥样斑块切除术或激光冠状动脉成形术。</w:t>
      </w:r>
    </w:p>
    <w:p>
      <w:pPr>
        <w:pStyle w:val="ListParagraph"/>
        <w:numPr>
          <w:ilvl w:val="1"/>
          <w:numId w:val="22"/>
        </w:numPr>
        <w:tabs>
          <w:tab w:pos="1244" w:val="left" w:leader="none"/>
          <w:tab w:pos="1245" w:val="left" w:leader="none"/>
        </w:tabs>
        <w:spacing w:line="240" w:lineRule="auto" w:before="30" w:after="0"/>
        <w:ind w:left="1244" w:right="0" w:hanging="706"/>
        <w:jc w:val="left"/>
        <w:rPr>
          <w:sz w:val="18"/>
        </w:rPr>
      </w:pPr>
      <w:r>
        <w:rPr>
          <w:sz w:val="18"/>
        </w:rPr>
        <w:t>心脏瓣膜介入手术</w:t>
      </w:r>
    </w:p>
    <w:p>
      <w:pPr>
        <w:pStyle w:val="BodyText"/>
        <w:spacing w:line="360" w:lineRule="auto" w:before="106"/>
        <w:ind w:right="104"/>
      </w:pPr>
      <w:r>
        <w:rPr/>
        <w:t>指为治疗心脏瓣膜疾病，实际实施了非开胸的经胸壁打孔内镜手术或经皮经导管介入手术进行的心脏瓣膜置换或修复手术。</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中度原发性肺动脉高压</w:t>
      </w:r>
    </w:p>
    <w:p>
      <w:pPr>
        <w:pStyle w:val="BodyText"/>
        <w:spacing w:line="360" w:lineRule="auto" w:before="107"/>
        <w:ind w:right="104"/>
      </w:pPr>
      <w:r>
        <w:rPr/>
        <w:t>指不明原因的肺动脉压力持续性增高，进行性发展而导致的慢性疾病，已经造成永久不可逆性的体力活动能力受限，达到美国纽约心脏病学会心功能状态分级 III 级，且静息状态下肺动脉平均压超过 25mmHg。</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颈动脉血管成形术或内膜切除术</w:t>
      </w:r>
    </w:p>
    <w:p>
      <w:pPr>
        <w:pStyle w:val="BodyText"/>
        <w:spacing w:line="360" w:lineRule="auto" w:before="106"/>
        <w:ind w:right="104"/>
      </w:pPr>
      <w:r>
        <w:rPr/>
        <w:t>指为治疗颈动脉狭窄性疾病，已经实施了颈动脉血管成形术或内膜切除术。须由颈动脉造影检查证实一条或以上颈动脉超过管径 50%或以上的狭窄。此病症须由专科医生明确诊断，同时必须已经实施了以下手术之一：</w:t>
      </w:r>
    </w:p>
    <w:p>
      <w:pPr>
        <w:pStyle w:val="BodyText"/>
        <w:spacing w:before="26"/>
        <w:jc w:val="both"/>
      </w:pPr>
      <w:r>
        <w:rPr/>
        <w:t>（1）颈动脉内膜切除术；</w:t>
      </w:r>
    </w:p>
    <w:p>
      <w:pPr>
        <w:pStyle w:val="BodyText"/>
        <w:jc w:val="both"/>
      </w:pPr>
      <w:r>
        <w:rPr/>
        <w:t>（2）血管介入手术，例如血管成形术及／或进行植入支架或动脉粥样瘤清除手术。</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心包膜切除术</w:t>
      </w:r>
    </w:p>
    <w:p>
      <w:pPr>
        <w:pStyle w:val="BodyText"/>
        <w:spacing w:before="106"/>
        <w:jc w:val="both"/>
      </w:pPr>
      <w:r>
        <w:rPr/>
        <w:t>因心包膜疾病导致已接受心包膜切除术。手术必须在心脏科医生认为是医学上必需的情况下进行。</w:t>
      </w:r>
    </w:p>
    <w:p>
      <w:pPr>
        <w:pStyle w:val="ListParagraph"/>
        <w:numPr>
          <w:ilvl w:val="1"/>
          <w:numId w:val="22"/>
        </w:numPr>
        <w:tabs>
          <w:tab w:pos="1244" w:val="left" w:leader="none"/>
          <w:tab w:pos="1245" w:val="left" w:leader="none"/>
        </w:tabs>
        <w:spacing w:line="240" w:lineRule="auto" w:before="120" w:after="0"/>
        <w:ind w:left="1244" w:right="0" w:hanging="706"/>
        <w:jc w:val="left"/>
        <w:rPr>
          <w:sz w:val="18"/>
        </w:rPr>
      </w:pPr>
      <w:r>
        <w:rPr>
          <w:sz w:val="18"/>
        </w:rPr>
        <w:t>轻度脑炎或脑膜炎后遗症</w:t>
      </w:r>
    </w:p>
    <w:p>
      <w:pPr>
        <w:pStyle w:val="BodyText"/>
        <w:spacing w:line="357" w:lineRule="auto" w:before="106"/>
        <w:ind w:right="105"/>
      </w:pPr>
      <w:r>
        <w:rPr/>
        <w:t>指因患脑炎或脑膜炎导致的神经系统的永久功能障碍。神经系统永久性的功能障碍，指疾病确诊 180 天后，仍存在自主生活能力完全丧失，无法独立完成六项基本日常生活活动中的两项。</w:t>
      </w:r>
    </w:p>
    <w:p>
      <w:pPr>
        <w:pStyle w:val="Heading3"/>
        <w:spacing w:before="30"/>
      </w:pPr>
      <w:r>
        <w:rPr/>
        <w:t>HIV 感染引起的脑炎不在保障范围内。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硬脑膜下血肿清除手术</w:t>
      </w:r>
    </w:p>
    <w:p>
      <w:pPr>
        <w:pStyle w:val="BodyText"/>
        <w:spacing w:line="357" w:lineRule="auto" w:before="107"/>
        <w:ind w:right="104"/>
      </w:pPr>
      <w:r>
        <w:rPr/>
        <w:t>为清除或引流因意外导致的硬脑膜下血肿，实际实施了开颅或颅骨钻孔手术。开颅或颅骨钻孔手术必须由专科医生认为是医学上必需的情况下进行。</w:t>
      </w:r>
    </w:p>
    <w:p>
      <w:pPr>
        <w:pStyle w:val="ListParagraph"/>
        <w:numPr>
          <w:ilvl w:val="1"/>
          <w:numId w:val="22"/>
        </w:numPr>
        <w:tabs>
          <w:tab w:pos="1244" w:val="left" w:leader="none"/>
          <w:tab w:pos="1245" w:val="left" w:leader="none"/>
        </w:tabs>
        <w:spacing w:line="240" w:lineRule="auto" w:before="31" w:after="0"/>
        <w:ind w:left="1244" w:right="0" w:hanging="706"/>
        <w:jc w:val="left"/>
        <w:rPr>
          <w:sz w:val="18"/>
        </w:rPr>
      </w:pPr>
      <w:r>
        <w:rPr>
          <w:sz w:val="18"/>
        </w:rPr>
        <w:t>严重阻塞性睡眠窒息症</w:t>
      </w:r>
    </w:p>
    <w:p>
      <w:pPr>
        <w:pStyle w:val="BodyText"/>
        <w:spacing w:line="360" w:lineRule="auto" w:before="106"/>
        <w:ind w:right="103"/>
      </w:pPr>
      <w:r>
        <w:rPr/>
        <w:t>须经本公司认可的呼吸科专科医生经多导睡眠监测仪检查明确诊断为严重阻塞性睡眠呼吸暂停综合征(OSA)，并必须符合以下两项条件：</w:t>
      </w:r>
    </w:p>
    <w:p>
      <w:pPr>
        <w:pStyle w:val="BodyText"/>
        <w:spacing w:before="27"/>
        <w:jc w:val="both"/>
      </w:pPr>
      <w:r>
        <w:rPr/>
        <w:t>(a)被保险人必须现正接受持续气道正压呼吸器(CPAP)之夜间治疗；及</w:t>
      </w:r>
    </w:p>
    <w:p>
      <w:pPr>
        <w:pStyle w:val="BodyText"/>
        <w:jc w:val="both"/>
      </w:pPr>
      <w:r>
        <w:rPr/>
        <w:t>(b)必须提供睡眠测试的文件证明，显示呼吸暂停低通气指数（AHI）&gt;30 及夜间血氧饱和度平均值持续&lt;85%。</w:t>
      </w:r>
    </w:p>
    <w:p>
      <w:pPr>
        <w:spacing w:after="0"/>
        <w:jc w:val="both"/>
        <w:sectPr>
          <w:pgSz w:w="11910" w:h="16840"/>
          <w:pgMar w:header="672" w:footer="766" w:top="860" w:bottom="960" w:left="880" w:right="740"/>
        </w:sectPr>
      </w:pPr>
    </w:p>
    <w:p>
      <w:pPr>
        <w:pStyle w:val="BodyText"/>
        <w:spacing w:before="9"/>
        <w:ind w:left="0"/>
        <w:rPr>
          <w:sz w:val="13"/>
        </w:rPr>
      </w:pPr>
    </w:p>
    <w:p>
      <w:pPr>
        <w:pStyle w:val="ListParagraph"/>
        <w:numPr>
          <w:ilvl w:val="1"/>
          <w:numId w:val="22"/>
        </w:numPr>
        <w:tabs>
          <w:tab w:pos="1244" w:val="left" w:leader="none"/>
          <w:tab w:pos="1245" w:val="left" w:leader="none"/>
        </w:tabs>
        <w:spacing w:line="240" w:lineRule="auto" w:before="53" w:after="0"/>
        <w:ind w:left="1244" w:right="0" w:hanging="706"/>
        <w:jc w:val="left"/>
        <w:rPr>
          <w:sz w:val="18"/>
        </w:rPr>
      </w:pPr>
      <w:r>
        <w:rPr>
          <w:sz w:val="18"/>
        </w:rPr>
        <w:t>较小面积Ⅲ度烧伤（10%）</w:t>
      </w:r>
    </w:p>
    <w:p>
      <w:pPr>
        <w:pStyle w:val="BodyText"/>
        <w:spacing w:line="357" w:lineRule="auto" w:before="106"/>
        <w:ind w:right="105"/>
      </w:pPr>
      <w:r>
        <w:rPr/>
        <w:t>指烧伤程度为Ⅲ度，且Ⅲ度烧伤的面积为全身体表面积的 10％或 10%以上，但尚未达到 20%。体表面积根据《中国新九分法》计算。</w:t>
      </w:r>
    </w:p>
    <w:p>
      <w:pPr>
        <w:pStyle w:val="ListParagraph"/>
        <w:numPr>
          <w:ilvl w:val="1"/>
          <w:numId w:val="22"/>
        </w:numPr>
        <w:tabs>
          <w:tab w:pos="1244" w:val="left" w:leader="none"/>
          <w:tab w:pos="1245" w:val="left" w:leader="none"/>
        </w:tabs>
        <w:spacing w:line="240" w:lineRule="auto" w:before="31" w:after="0"/>
        <w:ind w:left="1244" w:right="0" w:hanging="706"/>
        <w:jc w:val="left"/>
        <w:rPr>
          <w:sz w:val="18"/>
        </w:rPr>
      </w:pPr>
      <w:r>
        <w:rPr>
          <w:sz w:val="18"/>
        </w:rPr>
        <w:t>因意外毁容而施行的面部整形手术</w:t>
      </w:r>
    </w:p>
    <w:p>
      <w:pPr>
        <w:pStyle w:val="BodyText"/>
        <w:spacing w:line="360" w:lineRule="auto" w:before="107"/>
        <w:ind w:right="104"/>
      </w:pPr>
      <w:r>
        <w:rPr/>
        <w:t>指为修复意外伤害或暴力袭击造成的面部毁损，实际接受了在全身麻醉的情況下，由整形外科医生实施的对严重缺陷、缺失、损害或变形的面部形态和结构进行修复或重建的面部整形手术。</w:t>
      </w:r>
    </w:p>
    <w:p>
      <w:pPr>
        <w:spacing w:line="360" w:lineRule="auto" w:before="27"/>
        <w:ind w:left="1244" w:right="108" w:firstLine="0"/>
        <w:jc w:val="left"/>
        <w:rPr>
          <w:b/>
          <w:sz w:val="18"/>
        </w:rPr>
      </w:pPr>
      <w:r>
        <w:rPr>
          <w:sz w:val="18"/>
        </w:rPr>
        <w:t>面部整形手术必须在意外伤害后的 180 天内实施。</w:t>
      </w:r>
      <w:r>
        <w:rPr>
          <w:b/>
          <w:sz w:val="18"/>
        </w:rPr>
        <w:t>因面部外伤后遗留的线条状瘢痕及色素沉着而施行的手术不在</w:t>
      </w:r>
      <w:r>
        <w:rPr>
          <w:b/>
          <w:w w:val="95"/>
          <w:sz w:val="18"/>
        </w:rPr>
        <w:t>保障范围内。</w:t>
      </w:r>
    </w:p>
    <w:p>
      <w:pPr>
        <w:pStyle w:val="BodyText"/>
        <w:spacing w:before="27"/>
      </w:pPr>
      <w:r>
        <w:rPr/>
        <w:t>意外伤害必须满足下列全部条件：</w:t>
      </w:r>
    </w:p>
    <w:p>
      <w:pPr>
        <w:pStyle w:val="BodyText"/>
      </w:pPr>
      <w:r>
        <w:rPr/>
        <w:t>（1）由外在暴力引起并且造成表面可视性伤口和面部骨结构损害的，或面部皮肤三度或全层意外烧伤；</w:t>
      </w:r>
    </w:p>
    <w:p>
      <w:pPr>
        <w:pStyle w:val="BodyText"/>
      </w:pPr>
      <w:r>
        <w:rPr/>
        <w:t>（2）是造成面部毁损的直接和独立的原因。</w:t>
      </w:r>
    </w:p>
    <w:p>
      <w:pPr>
        <w:pStyle w:val="ListParagraph"/>
        <w:numPr>
          <w:ilvl w:val="1"/>
          <w:numId w:val="22"/>
        </w:numPr>
        <w:tabs>
          <w:tab w:pos="1244" w:val="left" w:leader="none"/>
          <w:tab w:pos="1245" w:val="left" w:leader="none"/>
        </w:tabs>
        <w:spacing w:line="240" w:lineRule="auto" w:before="120" w:after="0"/>
        <w:ind w:left="1244" w:right="0" w:hanging="706"/>
        <w:jc w:val="left"/>
        <w:rPr>
          <w:sz w:val="18"/>
        </w:rPr>
      </w:pPr>
      <w:r>
        <w:rPr>
          <w:sz w:val="18"/>
        </w:rPr>
        <w:t>角膜移植</w:t>
      </w:r>
    </w:p>
    <w:p>
      <w:pPr>
        <w:pStyle w:val="BodyText"/>
        <w:spacing w:line="360" w:lineRule="auto" w:before="106"/>
        <w:ind w:right="104"/>
      </w:pPr>
      <w:r>
        <w:rPr/>
        <w:t>指为增进视力或治疗某些角膜疾患，已经实施了异体的角膜移植手术。此手术必须由专科医生认为是医学上必需的情况下进行。</w:t>
      </w:r>
    </w:p>
    <w:p>
      <w:pPr>
        <w:pStyle w:val="ListParagraph"/>
        <w:numPr>
          <w:ilvl w:val="1"/>
          <w:numId w:val="22"/>
        </w:numPr>
        <w:tabs>
          <w:tab w:pos="1244" w:val="left" w:leader="none"/>
          <w:tab w:pos="1245" w:val="left" w:leader="none"/>
        </w:tabs>
        <w:spacing w:line="240" w:lineRule="auto" w:before="26" w:after="0"/>
        <w:ind w:left="1244" w:right="0" w:hanging="706"/>
        <w:jc w:val="left"/>
        <w:rPr>
          <w:sz w:val="18"/>
        </w:rPr>
      </w:pPr>
      <w:r>
        <w:rPr>
          <w:sz w:val="18"/>
        </w:rPr>
        <w:t>人工耳蜗手术</w:t>
      </w:r>
    </w:p>
    <w:p>
      <w:pPr>
        <w:pStyle w:val="BodyText"/>
        <w:spacing w:line="360" w:lineRule="auto" w:before="106"/>
        <w:ind w:right="104"/>
      </w:pPr>
      <w:r>
        <w:rPr/>
        <w:t>指由于耳蜗的永久损害而实际实施了人工耳蜗植入手术。需经专科医师确认手术在医学上是必要的，且在植入手术之前已经符合下列全部条件：</w:t>
      </w:r>
    </w:p>
    <w:p>
      <w:pPr>
        <w:pStyle w:val="BodyText"/>
        <w:spacing w:before="27"/>
      </w:pPr>
      <w:r>
        <w:rPr/>
        <w:t>(1)双耳持续 12 个月以上重度感音神经性耳聋；</w:t>
      </w:r>
    </w:p>
    <w:p>
      <w:pPr>
        <w:pStyle w:val="BodyText"/>
      </w:pPr>
      <w:r>
        <w:rPr/>
        <w:t>(2)使用相应的听力辅助设备效果不佳。</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不典型心肌梗塞</w:t>
      </w:r>
    </w:p>
    <w:p>
      <w:pPr>
        <w:pStyle w:val="BodyText"/>
        <w:spacing w:line="360" w:lineRule="auto" w:before="107"/>
        <w:ind w:right="105"/>
      </w:pPr>
      <w:r>
        <w:rPr/>
        <w:t>指被临床诊断为急性心肌梗塞并接受了急性心肌梗塞治疗，虽然未达到本合同所指的重大疾病“24.3 急性心肌梗塞”的给付标准，但满足下列全部条件：</w:t>
      </w:r>
    </w:p>
    <w:p>
      <w:pPr>
        <w:pStyle w:val="BodyText"/>
        <w:spacing w:before="27"/>
      </w:pPr>
      <w:r>
        <w:rPr/>
        <w:t>1.肌钙蛋白有诊断意义的升高；</w:t>
      </w:r>
    </w:p>
    <w:p>
      <w:pPr>
        <w:pStyle w:val="BodyText"/>
      </w:pPr>
      <w:r>
        <w:rPr/>
        <w:t>2.心电图有损伤性的 ST 段改变但未出现病理 Q 波。</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单耳失聪</w:t>
      </w:r>
    </w:p>
    <w:p>
      <w:pPr>
        <w:pStyle w:val="BodyText"/>
        <w:spacing w:before="106"/>
      </w:pPr>
      <w:r>
        <w:rPr/>
        <w:t>指因疾病或者意外伤害导致单耳听力永久不可逆性丧失，在 500 赫兹、1000 赫兹和 2000 赫兹语音频率下，平均</w:t>
      </w:r>
    </w:p>
    <w:p>
      <w:pPr>
        <w:pStyle w:val="BodyText"/>
        <w:spacing w:before="116"/>
      </w:pPr>
      <w:r>
        <w:rPr/>
        <w:t>听阈大于 90 分贝，且经纯音听力测试、声导抗检测或者听觉诱发电位检测等证实。</w:t>
      </w:r>
    </w:p>
    <w:p>
      <w:pPr>
        <w:pStyle w:val="ListParagraph"/>
        <w:numPr>
          <w:ilvl w:val="1"/>
          <w:numId w:val="22"/>
        </w:numPr>
        <w:tabs>
          <w:tab w:pos="1244" w:val="left" w:leader="none"/>
          <w:tab w:pos="1245" w:val="left" w:leader="none"/>
        </w:tabs>
        <w:spacing w:line="240" w:lineRule="auto" w:before="116" w:after="0"/>
        <w:ind w:left="1244" w:right="0" w:hanging="706"/>
        <w:jc w:val="left"/>
        <w:rPr>
          <w:sz w:val="18"/>
        </w:rPr>
      </w:pPr>
      <w:r>
        <w:rPr>
          <w:sz w:val="18"/>
        </w:rPr>
        <w:t>单眼失明</w:t>
      </w:r>
    </w:p>
    <w:p>
      <w:pPr>
        <w:pStyle w:val="BodyText"/>
        <w:spacing w:before="106"/>
      </w:pPr>
      <w:r>
        <w:rPr/>
        <w:t>指因疾病或意外伤害导致单眼视力永久不可逆性丧失，须满足下列至少一项条件：</w:t>
      </w:r>
    </w:p>
    <w:p>
      <w:pPr>
        <w:pStyle w:val="BodyText"/>
        <w:spacing w:before="120"/>
      </w:pPr>
      <w:r>
        <w:rPr/>
        <w:t>1.眼球缺失或摘除；</w:t>
      </w:r>
    </w:p>
    <w:p>
      <w:pPr>
        <w:pStyle w:val="BodyText"/>
      </w:pPr>
      <w:r>
        <w:rPr/>
        <w:t>2.矫正视力低于 0.02（采用国际标准视力表，如果使用其它视力表应进行换算）；</w:t>
      </w:r>
    </w:p>
    <w:p>
      <w:pPr>
        <w:pStyle w:val="BodyText"/>
        <w:spacing w:before="116"/>
      </w:pPr>
      <w:r>
        <w:rPr/>
        <w:t>3.视野半径小于 5 度。</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肝脏手术</w:t>
      </w:r>
    </w:p>
    <w:p>
      <w:pPr>
        <w:pStyle w:val="BodyText"/>
        <w:spacing w:line="360" w:lineRule="auto" w:before="107"/>
        <w:ind w:right="104"/>
      </w:pPr>
      <w:r>
        <w:rPr/>
        <w:t>指为治疗肝脏肿瘤、肝内胆管结石、肝脓肿、肝包虫病等疾病或者因意外伤害而实际实施的肝脏部分切除术，手术须有至少一个完整的肝叶切除。</w:t>
      </w:r>
    </w:p>
    <w:p>
      <w:pPr>
        <w:pStyle w:val="Heading3"/>
        <w:spacing w:before="27"/>
      </w:pPr>
      <w:r>
        <w:rPr>
          <w:w w:val="95"/>
        </w:rPr>
        <w:t>因酒精或者滥用药物引致的疾病或者紊乱及/或者因捐赠肝脏而所需的肝脏手术均不在保障范围内。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中度瘫痪</w:t>
      </w:r>
    </w:p>
    <w:p>
      <w:pPr>
        <w:pStyle w:val="BodyText"/>
        <w:spacing w:line="357" w:lineRule="auto" w:before="106"/>
        <w:ind w:right="104"/>
        <w:jc w:val="both"/>
      </w:pPr>
      <w:r>
        <w:rPr/>
        <w:t>指因疾病或意外伤害导致一肢肢体机能永久完全丧失，但未达到本附加险合同所指重大疾病“瘫痪”的标准。肢体机能永久完全丧失，指疾病确诊 180 天后或意外伤害发生 180 天后，每肢三大关节中的两大关节仍然完全僵硬，或不能随意识活动。</w:t>
      </w:r>
    </w:p>
    <w:p>
      <w:pPr>
        <w:pStyle w:val="BodyText"/>
        <w:spacing w:before="31"/>
      </w:pPr>
      <w:r>
        <w:rPr/>
        <w:t>肢体是指包括肩关节的整个上肢或包括髋关节的整个下肢。</w:t>
      </w:r>
    </w:p>
    <w:p>
      <w:pPr>
        <w:spacing w:after="0"/>
        <w:sectPr>
          <w:pgSz w:w="11910" w:h="16840"/>
          <w:pgMar w:header="672" w:footer="766" w:top="860" w:bottom="960" w:left="880" w:right="740"/>
        </w:sectPr>
      </w:pPr>
    </w:p>
    <w:p>
      <w:pPr>
        <w:pStyle w:val="BodyText"/>
        <w:spacing w:before="5"/>
        <w:ind w:left="0"/>
        <w:rPr>
          <w:sz w:val="14"/>
        </w:rPr>
      </w:pPr>
    </w:p>
    <w:p>
      <w:pPr>
        <w:pStyle w:val="Heading3"/>
        <w:spacing w:before="44"/>
      </w:pPr>
      <w:r>
        <w:rPr>
          <w:w w:val="95"/>
        </w:rPr>
        <w:t>自我伤害，局部瘫痪，病毒感染后的临时瘫痪，或由于心理疾病造成的机能丧失不在保障范围内。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可逆型再生障碍贫血</w:t>
      </w:r>
    </w:p>
    <w:p>
      <w:pPr>
        <w:pStyle w:val="BodyText"/>
        <w:spacing w:line="362" w:lineRule="auto" w:before="104"/>
        <w:ind w:right="2562"/>
      </w:pPr>
      <w:r>
        <w:rPr/>
        <w:t>指因急性可逆性的骨髓造血功能衰竭而导致贫血、中性粒细胞减少和血小板减少， 必须由血液科医生的诊断，且病历资料显示接受了下列任一治疗：</w:t>
      </w:r>
    </w:p>
    <w:p>
      <w:pPr>
        <w:pStyle w:val="BodyText"/>
        <w:spacing w:before="28"/>
      </w:pPr>
      <w:r>
        <w:rPr/>
        <w:t>1.骨髓刺激疗法至少一个月；</w:t>
      </w:r>
    </w:p>
    <w:p>
      <w:pPr>
        <w:pStyle w:val="BodyText"/>
      </w:pPr>
      <w:r>
        <w:rPr/>
        <w:t>2.免疫抑制剂治疗至少一个月；</w:t>
      </w:r>
    </w:p>
    <w:p>
      <w:pPr>
        <w:pStyle w:val="BodyText"/>
      </w:pPr>
      <w:r>
        <w:rPr/>
        <w:t>3.接受了骨髓移植。</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慢性肾功能障碍</w:t>
      </w:r>
    </w:p>
    <w:p>
      <w:pPr>
        <w:pStyle w:val="BodyText"/>
        <w:spacing w:before="106"/>
      </w:pPr>
      <w:r>
        <w:rPr/>
        <w:t>慢性肾功能障碍是指慢性肾功能不全的晚期。必须满足下列全部条件：</w:t>
      </w:r>
    </w:p>
    <w:p>
      <w:pPr>
        <w:pStyle w:val="BodyText"/>
        <w:spacing w:line="360" w:lineRule="auto"/>
        <w:ind w:right="100"/>
      </w:pPr>
      <w:r>
        <w:rPr/>
        <w:t>1.肾小球滤过率（</w:t>
      </w:r>
      <w:r>
        <w:rPr>
          <w:spacing w:val="-15"/>
        </w:rPr>
        <w:t>使用 </w:t>
      </w:r>
      <w:r>
        <w:rPr/>
        <w:t>MDRD</w:t>
      </w:r>
      <w:r>
        <w:rPr>
          <w:spacing w:val="-19"/>
        </w:rPr>
        <w:t> 公式或 </w:t>
      </w:r>
      <w:r>
        <w:rPr/>
        <w:t>Cockcroft-Gault</w:t>
      </w:r>
      <w:r>
        <w:rPr>
          <w:spacing w:val="-7"/>
        </w:rPr>
        <w:t> 公式计算的结果</w:t>
      </w:r>
      <w:r>
        <w:rPr/>
        <w:t>），</w:t>
      </w:r>
      <w:r>
        <w:rPr>
          <w:spacing w:val="-15"/>
        </w:rPr>
        <w:t>低于 </w:t>
      </w:r>
      <w:r>
        <w:rPr/>
        <w:t>30ml/min/1.73</w:t>
      </w:r>
      <w:r>
        <w:rPr>
          <w:spacing w:val="-7"/>
        </w:rPr>
        <w:t> 平方米，且此状态</w:t>
      </w:r>
      <w:r>
        <w:rPr>
          <w:spacing w:val="-14"/>
        </w:rPr>
        <w:t>须持续至少 </w:t>
      </w:r>
      <w:r>
        <w:rPr/>
        <w:t>90</w:t>
      </w:r>
      <w:r>
        <w:rPr>
          <w:spacing w:val="-15"/>
        </w:rPr>
        <w:t> 天；</w:t>
      </w:r>
    </w:p>
    <w:p>
      <w:pPr>
        <w:pStyle w:val="BodyText"/>
        <w:spacing w:before="27"/>
      </w:pPr>
      <w:r>
        <w:rPr/>
        <w:t>2.慢性肾功能障碍的诊断必须由泌尿科或肾脏科医师确诊。</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面部重建手术</w:t>
      </w:r>
    </w:p>
    <w:p>
      <w:pPr>
        <w:pStyle w:val="BodyText"/>
        <w:spacing w:line="333" w:lineRule="auto" w:before="47"/>
        <w:ind w:right="104"/>
        <w:jc w:val="both"/>
      </w:pPr>
      <w:r>
        <w:rPr/>
        <w:t>确实进行整形或者重建手术（颈部以上的面部构造</w:t>
      </w:r>
      <w:r>
        <w:rPr>
          <w:rFonts w:ascii="Malgun Gothic" w:eastAsia="Malgun Gothic" w:hint="eastAsia"/>
        </w:rPr>
        <w:t>不</w:t>
      </w:r>
      <w:r>
        <w:rPr/>
        <w:t>完整、缺失或者受损而对其形态及外观进行修复或者重建），同时必须由专科医生认为该面部毁容是需要接受住院治疗，及其后接受该手术，而对该面部毁容所进行的治疗亦是医疗所需。</w:t>
      </w:r>
    </w:p>
    <w:p>
      <w:pPr>
        <w:spacing w:line="362" w:lineRule="auto" w:before="47"/>
        <w:ind w:left="1244" w:right="572" w:firstLine="0"/>
        <w:jc w:val="left"/>
        <w:rPr>
          <w:sz w:val="18"/>
        </w:rPr>
      </w:pPr>
      <w:r>
        <w:rPr>
          <w:b/>
          <w:w w:val="95"/>
          <w:sz w:val="18"/>
        </w:rPr>
        <w:t>因纯粹整容原因、独立的牙齿修复、独立的鼻骨骨折或者独立的皮肤伤口所进行的手术均不在保障范围内。   </w:t>
      </w:r>
      <w:r>
        <w:rPr>
          <w:sz w:val="18"/>
        </w:rPr>
        <w:t>此手术必须在本公司认可医院内由专科医生认为是医疗上必需的情况下进行，并出具诊断证明。</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脑垂体瘤、脑囊肿</w:t>
      </w:r>
    </w:p>
    <w:p>
      <w:pPr>
        <w:pStyle w:val="BodyText"/>
        <w:spacing w:line="360" w:lineRule="auto" w:before="106"/>
        <w:ind w:right="108"/>
      </w:pPr>
      <w:r>
        <w:rPr/>
        <w:t>指经头颅断层扫描（CT）、核磁共振（MRI）或其他影像学检查被确诊为下列病变，并实际接受了手术或放射治疗。</w:t>
      </w:r>
    </w:p>
    <w:p>
      <w:pPr>
        <w:pStyle w:val="BodyText"/>
        <w:spacing w:before="27"/>
      </w:pPr>
      <w:r>
        <w:rPr/>
        <w:t>1.脑垂体瘤；</w:t>
      </w:r>
    </w:p>
    <w:p>
      <w:pPr>
        <w:pStyle w:val="BodyText"/>
      </w:pPr>
      <w:r>
        <w:rPr/>
        <w:t>2.脑囊肿。</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脑动脉瘤及脑血管瘤</w:t>
      </w:r>
    </w:p>
    <w:p>
      <w:pPr>
        <w:pStyle w:val="BodyText"/>
        <w:spacing w:line="360" w:lineRule="auto" w:before="106"/>
        <w:ind w:right="108"/>
      </w:pPr>
      <w:r>
        <w:rPr/>
        <w:t>指经头颅断层扫描（CT）、核磁共振（MRI）或其他影像学检查被确诊为脑动脉瘤、脑血管瘤，并实际接受了手术或放射治疗。</w:t>
      </w:r>
    </w:p>
    <w:p>
      <w:pPr>
        <w:pStyle w:val="ListParagraph"/>
        <w:numPr>
          <w:ilvl w:val="1"/>
          <w:numId w:val="22"/>
        </w:numPr>
        <w:tabs>
          <w:tab w:pos="1244" w:val="left" w:leader="none"/>
          <w:tab w:pos="1245" w:val="left" w:leader="none"/>
        </w:tabs>
        <w:spacing w:line="240" w:lineRule="auto" w:before="26" w:after="0"/>
        <w:ind w:left="1244" w:right="0" w:hanging="706"/>
        <w:jc w:val="left"/>
        <w:rPr>
          <w:sz w:val="18"/>
        </w:rPr>
      </w:pPr>
      <w:r>
        <w:rPr>
          <w:sz w:val="18"/>
        </w:rPr>
        <w:t>轻微脑中风</w:t>
      </w:r>
    </w:p>
    <w:p>
      <w:pPr>
        <w:pStyle w:val="BodyText"/>
        <w:spacing w:line="360" w:lineRule="auto" w:before="106"/>
        <w:ind w:right="105"/>
      </w:pPr>
      <w:r>
        <w:rPr/>
        <w:t>指因脑血管的突发病变出现神经系统功能障碍表现，头颅断层扫描（CT）、核磁共振（MRI）等影像学检查证实存在对应病灶，确诊为脑出血、脑栓塞或脑梗塞。</w:t>
      </w:r>
    </w:p>
    <w:p>
      <w:pPr>
        <w:pStyle w:val="BodyText"/>
        <w:spacing w:line="360" w:lineRule="auto" w:before="27"/>
        <w:ind w:right="100"/>
      </w:pPr>
      <w:r>
        <w:rPr/>
        <w:t>在确诊 180 天后仍遗留神经系统功能障碍。遗留的神经系统功能障碍程度虽未达到重大疾病“24.4 脑中风后遗症”的给付标准，但仍遗留下列一种或一种以上障碍：</w:t>
      </w:r>
    </w:p>
    <w:p>
      <w:pPr>
        <w:pStyle w:val="BodyText"/>
        <w:spacing w:before="26"/>
      </w:pPr>
      <w:r>
        <w:rPr/>
        <w:t>1）一侧肢体（上肢和下肢）的肌力为 2 级或更低。</w:t>
      </w:r>
    </w:p>
    <w:p>
      <w:pPr>
        <w:pStyle w:val="BodyText"/>
        <w:spacing w:line="362" w:lineRule="auto"/>
        <w:ind w:right="3371"/>
      </w:pPr>
      <w:r>
        <w:rPr/>
        <w:t>2）自主生活能力丧失，无法独立完成六项基本日常生活活动中的二项。肌力分级：</w:t>
      </w:r>
    </w:p>
    <w:p>
      <w:pPr>
        <w:pStyle w:val="ListParagraph"/>
        <w:numPr>
          <w:ilvl w:val="0"/>
          <w:numId w:val="23"/>
        </w:numPr>
        <w:tabs>
          <w:tab w:pos="1382" w:val="left" w:leader="none"/>
        </w:tabs>
        <w:spacing w:line="240" w:lineRule="auto" w:before="28" w:after="0"/>
        <w:ind w:left="1381" w:right="0" w:hanging="137"/>
        <w:jc w:val="left"/>
        <w:rPr>
          <w:sz w:val="18"/>
        </w:rPr>
      </w:pPr>
      <w:r>
        <w:rPr>
          <w:spacing w:val="-1"/>
          <w:sz w:val="18"/>
        </w:rPr>
        <w:t>级  完全瘫痪，测不到肌肉收缩。</w:t>
      </w:r>
    </w:p>
    <w:p>
      <w:pPr>
        <w:pStyle w:val="ListParagraph"/>
        <w:numPr>
          <w:ilvl w:val="0"/>
          <w:numId w:val="23"/>
        </w:numPr>
        <w:tabs>
          <w:tab w:pos="1382" w:val="left" w:leader="none"/>
        </w:tabs>
        <w:spacing w:line="240" w:lineRule="auto" w:before="120" w:after="0"/>
        <w:ind w:left="1381" w:right="0" w:hanging="137"/>
        <w:jc w:val="left"/>
        <w:rPr>
          <w:sz w:val="18"/>
        </w:rPr>
      </w:pPr>
      <w:r>
        <w:rPr>
          <w:spacing w:val="-1"/>
          <w:sz w:val="18"/>
        </w:rPr>
        <w:t>级  可见肌肉轻微收缩，但不能带动关节。</w:t>
      </w:r>
    </w:p>
    <w:p>
      <w:pPr>
        <w:pStyle w:val="ListParagraph"/>
        <w:numPr>
          <w:ilvl w:val="0"/>
          <w:numId w:val="23"/>
        </w:numPr>
        <w:tabs>
          <w:tab w:pos="1382" w:val="left" w:leader="none"/>
        </w:tabs>
        <w:spacing w:line="240" w:lineRule="auto" w:before="120" w:after="0"/>
        <w:ind w:left="1381" w:right="0" w:hanging="137"/>
        <w:jc w:val="left"/>
        <w:rPr>
          <w:sz w:val="18"/>
        </w:rPr>
      </w:pPr>
      <w:r>
        <w:rPr>
          <w:spacing w:val="-1"/>
          <w:sz w:val="18"/>
        </w:rPr>
        <w:t>级  肢体能在床上平行移动，但不能抵抗自身重力，即不能抬离床面。</w:t>
      </w:r>
    </w:p>
    <w:p>
      <w:pPr>
        <w:pStyle w:val="ListParagraph"/>
        <w:numPr>
          <w:ilvl w:val="0"/>
          <w:numId w:val="23"/>
        </w:numPr>
        <w:tabs>
          <w:tab w:pos="1382" w:val="left" w:leader="none"/>
        </w:tabs>
        <w:spacing w:line="240" w:lineRule="auto" w:before="120" w:after="0"/>
        <w:ind w:left="1381" w:right="0" w:hanging="137"/>
        <w:jc w:val="left"/>
        <w:rPr>
          <w:sz w:val="18"/>
        </w:rPr>
      </w:pPr>
      <w:r>
        <w:rPr>
          <w:spacing w:val="-1"/>
          <w:sz w:val="18"/>
        </w:rPr>
        <w:t>级  肢体可以克服地心吸收力，能抬离床面，但不能抵抗阻力。</w:t>
      </w:r>
    </w:p>
    <w:p>
      <w:pPr>
        <w:pStyle w:val="ListParagraph"/>
        <w:numPr>
          <w:ilvl w:val="0"/>
          <w:numId w:val="23"/>
        </w:numPr>
        <w:tabs>
          <w:tab w:pos="1382" w:val="left" w:leader="none"/>
        </w:tabs>
        <w:spacing w:line="240" w:lineRule="auto" w:before="120" w:after="0"/>
        <w:ind w:left="1381" w:right="0" w:hanging="137"/>
        <w:jc w:val="left"/>
        <w:rPr>
          <w:sz w:val="18"/>
        </w:rPr>
      </w:pPr>
      <w:r>
        <w:rPr>
          <w:spacing w:val="-1"/>
          <w:sz w:val="18"/>
        </w:rPr>
        <w:t>级  肢体能做对抗外界阻力的运动,但肌力低于正常</w:t>
      </w:r>
    </w:p>
    <w:p>
      <w:pPr>
        <w:pStyle w:val="ListParagraph"/>
        <w:numPr>
          <w:ilvl w:val="0"/>
          <w:numId w:val="23"/>
        </w:numPr>
        <w:tabs>
          <w:tab w:pos="1382" w:val="left" w:leader="none"/>
        </w:tabs>
        <w:spacing w:line="240" w:lineRule="auto" w:before="120" w:after="0"/>
        <w:ind w:left="1381" w:right="0" w:hanging="137"/>
        <w:jc w:val="left"/>
        <w:rPr>
          <w:sz w:val="18"/>
        </w:rPr>
      </w:pPr>
      <w:r>
        <w:rPr>
          <w:sz w:val="18"/>
        </w:rPr>
        <w:t>级  肌力正常</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视力严重受损</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98"/>
      </w:pPr>
      <w:r>
        <w:rPr/>
        <w:t>指因疾病或意外伤害导致双目视力永久不可逆性丧失，虽然未达到本合同所指的重大疾病“24.15 双目失明”的给付标准，但满足下列全部条件：</w:t>
      </w:r>
    </w:p>
    <w:p>
      <w:pPr>
        <w:pStyle w:val="BodyText"/>
        <w:spacing w:before="26"/>
      </w:pPr>
      <w:r>
        <w:rPr/>
        <w:t>1.双眼中较好眼矫正视力低于 0.1（采用国际标准视力表，如果使用其他视力表应进行换算）；</w:t>
      </w:r>
    </w:p>
    <w:p>
      <w:pPr>
        <w:pStyle w:val="BodyText"/>
      </w:pPr>
      <w:r>
        <w:rPr/>
        <w:t>2.双眼中较好眼视野半径小于 20 度。</w:t>
      </w:r>
    </w:p>
    <w:p>
      <w:pPr>
        <w:pStyle w:val="BodyText"/>
      </w:pPr>
      <w:r>
        <w:rPr/>
        <w:t>永久不可逆，指自疾病确诊或意外伤害发生之日起，经过积极治疗 180 天后，仍无法通过现有医疗手段恢复。</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糖尿病导致单脚截除</w:t>
      </w:r>
    </w:p>
    <w:p>
      <w:pPr>
        <w:pStyle w:val="BodyText"/>
        <w:spacing w:line="360" w:lineRule="auto" w:before="104"/>
        <w:ind w:right="104"/>
      </w:pPr>
      <w:r>
        <w:rPr/>
        <w:t>是指由于胰岛素分泌绝对不足引起的慢性糖、脂肪、蛋白质代谢异常，须由本公司认可的专科医生作出诊断，并持续性的胰岛素治疗６个月以上，并且因糖尿病而导致肢端坏疽，并实施了单脚切除手术。</w:t>
      </w:r>
    </w:p>
    <w:p>
      <w:pPr>
        <w:pStyle w:val="Heading3"/>
        <w:spacing w:before="29"/>
      </w:pPr>
      <w:r>
        <w:rPr>
          <w:w w:val="95"/>
        </w:rPr>
        <w:t>单纯的脚趾切除手术不在本保障范围内。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中度昏迷</w:t>
      </w:r>
    </w:p>
    <w:p>
      <w:pPr>
        <w:pStyle w:val="BodyText"/>
        <w:spacing w:line="360" w:lineRule="auto" w:before="104"/>
        <w:ind w:right="102"/>
      </w:pPr>
      <w:r>
        <w:rPr/>
        <w:t>指因疾病或意外伤害导致意识丧失,对外界刺激和体内需求均无反应,昏迷程度按照格拉斯哥昏迷分级（Glasgow coma scale）结果为 5 分或 5 分以下，且已经持续使用呼吸机及其它生命维持系统达到 48 小时以上。</w:t>
      </w:r>
    </w:p>
    <w:p>
      <w:pPr>
        <w:pStyle w:val="Heading3"/>
        <w:spacing w:before="29"/>
      </w:pPr>
      <w:r>
        <w:rPr>
          <w:w w:val="95"/>
        </w:rPr>
        <w:t>因酗酒或药物滥用导致的深度昏迷不在保障范围内。</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特定周围动脉疾病的血管介入治疗</w:t>
      </w:r>
    </w:p>
    <w:p>
      <w:pPr>
        <w:pStyle w:val="BodyText"/>
        <w:spacing w:before="47"/>
      </w:pPr>
      <w:r>
        <w:rPr/>
        <w:t>指为治疗一条或者一条以上的下</w:t>
      </w:r>
      <w:r>
        <w:rPr>
          <w:rFonts w:ascii="Malgun Gothic" w:eastAsia="Malgun Gothic" w:hint="eastAsia"/>
        </w:rPr>
        <w:t>列</w:t>
      </w:r>
      <w:r>
        <w:rPr/>
        <w:t>动脉狭窄而实施的血管介入治疗：</w:t>
      </w:r>
    </w:p>
    <w:p>
      <w:pPr>
        <w:pStyle w:val="BodyText"/>
        <w:spacing w:before="98"/>
      </w:pPr>
      <w:r>
        <w:rPr/>
        <w:t>1.为下肢或者上肢供血的动脉；</w:t>
      </w:r>
    </w:p>
    <w:p>
      <w:pPr>
        <w:pStyle w:val="BodyText"/>
      </w:pPr>
      <w:r>
        <w:rPr/>
        <w:t>2.肾动脉；</w:t>
      </w:r>
    </w:p>
    <w:p>
      <w:pPr>
        <w:pStyle w:val="BodyText"/>
      </w:pPr>
      <w:r>
        <w:rPr/>
        <w:t>3.肠系膜动脉。</w:t>
      </w:r>
    </w:p>
    <w:p>
      <w:pPr>
        <w:pStyle w:val="BodyText"/>
      </w:pPr>
      <w:r>
        <w:rPr/>
        <w:t>须满足下列全部条件：</w:t>
      </w:r>
    </w:p>
    <w:p>
      <w:pPr>
        <w:pStyle w:val="BodyText"/>
      </w:pPr>
      <w:r>
        <w:rPr/>
        <w:t>1.经血管造影术证实一条或者一条以上的上述动脉狭窄达到 50%或者以上；</w:t>
      </w:r>
    </w:p>
    <w:p>
      <w:pPr>
        <w:pStyle w:val="BodyText"/>
        <w:spacing w:line="360" w:lineRule="auto"/>
        <w:ind w:right="107"/>
      </w:pPr>
      <w:r>
        <w:rPr/>
        <w:t>2.对一条或者一条以上的上述动脉施行了血管介入治疗，如血管成形术及/或者进行植入支架或者动脉粥样样瘤清除手术。</w:t>
      </w:r>
    </w:p>
    <w:p>
      <w:pPr>
        <w:pStyle w:val="BodyText"/>
        <w:spacing w:before="27"/>
      </w:pPr>
      <w:r>
        <w:rPr/>
        <w:t>此诊断及治疗均须在本公司认可医院内由血管疾病的专科医生认为是医疗必须的情况下进行。</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微创颅脑手术</w:t>
      </w:r>
    </w:p>
    <w:p>
      <w:pPr>
        <w:spacing w:line="362" w:lineRule="auto" w:before="106"/>
        <w:ind w:left="1244" w:right="3282" w:firstLine="0"/>
        <w:jc w:val="left"/>
        <w:rPr>
          <w:b/>
          <w:sz w:val="18"/>
        </w:rPr>
      </w:pPr>
      <w:r>
        <w:rPr>
          <w:sz w:val="18"/>
        </w:rPr>
        <w:t>因疾病被保险人确已实施全麻下的颅骨钻孔手术或者经鼻蝶窦入颅手术。</w:t>
      </w:r>
      <w:r>
        <w:rPr>
          <w:b/>
          <w:w w:val="95"/>
          <w:sz w:val="18"/>
        </w:rPr>
        <w:t>因外伤而实施的脑外科手术不在保障范围内。</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心脏起搏器或除颤器植入</w:t>
      </w:r>
    </w:p>
    <w:p>
      <w:pPr>
        <w:pStyle w:val="BodyText"/>
        <w:spacing w:line="360" w:lineRule="auto" w:before="106"/>
        <w:ind w:right="104"/>
      </w:pPr>
      <w:r>
        <w:rPr/>
        <w:t>因严重心律失常而确实已行植入永久性心脏起搏器或除顫器的手术。理赔时须提供完整病历资料及手术记录以证实此严重心律失常并不能以其他方法治疗。</w:t>
      </w:r>
    </w:p>
    <w:p>
      <w:pPr>
        <w:pStyle w:val="BodyText"/>
        <w:spacing w:line="362" w:lineRule="auto" w:before="27"/>
        <w:ind w:right="2562"/>
      </w:pPr>
      <w:r>
        <w:rPr/>
        <w:t>诊断及治疗均须在本公司认可的医院内由专科医生认为是医疗必须的情况下进行。由于心脏再同步化治疗而实施的植入心脏起博器包括在本项保障范围内。</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中度严重克雅氏症</w:t>
      </w:r>
    </w:p>
    <w:p>
      <w:pPr>
        <w:pStyle w:val="BodyText"/>
        <w:spacing w:line="360" w:lineRule="auto" w:before="106"/>
        <w:ind w:right="104"/>
      </w:pPr>
      <w:r>
        <w:rPr/>
        <w:t>指一种罕见的主要发生在老年人之间的可传播的脑病。受感染的人可以有睡眠紊乱，个性改变，共济失调，失语症，视觉丧失，物理，肌肉萎缩，肌阵挛，进行性痴呆等症状。</w:t>
      </w:r>
    </w:p>
    <w:p>
      <w:pPr>
        <w:spacing w:line="362" w:lineRule="auto" w:before="26"/>
        <w:ind w:left="1244" w:right="2562" w:firstLine="0"/>
        <w:jc w:val="left"/>
        <w:rPr>
          <w:b/>
          <w:sz w:val="18"/>
        </w:rPr>
      </w:pPr>
      <w:r>
        <w:rPr>
          <w:sz w:val="18"/>
        </w:rPr>
        <w:t>须满足自主生活能力严重丧失，即无法独立完成六项基本日常生活活动中的两项。</w:t>
      </w:r>
      <w:r>
        <w:rPr>
          <w:b/>
          <w:w w:val="95"/>
          <w:sz w:val="18"/>
        </w:rPr>
        <w:t>因人类生长激素治疗所致疾病不在保障范围内。</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因肾上腺皮质腺瘤切除肾上腺</w:t>
      </w:r>
    </w:p>
    <w:p>
      <w:pPr>
        <w:pStyle w:val="BodyText"/>
        <w:spacing w:line="362" w:lineRule="auto" w:before="106"/>
        <w:ind w:right="762"/>
      </w:pPr>
      <w:r>
        <w:rPr/>
        <w:t>因肾上腺皮质腺瘤所导致的醛固酮分泌过多而产生的继发性恶性高血压而实际接受了肾上腺切除术治疗。此诊断及治疗均须在本公司认可医院内由专科医生认为是医疗必须的情况下进行。</w:t>
      </w:r>
    </w:p>
    <w:p>
      <w:pPr>
        <w:pStyle w:val="ListParagraph"/>
        <w:numPr>
          <w:ilvl w:val="1"/>
          <w:numId w:val="22"/>
        </w:numPr>
        <w:tabs>
          <w:tab w:pos="1244" w:val="left" w:leader="none"/>
          <w:tab w:pos="1245" w:val="left" w:leader="none"/>
        </w:tabs>
        <w:spacing w:line="240" w:lineRule="auto" w:before="25" w:after="0"/>
        <w:ind w:left="1244" w:right="0" w:hanging="706"/>
        <w:jc w:val="left"/>
        <w:rPr>
          <w:sz w:val="18"/>
        </w:rPr>
      </w:pPr>
      <w:r>
        <w:rPr>
          <w:sz w:val="18"/>
        </w:rPr>
        <w:t>早期慢性肝功能衰竭</w:t>
      </w:r>
    </w:p>
    <w:p>
      <w:pPr>
        <w:pStyle w:val="BodyText"/>
        <w:spacing w:before="106"/>
      </w:pPr>
      <w:r>
        <w:rPr/>
        <w:t>指因慢性肝脏疾病导致肝功能衰竭。须同时满足下列至少两项条件，但不满足全部条件：</w:t>
      </w:r>
    </w:p>
    <w:p>
      <w:pPr>
        <w:spacing w:after="0"/>
        <w:sectPr>
          <w:pgSz w:w="11910" w:h="16840"/>
          <w:pgMar w:header="672" w:footer="766" w:top="860" w:bottom="960" w:left="880" w:right="740"/>
        </w:sectPr>
      </w:pPr>
    </w:p>
    <w:p>
      <w:pPr>
        <w:pStyle w:val="BodyText"/>
        <w:spacing w:before="5"/>
        <w:ind w:left="0"/>
        <w:rPr>
          <w:sz w:val="14"/>
        </w:rPr>
      </w:pPr>
    </w:p>
    <w:p>
      <w:pPr>
        <w:pStyle w:val="BodyText"/>
        <w:spacing w:before="44"/>
      </w:pPr>
      <w:r>
        <w:rPr/>
        <w:t>（1）持续性黄疸；</w:t>
      </w:r>
    </w:p>
    <w:p>
      <w:pPr>
        <w:pStyle w:val="BodyText"/>
      </w:pPr>
      <w:r>
        <w:rPr/>
        <w:t>（2）腹水；</w:t>
      </w:r>
    </w:p>
    <w:p>
      <w:pPr>
        <w:pStyle w:val="BodyText"/>
        <w:spacing w:before="116"/>
      </w:pPr>
      <w:r>
        <w:rPr/>
        <w:t>（3）肝性脑病；</w:t>
      </w:r>
    </w:p>
    <w:p>
      <w:pPr>
        <w:spacing w:line="362" w:lineRule="auto" w:before="119"/>
        <w:ind w:left="1244" w:right="4630" w:firstLine="0"/>
        <w:jc w:val="left"/>
        <w:rPr>
          <w:b/>
          <w:sz w:val="18"/>
        </w:rPr>
      </w:pPr>
      <w:r>
        <w:rPr>
          <w:sz w:val="18"/>
        </w:rPr>
        <w:t>（4）充血性脾肿大伴脾功能亢进或食管胃底静脉曲张。</w:t>
      </w:r>
      <w:r>
        <w:rPr>
          <w:b/>
          <w:w w:val="95"/>
          <w:sz w:val="18"/>
        </w:rPr>
        <w:t>因酗酒或药物滥用导致的肝功能衰竭不在保障范围内。</w:t>
      </w:r>
    </w:p>
    <w:p>
      <w:pPr>
        <w:pStyle w:val="ListParagraph"/>
        <w:numPr>
          <w:ilvl w:val="1"/>
          <w:numId w:val="22"/>
        </w:numPr>
        <w:tabs>
          <w:tab w:pos="1244" w:val="left" w:leader="none"/>
          <w:tab w:pos="1245" w:val="left" w:leader="none"/>
        </w:tabs>
        <w:spacing w:line="240" w:lineRule="auto" w:before="28" w:after="0"/>
        <w:ind w:left="1244" w:right="0" w:hanging="706"/>
        <w:jc w:val="left"/>
        <w:rPr>
          <w:sz w:val="18"/>
        </w:rPr>
      </w:pPr>
      <w:r>
        <w:rPr>
          <w:sz w:val="18"/>
        </w:rPr>
        <w:t>中度重症肌无力</w:t>
      </w:r>
    </w:p>
    <w:p>
      <w:pPr>
        <w:pStyle w:val="BodyText"/>
        <w:spacing w:line="360" w:lineRule="auto" w:before="107"/>
        <w:ind w:right="104"/>
      </w:pPr>
      <w:r>
        <w:rPr/>
        <w:t>指一种神经与肌肉接头部位传递障碍的自身免疫性疾病，临床特征是局部或全身肌肉于活动时易于疲劳无力，须经专科医生明确诊断，并同时满足下列全部条件：</w:t>
      </w:r>
    </w:p>
    <w:p>
      <w:pPr>
        <w:pStyle w:val="BodyText"/>
        <w:spacing w:before="27"/>
      </w:pPr>
      <w:r>
        <w:rPr/>
        <w:t>(1)经药物治疗或胸腺手术治疗一年以上无法控制病情，症状缓解、复发及恶化交替出现；</w:t>
      </w:r>
    </w:p>
    <w:p>
      <w:pPr>
        <w:pStyle w:val="BodyText"/>
      </w:pPr>
      <w:r>
        <w:rPr/>
        <w:t>(2)自主生活能力严重丧失，即无法独立完成六项基本日常生活活动中的二项。</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早期原发性心肌病</w:t>
      </w:r>
    </w:p>
    <w:p>
      <w:pPr>
        <w:pStyle w:val="BodyText"/>
        <w:spacing w:before="107"/>
      </w:pPr>
      <w:r>
        <w:rPr/>
        <w:t>被诊断为原发性心肌病，并符合下列所有条件：</w:t>
      </w:r>
    </w:p>
    <w:p>
      <w:pPr>
        <w:pStyle w:val="BodyText"/>
        <w:spacing w:line="360" w:lineRule="auto"/>
        <w:ind w:right="103"/>
      </w:pPr>
      <w:r>
        <w:rPr/>
        <w:t>1.导致心室功能受损，其受损程度达到美国纽约心脏病学会心脏功能分级的第Ⅲ级，或其同等级別，即：体力活动明显受限，休息时无症状，轻于日常的活动即可引起充血性心力衰竭的症状；</w:t>
      </w:r>
    </w:p>
    <w:p>
      <w:pPr>
        <w:pStyle w:val="BodyText"/>
        <w:spacing w:before="26"/>
      </w:pPr>
      <w:r>
        <w:rPr/>
        <w:t>2.左室射血分数 LVEF&lt;35%；</w:t>
      </w:r>
    </w:p>
    <w:p>
      <w:pPr>
        <w:pStyle w:val="BodyText"/>
        <w:spacing w:line="362" w:lineRule="auto"/>
        <w:ind w:right="1122"/>
      </w:pPr>
      <w:r>
        <w:rPr/>
        <w:t>3.原发性心肌病的诊断必须由本公司认可医院的心脏专科医生确认，并提供心脏超声检查结果报告。本保障范围内的心肌病包括扩张型心肌病、肥厚型心肌病及限制型心肌病。</w:t>
      </w:r>
    </w:p>
    <w:p>
      <w:pPr>
        <w:pStyle w:val="Heading3"/>
        <w:spacing w:before="28"/>
      </w:pPr>
      <w:r>
        <w:rPr>
          <w:w w:val="95"/>
        </w:rPr>
        <w:t>继发于全身性疾病或其他器官系统疾病造成的心肌病变不在保障范围内。</w:t>
      </w:r>
    </w:p>
    <w:p>
      <w:pPr>
        <w:pStyle w:val="ListParagraph"/>
        <w:numPr>
          <w:ilvl w:val="1"/>
          <w:numId w:val="22"/>
        </w:numPr>
        <w:tabs>
          <w:tab w:pos="1244" w:val="left" w:leader="none"/>
          <w:tab w:pos="1245" w:val="left" w:leader="none"/>
        </w:tabs>
        <w:spacing w:line="240" w:lineRule="auto" w:before="120" w:after="0"/>
        <w:ind w:left="1244" w:right="0" w:hanging="706"/>
        <w:jc w:val="left"/>
        <w:rPr>
          <w:sz w:val="18"/>
        </w:rPr>
      </w:pPr>
      <w:r>
        <w:rPr>
          <w:sz w:val="18"/>
        </w:rPr>
        <w:t>早期运动神经元疾病</w:t>
      </w:r>
    </w:p>
    <w:p>
      <w:pPr>
        <w:pStyle w:val="BodyText"/>
        <w:spacing w:line="360" w:lineRule="auto" w:before="107"/>
        <w:ind w:right="112"/>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ListParagraph"/>
        <w:numPr>
          <w:ilvl w:val="1"/>
          <w:numId w:val="22"/>
        </w:numPr>
        <w:tabs>
          <w:tab w:pos="1244" w:val="left" w:leader="none"/>
          <w:tab w:pos="1245" w:val="left" w:leader="none"/>
        </w:tabs>
        <w:spacing w:line="240" w:lineRule="auto" w:before="27" w:after="0"/>
        <w:ind w:left="1244" w:right="0" w:hanging="706"/>
        <w:jc w:val="left"/>
        <w:rPr>
          <w:sz w:val="18"/>
        </w:rPr>
      </w:pPr>
      <w:r>
        <w:rPr>
          <w:sz w:val="18"/>
        </w:rPr>
        <w:t>植入大脑内分流器</w:t>
      </w:r>
    </w:p>
    <w:p>
      <w:pPr>
        <w:pStyle w:val="BodyText"/>
        <w:spacing w:before="106"/>
      </w:pPr>
      <w:r>
        <w:rPr/>
        <w:t>为缓解已升高的脑脊液压力而确实已在脑室进行分流器植入手术。</w:t>
      </w:r>
    </w:p>
    <w:p>
      <w:pPr>
        <w:pStyle w:val="BodyText"/>
      </w:pPr>
      <w:r>
        <w:rPr/>
        <w:t>诊断及治疗均须在本公司认可医院内由脑神经科专科医生认为是医疗必须的情况下进行。</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植入腔静脉过滤器</w:t>
      </w:r>
    </w:p>
    <w:p>
      <w:pPr>
        <w:pStyle w:val="BodyText"/>
        <w:spacing w:line="362" w:lineRule="auto" w:before="106"/>
        <w:ind w:right="3102"/>
      </w:pPr>
      <w:r>
        <w:rPr/>
        <w:t>指患者因反复肺栓塞发作，抗凝血疗法无效而接受手术植入腔静脉过滤器。此手术须在本公司认可医院内由专科医生认为是医疗必须的情况下进行。</w:t>
      </w:r>
    </w:p>
    <w:p>
      <w:pPr>
        <w:pStyle w:val="ListParagraph"/>
        <w:numPr>
          <w:ilvl w:val="1"/>
          <w:numId w:val="22"/>
        </w:numPr>
        <w:tabs>
          <w:tab w:pos="1244" w:val="left" w:leader="none"/>
          <w:tab w:pos="1245" w:val="left" w:leader="none"/>
        </w:tabs>
        <w:spacing w:line="240" w:lineRule="auto" w:before="25" w:after="0"/>
        <w:ind w:left="1244" w:right="0" w:hanging="706"/>
        <w:jc w:val="left"/>
        <w:rPr>
          <w:sz w:val="18"/>
        </w:rPr>
      </w:pPr>
      <w:r>
        <w:rPr>
          <w:sz w:val="18"/>
        </w:rPr>
        <w:t>中度肌营养不良症</w:t>
      </w:r>
    </w:p>
    <w:p>
      <w:pPr>
        <w:pStyle w:val="BodyText"/>
        <w:spacing w:before="106"/>
      </w:pPr>
      <w:r>
        <w:rPr/>
        <w:t>指一组原发于肌肉的遗传性疾病，临床表现为与神经系统无关的肌肉无力和肌肉萎缩。须满足下列全部条件：</w:t>
      </w:r>
    </w:p>
    <w:p>
      <w:pPr>
        <w:pStyle w:val="BodyText"/>
      </w:pPr>
      <w:r>
        <w:rPr/>
        <w:t>1.肌肉组织活检结果满足肌营养不良症的肌肉细胞变性、坏死等阳性改变；</w:t>
      </w:r>
    </w:p>
    <w:p>
      <w:pPr>
        <w:pStyle w:val="BodyText"/>
      </w:pPr>
      <w:r>
        <w:rPr/>
        <w:t>2.自主生活能力严重丧失，无法独立完成六项基本日常生活活动中的两项或两项以上。</w:t>
      </w:r>
    </w:p>
    <w:p>
      <w:pPr>
        <w:pStyle w:val="BodyText"/>
      </w:pPr>
      <w:r>
        <w:rPr/>
        <w:t>本公司承担本项疾病责任不受本合同责任免除中“遗传性疾病，先天性畸形、变形或染色体异常”的限制。</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中度帕金森氏病</w:t>
      </w:r>
    </w:p>
    <w:p>
      <w:pPr>
        <w:pStyle w:val="BodyText"/>
        <w:spacing w:before="107"/>
      </w:pPr>
      <w:r>
        <w:rPr/>
        <w:t>是一种中枢神经系统的退行性疾病，临床表现为震颤麻痹、共济失调等。必须满足下列全部条件：</w:t>
      </w:r>
    </w:p>
    <w:p>
      <w:pPr>
        <w:pStyle w:val="BodyText"/>
        <w:spacing w:before="120"/>
      </w:pPr>
      <w:r>
        <w:rPr/>
        <w:t>1.药物治疗无法控制病情；</w:t>
      </w:r>
    </w:p>
    <w:p>
      <w:pPr>
        <w:spacing w:line="362" w:lineRule="auto" w:before="120"/>
        <w:ind w:left="1244" w:right="3102" w:firstLine="0"/>
        <w:jc w:val="left"/>
        <w:rPr>
          <w:b/>
          <w:sz w:val="18"/>
        </w:rPr>
      </w:pPr>
      <w:r>
        <w:rPr>
          <w:sz w:val="18"/>
        </w:rPr>
        <w:t>2.自主生活能力完全丧失，无法独立完成六项基本日常生活活动中的两项。</w:t>
      </w:r>
      <w:r>
        <w:rPr>
          <w:b/>
          <w:w w:val="95"/>
          <w:sz w:val="18"/>
        </w:rPr>
        <w:t>继发性帕金森综合症不在保障范围内。</w:t>
      </w:r>
    </w:p>
    <w:p>
      <w:pPr>
        <w:pStyle w:val="ListParagraph"/>
        <w:numPr>
          <w:ilvl w:val="1"/>
          <w:numId w:val="22"/>
        </w:numPr>
        <w:tabs>
          <w:tab w:pos="1244" w:val="left" w:leader="none"/>
          <w:tab w:pos="1245" w:val="left" w:leader="none"/>
        </w:tabs>
        <w:spacing w:line="240" w:lineRule="auto" w:before="28" w:after="0"/>
        <w:ind w:left="1244" w:right="0" w:hanging="706"/>
        <w:jc w:val="left"/>
        <w:rPr>
          <w:sz w:val="18"/>
        </w:rPr>
      </w:pPr>
      <w:r>
        <w:rPr>
          <w:sz w:val="18"/>
        </w:rPr>
        <w:t>中度严重脊髓灰质炎</w:t>
      </w:r>
    </w:p>
    <w:p>
      <w:pPr>
        <w:pStyle w:val="BodyText"/>
        <w:spacing w:line="357" w:lineRule="auto" w:before="106"/>
        <w:ind w:right="104"/>
        <w:jc w:val="both"/>
      </w:pPr>
      <w:r>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全丧失的情况予以理赔。</w:t>
      </w:r>
    </w:p>
    <w:p>
      <w:pPr>
        <w:spacing w:after="0" w:line="357" w:lineRule="auto"/>
        <w:jc w:val="both"/>
        <w:sectPr>
          <w:pgSz w:w="11910" w:h="16840"/>
          <w:pgMar w:header="672" w:footer="766" w:top="860" w:bottom="960" w:left="880" w:right="740"/>
        </w:sectPr>
      </w:pPr>
    </w:p>
    <w:p>
      <w:pPr>
        <w:pStyle w:val="BodyText"/>
        <w:spacing w:before="5"/>
        <w:ind w:left="0"/>
        <w:rPr>
          <w:sz w:val="14"/>
        </w:rPr>
      </w:pPr>
    </w:p>
    <w:p>
      <w:pPr>
        <w:pStyle w:val="BodyText"/>
        <w:spacing w:line="360" w:lineRule="auto" w:before="44"/>
        <w:ind w:right="110"/>
      </w:pPr>
      <w:r>
        <w:rPr/>
        <w:t>肢体机能永久完全丧失，指疾病确诊 180 天后，每肢三大关节中的至少一个大关节仍然完全僵硬，或不能随意识活动。</w:t>
      </w:r>
    </w:p>
    <w:p>
      <w:pPr>
        <w:pStyle w:val="ListParagraph"/>
        <w:numPr>
          <w:ilvl w:val="1"/>
          <w:numId w:val="22"/>
        </w:numPr>
        <w:tabs>
          <w:tab w:pos="1244" w:val="left" w:leader="none"/>
          <w:tab w:pos="1245" w:val="left" w:leader="none"/>
        </w:tabs>
        <w:spacing w:line="240" w:lineRule="auto" w:before="26" w:after="0"/>
        <w:ind w:left="1244" w:right="0" w:hanging="706"/>
        <w:jc w:val="left"/>
        <w:rPr>
          <w:sz w:val="18"/>
        </w:rPr>
      </w:pPr>
      <w:r>
        <w:rPr>
          <w:sz w:val="18"/>
        </w:rPr>
        <w:t>中度严重溃疡性结肠炎</w:t>
      </w:r>
    </w:p>
    <w:p>
      <w:pPr>
        <w:pStyle w:val="BodyText"/>
        <w:spacing w:line="360" w:lineRule="auto" w:before="106"/>
        <w:ind w:right="104"/>
      </w:pPr>
      <w:r>
        <w:rPr/>
        <w:t>溃疡性结肠炎是指伴有致命性电解质紊乱及肠道肿胀及有肠破裂的风险的大肠（结肠及直肠）粘膜炎症。须满足下列所有条件：</w:t>
      </w:r>
    </w:p>
    <w:p>
      <w:pPr>
        <w:pStyle w:val="BodyText"/>
        <w:spacing w:before="27"/>
      </w:pPr>
      <w:r>
        <w:rPr/>
        <w:t>1.须经由内窥镜检查证实该疾病侵犯全部结肠及直肠，并经病理学组织切片检查证实为溃疡性结肠炎；</w:t>
      </w:r>
    </w:p>
    <w:p>
      <w:pPr>
        <w:pStyle w:val="BodyText"/>
      </w:pPr>
      <w:r>
        <w:rPr/>
        <w:t>2.经专科医生以类固醇或免疫抑制剂连续治疗 6 个月。</w:t>
      </w:r>
    </w:p>
    <w:p>
      <w:pPr>
        <w:pStyle w:val="BodyText"/>
      </w:pPr>
      <w:r>
        <w:rPr/>
        <w:t>诊断及治疗均须在本公司认可的医院内由专科医师认为是医疗必须的情况下进行。</w:t>
      </w:r>
    </w:p>
    <w:p>
      <w:pPr>
        <w:pStyle w:val="ListParagraph"/>
        <w:numPr>
          <w:ilvl w:val="1"/>
          <w:numId w:val="22"/>
        </w:numPr>
        <w:tabs>
          <w:tab w:pos="1244" w:val="left" w:leader="none"/>
          <w:tab w:pos="1245" w:val="left" w:leader="none"/>
        </w:tabs>
        <w:spacing w:line="240" w:lineRule="auto" w:before="119" w:after="0"/>
        <w:ind w:left="1244" w:right="0" w:hanging="706"/>
        <w:jc w:val="left"/>
        <w:rPr>
          <w:sz w:val="18"/>
        </w:rPr>
      </w:pPr>
      <w:r>
        <w:rPr>
          <w:sz w:val="18"/>
        </w:rPr>
        <w:t>中度头部外伤</w:t>
      </w:r>
    </w:p>
    <w:p>
      <w:pPr>
        <w:pStyle w:val="BodyText"/>
        <w:spacing w:line="357" w:lineRule="auto" w:before="106"/>
        <w:ind w:right="100"/>
      </w:pPr>
      <w:r>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BodyText"/>
        <w:spacing w:line="360" w:lineRule="auto" w:before="29"/>
        <w:ind w:right="1707"/>
      </w:pPr>
      <w:r>
        <w:rPr/>
        <w:t>180</w:t>
      </w:r>
      <w:r>
        <w:rPr>
          <w:spacing w:val="-7"/>
        </w:rPr>
        <w:t> 天后，仍完全丧失自主生活能力，无法独立完成六项基本日常生活活动中的二项或以上。六项基本日常生活活动，指：</w:t>
      </w:r>
    </w:p>
    <w:p>
      <w:pPr>
        <w:pStyle w:val="BodyText"/>
        <w:spacing w:before="29"/>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Heading2"/>
        <w:spacing w:before="120"/>
      </w:pPr>
      <w:bookmarkStart w:name="_bookmark28" w:id="28"/>
      <w:bookmarkEnd w:id="28"/>
      <w:r>
        <w:rPr>
          <w:b w:val="0"/>
        </w:rPr>
      </w:r>
      <w:r>
        <w:rPr/>
        <w:t>第二十六条 释义</w:t>
      </w:r>
    </w:p>
    <w:p>
      <w:pPr>
        <w:pStyle w:val="ListParagraph"/>
        <w:numPr>
          <w:ilvl w:val="1"/>
          <w:numId w:val="24"/>
        </w:numPr>
        <w:tabs>
          <w:tab w:pos="1244" w:val="left" w:leader="none"/>
          <w:tab w:pos="1245" w:val="left" w:leader="none"/>
        </w:tabs>
        <w:spacing w:line="340" w:lineRule="auto" w:before="142" w:after="0"/>
        <w:ind w:left="1244" w:right="103" w:hanging="706"/>
        <w:jc w:val="left"/>
        <w:rPr>
          <w:sz w:val="18"/>
        </w:rPr>
      </w:pPr>
      <w:r>
        <w:rPr>
          <w:spacing w:val="-1"/>
          <w:sz w:val="18"/>
        </w:rPr>
        <w:t>保险单生效日：是指保险单上载明的合同生效日，除非本合同另行约定，本保险单自保险单生效日的 </w:t>
      </w:r>
      <w:r>
        <w:rPr>
          <w:sz w:val="18"/>
        </w:rPr>
        <w:t>24</w:t>
      </w:r>
      <w:r>
        <w:rPr>
          <w:spacing w:val="-8"/>
          <w:sz w:val="18"/>
        </w:rPr>
        <w:t> 时开始生效。</w:t>
      </w:r>
    </w:p>
    <w:p>
      <w:pPr>
        <w:pStyle w:val="ListParagraph"/>
        <w:numPr>
          <w:ilvl w:val="1"/>
          <w:numId w:val="24"/>
        </w:numPr>
        <w:tabs>
          <w:tab w:pos="1244" w:val="left" w:leader="none"/>
          <w:tab w:pos="1245" w:val="left" w:leader="none"/>
        </w:tabs>
        <w:spacing w:line="340" w:lineRule="auto" w:before="44" w:after="0"/>
        <w:ind w:left="1244" w:right="107" w:hanging="706"/>
        <w:jc w:val="left"/>
        <w:rPr>
          <w:sz w:val="18"/>
        </w:rPr>
      </w:pPr>
      <w:r>
        <w:rPr>
          <w:spacing w:val="1"/>
          <w:sz w:val="18"/>
        </w:rPr>
        <w:t>保险单周年日：是指保险单生效日所对应的每个周年日。如果当月无对应的同一日，则以该月最后一日为对应日。</w:t>
      </w:r>
    </w:p>
    <w:p>
      <w:pPr>
        <w:pStyle w:val="ListParagraph"/>
        <w:numPr>
          <w:ilvl w:val="1"/>
          <w:numId w:val="24"/>
        </w:numPr>
        <w:tabs>
          <w:tab w:pos="1244" w:val="left" w:leader="none"/>
          <w:tab w:pos="1245" w:val="left" w:leader="none"/>
        </w:tabs>
        <w:spacing w:line="240" w:lineRule="auto" w:before="41" w:after="0"/>
        <w:ind w:left="1244" w:right="0" w:hanging="706"/>
        <w:jc w:val="left"/>
        <w:rPr>
          <w:sz w:val="18"/>
        </w:rPr>
      </w:pPr>
      <w:r>
        <w:rPr>
          <w:spacing w:val="-2"/>
          <w:sz w:val="18"/>
        </w:rPr>
        <w:t>保险单年度：自本保险单生效日或保险单周年日的 </w:t>
      </w:r>
      <w:r>
        <w:rPr>
          <w:rFonts w:ascii="Arial" w:eastAsia="Arial"/>
          <w:sz w:val="18"/>
        </w:rPr>
        <w:t>24</w:t>
      </w:r>
      <w:r>
        <w:rPr>
          <w:rFonts w:ascii="Arial" w:eastAsia="Arial"/>
          <w:spacing w:val="-9"/>
          <w:sz w:val="18"/>
        </w:rPr>
        <w:t> </w:t>
      </w:r>
      <w:r>
        <w:rPr>
          <w:spacing w:val="-5"/>
          <w:sz w:val="18"/>
        </w:rPr>
        <w:t>时起至下一个保险单周年日的 </w:t>
      </w:r>
      <w:r>
        <w:rPr>
          <w:rFonts w:ascii="Arial" w:eastAsia="Arial"/>
          <w:sz w:val="18"/>
        </w:rPr>
        <w:t>24</w:t>
      </w:r>
      <w:r>
        <w:rPr>
          <w:rFonts w:ascii="Arial" w:eastAsia="Arial"/>
          <w:spacing w:val="-8"/>
          <w:sz w:val="18"/>
        </w:rPr>
        <w:t> </w:t>
      </w:r>
      <w:r>
        <w:rPr>
          <w:spacing w:val="-2"/>
          <w:sz w:val="18"/>
        </w:rPr>
        <w:t>时止为一个保险单年度。</w:t>
      </w:r>
    </w:p>
    <w:p>
      <w:pPr>
        <w:pStyle w:val="ListParagraph"/>
        <w:numPr>
          <w:ilvl w:val="1"/>
          <w:numId w:val="24"/>
        </w:numPr>
        <w:tabs>
          <w:tab w:pos="1244" w:val="left" w:leader="none"/>
          <w:tab w:pos="1245" w:val="left" w:leader="none"/>
        </w:tabs>
        <w:spacing w:line="240" w:lineRule="auto" w:before="106" w:after="0"/>
        <w:ind w:left="1244" w:right="0" w:hanging="706"/>
        <w:jc w:val="left"/>
        <w:rPr>
          <w:sz w:val="18"/>
        </w:rPr>
      </w:pPr>
      <w:r>
        <w:rPr>
          <w:sz w:val="18"/>
        </w:rPr>
        <w:t>保险事故：是指本合同约定的保险责任范围内的事故。</w:t>
      </w:r>
    </w:p>
    <w:p>
      <w:pPr>
        <w:pStyle w:val="ListParagraph"/>
        <w:numPr>
          <w:ilvl w:val="1"/>
          <w:numId w:val="24"/>
        </w:numPr>
        <w:tabs>
          <w:tab w:pos="1244" w:val="left" w:leader="none"/>
          <w:tab w:pos="1245" w:val="left" w:leader="none"/>
        </w:tabs>
        <w:spacing w:line="340" w:lineRule="auto" w:before="106" w:after="0"/>
        <w:ind w:left="1244" w:right="112" w:hanging="706"/>
        <w:jc w:val="left"/>
        <w:rPr>
          <w:sz w:val="18"/>
        </w:rPr>
      </w:pPr>
      <w:r>
        <w:rPr>
          <w:spacing w:val="1"/>
          <w:sz w:val="18"/>
        </w:rPr>
        <w:t>有效身份证件：是指依据法律规定，由有权机构制作颁发的证明身份的证件、文件等，如：居民身份证、户口簿、护照、军人证等。</w:t>
      </w:r>
    </w:p>
    <w:p>
      <w:pPr>
        <w:pStyle w:val="ListParagraph"/>
        <w:numPr>
          <w:ilvl w:val="1"/>
          <w:numId w:val="24"/>
        </w:numPr>
        <w:tabs>
          <w:tab w:pos="1245" w:val="left" w:leader="none"/>
        </w:tabs>
        <w:spacing w:line="352" w:lineRule="auto" w:before="41" w:after="0"/>
        <w:ind w:left="1244" w:right="104"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24"/>
        </w:numPr>
        <w:tabs>
          <w:tab w:pos="1244" w:val="left" w:leader="none"/>
          <w:tab w:pos="1245" w:val="left" w:leader="none"/>
        </w:tabs>
        <w:spacing w:line="240" w:lineRule="auto" w:before="32" w:after="0"/>
        <w:ind w:left="1244" w:right="0" w:hanging="706"/>
        <w:jc w:val="left"/>
        <w:rPr>
          <w:sz w:val="18"/>
        </w:rPr>
      </w:pPr>
      <w:r>
        <w:rPr>
          <w:sz w:val="18"/>
        </w:rPr>
        <w:t>专科医生：专科医生应当同时满足以下四项资格条件：</w:t>
      </w:r>
    </w:p>
    <w:p>
      <w:pPr>
        <w:pStyle w:val="ListParagraph"/>
        <w:numPr>
          <w:ilvl w:val="2"/>
          <w:numId w:val="24"/>
        </w:numPr>
        <w:tabs>
          <w:tab w:pos="1552" w:val="left" w:leader="none"/>
        </w:tabs>
        <w:spacing w:line="240" w:lineRule="auto" w:before="106" w:after="0"/>
        <w:ind w:left="1551" w:right="0" w:hanging="360"/>
        <w:jc w:val="left"/>
        <w:rPr>
          <w:sz w:val="18"/>
        </w:rPr>
      </w:pPr>
      <w:r>
        <w:rPr>
          <w:sz w:val="18"/>
        </w:rPr>
        <w:t>具有有效的中华人民共和国《医师资格证书》；</w:t>
      </w:r>
    </w:p>
    <w:p>
      <w:pPr>
        <w:pStyle w:val="ListParagraph"/>
        <w:numPr>
          <w:ilvl w:val="2"/>
          <w:numId w:val="24"/>
        </w:numPr>
        <w:tabs>
          <w:tab w:pos="1552" w:val="left" w:leader="none"/>
        </w:tabs>
        <w:spacing w:line="240" w:lineRule="auto" w:before="119" w:after="0"/>
        <w:ind w:left="1551" w:right="0" w:hanging="360"/>
        <w:jc w:val="left"/>
        <w:rPr>
          <w:sz w:val="18"/>
        </w:rPr>
      </w:pPr>
      <w:r>
        <w:rPr>
          <w:sz w:val="18"/>
        </w:rPr>
        <w:t>具有有效的中华人民共和国《医师执业证书》，并按期到相关部门登记注册；</w:t>
      </w:r>
    </w:p>
    <w:p>
      <w:pPr>
        <w:pStyle w:val="ListParagraph"/>
        <w:numPr>
          <w:ilvl w:val="2"/>
          <w:numId w:val="24"/>
        </w:numPr>
        <w:tabs>
          <w:tab w:pos="1552" w:val="left" w:leader="none"/>
        </w:tabs>
        <w:spacing w:line="240" w:lineRule="auto" w:before="119" w:after="0"/>
        <w:ind w:left="1551" w:right="0" w:hanging="360"/>
        <w:jc w:val="left"/>
        <w:rPr>
          <w:sz w:val="18"/>
        </w:rPr>
      </w:pPr>
      <w:r>
        <w:rPr>
          <w:sz w:val="18"/>
        </w:rPr>
        <w:t>具有有效的中华人民共和国主治医师或主治医师以上职称的《医师职称证书》；</w:t>
      </w:r>
    </w:p>
    <w:p>
      <w:pPr>
        <w:pStyle w:val="ListParagraph"/>
        <w:numPr>
          <w:ilvl w:val="2"/>
          <w:numId w:val="24"/>
        </w:numPr>
        <w:tabs>
          <w:tab w:pos="1552" w:val="left" w:leader="none"/>
        </w:tabs>
        <w:spacing w:line="240" w:lineRule="auto" w:before="119" w:after="0"/>
        <w:ind w:left="1551" w:right="0" w:hanging="360"/>
        <w:jc w:val="left"/>
        <w:rPr>
          <w:sz w:val="18"/>
        </w:rPr>
      </w:pPr>
      <w:r>
        <w:rPr>
          <w:sz w:val="18"/>
        </w:rPr>
        <w:t>在二级或二级以上医院的相应科室从事临床工作三年以上。</w:t>
      </w:r>
    </w:p>
    <w:p>
      <w:pPr>
        <w:pStyle w:val="ListParagraph"/>
        <w:numPr>
          <w:ilvl w:val="1"/>
          <w:numId w:val="24"/>
        </w:numPr>
        <w:tabs>
          <w:tab w:pos="1244" w:val="left" w:leader="none"/>
          <w:tab w:pos="1245" w:val="left" w:leader="none"/>
        </w:tabs>
        <w:spacing w:line="240" w:lineRule="auto" w:before="119"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24"/>
        </w:numPr>
        <w:tabs>
          <w:tab w:pos="1244" w:val="left" w:leader="none"/>
          <w:tab w:pos="1245" w:val="left" w:leader="none"/>
        </w:tabs>
        <w:spacing w:line="240" w:lineRule="auto" w:before="107" w:after="0"/>
        <w:ind w:left="1244" w:right="0" w:hanging="706"/>
        <w:jc w:val="left"/>
        <w:rPr>
          <w:sz w:val="18"/>
        </w:rPr>
      </w:pPr>
      <w:r>
        <w:rPr>
          <w:sz w:val="18"/>
        </w:rPr>
        <w:t>犹豫期：是指您在收到保险合同之日起的十五日内（含第十五日）。</w:t>
      </w:r>
    </w:p>
    <w:p>
      <w:pPr>
        <w:pStyle w:val="ListParagraph"/>
        <w:numPr>
          <w:ilvl w:val="1"/>
          <w:numId w:val="24"/>
        </w:numPr>
        <w:tabs>
          <w:tab w:pos="1244" w:val="left" w:leader="none"/>
          <w:tab w:pos="1245" w:val="left" w:leader="none"/>
        </w:tabs>
        <w:spacing w:line="240" w:lineRule="auto" w:before="107" w:after="0"/>
        <w:ind w:left="1244" w:right="0" w:hanging="706"/>
        <w:jc w:val="left"/>
        <w:rPr>
          <w:sz w:val="18"/>
        </w:rPr>
      </w:pPr>
      <w:r>
        <w:rPr>
          <w:spacing w:val="-3"/>
          <w:sz w:val="18"/>
        </w:rPr>
        <w:t>等待期：本合同生效日起或每一次复效日起 </w:t>
      </w:r>
      <w:r>
        <w:rPr>
          <w:sz w:val="18"/>
        </w:rPr>
        <w:t>90</w:t>
      </w:r>
      <w:r>
        <w:rPr>
          <w:spacing w:val="-16"/>
          <w:sz w:val="18"/>
        </w:rPr>
        <w:t> 日内</w:t>
      </w:r>
      <w:r>
        <w:rPr>
          <w:sz w:val="18"/>
        </w:rPr>
        <w:t>（</w:t>
      </w:r>
      <w:r>
        <w:rPr>
          <w:spacing w:val="-17"/>
          <w:sz w:val="18"/>
        </w:rPr>
        <w:t>含第 </w:t>
      </w:r>
      <w:r>
        <w:rPr>
          <w:sz w:val="18"/>
        </w:rPr>
        <w:t>90</w:t>
      </w:r>
      <w:r>
        <w:rPr>
          <w:spacing w:val="-23"/>
          <w:sz w:val="18"/>
        </w:rPr>
        <w:t> 日</w:t>
      </w:r>
      <w:r>
        <w:rPr>
          <w:sz w:val="18"/>
        </w:rPr>
        <w:t>）为等待期。</w:t>
      </w:r>
    </w:p>
    <w:p>
      <w:pPr>
        <w:spacing w:after="0" w:line="240" w:lineRule="auto"/>
        <w:jc w:val="left"/>
        <w:rPr>
          <w:sz w:val="18"/>
        </w:rPr>
        <w:sectPr>
          <w:pgSz w:w="11910" w:h="16840"/>
          <w:pgMar w:header="672" w:footer="766" w:top="860" w:bottom="960" w:left="880" w:right="740"/>
        </w:sectPr>
      </w:pPr>
    </w:p>
    <w:p>
      <w:pPr>
        <w:pStyle w:val="BodyText"/>
        <w:spacing w:before="9"/>
        <w:ind w:left="0"/>
        <w:rPr>
          <w:sz w:val="13"/>
        </w:rPr>
      </w:pPr>
    </w:p>
    <w:p>
      <w:pPr>
        <w:pStyle w:val="ListParagraph"/>
        <w:numPr>
          <w:ilvl w:val="1"/>
          <w:numId w:val="24"/>
        </w:numPr>
        <w:tabs>
          <w:tab w:pos="1245" w:val="left" w:leader="none"/>
        </w:tabs>
        <w:spacing w:line="340" w:lineRule="auto" w:before="53" w:after="0"/>
        <w:ind w:left="1244" w:right="103" w:hanging="706"/>
        <w:jc w:val="both"/>
        <w:rPr>
          <w:sz w:val="18"/>
        </w:rPr>
      </w:pPr>
      <w:r>
        <w:rPr>
          <w:sz w:val="18"/>
        </w:rPr>
        <w:t>首次发病：指被保险人自出生之日起第一次出现疾病的前兆，或异常的身体状况，或异常的检查结果，或已经显现足以促使一般普通谨慎人士引起注意并寻求诊断、治疗或护理的病症。</w:t>
      </w:r>
    </w:p>
    <w:p>
      <w:pPr>
        <w:pStyle w:val="ListParagraph"/>
        <w:numPr>
          <w:ilvl w:val="1"/>
          <w:numId w:val="24"/>
        </w:numPr>
        <w:tabs>
          <w:tab w:pos="1245" w:val="left" w:leader="none"/>
        </w:tabs>
        <w:spacing w:line="348" w:lineRule="auto" w:before="41" w:after="0"/>
        <w:ind w:left="1244" w:right="103" w:hanging="706"/>
        <w:jc w:val="both"/>
        <w:rPr>
          <w:b/>
          <w:sz w:val="18"/>
        </w:rPr>
      </w:pPr>
      <w:r>
        <w:rPr>
          <w:sz w:val="18"/>
        </w:rPr>
        <w:t>意外伤害事故：指遭受外来的、突发的、非本意的、非疾病的使被保险人身体受到伤害的客观事件。</w:t>
      </w:r>
      <w:r>
        <w:rPr>
          <w:b/>
          <w:sz w:val="18"/>
        </w:rPr>
        <w:t>此类意外伤害事故不包括无明确外来意外伤害原因导致的后果，如过敏（见释义）、原发性感染（见释义）、细菌性食物中</w:t>
      </w:r>
      <w:r>
        <w:rPr>
          <w:b/>
          <w:w w:val="95"/>
          <w:sz w:val="18"/>
        </w:rPr>
        <w:t>毒、猝死（见释义）等。</w:t>
      </w:r>
    </w:p>
    <w:p>
      <w:pPr>
        <w:pStyle w:val="ListParagraph"/>
        <w:numPr>
          <w:ilvl w:val="1"/>
          <w:numId w:val="24"/>
        </w:numPr>
        <w:tabs>
          <w:tab w:pos="1245" w:val="left" w:leader="none"/>
        </w:tabs>
        <w:spacing w:line="352" w:lineRule="auto" w:before="36" w:after="0"/>
        <w:ind w:left="1244" w:right="104" w:hanging="706"/>
        <w:jc w:val="both"/>
        <w:rPr>
          <w:sz w:val="18"/>
        </w:rPr>
      </w:pPr>
      <w:r>
        <w:rPr>
          <w:sz w:val="18"/>
        </w:rPr>
        <w:t>白血病：白血病是一种造血系统的恶性肿瘤，其主要表现为白血病细胞在骨髓或其他造血组织中进行性、失控制的异常增生，并浸润至其他组织与器官，使正常血细胞生成减少，周围白细胞有质和量的变化，产生相应的临床表现。被保险人所患白血病必须根据骨髓的活组织检查和周围血象由专科医生（儿科、血液科或肿瘤科）确诊。属于世界卫生组织《疾病和有关健康问题的国际统计分类》（ICD-10）</w:t>
      </w:r>
      <w:r>
        <w:rPr>
          <w:spacing w:val="-12"/>
          <w:sz w:val="18"/>
        </w:rPr>
        <w:t>主码为 </w:t>
      </w:r>
      <w:r>
        <w:rPr>
          <w:sz w:val="18"/>
        </w:rPr>
        <w:t>C91-C95</w:t>
      </w:r>
      <w:r>
        <w:rPr>
          <w:spacing w:val="-1"/>
          <w:sz w:val="18"/>
        </w:rPr>
        <w:t> 的白血病范畴。</w:t>
      </w:r>
    </w:p>
    <w:p>
      <w:pPr>
        <w:pStyle w:val="Heading3"/>
        <w:spacing w:before="32"/>
      </w:pPr>
      <w:r>
        <w:rPr>
          <w:w w:val="95"/>
        </w:rPr>
        <w:t>下列疾病不在保障范围内：</w:t>
      </w:r>
    </w:p>
    <w:p>
      <w:pPr>
        <w:spacing w:before="119"/>
        <w:ind w:left="1244" w:right="0" w:firstLine="0"/>
        <w:jc w:val="left"/>
        <w:rPr>
          <w:b/>
          <w:sz w:val="18"/>
        </w:rPr>
      </w:pPr>
      <w:r>
        <w:rPr>
          <w:b/>
          <w:sz w:val="18"/>
        </w:rPr>
        <w:t>（1）相当于 Binet 分期方案的 A 期程度的慢性淋巴细胞白血病；</w:t>
      </w:r>
    </w:p>
    <w:p>
      <w:pPr>
        <w:spacing w:before="120"/>
        <w:ind w:left="1244" w:right="0" w:firstLine="0"/>
        <w:jc w:val="left"/>
        <w:rPr>
          <w:b/>
          <w:sz w:val="18"/>
        </w:rPr>
      </w:pPr>
      <w:r>
        <w:rPr>
          <w:b/>
          <w:w w:val="95"/>
          <w:sz w:val="18"/>
        </w:rPr>
        <w:t>（2）感染艾滋病病毒或患艾滋病期间所患白血病不在保障范围内。</w:t>
      </w:r>
    </w:p>
    <w:p>
      <w:pPr>
        <w:pStyle w:val="ListParagraph"/>
        <w:numPr>
          <w:ilvl w:val="1"/>
          <w:numId w:val="24"/>
        </w:numPr>
        <w:tabs>
          <w:tab w:pos="1244" w:val="left" w:leader="none"/>
          <w:tab w:pos="1245" w:val="left" w:leader="none"/>
        </w:tabs>
        <w:spacing w:line="240" w:lineRule="auto" w:before="119" w:after="0"/>
        <w:ind w:left="1244" w:right="0" w:hanging="706"/>
        <w:jc w:val="left"/>
        <w:rPr>
          <w:sz w:val="18"/>
        </w:rPr>
      </w:pPr>
      <w:r>
        <w:rPr>
          <w:sz w:val="18"/>
        </w:rPr>
        <w:t>全残：指发生下列情况之一或多项者：</w:t>
      </w:r>
    </w:p>
    <w:p>
      <w:pPr>
        <w:pStyle w:val="BodyText"/>
        <w:spacing w:before="106"/>
      </w:pPr>
      <w:r>
        <w:rPr/>
        <w:t>一、双目永久完全（注 1）失明的（注 2）</w:t>
      </w:r>
    </w:p>
    <w:p>
      <w:pPr>
        <w:pStyle w:val="BodyText"/>
        <w:spacing w:line="362" w:lineRule="auto"/>
        <w:ind w:right="5082"/>
        <w:jc w:val="both"/>
      </w:pPr>
      <w:r>
        <w:rPr/>
        <w:t>二、两上肢腕关节以上或两下肢踝关节以上缺失的三、一上肢腕关节以上及一下肢踝关节以上缺失的四、一目永久完全失明及一上肢腕关节以上缺失的五、一目永久完全失明及一下肢踝关节以上缺失的六、四肢关节机能永久完全丧失的（注 3）</w:t>
      </w:r>
    </w:p>
    <w:p>
      <w:pPr>
        <w:pStyle w:val="BodyText"/>
        <w:spacing w:before="27"/>
      </w:pPr>
      <w:r>
        <w:rPr/>
        <w:t>七、咀嚼、吞咽机能永久完全丧失的（注 4）</w:t>
      </w:r>
    </w:p>
    <w:p>
      <w:pPr>
        <w:pStyle w:val="BodyText"/>
        <w:spacing w:line="360" w:lineRule="auto"/>
        <w:ind w:right="112"/>
      </w:pPr>
      <w:r>
        <w:rPr/>
        <w:t>八、中枢神经系统机能或胸、腹部脏器机能极度障碍，终身不能从事任何工作，为维持生命必要的日常生活活动，全需他人扶助的（注 5）</w:t>
      </w:r>
    </w:p>
    <w:p>
      <w:pPr>
        <w:pStyle w:val="BodyText"/>
        <w:spacing w:before="26"/>
      </w:pPr>
      <w:r>
        <w:rPr/>
        <w:t>注：</w:t>
      </w:r>
    </w:p>
    <w:p>
      <w:pPr>
        <w:pStyle w:val="BodyText"/>
        <w:spacing w:line="360" w:lineRule="auto"/>
        <w:ind w:right="103"/>
      </w:pPr>
      <w:r>
        <w:rPr/>
        <w:t>1</w:t>
      </w:r>
      <w:r>
        <w:rPr>
          <w:spacing w:val="-2"/>
        </w:rPr>
        <w:t>、所谓永久完全系指自意外伤害之日起经过 </w:t>
      </w:r>
      <w:r>
        <w:rPr/>
        <w:t>180</w:t>
      </w:r>
      <w:r>
        <w:rPr>
          <w:spacing w:val="-7"/>
        </w:rPr>
        <w:t> 日的治疗，机能仍然完全丧失，但眼球摘除等明显无法复原之情况，不在此限。</w:t>
      </w:r>
    </w:p>
    <w:p>
      <w:pPr>
        <w:pStyle w:val="BodyText"/>
        <w:spacing w:before="27"/>
      </w:pPr>
      <w:r>
        <w:rPr/>
        <w:t>2、失明包括眼球缺失或摘除、或不能辨别明暗、或仅能辨别眼前手动者，最佳矫正视力低于国际标准视力表</w:t>
      </w:r>
    </w:p>
    <w:p>
      <w:pPr>
        <w:pStyle w:val="BodyText"/>
        <w:spacing w:before="117"/>
      </w:pPr>
      <w:r>
        <w:rPr/>
        <w:t>0.02，或视野半径小于 5 度，并由保险公司指定有资格的眼科医师出具医疗诊断证明。</w:t>
      </w:r>
    </w:p>
    <w:p>
      <w:pPr>
        <w:pStyle w:val="BodyText"/>
        <w:spacing w:before="117"/>
      </w:pPr>
      <w:r>
        <w:rPr/>
        <w:t>3、关节机能的丧失系指关节永久完全僵硬、或麻痹、或关节不能随意识活动。</w:t>
      </w:r>
    </w:p>
    <w:p>
      <w:pPr>
        <w:pStyle w:val="BodyText"/>
        <w:spacing w:line="360" w:lineRule="auto"/>
        <w:ind w:right="109"/>
      </w:pPr>
      <w:r>
        <w:rPr/>
        <w:t>4、咀嚼、吞咽机能的丧失系指由于牙齿以外的原因引起器质障碍或机能障碍，以致不能作咀嚼、吞咽运动，除流质食物外不能摄取或吞咽的状态。</w:t>
      </w:r>
    </w:p>
    <w:p>
      <w:pPr>
        <w:pStyle w:val="BodyText"/>
        <w:spacing w:line="357" w:lineRule="auto" w:before="29"/>
        <w:ind w:right="111"/>
      </w:pPr>
      <w:r>
        <w:rPr/>
        <w:t>5、为维持生命必要之日常生活活动，全需他人扶助系指食物摄取、大小便始末、穿脱衣服、起居、步行、入浴等，皆不能自已为之，需要他人帮助。</w:t>
      </w:r>
    </w:p>
    <w:p>
      <w:pPr>
        <w:pStyle w:val="ListParagraph"/>
        <w:numPr>
          <w:ilvl w:val="1"/>
          <w:numId w:val="24"/>
        </w:numPr>
        <w:tabs>
          <w:tab w:pos="1245" w:val="left" w:leader="none"/>
        </w:tabs>
        <w:spacing w:line="348" w:lineRule="auto" w:before="31" w:after="0"/>
        <w:ind w:left="1244" w:right="104" w:hanging="706"/>
        <w:jc w:val="both"/>
        <w:rPr>
          <w:sz w:val="18"/>
        </w:rPr>
      </w:pPr>
      <w:r>
        <w:rPr>
          <w:sz w:val="18"/>
        </w:rPr>
        <w:t>有资质的伤残鉴定机构：是指中华人民共和国政府部门设置的有资格进行残疾鉴定的非营利性的事业性单位，包</w:t>
      </w:r>
      <w:r>
        <w:rPr>
          <w:spacing w:val="1"/>
          <w:sz w:val="18"/>
        </w:rPr>
        <w:t>括司法鉴定机构、交通事故鉴定机构、工伤职业病鉴定机构、医疗鉴定机构，不包括医院等提供医疗服务的机构。</w:t>
      </w:r>
    </w:p>
    <w:p>
      <w:pPr>
        <w:pStyle w:val="ListParagraph"/>
        <w:numPr>
          <w:ilvl w:val="1"/>
          <w:numId w:val="24"/>
        </w:numPr>
        <w:tabs>
          <w:tab w:pos="1245" w:val="left" w:leader="none"/>
        </w:tabs>
        <w:spacing w:line="348" w:lineRule="auto" w:before="36" w:after="0"/>
        <w:ind w:left="1244" w:right="103"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24"/>
        </w:numPr>
        <w:tabs>
          <w:tab w:pos="1245" w:val="left" w:leader="none"/>
        </w:tabs>
        <w:spacing w:line="338" w:lineRule="auto" w:before="38" w:after="0"/>
        <w:ind w:left="1244" w:right="103" w:hanging="706"/>
        <w:jc w:val="both"/>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24"/>
        </w:numPr>
        <w:tabs>
          <w:tab w:pos="1244" w:val="left" w:leader="none"/>
          <w:tab w:pos="1245" w:val="left" w:leader="none"/>
        </w:tabs>
        <w:spacing w:line="240" w:lineRule="auto" w:before="45" w:after="0"/>
        <w:ind w:left="1244" w:right="0" w:hanging="706"/>
        <w:jc w:val="left"/>
        <w:rPr>
          <w:sz w:val="18"/>
        </w:rPr>
      </w:pPr>
      <w:r>
        <w:rPr>
          <w:sz w:val="18"/>
        </w:rPr>
        <w:t>无合法有效驾驶证驾驶：是指下列情形之一：</w:t>
      </w:r>
    </w:p>
    <w:p>
      <w:pPr>
        <w:spacing w:after="0" w:line="240" w:lineRule="auto"/>
        <w:jc w:val="left"/>
        <w:rPr>
          <w:sz w:val="18"/>
        </w:rPr>
        <w:sectPr>
          <w:pgSz w:w="11910" w:h="16840"/>
          <w:pgMar w:header="672" w:footer="766" w:top="860" w:bottom="960" w:left="880" w:right="740"/>
        </w:sectPr>
      </w:pPr>
    </w:p>
    <w:p>
      <w:pPr>
        <w:pStyle w:val="BodyText"/>
        <w:spacing w:before="5"/>
        <w:ind w:left="0"/>
        <w:rPr>
          <w:sz w:val="14"/>
        </w:rPr>
      </w:pPr>
    </w:p>
    <w:p>
      <w:pPr>
        <w:pStyle w:val="BodyText"/>
        <w:spacing w:before="44"/>
      </w:pPr>
      <w:r>
        <w:rPr/>
        <w:t>（1）没有取得驾驶资格；</w:t>
      </w:r>
    </w:p>
    <w:p>
      <w:pPr>
        <w:pStyle w:val="BodyText"/>
        <w:spacing w:before="117"/>
      </w:pPr>
      <w:r>
        <w:rPr/>
        <w:t>（2）驾驶与驾驶证准驾车型不相符合的车辆；</w:t>
      </w:r>
    </w:p>
    <w:p>
      <w:pPr>
        <w:pStyle w:val="BodyText"/>
        <w:spacing w:before="114"/>
      </w:pPr>
      <w:r>
        <w:rPr/>
        <w:t>（3）持审验不合格的驾驶证驾驶；</w:t>
      </w:r>
    </w:p>
    <w:p>
      <w:pPr>
        <w:pStyle w:val="BodyText"/>
        <w:spacing w:before="114"/>
      </w:pPr>
      <w:r>
        <w:rPr/>
        <w:t>（4）持学习驾驶证学习驾车时，无教练员随车指导，或不按指定时间、路线学习驾车；</w:t>
      </w:r>
    </w:p>
    <w:p>
      <w:pPr>
        <w:pStyle w:val="BodyText"/>
        <w:spacing w:before="114"/>
      </w:pPr>
      <w:r>
        <w:rPr/>
        <w:t>（5）公安交通管理部门规定的其他无有效驾驶证驾驶的情况。</w:t>
      </w:r>
    </w:p>
    <w:p>
      <w:pPr>
        <w:pStyle w:val="ListParagraph"/>
        <w:numPr>
          <w:ilvl w:val="1"/>
          <w:numId w:val="24"/>
        </w:numPr>
        <w:tabs>
          <w:tab w:pos="1244" w:val="left" w:leader="none"/>
          <w:tab w:pos="1245" w:val="left" w:leader="none"/>
        </w:tabs>
        <w:spacing w:line="240" w:lineRule="auto" w:before="119" w:after="0"/>
        <w:ind w:left="1244" w:right="0" w:hanging="706"/>
        <w:jc w:val="left"/>
        <w:rPr>
          <w:sz w:val="18"/>
        </w:rPr>
      </w:pPr>
      <w:r>
        <w:rPr>
          <w:sz w:val="18"/>
        </w:rPr>
        <w:t>无有效行驶证：是指下列情形之一：</w:t>
      </w:r>
    </w:p>
    <w:p>
      <w:pPr>
        <w:pStyle w:val="BodyText"/>
        <w:spacing w:before="104"/>
      </w:pPr>
      <w:r>
        <w:rPr/>
        <w:t>（1）没有机动车行驶证或已被依法注销登记；</w:t>
      </w:r>
    </w:p>
    <w:p>
      <w:pPr>
        <w:pStyle w:val="BodyText"/>
        <w:spacing w:before="114"/>
      </w:pPr>
      <w:r>
        <w:rPr/>
        <w:t>（2）未依法按时进行或通过机动车安全技术检验；</w:t>
      </w:r>
    </w:p>
    <w:p>
      <w:pPr>
        <w:pStyle w:val="BodyText"/>
        <w:spacing w:before="114"/>
      </w:pPr>
      <w:r>
        <w:rPr/>
        <w:t>（3）未办理行驶证或者行驶证在申办过程中。</w:t>
      </w:r>
    </w:p>
    <w:p>
      <w:pPr>
        <w:pStyle w:val="ListParagraph"/>
        <w:numPr>
          <w:ilvl w:val="1"/>
          <w:numId w:val="24"/>
        </w:numPr>
        <w:tabs>
          <w:tab w:pos="1245" w:val="left" w:leader="none"/>
        </w:tabs>
        <w:spacing w:line="340" w:lineRule="auto" w:before="116" w:after="0"/>
        <w:ind w:left="1244" w:right="544" w:hanging="706"/>
        <w:jc w:val="both"/>
        <w:rPr>
          <w:sz w:val="18"/>
        </w:rPr>
      </w:pPr>
      <w:r>
        <w:rPr>
          <w:sz w:val="18"/>
        </w:rPr>
        <w:t>战争：是指不管宣战与否，主权国家为达到其经济，疆域的扩张，民族主义，种族，宗教或其他目的而进行的任何战争或军事行动。</w:t>
      </w:r>
    </w:p>
    <w:p>
      <w:pPr>
        <w:pStyle w:val="ListParagraph"/>
        <w:numPr>
          <w:ilvl w:val="1"/>
          <w:numId w:val="24"/>
        </w:numPr>
        <w:tabs>
          <w:tab w:pos="1245" w:val="left" w:leader="none"/>
        </w:tabs>
        <w:spacing w:line="340" w:lineRule="auto" w:before="41" w:after="0"/>
        <w:ind w:left="1244" w:right="544" w:hanging="706"/>
        <w:jc w:val="both"/>
        <w:rPr>
          <w:sz w:val="18"/>
        </w:rPr>
      </w:pPr>
      <w:r>
        <w:rPr>
          <w:spacing w:val="1"/>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24"/>
        </w:numPr>
        <w:tabs>
          <w:tab w:pos="1245" w:val="left" w:leader="none"/>
        </w:tabs>
        <w:spacing w:line="340" w:lineRule="auto" w:before="41" w:after="0"/>
        <w:ind w:left="1244" w:right="543" w:hanging="706"/>
        <w:jc w:val="both"/>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24"/>
        </w:numPr>
        <w:tabs>
          <w:tab w:pos="1245" w:val="left" w:leader="none"/>
        </w:tabs>
        <w:spacing w:line="340" w:lineRule="auto" w:before="41" w:after="0"/>
        <w:ind w:left="1244" w:right="544" w:hanging="706"/>
        <w:jc w:val="both"/>
        <w:rPr>
          <w:sz w:val="18"/>
        </w:rPr>
      </w:pPr>
      <w:r>
        <w:rPr>
          <w:sz w:val="18"/>
        </w:rPr>
        <w:t>先天性畸形、变形或染色体异常：指被保险人出生时就具有的畸形、变形或染色体异常。先天性畸形、变形和染</w:t>
      </w:r>
      <w:r>
        <w:rPr>
          <w:w w:val="95"/>
          <w:sz w:val="18"/>
        </w:rPr>
        <w:t>色体异常依照世界卫生组织《疾病和有关健康问题的国际统计分类》（</w:t>
      </w:r>
      <w:r>
        <w:rPr>
          <w:rFonts w:ascii="Arial" w:eastAsia="Arial"/>
          <w:w w:val="95"/>
          <w:sz w:val="18"/>
        </w:rPr>
        <w:t>ICD-10</w:t>
      </w:r>
      <w:r>
        <w:rPr>
          <w:w w:val="95"/>
          <w:sz w:val="18"/>
        </w:rPr>
        <w:t>）确定。</w:t>
      </w:r>
    </w:p>
    <w:p>
      <w:pPr>
        <w:pStyle w:val="ListParagraph"/>
        <w:numPr>
          <w:ilvl w:val="1"/>
          <w:numId w:val="24"/>
        </w:numPr>
        <w:tabs>
          <w:tab w:pos="1245" w:val="left" w:leader="none"/>
        </w:tabs>
        <w:spacing w:line="340" w:lineRule="auto" w:before="19" w:after="0"/>
        <w:ind w:left="1244" w:right="544" w:hanging="706"/>
        <w:jc w:val="both"/>
        <w:rPr>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24"/>
        </w:numPr>
        <w:tabs>
          <w:tab w:pos="1245" w:val="left" w:leader="none"/>
        </w:tabs>
        <w:spacing w:line="340" w:lineRule="auto" w:before="41" w:after="0"/>
        <w:ind w:left="1244" w:right="543" w:hanging="706"/>
        <w:jc w:val="both"/>
        <w:rPr>
          <w:sz w:val="18"/>
        </w:rPr>
      </w:pPr>
      <w:r>
        <w:rPr>
          <w:sz w:val="18"/>
        </w:rPr>
        <w:t>肢体机能完全丧失：指肢体的三大关节中的两大关节僵硬，或不能随意识活动。肢体是指包括肩关节的整个上肢或包括髋关节的肢体整个下肢</w:t>
      </w:r>
    </w:p>
    <w:p>
      <w:pPr>
        <w:pStyle w:val="ListParagraph"/>
        <w:numPr>
          <w:ilvl w:val="1"/>
          <w:numId w:val="24"/>
        </w:numPr>
        <w:tabs>
          <w:tab w:pos="1245" w:val="left" w:leader="none"/>
        </w:tabs>
        <w:spacing w:line="348" w:lineRule="auto" w:before="43" w:after="0"/>
        <w:ind w:left="1244" w:right="544" w:hanging="706"/>
        <w:jc w:val="both"/>
        <w:rPr>
          <w:sz w:val="18"/>
        </w:rPr>
      </w:pPr>
      <w:r>
        <w:rPr>
          <w:sz w:val="18"/>
        </w:rPr>
        <w:t>语言能力或咀嚼吞咽能力完全丧失：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1"/>
          <w:numId w:val="24"/>
        </w:numPr>
        <w:tabs>
          <w:tab w:pos="1244" w:val="left" w:leader="none"/>
          <w:tab w:pos="1245" w:val="left" w:leader="none"/>
        </w:tabs>
        <w:spacing w:line="240" w:lineRule="auto" w:before="36" w:after="0"/>
        <w:ind w:left="1244" w:right="0" w:hanging="706"/>
        <w:jc w:val="left"/>
        <w:rPr>
          <w:sz w:val="18"/>
        </w:rPr>
      </w:pPr>
      <w:r>
        <w:rPr>
          <w:sz w:val="18"/>
        </w:rPr>
        <w:t>六项基本日常生活活动指：</w:t>
      </w:r>
    </w:p>
    <w:p>
      <w:pPr>
        <w:pStyle w:val="BodyText"/>
        <w:spacing w:before="107"/>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120"/>
      </w:pPr>
      <w:r>
        <w:rPr/>
        <w:t>（4）如厕：自己控制进行大小便；</w:t>
      </w:r>
    </w:p>
    <w:p>
      <w:pPr>
        <w:pStyle w:val="BodyText"/>
      </w:pPr>
      <w:r>
        <w:rPr/>
        <w:t>（5）进食：自己从已准备好的碗或碟中取食物放入口中；</w:t>
      </w:r>
    </w:p>
    <w:p>
      <w:pPr>
        <w:pStyle w:val="BodyText"/>
        <w:spacing w:before="117"/>
      </w:pPr>
      <w:r>
        <w:rPr/>
        <w:t>（6）洗澡：自己进行淋浴或盆浴。</w:t>
      </w:r>
    </w:p>
    <w:p>
      <w:pPr>
        <w:pStyle w:val="ListParagraph"/>
        <w:numPr>
          <w:ilvl w:val="1"/>
          <w:numId w:val="24"/>
        </w:numPr>
        <w:tabs>
          <w:tab w:pos="1244" w:val="left" w:leader="none"/>
          <w:tab w:pos="1245" w:val="left" w:leader="none"/>
        </w:tabs>
        <w:spacing w:line="240" w:lineRule="auto" w:before="120" w:after="0"/>
        <w:ind w:left="1244" w:right="0" w:hanging="706"/>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pStyle w:val="ListParagraph"/>
        <w:numPr>
          <w:ilvl w:val="1"/>
          <w:numId w:val="24"/>
        </w:numPr>
        <w:tabs>
          <w:tab w:pos="1244" w:val="left" w:leader="none"/>
          <w:tab w:pos="1245" w:val="left" w:leader="none"/>
        </w:tabs>
        <w:spacing w:line="240" w:lineRule="auto" w:before="107" w:after="0"/>
        <w:ind w:left="1244" w:right="0" w:hanging="706"/>
        <w:jc w:val="left"/>
        <w:rPr>
          <w:sz w:val="18"/>
        </w:rPr>
      </w:pPr>
      <w:r>
        <w:rPr>
          <w:sz w:val="18"/>
        </w:rPr>
        <w:t>过敏：指过敏原如食物、药物、花粉、粉尘等导致人体异常的免疫反应，以医院诊断为准。</w:t>
      </w:r>
    </w:p>
    <w:p>
      <w:pPr>
        <w:pStyle w:val="ListParagraph"/>
        <w:numPr>
          <w:ilvl w:val="1"/>
          <w:numId w:val="24"/>
        </w:numPr>
        <w:tabs>
          <w:tab w:pos="1244" w:val="left" w:leader="none"/>
          <w:tab w:pos="1245" w:val="left" w:leader="none"/>
        </w:tabs>
        <w:spacing w:line="240" w:lineRule="auto" w:before="107" w:after="0"/>
        <w:ind w:left="1244" w:right="0" w:hanging="706"/>
        <w:jc w:val="left"/>
        <w:rPr>
          <w:sz w:val="18"/>
        </w:rPr>
      </w:pPr>
      <w:r>
        <w:rPr>
          <w:sz w:val="18"/>
        </w:rPr>
        <w:t>原发性感染：指不继发于其他意外伤害事故的，由细菌、病毒或者其他致病原导致的感染。</w:t>
      </w:r>
    </w:p>
    <w:p>
      <w:pPr>
        <w:pStyle w:val="ListParagraph"/>
        <w:numPr>
          <w:ilvl w:val="1"/>
          <w:numId w:val="24"/>
        </w:numPr>
        <w:tabs>
          <w:tab w:pos="1245" w:val="left" w:leader="none"/>
        </w:tabs>
        <w:spacing w:line="340" w:lineRule="auto" w:before="107" w:after="0"/>
        <w:ind w:left="1244" w:right="549" w:hanging="706"/>
        <w:jc w:val="both"/>
        <w:rPr>
          <w:sz w:val="18"/>
        </w:rPr>
      </w:pPr>
      <w:r>
        <w:rPr>
          <w:sz w:val="18"/>
        </w:rPr>
        <w:t>猝死：是指外表看似健康的人因突发的急性疾病，并直接且完全由于此</w:t>
      </w:r>
      <w:r>
        <w:rPr>
          <w:b/>
          <w:sz w:val="18"/>
        </w:rPr>
        <w:t>急性疾病</w:t>
      </w:r>
      <w:r>
        <w:rPr>
          <w:sz w:val="18"/>
        </w:rPr>
        <w:t>（见释义）导致在急性疾病发生</w:t>
      </w:r>
      <w:r>
        <w:rPr>
          <w:spacing w:val="-23"/>
          <w:sz w:val="18"/>
        </w:rPr>
        <w:t>后 </w:t>
      </w:r>
      <w:r>
        <w:rPr>
          <w:sz w:val="18"/>
        </w:rPr>
        <w:t>24</w:t>
      </w:r>
      <w:r>
        <w:rPr>
          <w:spacing w:val="-7"/>
          <w:sz w:val="18"/>
        </w:rPr>
        <w:t> 小时内突然死亡。猝死的认定以本公司认可的医院的诊断或公安部门的认定为准。</w:t>
      </w:r>
    </w:p>
    <w:p>
      <w:pPr>
        <w:pStyle w:val="ListParagraph"/>
        <w:numPr>
          <w:ilvl w:val="1"/>
          <w:numId w:val="24"/>
        </w:numPr>
        <w:tabs>
          <w:tab w:pos="1245" w:val="left" w:leader="none"/>
        </w:tabs>
        <w:spacing w:line="340" w:lineRule="auto" w:before="41" w:after="0"/>
        <w:ind w:left="1244" w:right="544" w:hanging="706"/>
        <w:jc w:val="both"/>
        <w:rPr>
          <w:sz w:val="18"/>
        </w:rPr>
      </w:pPr>
      <w:r>
        <w:rPr>
          <w:sz w:val="18"/>
        </w:rPr>
        <w:t>急性疾病：是指被保险人在本附加合同生效之前未曾接受任何形式的诊断或治疗，且在本附加合同的有效期间内突然发生的疾病。</w:t>
      </w:r>
    </w:p>
    <w:p>
      <w:pPr>
        <w:pStyle w:val="BodyText"/>
        <w:spacing w:before="0"/>
        <w:ind w:left="0"/>
        <w:rPr>
          <w:sz w:val="20"/>
        </w:rPr>
      </w:pPr>
    </w:p>
    <w:p>
      <w:pPr>
        <w:pStyle w:val="BodyText"/>
        <w:spacing w:before="1"/>
        <w:ind w:left="0"/>
        <w:rPr>
          <w:sz w:val="11"/>
        </w:rPr>
      </w:pPr>
      <w:r>
        <w:rPr/>
        <w:pict>
          <v:line style="position:absolute;mso-position-horizontal-relative:page;mso-position-vertical-relative:paragraph;z-index:1072;mso-wrap-distance-left:0;mso-wrap-distance-right:0" from="70.704002pt,9.456294pt" to="575.280002pt,9.456294pt" stroked="true" strokeweight=".48pt" strokecolor="#000000">
            <v:stroke dashstyle="shortdot"/>
            <w10:wrap type="topAndBottom"/>
          </v:line>
        </w:pict>
      </w:r>
    </w:p>
    <w:p>
      <w:pPr>
        <w:pStyle w:val="BodyText"/>
        <w:tabs>
          <w:tab w:pos="479" w:val="left" w:leader="none"/>
          <w:tab w:pos="959" w:val="left" w:leader="none"/>
          <w:tab w:pos="1439" w:val="left" w:leader="none"/>
        </w:tabs>
        <w:spacing w:before="41"/>
        <w:ind w:left="0" w:right="319"/>
        <w:jc w:val="center"/>
      </w:pPr>
      <w:r>
        <w:rPr/>
        <w:t>以</w:t>
        <w:tab/>
        <w:t>下</w:t>
        <w:tab/>
        <w:t>空</w:t>
        <w:tab/>
        <w:t>白</w:t>
      </w:r>
    </w:p>
    <w:sectPr>
      <w:pgSz w:w="11910" w:h="16840"/>
      <w:pgMar w:header="672" w:footer="766" w:top="860" w:bottom="960" w:left="88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361572pt;width:36.8pt;height:11pt;mso-position-horizontal-relative:page;mso-position-vertical-relative:page;z-index:-68632" type="#_x0000_t202" filled="false" stroked="false">
          <v:textbox inset="0,0,0,0">
            <w:txbxContent>
              <w:p>
                <w:pPr>
                  <w:spacing w:before="15"/>
                  <w:ind w:left="20" w:right="0" w:firstLine="0"/>
                  <w:jc w:val="left"/>
                  <w:rPr>
                    <w:rFonts w:ascii="Arial"/>
                    <w:sz w:val="16"/>
                  </w:rPr>
                </w:pPr>
                <w:r>
                  <w:rPr>
                    <w:rFonts w:ascii="Arial"/>
                    <w:sz w:val="16"/>
                  </w:rPr>
                  <w:t>ACI214-A</w:t>
                </w:r>
              </w:p>
            </w:txbxContent>
          </v:textbox>
          <w10:wrap type="none"/>
        </v:shape>
      </w:pict>
    </w:r>
    <w:r>
      <w:rPr/>
      <w:pict>
        <v:shape style="position:absolute;margin-left:423.390015pt;margin-top:792.361572pt;width:122.05pt;height:11pt;mso-position-horizontal-relative:page;mso-position-vertical-relative:page;z-index:-68608" type="#_x0000_t202" filled="false" stroked="false">
          <v:textbox inset="0,0,0,0">
            <w:txbxContent>
              <w:p>
                <w:pPr>
                  <w:spacing w:line="199" w:lineRule="exact" w:before="0"/>
                  <w:ind w:left="20" w:right="0" w:firstLine="0"/>
                  <w:jc w:val="left"/>
                  <w:rPr>
                    <w:sz w:val="16"/>
                  </w:rPr>
                </w:pPr>
                <w:r>
                  <w:rPr>
                    <w:sz w:val="16"/>
                  </w:rPr>
                  <w:t>中美联泰大都会人寿</w:t>
                </w:r>
                <w:r>
                  <w:rPr>
                    <w:rFonts w:ascii="Arial" w:eastAsia="Arial"/>
                    <w:sz w:val="16"/>
                  </w:rPr>
                  <w:t>[2017] 284 </w:t>
                </w:r>
                <w:r>
                  <w:rPr>
                    <w:sz w:val="16"/>
                  </w:rPr>
                  <w:t>号</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68584"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6856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90009pt;margin-top:34.570618pt;width:122.25pt;height:10.050pt;mso-position-horizontal-relative:page;mso-position-vertical-relative:page;z-index:-6853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6"/>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32"/>
        <w:w w:val="99"/>
        <w:sz w:val="18"/>
        <w:szCs w:val="18"/>
      </w:rPr>
    </w:lvl>
    <w:lvl w:ilvl="2">
      <w:start w:val="1"/>
      <w:numFmt w:val="decimal"/>
      <w:lvlText w:val="(%3)"/>
      <w:lvlJc w:val="left"/>
      <w:pPr>
        <w:ind w:left="1551" w:hanging="360"/>
        <w:jc w:val="left"/>
      </w:pPr>
      <w:rPr>
        <w:rFonts w:hint="default" w:ascii="宋体" w:hAnsi="宋体" w:eastAsia="宋体" w:cs="宋体"/>
        <w:spacing w:val="0"/>
        <w:w w:val="100"/>
        <w:sz w:val="18"/>
        <w:szCs w:val="18"/>
      </w:rPr>
    </w:lvl>
    <w:lvl w:ilvl="3">
      <w:start w:val="0"/>
      <w:numFmt w:val="bullet"/>
      <w:lvlText w:val="•"/>
      <w:lvlJc w:val="left"/>
      <w:pPr>
        <w:ind w:left="3499" w:hanging="360"/>
      </w:pPr>
      <w:rPr>
        <w:rFonts w:hint="default"/>
      </w:rPr>
    </w:lvl>
    <w:lvl w:ilvl="4">
      <w:start w:val="0"/>
      <w:numFmt w:val="bullet"/>
      <w:lvlText w:val="•"/>
      <w:lvlJc w:val="left"/>
      <w:pPr>
        <w:ind w:left="4469" w:hanging="360"/>
      </w:pPr>
      <w:rPr>
        <w:rFonts w:hint="default"/>
      </w:rPr>
    </w:lvl>
    <w:lvl w:ilvl="5">
      <w:start w:val="0"/>
      <w:numFmt w:val="bullet"/>
      <w:lvlText w:val="•"/>
      <w:lvlJc w:val="left"/>
      <w:pPr>
        <w:ind w:left="5439" w:hanging="360"/>
      </w:pPr>
      <w:rPr>
        <w:rFonts w:hint="default"/>
      </w:rPr>
    </w:lvl>
    <w:lvl w:ilvl="6">
      <w:start w:val="0"/>
      <w:numFmt w:val="bullet"/>
      <w:lvlText w:val="•"/>
      <w:lvlJc w:val="left"/>
      <w:pPr>
        <w:ind w:left="6409" w:hanging="360"/>
      </w:pPr>
      <w:rPr>
        <w:rFonts w:hint="default"/>
      </w:rPr>
    </w:lvl>
    <w:lvl w:ilvl="7">
      <w:start w:val="0"/>
      <w:numFmt w:val="bullet"/>
      <w:lvlText w:val="•"/>
      <w:lvlJc w:val="left"/>
      <w:pPr>
        <w:ind w:left="7379" w:hanging="360"/>
      </w:pPr>
      <w:rPr>
        <w:rFonts w:hint="default"/>
      </w:rPr>
    </w:lvl>
    <w:lvl w:ilvl="8">
      <w:start w:val="0"/>
      <w:numFmt w:val="bullet"/>
      <w:lvlText w:val="•"/>
      <w:lvlJc w:val="left"/>
      <w:pPr>
        <w:ind w:left="8349" w:hanging="360"/>
      </w:pPr>
      <w:rPr>
        <w:rFonts w:hint="default"/>
      </w:rPr>
    </w:lvl>
  </w:abstractNum>
  <w:abstractNum w:abstractNumId="22">
    <w:multiLevelType w:val="hybridMultilevel"/>
    <w:lvl w:ilvl="0">
      <w:start w:val="0"/>
      <w:numFmt w:val="decimal"/>
      <w:lvlText w:val="%1"/>
      <w:lvlJc w:val="left"/>
      <w:pPr>
        <w:ind w:left="1381" w:hanging="137"/>
        <w:jc w:val="left"/>
      </w:pPr>
      <w:rPr>
        <w:rFonts w:hint="default" w:ascii="宋体" w:hAnsi="宋体" w:eastAsia="宋体" w:cs="宋体"/>
        <w:w w:val="100"/>
        <w:sz w:val="18"/>
        <w:szCs w:val="18"/>
      </w:rPr>
    </w:lvl>
    <w:lvl w:ilvl="1">
      <w:start w:val="0"/>
      <w:numFmt w:val="bullet"/>
      <w:lvlText w:val="•"/>
      <w:lvlJc w:val="left"/>
      <w:pPr>
        <w:ind w:left="2270" w:hanging="137"/>
      </w:pPr>
      <w:rPr>
        <w:rFonts w:hint="default"/>
      </w:rPr>
    </w:lvl>
    <w:lvl w:ilvl="2">
      <w:start w:val="0"/>
      <w:numFmt w:val="bullet"/>
      <w:lvlText w:val="•"/>
      <w:lvlJc w:val="left"/>
      <w:pPr>
        <w:ind w:left="3161" w:hanging="137"/>
      </w:pPr>
      <w:rPr>
        <w:rFonts w:hint="default"/>
      </w:rPr>
    </w:lvl>
    <w:lvl w:ilvl="3">
      <w:start w:val="0"/>
      <w:numFmt w:val="bullet"/>
      <w:lvlText w:val="•"/>
      <w:lvlJc w:val="left"/>
      <w:pPr>
        <w:ind w:left="4052" w:hanging="137"/>
      </w:pPr>
      <w:rPr>
        <w:rFonts w:hint="default"/>
      </w:rPr>
    </w:lvl>
    <w:lvl w:ilvl="4">
      <w:start w:val="0"/>
      <w:numFmt w:val="bullet"/>
      <w:lvlText w:val="•"/>
      <w:lvlJc w:val="left"/>
      <w:pPr>
        <w:ind w:left="4943" w:hanging="137"/>
      </w:pPr>
      <w:rPr>
        <w:rFonts w:hint="default"/>
      </w:rPr>
    </w:lvl>
    <w:lvl w:ilvl="5">
      <w:start w:val="0"/>
      <w:numFmt w:val="bullet"/>
      <w:lvlText w:val="•"/>
      <w:lvlJc w:val="left"/>
      <w:pPr>
        <w:ind w:left="5834" w:hanging="137"/>
      </w:pPr>
      <w:rPr>
        <w:rFonts w:hint="default"/>
      </w:rPr>
    </w:lvl>
    <w:lvl w:ilvl="6">
      <w:start w:val="0"/>
      <w:numFmt w:val="bullet"/>
      <w:lvlText w:val="•"/>
      <w:lvlJc w:val="left"/>
      <w:pPr>
        <w:ind w:left="6725" w:hanging="137"/>
      </w:pPr>
      <w:rPr>
        <w:rFonts w:hint="default"/>
      </w:rPr>
    </w:lvl>
    <w:lvl w:ilvl="7">
      <w:start w:val="0"/>
      <w:numFmt w:val="bullet"/>
      <w:lvlText w:val="•"/>
      <w:lvlJc w:val="left"/>
      <w:pPr>
        <w:ind w:left="7616" w:hanging="137"/>
      </w:pPr>
      <w:rPr>
        <w:rFonts w:hint="default"/>
      </w:rPr>
    </w:lvl>
    <w:lvl w:ilvl="8">
      <w:start w:val="0"/>
      <w:numFmt w:val="bullet"/>
      <w:lvlText w:val="•"/>
      <w:lvlJc w:val="left"/>
      <w:pPr>
        <w:ind w:left="8507" w:hanging="137"/>
      </w:pPr>
      <w:rPr>
        <w:rFonts w:hint="default"/>
      </w:rPr>
    </w:lvl>
  </w:abstractNum>
  <w:abstractNum w:abstractNumId="21">
    <w:multiLevelType w:val="hybridMultilevel"/>
    <w:lvl w:ilvl="0">
      <w:start w:val="2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20">
    <w:multiLevelType w:val="hybridMultilevel"/>
    <w:lvl w:ilvl="0">
      <w:start w:val="1"/>
      <w:numFmt w:val="upperRoman"/>
      <w:lvlText w:val="%1"/>
      <w:lvlJc w:val="left"/>
      <w:pPr>
        <w:ind w:left="1381" w:hanging="137"/>
        <w:jc w:val="left"/>
      </w:pPr>
      <w:rPr>
        <w:rFonts w:hint="default" w:ascii="宋体" w:hAnsi="宋体" w:eastAsia="宋体" w:cs="宋体"/>
        <w:w w:val="100"/>
        <w:sz w:val="18"/>
        <w:szCs w:val="18"/>
      </w:rPr>
    </w:lvl>
    <w:lvl w:ilvl="1">
      <w:start w:val="0"/>
      <w:numFmt w:val="bullet"/>
      <w:lvlText w:val="•"/>
      <w:lvlJc w:val="left"/>
      <w:pPr>
        <w:ind w:left="2270" w:hanging="137"/>
      </w:pPr>
      <w:rPr>
        <w:rFonts w:hint="default"/>
      </w:rPr>
    </w:lvl>
    <w:lvl w:ilvl="2">
      <w:start w:val="0"/>
      <w:numFmt w:val="bullet"/>
      <w:lvlText w:val="•"/>
      <w:lvlJc w:val="left"/>
      <w:pPr>
        <w:ind w:left="3161" w:hanging="137"/>
      </w:pPr>
      <w:rPr>
        <w:rFonts w:hint="default"/>
      </w:rPr>
    </w:lvl>
    <w:lvl w:ilvl="3">
      <w:start w:val="0"/>
      <w:numFmt w:val="bullet"/>
      <w:lvlText w:val="•"/>
      <w:lvlJc w:val="left"/>
      <w:pPr>
        <w:ind w:left="4052" w:hanging="137"/>
      </w:pPr>
      <w:rPr>
        <w:rFonts w:hint="default"/>
      </w:rPr>
    </w:lvl>
    <w:lvl w:ilvl="4">
      <w:start w:val="0"/>
      <w:numFmt w:val="bullet"/>
      <w:lvlText w:val="•"/>
      <w:lvlJc w:val="left"/>
      <w:pPr>
        <w:ind w:left="4943" w:hanging="137"/>
      </w:pPr>
      <w:rPr>
        <w:rFonts w:hint="default"/>
      </w:rPr>
    </w:lvl>
    <w:lvl w:ilvl="5">
      <w:start w:val="0"/>
      <w:numFmt w:val="bullet"/>
      <w:lvlText w:val="•"/>
      <w:lvlJc w:val="left"/>
      <w:pPr>
        <w:ind w:left="5834" w:hanging="137"/>
      </w:pPr>
      <w:rPr>
        <w:rFonts w:hint="default"/>
      </w:rPr>
    </w:lvl>
    <w:lvl w:ilvl="6">
      <w:start w:val="0"/>
      <w:numFmt w:val="bullet"/>
      <w:lvlText w:val="•"/>
      <w:lvlJc w:val="left"/>
      <w:pPr>
        <w:ind w:left="6725" w:hanging="137"/>
      </w:pPr>
      <w:rPr>
        <w:rFonts w:hint="default"/>
      </w:rPr>
    </w:lvl>
    <w:lvl w:ilvl="7">
      <w:start w:val="0"/>
      <w:numFmt w:val="bullet"/>
      <w:lvlText w:val="•"/>
      <w:lvlJc w:val="left"/>
      <w:pPr>
        <w:ind w:left="7616" w:hanging="137"/>
      </w:pPr>
      <w:rPr>
        <w:rFonts w:hint="default"/>
      </w:rPr>
    </w:lvl>
    <w:lvl w:ilvl="8">
      <w:start w:val="0"/>
      <w:numFmt w:val="bullet"/>
      <w:lvlText w:val="•"/>
      <w:lvlJc w:val="left"/>
      <w:pPr>
        <w:ind w:left="8507" w:hanging="137"/>
      </w:pPr>
      <w:rPr>
        <w:rFonts w:hint="default"/>
      </w:rPr>
    </w:lvl>
  </w:abstractNum>
  <w:abstractNum w:abstractNumId="19">
    <w:multiLevelType w:val="hybridMultilevel"/>
    <w:lvl w:ilvl="0">
      <w:start w:val="1"/>
      <w:numFmt w:val="decimal"/>
      <w:lvlText w:val="%1"/>
      <w:lvlJc w:val="left"/>
      <w:pPr>
        <w:ind w:left="1988" w:hanging="317"/>
        <w:jc w:val="left"/>
      </w:pPr>
      <w:rPr>
        <w:rFonts w:hint="default"/>
      </w:rPr>
    </w:lvl>
    <w:lvl w:ilvl="1">
      <w:start w:val="1"/>
      <w:numFmt w:val="decimal"/>
      <w:lvlText w:val="%1.%2"/>
      <w:lvlJc w:val="left"/>
      <w:pPr>
        <w:ind w:left="1988" w:hanging="317"/>
        <w:jc w:val="left"/>
      </w:pPr>
      <w:rPr>
        <w:rFonts w:hint="default" w:ascii="宋体" w:hAnsi="宋体" w:eastAsia="宋体" w:cs="宋体"/>
        <w:spacing w:val="-2"/>
        <w:w w:val="100"/>
        <w:sz w:val="18"/>
        <w:szCs w:val="18"/>
      </w:rPr>
    </w:lvl>
    <w:lvl w:ilvl="2">
      <w:start w:val="0"/>
      <w:numFmt w:val="bullet"/>
      <w:lvlText w:val="•"/>
      <w:lvlJc w:val="left"/>
      <w:pPr>
        <w:ind w:left="3641" w:hanging="317"/>
      </w:pPr>
      <w:rPr>
        <w:rFonts w:hint="default"/>
      </w:rPr>
    </w:lvl>
    <w:lvl w:ilvl="3">
      <w:start w:val="0"/>
      <w:numFmt w:val="bullet"/>
      <w:lvlText w:val="•"/>
      <w:lvlJc w:val="left"/>
      <w:pPr>
        <w:ind w:left="4472" w:hanging="317"/>
      </w:pPr>
      <w:rPr>
        <w:rFonts w:hint="default"/>
      </w:rPr>
    </w:lvl>
    <w:lvl w:ilvl="4">
      <w:start w:val="0"/>
      <w:numFmt w:val="bullet"/>
      <w:lvlText w:val="•"/>
      <w:lvlJc w:val="left"/>
      <w:pPr>
        <w:ind w:left="5303" w:hanging="317"/>
      </w:pPr>
      <w:rPr>
        <w:rFonts w:hint="default"/>
      </w:rPr>
    </w:lvl>
    <w:lvl w:ilvl="5">
      <w:start w:val="0"/>
      <w:numFmt w:val="bullet"/>
      <w:lvlText w:val="•"/>
      <w:lvlJc w:val="left"/>
      <w:pPr>
        <w:ind w:left="6134" w:hanging="317"/>
      </w:pPr>
      <w:rPr>
        <w:rFonts w:hint="default"/>
      </w:rPr>
    </w:lvl>
    <w:lvl w:ilvl="6">
      <w:start w:val="0"/>
      <w:numFmt w:val="bullet"/>
      <w:lvlText w:val="•"/>
      <w:lvlJc w:val="left"/>
      <w:pPr>
        <w:ind w:left="6965" w:hanging="317"/>
      </w:pPr>
      <w:rPr>
        <w:rFonts w:hint="default"/>
      </w:rPr>
    </w:lvl>
    <w:lvl w:ilvl="7">
      <w:start w:val="0"/>
      <w:numFmt w:val="bullet"/>
      <w:lvlText w:val="•"/>
      <w:lvlJc w:val="left"/>
      <w:pPr>
        <w:ind w:left="7796" w:hanging="317"/>
      </w:pPr>
      <w:rPr>
        <w:rFonts w:hint="default"/>
      </w:rPr>
    </w:lvl>
    <w:lvl w:ilvl="8">
      <w:start w:val="0"/>
      <w:numFmt w:val="bullet"/>
      <w:lvlText w:val="•"/>
      <w:lvlJc w:val="left"/>
      <w:pPr>
        <w:ind w:left="8627" w:hanging="317"/>
      </w:pPr>
      <w:rPr>
        <w:rFonts w:hint="default"/>
      </w:rPr>
    </w:lvl>
  </w:abstractNum>
  <w:abstractNum w:abstractNumId="18">
    <w:multiLevelType w:val="hybridMultilevel"/>
    <w:lvl w:ilvl="0">
      <w:start w:val="2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47"/>
        <w:w w:val="99"/>
        <w:sz w:val="18"/>
        <w:szCs w:val="18"/>
      </w:rPr>
    </w:lvl>
    <w:lvl w:ilvl="2">
      <w:start w:val="0"/>
      <w:numFmt w:val="bullet"/>
      <w:lvlText w:val="•"/>
      <w:lvlJc w:val="left"/>
      <w:pPr>
        <w:ind w:left="2654" w:hanging="706"/>
      </w:pPr>
      <w:rPr>
        <w:rFonts w:hint="default"/>
      </w:rPr>
    </w:lvl>
    <w:lvl w:ilvl="3">
      <w:start w:val="0"/>
      <w:numFmt w:val="bullet"/>
      <w:lvlText w:val="•"/>
      <w:lvlJc w:val="left"/>
      <w:pPr>
        <w:ind w:left="3608" w:hanging="706"/>
      </w:pPr>
      <w:rPr>
        <w:rFonts w:hint="default"/>
      </w:rPr>
    </w:lvl>
    <w:lvl w:ilvl="4">
      <w:start w:val="0"/>
      <w:numFmt w:val="bullet"/>
      <w:lvlText w:val="•"/>
      <w:lvlJc w:val="left"/>
      <w:pPr>
        <w:ind w:left="4562" w:hanging="706"/>
      </w:pPr>
      <w:rPr>
        <w:rFonts w:hint="default"/>
      </w:rPr>
    </w:lvl>
    <w:lvl w:ilvl="5">
      <w:start w:val="0"/>
      <w:numFmt w:val="bullet"/>
      <w:lvlText w:val="•"/>
      <w:lvlJc w:val="left"/>
      <w:pPr>
        <w:ind w:left="5517" w:hanging="706"/>
      </w:pPr>
      <w:rPr>
        <w:rFonts w:hint="default"/>
      </w:rPr>
    </w:lvl>
    <w:lvl w:ilvl="6">
      <w:start w:val="0"/>
      <w:numFmt w:val="bullet"/>
      <w:lvlText w:val="•"/>
      <w:lvlJc w:val="left"/>
      <w:pPr>
        <w:ind w:left="6471" w:hanging="706"/>
      </w:pPr>
      <w:rPr>
        <w:rFonts w:hint="default"/>
      </w:rPr>
    </w:lvl>
    <w:lvl w:ilvl="7">
      <w:start w:val="0"/>
      <w:numFmt w:val="bullet"/>
      <w:lvlText w:val="•"/>
      <w:lvlJc w:val="left"/>
      <w:pPr>
        <w:ind w:left="7425" w:hanging="706"/>
      </w:pPr>
      <w:rPr>
        <w:rFonts w:hint="default"/>
      </w:rPr>
    </w:lvl>
    <w:lvl w:ilvl="8">
      <w:start w:val="0"/>
      <w:numFmt w:val="bullet"/>
      <w:lvlText w:val="•"/>
      <w:lvlJc w:val="left"/>
      <w:pPr>
        <w:ind w:left="8380" w:hanging="706"/>
      </w:pPr>
      <w:rPr>
        <w:rFonts w:hint="default"/>
      </w:rPr>
    </w:lvl>
  </w:abstractNum>
  <w:abstractNum w:abstractNumId="17">
    <w:multiLevelType w:val="hybridMultilevel"/>
    <w:lvl w:ilvl="0">
      <w:start w:val="21"/>
      <w:numFmt w:val="decimal"/>
      <w:lvlText w:val="%1"/>
      <w:lvlJc w:val="left"/>
      <w:pPr>
        <w:ind w:left="1244" w:hanging="706"/>
        <w:jc w:val="left"/>
      </w:pPr>
      <w:rPr>
        <w:rFonts w:hint="default"/>
      </w:rPr>
    </w:lvl>
    <w:lvl w:ilvl="1">
      <w:start w:val="1"/>
      <w:numFmt w:val="decimal"/>
      <w:lvlText w:val="%1.%2"/>
      <w:lvlJc w:val="left"/>
      <w:pPr>
        <w:ind w:left="1189" w:hanging="706"/>
        <w:jc w:val="left"/>
      </w:pPr>
      <w:rPr>
        <w:rFonts w:hint="default" w:ascii="Arial" w:hAnsi="Arial" w:eastAsia="Arial" w:cs="Arial"/>
        <w:w w:val="99"/>
        <w:sz w:val="18"/>
        <w:szCs w:val="18"/>
      </w:rPr>
    </w:lvl>
    <w:lvl w:ilvl="2">
      <w:start w:val="1"/>
      <w:numFmt w:val="decimal"/>
      <w:lvlText w:val="%1.%2.%3"/>
      <w:lvlJc w:val="left"/>
      <w:pPr>
        <w:ind w:left="1813" w:hanging="569"/>
        <w:jc w:val="left"/>
      </w:pPr>
      <w:rPr>
        <w:rFonts w:hint="default" w:ascii="Arial" w:hAnsi="Arial" w:eastAsia="Arial" w:cs="Arial"/>
        <w:b/>
        <w:bCs/>
        <w:w w:val="99"/>
        <w:sz w:val="18"/>
        <w:szCs w:val="18"/>
      </w:rPr>
    </w:lvl>
    <w:lvl w:ilvl="3">
      <w:start w:val="0"/>
      <w:numFmt w:val="bullet"/>
      <w:lvlText w:val="•"/>
      <w:lvlJc w:val="left"/>
      <w:pPr>
        <w:ind w:left="2881" w:hanging="569"/>
      </w:pPr>
      <w:rPr>
        <w:rFonts w:hint="default"/>
      </w:rPr>
    </w:lvl>
    <w:lvl w:ilvl="4">
      <w:start w:val="0"/>
      <w:numFmt w:val="bullet"/>
      <w:lvlText w:val="•"/>
      <w:lvlJc w:val="left"/>
      <w:pPr>
        <w:ind w:left="3942" w:hanging="569"/>
      </w:pPr>
      <w:rPr>
        <w:rFonts w:hint="default"/>
      </w:rPr>
    </w:lvl>
    <w:lvl w:ilvl="5">
      <w:start w:val="0"/>
      <w:numFmt w:val="bullet"/>
      <w:lvlText w:val="•"/>
      <w:lvlJc w:val="left"/>
      <w:pPr>
        <w:ind w:left="5003" w:hanging="569"/>
      </w:pPr>
      <w:rPr>
        <w:rFonts w:hint="default"/>
      </w:rPr>
    </w:lvl>
    <w:lvl w:ilvl="6">
      <w:start w:val="0"/>
      <w:numFmt w:val="bullet"/>
      <w:lvlText w:val="•"/>
      <w:lvlJc w:val="left"/>
      <w:pPr>
        <w:ind w:left="6064" w:hanging="569"/>
      </w:pPr>
      <w:rPr>
        <w:rFonts w:hint="default"/>
      </w:rPr>
    </w:lvl>
    <w:lvl w:ilvl="7">
      <w:start w:val="0"/>
      <w:numFmt w:val="bullet"/>
      <w:lvlText w:val="•"/>
      <w:lvlJc w:val="left"/>
      <w:pPr>
        <w:ind w:left="7125" w:hanging="569"/>
      </w:pPr>
      <w:rPr>
        <w:rFonts w:hint="default"/>
      </w:rPr>
    </w:lvl>
    <w:lvl w:ilvl="8">
      <w:start w:val="0"/>
      <w:numFmt w:val="bullet"/>
      <w:lvlText w:val="•"/>
      <w:lvlJc w:val="left"/>
      <w:pPr>
        <w:ind w:left="8186" w:hanging="569"/>
      </w:pPr>
      <w:rPr>
        <w:rFonts w:hint="default"/>
      </w:rPr>
    </w:lvl>
  </w:abstractNum>
  <w:abstractNum w:abstractNumId="16">
    <w:multiLevelType w:val="hybridMultilevel"/>
    <w:lvl w:ilvl="0">
      <w:start w:val="20"/>
      <w:numFmt w:val="decimal"/>
      <w:lvlText w:val="%1"/>
      <w:lvlJc w:val="left"/>
      <w:pPr>
        <w:ind w:left="1813" w:hanging="622"/>
        <w:jc w:val="left"/>
      </w:pPr>
      <w:rPr>
        <w:rFonts w:hint="default"/>
      </w:rPr>
    </w:lvl>
    <w:lvl w:ilvl="1">
      <w:start w:val="5"/>
      <w:numFmt w:val="decimal"/>
      <w:lvlText w:val="%1.%2"/>
      <w:lvlJc w:val="left"/>
      <w:pPr>
        <w:ind w:left="1813" w:hanging="622"/>
        <w:jc w:val="right"/>
      </w:pPr>
      <w:rPr>
        <w:rFonts w:hint="default"/>
      </w:rPr>
    </w:lvl>
    <w:lvl w:ilvl="2">
      <w:start w:val="1"/>
      <w:numFmt w:val="decimal"/>
      <w:lvlText w:val="%1.%2.%3"/>
      <w:lvlJc w:val="left"/>
      <w:pPr>
        <w:ind w:left="1813" w:hanging="622"/>
        <w:jc w:val="left"/>
      </w:pPr>
      <w:rPr>
        <w:rFonts w:hint="default" w:ascii="Arial" w:hAnsi="Arial" w:eastAsia="Arial" w:cs="Arial"/>
        <w:w w:val="99"/>
        <w:sz w:val="18"/>
        <w:szCs w:val="18"/>
      </w:rPr>
    </w:lvl>
    <w:lvl w:ilvl="3">
      <w:start w:val="0"/>
      <w:numFmt w:val="bullet"/>
      <w:lvlText w:val="•"/>
      <w:lvlJc w:val="left"/>
      <w:pPr>
        <w:ind w:left="4366" w:hanging="622"/>
      </w:pPr>
      <w:rPr>
        <w:rFonts w:hint="default"/>
      </w:rPr>
    </w:lvl>
    <w:lvl w:ilvl="4">
      <w:start w:val="0"/>
      <w:numFmt w:val="bullet"/>
      <w:lvlText w:val="•"/>
      <w:lvlJc w:val="left"/>
      <w:pPr>
        <w:ind w:left="5215" w:hanging="622"/>
      </w:pPr>
      <w:rPr>
        <w:rFonts w:hint="default"/>
      </w:rPr>
    </w:lvl>
    <w:lvl w:ilvl="5">
      <w:start w:val="0"/>
      <w:numFmt w:val="bullet"/>
      <w:lvlText w:val="•"/>
      <w:lvlJc w:val="left"/>
      <w:pPr>
        <w:ind w:left="6064" w:hanging="622"/>
      </w:pPr>
      <w:rPr>
        <w:rFonts w:hint="default"/>
      </w:rPr>
    </w:lvl>
    <w:lvl w:ilvl="6">
      <w:start w:val="0"/>
      <w:numFmt w:val="bullet"/>
      <w:lvlText w:val="•"/>
      <w:lvlJc w:val="left"/>
      <w:pPr>
        <w:ind w:left="6913" w:hanging="622"/>
      </w:pPr>
      <w:rPr>
        <w:rFonts w:hint="default"/>
      </w:rPr>
    </w:lvl>
    <w:lvl w:ilvl="7">
      <w:start w:val="0"/>
      <w:numFmt w:val="bullet"/>
      <w:lvlText w:val="•"/>
      <w:lvlJc w:val="left"/>
      <w:pPr>
        <w:ind w:left="7762" w:hanging="622"/>
      </w:pPr>
      <w:rPr>
        <w:rFonts w:hint="default"/>
      </w:rPr>
    </w:lvl>
    <w:lvl w:ilvl="8">
      <w:start w:val="0"/>
      <w:numFmt w:val="bullet"/>
      <w:lvlText w:val="•"/>
      <w:lvlJc w:val="left"/>
      <w:pPr>
        <w:ind w:left="8611" w:hanging="622"/>
      </w:pPr>
      <w:rPr>
        <w:rFonts w:hint="default"/>
      </w:rPr>
    </w:lvl>
  </w:abstractNum>
  <w:abstractNum w:abstractNumId="15">
    <w:multiLevelType w:val="hybridMultilevel"/>
    <w:lvl w:ilvl="0">
      <w:start w:val="20"/>
      <w:numFmt w:val="decimal"/>
      <w:lvlText w:val="%1"/>
      <w:lvlJc w:val="left"/>
      <w:pPr>
        <w:ind w:left="1114" w:hanging="576"/>
        <w:jc w:val="left"/>
      </w:pPr>
      <w:rPr>
        <w:rFonts w:hint="default"/>
      </w:rPr>
    </w:lvl>
    <w:lvl w:ilvl="1">
      <w:start w:val="1"/>
      <w:numFmt w:val="decimal"/>
      <w:lvlText w:val="%1.%2"/>
      <w:lvlJc w:val="left"/>
      <w:pPr>
        <w:ind w:left="1114" w:hanging="576"/>
        <w:jc w:val="left"/>
      </w:pPr>
      <w:rPr>
        <w:rFonts w:hint="default"/>
        <w:b/>
        <w:bCs/>
        <w:w w:val="99"/>
      </w:rPr>
    </w:lvl>
    <w:lvl w:ilvl="2">
      <w:start w:val="1"/>
      <w:numFmt w:val="decimal"/>
      <w:lvlText w:val="%3)"/>
      <w:lvlJc w:val="left"/>
      <w:pPr>
        <w:ind w:left="1522" w:hanging="420"/>
        <w:jc w:val="left"/>
      </w:pPr>
      <w:rPr>
        <w:rFonts w:hint="default" w:ascii="宋体" w:hAnsi="宋体" w:eastAsia="宋体" w:cs="宋体"/>
        <w:spacing w:val="-32"/>
        <w:w w:val="100"/>
        <w:sz w:val="18"/>
        <w:szCs w:val="18"/>
      </w:rPr>
    </w:lvl>
    <w:lvl w:ilvl="3">
      <w:start w:val="0"/>
      <w:numFmt w:val="bullet"/>
      <w:lvlText w:val="•"/>
      <w:lvlJc w:val="left"/>
      <w:pPr>
        <w:ind w:left="3473" w:hanging="420"/>
      </w:pPr>
      <w:rPr>
        <w:rFonts w:hint="default"/>
      </w:rPr>
    </w:lvl>
    <w:lvl w:ilvl="4">
      <w:start w:val="0"/>
      <w:numFmt w:val="bullet"/>
      <w:lvlText w:val="•"/>
      <w:lvlJc w:val="left"/>
      <w:pPr>
        <w:ind w:left="4449" w:hanging="420"/>
      </w:pPr>
      <w:rPr>
        <w:rFonts w:hint="default"/>
      </w:rPr>
    </w:lvl>
    <w:lvl w:ilvl="5">
      <w:start w:val="0"/>
      <w:numFmt w:val="bullet"/>
      <w:lvlText w:val="•"/>
      <w:lvlJc w:val="left"/>
      <w:pPr>
        <w:ind w:left="5426" w:hanging="420"/>
      </w:pPr>
      <w:rPr>
        <w:rFonts w:hint="default"/>
      </w:rPr>
    </w:lvl>
    <w:lvl w:ilvl="6">
      <w:start w:val="0"/>
      <w:numFmt w:val="bullet"/>
      <w:lvlText w:val="•"/>
      <w:lvlJc w:val="left"/>
      <w:pPr>
        <w:ind w:left="6402" w:hanging="420"/>
      </w:pPr>
      <w:rPr>
        <w:rFonts w:hint="default"/>
      </w:rPr>
    </w:lvl>
    <w:lvl w:ilvl="7">
      <w:start w:val="0"/>
      <w:numFmt w:val="bullet"/>
      <w:lvlText w:val="•"/>
      <w:lvlJc w:val="left"/>
      <w:pPr>
        <w:ind w:left="7379" w:hanging="420"/>
      </w:pPr>
      <w:rPr>
        <w:rFonts w:hint="default"/>
      </w:rPr>
    </w:lvl>
    <w:lvl w:ilvl="8">
      <w:start w:val="0"/>
      <w:numFmt w:val="bullet"/>
      <w:lvlText w:val="•"/>
      <w:lvlJc w:val="left"/>
      <w:pPr>
        <w:ind w:left="8355" w:hanging="420"/>
      </w:pPr>
      <w:rPr>
        <w:rFonts w:hint="default"/>
      </w:rPr>
    </w:lvl>
  </w:abstractNum>
  <w:abstractNum w:abstractNumId="14">
    <w:multiLevelType w:val="hybridMultilevel"/>
    <w:lvl w:ilvl="0">
      <w:start w:val="1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3">
    <w:multiLevelType w:val="hybridMultilevel"/>
    <w:lvl w:ilvl="0">
      <w:start w:val="17"/>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12">
    <w:multiLevelType w:val="hybridMultilevel"/>
    <w:lvl w:ilvl="0">
      <w:start w:val="14"/>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1.%2.%3"/>
      <w:lvlJc w:val="left"/>
      <w:pPr>
        <w:ind w:left="1813" w:hanging="622"/>
        <w:jc w:val="left"/>
      </w:pPr>
      <w:rPr>
        <w:rFonts w:hint="default" w:ascii="Arial" w:hAnsi="Arial" w:eastAsia="Arial" w:cs="Arial"/>
        <w:spacing w:val="-23"/>
        <w:w w:val="99"/>
        <w:sz w:val="18"/>
        <w:szCs w:val="18"/>
      </w:rPr>
    </w:lvl>
    <w:lvl w:ilvl="3">
      <w:start w:val="0"/>
      <w:numFmt w:val="bullet"/>
      <w:lvlText w:val="•"/>
      <w:lvlJc w:val="left"/>
      <w:pPr>
        <w:ind w:left="3706" w:hanging="622"/>
      </w:pPr>
      <w:rPr>
        <w:rFonts w:hint="default"/>
      </w:rPr>
    </w:lvl>
    <w:lvl w:ilvl="4">
      <w:start w:val="0"/>
      <w:numFmt w:val="bullet"/>
      <w:lvlText w:val="•"/>
      <w:lvlJc w:val="left"/>
      <w:pPr>
        <w:ind w:left="4649" w:hanging="622"/>
      </w:pPr>
      <w:rPr>
        <w:rFonts w:hint="default"/>
      </w:rPr>
    </w:lvl>
    <w:lvl w:ilvl="5">
      <w:start w:val="0"/>
      <w:numFmt w:val="bullet"/>
      <w:lvlText w:val="•"/>
      <w:lvlJc w:val="left"/>
      <w:pPr>
        <w:ind w:left="5592" w:hanging="622"/>
      </w:pPr>
      <w:rPr>
        <w:rFonts w:hint="default"/>
      </w:rPr>
    </w:lvl>
    <w:lvl w:ilvl="6">
      <w:start w:val="0"/>
      <w:numFmt w:val="bullet"/>
      <w:lvlText w:val="•"/>
      <w:lvlJc w:val="left"/>
      <w:pPr>
        <w:ind w:left="6536" w:hanging="622"/>
      </w:pPr>
      <w:rPr>
        <w:rFonts w:hint="default"/>
      </w:rPr>
    </w:lvl>
    <w:lvl w:ilvl="7">
      <w:start w:val="0"/>
      <w:numFmt w:val="bullet"/>
      <w:lvlText w:val="•"/>
      <w:lvlJc w:val="left"/>
      <w:pPr>
        <w:ind w:left="7479" w:hanging="622"/>
      </w:pPr>
      <w:rPr>
        <w:rFonts w:hint="default"/>
      </w:rPr>
    </w:lvl>
    <w:lvl w:ilvl="8">
      <w:start w:val="0"/>
      <w:numFmt w:val="bullet"/>
      <w:lvlText w:val="•"/>
      <w:lvlJc w:val="left"/>
      <w:pPr>
        <w:ind w:left="8422" w:hanging="622"/>
      </w:pPr>
      <w:rPr>
        <w:rFonts w:hint="default"/>
      </w:rPr>
    </w:lvl>
  </w:abstractNum>
  <w:abstractNum w:abstractNumId="11">
    <w:multiLevelType w:val="hybridMultilevel"/>
    <w:lvl w:ilvl="0">
      <w:start w:val="13"/>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w w:val="99"/>
      </w:rPr>
    </w:lvl>
    <w:lvl w:ilvl="2">
      <w:start w:val="0"/>
      <w:numFmt w:val="bullet"/>
      <w:lvlText w:val="•"/>
      <w:lvlJc w:val="left"/>
      <w:pPr>
        <w:ind w:left="3053" w:hanging="706"/>
      </w:pPr>
      <w:rPr>
        <w:rFonts w:hint="default"/>
      </w:rPr>
    </w:lvl>
    <w:lvl w:ilvl="3">
      <w:start w:val="0"/>
      <w:numFmt w:val="bullet"/>
      <w:lvlText w:val="•"/>
      <w:lvlJc w:val="left"/>
      <w:pPr>
        <w:ind w:left="3960" w:hanging="706"/>
      </w:pPr>
      <w:rPr>
        <w:rFonts w:hint="default"/>
      </w:rPr>
    </w:lvl>
    <w:lvl w:ilvl="4">
      <w:start w:val="0"/>
      <w:numFmt w:val="bullet"/>
      <w:lvlText w:val="•"/>
      <w:lvlJc w:val="left"/>
      <w:pPr>
        <w:ind w:left="4867" w:hanging="706"/>
      </w:pPr>
      <w:rPr>
        <w:rFonts w:hint="default"/>
      </w:rPr>
    </w:lvl>
    <w:lvl w:ilvl="5">
      <w:start w:val="0"/>
      <w:numFmt w:val="bullet"/>
      <w:lvlText w:val="•"/>
      <w:lvlJc w:val="left"/>
      <w:pPr>
        <w:ind w:left="5774" w:hanging="706"/>
      </w:pPr>
      <w:rPr>
        <w:rFonts w:hint="default"/>
      </w:rPr>
    </w:lvl>
    <w:lvl w:ilvl="6">
      <w:start w:val="0"/>
      <w:numFmt w:val="bullet"/>
      <w:lvlText w:val="•"/>
      <w:lvlJc w:val="left"/>
      <w:pPr>
        <w:ind w:left="6681" w:hanging="706"/>
      </w:pPr>
      <w:rPr>
        <w:rFonts w:hint="default"/>
      </w:rPr>
    </w:lvl>
    <w:lvl w:ilvl="7">
      <w:start w:val="0"/>
      <w:numFmt w:val="bullet"/>
      <w:lvlText w:val="•"/>
      <w:lvlJc w:val="left"/>
      <w:pPr>
        <w:ind w:left="7588" w:hanging="706"/>
      </w:pPr>
      <w:rPr>
        <w:rFonts w:hint="default"/>
      </w:rPr>
    </w:lvl>
    <w:lvl w:ilvl="8">
      <w:start w:val="0"/>
      <w:numFmt w:val="bullet"/>
      <w:lvlText w:val="•"/>
      <w:lvlJc w:val="left"/>
      <w:pPr>
        <w:ind w:left="8495" w:hanging="706"/>
      </w:pPr>
      <w:rPr>
        <w:rFonts w:hint="default"/>
      </w:rPr>
    </w:lvl>
  </w:abstractNum>
  <w:abstractNum w:abstractNumId="10">
    <w:multiLevelType w:val="hybridMultilevel"/>
    <w:lvl w:ilvl="0">
      <w:start w:val="12"/>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9">
    <w:multiLevelType w:val="hybridMultilevel"/>
    <w:lvl w:ilvl="0">
      <w:start w:val="11"/>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6" w:hanging="569"/>
      </w:pPr>
      <w:rPr>
        <w:rFonts w:hint="default"/>
      </w:rPr>
    </w:lvl>
    <w:lvl w:ilvl="4">
      <w:start w:val="0"/>
      <w:numFmt w:val="bullet"/>
      <w:lvlText w:val="•"/>
      <w:lvlJc w:val="left"/>
      <w:pPr>
        <w:ind w:left="4649" w:hanging="569"/>
      </w:pPr>
      <w:rPr>
        <w:rFonts w:hint="default"/>
      </w:rPr>
    </w:lvl>
    <w:lvl w:ilvl="5">
      <w:start w:val="0"/>
      <w:numFmt w:val="bullet"/>
      <w:lvlText w:val="•"/>
      <w:lvlJc w:val="left"/>
      <w:pPr>
        <w:ind w:left="5592" w:hanging="569"/>
      </w:pPr>
      <w:rPr>
        <w:rFonts w:hint="default"/>
      </w:rPr>
    </w:lvl>
    <w:lvl w:ilvl="6">
      <w:start w:val="0"/>
      <w:numFmt w:val="bullet"/>
      <w:lvlText w:val="•"/>
      <w:lvlJc w:val="left"/>
      <w:pPr>
        <w:ind w:left="6536" w:hanging="569"/>
      </w:pPr>
      <w:rPr>
        <w:rFonts w:hint="default"/>
      </w:rPr>
    </w:lvl>
    <w:lvl w:ilvl="7">
      <w:start w:val="0"/>
      <w:numFmt w:val="bullet"/>
      <w:lvlText w:val="•"/>
      <w:lvlJc w:val="left"/>
      <w:pPr>
        <w:ind w:left="7479" w:hanging="569"/>
      </w:pPr>
      <w:rPr>
        <w:rFonts w:hint="default"/>
      </w:rPr>
    </w:lvl>
    <w:lvl w:ilvl="8">
      <w:start w:val="0"/>
      <w:numFmt w:val="bullet"/>
      <w:lvlText w:val="•"/>
      <w:lvlJc w:val="left"/>
      <w:pPr>
        <w:ind w:left="8422" w:hanging="569"/>
      </w:pPr>
      <w:rPr>
        <w:rFonts w:hint="default"/>
      </w:rPr>
    </w:lvl>
  </w:abstractNum>
  <w:abstractNum w:abstractNumId="8">
    <w:multiLevelType w:val="hybridMultilevel"/>
    <w:lvl w:ilvl="0">
      <w:start w:val="10"/>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28"/>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7">
    <w:multiLevelType w:val="hybridMultilevel"/>
    <w:lvl w:ilvl="0">
      <w:start w:val="9"/>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spacing w:val="-21"/>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6">
    <w:multiLevelType w:val="hybridMultilevel"/>
    <w:lvl w:ilvl="0">
      <w:start w:val="8"/>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5">
    <w:multiLevelType w:val="hybridMultilevel"/>
    <w:lvl w:ilvl="0">
      <w:start w:val="6"/>
      <w:numFmt w:val="decimal"/>
      <w:lvlText w:val="%1"/>
      <w:lvlJc w:val="left"/>
      <w:pPr>
        <w:ind w:left="1191" w:hanging="708"/>
        <w:jc w:val="left"/>
      </w:pPr>
      <w:rPr>
        <w:rFonts w:hint="default"/>
      </w:rPr>
    </w:lvl>
    <w:lvl w:ilvl="1">
      <w:start w:val="1"/>
      <w:numFmt w:val="decimal"/>
      <w:lvlText w:val="%1.%2"/>
      <w:lvlJc w:val="left"/>
      <w:pPr>
        <w:ind w:left="1191" w:hanging="708"/>
        <w:jc w:val="left"/>
      </w:pPr>
      <w:rPr>
        <w:rFonts w:hint="default" w:ascii="Arial" w:hAnsi="Arial" w:eastAsia="Arial" w:cs="Arial"/>
        <w:spacing w:val="-11"/>
        <w:w w:val="99"/>
        <w:sz w:val="18"/>
        <w:szCs w:val="18"/>
      </w:rPr>
    </w:lvl>
    <w:lvl w:ilvl="2">
      <w:start w:val="0"/>
      <w:numFmt w:val="bullet"/>
      <w:lvlText w:val="•"/>
      <w:lvlJc w:val="left"/>
      <w:pPr>
        <w:ind w:left="3017" w:hanging="708"/>
      </w:pPr>
      <w:rPr>
        <w:rFonts w:hint="default"/>
      </w:rPr>
    </w:lvl>
    <w:lvl w:ilvl="3">
      <w:start w:val="0"/>
      <w:numFmt w:val="bullet"/>
      <w:lvlText w:val="•"/>
      <w:lvlJc w:val="left"/>
      <w:pPr>
        <w:ind w:left="3926" w:hanging="708"/>
      </w:pPr>
      <w:rPr>
        <w:rFonts w:hint="default"/>
      </w:rPr>
    </w:lvl>
    <w:lvl w:ilvl="4">
      <w:start w:val="0"/>
      <w:numFmt w:val="bullet"/>
      <w:lvlText w:val="•"/>
      <w:lvlJc w:val="left"/>
      <w:pPr>
        <w:ind w:left="4835" w:hanging="708"/>
      </w:pPr>
      <w:rPr>
        <w:rFonts w:hint="default"/>
      </w:rPr>
    </w:lvl>
    <w:lvl w:ilvl="5">
      <w:start w:val="0"/>
      <w:numFmt w:val="bullet"/>
      <w:lvlText w:val="•"/>
      <w:lvlJc w:val="left"/>
      <w:pPr>
        <w:ind w:left="5744" w:hanging="708"/>
      </w:pPr>
      <w:rPr>
        <w:rFonts w:hint="default"/>
      </w:rPr>
    </w:lvl>
    <w:lvl w:ilvl="6">
      <w:start w:val="0"/>
      <w:numFmt w:val="bullet"/>
      <w:lvlText w:val="•"/>
      <w:lvlJc w:val="left"/>
      <w:pPr>
        <w:ind w:left="6653" w:hanging="708"/>
      </w:pPr>
      <w:rPr>
        <w:rFonts w:hint="default"/>
      </w:rPr>
    </w:lvl>
    <w:lvl w:ilvl="7">
      <w:start w:val="0"/>
      <w:numFmt w:val="bullet"/>
      <w:lvlText w:val="•"/>
      <w:lvlJc w:val="left"/>
      <w:pPr>
        <w:ind w:left="7562" w:hanging="708"/>
      </w:pPr>
      <w:rPr>
        <w:rFonts w:hint="default"/>
      </w:rPr>
    </w:lvl>
    <w:lvl w:ilvl="8">
      <w:start w:val="0"/>
      <w:numFmt w:val="bullet"/>
      <w:lvlText w:val="•"/>
      <w:lvlJc w:val="left"/>
      <w:pPr>
        <w:ind w:left="8471" w:hanging="708"/>
      </w:pPr>
      <w:rPr>
        <w:rFonts w:hint="default"/>
      </w:rPr>
    </w:lvl>
  </w:abstractNum>
  <w:abstractNum w:abstractNumId="4">
    <w:multiLevelType w:val="hybridMultilevel"/>
    <w:lvl w:ilvl="0">
      <w:start w:val="5"/>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1"/>
      <w:numFmt w:val="decimal"/>
      <w:lvlText w:val="(%3)"/>
      <w:lvlJc w:val="left"/>
      <w:pPr>
        <w:ind w:left="1671" w:hanging="428"/>
        <w:jc w:val="left"/>
      </w:pPr>
      <w:rPr>
        <w:rFonts w:hint="default" w:ascii="Arial" w:hAnsi="Arial" w:eastAsia="Arial" w:cs="Arial"/>
        <w:w w:val="99"/>
        <w:sz w:val="18"/>
        <w:szCs w:val="18"/>
      </w:rPr>
    </w:lvl>
    <w:lvl w:ilvl="3">
      <w:start w:val="0"/>
      <w:numFmt w:val="bullet"/>
      <w:lvlText w:val="•"/>
      <w:lvlJc w:val="left"/>
      <w:pPr>
        <w:ind w:left="3593" w:hanging="428"/>
      </w:pPr>
      <w:rPr>
        <w:rFonts w:hint="default"/>
      </w:rPr>
    </w:lvl>
    <w:lvl w:ilvl="4">
      <w:start w:val="0"/>
      <w:numFmt w:val="bullet"/>
      <w:lvlText w:val="•"/>
      <w:lvlJc w:val="left"/>
      <w:pPr>
        <w:ind w:left="4549" w:hanging="428"/>
      </w:pPr>
      <w:rPr>
        <w:rFonts w:hint="default"/>
      </w:rPr>
    </w:lvl>
    <w:lvl w:ilvl="5">
      <w:start w:val="0"/>
      <w:numFmt w:val="bullet"/>
      <w:lvlText w:val="•"/>
      <w:lvlJc w:val="left"/>
      <w:pPr>
        <w:ind w:left="5506" w:hanging="428"/>
      </w:pPr>
      <w:rPr>
        <w:rFonts w:hint="default"/>
      </w:rPr>
    </w:lvl>
    <w:lvl w:ilvl="6">
      <w:start w:val="0"/>
      <w:numFmt w:val="bullet"/>
      <w:lvlText w:val="•"/>
      <w:lvlJc w:val="left"/>
      <w:pPr>
        <w:ind w:left="6462" w:hanging="428"/>
      </w:pPr>
      <w:rPr>
        <w:rFonts w:hint="default"/>
      </w:rPr>
    </w:lvl>
    <w:lvl w:ilvl="7">
      <w:start w:val="0"/>
      <w:numFmt w:val="bullet"/>
      <w:lvlText w:val="•"/>
      <w:lvlJc w:val="left"/>
      <w:pPr>
        <w:ind w:left="7419" w:hanging="428"/>
      </w:pPr>
      <w:rPr>
        <w:rFonts w:hint="default"/>
      </w:rPr>
    </w:lvl>
    <w:lvl w:ilvl="8">
      <w:start w:val="0"/>
      <w:numFmt w:val="bullet"/>
      <w:lvlText w:val="•"/>
      <w:lvlJc w:val="left"/>
      <w:pPr>
        <w:ind w:left="8375" w:hanging="428"/>
      </w:pPr>
      <w:rPr>
        <w:rFonts w:hint="default"/>
      </w:rPr>
    </w:lvl>
  </w:abstractNum>
  <w:abstractNum w:abstractNumId="3">
    <w:multiLevelType w:val="hybridMultilevel"/>
    <w:lvl w:ilvl="0">
      <w:start w:val="4"/>
      <w:numFmt w:val="decimal"/>
      <w:lvlText w:val="%1"/>
      <w:lvlJc w:val="left"/>
      <w:pPr>
        <w:ind w:left="1191" w:hanging="653"/>
        <w:jc w:val="left"/>
      </w:pPr>
      <w:rPr>
        <w:rFonts w:hint="default"/>
      </w:rPr>
    </w:lvl>
    <w:lvl w:ilvl="1">
      <w:start w:val="1"/>
      <w:numFmt w:val="decimal"/>
      <w:lvlText w:val="%1.%2"/>
      <w:lvlJc w:val="left"/>
      <w:pPr>
        <w:ind w:left="1191" w:hanging="653"/>
        <w:jc w:val="left"/>
      </w:pPr>
      <w:rPr>
        <w:rFonts w:hint="default" w:ascii="Arial" w:hAnsi="Arial" w:eastAsia="Arial" w:cs="Arial"/>
        <w:spacing w:val="-44"/>
        <w:w w:val="99"/>
        <w:sz w:val="18"/>
        <w:szCs w:val="18"/>
      </w:rPr>
    </w:lvl>
    <w:lvl w:ilvl="2">
      <w:start w:val="0"/>
      <w:numFmt w:val="bullet"/>
      <w:lvlText w:val="•"/>
      <w:lvlJc w:val="left"/>
      <w:pPr>
        <w:ind w:left="3017" w:hanging="653"/>
      </w:pPr>
      <w:rPr>
        <w:rFonts w:hint="default"/>
      </w:rPr>
    </w:lvl>
    <w:lvl w:ilvl="3">
      <w:start w:val="0"/>
      <w:numFmt w:val="bullet"/>
      <w:lvlText w:val="•"/>
      <w:lvlJc w:val="left"/>
      <w:pPr>
        <w:ind w:left="3926"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744" w:hanging="653"/>
      </w:pPr>
      <w:rPr>
        <w:rFonts w:hint="default"/>
      </w:rPr>
    </w:lvl>
    <w:lvl w:ilvl="6">
      <w:start w:val="0"/>
      <w:numFmt w:val="bullet"/>
      <w:lvlText w:val="•"/>
      <w:lvlJc w:val="left"/>
      <w:pPr>
        <w:ind w:left="6653" w:hanging="653"/>
      </w:pPr>
      <w:rPr>
        <w:rFonts w:hint="default"/>
      </w:rPr>
    </w:lvl>
    <w:lvl w:ilvl="7">
      <w:start w:val="0"/>
      <w:numFmt w:val="bullet"/>
      <w:lvlText w:val="•"/>
      <w:lvlJc w:val="left"/>
      <w:pPr>
        <w:ind w:left="7562" w:hanging="653"/>
      </w:pPr>
      <w:rPr>
        <w:rFonts w:hint="default"/>
      </w:rPr>
    </w:lvl>
    <w:lvl w:ilvl="8">
      <w:start w:val="0"/>
      <w:numFmt w:val="bullet"/>
      <w:lvlText w:val="•"/>
      <w:lvlJc w:val="left"/>
      <w:pPr>
        <w:ind w:left="8471" w:hanging="653"/>
      </w:pPr>
      <w:rPr>
        <w:rFonts w:hint="default"/>
      </w:rPr>
    </w:lvl>
  </w:abstractNum>
  <w:abstractNum w:abstractNumId="2">
    <w:multiLevelType w:val="hybridMultilevel"/>
    <w:lvl w:ilvl="0">
      <w:start w:val="3"/>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1">
    <w:multiLevelType w:val="hybridMultilevel"/>
    <w:lvl w:ilvl="0">
      <w:start w:val="2"/>
      <w:numFmt w:val="decimal"/>
      <w:lvlText w:val="%1"/>
      <w:lvlJc w:val="left"/>
      <w:pPr>
        <w:ind w:left="1244" w:hanging="706"/>
        <w:jc w:val="left"/>
      </w:pPr>
      <w:rPr>
        <w:rFonts w:hint="default"/>
      </w:rPr>
    </w:lvl>
    <w:lvl w:ilvl="1">
      <w:start w:val="1"/>
      <w:numFmt w:val="decimal"/>
      <w:lvlText w:val="%1.%2"/>
      <w:lvlJc w:val="left"/>
      <w:pPr>
        <w:ind w:left="1244" w:hanging="706"/>
        <w:jc w:val="left"/>
      </w:pPr>
      <w:rPr>
        <w:rFonts w:hint="default" w:ascii="Arial" w:hAnsi="Arial" w:eastAsia="Arial" w:cs="Arial"/>
        <w:w w:val="99"/>
        <w:sz w:val="18"/>
        <w:szCs w:val="18"/>
      </w:rPr>
    </w:lvl>
    <w:lvl w:ilvl="2">
      <w:start w:val="0"/>
      <w:numFmt w:val="bullet"/>
      <w:lvlText w:val="•"/>
      <w:lvlJc w:val="left"/>
      <w:pPr>
        <w:ind w:left="3049" w:hanging="706"/>
      </w:pPr>
      <w:rPr>
        <w:rFonts w:hint="default"/>
      </w:rPr>
    </w:lvl>
    <w:lvl w:ilvl="3">
      <w:start w:val="0"/>
      <w:numFmt w:val="bullet"/>
      <w:lvlText w:val="•"/>
      <w:lvlJc w:val="left"/>
      <w:pPr>
        <w:ind w:left="3954" w:hanging="706"/>
      </w:pPr>
      <w:rPr>
        <w:rFonts w:hint="default"/>
      </w:rPr>
    </w:lvl>
    <w:lvl w:ilvl="4">
      <w:start w:val="0"/>
      <w:numFmt w:val="bullet"/>
      <w:lvlText w:val="•"/>
      <w:lvlJc w:val="left"/>
      <w:pPr>
        <w:ind w:left="4859" w:hanging="706"/>
      </w:pPr>
      <w:rPr>
        <w:rFonts w:hint="default"/>
      </w:rPr>
    </w:lvl>
    <w:lvl w:ilvl="5">
      <w:start w:val="0"/>
      <w:numFmt w:val="bullet"/>
      <w:lvlText w:val="•"/>
      <w:lvlJc w:val="left"/>
      <w:pPr>
        <w:ind w:left="5764" w:hanging="706"/>
      </w:pPr>
      <w:rPr>
        <w:rFonts w:hint="default"/>
      </w:rPr>
    </w:lvl>
    <w:lvl w:ilvl="6">
      <w:start w:val="0"/>
      <w:numFmt w:val="bullet"/>
      <w:lvlText w:val="•"/>
      <w:lvlJc w:val="left"/>
      <w:pPr>
        <w:ind w:left="6669" w:hanging="706"/>
      </w:pPr>
      <w:rPr>
        <w:rFonts w:hint="default"/>
      </w:rPr>
    </w:lvl>
    <w:lvl w:ilvl="7">
      <w:start w:val="0"/>
      <w:numFmt w:val="bullet"/>
      <w:lvlText w:val="•"/>
      <w:lvlJc w:val="left"/>
      <w:pPr>
        <w:ind w:left="7574" w:hanging="706"/>
      </w:pPr>
      <w:rPr>
        <w:rFonts w:hint="default"/>
      </w:rPr>
    </w:lvl>
    <w:lvl w:ilvl="8">
      <w:start w:val="0"/>
      <w:numFmt w:val="bullet"/>
      <w:lvlText w:val="•"/>
      <w:lvlJc w:val="left"/>
      <w:pPr>
        <w:ind w:left="8479" w:hanging="706"/>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w w:val="99"/>
        <w:sz w:val="18"/>
        <w:szCs w:val="18"/>
      </w:rPr>
    </w:lvl>
    <w:lvl w:ilvl="2">
      <w:start w:val="0"/>
      <w:numFmt w:val="bullet"/>
      <w:lvlText w:val="•"/>
      <w:lvlJc w:val="left"/>
      <w:pPr>
        <w:ind w:left="3001" w:hanging="651"/>
      </w:pPr>
      <w:rPr>
        <w:rFonts w:hint="default"/>
      </w:rPr>
    </w:lvl>
    <w:lvl w:ilvl="3">
      <w:start w:val="0"/>
      <w:numFmt w:val="bullet"/>
      <w:lvlText w:val="•"/>
      <w:lvlJc w:val="left"/>
      <w:pPr>
        <w:ind w:left="3912" w:hanging="651"/>
      </w:pPr>
      <w:rPr>
        <w:rFonts w:hint="default"/>
      </w:rPr>
    </w:lvl>
    <w:lvl w:ilvl="4">
      <w:start w:val="0"/>
      <w:numFmt w:val="bullet"/>
      <w:lvlText w:val="•"/>
      <w:lvlJc w:val="left"/>
      <w:pPr>
        <w:ind w:left="4823" w:hanging="651"/>
      </w:pPr>
      <w:rPr>
        <w:rFonts w:hint="default"/>
      </w:rPr>
    </w:lvl>
    <w:lvl w:ilvl="5">
      <w:start w:val="0"/>
      <w:numFmt w:val="bullet"/>
      <w:lvlText w:val="•"/>
      <w:lvlJc w:val="left"/>
      <w:pPr>
        <w:ind w:left="5734" w:hanging="651"/>
      </w:pPr>
      <w:rPr>
        <w:rFonts w:hint="default"/>
      </w:rPr>
    </w:lvl>
    <w:lvl w:ilvl="6">
      <w:start w:val="0"/>
      <w:numFmt w:val="bullet"/>
      <w:lvlText w:val="•"/>
      <w:lvlJc w:val="left"/>
      <w:pPr>
        <w:ind w:left="6645" w:hanging="651"/>
      </w:pPr>
      <w:rPr>
        <w:rFonts w:hint="default"/>
      </w:rPr>
    </w:lvl>
    <w:lvl w:ilvl="7">
      <w:start w:val="0"/>
      <w:numFmt w:val="bullet"/>
      <w:lvlText w:val="•"/>
      <w:lvlJc w:val="left"/>
      <w:pPr>
        <w:ind w:left="7556" w:hanging="651"/>
      </w:pPr>
      <w:rPr>
        <w:rFonts w:hint="default"/>
      </w:rPr>
    </w:lvl>
    <w:lvl w:ilvl="8">
      <w:start w:val="0"/>
      <w:numFmt w:val="bullet"/>
      <w:lvlText w:val="•"/>
      <w:lvlJc w:val="left"/>
      <w:pPr>
        <w:ind w:left="8467" w:hanging="651"/>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9"/>
      <w:ind w:left="1244"/>
    </w:pPr>
    <w:rPr>
      <w:rFonts w:ascii="宋体" w:hAnsi="宋体" w:eastAsia="宋体" w:cs="宋体"/>
      <w:sz w:val="18"/>
      <w:szCs w:val="18"/>
    </w:rPr>
  </w:style>
  <w:style w:styleId="Heading1" w:type="paragraph">
    <w:name w:val="Heading 1"/>
    <w:basedOn w:val="Normal"/>
    <w:uiPriority w:val="1"/>
    <w:qFormat/>
    <w:pPr>
      <w:ind w:left="471"/>
      <w:jc w:val="center"/>
      <w:outlineLvl w:val="1"/>
    </w:pPr>
    <w:rPr>
      <w:rFonts w:ascii="宋体" w:hAnsi="宋体" w:eastAsia="宋体" w:cs="宋体"/>
      <w:b/>
      <w:bCs/>
      <w:sz w:val="30"/>
      <w:szCs w:val="30"/>
    </w:rPr>
  </w:style>
  <w:style w:styleId="Heading2" w:type="paragraph">
    <w:name w:val="Heading 2"/>
    <w:basedOn w:val="Normal"/>
    <w:uiPriority w:val="1"/>
    <w:qFormat/>
    <w:pPr>
      <w:spacing w:before="105"/>
      <w:ind w:left="471"/>
      <w:outlineLvl w:val="2"/>
    </w:pPr>
    <w:rPr>
      <w:rFonts w:ascii="宋体" w:hAnsi="宋体" w:eastAsia="宋体" w:cs="宋体"/>
      <w:b/>
      <w:bCs/>
      <w:sz w:val="21"/>
      <w:szCs w:val="21"/>
    </w:rPr>
  </w:style>
  <w:style w:styleId="Heading3" w:type="paragraph">
    <w:name w:val="Heading 3"/>
    <w:basedOn w:val="Normal"/>
    <w:uiPriority w:val="1"/>
    <w:qFormat/>
    <w:pPr>
      <w:spacing w:before="119"/>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19"/>
      <w:ind w:left="1244" w:hanging="706"/>
    </w:pPr>
    <w:rPr>
      <w:rFonts w:ascii="宋体" w:hAnsi="宋体" w:eastAsia="宋体" w:cs="宋体"/>
    </w:rPr>
  </w:style>
  <w:style w:styleId="TableParagraph" w:type="paragraph">
    <w:name w:val="Table Paragraph"/>
    <w:basedOn w:val="Normal"/>
    <w:uiPriority w:val="1"/>
    <w:qFormat/>
    <w:pPr>
      <w:spacing w:before="29"/>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2018-10-20T08:20:30Z</dcterms:created>
  <dcterms:modified xsi:type="dcterms:W3CDTF">2018-10-20T08:20:30Z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2017-07-28T00:00:00Z</vt:filetime>
  </property>
  <property fmtid="{D5CDD505-2E9C-101B-9397-08002B2CF9AE}" pid="3" name="Creator">
    <vt:lpwstr>Microsoft® Word 2010</vt:lpwstr>
  </property>
  <property fmtid="{D5CDD505-2E9C-101B-9397-08002B2CF9AE}" pid="4" name="LastSaved">
    <vt:filetime>2018-10-20T00:00:00Z</vt:filetime>
  </property>
</Properties>
</file>