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99" w:firstLine="0"/>
        <w:jc w:val="right"/>
        <w:rPr>
          <w:sz w:val="18"/>
        </w:rPr>
      </w:pPr>
      <w:r>
        <w:rPr/>
        <w:drawing>
          <wp:anchor distT="0" distB="0" distL="0" distR="0" allowOverlap="1" layoutInCell="1" locked="0" behindDoc="1" simplePos="0" relativeHeight="268334015">
            <wp:simplePos x="0" y="0"/>
            <wp:positionH relativeFrom="page">
              <wp:posOffset>5811011</wp:posOffset>
            </wp:positionH>
            <wp:positionV relativeFrom="paragraph">
              <wp:posOffset>183791</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8"/>
        </w:rPr>
        <w:t>北京人寿[2018]疾病保险 003 号</w:t>
      </w:r>
    </w:p>
    <w:p>
      <w:pPr>
        <w:pStyle w:val="BodyText"/>
        <w:rPr>
          <w:sz w:val="20"/>
        </w:rPr>
      </w:pPr>
    </w:p>
    <w:p>
      <w:pPr>
        <w:pStyle w:val="BodyText"/>
        <w:spacing w:before="2"/>
        <w:rPr>
          <w:sz w:val="16"/>
        </w:rPr>
      </w:pPr>
    </w:p>
    <w:p>
      <w:pPr>
        <w:spacing w:after="0"/>
        <w:rPr>
          <w:sz w:val="16"/>
        </w:rPr>
        <w:sectPr>
          <w:type w:val="continuous"/>
          <w:pgSz w:w="11910" w:h="16840"/>
          <w:pgMar w:top="580" w:bottom="280" w:left="1320" w:right="840"/>
        </w:sectPr>
      </w:pPr>
    </w:p>
    <w:p>
      <w:pPr>
        <w:tabs>
          <w:tab w:pos="2703" w:val="left" w:leader="none"/>
        </w:tabs>
        <w:spacing w:line="358" w:lineRule="exact" w:before="0"/>
        <w:ind w:left="1428" w:right="0" w:firstLine="0"/>
        <w:jc w:val="left"/>
        <w:rPr>
          <w:rFonts w:ascii="Microsoft JhengHei" w:eastAsia="Microsoft JhengHei" w:hint="eastAsia"/>
          <w:b/>
          <w:sz w:val="32"/>
        </w:rPr>
      </w:pPr>
      <w:r>
        <w:rPr>
          <w:sz w:val="30"/>
        </w:rPr>
        <w:t> </w:t>
        <w:tab/>
      </w:r>
      <w:r>
        <w:rPr>
          <w:rFonts w:ascii="Microsoft JhengHei" w:eastAsia="Microsoft JhengHei" w:hint="eastAsia"/>
          <w:b/>
          <w:sz w:val="32"/>
        </w:rPr>
        <w:t>北京人寿保险股份有限公司</w:t>
      </w:r>
    </w:p>
    <w:p>
      <w:pPr>
        <w:spacing w:line="459" w:lineRule="exact" w:before="0"/>
        <w:ind w:left="1903" w:right="0" w:firstLine="0"/>
        <w:jc w:val="center"/>
        <w:rPr>
          <w:rFonts w:ascii="Microsoft JhengHei" w:eastAsia="Microsoft JhengHei" w:hint="eastAsia"/>
          <w:b/>
          <w:sz w:val="32"/>
        </w:rPr>
      </w:pPr>
      <w:r>
        <w:rPr>
          <w:rFonts w:ascii="Microsoft JhengHei" w:eastAsia="Microsoft JhengHei" w:hint="eastAsia"/>
          <w:b/>
          <w:sz w:val="32"/>
        </w:rPr>
        <w:t>北京人寿京康葆终身重大疾病保险条款</w:t>
      </w:r>
    </w:p>
    <w:p>
      <w:pPr>
        <w:spacing w:before="111"/>
        <w:ind w:left="1906" w:right="0" w:firstLine="0"/>
        <w:jc w:val="center"/>
        <w:rPr>
          <w:sz w:val="24"/>
        </w:rPr>
      </w:pPr>
      <w:r>
        <w:rPr>
          <w:sz w:val="24"/>
        </w:rPr>
        <w:t>阅 读 指 引</w:t>
      </w:r>
    </w:p>
    <w:p>
      <w:pPr>
        <w:spacing w:before="15"/>
        <w:ind w:left="1906" w:right="0" w:firstLine="0"/>
        <w:jc w:val="center"/>
        <w:rPr>
          <w:sz w:val="18"/>
        </w:rPr>
      </w:pPr>
      <w:r>
        <w:rPr>
          <w:spacing w:val="-128"/>
          <w:sz w:val="18"/>
        </w:rPr>
        <w:t>本</w:t>
      </w:r>
      <w:r>
        <w:rPr>
          <w:spacing w:val="-53"/>
          <w:position w:val="-6"/>
          <w:sz w:val="18"/>
        </w:rPr>
        <w:t>．</w:t>
      </w:r>
      <w:r>
        <w:rPr>
          <w:spacing w:val="-127"/>
          <w:sz w:val="18"/>
        </w:rPr>
        <w:t>阅</w:t>
      </w:r>
      <w:r>
        <w:rPr>
          <w:spacing w:val="-54"/>
          <w:position w:val="-6"/>
          <w:sz w:val="18"/>
        </w:rPr>
        <w:t>．</w:t>
      </w:r>
      <w:r>
        <w:rPr>
          <w:spacing w:val="-127"/>
          <w:sz w:val="18"/>
        </w:rPr>
        <w:t>读</w:t>
      </w:r>
      <w:r>
        <w:rPr>
          <w:spacing w:val="-54"/>
          <w:position w:val="-6"/>
          <w:sz w:val="18"/>
        </w:rPr>
        <w:t>．</w:t>
      </w:r>
      <w:r>
        <w:rPr>
          <w:spacing w:val="-127"/>
          <w:sz w:val="18"/>
        </w:rPr>
        <w:t>指</w:t>
      </w:r>
      <w:r>
        <w:rPr>
          <w:spacing w:val="-54"/>
          <w:position w:val="-6"/>
          <w:sz w:val="18"/>
        </w:rPr>
        <w:t>．</w:t>
      </w:r>
      <w:r>
        <w:rPr>
          <w:spacing w:val="-127"/>
          <w:sz w:val="18"/>
        </w:rPr>
        <w:t>引</w:t>
      </w:r>
      <w:r>
        <w:rPr>
          <w:spacing w:val="-54"/>
          <w:position w:val="-6"/>
          <w:sz w:val="18"/>
        </w:rPr>
        <w:t>．</w:t>
      </w:r>
      <w:r>
        <w:rPr>
          <w:spacing w:val="-127"/>
          <w:sz w:val="18"/>
        </w:rPr>
        <w:t>有</w:t>
      </w:r>
      <w:r>
        <w:rPr>
          <w:spacing w:val="-54"/>
          <w:position w:val="-6"/>
          <w:sz w:val="18"/>
        </w:rPr>
        <w:t>．</w:t>
      </w:r>
      <w:r>
        <w:rPr>
          <w:spacing w:val="-127"/>
          <w:sz w:val="18"/>
        </w:rPr>
        <w:t>助</w:t>
      </w:r>
      <w:r>
        <w:rPr>
          <w:spacing w:val="-54"/>
          <w:position w:val="-6"/>
          <w:sz w:val="18"/>
        </w:rPr>
        <w:t>．</w:t>
      </w:r>
      <w:r>
        <w:rPr>
          <w:spacing w:val="-127"/>
          <w:sz w:val="18"/>
        </w:rPr>
        <w:t>于</w:t>
      </w:r>
      <w:r>
        <w:rPr>
          <w:spacing w:val="-54"/>
          <w:position w:val="-6"/>
          <w:sz w:val="18"/>
        </w:rPr>
        <w:t>．</w:t>
      </w:r>
      <w:r>
        <w:rPr>
          <w:spacing w:val="-127"/>
          <w:sz w:val="18"/>
        </w:rPr>
        <w:t>理</w:t>
      </w:r>
      <w:r>
        <w:rPr>
          <w:spacing w:val="-54"/>
          <w:position w:val="-6"/>
          <w:sz w:val="18"/>
        </w:rPr>
        <w:t>．</w:t>
      </w:r>
      <w:r>
        <w:rPr>
          <w:spacing w:val="-127"/>
          <w:sz w:val="18"/>
        </w:rPr>
        <w:t>解</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w:t>
      </w:r>
      <w:r>
        <w:rPr>
          <w:spacing w:val="-54"/>
          <w:position w:val="-6"/>
          <w:sz w:val="18"/>
        </w:rPr>
        <w:t>．</w:t>
      </w:r>
      <w:r>
        <w:rPr>
          <w:spacing w:val="-127"/>
          <w:sz w:val="18"/>
        </w:rPr>
        <w:t>对</w:t>
      </w:r>
      <w:r>
        <w:rPr>
          <w:spacing w:val="-54"/>
          <w:position w:val="-6"/>
          <w:sz w:val="18"/>
        </w:rPr>
        <w:t>．</w:t>
      </w:r>
      <w:r>
        <w:rPr>
          <w:spacing w:val="-127"/>
          <w:sz w:val="18"/>
        </w:rPr>
        <w:t>本</w:t>
      </w:r>
      <w:r>
        <w:rPr>
          <w:spacing w:val="-54"/>
          <w:position w:val="-6"/>
          <w:sz w:val="18"/>
        </w:rPr>
        <w:t>．</w:t>
      </w:r>
      <w:r>
        <w:rPr>
          <w:spacing w:val="-127"/>
          <w:sz w:val="18"/>
        </w:rPr>
        <w:t>合</w:t>
      </w:r>
      <w:r>
        <w:rPr>
          <w:spacing w:val="-54"/>
          <w:position w:val="-6"/>
          <w:sz w:val="18"/>
        </w:rPr>
        <w:t>．</w:t>
      </w:r>
      <w:r>
        <w:rPr>
          <w:spacing w:val="-127"/>
          <w:sz w:val="18"/>
        </w:rPr>
        <w:t>同</w:t>
      </w:r>
      <w:r>
        <w:rPr>
          <w:spacing w:val="-54"/>
          <w:position w:val="-6"/>
          <w:sz w:val="18"/>
        </w:rPr>
        <w:t>．</w:t>
      </w:r>
      <w:r>
        <w:rPr>
          <w:spacing w:val="-127"/>
          <w:sz w:val="18"/>
        </w:rPr>
        <w:t>内</w:t>
      </w:r>
      <w:r>
        <w:rPr>
          <w:spacing w:val="-54"/>
          <w:position w:val="-6"/>
          <w:sz w:val="18"/>
        </w:rPr>
        <w:t>．</w:t>
      </w:r>
      <w:r>
        <w:rPr>
          <w:spacing w:val="-127"/>
          <w:sz w:val="18"/>
        </w:rPr>
        <w:t>容</w:t>
      </w:r>
      <w:r>
        <w:rPr>
          <w:spacing w:val="-54"/>
          <w:position w:val="-6"/>
          <w:sz w:val="18"/>
        </w:rPr>
        <w:t>．</w:t>
      </w:r>
      <w:r>
        <w:rPr>
          <w:spacing w:val="-127"/>
          <w:sz w:val="18"/>
        </w:rPr>
        <w:t>的</w:t>
      </w:r>
      <w:r>
        <w:rPr>
          <w:spacing w:val="-54"/>
          <w:position w:val="-6"/>
          <w:sz w:val="18"/>
        </w:rPr>
        <w:t>．</w:t>
      </w:r>
      <w:r>
        <w:rPr>
          <w:spacing w:val="-127"/>
          <w:sz w:val="18"/>
        </w:rPr>
        <w:t>解</w:t>
      </w:r>
      <w:r>
        <w:rPr>
          <w:spacing w:val="-54"/>
          <w:position w:val="-6"/>
          <w:sz w:val="18"/>
        </w:rPr>
        <w:t>．</w:t>
      </w:r>
      <w:r>
        <w:rPr>
          <w:spacing w:val="-127"/>
          <w:sz w:val="18"/>
        </w:rPr>
        <w:t>释</w:t>
      </w:r>
      <w:r>
        <w:rPr>
          <w:spacing w:val="-54"/>
          <w:position w:val="-6"/>
          <w:sz w:val="18"/>
        </w:rPr>
        <w:t>．</w:t>
      </w:r>
      <w:r>
        <w:rPr>
          <w:spacing w:val="-127"/>
          <w:sz w:val="18"/>
        </w:rPr>
        <w:t>以</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为</w:t>
      </w:r>
      <w:r>
        <w:rPr>
          <w:spacing w:val="-54"/>
          <w:position w:val="-6"/>
          <w:sz w:val="18"/>
        </w:rPr>
        <w:t>．</w:t>
      </w:r>
      <w:r>
        <w:rPr>
          <w:spacing w:val="-127"/>
          <w:sz w:val="18"/>
        </w:rPr>
        <w:t>准</w:t>
      </w:r>
      <w:r>
        <w:rPr>
          <w:spacing w:val="-53"/>
          <w:position w:val="-6"/>
          <w:sz w:val="18"/>
        </w:rPr>
        <w:t>．</w:t>
      </w:r>
      <w:r>
        <w:rPr>
          <w:sz w:val="18"/>
        </w:rPr>
        <w:t>。</w:t>
      </w:r>
    </w:p>
    <w:p>
      <w:pPr>
        <w:pStyle w:val="Heading1"/>
        <w:tabs>
          <w:tab w:pos="768" w:val="left" w:leader="none"/>
        </w:tabs>
        <w:spacing w:line="524" w:lineRule="exact" w:before="126"/>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您拥有的重要权益</w:t>
      </w:r>
      <w:r>
        <w:rPr>
          <w:rFonts w:ascii="Malgun Gothic" w:hAnsi="Malgun Gothic" w:eastAsia="Malgun Gothic" w:hint="eastAsia"/>
          <w:spacing w:val="-1"/>
          <w:w w:val="143"/>
        </w:rPr>
        <w:t> </w:t>
      </w:r>
    </w:p>
    <w:p>
      <w:pPr>
        <w:pStyle w:val="BodyText"/>
        <w:rPr>
          <w:rFonts w:ascii="Malgun Gothic"/>
          <w:b/>
          <w:sz w:val="18"/>
        </w:rPr>
      </w:pPr>
      <w:r>
        <w:rPr/>
        <w:br w:type="column"/>
      </w:r>
      <w:r>
        <w:rPr>
          <w:rFonts w:ascii="Malgun Gothic"/>
          <w:b/>
          <w:sz w:val="18"/>
        </w:rPr>
      </w:r>
    </w:p>
    <w:p>
      <w:pPr>
        <w:pStyle w:val="BodyText"/>
        <w:spacing w:before="5"/>
        <w:rPr>
          <w:rFonts w:ascii="Malgun Gothic"/>
          <w:b/>
          <w:sz w:val="20"/>
        </w:rPr>
      </w:pPr>
    </w:p>
    <w:p>
      <w:pPr>
        <w:spacing w:before="0"/>
        <w:ind w:left="97" w:right="0" w:firstLine="0"/>
        <w:jc w:val="left"/>
        <w:rPr>
          <w:sz w:val="18"/>
        </w:rPr>
      </w:pPr>
      <w:r>
        <w:rPr>
          <w:sz w:val="18"/>
        </w:rPr>
        <w:t>请扫描以查询验证条款</w:t>
      </w:r>
    </w:p>
    <w:p>
      <w:pPr>
        <w:spacing w:after="0"/>
        <w:jc w:val="left"/>
        <w:rPr>
          <w:sz w:val="18"/>
        </w:rPr>
        <w:sectPr>
          <w:type w:val="continuous"/>
          <w:pgSz w:w="11910" w:h="16840"/>
          <w:pgMar w:top="580" w:bottom="280" w:left="1320" w:right="840"/>
          <w:cols w:num="2" w:equalWidth="0">
            <w:col w:w="7365" w:space="40"/>
            <w:col w:w="2345"/>
          </w:cols>
        </w:sectPr>
      </w:pPr>
    </w:p>
    <w:p>
      <w:pPr>
        <w:pStyle w:val="ListParagraph"/>
        <w:numPr>
          <w:ilvl w:val="0"/>
          <w:numId w:val="1"/>
        </w:numPr>
        <w:tabs>
          <w:tab w:pos="771" w:val="left" w:leader="none"/>
          <w:tab w:pos="9324" w:val="right" w:leader="dot"/>
        </w:tabs>
        <w:spacing w:line="199" w:lineRule="exact" w:before="0" w:after="0"/>
        <w:ind w:left="770" w:right="0" w:hanging="302"/>
        <w:jc w:val="left"/>
        <w:rPr>
          <w:sz w:val="18"/>
        </w:rPr>
      </w:pPr>
      <w:r>
        <w:rPr>
          <w:sz w:val="18"/>
        </w:rPr>
        <w:t>签收本合同之日起</w:t>
      </w:r>
      <w:r>
        <w:rPr>
          <w:spacing w:val="-45"/>
          <w:sz w:val="18"/>
        </w:rPr>
        <w:t> </w:t>
      </w:r>
      <w:r>
        <w:rPr>
          <w:sz w:val="18"/>
        </w:rPr>
        <w:t>15</w:t>
      </w:r>
      <w:r>
        <w:rPr>
          <w:spacing w:val="-46"/>
          <w:sz w:val="18"/>
        </w:rPr>
        <w:t> </w:t>
      </w:r>
      <w:r>
        <w:rPr>
          <w:sz w:val="18"/>
        </w:rPr>
        <w:t>日内您可以要求退还扣除工本费外的所交保险费</w:t>
        <w:tab/>
        <w:t>1.4</w:t>
      </w:r>
    </w:p>
    <w:p>
      <w:pPr>
        <w:pStyle w:val="ListParagraph"/>
        <w:numPr>
          <w:ilvl w:val="0"/>
          <w:numId w:val="1"/>
        </w:numPr>
        <w:tabs>
          <w:tab w:pos="771" w:val="left" w:leader="none"/>
          <w:tab w:pos="9341" w:val="right" w:leader="dot"/>
        </w:tabs>
        <w:spacing w:line="240" w:lineRule="auto" w:before="73" w:after="0"/>
        <w:ind w:left="770" w:right="0" w:hanging="285"/>
        <w:jc w:val="left"/>
        <w:rPr>
          <w:sz w:val="18"/>
        </w:rPr>
      </w:pPr>
      <w:r>
        <w:rPr>
          <w:sz w:val="18"/>
        </w:rPr>
        <w:t>本合同提供的保障在保险责任条款中列明…</w:t>
        <w:tab/>
        <w:t>2.4</w:t>
      </w:r>
    </w:p>
    <w:p>
      <w:pPr>
        <w:pStyle w:val="ListParagraph"/>
        <w:numPr>
          <w:ilvl w:val="0"/>
          <w:numId w:val="1"/>
        </w:numPr>
        <w:tabs>
          <w:tab w:pos="771" w:val="left" w:leader="none"/>
          <w:tab w:pos="9354" w:val="right" w:leader="dot"/>
        </w:tabs>
        <w:spacing w:line="231" w:lineRule="exact" w:before="70" w:after="0"/>
        <w:ind w:left="770" w:right="0" w:hanging="285"/>
        <w:jc w:val="left"/>
        <w:rPr>
          <w:sz w:val="18"/>
        </w:rPr>
      </w:pPr>
      <w:r>
        <w:rPr>
          <w:spacing w:val="10"/>
          <w:sz w:val="18"/>
        </w:rPr>
        <w:t>您</w:t>
      </w:r>
      <w:r>
        <w:rPr>
          <w:spacing w:val="7"/>
          <w:sz w:val="18"/>
        </w:rPr>
        <w:t>有退保</w:t>
      </w:r>
      <w:r>
        <w:rPr>
          <w:spacing w:val="10"/>
          <w:sz w:val="18"/>
        </w:rPr>
        <w:t>的</w:t>
      </w:r>
      <w:r>
        <w:rPr>
          <w:spacing w:val="7"/>
          <w:sz w:val="18"/>
        </w:rPr>
        <w:t>权</w:t>
      </w:r>
      <w:r>
        <w:rPr>
          <w:sz w:val="18"/>
        </w:rPr>
        <w:t>利</w:t>
        <w:tab/>
      </w:r>
      <w:r>
        <w:rPr>
          <w:spacing w:val="8"/>
          <w:sz w:val="18"/>
        </w:rPr>
        <w:t>7.1</w:t>
      </w:r>
    </w:p>
    <w:p>
      <w:pPr>
        <w:pStyle w:val="Heading1"/>
        <w:tabs>
          <w:tab w:pos="768" w:val="left" w:leader="none"/>
        </w:tabs>
        <w:spacing w:line="482" w:lineRule="exact"/>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您应当特别注意的事项</w:t>
      </w:r>
      <w:r>
        <w:rPr>
          <w:rFonts w:ascii="Malgun Gothic" w:hAnsi="Malgun Gothic" w:eastAsia="Malgun Gothic" w:hint="eastAsia"/>
          <w:spacing w:val="-1"/>
          <w:w w:val="143"/>
        </w:rPr>
        <w:t> </w:t>
      </w:r>
    </w:p>
    <w:p>
      <w:pPr>
        <w:pStyle w:val="ListParagraph"/>
        <w:numPr>
          <w:ilvl w:val="0"/>
          <w:numId w:val="1"/>
        </w:numPr>
        <w:tabs>
          <w:tab w:pos="771" w:val="left" w:leader="none"/>
          <w:tab w:pos="9341" w:val="right" w:leader="dot"/>
        </w:tabs>
        <w:spacing w:line="195" w:lineRule="exact" w:before="0" w:after="0"/>
        <w:ind w:left="770" w:right="0" w:hanging="285"/>
        <w:jc w:val="left"/>
        <w:rPr>
          <w:sz w:val="18"/>
        </w:rPr>
      </w:pPr>
      <w:r>
        <w:rPr>
          <w:sz w:val="18"/>
        </w:rPr>
        <w:t>本合同有责任免除条款，请注意</w:t>
        <w:tab/>
        <w:t>2.5</w:t>
      </w:r>
    </w:p>
    <w:p>
      <w:pPr>
        <w:pStyle w:val="ListParagraph"/>
        <w:numPr>
          <w:ilvl w:val="0"/>
          <w:numId w:val="1"/>
        </w:numPr>
        <w:tabs>
          <w:tab w:pos="771" w:val="left" w:leader="none"/>
          <w:tab w:pos="9341" w:val="right" w:leader="dot"/>
        </w:tabs>
        <w:spacing w:line="240" w:lineRule="auto" w:before="70" w:after="0"/>
        <w:ind w:left="770" w:right="0" w:hanging="285"/>
        <w:jc w:val="left"/>
        <w:rPr>
          <w:sz w:val="18"/>
        </w:rPr>
      </w:pPr>
      <w:r>
        <w:rPr>
          <w:sz w:val="18"/>
        </w:rPr>
        <w:t>保险事故发生后，请及时通知本公司</w:t>
        <w:tab/>
        <w:t>3.2</w:t>
      </w:r>
    </w:p>
    <w:p>
      <w:pPr>
        <w:pStyle w:val="ListParagraph"/>
        <w:numPr>
          <w:ilvl w:val="0"/>
          <w:numId w:val="1"/>
        </w:numPr>
        <w:tabs>
          <w:tab w:pos="771" w:val="left" w:leader="none"/>
          <w:tab w:pos="9341" w:val="right" w:leader="dot"/>
        </w:tabs>
        <w:spacing w:line="240" w:lineRule="auto" w:before="73" w:after="0"/>
        <w:ind w:left="770" w:right="0" w:hanging="285"/>
        <w:jc w:val="left"/>
        <w:rPr>
          <w:sz w:val="18"/>
        </w:rPr>
      </w:pPr>
      <w:r>
        <w:rPr>
          <w:sz w:val="18"/>
        </w:rPr>
        <w:t>您应当按时支付保险费…</w:t>
        <w:tab/>
        <w:t>4.1</w:t>
      </w:r>
    </w:p>
    <w:p>
      <w:pPr>
        <w:pStyle w:val="ListParagraph"/>
        <w:numPr>
          <w:ilvl w:val="0"/>
          <w:numId w:val="1"/>
        </w:numPr>
        <w:tabs>
          <w:tab w:pos="771" w:val="left" w:leader="none"/>
          <w:tab w:pos="9340" w:val="right" w:leader="dot"/>
        </w:tabs>
        <w:spacing w:line="240" w:lineRule="auto" w:before="70" w:after="0"/>
        <w:ind w:left="770" w:right="0" w:hanging="285"/>
        <w:jc w:val="left"/>
        <w:rPr>
          <w:sz w:val="18"/>
        </w:rPr>
      </w:pPr>
      <w:r>
        <w:rPr>
          <w:sz w:val="18"/>
        </w:rPr>
        <w:t>退保可能会给您造成一定的损失，请慎重决策…</w:t>
        <w:tab/>
        <w:t>7.1</w:t>
      </w:r>
    </w:p>
    <w:p>
      <w:pPr>
        <w:pStyle w:val="ListParagraph"/>
        <w:numPr>
          <w:ilvl w:val="0"/>
          <w:numId w:val="1"/>
        </w:numPr>
        <w:tabs>
          <w:tab w:pos="771" w:val="left" w:leader="none"/>
          <w:tab w:pos="9354" w:val="right" w:leader="dot"/>
        </w:tabs>
        <w:spacing w:line="240" w:lineRule="auto" w:before="70" w:after="0"/>
        <w:ind w:left="770" w:right="0" w:hanging="285"/>
        <w:jc w:val="left"/>
        <w:rPr>
          <w:sz w:val="18"/>
        </w:rPr>
      </w:pPr>
      <w:r>
        <w:rPr>
          <w:spacing w:val="10"/>
          <w:sz w:val="18"/>
        </w:rPr>
        <w:t>您</w:t>
      </w:r>
      <w:r>
        <w:rPr>
          <w:spacing w:val="7"/>
          <w:sz w:val="18"/>
        </w:rPr>
        <w:t>有如实</w:t>
      </w:r>
      <w:r>
        <w:rPr>
          <w:spacing w:val="10"/>
          <w:sz w:val="18"/>
        </w:rPr>
        <w:t>告</w:t>
      </w:r>
      <w:r>
        <w:rPr>
          <w:spacing w:val="7"/>
          <w:sz w:val="18"/>
        </w:rPr>
        <w:t>知的义</w:t>
      </w:r>
      <w:r>
        <w:rPr>
          <w:sz w:val="18"/>
        </w:rPr>
        <w:t>务</w:t>
        <w:tab/>
      </w:r>
      <w:r>
        <w:rPr>
          <w:spacing w:val="8"/>
          <w:sz w:val="18"/>
        </w:rPr>
        <w:t>8.1</w:t>
      </w:r>
    </w:p>
    <w:p>
      <w:pPr>
        <w:pStyle w:val="ListParagraph"/>
        <w:numPr>
          <w:ilvl w:val="0"/>
          <w:numId w:val="1"/>
        </w:numPr>
        <w:tabs>
          <w:tab w:pos="771" w:val="left" w:leader="none"/>
          <w:tab w:pos="9144" w:val="right" w:leader="dot"/>
        </w:tabs>
        <w:spacing w:line="231" w:lineRule="exact" w:before="73" w:after="0"/>
        <w:ind w:left="770" w:right="0" w:hanging="285"/>
        <w:jc w:val="left"/>
        <w:rPr>
          <w:sz w:val="18"/>
        </w:rPr>
      </w:pPr>
      <w:r>
        <w:rPr>
          <w:sz w:val="18"/>
        </w:rPr>
        <w:t>本公司对一些重要术语进行了解释，并作了显著标识，请注意</w:t>
        <w:tab/>
        <w:t>9</w:t>
      </w:r>
    </w:p>
    <w:p>
      <w:pPr>
        <w:pStyle w:val="Heading1"/>
        <w:spacing w:line="429" w:lineRule="exact"/>
        <w:ind w:left="120"/>
        <w:rPr>
          <w:rFonts w:ascii="Microsoft JhengHei" w:hAnsi="Microsoft JhengHei" w:eastAsia="Microsoft JhengHei" w:hint="eastAsia"/>
        </w:rPr>
      </w:pPr>
      <w:r>
        <w:rPr>
          <w:rFonts w:ascii="Arial" w:hAnsi="Arial" w:eastAsia="Arial"/>
          <w:position w:val="-11"/>
          <w:sz w:val="48"/>
        </w:rPr>
        <w:t></w:t>
      </w:r>
      <w:r>
        <w:rPr>
          <w:rFonts w:ascii="Microsoft JhengHei" w:hAnsi="Microsoft JhengHei" w:eastAsia="Microsoft JhengHei" w:hint="eastAsia"/>
        </w:rPr>
        <w:t>保险条款是保险合同的重要内容，为充分保障您的权益，请仔细阅读本保险条款。</w:t>
      </w:r>
    </w:p>
    <w:p>
      <w:pPr>
        <w:spacing w:line="358" w:lineRule="exact" w:before="0"/>
        <w:ind w:left="120" w:right="0" w:firstLine="0"/>
        <w:jc w:val="left"/>
        <w:rPr>
          <w:rFonts w:ascii="Microsoft JhengHei" w:hAnsi="Microsoft JhengHei" w:eastAsia="Microsoft JhengHei" w:hint="eastAsia"/>
          <w:b/>
          <w:sz w:val="21"/>
        </w:rPr>
      </w:pPr>
      <w:r>
        <w:rPr>
          <w:rFonts w:ascii="Arial" w:hAnsi="Arial" w:eastAsia="Arial"/>
          <w:b/>
          <w:w w:val="105"/>
          <w:position w:val="-11"/>
          <w:sz w:val="48"/>
        </w:rPr>
        <w:t></w:t>
      </w:r>
      <w:r>
        <w:rPr>
          <w:rFonts w:ascii="Microsoft JhengHei" w:hAnsi="Microsoft JhengHei" w:eastAsia="Microsoft JhengHei" w:hint="eastAsia"/>
          <w:b/>
          <w:w w:val="105"/>
          <w:sz w:val="21"/>
        </w:rPr>
        <w:t>条款目录</w:t>
      </w:r>
    </w:p>
    <w:p>
      <w:pPr>
        <w:tabs>
          <w:tab w:pos="6915" w:val="left" w:leader="none"/>
        </w:tabs>
        <w:spacing w:line="238" w:lineRule="exact" w:before="0"/>
        <w:ind w:left="3922" w:right="0" w:firstLine="0"/>
        <w:jc w:val="left"/>
        <w:rPr>
          <w:rFonts w:ascii="微软雅黑" w:eastAsia="微软雅黑" w:hint="eastAsia"/>
          <w:sz w:val="18"/>
        </w:rPr>
      </w:pPr>
      <w:r>
        <w:rPr/>
        <w:pict>
          <v:shapetype id="_x0000_t202" o:spt="202" coordsize="21600,21600" path="m,l,21600r21600,l21600,xe">
            <v:stroke joinstyle="miter"/>
            <v:path gradientshapeok="t" o:connecttype="rect"/>
          </v:shapetype>
          <v:shape style="position:absolute;margin-left:89.543999pt;margin-top:.532935pt;width:128.9pt;height:11.65pt;mso-position-horizontal-relative:page;mso-position-vertical-relative:paragraph;z-index:1048" type="#_x0000_t202" filled="true" fillcolor="#e4e4e4" stroked="false">
            <v:textbox inset="0,0,0,0">
              <w:txbxContent>
                <w:p>
                  <w:pPr>
                    <w:spacing w:line="205" w:lineRule="exact" w:before="0"/>
                    <w:ind w:left="0" w:right="0" w:firstLine="0"/>
                    <w:jc w:val="left"/>
                    <w:rPr>
                      <w:sz w:val="18"/>
                    </w:rPr>
                  </w:pPr>
                  <w:r>
                    <w:rPr>
                      <w:sz w:val="18"/>
                    </w:rPr>
                    <w:t>1．双方订立的合同</w:t>
                  </w:r>
                </w:p>
              </w:txbxContent>
            </v:textbox>
            <v:fill type="solid"/>
            <w10:wrap type="none"/>
          </v:shape>
        </w:pict>
      </w:r>
      <w:r>
        <w:rPr>
          <w:rFonts w:ascii="微软雅黑" w:eastAsia="微软雅黑" w:hint="eastAsia"/>
          <w:sz w:val="18"/>
        </w:rPr>
        <w:t>6.1</w:t>
      </w:r>
      <w:r>
        <w:rPr>
          <w:rFonts w:ascii="微软雅黑" w:eastAsia="微软雅黑" w:hint="eastAsia"/>
          <w:spacing w:val="33"/>
          <w:sz w:val="18"/>
        </w:rPr>
        <w:t> </w:t>
      </w:r>
      <w:r>
        <w:rPr>
          <w:rFonts w:ascii="微软雅黑" w:eastAsia="微软雅黑" w:hint="eastAsia"/>
          <w:sz w:val="18"/>
        </w:rPr>
        <w:t>现金价值</w:t>
        <w:tab/>
        <w:t>9.9</w:t>
      </w:r>
      <w:r>
        <w:rPr>
          <w:rFonts w:ascii="微软雅黑" w:eastAsia="微软雅黑" w:hint="eastAsia"/>
          <w:spacing w:val="35"/>
          <w:sz w:val="18"/>
        </w:rPr>
        <w:t> </w:t>
      </w:r>
      <w:r>
        <w:rPr>
          <w:rFonts w:ascii="微软雅黑" w:eastAsia="微软雅黑" w:hint="eastAsia"/>
          <w:sz w:val="18"/>
        </w:rPr>
        <w:t>少儿额外给付特定重大疾病</w:t>
      </w:r>
    </w:p>
    <w:p>
      <w:pPr>
        <w:pStyle w:val="BodyText"/>
        <w:spacing w:before="14"/>
        <w:rPr>
          <w:rFonts w:ascii="微软雅黑"/>
          <w:sz w:val="4"/>
        </w:rPr>
      </w:pP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3"/>
        <w:gridCol w:w="3250"/>
        <w:gridCol w:w="734"/>
        <w:gridCol w:w="2215"/>
      </w:tblGrid>
      <w:tr>
        <w:trPr>
          <w:trHeight w:val="278" w:hRule="atLeast"/>
        </w:trPr>
        <w:tc>
          <w:tcPr>
            <w:tcW w:w="2913" w:type="dxa"/>
          </w:tcPr>
          <w:p>
            <w:pPr>
              <w:pStyle w:val="TableParagraph"/>
              <w:spacing w:line="238" w:lineRule="exact"/>
              <w:ind w:left="349"/>
              <w:rPr>
                <w:rFonts w:ascii="微软雅黑" w:eastAsia="微软雅黑" w:hint="eastAsia"/>
                <w:sz w:val="18"/>
              </w:rPr>
            </w:pPr>
            <w:r>
              <w:rPr>
                <w:rFonts w:ascii="微软雅黑" w:eastAsia="微软雅黑" w:hint="eastAsia"/>
                <w:sz w:val="18"/>
              </w:rPr>
              <w:t>1.1 合同构成</w:t>
            </w:r>
          </w:p>
        </w:tc>
        <w:tc>
          <w:tcPr>
            <w:tcW w:w="3250" w:type="dxa"/>
          </w:tcPr>
          <w:p>
            <w:pPr>
              <w:pStyle w:val="TableParagraph"/>
              <w:spacing w:line="238" w:lineRule="exact"/>
              <w:ind w:left="591"/>
              <w:rPr>
                <w:rFonts w:ascii="微软雅黑" w:eastAsia="微软雅黑" w:hint="eastAsia"/>
                <w:sz w:val="18"/>
              </w:rPr>
            </w:pPr>
            <w:r>
              <w:rPr>
                <w:rFonts w:ascii="微软雅黑" w:eastAsia="微软雅黑" w:hint="eastAsia"/>
                <w:sz w:val="18"/>
              </w:rPr>
              <w:t>6.2 保单借款</w:t>
            </w:r>
          </w:p>
        </w:tc>
        <w:tc>
          <w:tcPr>
            <w:tcW w:w="734" w:type="dxa"/>
          </w:tcPr>
          <w:p>
            <w:pPr>
              <w:pStyle w:val="TableParagraph"/>
              <w:spacing w:line="238" w:lineRule="exact"/>
              <w:ind w:right="37"/>
              <w:jc w:val="right"/>
              <w:rPr>
                <w:rFonts w:ascii="微软雅黑"/>
                <w:sz w:val="18"/>
              </w:rPr>
            </w:pPr>
            <w:r>
              <w:rPr>
                <w:rFonts w:ascii="微软雅黑"/>
                <w:sz w:val="18"/>
              </w:rPr>
              <w:t>9.10</w:t>
            </w:r>
          </w:p>
        </w:tc>
        <w:tc>
          <w:tcPr>
            <w:tcW w:w="2215" w:type="dxa"/>
          </w:tcPr>
          <w:p>
            <w:pPr>
              <w:pStyle w:val="TableParagraph"/>
              <w:spacing w:line="238" w:lineRule="exact"/>
              <w:ind w:left="49"/>
              <w:rPr>
                <w:rFonts w:ascii="微软雅黑" w:eastAsia="微软雅黑" w:hint="eastAsia"/>
                <w:sz w:val="18"/>
              </w:rPr>
            </w:pPr>
            <w:r>
              <w:rPr>
                <w:rFonts w:ascii="微软雅黑" w:eastAsia="微软雅黑" w:hint="eastAsia"/>
                <w:sz w:val="18"/>
              </w:rPr>
              <w:t>疾病终末期阶段</w:t>
            </w:r>
          </w:p>
        </w:tc>
      </w:tr>
      <w:tr>
        <w:trPr>
          <w:trHeight w:val="319"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1.2 合同成立与生效</w:t>
            </w:r>
          </w:p>
        </w:tc>
        <w:tc>
          <w:tcPr>
            <w:tcW w:w="3250" w:type="dxa"/>
          </w:tcPr>
          <w:p>
            <w:pPr>
              <w:pStyle w:val="TableParagraph"/>
              <w:spacing w:line="278" w:lineRule="exact"/>
              <w:ind w:left="591"/>
              <w:rPr>
                <w:rFonts w:ascii="微软雅黑" w:eastAsia="微软雅黑" w:hint="eastAsia"/>
                <w:sz w:val="18"/>
              </w:rPr>
            </w:pPr>
            <w:r>
              <w:rPr>
                <w:rFonts w:ascii="微软雅黑" w:eastAsia="微软雅黑" w:hint="eastAsia"/>
                <w:sz w:val="18"/>
              </w:rPr>
              <w:t>6.3 自动垫交</w:t>
            </w:r>
          </w:p>
        </w:tc>
        <w:tc>
          <w:tcPr>
            <w:tcW w:w="734" w:type="dxa"/>
          </w:tcPr>
          <w:p>
            <w:pPr>
              <w:pStyle w:val="TableParagraph"/>
              <w:spacing w:line="278" w:lineRule="exact"/>
              <w:ind w:right="37"/>
              <w:jc w:val="right"/>
              <w:rPr>
                <w:rFonts w:ascii="微软雅黑"/>
                <w:sz w:val="18"/>
              </w:rPr>
            </w:pPr>
            <w:r>
              <w:rPr>
                <w:rFonts w:ascii="微软雅黑"/>
                <w:sz w:val="18"/>
              </w:rPr>
              <w:t>9.11</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高度残疾</w:t>
            </w:r>
          </w:p>
        </w:tc>
      </w:tr>
      <w:tr>
        <w:trPr>
          <w:trHeight w:val="320"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1.3 投保范围</w:t>
            </w:r>
          </w:p>
        </w:tc>
        <w:tc>
          <w:tcPr>
            <w:tcW w:w="3250" w:type="dxa"/>
          </w:tcPr>
          <w:p>
            <w:pPr>
              <w:pStyle w:val="TableParagraph"/>
              <w:spacing w:line="278" w:lineRule="exact"/>
              <w:ind w:left="591"/>
              <w:rPr>
                <w:rFonts w:ascii="微软雅黑" w:eastAsia="微软雅黑" w:hint="eastAsia"/>
                <w:sz w:val="18"/>
              </w:rPr>
            </w:pPr>
            <w:r>
              <w:rPr>
                <w:rFonts w:ascii="微软雅黑" w:eastAsia="微软雅黑" w:hint="eastAsia"/>
                <w:sz w:val="18"/>
              </w:rPr>
              <w:t>6.4 减 保</w:t>
            </w:r>
          </w:p>
        </w:tc>
        <w:tc>
          <w:tcPr>
            <w:tcW w:w="734" w:type="dxa"/>
          </w:tcPr>
          <w:p>
            <w:pPr>
              <w:pStyle w:val="TableParagraph"/>
              <w:spacing w:line="278" w:lineRule="exact"/>
              <w:ind w:right="37"/>
              <w:jc w:val="right"/>
              <w:rPr>
                <w:rFonts w:ascii="微软雅黑"/>
                <w:sz w:val="18"/>
              </w:rPr>
            </w:pPr>
            <w:r>
              <w:rPr>
                <w:rFonts w:ascii="微软雅黑"/>
                <w:sz w:val="18"/>
              </w:rPr>
              <w:t>9.12</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斗殴</w:t>
            </w:r>
          </w:p>
        </w:tc>
      </w:tr>
      <w:tr>
        <w:trPr>
          <w:trHeight w:val="320" w:hRule="atLeast"/>
        </w:trPr>
        <w:tc>
          <w:tcPr>
            <w:tcW w:w="2913" w:type="dxa"/>
          </w:tcPr>
          <w:p>
            <w:pPr>
              <w:pStyle w:val="TableParagraph"/>
              <w:spacing w:line="280" w:lineRule="exact"/>
              <w:ind w:left="349"/>
              <w:rPr>
                <w:rFonts w:ascii="微软雅黑" w:eastAsia="微软雅黑" w:hint="eastAsia"/>
                <w:sz w:val="18"/>
              </w:rPr>
            </w:pPr>
            <w:r>
              <w:rPr>
                <w:rFonts w:ascii="微软雅黑" w:eastAsia="微软雅黑" w:hint="eastAsia"/>
                <w:sz w:val="18"/>
              </w:rPr>
              <w:t>1.4 犹豫期</w:t>
            </w:r>
          </w:p>
        </w:tc>
        <w:tc>
          <w:tcPr>
            <w:tcW w:w="3250" w:type="dxa"/>
          </w:tcPr>
          <w:p>
            <w:pPr>
              <w:pStyle w:val="TableParagraph"/>
              <w:tabs>
                <w:tab w:pos="2580" w:val="left" w:leader="none"/>
              </w:tabs>
              <w:spacing w:before="22"/>
              <w:ind w:right="386"/>
              <w:jc w:val="right"/>
              <w:rPr>
                <w:sz w:val="18"/>
              </w:rPr>
            </w:pPr>
            <w:r>
              <w:rPr>
                <w:sz w:val="18"/>
                <w:shd w:fill="E4E4E4" w:color="auto" w:val="clear"/>
              </w:rPr>
              <w:t>7．合同解除</w:t>
              <w:tab/>
            </w:r>
          </w:p>
        </w:tc>
        <w:tc>
          <w:tcPr>
            <w:tcW w:w="734" w:type="dxa"/>
          </w:tcPr>
          <w:p>
            <w:pPr>
              <w:pStyle w:val="TableParagraph"/>
              <w:spacing w:line="280" w:lineRule="exact"/>
              <w:ind w:right="37"/>
              <w:jc w:val="right"/>
              <w:rPr>
                <w:rFonts w:ascii="微软雅黑"/>
                <w:sz w:val="18"/>
              </w:rPr>
            </w:pPr>
            <w:r>
              <w:rPr>
                <w:rFonts w:ascii="微软雅黑"/>
                <w:sz w:val="18"/>
              </w:rPr>
              <w:t>9.13</w:t>
            </w:r>
          </w:p>
        </w:tc>
        <w:tc>
          <w:tcPr>
            <w:tcW w:w="2215" w:type="dxa"/>
          </w:tcPr>
          <w:p>
            <w:pPr>
              <w:pStyle w:val="TableParagraph"/>
              <w:spacing w:line="280" w:lineRule="exact"/>
              <w:ind w:left="49"/>
              <w:rPr>
                <w:rFonts w:ascii="微软雅黑" w:eastAsia="微软雅黑" w:hint="eastAsia"/>
                <w:sz w:val="18"/>
              </w:rPr>
            </w:pPr>
            <w:r>
              <w:rPr>
                <w:rFonts w:ascii="微软雅黑" w:eastAsia="微软雅黑" w:hint="eastAsia"/>
                <w:sz w:val="18"/>
              </w:rPr>
              <w:t>醉酒</w:t>
            </w:r>
          </w:p>
        </w:tc>
      </w:tr>
      <w:tr>
        <w:trPr>
          <w:trHeight w:val="319" w:hRule="atLeast"/>
        </w:trPr>
        <w:tc>
          <w:tcPr>
            <w:tcW w:w="2913" w:type="dxa"/>
          </w:tcPr>
          <w:p>
            <w:pPr>
              <w:pStyle w:val="TableParagraph"/>
              <w:tabs>
                <w:tab w:pos="2580" w:val="left" w:leader="none"/>
              </w:tabs>
              <w:spacing w:before="21"/>
              <w:ind w:right="280"/>
              <w:jc w:val="right"/>
              <w:rPr>
                <w:sz w:val="18"/>
              </w:rPr>
            </w:pPr>
            <w:r>
              <w:rPr>
                <w:sz w:val="18"/>
                <w:shd w:fill="E4E4E4" w:color="auto" w:val="clear"/>
              </w:rPr>
              <w:t>2．本公司提供的保障</w:t>
              <w:tab/>
            </w:r>
          </w:p>
        </w:tc>
        <w:tc>
          <w:tcPr>
            <w:tcW w:w="3250" w:type="dxa"/>
          </w:tcPr>
          <w:p>
            <w:pPr>
              <w:pStyle w:val="TableParagraph"/>
              <w:spacing w:line="279" w:lineRule="exact"/>
              <w:ind w:right="333"/>
              <w:jc w:val="right"/>
              <w:rPr>
                <w:rFonts w:ascii="微软雅黑" w:eastAsia="微软雅黑" w:hint="eastAsia"/>
                <w:sz w:val="18"/>
              </w:rPr>
            </w:pPr>
            <w:r>
              <w:rPr>
                <w:rFonts w:ascii="微软雅黑" w:eastAsia="微软雅黑" w:hint="eastAsia"/>
                <w:sz w:val="18"/>
              </w:rPr>
              <w:t>7.1 您解除合同的手续及风险</w:t>
            </w:r>
          </w:p>
        </w:tc>
        <w:tc>
          <w:tcPr>
            <w:tcW w:w="734" w:type="dxa"/>
          </w:tcPr>
          <w:p>
            <w:pPr>
              <w:pStyle w:val="TableParagraph"/>
              <w:spacing w:line="279" w:lineRule="exact"/>
              <w:ind w:right="37"/>
              <w:jc w:val="right"/>
              <w:rPr>
                <w:rFonts w:ascii="微软雅黑"/>
                <w:sz w:val="18"/>
              </w:rPr>
            </w:pPr>
            <w:r>
              <w:rPr>
                <w:rFonts w:ascii="微软雅黑"/>
                <w:sz w:val="18"/>
              </w:rPr>
              <w:t>9.14</w:t>
            </w:r>
          </w:p>
        </w:tc>
        <w:tc>
          <w:tcPr>
            <w:tcW w:w="2215" w:type="dxa"/>
          </w:tcPr>
          <w:p>
            <w:pPr>
              <w:pStyle w:val="TableParagraph"/>
              <w:spacing w:line="279" w:lineRule="exact"/>
              <w:ind w:left="49"/>
              <w:rPr>
                <w:rFonts w:ascii="微软雅黑" w:eastAsia="微软雅黑" w:hint="eastAsia"/>
                <w:sz w:val="18"/>
              </w:rPr>
            </w:pPr>
            <w:r>
              <w:rPr>
                <w:rFonts w:ascii="微软雅黑" w:eastAsia="微软雅黑" w:hint="eastAsia"/>
                <w:sz w:val="18"/>
              </w:rPr>
              <w:t>毒品</w:t>
            </w:r>
          </w:p>
        </w:tc>
      </w:tr>
      <w:tr>
        <w:trPr>
          <w:trHeight w:val="320"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2.1 基本保险金额</w:t>
            </w:r>
          </w:p>
        </w:tc>
        <w:tc>
          <w:tcPr>
            <w:tcW w:w="3250" w:type="dxa"/>
          </w:tcPr>
          <w:p>
            <w:pPr>
              <w:pStyle w:val="TableParagraph"/>
              <w:tabs>
                <w:tab w:pos="2580" w:val="left" w:leader="none"/>
              </w:tabs>
              <w:spacing w:before="21"/>
              <w:ind w:right="386"/>
              <w:jc w:val="right"/>
              <w:rPr>
                <w:sz w:val="18"/>
              </w:rPr>
            </w:pPr>
            <w:r>
              <w:rPr>
                <w:sz w:val="18"/>
                <w:shd w:fill="E4E4E4" w:color="auto" w:val="clear"/>
              </w:rPr>
              <w:t>8．其他需要关注的事项</w:t>
              <w:tab/>
            </w:r>
          </w:p>
        </w:tc>
        <w:tc>
          <w:tcPr>
            <w:tcW w:w="734" w:type="dxa"/>
          </w:tcPr>
          <w:p>
            <w:pPr>
              <w:pStyle w:val="TableParagraph"/>
              <w:spacing w:line="278" w:lineRule="exact"/>
              <w:ind w:right="37"/>
              <w:jc w:val="right"/>
              <w:rPr>
                <w:rFonts w:ascii="微软雅黑"/>
                <w:sz w:val="18"/>
              </w:rPr>
            </w:pPr>
            <w:r>
              <w:rPr>
                <w:rFonts w:ascii="微软雅黑"/>
                <w:sz w:val="18"/>
              </w:rPr>
              <w:t>9.15</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酒后驾驶</w:t>
            </w:r>
          </w:p>
        </w:tc>
      </w:tr>
      <w:tr>
        <w:trPr>
          <w:trHeight w:val="320" w:hRule="atLeast"/>
        </w:trPr>
        <w:tc>
          <w:tcPr>
            <w:tcW w:w="2913" w:type="dxa"/>
          </w:tcPr>
          <w:p>
            <w:pPr>
              <w:pStyle w:val="TableParagraph"/>
              <w:spacing w:line="280" w:lineRule="exact"/>
              <w:ind w:right="280"/>
              <w:jc w:val="right"/>
              <w:rPr>
                <w:rFonts w:ascii="微软雅黑" w:eastAsia="微软雅黑" w:hint="eastAsia"/>
                <w:sz w:val="18"/>
              </w:rPr>
            </w:pPr>
            <w:r>
              <w:rPr>
                <w:rFonts w:ascii="微软雅黑" w:eastAsia="微软雅黑" w:hint="eastAsia"/>
                <w:sz w:val="18"/>
              </w:rPr>
              <w:t>2.2  未成年人身故保险金限</w:t>
            </w:r>
          </w:p>
        </w:tc>
        <w:tc>
          <w:tcPr>
            <w:tcW w:w="3250" w:type="dxa"/>
          </w:tcPr>
          <w:p>
            <w:pPr>
              <w:pStyle w:val="TableParagraph"/>
              <w:spacing w:line="280" w:lineRule="exact"/>
              <w:ind w:left="591"/>
              <w:rPr>
                <w:rFonts w:ascii="微软雅黑" w:eastAsia="微软雅黑" w:hint="eastAsia"/>
                <w:sz w:val="18"/>
              </w:rPr>
            </w:pPr>
            <w:r>
              <w:rPr>
                <w:rFonts w:ascii="微软雅黑" w:eastAsia="微软雅黑" w:hint="eastAsia"/>
                <w:sz w:val="18"/>
              </w:rPr>
              <w:t>8.1 明确说明与如实告知</w:t>
            </w:r>
          </w:p>
        </w:tc>
        <w:tc>
          <w:tcPr>
            <w:tcW w:w="734" w:type="dxa"/>
          </w:tcPr>
          <w:p>
            <w:pPr>
              <w:pStyle w:val="TableParagraph"/>
              <w:spacing w:line="280" w:lineRule="exact"/>
              <w:ind w:right="37"/>
              <w:jc w:val="right"/>
              <w:rPr>
                <w:rFonts w:ascii="微软雅黑"/>
                <w:sz w:val="18"/>
              </w:rPr>
            </w:pPr>
            <w:r>
              <w:rPr>
                <w:rFonts w:ascii="微软雅黑"/>
                <w:sz w:val="18"/>
              </w:rPr>
              <w:t>9.16</w:t>
            </w:r>
          </w:p>
        </w:tc>
        <w:tc>
          <w:tcPr>
            <w:tcW w:w="2215" w:type="dxa"/>
          </w:tcPr>
          <w:p>
            <w:pPr>
              <w:pStyle w:val="TableParagraph"/>
              <w:spacing w:line="280" w:lineRule="exact"/>
              <w:ind w:left="49"/>
              <w:rPr>
                <w:rFonts w:ascii="微软雅黑" w:eastAsia="微软雅黑" w:hint="eastAsia"/>
                <w:sz w:val="18"/>
              </w:rPr>
            </w:pPr>
            <w:r>
              <w:rPr>
                <w:rFonts w:ascii="微软雅黑" w:eastAsia="微软雅黑" w:hint="eastAsia"/>
                <w:sz w:val="18"/>
              </w:rPr>
              <w:t>无合法有效驾驶证驾驶</w:t>
            </w:r>
          </w:p>
        </w:tc>
      </w:tr>
      <w:tr>
        <w:trPr>
          <w:trHeight w:val="319" w:hRule="atLeast"/>
        </w:trPr>
        <w:tc>
          <w:tcPr>
            <w:tcW w:w="2913" w:type="dxa"/>
          </w:tcPr>
          <w:p>
            <w:pPr>
              <w:pStyle w:val="TableParagraph"/>
              <w:spacing w:line="278" w:lineRule="exact"/>
              <w:ind w:left="709"/>
              <w:rPr>
                <w:rFonts w:ascii="微软雅黑" w:eastAsia="微软雅黑" w:hint="eastAsia"/>
                <w:sz w:val="18"/>
              </w:rPr>
            </w:pPr>
            <w:r>
              <w:rPr>
                <w:rFonts w:ascii="微软雅黑" w:eastAsia="微软雅黑" w:hint="eastAsia"/>
                <w:sz w:val="18"/>
              </w:rPr>
              <w:t>制</w:t>
            </w:r>
          </w:p>
        </w:tc>
        <w:tc>
          <w:tcPr>
            <w:tcW w:w="3250" w:type="dxa"/>
          </w:tcPr>
          <w:p>
            <w:pPr>
              <w:pStyle w:val="TableParagraph"/>
              <w:spacing w:line="278" w:lineRule="exact"/>
              <w:ind w:right="333"/>
              <w:jc w:val="right"/>
              <w:rPr>
                <w:rFonts w:ascii="微软雅黑" w:eastAsia="微软雅黑" w:hint="eastAsia"/>
                <w:sz w:val="18"/>
              </w:rPr>
            </w:pPr>
            <w:r>
              <w:rPr>
                <w:rFonts w:ascii="微软雅黑" w:eastAsia="微软雅黑" w:hint="eastAsia"/>
                <w:sz w:val="18"/>
              </w:rPr>
              <w:t>8.2 本公司合同解除权的限制</w:t>
            </w:r>
          </w:p>
        </w:tc>
        <w:tc>
          <w:tcPr>
            <w:tcW w:w="734" w:type="dxa"/>
          </w:tcPr>
          <w:p>
            <w:pPr>
              <w:pStyle w:val="TableParagraph"/>
              <w:spacing w:line="278" w:lineRule="exact"/>
              <w:ind w:right="37"/>
              <w:jc w:val="right"/>
              <w:rPr>
                <w:rFonts w:ascii="微软雅黑"/>
                <w:sz w:val="18"/>
              </w:rPr>
            </w:pPr>
            <w:r>
              <w:rPr>
                <w:rFonts w:ascii="微软雅黑"/>
                <w:sz w:val="18"/>
              </w:rPr>
              <w:t>9.17</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无有效行驶证</w:t>
            </w:r>
          </w:p>
        </w:tc>
      </w:tr>
      <w:tr>
        <w:trPr>
          <w:trHeight w:val="320"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2.3 保险期间</w:t>
            </w:r>
          </w:p>
        </w:tc>
        <w:tc>
          <w:tcPr>
            <w:tcW w:w="3250" w:type="dxa"/>
          </w:tcPr>
          <w:p>
            <w:pPr>
              <w:pStyle w:val="TableParagraph"/>
              <w:spacing w:line="278" w:lineRule="exact"/>
              <w:ind w:left="591"/>
              <w:rPr>
                <w:rFonts w:ascii="微软雅黑" w:eastAsia="微软雅黑" w:hint="eastAsia"/>
                <w:sz w:val="18"/>
              </w:rPr>
            </w:pPr>
            <w:r>
              <w:rPr>
                <w:rFonts w:ascii="微软雅黑" w:eastAsia="微软雅黑" w:hint="eastAsia"/>
                <w:sz w:val="18"/>
              </w:rPr>
              <w:t>8.3 年龄性别错误</w:t>
            </w:r>
          </w:p>
        </w:tc>
        <w:tc>
          <w:tcPr>
            <w:tcW w:w="734" w:type="dxa"/>
          </w:tcPr>
          <w:p>
            <w:pPr>
              <w:pStyle w:val="TableParagraph"/>
              <w:spacing w:line="278" w:lineRule="exact"/>
              <w:ind w:right="37"/>
              <w:jc w:val="right"/>
              <w:rPr>
                <w:rFonts w:ascii="微软雅黑"/>
                <w:sz w:val="18"/>
              </w:rPr>
            </w:pPr>
            <w:r>
              <w:rPr>
                <w:rFonts w:ascii="微软雅黑"/>
                <w:sz w:val="18"/>
              </w:rPr>
              <w:t>9.18</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机动车</w:t>
            </w:r>
          </w:p>
        </w:tc>
      </w:tr>
      <w:tr>
        <w:trPr>
          <w:trHeight w:val="320" w:hRule="atLeast"/>
        </w:trPr>
        <w:tc>
          <w:tcPr>
            <w:tcW w:w="2913" w:type="dxa"/>
          </w:tcPr>
          <w:p>
            <w:pPr>
              <w:pStyle w:val="TableParagraph"/>
              <w:spacing w:line="280" w:lineRule="exact"/>
              <w:ind w:left="349"/>
              <w:rPr>
                <w:rFonts w:ascii="微软雅黑" w:eastAsia="微软雅黑" w:hint="eastAsia"/>
                <w:sz w:val="18"/>
              </w:rPr>
            </w:pPr>
            <w:r>
              <w:rPr>
                <w:rFonts w:ascii="微软雅黑" w:eastAsia="微软雅黑" w:hint="eastAsia"/>
                <w:sz w:val="18"/>
              </w:rPr>
              <w:t>2.4 保险责任</w:t>
            </w:r>
          </w:p>
        </w:tc>
        <w:tc>
          <w:tcPr>
            <w:tcW w:w="3250" w:type="dxa"/>
          </w:tcPr>
          <w:p>
            <w:pPr>
              <w:pStyle w:val="TableParagraph"/>
              <w:spacing w:line="280" w:lineRule="exact"/>
              <w:ind w:left="591"/>
              <w:rPr>
                <w:rFonts w:ascii="微软雅黑" w:eastAsia="微软雅黑" w:hint="eastAsia"/>
                <w:sz w:val="18"/>
              </w:rPr>
            </w:pPr>
            <w:r>
              <w:rPr>
                <w:rFonts w:ascii="微软雅黑" w:eastAsia="微软雅黑" w:hint="eastAsia"/>
                <w:sz w:val="18"/>
              </w:rPr>
              <w:t>8.4 未还款项</w:t>
            </w:r>
          </w:p>
        </w:tc>
        <w:tc>
          <w:tcPr>
            <w:tcW w:w="734" w:type="dxa"/>
          </w:tcPr>
          <w:p>
            <w:pPr>
              <w:pStyle w:val="TableParagraph"/>
              <w:spacing w:line="280" w:lineRule="exact"/>
              <w:ind w:right="38"/>
              <w:jc w:val="right"/>
              <w:rPr>
                <w:rFonts w:ascii="微软雅黑"/>
                <w:sz w:val="18"/>
              </w:rPr>
            </w:pPr>
            <w:r>
              <w:rPr>
                <w:rFonts w:ascii="微软雅黑"/>
                <w:sz w:val="18"/>
              </w:rPr>
              <w:t>9.19</w:t>
            </w:r>
          </w:p>
        </w:tc>
        <w:tc>
          <w:tcPr>
            <w:tcW w:w="2215" w:type="dxa"/>
          </w:tcPr>
          <w:p>
            <w:pPr>
              <w:pStyle w:val="TableParagraph"/>
              <w:spacing w:line="280" w:lineRule="exact"/>
              <w:ind w:left="59"/>
              <w:rPr>
                <w:rFonts w:ascii="微软雅黑" w:eastAsia="微软雅黑" w:hint="eastAsia"/>
                <w:sz w:val="18"/>
              </w:rPr>
            </w:pPr>
            <w:r>
              <w:rPr>
                <w:rFonts w:ascii="微软雅黑" w:eastAsia="微软雅黑" w:hint="eastAsia"/>
                <w:sz w:val="18"/>
              </w:rPr>
              <w:t>感染艾滋病病毒或患艾滋</w:t>
            </w:r>
          </w:p>
        </w:tc>
      </w:tr>
      <w:tr>
        <w:trPr>
          <w:trHeight w:val="319"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2.5 责任免除</w:t>
            </w:r>
          </w:p>
        </w:tc>
        <w:tc>
          <w:tcPr>
            <w:tcW w:w="3250" w:type="dxa"/>
          </w:tcPr>
          <w:p>
            <w:pPr>
              <w:pStyle w:val="TableParagraph"/>
              <w:spacing w:line="278" w:lineRule="exact"/>
              <w:ind w:left="591"/>
              <w:rPr>
                <w:rFonts w:ascii="微软雅黑" w:eastAsia="微软雅黑" w:hint="eastAsia"/>
                <w:sz w:val="18"/>
              </w:rPr>
            </w:pPr>
            <w:r>
              <w:rPr>
                <w:rFonts w:ascii="微软雅黑" w:eastAsia="微软雅黑" w:hint="eastAsia"/>
                <w:sz w:val="18"/>
              </w:rPr>
              <w:t>8.5 合同内容变更</w:t>
            </w:r>
          </w:p>
        </w:tc>
        <w:tc>
          <w:tcPr>
            <w:tcW w:w="734" w:type="dxa"/>
          </w:tcPr>
          <w:p>
            <w:pPr>
              <w:pStyle w:val="TableParagraph"/>
              <w:rPr>
                <w:rFonts w:ascii="Times New Roman"/>
                <w:sz w:val="18"/>
              </w:rPr>
            </w:pPr>
          </w:p>
        </w:tc>
        <w:tc>
          <w:tcPr>
            <w:tcW w:w="2215" w:type="dxa"/>
          </w:tcPr>
          <w:p>
            <w:pPr>
              <w:pStyle w:val="TableParagraph"/>
              <w:spacing w:line="278" w:lineRule="exact"/>
              <w:ind w:left="37"/>
              <w:rPr>
                <w:rFonts w:ascii="微软雅黑" w:eastAsia="微软雅黑" w:hint="eastAsia"/>
                <w:sz w:val="18"/>
              </w:rPr>
            </w:pPr>
            <w:r>
              <w:rPr>
                <w:rFonts w:ascii="微软雅黑" w:eastAsia="微软雅黑" w:hint="eastAsia"/>
                <w:sz w:val="18"/>
              </w:rPr>
              <w:t>病</w:t>
            </w:r>
          </w:p>
        </w:tc>
      </w:tr>
      <w:tr>
        <w:trPr>
          <w:trHeight w:val="320" w:hRule="atLeast"/>
        </w:trPr>
        <w:tc>
          <w:tcPr>
            <w:tcW w:w="2913" w:type="dxa"/>
          </w:tcPr>
          <w:p>
            <w:pPr>
              <w:pStyle w:val="TableParagraph"/>
              <w:tabs>
                <w:tab w:pos="2577" w:val="left" w:leader="none"/>
              </w:tabs>
              <w:spacing w:before="21"/>
              <w:ind w:right="280"/>
              <w:jc w:val="right"/>
              <w:rPr>
                <w:sz w:val="18"/>
              </w:rPr>
            </w:pPr>
            <w:r>
              <w:rPr>
                <w:sz w:val="18"/>
                <w:shd w:fill="E4E4E4" w:color="auto" w:val="clear"/>
              </w:rPr>
              <w:t>3．保险金的申请</w:t>
              <w:tab/>
            </w:r>
          </w:p>
        </w:tc>
        <w:tc>
          <w:tcPr>
            <w:tcW w:w="3250" w:type="dxa"/>
          </w:tcPr>
          <w:p>
            <w:pPr>
              <w:pStyle w:val="TableParagraph"/>
              <w:spacing w:line="278" w:lineRule="exact"/>
              <w:ind w:left="591"/>
              <w:rPr>
                <w:rFonts w:ascii="微软雅黑" w:eastAsia="微软雅黑" w:hint="eastAsia"/>
                <w:sz w:val="18"/>
              </w:rPr>
            </w:pPr>
            <w:r>
              <w:rPr>
                <w:rFonts w:ascii="微软雅黑" w:eastAsia="微软雅黑" w:hint="eastAsia"/>
                <w:sz w:val="18"/>
              </w:rPr>
              <w:t>8.6 联系方式变更</w:t>
            </w:r>
          </w:p>
        </w:tc>
        <w:tc>
          <w:tcPr>
            <w:tcW w:w="734" w:type="dxa"/>
          </w:tcPr>
          <w:p>
            <w:pPr>
              <w:pStyle w:val="TableParagraph"/>
              <w:spacing w:line="278" w:lineRule="exact"/>
              <w:ind w:right="37"/>
              <w:jc w:val="right"/>
              <w:rPr>
                <w:rFonts w:ascii="微软雅黑"/>
                <w:sz w:val="18"/>
              </w:rPr>
            </w:pPr>
            <w:r>
              <w:rPr>
                <w:rFonts w:ascii="微软雅黑"/>
                <w:sz w:val="18"/>
              </w:rPr>
              <w:t>9.20</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遗传性疾病</w:t>
            </w:r>
          </w:p>
        </w:tc>
      </w:tr>
      <w:tr>
        <w:trPr>
          <w:trHeight w:val="320" w:hRule="atLeast"/>
        </w:trPr>
        <w:tc>
          <w:tcPr>
            <w:tcW w:w="2913" w:type="dxa"/>
          </w:tcPr>
          <w:p>
            <w:pPr>
              <w:pStyle w:val="TableParagraph"/>
              <w:spacing w:line="280" w:lineRule="exact"/>
              <w:ind w:left="349"/>
              <w:rPr>
                <w:rFonts w:ascii="微软雅黑" w:eastAsia="微软雅黑" w:hint="eastAsia"/>
                <w:sz w:val="18"/>
              </w:rPr>
            </w:pPr>
            <w:r>
              <w:rPr>
                <w:rFonts w:ascii="微软雅黑" w:eastAsia="微软雅黑" w:hint="eastAsia"/>
                <w:sz w:val="18"/>
              </w:rPr>
              <w:t>3.1 受益人</w:t>
            </w:r>
          </w:p>
        </w:tc>
        <w:tc>
          <w:tcPr>
            <w:tcW w:w="3250" w:type="dxa"/>
          </w:tcPr>
          <w:p>
            <w:pPr>
              <w:pStyle w:val="TableParagraph"/>
              <w:spacing w:line="280" w:lineRule="exact"/>
              <w:ind w:left="591"/>
              <w:rPr>
                <w:rFonts w:ascii="微软雅黑" w:eastAsia="微软雅黑" w:hint="eastAsia"/>
                <w:sz w:val="18"/>
              </w:rPr>
            </w:pPr>
            <w:r>
              <w:rPr>
                <w:rFonts w:ascii="微软雅黑" w:eastAsia="微软雅黑" w:hint="eastAsia"/>
                <w:sz w:val="18"/>
              </w:rPr>
              <w:t>8.7 争议处理</w:t>
            </w:r>
          </w:p>
        </w:tc>
        <w:tc>
          <w:tcPr>
            <w:tcW w:w="734" w:type="dxa"/>
          </w:tcPr>
          <w:p>
            <w:pPr>
              <w:pStyle w:val="TableParagraph"/>
              <w:spacing w:line="280" w:lineRule="exact"/>
              <w:ind w:right="37"/>
              <w:jc w:val="right"/>
              <w:rPr>
                <w:rFonts w:ascii="微软雅黑"/>
                <w:sz w:val="18"/>
              </w:rPr>
            </w:pPr>
            <w:r>
              <w:rPr>
                <w:rFonts w:ascii="微软雅黑"/>
                <w:sz w:val="18"/>
              </w:rPr>
              <w:t>9.21</w:t>
            </w:r>
          </w:p>
        </w:tc>
        <w:tc>
          <w:tcPr>
            <w:tcW w:w="2215" w:type="dxa"/>
          </w:tcPr>
          <w:p>
            <w:pPr>
              <w:pStyle w:val="TableParagraph"/>
              <w:spacing w:line="280" w:lineRule="exact"/>
              <w:ind w:left="49"/>
              <w:rPr>
                <w:rFonts w:ascii="微软雅黑" w:eastAsia="微软雅黑" w:hint="eastAsia"/>
                <w:sz w:val="18"/>
              </w:rPr>
            </w:pPr>
            <w:r>
              <w:rPr>
                <w:rFonts w:ascii="微软雅黑" w:eastAsia="微软雅黑" w:hint="eastAsia"/>
                <w:sz w:val="18"/>
              </w:rPr>
              <w:t>先天性畸形、变形或染色体</w:t>
            </w:r>
          </w:p>
        </w:tc>
      </w:tr>
      <w:tr>
        <w:trPr>
          <w:trHeight w:val="319"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3.2 保险事故通知</w:t>
            </w:r>
          </w:p>
        </w:tc>
        <w:tc>
          <w:tcPr>
            <w:tcW w:w="3250" w:type="dxa"/>
          </w:tcPr>
          <w:p>
            <w:pPr>
              <w:pStyle w:val="TableParagraph"/>
              <w:tabs>
                <w:tab w:pos="2580" w:val="left" w:leader="none"/>
              </w:tabs>
              <w:spacing w:before="21"/>
              <w:ind w:right="386"/>
              <w:jc w:val="right"/>
              <w:rPr>
                <w:sz w:val="18"/>
              </w:rPr>
            </w:pPr>
            <w:r>
              <w:rPr>
                <w:sz w:val="18"/>
                <w:shd w:fill="E4E4E4" w:color="auto" w:val="clear"/>
              </w:rPr>
              <w:t>9．释义</w:t>
              <w:tab/>
            </w:r>
          </w:p>
        </w:tc>
        <w:tc>
          <w:tcPr>
            <w:tcW w:w="734" w:type="dxa"/>
          </w:tcPr>
          <w:p>
            <w:pPr>
              <w:pStyle w:val="TableParagraph"/>
              <w:rPr>
                <w:rFonts w:ascii="Times New Roman"/>
                <w:sz w:val="18"/>
              </w:rPr>
            </w:pPr>
          </w:p>
        </w:tc>
        <w:tc>
          <w:tcPr>
            <w:tcW w:w="2215" w:type="dxa"/>
          </w:tcPr>
          <w:p>
            <w:pPr>
              <w:pStyle w:val="TableParagraph"/>
              <w:spacing w:line="278" w:lineRule="exact"/>
              <w:ind w:left="52"/>
              <w:rPr>
                <w:rFonts w:ascii="微软雅黑" w:eastAsia="微软雅黑" w:hint="eastAsia"/>
                <w:sz w:val="18"/>
              </w:rPr>
            </w:pPr>
            <w:r>
              <w:rPr>
                <w:rFonts w:ascii="微软雅黑" w:eastAsia="微软雅黑" w:hint="eastAsia"/>
                <w:sz w:val="18"/>
              </w:rPr>
              <w:t>异常</w:t>
            </w:r>
          </w:p>
        </w:tc>
      </w:tr>
      <w:tr>
        <w:trPr>
          <w:trHeight w:val="320"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3.3 保险金申请</w:t>
            </w:r>
          </w:p>
        </w:tc>
        <w:tc>
          <w:tcPr>
            <w:tcW w:w="3250" w:type="dxa"/>
          </w:tcPr>
          <w:p>
            <w:pPr>
              <w:pStyle w:val="TableParagraph"/>
              <w:spacing w:line="278" w:lineRule="exact"/>
              <w:ind w:left="591"/>
              <w:rPr>
                <w:rFonts w:ascii="微软雅黑" w:eastAsia="微软雅黑" w:hint="eastAsia"/>
                <w:sz w:val="18"/>
              </w:rPr>
            </w:pPr>
            <w:r>
              <w:rPr>
                <w:rFonts w:ascii="微软雅黑" w:eastAsia="微软雅黑" w:hint="eastAsia"/>
                <w:sz w:val="18"/>
              </w:rPr>
              <w:t>9.1 周 岁</w:t>
            </w:r>
          </w:p>
        </w:tc>
        <w:tc>
          <w:tcPr>
            <w:tcW w:w="734" w:type="dxa"/>
          </w:tcPr>
          <w:p>
            <w:pPr>
              <w:pStyle w:val="TableParagraph"/>
              <w:spacing w:line="278" w:lineRule="exact"/>
              <w:ind w:right="37"/>
              <w:jc w:val="right"/>
              <w:rPr>
                <w:rFonts w:ascii="微软雅黑"/>
                <w:sz w:val="18"/>
              </w:rPr>
            </w:pPr>
            <w:r>
              <w:rPr>
                <w:rFonts w:ascii="微软雅黑"/>
                <w:sz w:val="18"/>
              </w:rPr>
              <w:t>9.22</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医疗事故</w:t>
            </w:r>
          </w:p>
        </w:tc>
      </w:tr>
      <w:tr>
        <w:trPr>
          <w:trHeight w:val="320" w:hRule="atLeast"/>
        </w:trPr>
        <w:tc>
          <w:tcPr>
            <w:tcW w:w="2913" w:type="dxa"/>
          </w:tcPr>
          <w:p>
            <w:pPr>
              <w:pStyle w:val="TableParagraph"/>
              <w:spacing w:line="280" w:lineRule="exact"/>
              <w:ind w:left="349"/>
              <w:rPr>
                <w:rFonts w:ascii="微软雅黑" w:eastAsia="微软雅黑" w:hint="eastAsia"/>
                <w:sz w:val="18"/>
              </w:rPr>
            </w:pPr>
            <w:r>
              <w:rPr>
                <w:rFonts w:ascii="微软雅黑" w:eastAsia="微软雅黑" w:hint="eastAsia"/>
                <w:sz w:val="18"/>
              </w:rPr>
              <w:t>3.4 保险金给付</w:t>
            </w:r>
          </w:p>
        </w:tc>
        <w:tc>
          <w:tcPr>
            <w:tcW w:w="3250" w:type="dxa"/>
          </w:tcPr>
          <w:p>
            <w:pPr>
              <w:pStyle w:val="TableParagraph"/>
              <w:spacing w:line="280" w:lineRule="exact"/>
              <w:ind w:left="591"/>
              <w:rPr>
                <w:rFonts w:ascii="微软雅黑" w:eastAsia="微软雅黑" w:hint="eastAsia"/>
                <w:sz w:val="18"/>
              </w:rPr>
            </w:pPr>
            <w:r>
              <w:rPr>
                <w:rFonts w:ascii="微软雅黑" w:eastAsia="微软雅黑" w:hint="eastAsia"/>
                <w:sz w:val="18"/>
              </w:rPr>
              <w:t>9.2 有效身份证件</w:t>
            </w:r>
          </w:p>
        </w:tc>
        <w:tc>
          <w:tcPr>
            <w:tcW w:w="734" w:type="dxa"/>
          </w:tcPr>
          <w:p>
            <w:pPr>
              <w:pStyle w:val="TableParagraph"/>
              <w:spacing w:line="280" w:lineRule="exact"/>
              <w:ind w:right="37"/>
              <w:jc w:val="right"/>
              <w:rPr>
                <w:rFonts w:ascii="微软雅黑"/>
                <w:sz w:val="18"/>
              </w:rPr>
            </w:pPr>
            <w:r>
              <w:rPr>
                <w:rFonts w:ascii="微软雅黑"/>
                <w:sz w:val="18"/>
              </w:rPr>
              <w:t>9.23</w:t>
            </w:r>
          </w:p>
        </w:tc>
        <w:tc>
          <w:tcPr>
            <w:tcW w:w="2215" w:type="dxa"/>
          </w:tcPr>
          <w:p>
            <w:pPr>
              <w:pStyle w:val="TableParagraph"/>
              <w:spacing w:line="280" w:lineRule="exact"/>
              <w:ind w:left="49"/>
              <w:rPr>
                <w:rFonts w:ascii="微软雅黑" w:eastAsia="微软雅黑" w:hint="eastAsia"/>
                <w:sz w:val="18"/>
              </w:rPr>
            </w:pPr>
            <w:r>
              <w:rPr>
                <w:rFonts w:ascii="微软雅黑" w:eastAsia="微软雅黑" w:hint="eastAsia"/>
                <w:sz w:val="18"/>
              </w:rPr>
              <w:t>猝死</w:t>
            </w:r>
          </w:p>
        </w:tc>
      </w:tr>
      <w:tr>
        <w:trPr>
          <w:trHeight w:val="319" w:hRule="atLeast"/>
        </w:trPr>
        <w:tc>
          <w:tcPr>
            <w:tcW w:w="2913" w:type="dxa"/>
          </w:tcPr>
          <w:p>
            <w:pPr>
              <w:pStyle w:val="TableParagraph"/>
              <w:spacing w:line="279" w:lineRule="exact"/>
              <w:ind w:left="349"/>
              <w:rPr>
                <w:rFonts w:ascii="微软雅黑" w:eastAsia="微软雅黑" w:hint="eastAsia"/>
                <w:sz w:val="18"/>
              </w:rPr>
            </w:pPr>
            <w:r>
              <w:rPr>
                <w:rFonts w:ascii="微软雅黑" w:eastAsia="微软雅黑" w:hint="eastAsia"/>
                <w:sz w:val="18"/>
              </w:rPr>
              <w:t>3.5 宣告死亡处理</w:t>
            </w:r>
          </w:p>
        </w:tc>
        <w:tc>
          <w:tcPr>
            <w:tcW w:w="3250" w:type="dxa"/>
          </w:tcPr>
          <w:p>
            <w:pPr>
              <w:pStyle w:val="TableParagraph"/>
              <w:spacing w:line="279" w:lineRule="exact"/>
              <w:ind w:left="591"/>
              <w:rPr>
                <w:rFonts w:ascii="微软雅黑" w:eastAsia="微软雅黑" w:hint="eastAsia"/>
                <w:sz w:val="18"/>
              </w:rPr>
            </w:pPr>
            <w:r>
              <w:rPr>
                <w:rFonts w:ascii="微软雅黑" w:eastAsia="微软雅黑" w:hint="eastAsia"/>
                <w:sz w:val="18"/>
              </w:rPr>
              <w:t>9.3 专科医生</w:t>
            </w:r>
          </w:p>
        </w:tc>
        <w:tc>
          <w:tcPr>
            <w:tcW w:w="734" w:type="dxa"/>
          </w:tcPr>
          <w:p>
            <w:pPr>
              <w:pStyle w:val="TableParagraph"/>
              <w:spacing w:line="279" w:lineRule="exact"/>
              <w:ind w:right="37"/>
              <w:jc w:val="right"/>
              <w:rPr>
                <w:rFonts w:ascii="微软雅黑"/>
                <w:sz w:val="18"/>
              </w:rPr>
            </w:pPr>
            <w:r>
              <w:rPr>
                <w:rFonts w:ascii="微软雅黑"/>
                <w:sz w:val="18"/>
              </w:rPr>
              <w:t>9.24</w:t>
            </w:r>
          </w:p>
        </w:tc>
        <w:tc>
          <w:tcPr>
            <w:tcW w:w="2215" w:type="dxa"/>
          </w:tcPr>
          <w:p>
            <w:pPr>
              <w:pStyle w:val="TableParagraph"/>
              <w:spacing w:line="279" w:lineRule="exact"/>
              <w:ind w:left="49"/>
              <w:rPr>
                <w:rFonts w:ascii="微软雅黑" w:eastAsia="微软雅黑" w:hint="eastAsia"/>
                <w:sz w:val="18"/>
              </w:rPr>
            </w:pPr>
            <w:r>
              <w:rPr>
                <w:rFonts w:ascii="微软雅黑" w:eastAsia="微软雅黑" w:hint="eastAsia"/>
                <w:sz w:val="18"/>
              </w:rPr>
              <w:t>非处方药</w:t>
            </w:r>
          </w:p>
        </w:tc>
      </w:tr>
      <w:tr>
        <w:trPr>
          <w:trHeight w:val="320"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3.6 诉讼时效</w:t>
            </w:r>
          </w:p>
        </w:tc>
        <w:tc>
          <w:tcPr>
            <w:tcW w:w="3250" w:type="dxa"/>
          </w:tcPr>
          <w:p>
            <w:pPr>
              <w:pStyle w:val="TableParagraph"/>
              <w:spacing w:line="278" w:lineRule="exact"/>
              <w:ind w:left="591"/>
              <w:rPr>
                <w:rFonts w:ascii="微软雅黑" w:eastAsia="微软雅黑" w:hint="eastAsia"/>
                <w:sz w:val="18"/>
              </w:rPr>
            </w:pPr>
            <w:r>
              <w:rPr>
                <w:rFonts w:ascii="微软雅黑" w:eastAsia="微软雅黑" w:hint="eastAsia"/>
                <w:sz w:val="18"/>
              </w:rPr>
              <w:t>9.4 轻症疾病</w:t>
            </w:r>
          </w:p>
        </w:tc>
        <w:tc>
          <w:tcPr>
            <w:tcW w:w="734" w:type="dxa"/>
          </w:tcPr>
          <w:p>
            <w:pPr>
              <w:pStyle w:val="TableParagraph"/>
              <w:spacing w:line="278" w:lineRule="exact"/>
              <w:ind w:right="37"/>
              <w:jc w:val="right"/>
              <w:rPr>
                <w:rFonts w:ascii="微软雅黑"/>
                <w:sz w:val="18"/>
              </w:rPr>
            </w:pPr>
            <w:r>
              <w:rPr>
                <w:rFonts w:ascii="微软雅黑"/>
                <w:sz w:val="18"/>
              </w:rPr>
              <w:t>9.25</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潜水</w:t>
            </w:r>
          </w:p>
        </w:tc>
      </w:tr>
      <w:tr>
        <w:trPr>
          <w:trHeight w:val="320" w:hRule="atLeast"/>
        </w:trPr>
        <w:tc>
          <w:tcPr>
            <w:tcW w:w="2913" w:type="dxa"/>
          </w:tcPr>
          <w:p>
            <w:pPr>
              <w:pStyle w:val="TableParagraph"/>
              <w:tabs>
                <w:tab w:pos="2556" w:val="left" w:leader="none"/>
              </w:tabs>
              <w:spacing w:before="22"/>
              <w:ind w:right="280"/>
              <w:jc w:val="right"/>
              <w:rPr>
                <w:sz w:val="18"/>
              </w:rPr>
            </w:pPr>
            <w:r>
              <w:rPr>
                <w:sz w:val="18"/>
                <w:shd w:fill="E4E4E4" w:color="auto" w:val="clear"/>
              </w:rPr>
              <w:t>4. 保险费的支付</w:t>
              <w:tab/>
            </w:r>
          </w:p>
        </w:tc>
        <w:tc>
          <w:tcPr>
            <w:tcW w:w="3250" w:type="dxa"/>
          </w:tcPr>
          <w:p>
            <w:pPr>
              <w:pStyle w:val="TableParagraph"/>
              <w:spacing w:line="280" w:lineRule="exact"/>
              <w:ind w:left="591"/>
              <w:rPr>
                <w:rFonts w:ascii="微软雅黑" w:eastAsia="微软雅黑" w:hint="eastAsia"/>
                <w:sz w:val="18"/>
              </w:rPr>
            </w:pPr>
            <w:r>
              <w:rPr>
                <w:rFonts w:ascii="微软雅黑" w:eastAsia="微软雅黑" w:hint="eastAsia"/>
                <w:sz w:val="18"/>
              </w:rPr>
              <w:t>9.5 意外伤害</w:t>
            </w:r>
          </w:p>
        </w:tc>
        <w:tc>
          <w:tcPr>
            <w:tcW w:w="734" w:type="dxa"/>
          </w:tcPr>
          <w:p>
            <w:pPr>
              <w:pStyle w:val="TableParagraph"/>
              <w:spacing w:line="280" w:lineRule="exact"/>
              <w:ind w:right="37"/>
              <w:jc w:val="right"/>
              <w:rPr>
                <w:rFonts w:ascii="微软雅黑"/>
                <w:sz w:val="18"/>
              </w:rPr>
            </w:pPr>
            <w:r>
              <w:rPr>
                <w:rFonts w:ascii="微软雅黑"/>
                <w:sz w:val="18"/>
              </w:rPr>
              <w:t>9.26</w:t>
            </w:r>
          </w:p>
        </w:tc>
        <w:tc>
          <w:tcPr>
            <w:tcW w:w="2215" w:type="dxa"/>
          </w:tcPr>
          <w:p>
            <w:pPr>
              <w:pStyle w:val="TableParagraph"/>
              <w:spacing w:line="280" w:lineRule="exact"/>
              <w:ind w:left="49"/>
              <w:rPr>
                <w:rFonts w:ascii="微软雅黑" w:eastAsia="微软雅黑" w:hint="eastAsia"/>
                <w:sz w:val="18"/>
              </w:rPr>
            </w:pPr>
            <w:r>
              <w:rPr>
                <w:rFonts w:ascii="微软雅黑" w:eastAsia="微软雅黑" w:hint="eastAsia"/>
                <w:sz w:val="18"/>
              </w:rPr>
              <w:t>攀岩</w:t>
            </w:r>
          </w:p>
        </w:tc>
      </w:tr>
      <w:tr>
        <w:trPr>
          <w:trHeight w:val="319"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4.1 保险费的支付</w:t>
            </w:r>
          </w:p>
        </w:tc>
        <w:tc>
          <w:tcPr>
            <w:tcW w:w="3250" w:type="dxa"/>
          </w:tcPr>
          <w:p>
            <w:pPr>
              <w:pStyle w:val="TableParagraph"/>
              <w:spacing w:line="278" w:lineRule="exact"/>
              <w:ind w:left="591"/>
              <w:rPr>
                <w:rFonts w:ascii="微软雅黑" w:eastAsia="微软雅黑" w:hint="eastAsia"/>
                <w:sz w:val="18"/>
              </w:rPr>
            </w:pPr>
            <w:r>
              <w:rPr>
                <w:rFonts w:ascii="微软雅黑" w:eastAsia="微软雅黑" w:hint="eastAsia"/>
                <w:sz w:val="18"/>
              </w:rPr>
              <w:t>9.6 重大疾病</w:t>
            </w:r>
          </w:p>
        </w:tc>
        <w:tc>
          <w:tcPr>
            <w:tcW w:w="734" w:type="dxa"/>
          </w:tcPr>
          <w:p>
            <w:pPr>
              <w:pStyle w:val="TableParagraph"/>
              <w:spacing w:line="278" w:lineRule="exact"/>
              <w:ind w:right="37"/>
              <w:jc w:val="right"/>
              <w:rPr>
                <w:rFonts w:ascii="微软雅黑"/>
                <w:sz w:val="18"/>
              </w:rPr>
            </w:pPr>
            <w:r>
              <w:rPr>
                <w:rFonts w:ascii="微软雅黑"/>
                <w:sz w:val="18"/>
              </w:rPr>
              <w:t>9.27</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探险</w:t>
            </w:r>
          </w:p>
        </w:tc>
      </w:tr>
      <w:tr>
        <w:trPr>
          <w:trHeight w:val="320" w:hRule="atLeast"/>
        </w:trPr>
        <w:tc>
          <w:tcPr>
            <w:tcW w:w="2913" w:type="dxa"/>
          </w:tcPr>
          <w:p>
            <w:pPr>
              <w:pStyle w:val="TableParagraph"/>
              <w:spacing w:line="278" w:lineRule="exact"/>
              <w:ind w:left="349"/>
              <w:rPr>
                <w:rFonts w:ascii="微软雅黑" w:eastAsia="微软雅黑" w:hint="eastAsia"/>
                <w:sz w:val="18"/>
              </w:rPr>
            </w:pPr>
            <w:r>
              <w:rPr>
                <w:rFonts w:ascii="微软雅黑" w:eastAsia="微软雅黑" w:hint="eastAsia"/>
                <w:sz w:val="18"/>
              </w:rPr>
              <w:t>4.2 宽限期</w:t>
            </w:r>
          </w:p>
        </w:tc>
        <w:tc>
          <w:tcPr>
            <w:tcW w:w="3250" w:type="dxa"/>
          </w:tcPr>
          <w:p>
            <w:pPr>
              <w:pStyle w:val="TableParagraph"/>
              <w:spacing w:line="278" w:lineRule="exact"/>
              <w:ind w:right="378"/>
              <w:jc w:val="right"/>
              <w:rPr>
                <w:rFonts w:ascii="微软雅黑" w:eastAsia="微软雅黑" w:hint="eastAsia"/>
                <w:sz w:val="18"/>
              </w:rPr>
            </w:pPr>
            <w:r>
              <w:rPr>
                <w:rFonts w:ascii="微软雅黑" w:eastAsia="微软雅黑" w:hint="eastAsia"/>
                <w:sz w:val="18"/>
              </w:rPr>
              <w:t>9.7 男性额外给付特定重大</w:t>
            </w:r>
          </w:p>
        </w:tc>
        <w:tc>
          <w:tcPr>
            <w:tcW w:w="734" w:type="dxa"/>
          </w:tcPr>
          <w:p>
            <w:pPr>
              <w:pStyle w:val="TableParagraph"/>
              <w:spacing w:line="278" w:lineRule="exact"/>
              <w:ind w:right="37"/>
              <w:jc w:val="right"/>
              <w:rPr>
                <w:rFonts w:ascii="微软雅黑"/>
                <w:sz w:val="18"/>
              </w:rPr>
            </w:pPr>
            <w:r>
              <w:rPr>
                <w:rFonts w:ascii="微软雅黑"/>
                <w:sz w:val="18"/>
              </w:rPr>
              <w:t>9.28</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武术比赛</w:t>
            </w:r>
          </w:p>
        </w:tc>
      </w:tr>
      <w:tr>
        <w:trPr>
          <w:trHeight w:val="320" w:hRule="atLeast"/>
        </w:trPr>
        <w:tc>
          <w:tcPr>
            <w:tcW w:w="2913" w:type="dxa"/>
          </w:tcPr>
          <w:p>
            <w:pPr>
              <w:pStyle w:val="TableParagraph"/>
              <w:tabs>
                <w:tab w:pos="2553" w:val="left" w:leader="none"/>
              </w:tabs>
              <w:spacing w:before="22"/>
              <w:ind w:right="280"/>
              <w:jc w:val="right"/>
              <w:rPr>
                <w:sz w:val="18"/>
              </w:rPr>
            </w:pPr>
            <w:r>
              <w:rPr>
                <w:sz w:val="18"/>
                <w:shd w:fill="E4E4E4" w:color="auto" w:val="clear"/>
              </w:rPr>
              <w:t>5．合同效力的中止与恢复</w:t>
              <w:tab/>
            </w:r>
          </w:p>
        </w:tc>
        <w:tc>
          <w:tcPr>
            <w:tcW w:w="3250" w:type="dxa"/>
          </w:tcPr>
          <w:p>
            <w:pPr>
              <w:pStyle w:val="TableParagraph"/>
              <w:spacing w:line="280" w:lineRule="exact"/>
              <w:ind w:left="951"/>
              <w:rPr>
                <w:rFonts w:ascii="微软雅黑" w:eastAsia="微软雅黑" w:hint="eastAsia"/>
                <w:sz w:val="18"/>
              </w:rPr>
            </w:pPr>
            <w:r>
              <w:rPr>
                <w:rFonts w:ascii="微软雅黑" w:eastAsia="微软雅黑" w:hint="eastAsia"/>
                <w:sz w:val="18"/>
              </w:rPr>
              <w:t>疾病</w:t>
            </w:r>
          </w:p>
        </w:tc>
        <w:tc>
          <w:tcPr>
            <w:tcW w:w="734" w:type="dxa"/>
          </w:tcPr>
          <w:p>
            <w:pPr>
              <w:pStyle w:val="TableParagraph"/>
              <w:spacing w:line="280" w:lineRule="exact"/>
              <w:ind w:right="37"/>
              <w:jc w:val="right"/>
              <w:rPr>
                <w:rFonts w:ascii="微软雅黑"/>
                <w:sz w:val="18"/>
              </w:rPr>
            </w:pPr>
            <w:r>
              <w:rPr>
                <w:rFonts w:ascii="微软雅黑"/>
                <w:sz w:val="18"/>
              </w:rPr>
              <w:t>9.29</w:t>
            </w:r>
          </w:p>
        </w:tc>
        <w:tc>
          <w:tcPr>
            <w:tcW w:w="2215" w:type="dxa"/>
          </w:tcPr>
          <w:p>
            <w:pPr>
              <w:pStyle w:val="TableParagraph"/>
              <w:spacing w:line="280" w:lineRule="exact"/>
              <w:ind w:left="49"/>
              <w:rPr>
                <w:rFonts w:ascii="微软雅黑" w:eastAsia="微软雅黑" w:hint="eastAsia"/>
                <w:sz w:val="18"/>
              </w:rPr>
            </w:pPr>
            <w:r>
              <w:rPr>
                <w:rFonts w:ascii="微软雅黑" w:eastAsia="微软雅黑" w:hint="eastAsia"/>
                <w:sz w:val="18"/>
              </w:rPr>
              <w:t>特技表演</w:t>
            </w:r>
          </w:p>
        </w:tc>
      </w:tr>
      <w:tr>
        <w:trPr>
          <w:trHeight w:val="319" w:hRule="atLeast"/>
        </w:trPr>
        <w:tc>
          <w:tcPr>
            <w:tcW w:w="2913" w:type="dxa"/>
          </w:tcPr>
          <w:p>
            <w:pPr>
              <w:pStyle w:val="TableParagraph"/>
              <w:spacing w:line="278" w:lineRule="exact"/>
              <w:ind w:left="359"/>
              <w:rPr>
                <w:rFonts w:ascii="微软雅黑" w:eastAsia="微软雅黑" w:hint="eastAsia"/>
                <w:sz w:val="18"/>
              </w:rPr>
            </w:pPr>
            <w:r>
              <w:rPr>
                <w:rFonts w:ascii="微软雅黑" w:eastAsia="微软雅黑" w:hint="eastAsia"/>
                <w:sz w:val="18"/>
              </w:rPr>
              <w:t>5.1 合同效力的中止与恢复</w:t>
            </w:r>
          </w:p>
        </w:tc>
        <w:tc>
          <w:tcPr>
            <w:tcW w:w="3250" w:type="dxa"/>
          </w:tcPr>
          <w:p>
            <w:pPr>
              <w:pStyle w:val="TableParagraph"/>
              <w:spacing w:line="278" w:lineRule="exact"/>
              <w:ind w:right="392"/>
              <w:jc w:val="right"/>
              <w:rPr>
                <w:rFonts w:ascii="微软雅黑" w:eastAsia="微软雅黑" w:hint="eastAsia"/>
                <w:sz w:val="18"/>
              </w:rPr>
            </w:pPr>
            <w:r>
              <w:rPr>
                <w:rFonts w:ascii="微软雅黑" w:eastAsia="微软雅黑" w:hint="eastAsia"/>
                <w:sz w:val="18"/>
              </w:rPr>
              <w:t>9.8 女性额外给付特定重大</w:t>
            </w:r>
          </w:p>
        </w:tc>
        <w:tc>
          <w:tcPr>
            <w:tcW w:w="734" w:type="dxa"/>
          </w:tcPr>
          <w:p>
            <w:pPr>
              <w:pStyle w:val="TableParagraph"/>
              <w:spacing w:line="278" w:lineRule="exact"/>
              <w:ind w:right="37"/>
              <w:jc w:val="right"/>
              <w:rPr>
                <w:rFonts w:ascii="微软雅黑"/>
                <w:sz w:val="18"/>
              </w:rPr>
            </w:pPr>
            <w:r>
              <w:rPr>
                <w:rFonts w:ascii="微软雅黑"/>
                <w:sz w:val="18"/>
              </w:rPr>
              <w:t>9.30</w:t>
            </w:r>
          </w:p>
        </w:tc>
        <w:tc>
          <w:tcPr>
            <w:tcW w:w="2215" w:type="dxa"/>
          </w:tcPr>
          <w:p>
            <w:pPr>
              <w:pStyle w:val="TableParagraph"/>
              <w:spacing w:line="278" w:lineRule="exact"/>
              <w:ind w:left="49"/>
              <w:rPr>
                <w:rFonts w:ascii="微软雅黑" w:eastAsia="微软雅黑" w:hint="eastAsia"/>
                <w:sz w:val="18"/>
              </w:rPr>
            </w:pPr>
            <w:r>
              <w:rPr>
                <w:rFonts w:ascii="微软雅黑" w:eastAsia="微软雅黑" w:hint="eastAsia"/>
                <w:sz w:val="18"/>
              </w:rPr>
              <w:t>不可抗力</w:t>
            </w:r>
          </w:p>
        </w:tc>
      </w:tr>
      <w:tr>
        <w:trPr>
          <w:trHeight w:val="278" w:hRule="atLeast"/>
        </w:trPr>
        <w:tc>
          <w:tcPr>
            <w:tcW w:w="2913" w:type="dxa"/>
          </w:tcPr>
          <w:p>
            <w:pPr>
              <w:pStyle w:val="TableParagraph"/>
              <w:tabs>
                <w:tab w:pos="2580" w:val="left" w:leader="none"/>
              </w:tabs>
              <w:spacing w:before="21"/>
              <w:ind w:right="280"/>
              <w:jc w:val="right"/>
              <w:rPr>
                <w:sz w:val="18"/>
              </w:rPr>
            </w:pPr>
            <w:r>
              <w:rPr>
                <w:sz w:val="18"/>
                <w:shd w:fill="E4E4E4" w:color="auto" w:val="clear"/>
              </w:rPr>
              <w:t>6．现金价值权益</w:t>
              <w:tab/>
            </w:r>
          </w:p>
        </w:tc>
        <w:tc>
          <w:tcPr>
            <w:tcW w:w="3250" w:type="dxa"/>
          </w:tcPr>
          <w:p>
            <w:pPr>
              <w:pStyle w:val="TableParagraph"/>
              <w:spacing w:line="258" w:lineRule="exact"/>
              <w:ind w:left="951"/>
              <w:rPr>
                <w:rFonts w:ascii="微软雅黑" w:eastAsia="微软雅黑" w:hint="eastAsia"/>
                <w:sz w:val="18"/>
              </w:rPr>
            </w:pPr>
            <w:r>
              <w:rPr>
                <w:rFonts w:ascii="微软雅黑" w:eastAsia="微软雅黑" w:hint="eastAsia"/>
                <w:sz w:val="18"/>
              </w:rPr>
              <w:t>疾病</w:t>
            </w:r>
          </w:p>
        </w:tc>
        <w:tc>
          <w:tcPr>
            <w:tcW w:w="734" w:type="dxa"/>
          </w:tcPr>
          <w:p>
            <w:pPr>
              <w:pStyle w:val="TableParagraph"/>
              <w:rPr>
                <w:rFonts w:ascii="Times New Roman"/>
                <w:sz w:val="18"/>
              </w:rPr>
            </w:pPr>
          </w:p>
        </w:tc>
        <w:tc>
          <w:tcPr>
            <w:tcW w:w="2215" w:type="dxa"/>
          </w:tcPr>
          <w:p>
            <w:pPr>
              <w:pStyle w:val="TableParagraph"/>
              <w:rPr>
                <w:rFonts w:ascii="Times New Roman"/>
                <w:sz w:val="18"/>
              </w:rPr>
            </w:pPr>
          </w:p>
        </w:tc>
      </w:tr>
    </w:tbl>
    <w:p>
      <w:pPr>
        <w:spacing w:after="0"/>
        <w:rPr>
          <w:rFonts w:ascii="Times New Roman"/>
          <w:sz w:val="18"/>
        </w:rPr>
        <w:sectPr>
          <w:type w:val="continuous"/>
          <w:pgSz w:w="11910" w:h="16840"/>
          <w:pgMar w:top="580" w:bottom="280" w:left="1320" w:right="840"/>
        </w:sectPr>
      </w:pPr>
    </w:p>
    <w:p>
      <w:pPr>
        <w:spacing w:line="331" w:lineRule="exact" w:before="0"/>
        <w:ind w:left="2221" w:right="2421" w:firstLine="0"/>
        <w:jc w:val="center"/>
        <w:rPr>
          <w:rFonts w:ascii="Microsoft JhengHei" w:eastAsia="Microsoft JhengHei" w:hint="eastAsia"/>
          <w:b/>
          <w:sz w:val="32"/>
        </w:rPr>
      </w:pPr>
      <w:r>
        <w:rPr>
          <w:rFonts w:ascii="Microsoft JhengHei" w:eastAsia="Microsoft JhengHei" w:hint="eastAsia"/>
          <w:b/>
          <w:sz w:val="32"/>
        </w:rPr>
        <w:t>北京人寿保险股份有限公司</w:t>
      </w:r>
    </w:p>
    <w:p>
      <w:pPr>
        <w:spacing w:line="459" w:lineRule="exact" w:before="0"/>
        <w:ind w:left="2329" w:right="2421" w:firstLine="0"/>
        <w:jc w:val="center"/>
        <w:rPr>
          <w:sz w:val="21"/>
        </w:rPr>
      </w:pPr>
      <w:r>
        <w:rPr>
          <w:rFonts w:ascii="Microsoft JhengHei" w:eastAsia="Microsoft JhengHei" w:hint="eastAsia"/>
          <w:b/>
          <w:sz w:val="32"/>
        </w:rPr>
        <w:t>北京人寿京康葆终身重大疾病保险条款</w:t>
      </w:r>
      <w:r>
        <w:rPr>
          <w:w w:val="100"/>
          <w:sz w:val="21"/>
        </w:rPr>
        <w:t> </w:t>
      </w:r>
    </w:p>
    <w:p>
      <w:pPr>
        <w:pStyle w:val="BodyText"/>
        <w:spacing w:before="7"/>
        <w:rPr>
          <w:sz w:val="24"/>
        </w:rPr>
      </w:pPr>
    </w:p>
    <w:p>
      <w:pPr>
        <w:pStyle w:val="BodyText"/>
        <w:ind w:left="613"/>
      </w:pPr>
      <w:r>
        <w:rPr>
          <w:spacing w:val="-20"/>
          <w:w w:val="100"/>
        </w:rPr>
        <w:t>在本保险条款中，“您”指投保人，“本公司”指北京人寿保险股份有限公司，“本合同”指您与本公</w:t>
      </w:r>
    </w:p>
    <w:p>
      <w:pPr>
        <w:pStyle w:val="BodyText"/>
        <w:spacing w:before="44"/>
        <w:ind w:left="192"/>
      </w:pPr>
      <w:r>
        <w:rPr/>
        <w:t>司之间订立的“北京人寿京康葆终身重大疾病保险合同”。</w:t>
      </w:r>
    </w:p>
    <w:p>
      <w:pPr>
        <w:pStyle w:val="BodyText"/>
        <w:spacing w:before="4"/>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75"/>
        <w:gridCol w:w="7726"/>
      </w:tblGrid>
      <w:tr>
        <w:trPr>
          <w:trHeight w:val="332" w:hRule="atLeast"/>
        </w:trPr>
        <w:tc>
          <w:tcPr>
            <w:tcW w:w="710" w:type="dxa"/>
          </w:tcPr>
          <w:p>
            <w:pPr>
              <w:pStyle w:val="TableParagraph"/>
              <w:tabs>
                <w:tab w:pos="811" w:val="left" w:leader="none"/>
              </w:tabs>
              <w:spacing w:line="235"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1．</w:t>
            </w:r>
            <w:r>
              <w:rPr>
                <w:rFonts w:ascii="Microsoft JhengHei" w:eastAsia="Microsoft JhengHei" w:hint="eastAsia"/>
                <w:b/>
                <w:sz w:val="21"/>
                <w:shd w:fill="D2D2D2" w:color="auto" w:val="clear"/>
              </w:rPr>
              <w:tab/>
            </w:r>
          </w:p>
        </w:tc>
        <w:tc>
          <w:tcPr>
            <w:tcW w:w="9301" w:type="dxa"/>
            <w:gridSpan w:val="2"/>
          </w:tcPr>
          <w:p>
            <w:pPr>
              <w:pStyle w:val="TableParagraph"/>
              <w:tabs>
                <w:tab w:pos="9153" w:val="left" w:leader="none"/>
              </w:tabs>
              <w:spacing w:line="235" w:lineRule="exact"/>
              <w:ind w:left="193"/>
              <w:rPr>
                <w:rFonts w:ascii="Microsoft JhengHei" w:eastAsia="Microsoft JhengHei" w:hint="eastAsia"/>
                <w:b/>
                <w:sz w:val="21"/>
              </w:rPr>
            </w:pPr>
            <w:r>
              <w:rPr>
                <w:rFonts w:ascii="Microsoft JhengHei" w:eastAsia="Microsoft JhengHei" w:hint="eastAsia"/>
                <w:b/>
                <w:sz w:val="21"/>
                <w:shd w:fill="D2D2D2" w:color="auto" w:val="clear"/>
              </w:rPr>
              <w:t>双方订立的合同</w:t>
              <w:tab/>
            </w:r>
          </w:p>
        </w:tc>
      </w:tr>
      <w:tr>
        <w:trPr>
          <w:trHeight w:val="866" w:hRule="atLeast"/>
        </w:trPr>
        <w:tc>
          <w:tcPr>
            <w:tcW w:w="710" w:type="dxa"/>
          </w:tcPr>
          <w:p>
            <w:pPr>
              <w:pStyle w:val="TableParagraph"/>
              <w:spacing w:before="57"/>
              <w:ind w:left="200"/>
              <w:rPr>
                <w:sz w:val="21"/>
              </w:rPr>
            </w:pPr>
            <w:r>
              <w:rPr>
                <w:sz w:val="21"/>
              </w:rPr>
              <w:t>1.1</w:t>
            </w:r>
          </w:p>
        </w:tc>
        <w:tc>
          <w:tcPr>
            <w:tcW w:w="1575" w:type="dxa"/>
          </w:tcPr>
          <w:p>
            <w:pPr>
              <w:pStyle w:val="TableParagraph"/>
              <w:spacing w:before="57"/>
              <w:ind w:left="193"/>
              <w:rPr>
                <w:sz w:val="21"/>
              </w:rPr>
            </w:pPr>
            <w:r>
              <w:rPr>
                <w:sz w:val="21"/>
              </w:rPr>
              <w:t>合同构成</w:t>
            </w:r>
          </w:p>
        </w:tc>
        <w:tc>
          <w:tcPr>
            <w:tcW w:w="7726" w:type="dxa"/>
          </w:tcPr>
          <w:p>
            <w:pPr>
              <w:pStyle w:val="TableParagraph"/>
              <w:spacing w:line="278" w:lineRule="auto" w:before="57"/>
              <w:ind w:left="170" w:right="198"/>
              <w:rPr>
                <w:sz w:val="21"/>
              </w:rPr>
            </w:pPr>
            <w:r>
              <w:rPr>
                <w:sz w:val="21"/>
              </w:rPr>
              <w:t>本合同由保险单及其所附条款、投保单、现金价值表、合法有效的声明、批注、批单及其他保险凭证、与本合同有关的投保文件、书面协议构成。</w:t>
            </w:r>
          </w:p>
        </w:tc>
      </w:tr>
      <w:tr>
        <w:trPr>
          <w:trHeight w:val="2561" w:hRule="atLeast"/>
        </w:trPr>
        <w:tc>
          <w:tcPr>
            <w:tcW w:w="710" w:type="dxa"/>
          </w:tcPr>
          <w:p>
            <w:pPr>
              <w:pStyle w:val="TableParagraph"/>
              <w:spacing w:before="151"/>
              <w:ind w:left="200"/>
              <w:rPr>
                <w:sz w:val="21"/>
              </w:rPr>
            </w:pPr>
            <w:r>
              <w:rPr>
                <w:sz w:val="21"/>
              </w:rPr>
              <w:t>1.2</w:t>
            </w:r>
          </w:p>
        </w:tc>
        <w:tc>
          <w:tcPr>
            <w:tcW w:w="1575" w:type="dxa"/>
          </w:tcPr>
          <w:p>
            <w:pPr>
              <w:pStyle w:val="TableParagraph"/>
              <w:spacing w:line="278" w:lineRule="auto" w:before="151"/>
              <w:ind w:left="193" w:right="168"/>
              <w:rPr>
                <w:sz w:val="21"/>
              </w:rPr>
            </w:pPr>
            <w:r>
              <w:rPr>
                <w:spacing w:val="-32"/>
                <w:sz w:val="21"/>
              </w:rPr>
              <w:t>合 同 成 立 与Th效</w:t>
            </w:r>
          </w:p>
        </w:tc>
        <w:tc>
          <w:tcPr>
            <w:tcW w:w="7726" w:type="dxa"/>
          </w:tcPr>
          <w:p>
            <w:pPr>
              <w:pStyle w:val="TableParagraph"/>
              <w:spacing w:before="151"/>
              <w:ind w:left="170"/>
              <w:rPr>
                <w:sz w:val="21"/>
              </w:rPr>
            </w:pPr>
            <w:r>
              <w:rPr>
                <w:sz w:val="21"/>
              </w:rPr>
              <w:t>您提出保险申请、本公司同意承保，本合同成立。</w:t>
            </w:r>
          </w:p>
          <w:p>
            <w:pPr>
              <w:pStyle w:val="TableParagraph"/>
              <w:spacing w:line="280" w:lineRule="auto" w:before="44"/>
              <w:ind w:left="170" w:right="248"/>
              <w:jc w:val="both"/>
              <w:rPr>
                <w:sz w:val="21"/>
              </w:rPr>
            </w:pPr>
            <w:r>
              <w:rPr>
                <w:spacing w:val="-6"/>
                <w:sz w:val="21"/>
              </w:rPr>
              <w:t>本合同自本公司同意承保、收取保险费并签发保险单的次日零时起开始生效，合</w:t>
            </w:r>
            <w:r>
              <w:rPr>
                <w:sz w:val="21"/>
              </w:rPr>
              <w:t>同生效日期在保险单上载明。本合同生效日期为本公司开始承担保险责任的日期。</w:t>
            </w:r>
          </w:p>
          <w:p>
            <w:pPr>
              <w:pStyle w:val="TableParagraph"/>
              <w:spacing w:line="280" w:lineRule="auto" w:before="8"/>
              <w:ind w:left="170" w:right="248"/>
              <w:jc w:val="both"/>
              <w:rPr>
                <w:sz w:val="21"/>
              </w:rPr>
            </w:pPr>
            <w:r>
              <w:rPr>
                <w:spacing w:val="-6"/>
                <w:sz w:val="21"/>
              </w:rPr>
              <w:t>本合同生效日以后每年的对应日为保单周年日。若当月无对应的同一日，则以该</w:t>
            </w:r>
            <w:r>
              <w:rPr>
                <w:spacing w:val="-8"/>
                <w:sz w:val="21"/>
              </w:rPr>
              <w:t>月最后一日作为对应日。保单年度、保险费约定支付日、保险单满期日均以本合</w:t>
            </w:r>
            <w:r>
              <w:rPr>
                <w:spacing w:val="-5"/>
                <w:sz w:val="21"/>
              </w:rPr>
              <w:t>同生效日为基础计算。</w:t>
            </w:r>
          </w:p>
        </w:tc>
      </w:tr>
      <w:tr>
        <w:trPr>
          <w:trHeight w:val="1279" w:hRule="atLeast"/>
        </w:trPr>
        <w:tc>
          <w:tcPr>
            <w:tcW w:w="710" w:type="dxa"/>
          </w:tcPr>
          <w:p>
            <w:pPr>
              <w:pStyle w:val="TableParagraph"/>
              <w:spacing w:before="151"/>
              <w:ind w:left="200"/>
              <w:rPr>
                <w:sz w:val="21"/>
              </w:rPr>
            </w:pPr>
            <w:r>
              <w:rPr>
                <w:sz w:val="21"/>
              </w:rPr>
              <w:t>1.3</w:t>
            </w:r>
          </w:p>
        </w:tc>
        <w:tc>
          <w:tcPr>
            <w:tcW w:w="1575" w:type="dxa"/>
          </w:tcPr>
          <w:p>
            <w:pPr>
              <w:pStyle w:val="TableParagraph"/>
              <w:spacing w:before="151"/>
              <w:ind w:left="193"/>
              <w:rPr>
                <w:sz w:val="21"/>
              </w:rPr>
            </w:pPr>
            <w:r>
              <w:rPr>
                <w:sz w:val="21"/>
              </w:rPr>
              <w:t>投保范围</w:t>
            </w:r>
          </w:p>
        </w:tc>
        <w:tc>
          <w:tcPr>
            <w:tcW w:w="7726" w:type="dxa"/>
          </w:tcPr>
          <w:p>
            <w:pPr>
              <w:pStyle w:val="TableParagraph"/>
              <w:spacing w:line="264" w:lineRule="auto" w:before="88"/>
              <w:ind w:left="170" w:right="248"/>
              <w:jc w:val="both"/>
              <w:rPr>
                <w:sz w:val="21"/>
              </w:rPr>
            </w:pPr>
            <w:r>
              <w:rPr>
                <w:spacing w:val="-2"/>
                <w:w w:val="100"/>
                <w:sz w:val="21"/>
              </w:rPr>
              <w:t>凡出生</w:t>
            </w:r>
            <w:r>
              <w:rPr>
                <w:spacing w:val="-52"/>
                <w:sz w:val="21"/>
              </w:rPr>
              <w:t> </w:t>
            </w:r>
            <w:r>
              <w:rPr>
                <w:w w:val="100"/>
                <w:sz w:val="21"/>
              </w:rPr>
              <w:t>28</w:t>
            </w:r>
            <w:r>
              <w:rPr>
                <w:spacing w:val="-55"/>
                <w:sz w:val="21"/>
              </w:rPr>
              <w:t> </w:t>
            </w:r>
            <w:r>
              <w:rPr>
                <w:spacing w:val="-2"/>
                <w:w w:val="100"/>
                <w:sz w:val="21"/>
              </w:rPr>
              <w:t>日以上</w:t>
            </w:r>
            <w:r>
              <w:rPr>
                <w:spacing w:val="-3"/>
                <w:w w:val="100"/>
                <w:sz w:val="21"/>
              </w:rPr>
              <w:t>（</w:t>
            </w:r>
            <w:r>
              <w:rPr>
                <w:w w:val="100"/>
                <w:sz w:val="21"/>
              </w:rPr>
              <w:t>含</w:t>
            </w:r>
            <w:r>
              <w:rPr>
                <w:spacing w:val="-53"/>
                <w:sz w:val="21"/>
              </w:rPr>
              <w:t> </w:t>
            </w:r>
            <w:r>
              <w:rPr>
                <w:w w:val="100"/>
                <w:sz w:val="21"/>
              </w:rPr>
              <w:t>28</w:t>
            </w:r>
            <w:r>
              <w:rPr>
                <w:spacing w:val="-55"/>
                <w:sz w:val="21"/>
              </w:rPr>
              <w:t> </w:t>
            </w:r>
            <w:r>
              <w:rPr>
                <w:w w:val="100"/>
                <w:sz w:val="21"/>
              </w:rPr>
              <w:t>日</w:t>
            </w:r>
            <w:r>
              <w:rPr>
                <w:spacing w:val="-106"/>
                <w:w w:val="100"/>
                <w:sz w:val="21"/>
              </w:rPr>
              <w:t>）</w:t>
            </w:r>
            <w:r>
              <w:rPr>
                <w:w w:val="100"/>
                <w:sz w:val="21"/>
              </w:rPr>
              <w:t>、</w:t>
            </w:r>
            <w:r>
              <w:rPr>
                <w:spacing w:val="-3"/>
                <w:w w:val="100"/>
                <w:sz w:val="21"/>
              </w:rPr>
              <w:t>6</w:t>
            </w:r>
            <w:r>
              <w:rPr>
                <w:w w:val="100"/>
                <w:sz w:val="21"/>
              </w:rPr>
              <w:t>0</w:t>
            </w:r>
            <w:r>
              <w:rPr>
                <w:spacing w:val="-55"/>
                <w:sz w:val="21"/>
              </w:rPr>
              <w:t> </w:t>
            </w:r>
            <w:r>
              <w:rPr>
                <w:rFonts w:ascii="微软雅黑" w:eastAsia="微软雅黑" w:hint="eastAsia"/>
                <w:b/>
                <w:w w:val="100"/>
                <w:sz w:val="21"/>
              </w:rPr>
              <w:t>周岁</w:t>
            </w:r>
            <w:r>
              <w:rPr>
                <w:w w:val="100"/>
                <w:sz w:val="21"/>
              </w:rPr>
              <w:t>（</w:t>
            </w:r>
            <w:r>
              <w:rPr>
                <w:spacing w:val="-3"/>
                <w:w w:val="100"/>
                <w:sz w:val="21"/>
              </w:rPr>
              <w:t>见释义）</w:t>
            </w:r>
            <w:r>
              <w:rPr>
                <w:w w:val="100"/>
                <w:sz w:val="21"/>
              </w:rPr>
              <w:t>以下</w:t>
            </w:r>
            <w:r>
              <w:rPr>
                <w:spacing w:val="-3"/>
                <w:w w:val="100"/>
                <w:sz w:val="21"/>
              </w:rPr>
              <w:t>（</w:t>
            </w:r>
            <w:r>
              <w:rPr>
                <w:w w:val="100"/>
                <w:sz w:val="21"/>
              </w:rPr>
              <w:t>含</w:t>
            </w:r>
            <w:r>
              <w:rPr>
                <w:spacing w:val="-52"/>
                <w:sz w:val="21"/>
              </w:rPr>
              <w:t> </w:t>
            </w:r>
            <w:r>
              <w:rPr>
                <w:spacing w:val="-3"/>
                <w:w w:val="100"/>
                <w:sz w:val="21"/>
              </w:rPr>
              <w:t>6</w:t>
            </w:r>
            <w:r>
              <w:rPr>
                <w:w w:val="100"/>
                <w:sz w:val="21"/>
              </w:rPr>
              <w:t>0</w:t>
            </w:r>
            <w:r>
              <w:rPr>
                <w:spacing w:val="-53"/>
                <w:sz w:val="21"/>
              </w:rPr>
              <w:t> </w:t>
            </w:r>
            <w:r>
              <w:rPr>
                <w:spacing w:val="-2"/>
                <w:w w:val="100"/>
                <w:sz w:val="21"/>
              </w:rPr>
              <w:t>周岁</w:t>
            </w:r>
            <w:r>
              <w:rPr>
                <w:spacing w:val="-106"/>
                <w:w w:val="100"/>
                <w:sz w:val="21"/>
              </w:rPr>
              <w:t>）</w:t>
            </w:r>
            <w:r>
              <w:rPr>
                <w:spacing w:val="-3"/>
                <w:w w:val="100"/>
                <w:sz w:val="21"/>
              </w:rPr>
              <w:t>，身体健康</w:t>
            </w:r>
            <w:r>
              <w:rPr>
                <w:spacing w:val="-8"/>
                <w:sz w:val="21"/>
              </w:rPr>
              <w:t>者均可作为被保险人，由本人或对其具有保险利益的人作为投保人向本公司投保</w:t>
            </w:r>
            <w:r>
              <w:rPr>
                <w:spacing w:val="-6"/>
                <w:sz w:val="21"/>
              </w:rPr>
              <w:t>本保险。</w:t>
            </w:r>
          </w:p>
        </w:tc>
      </w:tr>
      <w:tr>
        <w:trPr>
          <w:trHeight w:val="2152" w:hRule="atLeast"/>
        </w:trPr>
        <w:tc>
          <w:tcPr>
            <w:tcW w:w="710" w:type="dxa"/>
          </w:tcPr>
          <w:p>
            <w:pPr>
              <w:pStyle w:val="TableParagraph"/>
              <w:spacing w:before="151"/>
              <w:ind w:left="200"/>
              <w:rPr>
                <w:sz w:val="21"/>
              </w:rPr>
            </w:pPr>
            <w:r>
              <w:rPr>
                <w:sz w:val="21"/>
              </w:rPr>
              <w:t>1.4</w:t>
            </w:r>
          </w:p>
        </w:tc>
        <w:tc>
          <w:tcPr>
            <w:tcW w:w="1575" w:type="dxa"/>
          </w:tcPr>
          <w:p>
            <w:pPr>
              <w:pStyle w:val="TableParagraph"/>
              <w:spacing w:before="151"/>
              <w:ind w:left="193"/>
              <w:rPr>
                <w:sz w:val="21"/>
              </w:rPr>
            </w:pPr>
            <w:r>
              <w:rPr>
                <w:sz w:val="21"/>
              </w:rPr>
              <w:t>犹豫期</w:t>
            </w:r>
          </w:p>
        </w:tc>
        <w:tc>
          <w:tcPr>
            <w:tcW w:w="7726" w:type="dxa"/>
          </w:tcPr>
          <w:p>
            <w:pPr>
              <w:pStyle w:val="TableParagraph"/>
              <w:spacing w:line="280" w:lineRule="auto" w:before="151"/>
              <w:ind w:left="170" w:right="200"/>
              <w:jc w:val="both"/>
              <w:rPr>
                <w:sz w:val="21"/>
              </w:rPr>
            </w:pPr>
            <w:r>
              <w:rPr>
                <w:spacing w:val="-4"/>
                <w:sz w:val="21"/>
              </w:rPr>
              <w:t>自您收到并书面签收本合同的次日零时起，有 </w:t>
            </w:r>
            <w:r>
              <w:rPr>
                <w:sz w:val="21"/>
              </w:rPr>
              <w:t>15</w:t>
            </w:r>
            <w:r>
              <w:rPr>
                <w:spacing w:val="-6"/>
                <w:sz w:val="21"/>
              </w:rPr>
              <w:t> 日的犹豫期。在此期间，请您</w:t>
            </w:r>
            <w:r>
              <w:rPr>
                <w:spacing w:val="-8"/>
                <w:sz w:val="21"/>
              </w:rPr>
              <w:t>认真审视本合同，如果您认为本合同与您的需求不相符，您可以在此期间提出解</w:t>
            </w:r>
            <w:r>
              <w:rPr>
                <w:spacing w:val="-6"/>
                <w:sz w:val="21"/>
              </w:rPr>
              <w:t>除本合同， 本公司将在扣除不超过 </w:t>
            </w:r>
            <w:r>
              <w:rPr>
                <w:sz w:val="21"/>
              </w:rPr>
              <w:t>10</w:t>
            </w:r>
            <w:r>
              <w:rPr>
                <w:spacing w:val="-8"/>
                <w:sz w:val="21"/>
              </w:rPr>
              <w:t> 元的工本费后向您无息退还所交保险费。</w:t>
            </w:r>
          </w:p>
          <w:p>
            <w:pPr>
              <w:pStyle w:val="TableParagraph"/>
              <w:spacing w:line="211" w:lineRule="auto"/>
              <w:ind w:left="170" w:right="250"/>
              <w:jc w:val="both"/>
              <w:rPr>
                <w:rFonts w:ascii="微软雅黑" w:eastAsia="微软雅黑" w:hint="eastAsia"/>
                <w:b/>
                <w:sz w:val="21"/>
              </w:rPr>
            </w:pPr>
            <w:r>
              <w:rPr>
                <w:spacing w:val="-17"/>
                <w:sz w:val="21"/>
              </w:rPr>
              <w:t>解除本合同时，您须填写解除合同申请书，并提供本合同、您的</w:t>
            </w:r>
            <w:r>
              <w:rPr>
                <w:rFonts w:ascii="微软雅黑" w:eastAsia="微软雅黑" w:hint="eastAsia"/>
                <w:b/>
                <w:spacing w:val="-12"/>
                <w:sz w:val="21"/>
              </w:rPr>
              <w:t>有效身份证件</w:t>
            </w:r>
            <w:r>
              <w:rPr>
                <w:sz w:val="21"/>
              </w:rPr>
              <w:t>（见释义</w:t>
            </w:r>
            <w:r>
              <w:rPr>
                <w:spacing w:val="-103"/>
                <w:sz w:val="21"/>
              </w:rPr>
              <w:t>）</w:t>
            </w:r>
            <w:r>
              <w:rPr>
                <w:spacing w:val="-3"/>
                <w:sz w:val="21"/>
              </w:rPr>
              <w:t>。</w:t>
            </w:r>
            <w:r>
              <w:rPr>
                <w:rFonts w:ascii="微软雅黑" w:eastAsia="微软雅黑" w:hint="eastAsia"/>
                <w:b/>
                <w:sz w:val="21"/>
              </w:rPr>
              <w:t>自本公司收到您的解除合同申请书时起，本合同即被解除，对于本合同</w:t>
            </w:r>
            <w:r>
              <w:rPr>
                <w:rFonts w:ascii="微软雅黑" w:eastAsia="微软雅黑" w:hint="eastAsia"/>
                <w:b/>
                <w:spacing w:val="-3"/>
                <w:sz w:val="21"/>
              </w:rPr>
              <w:t>解除前发生的保险事故，本公司不承担给付保险金的责任。</w:t>
            </w:r>
          </w:p>
        </w:tc>
      </w:tr>
      <w:tr>
        <w:trPr>
          <w:trHeight w:val="461" w:hRule="atLeast"/>
        </w:trPr>
        <w:tc>
          <w:tcPr>
            <w:tcW w:w="710" w:type="dxa"/>
          </w:tcPr>
          <w:p>
            <w:pPr>
              <w:pStyle w:val="TableParagraph"/>
              <w:tabs>
                <w:tab w:pos="811" w:val="left" w:leader="none"/>
              </w:tabs>
              <w:spacing w:line="360"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2．</w:t>
            </w:r>
            <w:r>
              <w:rPr>
                <w:rFonts w:ascii="Microsoft JhengHei" w:eastAsia="Microsoft JhengHei" w:hint="eastAsia"/>
                <w:b/>
                <w:sz w:val="21"/>
                <w:shd w:fill="D2D2D2" w:color="auto" w:val="clear"/>
              </w:rPr>
              <w:tab/>
            </w:r>
          </w:p>
        </w:tc>
        <w:tc>
          <w:tcPr>
            <w:tcW w:w="9301" w:type="dxa"/>
            <w:gridSpan w:val="2"/>
          </w:tcPr>
          <w:p>
            <w:pPr>
              <w:pStyle w:val="TableParagraph"/>
              <w:tabs>
                <w:tab w:pos="9153" w:val="left" w:leader="none"/>
              </w:tabs>
              <w:spacing w:line="360" w:lineRule="exact"/>
              <w:ind w:left="193"/>
              <w:rPr>
                <w:rFonts w:ascii="Microsoft JhengHei" w:eastAsia="Microsoft JhengHei" w:hint="eastAsia"/>
                <w:b/>
                <w:sz w:val="21"/>
              </w:rPr>
            </w:pPr>
            <w:r>
              <w:rPr>
                <w:rFonts w:ascii="Microsoft JhengHei" w:eastAsia="Microsoft JhengHei" w:hint="eastAsia"/>
                <w:b/>
                <w:sz w:val="21"/>
                <w:shd w:fill="D2D2D2" w:color="auto" w:val="clear"/>
              </w:rPr>
              <w:t>本公司提供的保障</w:t>
              <w:tab/>
            </w:r>
          </w:p>
        </w:tc>
      </w:tr>
      <w:tr>
        <w:trPr>
          <w:trHeight w:val="871" w:hRule="atLeast"/>
        </w:trPr>
        <w:tc>
          <w:tcPr>
            <w:tcW w:w="710" w:type="dxa"/>
          </w:tcPr>
          <w:p>
            <w:pPr>
              <w:pStyle w:val="TableParagraph"/>
              <w:spacing w:before="62"/>
              <w:ind w:left="200"/>
              <w:rPr>
                <w:sz w:val="21"/>
              </w:rPr>
            </w:pPr>
            <w:r>
              <w:rPr>
                <w:sz w:val="21"/>
              </w:rPr>
              <w:t>2.1</w:t>
            </w:r>
          </w:p>
        </w:tc>
        <w:tc>
          <w:tcPr>
            <w:tcW w:w="1575" w:type="dxa"/>
          </w:tcPr>
          <w:p>
            <w:pPr>
              <w:pStyle w:val="TableParagraph"/>
              <w:spacing w:line="278" w:lineRule="auto" w:before="62"/>
              <w:ind w:left="193" w:right="326"/>
              <w:rPr>
                <w:sz w:val="21"/>
              </w:rPr>
            </w:pPr>
            <w:r>
              <w:rPr>
                <w:sz w:val="21"/>
              </w:rPr>
              <w:t>基本保险金额</w:t>
            </w:r>
          </w:p>
        </w:tc>
        <w:tc>
          <w:tcPr>
            <w:tcW w:w="7726" w:type="dxa"/>
          </w:tcPr>
          <w:p>
            <w:pPr>
              <w:pStyle w:val="TableParagraph"/>
              <w:spacing w:line="278" w:lineRule="auto" w:before="62"/>
              <w:ind w:left="170" w:right="409"/>
              <w:rPr>
                <w:sz w:val="21"/>
              </w:rPr>
            </w:pPr>
            <w:r>
              <w:rPr>
                <w:sz w:val="21"/>
              </w:rPr>
              <w:t>本合同的基本保险金额由您在投保时与本公司约定，并在保险单上载明。若该金额发生变更，则以变更后的金额为基本保险金额。</w:t>
            </w:r>
          </w:p>
        </w:tc>
      </w:tr>
      <w:tr>
        <w:trPr>
          <w:trHeight w:val="1279" w:hRule="atLeast"/>
        </w:trPr>
        <w:tc>
          <w:tcPr>
            <w:tcW w:w="710" w:type="dxa"/>
          </w:tcPr>
          <w:p>
            <w:pPr>
              <w:pStyle w:val="TableParagraph"/>
              <w:spacing w:before="151"/>
              <w:ind w:left="200"/>
              <w:rPr>
                <w:sz w:val="21"/>
              </w:rPr>
            </w:pPr>
            <w:r>
              <w:rPr>
                <w:sz w:val="21"/>
              </w:rPr>
              <w:t>2.2</w:t>
            </w:r>
          </w:p>
        </w:tc>
        <w:tc>
          <w:tcPr>
            <w:tcW w:w="1575" w:type="dxa"/>
          </w:tcPr>
          <w:p>
            <w:pPr>
              <w:pStyle w:val="TableParagraph"/>
              <w:spacing w:line="278" w:lineRule="auto" w:before="151"/>
              <w:ind w:left="193" w:right="326"/>
              <w:jc w:val="both"/>
              <w:rPr>
                <w:sz w:val="21"/>
              </w:rPr>
            </w:pPr>
            <w:r>
              <w:rPr>
                <w:sz w:val="21"/>
              </w:rPr>
              <w:t>未成年人身故保险金限制</w:t>
            </w:r>
          </w:p>
        </w:tc>
        <w:tc>
          <w:tcPr>
            <w:tcW w:w="7726" w:type="dxa"/>
          </w:tcPr>
          <w:p>
            <w:pPr>
              <w:pStyle w:val="TableParagraph"/>
              <w:spacing w:line="278" w:lineRule="auto" w:before="151"/>
              <w:ind w:left="170" w:right="407"/>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640" w:hRule="atLeast"/>
        </w:trPr>
        <w:tc>
          <w:tcPr>
            <w:tcW w:w="710" w:type="dxa"/>
          </w:tcPr>
          <w:p>
            <w:pPr>
              <w:pStyle w:val="TableParagraph"/>
              <w:spacing w:before="151"/>
              <w:ind w:left="200"/>
              <w:rPr>
                <w:sz w:val="21"/>
              </w:rPr>
            </w:pPr>
            <w:r>
              <w:rPr>
                <w:sz w:val="21"/>
              </w:rPr>
              <w:t>2.3</w:t>
            </w:r>
          </w:p>
        </w:tc>
        <w:tc>
          <w:tcPr>
            <w:tcW w:w="1575" w:type="dxa"/>
          </w:tcPr>
          <w:p>
            <w:pPr>
              <w:pStyle w:val="TableParagraph"/>
              <w:spacing w:before="151"/>
              <w:ind w:left="193"/>
              <w:rPr>
                <w:sz w:val="21"/>
              </w:rPr>
            </w:pPr>
            <w:r>
              <w:rPr>
                <w:sz w:val="21"/>
              </w:rPr>
              <w:t>保险期间</w:t>
            </w:r>
          </w:p>
        </w:tc>
        <w:tc>
          <w:tcPr>
            <w:tcW w:w="7726" w:type="dxa"/>
          </w:tcPr>
          <w:p>
            <w:pPr>
              <w:pStyle w:val="TableParagraph"/>
              <w:spacing w:before="151"/>
              <w:ind w:left="170"/>
              <w:rPr>
                <w:sz w:val="21"/>
              </w:rPr>
            </w:pPr>
            <w:r>
              <w:rPr>
                <w:sz w:val="21"/>
              </w:rPr>
              <w:t>本合同保险期间为终身，并在保险单上载明。</w:t>
            </w:r>
          </w:p>
        </w:tc>
      </w:tr>
      <w:tr>
        <w:trPr>
          <w:trHeight w:val="618" w:hRule="atLeast"/>
        </w:trPr>
        <w:tc>
          <w:tcPr>
            <w:tcW w:w="710" w:type="dxa"/>
          </w:tcPr>
          <w:p>
            <w:pPr>
              <w:pStyle w:val="TableParagraph"/>
              <w:spacing w:before="151"/>
              <w:ind w:left="200"/>
              <w:rPr>
                <w:sz w:val="21"/>
              </w:rPr>
            </w:pPr>
            <w:r>
              <w:rPr>
                <w:sz w:val="21"/>
              </w:rPr>
              <w:t>2.4</w:t>
            </w:r>
          </w:p>
        </w:tc>
        <w:tc>
          <w:tcPr>
            <w:tcW w:w="1575" w:type="dxa"/>
          </w:tcPr>
          <w:p>
            <w:pPr>
              <w:pStyle w:val="TableParagraph"/>
              <w:spacing w:before="151"/>
              <w:ind w:left="193"/>
              <w:rPr>
                <w:sz w:val="21"/>
              </w:rPr>
            </w:pPr>
            <w:r>
              <w:rPr>
                <w:sz w:val="21"/>
              </w:rPr>
              <w:t>保险责任</w:t>
            </w:r>
          </w:p>
        </w:tc>
        <w:tc>
          <w:tcPr>
            <w:tcW w:w="7726" w:type="dxa"/>
          </w:tcPr>
          <w:p>
            <w:pPr>
              <w:pStyle w:val="TableParagraph"/>
              <w:spacing w:before="151"/>
              <w:ind w:left="170"/>
              <w:rPr>
                <w:sz w:val="21"/>
              </w:rPr>
            </w:pPr>
            <w:r>
              <w:rPr>
                <w:sz w:val="21"/>
              </w:rPr>
              <w:t>在本合同保险期间内，本公司按照下列约定承担保险责任：</w:t>
            </w:r>
          </w:p>
        </w:tc>
      </w:tr>
      <w:tr>
        <w:trPr>
          <w:trHeight w:val="792" w:hRule="atLeast"/>
        </w:trPr>
        <w:tc>
          <w:tcPr>
            <w:tcW w:w="710" w:type="dxa"/>
          </w:tcPr>
          <w:p>
            <w:pPr>
              <w:pStyle w:val="TableParagraph"/>
              <w:rPr>
                <w:rFonts w:ascii="Times New Roman"/>
                <w:sz w:val="20"/>
              </w:rPr>
            </w:pPr>
          </w:p>
        </w:tc>
        <w:tc>
          <w:tcPr>
            <w:tcW w:w="1575" w:type="dxa"/>
          </w:tcPr>
          <w:p>
            <w:pPr>
              <w:pStyle w:val="TableParagraph"/>
              <w:spacing w:line="322" w:lineRule="exact" w:before="158"/>
              <w:ind w:left="193" w:right="326"/>
              <w:rPr>
                <w:rFonts w:ascii="微软雅黑" w:eastAsia="微软雅黑" w:hint="eastAsia"/>
                <w:sz w:val="21"/>
              </w:rPr>
            </w:pPr>
            <w:r>
              <w:rPr>
                <w:rFonts w:ascii="微软雅黑" w:eastAsia="微软雅黑" w:hint="eastAsia"/>
                <w:sz w:val="21"/>
              </w:rPr>
              <w:t>轻症疾病保险金</w:t>
            </w:r>
          </w:p>
        </w:tc>
        <w:tc>
          <w:tcPr>
            <w:tcW w:w="7726" w:type="dxa"/>
          </w:tcPr>
          <w:p>
            <w:pPr>
              <w:pStyle w:val="TableParagraph"/>
              <w:spacing w:line="322" w:lineRule="exact" w:before="158"/>
              <w:ind w:left="170" w:right="303"/>
              <w:rPr>
                <w:sz w:val="21"/>
              </w:rPr>
            </w:pPr>
            <w:r>
              <w:rPr>
                <w:spacing w:val="-3"/>
                <w:sz w:val="21"/>
              </w:rPr>
              <w:t>被保险人于本合同生效（</w:t>
            </w:r>
            <w:r>
              <w:rPr>
                <w:spacing w:val="-2"/>
                <w:sz w:val="21"/>
              </w:rPr>
              <w:t>或最后复效</w:t>
            </w:r>
            <w:r>
              <w:rPr>
                <w:sz w:val="21"/>
              </w:rPr>
              <w:t>）</w:t>
            </w:r>
            <w:r>
              <w:rPr>
                <w:spacing w:val="-10"/>
                <w:sz w:val="21"/>
              </w:rPr>
              <w:t>之日起 </w:t>
            </w:r>
            <w:r>
              <w:rPr>
                <w:sz w:val="21"/>
              </w:rPr>
              <w:t>90</w:t>
            </w:r>
            <w:r>
              <w:rPr>
                <w:spacing w:val="-8"/>
                <w:sz w:val="21"/>
              </w:rPr>
              <w:t> 日内，因首次发生并经确诊的</w:t>
            </w:r>
            <w:r>
              <w:rPr>
                <w:spacing w:val="-3"/>
                <w:sz w:val="21"/>
              </w:rPr>
              <w:t>疾病导致被保险人初次发生并经</w:t>
            </w:r>
            <w:r>
              <w:rPr>
                <w:rFonts w:ascii="微软雅黑" w:eastAsia="微软雅黑" w:hint="eastAsia"/>
                <w:b/>
                <w:sz w:val="21"/>
              </w:rPr>
              <w:t>专科医生</w:t>
            </w:r>
            <w:r>
              <w:rPr>
                <w:spacing w:val="-3"/>
                <w:sz w:val="21"/>
              </w:rPr>
              <w:t>（见释义</w:t>
            </w:r>
            <w:r>
              <w:rPr>
                <w:sz w:val="21"/>
              </w:rPr>
              <w:t>）</w:t>
            </w:r>
            <w:r>
              <w:rPr>
                <w:spacing w:val="-3"/>
                <w:sz w:val="21"/>
              </w:rPr>
              <w:t>明确诊断患本合同所指的</w:t>
            </w:r>
          </w:p>
        </w:tc>
      </w:tr>
    </w:tbl>
    <w:p>
      <w:pPr>
        <w:spacing w:after="0" w:line="322" w:lineRule="exact"/>
        <w:rPr>
          <w:sz w:val="21"/>
        </w:rPr>
        <w:sectPr>
          <w:pgSz w:w="11910" w:h="16840"/>
          <w:pgMar w:top="1340" w:bottom="280" w:left="94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7924"/>
      </w:tblGrid>
      <w:tr>
        <w:trPr>
          <w:trHeight w:val="2324" w:hRule="atLeast"/>
        </w:trPr>
        <w:tc>
          <w:tcPr>
            <w:tcW w:w="1440" w:type="dxa"/>
          </w:tcPr>
          <w:p>
            <w:pPr>
              <w:pStyle w:val="TableParagraph"/>
              <w:rPr>
                <w:rFonts w:ascii="Times New Roman"/>
                <w:sz w:val="20"/>
              </w:rPr>
            </w:pPr>
          </w:p>
        </w:tc>
        <w:tc>
          <w:tcPr>
            <w:tcW w:w="7924" w:type="dxa"/>
          </w:tcPr>
          <w:p>
            <w:pPr>
              <w:pStyle w:val="TableParagraph"/>
              <w:spacing w:line="232" w:lineRule="exact"/>
              <w:ind w:left="312"/>
              <w:rPr>
                <w:sz w:val="21"/>
              </w:rPr>
            </w:pPr>
            <w:r>
              <w:rPr>
                <w:rFonts w:ascii="微软雅黑" w:eastAsia="微软雅黑" w:hint="eastAsia"/>
                <w:b/>
                <w:w w:val="100"/>
                <w:sz w:val="21"/>
              </w:rPr>
              <w:t>轻症疾病</w:t>
            </w:r>
            <w:r>
              <w:rPr>
                <w:spacing w:val="-3"/>
                <w:w w:val="100"/>
                <w:sz w:val="21"/>
              </w:rPr>
              <w:t>（</w:t>
            </w:r>
            <w:r>
              <w:rPr>
                <w:spacing w:val="-2"/>
                <w:w w:val="100"/>
                <w:sz w:val="21"/>
              </w:rPr>
              <w:t>见释义</w:t>
            </w:r>
            <w:r>
              <w:rPr>
                <w:spacing w:val="-106"/>
                <w:w w:val="100"/>
                <w:sz w:val="21"/>
              </w:rPr>
              <w:t>）</w:t>
            </w:r>
            <w:r>
              <w:rPr>
                <w:spacing w:val="-3"/>
                <w:w w:val="100"/>
                <w:sz w:val="21"/>
              </w:rPr>
              <w:t>（无论一种或多种</w:t>
            </w:r>
            <w:r>
              <w:rPr>
                <w:spacing w:val="-106"/>
                <w:w w:val="100"/>
                <w:sz w:val="21"/>
              </w:rPr>
              <w:t>）</w:t>
            </w:r>
            <w:r>
              <w:rPr>
                <w:spacing w:val="-3"/>
                <w:w w:val="100"/>
                <w:sz w:val="21"/>
              </w:rPr>
              <w:t>，本合同终止，本公司按本合同所交保</w:t>
            </w:r>
          </w:p>
          <w:p>
            <w:pPr>
              <w:pStyle w:val="TableParagraph"/>
              <w:spacing w:line="280" w:lineRule="auto" w:before="19"/>
              <w:ind w:left="312" w:right="359"/>
              <w:rPr>
                <w:sz w:val="21"/>
              </w:rPr>
            </w:pPr>
            <w:r>
              <w:rPr>
                <w:sz w:val="21"/>
              </w:rPr>
              <w:t>险费</w:t>
            </w:r>
            <w:r>
              <w:rPr>
                <w:spacing w:val="-3"/>
                <w:sz w:val="21"/>
              </w:rPr>
              <w:t>（不计利息</w:t>
            </w:r>
            <w:r>
              <w:rPr>
                <w:sz w:val="21"/>
              </w:rPr>
              <w:t>）</w:t>
            </w:r>
            <w:r>
              <w:rPr>
                <w:spacing w:val="-3"/>
                <w:sz w:val="21"/>
              </w:rPr>
              <w:t>给付轻症疾病保险金；被保险人于本合同生效（</w:t>
            </w:r>
            <w:r>
              <w:rPr>
                <w:spacing w:val="-2"/>
                <w:sz w:val="21"/>
              </w:rPr>
              <w:t>或最后复  效）</w:t>
            </w:r>
            <w:r>
              <w:rPr>
                <w:spacing w:val="-11"/>
                <w:sz w:val="21"/>
              </w:rPr>
              <w:t>之日起 </w:t>
            </w:r>
            <w:r>
              <w:rPr>
                <w:sz w:val="21"/>
              </w:rPr>
              <w:t>90</w:t>
            </w:r>
            <w:r>
              <w:rPr>
                <w:spacing w:val="-8"/>
                <w:sz w:val="21"/>
              </w:rPr>
              <w:t> 日后，因首次发生并经确诊的疾病导致被保险人初次发生并经专</w:t>
            </w:r>
            <w:r>
              <w:rPr>
                <w:spacing w:val="-5"/>
                <w:w w:val="100"/>
                <w:sz w:val="21"/>
              </w:rPr>
              <w:t>科医生明确诊断患本合同所指的轻症疾病</w:t>
            </w:r>
            <w:r>
              <w:rPr>
                <w:w w:val="100"/>
                <w:sz w:val="21"/>
              </w:rPr>
              <w:t>（</w:t>
            </w:r>
            <w:r>
              <w:rPr>
                <w:spacing w:val="-3"/>
                <w:w w:val="100"/>
                <w:sz w:val="21"/>
              </w:rPr>
              <w:t>无论一种或多种</w:t>
            </w:r>
            <w:r>
              <w:rPr>
                <w:spacing w:val="-108"/>
                <w:w w:val="100"/>
                <w:sz w:val="21"/>
              </w:rPr>
              <w:t>）</w:t>
            </w:r>
            <w:r>
              <w:rPr>
                <w:spacing w:val="-3"/>
                <w:w w:val="100"/>
                <w:sz w:val="21"/>
              </w:rPr>
              <w:t>，本公司按本合同</w:t>
            </w:r>
          </w:p>
          <w:p>
            <w:pPr>
              <w:pStyle w:val="TableParagraph"/>
              <w:spacing w:line="278" w:lineRule="auto" w:before="8"/>
              <w:ind w:left="312" w:right="304"/>
              <w:rPr>
                <w:sz w:val="21"/>
              </w:rPr>
            </w:pPr>
            <w:r>
              <w:rPr>
                <w:spacing w:val="-8"/>
                <w:sz w:val="21"/>
              </w:rPr>
              <w:t>基本保险金额的 </w:t>
            </w:r>
            <w:r>
              <w:rPr>
                <w:sz w:val="21"/>
              </w:rPr>
              <w:t>20</w:t>
            </w:r>
            <w:r>
              <w:rPr>
                <w:spacing w:val="-6"/>
                <w:sz w:val="21"/>
              </w:rPr>
              <w:t>给付轻症疾病保险金，但累计给付以 </w:t>
            </w:r>
            <w:r>
              <w:rPr>
                <w:sz w:val="21"/>
              </w:rPr>
              <w:t>3</w:t>
            </w:r>
            <w:r>
              <w:rPr>
                <w:spacing w:val="-18"/>
                <w:sz w:val="21"/>
              </w:rPr>
              <w:t> 次为限，本合同继续</w:t>
            </w:r>
            <w:r>
              <w:rPr>
                <w:spacing w:val="-3"/>
                <w:sz w:val="21"/>
              </w:rPr>
              <w:t>有效，每种轻症疾病只给付一次轻症疾病保险金，给付后该种轻症疾病保险金</w:t>
            </w:r>
          </w:p>
          <w:p>
            <w:pPr>
              <w:pStyle w:val="TableParagraph"/>
              <w:spacing w:line="313" w:lineRule="exact"/>
              <w:ind w:left="312"/>
              <w:rPr>
                <w:sz w:val="21"/>
              </w:rPr>
            </w:pPr>
            <w:r>
              <w:rPr>
                <w:sz w:val="21"/>
              </w:rPr>
              <w:t>保险责任终止。若因</w:t>
            </w:r>
            <w:r>
              <w:rPr>
                <w:rFonts w:ascii="微软雅黑" w:eastAsia="微软雅黑" w:hint="eastAsia"/>
                <w:b/>
                <w:sz w:val="21"/>
              </w:rPr>
              <w:t>意外伤害</w:t>
            </w:r>
            <w:r>
              <w:rPr>
                <w:sz w:val="21"/>
              </w:rPr>
              <w:t>（见释义）导致上述情形，不受 90 日的限制。</w:t>
            </w:r>
          </w:p>
        </w:tc>
      </w:tr>
      <w:tr>
        <w:trPr>
          <w:trHeight w:val="2880" w:hRule="atLeast"/>
        </w:trPr>
        <w:tc>
          <w:tcPr>
            <w:tcW w:w="1440" w:type="dxa"/>
          </w:tcPr>
          <w:p>
            <w:pPr>
              <w:pStyle w:val="TableParagraph"/>
              <w:spacing w:line="213" w:lineRule="auto" w:before="143"/>
              <w:ind w:left="200" w:right="184"/>
              <w:rPr>
                <w:rFonts w:ascii="微软雅黑" w:eastAsia="微软雅黑" w:hint="eastAsia"/>
                <w:sz w:val="21"/>
              </w:rPr>
            </w:pPr>
            <w:r>
              <w:rPr>
                <w:rFonts w:ascii="微软雅黑" w:eastAsia="微软雅黑" w:hint="eastAsia"/>
                <w:sz w:val="21"/>
              </w:rPr>
              <w:t>重大疾病保险金</w:t>
            </w:r>
          </w:p>
        </w:tc>
        <w:tc>
          <w:tcPr>
            <w:tcW w:w="7924" w:type="dxa"/>
          </w:tcPr>
          <w:p>
            <w:pPr>
              <w:pStyle w:val="TableParagraph"/>
              <w:spacing w:line="228" w:lineRule="auto" w:before="180"/>
              <w:ind w:left="312" w:right="359"/>
              <w:jc w:val="both"/>
              <w:rPr>
                <w:rFonts w:ascii="微软雅黑" w:eastAsia="微软雅黑" w:hint="eastAsia"/>
                <w:b/>
                <w:sz w:val="21"/>
              </w:rPr>
            </w:pPr>
            <w:r>
              <w:rPr>
                <w:spacing w:val="-3"/>
                <w:sz w:val="21"/>
              </w:rPr>
              <w:t>被保险人于本合同生效（</w:t>
            </w:r>
            <w:r>
              <w:rPr>
                <w:spacing w:val="-2"/>
                <w:sz w:val="21"/>
              </w:rPr>
              <w:t>或最后复效</w:t>
            </w:r>
            <w:r>
              <w:rPr>
                <w:sz w:val="21"/>
              </w:rPr>
              <w:t>）</w:t>
            </w:r>
            <w:r>
              <w:rPr>
                <w:spacing w:val="-10"/>
                <w:sz w:val="21"/>
              </w:rPr>
              <w:t>之日起 </w:t>
            </w:r>
            <w:r>
              <w:rPr>
                <w:sz w:val="21"/>
              </w:rPr>
              <w:t>90</w:t>
            </w:r>
            <w:r>
              <w:rPr>
                <w:spacing w:val="-8"/>
                <w:sz w:val="21"/>
              </w:rPr>
              <w:t> 日内，因首次发生并经确诊的</w:t>
            </w:r>
            <w:r>
              <w:rPr>
                <w:spacing w:val="-3"/>
                <w:sz w:val="21"/>
              </w:rPr>
              <w:t>疾病导致被保险人初次发生并经专科医生明确诊断患本合同所指的</w:t>
            </w:r>
            <w:r>
              <w:rPr>
                <w:rFonts w:ascii="微软雅黑" w:eastAsia="微软雅黑" w:hint="eastAsia"/>
                <w:b/>
                <w:sz w:val="21"/>
              </w:rPr>
              <w:t>重大疾病</w:t>
            </w:r>
          </w:p>
          <w:p>
            <w:pPr>
              <w:pStyle w:val="TableParagraph"/>
              <w:spacing w:line="278" w:lineRule="auto" w:before="19"/>
              <w:ind w:left="312" w:right="463"/>
              <w:rPr>
                <w:sz w:val="21"/>
              </w:rPr>
            </w:pPr>
            <w:r>
              <w:rPr>
                <w:w w:val="100"/>
                <w:sz w:val="21"/>
              </w:rPr>
              <w:t>（</w:t>
            </w:r>
            <w:r>
              <w:rPr>
                <w:spacing w:val="-2"/>
                <w:w w:val="100"/>
                <w:sz w:val="21"/>
              </w:rPr>
              <w:t>见释义</w:t>
            </w:r>
            <w:r>
              <w:rPr>
                <w:spacing w:val="-108"/>
                <w:w w:val="100"/>
                <w:sz w:val="21"/>
              </w:rPr>
              <w:t>）</w:t>
            </w:r>
            <w:r>
              <w:rPr>
                <w:w w:val="100"/>
                <w:sz w:val="21"/>
              </w:rPr>
              <w:t>（</w:t>
            </w:r>
            <w:r>
              <w:rPr>
                <w:spacing w:val="-3"/>
                <w:w w:val="100"/>
                <w:sz w:val="21"/>
              </w:rPr>
              <w:t>无论一种或多种</w:t>
            </w:r>
            <w:r>
              <w:rPr>
                <w:spacing w:val="-106"/>
                <w:w w:val="100"/>
                <w:sz w:val="21"/>
              </w:rPr>
              <w:t>）</w:t>
            </w:r>
            <w:r>
              <w:rPr>
                <w:spacing w:val="-3"/>
                <w:w w:val="100"/>
                <w:sz w:val="21"/>
              </w:rPr>
              <w:t>，本合同终止，本公司按本合同所交保险费</w:t>
            </w:r>
            <w:r>
              <w:rPr>
                <w:w w:val="100"/>
                <w:sz w:val="21"/>
              </w:rPr>
              <w:t>（不</w:t>
            </w:r>
            <w:r>
              <w:rPr>
                <w:spacing w:val="-1"/>
                <w:sz w:val="21"/>
              </w:rPr>
              <w:t>计利息</w:t>
            </w:r>
            <w:r>
              <w:rPr>
                <w:sz w:val="21"/>
              </w:rPr>
              <w:t>）</w:t>
            </w:r>
            <w:r>
              <w:rPr>
                <w:spacing w:val="-3"/>
                <w:sz w:val="21"/>
              </w:rPr>
              <w:t>给付重大疾病保险金；被保险人于本合同生效（或最后复效）</w:t>
            </w:r>
            <w:r>
              <w:rPr>
                <w:spacing w:val="-2"/>
                <w:sz w:val="21"/>
              </w:rPr>
              <w:t>之日起</w:t>
            </w:r>
          </w:p>
          <w:p>
            <w:pPr>
              <w:pStyle w:val="TableParagraph"/>
              <w:spacing w:line="278" w:lineRule="auto" w:before="13"/>
              <w:ind w:left="312" w:right="359"/>
              <w:jc w:val="both"/>
              <w:rPr>
                <w:sz w:val="21"/>
              </w:rPr>
            </w:pPr>
            <w:r>
              <w:rPr>
                <w:sz w:val="21"/>
              </w:rPr>
              <w:t>90</w:t>
            </w:r>
            <w:r>
              <w:rPr>
                <w:spacing w:val="-7"/>
                <w:sz w:val="21"/>
              </w:rPr>
              <w:t> 日后，因首次发生并经确诊的疾病导致被保险人初次发生并经专科医生明确</w:t>
            </w:r>
            <w:r>
              <w:rPr>
                <w:spacing w:val="-3"/>
                <w:w w:val="100"/>
                <w:sz w:val="21"/>
              </w:rPr>
              <w:t>诊断患本合同所指的重大疾病（无论一种或多种</w:t>
            </w:r>
            <w:r>
              <w:rPr>
                <w:spacing w:val="-108"/>
                <w:w w:val="100"/>
                <w:sz w:val="21"/>
              </w:rPr>
              <w:t>）</w:t>
            </w:r>
            <w:r>
              <w:rPr>
                <w:spacing w:val="-3"/>
                <w:w w:val="100"/>
                <w:sz w:val="21"/>
              </w:rPr>
              <w:t>，本合同终止，本公司按本合</w:t>
            </w:r>
            <w:r>
              <w:rPr>
                <w:spacing w:val="-5"/>
                <w:sz w:val="21"/>
              </w:rPr>
              <w:t>同基本保险金额给付重大疾病保险金。若因意外伤害导致上述情形，不受 </w:t>
            </w:r>
            <w:r>
              <w:rPr>
                <w:sz w:val="21"/>
              </w:rPr>
              <w:t>90</w:t>
            </w:r>
            <w:r>
              <w:rPr>
                <w:spacing w:val="-20"/>
                <w:sz w:val="21"/>
              </w:rPr>
              <w:t> 日</w:t>
            </w:r>
            <w:r>
              <w:rPr>
                <w:spacing w:val="-12"/>
                <w:sz w:val="21"/>
              </w:rPr>
              <w:t>的限制。</w:t>
            </w:r>
          </w:p>
        </w:tc>
      </w:tr>
      <w:tr>
        <w:trPr>
          <w:trHeight w:val="6601" w:hRule="atLeast"/>
        </w:trPr>
        <w:tc>
          <w:tcPr>
            <w:tcW w:w="1440" w:type="dxa"/>
          </w:tcPr>
          <w:p>
            <w:pPr>
              <w:pStyle w:val="TableParagraph"/>
              <w:spacing w:line="211" w:lineRule="auto" w:before="147"/>
              <w:ind w:left="200" w:right="184"/>
              <w:jc w:val="both"/>
              <w:rPr>
                <w:rFonts w:ascii="微软雅黑" w:eastAsia="微软雅黑" w:hint="eastAsia"/>
                <w:sz w:val="21"/>
              </w:rPr>
            </w:pPr>
            <w:r>
              <w:rPr>
                <w:rFonts w:ascii="微软雅黑" w:eastAsia="微软雅黑" w:hint="eastAsia"/>
                <w:sz w:val="21"/>
              </w:rPr>
              <w:t>男性/女性/ 少儿额外给付特定重大疾病保险金</w:t>
            </w:r>
          </w:p>
        </w:tc>
        <w:tc>
          <w:tcPr>
            <w:tcW w:w="7924" w:type="dxa"/>
          </w:tcPr>
          <w:p>
            <w:pPr>
              <w:pStyle w:val="TableParagraph"/>
              <w:spacing w:before="142"/>
              <w:ind w:left="185"/>
              <w:rPr>
                <w:sz w:val="21"/>
              </w:rPr>
            </w:pPr>
            <w:r>
              <w:rPr>
                <w:sz w:val="21"/>
              </w:rPr>
              <w:t>1.男性额外给付特定重大疾病保险金</w:t>
            </w:r>
          </w:p>
          <w:p>
            <w:pPr>
              <w:pStyle w:val="TableParagraph"/>
              <w:spacing w:line="312" w:lineRule="exact" w:before="32"/>
              <w:ind w:left="185" w:right="371"/>
              <w:rPr>
                <w:sz w:val="21"/>
              </w:rPr>
            </w:pPr>
            <w:r>
              <w:rPr>
                <w:spacing w:val="-2"/>
                <w:sz w:val="21"/>
              </w:rPr>
              <w:t>自被保险人年满</w:t>
            </w:r>
            <w:r>
              <w:rPr>
                <w:sz w:val="21"/>
              </w:rPr>
              <w:t>18</w:t>
            </w:r>
            <w:r>
              <w:rPr>
                <w:spacing w:val="-3"/>
                <w:sz w:val="21"/>
              </w:rPr>
              <w:t>周岁的保单周年日起，男性被保险人于本合同生效（</w:t>
            </w:r>
            <w:r>
              <w:rPr>
                <w:spacing w:val="-2"/>
                <w:sz w:val="21"/>
              </w:rPr>
              <w:t>或最后复效）之日起</w:t>
            </w:r>
            <w:r>
              <w:rPr>
                <w:sz w:val="21"/>
              </w:rPr>
              <w:t>90</w:t>
            </w:r>
            <w:r>
              <w:rPr>
                <w:spacing w:val="-3"/>
                <w:sz w:val="21"/>
              </w:rPr>
              <w:t>日后，在年满</w:t>
            </w:r>
            <w:r>
              <w:rPr>
                <w:sz w:val="21"/>
              </w:rPr>
              <w:t>70</w:t>
            </w:r>
            <w:r>
              <w:rPr>
                <w:spacing w:val="-3"/>
                <w:sz w:val="21"/>
              </w:rPr>
              <w:t>周岁的保单周年日前因首次发生并经确诊的疾病导致被保险人初次发生并经专科医生明确诊断患</w:t>
            </w:r>
            <w:r>
              <w:rPr>
                <w:rFonts w:ascii="微软雅黑" w:hAnsi="微软雅黑" w:eastAsia="微软雅黑" w:hint="eastAsia"/>
                <w:b/>
                <w:spacing w:val="-3"/>
                <w:sz w:val="21"/>
              </w:rPr>
              <w:t>男性额外给付特定重大疾病</w:t>
            </w:r>
            <w:r>
              <w:rPr>
                <w:spacing w:val="-3"/>
                <w:sz w:val="21"/>
              </w:rPr>
              <w:t>（</w:t>
            </w:r>
            <w:r>
              <w:rPr>
                <w:sz w:val="21"/>
              </w:rPr>
              <w:t>见释</w:t>
            </w:r>
            <w:r>
              <w:rPr>
                <w:w w:val="100"/>
                <w:sz w:val="21"/>
              </w:rPr>
              <w:t>义</w:t>
            </w:r>
            <w:r>
              <w:rPr>
                <w:spacing w:val="-105"/>
                <w:w w:val="100"/>
                <w:sz w:val="21"/>
              </w:rPr>
              <w:t>）</w:t>
            </w:r>
            <w:r>
              <w:rPr>
                <w:spacing w:val="-3"/>
                <w:w w:val="100"/>
                <w:sz w:val="21"/>
              </w:rPr>
              <w:t>，本合同终止，本公司除按上述约定给付重大疾病保险金外，再按本合同基</w:t>
            </w:r>
            <w:r>
              <w:rPr>
                <w:spacing w:val="-3"/>
                <w:sz w:val="21"/>
              </w:rPr>
              <w:t>本保险金额的</w:t>
            </w:r>
            <w:r>
              <w:rPr>
                <w:sz w:val="21"/>
              </w:rPr>
              <w:t>50</w:t>
            </w:r>
            <w:r>
              <w:rPr>
                <w:spacing w:val="-3"/>
                <w:sz w:val="21"/>
              </w:rPr>
              <w:t>给付男性额外给付特定重大疾病保险金。若因意外伤害导致上述情形，不受</w:t>
            </w:r>
            <w:r>
              <w:rPr>
                <w:sz w:val="21"/>
              </w:rPr>
              <w:t>90</w:t>
            </w:r>
            <w:r>
              <w:rPr>
                <w:spacing w:val="-3"/>
                <w:sz w:val="21"/>
              </w:rPr>
              <w:t>日的限制。</w:t>
            </w:r>
          </w:p>
          <w:p>
            <w:pPr>
              <w:pStyle w:val="TableParagraph"/>
              <w:spacing w:before="4"/>
              <w:ind w:left="185"/>
              <w:rPr>
                <w:sz w:val="21"/>
              </w:rPr>
            </w:pPr>
            <w:r>
              <w:rPr>
                <w:sz w:val="21"/>
              </w:rPr>
              <w:t>2.女性额外给付特定重大疾病保险金</w:t>
            </w:r>
          </w:p>
          <w:p>
            <w:pPr>
              <w:pStyle w:val="TableParagraph"/>
              <w:spacing w:line="312" w:lineRule="exact" w:before="33"/>
              <w:ind w:left="185" w:right="371"/>
              <w:rPr>
                <w:sz w:val="21"/>
              </w:rPr>
            </w:pPr>
            <w:r>
              <w:rPr>
                <w:spacing w:val="-2"/>
                <w:sz w:val="21"/>
              </w:rPr>
              <w:t>自被保险人年满</w:t>
            </w:r>
            <w:r>
              <w:rPr>
                <w:sz w:val="21"/>
              </w:rPr>
              <w:t>18</w:t>
            </w:r>
            <w:r>
              <w:rPr>
                <w:spacing w:val="-3"/>
                <w:sz w:val="21"/>
              </w:rPr>
              <w:t>周岁的保单周年日起，女性被保险人于本合同生效（</w:t>
            </w:r>
            <w:r>
              <w:rPr>
                <w:spacing w:val="-2"/>
                <w:sz w:val="21"/>
              </w:rPr>
              <w:t>或最后复效）之日起</w:t>
            </w:r>
            <w:r>
              <w:rPr>
                <w:sz w:val="21"/>
              </w:rPr>
              <w:t>90</w:t>
            </w:r>
            <w:r>
              <w:rPr>
                <w:spacing w:val="-3"/>
                <w:sz w:val="21"/>
              </w:rPr>
              <w:t>日后，在年满</w:t>
            </w:r>
            <w:r>
              <w:rPr>
                <w:sz w:val="21"/>
              </w:rPr>
              <w:t>70</w:t>
            </w:r>
            <w:r>
              <w:rPr>
                <w:spacing w:val="-3"/>
                <w:sz w:val="21"/>
              </w:rPr>
              <w:t>周岁的保单周年日前因首次发生并经确诊的疾病导致被保险人初次发生并经专科医生明确诊断患</w:t>
            </w:r>
            <w:r>
              <w:rPr>
                <w:rFonts w:ascii="微软雅黑" w:eastAsia="微软雅黑" w:hint="eastAsia"/>
                <w:b/>
                <w:spacing w:val="-3"/>
                <w:sz w:val="21"/>
              </w:rPr>
              <w:t>女性额外给付特定重大疾病</w:t>
            </w:r>
            <w:r>
              <w:rPr>
                <w:spacing w:val="-3"/>
                <w:sz w:val="21"/>
              </w:rPr>
              <w:t>（</w:t>
            </w:r>
            <w:r>
              <w:rPr>
                <w:sz w:val="21"/>
              </w:rPr>
              <w:t>见释</w:t>
            </w:r>
            <w:r>
              <w:rPr>
                <w:w w:val="100"/>
                <w:sz w:val="21"/>
              </w:rPr>
              <w:t>义</w:t>
            </w:r>
            <w:r>
              <w:rPr>
                <w:spacing w:val="-105"/>
                <w:w w:val="100"/>
                <w:sz w:val="21"/>
              </w:rPr>
              <w:t>）</w:t>
            </w:r>
            <w:r>
              <w:rPr>
                <w:spacing w:val="-3"/>
                <w:w w:val="100"/>
                <w:sz w:val="21"/>
              </w:rPr>
              <w:t>，本合同终止，本公司除按上述约定给付重大疾病保险金外，再按本合同基</w:t>
            </w:r>
            <w:r>
              <w:rPr>
                <w:spacing w:val="-3"/>
                <w:sz w:val="21"/>
              </w:rPr>
              <w:t>本保险</w:t>
            </w:r>
            <w:r>
              <w:rPr>
                <w:sz w:val="21"/>
              </w:rPr>
              <w:t>金</w:t>
            </w:r>
            <w:r>
              <w:rPr>
                <w:spacing w:val="-3"/>
                <w:sz w:val="21"/>
              </w:rPr>
              <w:t>额</w:t>
            </w:r>
            <w:r>
              <w:rPr>
                <w:sz w:val="21"/>
              </w:rPr>
              <w:t>的</w:t>
            </w:r>
            <w:r>
              <w:rPr>
                <w:spacing w:val="-98"/>
                <w:sz w:val="21"/>
              </w:rPr>
              <w:t> </w:t>
            </w:r>
            <w:r>
              <w:rPr>
                <w:spacing w:val="-3"/>
                <w:w w:val="100"/>
                <w:sz w:val="21"/>
              </w:rPr>
              <w:drawing>
                <wp:inline distT="0" distB="0" distL="0" distR="0">
                  <wp:extent cx="62864" cy="9429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3"/>
                <w:sz w:val="21"/>
              </w:rPr>
              <w:t>给</w:t>
            </w:r>
            <w:r>
              <w:rPr>
                <w:sz w:val="21"/>
              </w:rPr>
              <w:t>付</w:t>
            </w:r>
            <w:r>
              <w:rPr>
                <w:spacing w:val="-3"/>
                <w:sz w:val="21"/>
              </w:rPr>
              <w:t>女性</w:t>
            </w:r>
            <w:r>
              <w:rPr>
                <w:sz w:val="21"/>
              </w:rPr>
              <w:t>额外</w:t>
            </w:r>
            <w:r>
              <w:rPr>
                <w:spacing w:val="-3"/>
                <w:sz w:val="21"/>
              </w:rPr>
              <w:t>给</w:t>
            </w:r>
            <w:r>
              <w:rPr>
                <w:sz w:val="21"/>
              </w:rPr>
              <w:t>付</w:t>
            </w:r>
            <w:r>
              <w:rPr>
                <w:spacing w:val="-3"/>
                <w:sz w:val="21"/>
              </w:rPr>
              <w:t>特</w:t>
            </w:r>
            <w:r>
              <w:rPr>
                <w:sz w:val="21"/>
              </w:rPr>
              <w:t>定</w:t>
            </w:r>
            <w:r>
              <w:rPr>
                <w:spacing w:val="-3"/>
                <w:sz w:val="21"/>
              </w:rPr>
              <w:t>重</w:t>
            </w:r>
            <w:r>
              <w:rPr>
                <w:sz w:val="21"/>
              </w:rPr>
              <w:t>大</w:t>
            </w:r>
            <w:r>
              <w:rPr>
                <w:spacing w:val="-3"/>
                <w:sz w:val="21"/>
              </w:rPr>
              <w:t>疾</w:t>
            </w:r>
            <w:r>
              <w:rPr>
                <w:sz w:val="21"/>
              </w:rPr>
              <w:t>病</w:t>
            </w:r>
            <w:r>
              <w:rPr>
                <w:spacing w:val="-3"/>
                <w:sz w:val="21"/>
              </w:rPr>
              <w:t>保</w:t>
            </w:r>
            <w:r>
              <w:rPr>
                <w:sz w:val="21"/>
              </w:rPr>
              <w:t>险金</w:t>
            </w:r>
            <w:r>
              <w:rPr>
                <w:spacing w:val="-3"/>
                <w:sz w:val="21"/>
              </w:rPr>
              <w:t>。</w:t>
            </w:r>
            <w:r>
              <w:rPr>
                <w:sz w:val="21"/>
              </w:rPr>
              <w:t>若</w:t>
            </w:r>
            <w:r>
              <w:rPr>
                <w:spacing w:val="-3"/>
                <w:sz w:val="21"/>
              </w:rPr>
              <w:t>因</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上  </w:t>
            </w:r>
            <w:r>
              <w:rPr>
                <w:spacing w:val="-3"/>
                <w:sz w:val="21"/>
              </w:rPr>
              <w:t>述情形，不受</w:t>
            </w:r>
            <w:r>
              <w:rPr>
                <w:sz w:val="21"/>
              </w:rPr>
              <w:t>90</w:t>
            </w:r>
            <w:r>
              <w:rPr>
                <w:spacing w:val="-3"/>
                <w:sz w:val="21"/>
              </w:rPr>
              <w:t>日的限制。</w:t>
            </w:r>
          </w:p>
          <w:p>
            <w:pPr>
              <w:pStyle w:val="TableParagraph"/>
              <w:spacing w:before="4"/>
              <w:ind w:left="185"/>
              <w:rPr>
                <w:sz w:val="21"/>
              </w:rPr>
            </w:pPr>
            <w:r>
              <w:rPr>
                <w:sz w:val="21"/>
              </w:rPr>
              <w:t>3.少儿额外给付特定重大疾病保险金</w:t>
            </w:r>
          </w:p>
          <w:p>
            <w:pPr>
              <w:pStyle w:val="TableParagraph"/>
              <w:spacing w:before="60"/>
              <w:ind w:left="185"/>
              <w:rPr>
                <w:sz w:val="21"/>
              </w:rPr>
            </w:pPr>
            <w:r>
              <w:rPr>
                <w:sz w:val="21"/>
              </w:rPr>
              <w:t>被保险人于本合同生效（或最后复效）之日起 90 日后，在年满 18 周岁的保单周</w:t>
            </w:r>
          </w:p>
          <w:p>
            <w:pPr>
              <w:pStyle w:val="TableParagraph"/>
              <w:spacing w:before="46"/>
              <w:ind w:left="185" w:right="304"/>
              <w:jc w:val="both"/>
              <w:rPr>
                <w:sz w:val="21"/>
              </w:rPr>
            </w:pPr>
            <w:r>
              <w:rPr>
                <w:sz w:val="21"/>
              </w:rPr>
              <w:t>年日前因首次发生并经确诊的疾病导致被保险人初次发生并经专科医生明确诊断</w:t>
            </w:r>
            <w:r>
              <w:rPr>
                <w:spacing w:val="-3"/>
                <w:w w:val="100"/>
                <w:sz w:val="21"/>
              </w:rPr>
              <w:t>患</w:t>
            </w:r>
            <w:r>
              <w:rPr>
                <w:rFonts w:ascii="微软雅黑" w:eastAsia="微软雅黑" w:hint="eastAsia"/>
                <w:b/>
                <w:spacing w:val="-2"/>
                <w:w w:val="100"/>
                <w:sz w:val="21"/>
              </w:rPr>
              <w:t>少儿额外给付特定重大疾病</w:t>
            </w:r>
            <w:r>
              <w:rPr>
                <w:spacing w:val="-3"/>
                <w:w w:val="100"/>
                <w:sz w:val="21"/>
              </w:rPr>
              <w:t>（</w:t>
            </w:r>
            <w:r>
              <w:rPr>
                <w:spacing w:val="-2"/>
                <w:w w:val="100"/>
                <w:sz w:val="21"/>
              </w:rPr>
              <w:t>见释义</w:t>
            </w:r>
            <w:r>
              <w:rPr>
                <w:spacing w:val="-108"/>
                <w:w w:val="100"/>
                <w:sz w:val="21"/>
              </w:rPr>
              <w:t>）</w:t>
            </w:r>
            <w:r>
              <w:rPr>
                <w:spacing w:val="-7"/>
                <w:w w:val="100"/>
                <w:sz w:val="21"/>
              </w:rPr>
              <w:t>，本合同终止，本公司除按上述约定给付</w:t>
            </w:r>
            <w:r>
              <w:rPr>
                <w:spacing w:val="-7"/>
                <w:sz w:val="21"/>
              </w:rPr>
              <w:t>重大</w:t>
            </w:r>
            <w:r>
              <w:rPr>
                <w:spacing w:val="-3"/>
                <w:sz w:val="21"/>
              </w:rPr>
              <w:t>疾</w:t>
            </w:r>
            <w:r>
              <w:rPr>
                <w:sz w:val="21"/>
              </w:rPr>
              <w:t>病</w:t>
            </w:r>
            <w:r>
              <w:rPr>
                <w:spacing w:val="-3"/>
                <w:sz w:val="21"/>
              </w:rPr>
              <w:t>保</w:t>
            </w:r>
            <w:r>
              <w:rPr>
                <w:sz w:val="21"/>
              </w:rPr>
              <w:t>险</w:t>
            </w:r>
            <w:r>
              <w:rPr>
                <w:spacing w:val="-3"/>
                <w:sz w:val="21"/>
              </w:rPr>
              <w:t>金</w:t>
            </w:r>
            <w:r>
              <w:rPr>
                <w:sz w:val="21"/>
              </w:rPr>
              <w:t>外</w:t>
            </w:r>
            <w:r>
              <w:rPr>
                <w:spacing w:val="-85"/>
                <w:sz w:val="21"/>
              </w:rPr>
              <w:t>，</w:t>
            </w:r>
            <w:r>
              <w:rPr>
                <w:sz w:val="21"/>
              </w:rPr>
              <w:t>再</w:t>
            </w:r>
            <w:r>
              <w:rPr>
                <w:spacing w:val="-3"/>
                <w:sz w:val="21"/>
              </w:rPr>
              <w:t>按本</w:t>
            </w:r>
            <w:r>
              <w:rPr>
                <w:sz w:val="21"/>
              </w:rPr>
              <w:t>合同</w:t>
            </w:r>
            <w:r>
              <w:rPr>
                <w:spacing w:val="-3"/>
                <w:sz w:val="21"/>
              </w:rPr>
              <w:t>基</w:t>
            </w:r>
            <w:r>
              <w:rPr>
                <w:sz w:val="21"/>
              </w:rPr>
              <w:t>本</w:t>
            </w:r>
            <w:r>
              <w:rPr>
                <w:spacing w:val="-3"/>
                <w:sz w:val="21"/>
              </w:rPr>
              <w:t>保</w:t>
            </w:r>
            <w:r>
              <w:rPr>
                <w:sz w:val="21"/>
              </w:rPr>
              <w:t>险</w:t>
            </w:r>
            <w:r>
              <w:rPr>
                <w:spacing w:val="-3"/>
                <w:sz w:val="21"/>
              </w:rPr>
              <w:t>金额</w:t>
            </w:r>
            <w:r>
              <w:rPr>
                <w:sz w:val="21"/>
              </w:rPr>
              <w:t>的</w:t>
            </w:r>
            <w:r>
              <w:rPr>
                <w:spacing w:val="-27"/>
                <w:sz w:val="21"/>
              </w:rPr>
              <w:t> </w:t>
            </w:r>
            <w:r>
              <w:rPr>
                <w:w w:val="100"/>
                <w:sz w:val="21"/>
              </w:rPr>
              <w:drawing>
                <wp:inline distT="0" distB="0" distL="0" distR="0">
                  <wp:extent cx="62864" cy="9429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2864" cy="94297"/>
                          </a:xfrm>
                          <a:prstGeom prst="rect">
                            <a:avLst/>
                          </a:prstGeom>
                        </pic:spPr>
                      </pic:pic>
                    </a:graphicData>
                  </a:graphic>
                </wp:inline>
              </w:drawing>
            </w:r>
            <w:r>
              <w:rPr>
                <w:w w:val="100"/>
                <w:sz w:val="21"/>
              </w:rPr>
            </w:r>
            <w:r>
              <w:rPr>
                <w:spacing w:val="-1"/>
                <w:sz w:val="21"/>
              </w:rPr>
              <w:t>给</w:t>
            </w:r>
            <w:r>
              <w:rPr>
                <w:sz w:val="21"/>
              </w:rPr>
              <w:t>付</w:t>
            </w:r>
            <w:r>
              <w:rPr>
                <w:spacing w:val="-3"/>
                <w:sz w:val="21"/>
              </w:rPr>
              <w:t>少</w:t>
            </w:r>
            <w:r>
              <w:rPr>
                <w:sz w:val="21"/>
              </w:rPr>
              <w:t>儿</w:t>
            </w:r>
            <w:r>
              <w:rPr>
                <w:spacing w:val="-3"/>
                <w:sz w:val="21"/>
              </w:rPr>
              <w:t>额</w:t>
            </w:r>
            <w:r>
              <w:rPr>
                <w:sz w:val="21"/>
              </w:rPr>
              <w:t>外</w:t>
            </w:r>
            <w:r>
              <w:rPr>
                <w:spacing w:val="-3"/>
                <w:sz w:val="21"/>
              </w:rPr>
              <w:t>给</w:t>
            </w:r>
            <w:r>
              <w:rPr>
                <w:sz w:val="21"/>
              </w:rPr>
              <w:t>付</w:t>
            </w:r>
            <w:r>
              <w:rPr>
                <w:spacing w:val="-3"/>
                <w:sz w:val="21"/>
              </w:rPr>
              <w:t>特</w:t>
            </w:r>
            <w:r>
              <w:rPr>
                <w:sz w:val="21"/>
              </w:rPr>
              <w:t>定</w:t>
            </w:r>
            <w:r>
              <w:rPr>
                <w:spacing w:val="-3"/>
                <w:sz w:val="21"/>
              </w:rPr>
              <w:t>重</w:t>
            </w:r>
            <w:r>
              <w:rPr>
                <w:sz w:val="21"/>
              </w:rPr>
              <w:t>大疾</w:t>
            </w:r>
          </w:p>
          <w:p>
            <w:pPr>
              <w:pStyle w:val="TableParagraph"/>
              <w:spacing w:before="47"/>
              <w:ind w:left="185"/>
              <w:rPr>
                <w:sz w:val="21"/>
              </w:rPr>
            </w:pPr>
            <w:r>
              <w:rPr>
                <w:sz w:val="21"/>
              </w:rPr>
              <w:t>病保险金。若因意外伤害导致上述情形，不受 90 日的限制。</w:t>
            </w:r>
          </w:p>
        </w:tc>
      </w:tr>
      <w:tr>
        <w:trPr>
          <w:trHeight w:val="2022" w:hRule="atLeast"/>
        </w:trPr>
        <w:tc>
          <w:tcPr>
            <w:tcW w:w="1440" w:type="dxa"/>
          </w:tcPr>
          <w:p>
            <w:pPr>
              <w:pStyle w:val="TableParagraph"/>
              <w:spacing w:line="213" w:lineRule="auto" w:before="143"/>
              <w:ind w:left="200" w:right="184"/>
              <w:rPr>
                <w:rFonts w:ascii="微软雅黑" w:eastAsia="微软雅黑" w:hint="eastAsia"/>
                <w:sz w:val="21"/>
              </w:rPr>
            </w:pPr>
            <w:r>
              <w:rPr>
                <w:rFonts w:ascii="微软雅黑" w:eastAsia="微软雅黑" w:hint="eastAsia"/>
                <w:sz w:val="21"/>
              </w:rPr>
              <w:t>疾病终末期保险金</w:t>
            </w:r>
          </w:p>
        </w:tc>
        <w:tc>
          <w:tcPr>
            <w:tcW w:w="7924" w:type="dxa"/>
          </w:tcPr>
          <w:p>
            <w:pPr>
              <w:pStyle w:val="TableParagraph"/>
              <w:spacing w:line="235" w:lineRule="auto" w:before="147"/>
              <w:ind w:left="185" w:right="378"/>
              <w:rPr>
                <w:sz w:val="21"/>
              </w:rPr>
            </w:pPr>
            <w:r>
              <w:rPr>
                <w:spacing w:val="-3"/>
                <w:sz w:val="21"/>
              </w:rPr>
              <w:t>被保险人于本合同生效（</w:t>
            </w:r>
            <w:r>
              <w:rPr>
                <w:spacing w:val="-2"/>
                <w:sz w:val="21"/>
              </w:rPr>
              <w:t>或最后复效</w:t>
            </w:r>
            <w:r>
              <w:rPr>
                <w:sz w:val="21"/>
              </w:rPr>
              <w:t>）</w:t>
            </w:r>
            <w:r>
              <w:rPr>
                <w:spacing w:val="-3"/>
                <w:sz w:val="21"/>
              </w:rPr>
              <w:t>之日起至年满</w:t>
            </w:r>
            <w:r>
              <w:rPr>
                <w:sz w:val="21"/>
              </w:rPr>
              <w:t>18</w:t>
            </w:r>
            <w:r>
              <w:rPr>
                <w:spacing w:val="-3"/>
                <w:sz w:val="21"/>
              </w:rPr>
              <w:t>周岁的保单周年日前初次</w:t>
            </w:r>
            <w:r>
              <w:rPr>
                <w:spacing w:val="-3"/>
                <w:w w:val="100"/>
                <w:sz w:val="21"/>
              </w:rPr>
              <w:t>发生并经专科医生明确诊断达到</w:t>
            </w:r>
            <w:r>
              <w:rPr>
                <w:rFonts w:ascii="微软雅黑" w:eastAsia="微软雅黑" w:hint="eastAsia"/>
                <w:b/>
                <w:spacing w:val="-1"/>
                <w:w w:val="100"/>
                <w:sz w:val="21"/>
              </w:rPr>
              <w:t>疾病终末期阶段</w:t>
            </w:r>
            <w:r>
              <w:rPr>
                <w:spacing w:val="-3"/>
                <w:w w:val="100"/>
                <w:sz w:val="21"/>
              </w:rPr>
              <w:t>（</w:t>
            </w:r>
            <w:r>
              <w:rPr>
                <w:spacing w:val="-1"/>
                <w:w w:val="100"/>
                <w:sz w:val="21"/>
              </w:rPr>
              <w:t>见释义</w:t>
            </w:r>
            <w:r>
              <w:rPr>
                <w:spacing w:val="-106"/>
                <w:w w:val="100"/>
                <w:sz w:val="21"/>
              </w:rPr>
              <w:t>）</w:t>
            </w:r>
            <w:r>
              <w:rPr>
                <w:spacing w:val="-3"/>
                <w:w w:val="100"/>
                <w:sz w:val="21"/>
              </w:rPr>
              <w:t>，本合同终止，本公</w:t>
            </w:r>
            <w:r>
              <w:rPr>
                <w:spacing w:val="-3"/>
                <w:sz w:val="21"/>
              </w:rPr>
              <w:t>司按本合同累计所交保险费</w:t>
            </w:r>
            <w:r>
              <w:rPr>
                <w:sz w:val="21"/>
              </w:rPr>
              <w:t>（</w:t>
            </w:r>
            <w:r>
              <w:rPr>
                <w:spacing w:val="-3"/>
                <w:sz w:val="21"/>
              </w:rPr>
              <w:t>不计利息）给付疾病终末期保险金。</w:t>
            </w:r>
          </w:p>
          <w:p>
            <w:pPr>
              <w:pStyle w:val="TableParagraph"/>
              <w:spacing w:before="60"/>
              <w:ind w:left="185"/>
              <w:rPr>
                <w:sz w:val="21"/>
              </w:rPr>
            </w:pPr>
            <w:r>
              <w:rPr>
                <w:sz w:val="21"/>
              </w:rPr>
              <w:t>被保险人于年满 18 周岁的保单周年日起，于本合同生效（或最后复效）之日起 90</w:t>
            </w:r>
          </w:p>
          <w:p>
            <w:pPr>
              <w:pStyle w:val="TableParagraph"/>
              <w:spacing w:line="320" w:lineRule="atLeast" w:before="1"/>
              <w:ind w:left="185" w:right="198"/>
              <w:rPr>
                <w:sz w:val="21"/>
              </w:rPr>
            </w:pPr>
            <w:r>
              <w:rPr>
                <w:sz w:val="21"/>
              </w:rPr>
              <w:t>日内，因首次发生并经确诊的疾病导致被保险人初次发生并经专科医生明确诊断</w:t>
            </w:r>
            <w:r>
              <w:rPr>
                <w:spacing w:val="-6"/>
                <w:sz w:val="21"/>
              </w:rPr>
              <w:t>达到疾病终末期阶段，本合同终止，本公司按本合同累计所交保险费</w:t>
            </w:r>
            <w:r>
              <w:rPr>
                <w:spacing w:val="-3"/>
                <w:sz w:val="21"/>
              </w:rPr>
              <w:t>（不计利息</w:t>
            </w:r>
            <w:r>
              <w:rPr>
                <w:sz w:val="21"/>
              </w:rPr>
              <w:t>）</w:t>
            </w:r>
          </w:p>
        </w:tc>
      </w:tr>
    </w:tbl>
    <w:p>
      <w:pPr>
        <w:rPr>
          <w:sz w:val="2"/>
          <w:szCs w:val="2"/>
        </w:rPr>
      </w:pPr>
      <w:r>
        <w:rPr/>
        <w:drawing>
          <wp:anchor distT="0" distB="0" distL="0" distR="0" allowOverlap="1" layoutInCell="1" locked="0" behindDoc="1" simplePos="0" relativeHeight="268334063">
            <wp:simplePos x="0" y="0"/>
            <wp:positionH relativeFrom="page">
              <wp:posOffset>3322954</wp:posOffset>
            </wp:positionH>
            <wp:positionV relativeFrom="page">
              <wp:posOffset>1781047</wp:posOffset>
            </wp:positionV>
            <wp:extent cx="62864" cy="9429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4087">
            <wp:simplePos x="0" y="0"/>
            <wp:positionH relativeFrom="page">
              <wp:posOffset>3074542</wp:posOffset>
            </wp:positionH>
            <wp:positionV relativeFrom="page">
              <wp:posOffset>5397880</wp:posOffset>
            </wp:positionV>
            <wp:extent cx="62864" cy="9429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80" w:bottom="280" w:left="164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7924"/>
      </w:tblGrid>
      <w:tr>
        <w:trPr>
          <w:trHeight w:val="1360" w:hRule="atLeast"/>
        </w:trPr>
        <w:tc>
          <w:tcPr>
            <w:tcW w:w="1440" w:type="dxa"/>
          </w:tcPr>
          <w:p>
            <w:pPr>
              <w:pStyle w:val="TableParagraph"/>
              <w:rPr>
                <w:rFonts w:ascii="Times New Roman"/>
                <w:sz w:val="20"/>
              </w:rPr>
            </w:pPr>
          </w:p>
        </w:tc>
        <w:tc>
          <w:tcPr>
            <w:tcW w:w="7924" w:type="dxa"/>
          </w:tcPr>
          <w:p>
            <w:pPr>
              <w:pStyle w:val="TableParagraph"/>
              <w:spacing w:line="206" w:lineRule="exact"/>
              <w:ind w:left="185"/>
              <w:rPr>
                <w:sz w:val="21"/>
              </w:rPr>
            </w:pPr>
            <w:r>
              <w:rPr>
                <w:sz w:val="21"/>
              </w:rPr>
              <w:t>给付疾病终末期保险金；被保险人于本合同生效（或最后复效）之日起 90 日后，</w:t>
            </w:r>
          </w:p>
          <w:p>
            <w:pPr>
              <w:pStyle w:val="TableParagraph"/>
              <w:spacing w:line="280" w:lineRule="auto" w:before="44"/>
              <w:ind w:left="185" w:right="302"/>
              <w:jc w:val="both"/>
              <w:rPr>
                <w:sz w:val="21"/>
              </w:rPr>
            </w:pPr>
            <w:r>
              <w:rPr>
                <w:sz w:val="21"/>
              </w:rPr>
              <w:t>因首次发生并经确诊的疾病导致被保险人初次发生并经专科医生明确诊断达到疾病终末期阶段，本合同终止，本公司按本合同基本保险金额给付疾病终末期保险金。若因意外伤害导致上述情形，不受 90 日的限制。</w:t>
            </w:r>
          </w:p>
        </w:tc>
      </w:tr>
      <w:tr>
        <w:trPr>
          <w:trHeight w:val="2532" w:hRule="atLeast"/>
        </w:trPr>
        <w:tc>
          <w:tcPr>
            <w:tcW w:w="1440" w:type="dxa"/>
          </w:tcPr>
          <w:p>
            <w:pPr>
              <w:pStyle w:val="TableParagraph"/>
              <w:spacing w:before="100"/>
              <w:ind w:left="200"/>
              <w:rPr>
                <w:rFonts w:ascii="微软雅黑" w:eastAsia="微软雅黑" w:hint="eastAsia"/>
                <w:sz w:val="21"/>
              </w:rPr>
            </w:pPr>
            <w:r>
              <w:rPr>
                <w:rFonts w:ascii="微软雅黑" w:eastAsia="微软雅黑" w:hint="eastAsia"/>
                <w:sz w:val="21"/>
              </w:rPr>
              <w:t>身故保险金</w:t>
            </w:r>
          </w:p>
        </w:tc>
        <w:tc>
          <w:tcPr>
            <w:tcW w:w="7924" w:type="dxa"/>
          </w:tcPr>
          <w:p>
            <w:pPr>
              <w:pStyle w:val="TableParagraph"/>
              <w:spacing w:line="273" w:lineRule="auto" w:before="138"/>
              <w:ind w:left="185" w:right="590"/>
              <w:jc w:val="both"/>
              <w:rPr>
                <w:sz w:val="21"/>
              </w:rPr>
            </w:pPr>
            <w:r>
              <w:rPr>
                <w:sz w:val="21"/>
              </w:rPr>
              <w:t>被保险人于本合同生效（或最后复效）之日起至年满18周岁的保单周年日前身故，本合同终止，本公司按本合同累计所交保险费（不计利息）给付身故保险金。</w:t>
            </w:r>
          </w:p>
          <w:p>
            <w:pPr>
              <w:pStyle w:val="TableParagraph"/>
              <w:spacing w:before="31"/>
              <w:ind w:left="185"/>
              <w:rPr>
                <w:sz w:val="21"/>
              </w:rPr>
            </w:pPr>
            <w:r>
              <w:rPr>
                <w:sz w:val="21"/>
              </w:rPr>
              <w:t>被保险人于年满 18 周岁的保单周年日起身故，本公司按下列约定给付身故保险</w:t>
            </w:r>
          </w:p>
          <w:p>
            <w:pPr>
              <w:pStyle w:val="TableParagraph"/>
              <w:spacing w:line="280" w:lineRule="auto" w:before="44"/>
              <w:ind w:left="185" w:right="304"/>
              <w:jc w:val="both"/>
              <w:rPr>
                <w:sz w:val="21"/>
              </w:rPr>
            </w:pPr>
            <w:r>
              <w:rPr>
                <w:spacing w:val="-4"/>
                <w:sz w:val="21"/>
              </w:rPr>
              <w:t>金：被保险人于本合同生效</w:t>
            </w:r>
            <w:r>
              <w:rPr>
                <w:sz w:val="21"/>
              </w:rPr>
              <w:t>（</w:t>
            </w:r>
            <w:r>
              <w:rPr>
                <w:spacing w:val="-3"/>
                <w:sz w:val="21"/>
              </w:rPr>
              <w:t>或最后复效</w:t>
            </w:r>
            <w:r>
              <w:rPr>
                <w:spacing w:val="-8"/>
                <w:sz w:val="21"/>
              </w:rPr>
              <w:t>）</w:t>
            </w:r>
            <w:r>
              <w:rPr>
                <w:spacing w:val="-11"/>
                <w:sz w:val="21"/>
              </w:rPr>
              <w:t>之日起 </w:t>
            </w:r>
            <w:r>
              <w:rPr>
                <w:sz w:val="21"/>
              </w:rPr>
              <w:t>90</w:t>
            </w:r>
            <w:r>
              <w:rPr>
                <w:spacing w:val="-9"/>
                <w:sz w:val="21"/>
              </w:rPr>
              <w:t> 日内因疾病身故，本合同终</w:t>
            </w:r>
            <w:r>
              <w:rPr>
                <w:spacing w:val="-10"/>
                <w:sz w:val="21"/>
              </w:rPr>
              <w:t>止，本公司按本合同累计所交保险费</w:t>
            </w:r>
            <w:r>
              <w:rPr>
                <w:sz w:val="21"/>
              </w:rPr>
              <w:t>（</w:t>
            </w:r>
            <w:r>
              <w:rPr>
                <w:spacing w:val="-3"/>
                <w:sz w:val="21"/>
              </w:rPr>
              <w:t>不计利息</w:t>
            </w:r>
            <w:r>
              <w:rPr>
                <w:spacing w:val="-36"/>
                <w:sz w:val="21"/>
              </w:rPr>
              <w:t>）</w:t>
            </w:r>
            <w:r>
              <w:rPr>
                <w:spacing w:val="-8"/>
                <w:sz w:val="21"/>
              </w:rPr>
              <w:t>给付身故保险金；被保险人因前</w:t>
            </w:r>
            <w:r>
              <w:rPr>
                <w:spacing w:val="-3"/>
                <w:sz w:val="21"/>
              </w:rPr>
              <w:t>述以外情形身故，本合同终止，本公司按本合同基本保险金额给付身故保险金。</w:t>
            </w:r>
          </w:p>
        </w:tc>
      </w:tr>
      <w:tr>
        <w:trPr>
          <w:trHeight w:val="2856" w:hRule="atLeast"/>
        </w:trPr>
        <w:tc>
          <w:tcPr>
            <w:tcW w:w="1440" w:type="dxa"/>
          </w:tcPr>
          <w:p>
            <w:pPr>
              <w:pStyle w:val="TableParagraph"/>
              <w:spacing w:line="211" w:lineRule="auto" w:before="148"/>
              <w:ind w:left="200" w:right="184"/>
              <w:rPr>
                <w:rFonts w:ascii="微软雅黑" w:eastAsia="微软雅黑" w:hint="eastAsia"/>
                <w:sz w:val="21"/>
              </w:rPr>
            </w:pPr>
            <w:r>
              <w:rPr>
                <w:rFonts w:ascii="微软雅黑" w:eastAsia="微软雅黑" w:hint="eastAsia"/>
                <w:sz w:val="21"/>
              </w:rPr>
              <w:t>高度残疾保险金</w:t>
            </w:r>
          </w:p>
        </w:tc>
        <w:tc>
          <w:tcPr>
            <w:tcW w:w="7924" w:type="dxa"/>
          </w:tcPr>
          <w:p>
            <w:pPr>
              <w:pStyle w:val="TableParagraph"/>
              <w:spacing w:line="225" w:lineRule="auto" w:before="103"/>
              <w:ind w:left="185" w:right="378"/>
              <w:rPr>
                <w:sz w:val="21"/>
              </w:rPr>
            </w:pPr>
            <w:r>
              <w:rPr>
                <w:spacing w:val="-3"/>
                <w:sz w:val="21"/>
              </w:rPr>
              <w:t>被保险人于本合同生效（</w:t>
            </w:r>
            <w:r>
              <w:rPr>
                <w:spacing w:val="-2"/>
                <w:sz w:val="21"/>
              </w:rPr>
              <w:t>或最后复效</w:t>
            </w:r>
            <w:r>
              <w:rPr>
                <w:sz w:val="21"/>
              </w:rPr>
              <w:t>）</w:t>
            </w:r>
            <w:r>
              <w:rPr>
                <w:spacing w:val="-3"/>
                <w:sz w:val="21"/>
              </w:rPr>
              <w:t>之日起至年满</w:t>
            </w:r>
            <w:r>
              <w:rPr>
                <w:sz w:val="21"/>
              </w:rPr>
              <w:t>18</w:t>
            </w:r>
            <w:r>
              <w:rPr>
                <w:spacing w:val="-3"/>
                <w:sz w:val="21"/>
              </w:rPr>
              <w:t>周岁的保单周年日前</w:t>
            </w:r>
            <w:r>
              <w:rPr>
                <w:rFonts w:ascii="微软雅黑" w:eastAsia="微软雅黑" w:hint="eastAsia"/>
                <w:b/>
                <w:sz w:val="21"/>
              </w:rPr>
              <w:t>高度</w:t>
            </w:r>
            <w:r>
              <w:rPr>
                <w:rFonts w:ascii="微软雅黑" w:eastAsia="微软雅黑" w:hint="eastAsia"/>
                <w:b/>
                <w:w w:val="100"/>
                <w:sz w:val="21"/>
              </w:rPr>
              <w:t>残疾</w:t>
            </w:r>
            <w:r>
              <w:rPr>
                <w:w w:val="100"/>
                <w:sz w:val="21"/>
              </w:rPr>
              <w:t>（</w:t>
            </w:r>
            <w:r>
              <w:rPr>
                <w:spacing w:val="-3"/>
                <w:w w:val="100"/>
                <w:sz w:val="21"/>
              </w:rPr>
              <w:t>见释义</w:t>
            </w:r>
            <w:r>
              <w:rPr>
                <w:spacing w:val="-106"/>
                <w:w w:val="100"/>
                <w:sz w:val="21"/>
              </w:rPr>
              <w:t>）</w:t>
            </w:r>
            <w:r>
              <w:rPr>
                <w:spacing w:val="-3"/>
                <w:w w:val="100"/>
                <w:sz w:val="21"/>
              </w:rPr>
              <w:t>，本合同终止，本公司按本合同累计所交保险费</w:t>
            </w:r>
            <w:r>
              <w:rPr>
                <w:w w:val="100"/>
                <w:sz w:val="21"/>
              </w:rPr>
              <w:t>（</w:t>
            </w:r>
            <w:r>
              <w:rPr>
                <w:spacing w:val="-3"/>
                <w:w w:val="100"/>
                <w:sz w:val="21"/>
              </w:rPr>
              <w:t>不计利息）</w:t>
            </w:r>
            <w:r>
              <w:rPr>
                <w:w w:val="100"/>
                <w:sz w:val="21"/>
              </w:rPr>
              <w:t>给</w:t>
            </w:r>
            <w:r>
              <w:rPr>
                <w:spacing w:val="-3"/>
                <w:sz w:val="21"/>
              </w:rPr>
              <w:t>付高度残疾保险金。</w:t>
            </w:r>
          </w:p>
          <w:p>
            <w:pPr>
              <w:pStyle w:val="TableParagraph"/>
              <w:spacing w:before="61"/>
              <w:ind w:left="185"/>
              <w:rPr>
                <w:sz w:val="21"/>
              </w:rPr>
            </w:pPr>
            <w:r>
              <w:rPr>
                <w:sz w:val="21"/>
              </w:rPr>
              <w:t>被保险人于年满 18 周岁的保单周年日起高度残疾，本公司按下列约定给付高度残</w:t>
            </w:r>
          </w:p>
          <w:p>
            <w:pPr>
              <w:pStyle w:val="TableParagraph"/>
              <w:spacing w:line="278" w:lineRule="auto" w:before="44"/>
              <w:ind w:left="185" w:right="198"/>
              <w:rPr>
                <w:sz w:val="21"/>
              </w:rPr>
            </w:pPr>
            <w:r>
              <w:rPr>
                <w:spacing w:val="-11"/>
                <w:sz w:val="21"/>
              </w:rPr>
              <w:t>疾保险金：被保险人于本合同生效</w:t>
            </w:r>
            <w:r>
              <w:rPr>
                <w:spacing w:val="-3"/>
                <w:sz w:val="21"/>
              </w:rPr>
              <w:t>（或最后复效</w:t>
            </w:r>
            <w:r>
              <w:rPr>
                <w:spacing w:val="-46"/>
                <w:sz w:val="21"/>
              </w:rPr>
              <w:t>）</w:t>
            </w:r>
            <w:r>
              <w:rPr>
                <w:spacing w:val="-11"/>
                <w:sz w:val="21"/>
              </w:rPr>
              <w:t>之日起 </w:t>
            </w:r>
            <w:r>
              <w:rPr>
                <w:sz w:val="21"/>
              </w:rPr>
              <w:t>90</w:t>
            </w:r>
            <w:r>
              <w:rPr>
                <w:spacing w:val="-8"/>
                <w:sz w:val="21"/>
              </w:rPr>
              <w:t> 日内因疾病高度残疾， </w:t>
            </w:r>
            <w:r>
              <w:rPr>
                <w:spacing w:val="-7"/>
                <w:sz w:val="21"/>
              </w:rPr>
              <w:t>本合同终止，本公司按本合同累计所交保险费</w:t>
            </w:r>
            <w:r>
              <w:rPr>
                <w:sz w:val="21"/>
              </w:rPr>
              <w:t>（</w:t>
            </w:r>
            <w:r>
              <w:rPr>
                <w:spacing w:val="-3"/>
                <w:sz w:val="21"/>
              </w:rPr>
              <w:t>不计利息</w:t>
            </w:r>
            <w:r>
              <w:rPr>
                <w:spacing w:val="-10"/>
                <w:sz w:val="21"/>
              </w:rPr>
              <w:t>）</w:t>
            </w:r>
            <w:r>
              <w:rPr>
                <w:spacing w:val="-3"/>
                <w:sz w:val="21"/>
              </w:rPr>
              <w:t>给付高度残疾保险金； </w:t>
            </w:r>
            <w:r>
              <w:rPr>
                <w:spacing w:val="-11"/>
                <w:sz w:val="21"/>
              </w:rPr>
              <w:t>被保险人因前述以外情形高度残疾，本合同终止，本公司按本合同基本保险金额给</w:t>
            </w:r>
            <w:r>
              <w:rPr>
                <w:spacing w:val="-3"/>
                <w:sz w:val="21"/>
              </w:rPr>
              <w:t>付高度残疾保险金。</w:t>
            </w:r>
          </w:p>
        </w:tc>
      </w:tr>
      <w:tr>
        <w:trPr>
          <w:trHeight w:val="2492" w:hRule="atLeast"/>
        </w:trPr>
        <w:tc>
          <w:tcPr>
            <w:tcW w:w="1440" w:type="dxa"/>
          </w:tcPr>
          <w:p>
            <w:pPr>
              <w:pStyle w:val="TableParagraph"/>
              <w:spacing w:line="211" w:lineRule="auto" w:before="148"/>
              <w:ind w:left="200" w:right="184"/>
              <w:rPr>
                <w:rFonts w:ascii="微软雅黑" w:eastAsia="微软雅黑" w:hint="eastAsia"/>
                <w:sz w:val="21"/>
              </w:rPr>
            </w:pPr>
            <w:r>
              <w:rPr>
                <w:rFonts w:ascii="微软雅黑" w:eastAsia="微软雅黑" w:hint="eastAsia"/>
                <w:sz w:val="21"/>
              </w:rPr>
              <w:t>轻症疾病豁免保险费</w:t>
            </w:r>
          </w:p>
        </w:tc>
        <w:tc>
          <w:tcPr>
            <w:tcW w:w="7924" w:type="dxa"/>
          </w:tcPr>
          <w:p>
            <w:pPr>
              <w:pStyle w:val="TableParagraph"/>
              <w:spacing w:line="273" w:lineRule="auto" w:before="143"/>
              <w:ind w:left="185" w:right="378"/>
              <w:rPr>
                <w:sz w:val="21"/>
              </w:rPr>
            </w:pPr>
            <w:r>
              <w:rPr>
                <w:spacing w:val="-3"/>
                <w:sz w:val="21"/>
              </w:rPr>
              <w:t>被保险人于本合同生效（</w:t>
            </w:r>
            <w:r>
              <w:rPr>
                <w:spacing w:val="-2"/>
                <w:sz w:val="21"/>
              </w:rPr>
              <w:t>或最后复效</w:t>
            </w:r>
            <w:r>
              <w:rPr>
                <w:sz w:val="21"/>
              </w:rPr>
              <w:t>）</w:t>
            </w:r>
            <w:r>
              <w:rPr>
                <w:spacing w:val="-3"/>
                <w:sz w:val="21"/>
              </w:rPr>
              <w:t>之日起</w:t>
            </w:r>
            <w:r>
              <w:rPr>
                <w:sz w:val="21"/>
              </w:rPr>
              <w:t>90</w:t>
            </w:r>
            <w:r>
              <w:rPr>
                <w:spacing w:val="-3"/>
                <w:sz w:val="21"/>
              </w:rPr>
              <w:t>日后，初次发生并经专科医生明</w:t>
            </w:r>
            <w:r>
              <w:rPr>
                <w:spacing w:val="-3"/>
                <w:w w:val="100"/>
                <w:sz w:val="21"/>
              </w:rPr>
              <w:t>确诊断患本合同所指的轻症疾病</w:t>
            </w:r>
            <w:r>
              <w:rPr>
                <w:w w:val="100"/>
                <w:sz w:val="21"/>
              </w:rPr>
              <w:t>（</w:t>
            </w:r>
            <w:r>
              <w:rPr>
                <w:spacing w:val="-3"/>
                <w:w w:val="100"/>
                <w:sz w:val="21"/>
              </w:rPr>
              <w:t>无论一种或多种</w:t>
            </w:r>
            <w:r>
              <w:rPr>
                <w:spacing w:val="-108"/>
                <w:w w:val="100"/>
                <w:sz w:val="21"/>
              </w:rPr>
              <w:t>）</w:t>
            </w:r>
            <w:r>
              <w:rPr>
                <w:spacing w:val="-3"/>
                <w:w w:val="100"/>
                <w:sz w:val="21"/>
              </w:rPr>
              <w:t>，则自其轻症疾病确诊日后</w:t>
            </w:r>
            <w:r>
              <w:rPr>
                <w:spacing w:val="-3"/>
                <w:sz w:val="21"/>
              </w:rPr>
              <w:t>本合同首个保险费约定支付日开始至本合同最后一次保险费约定支付日止，本公司豁免前述期间内投保人应交纳的本合同的保险费，本合同继续有效。若因意外伤害导致上述情形，不受</w:t>
            </w:r>
            <w:r>
              <w:rPr>
                <w:sz w:val="21"/>
              </w:rPr>
              <w:t>90</w:t>
            </w:r>
            <w:r>
              <w:rPr>
                <w:spacing w:val="-3"/>
                <w:sz w:val="21"/>
              </w:rPr>
              <w:t>日的限制。</w:t>
            </w:r>
          </w:p>
          <w:p>
            <w:pPr>
              <w:pStyle w:val="TableParagraph"/>
              <w:spacing w:line="273" w:lineRule="auto" w:before="7"/>
              <w:ind w:left="185" w:right="590"/>
              <w:rPr>
                <w:sz w:val="21"/>
              </w:rPr>
            </w:pPr>
            <w:r>
              <w:rPr>
                <w:sz w:val="21"/>
              </w:rPr>
              <w:t>豁免保险费的，本公司视同自被保险人轻症疾病确诊日起的续期保险费已经交纳。</w:t>
            </w:r>
          </w:p>
        </w:tc>
      </w:tr>
      <w:tr>
        <w:trPr>
          <w:trHeight w:val="2555" w:hRule="atLeast"/>
        </w:trPr>
        <w:tc>
          <w:tcPr>
            <w:tcW w:w="1440" w:type="dxa"/>
          </w:tcPr>
          <w:p>
            <w:pPr>
              <w:pStyle w:val="TableParagraph"/>
              <w:spacing w:line="211" w:lineRule="auto" w:before="152"/>
              <w:ind w:left="200" w:right="184"/>
              <w:jc w:val="both"/>
              <w:rPr>
                <w:rFonts w:ascii="微软雅黑" w:eastAsia="微软雅黑" w:hint="eastAsia"/>
                <w:sz w:val="21"/>
              </w:rPr>
            </w:pPr>
            <w:r>
              <w:rPr>
                <w:rFonts w:ascii="微软雅黑" w:eastAsia="微软雅黑" w:hint="eastAsia"/>
                <w:sz w:val="21"/>
              </w:rPr>
              <w:t>投保人意外身故豁免保险费</w:t>
            </w:r>
          </w:p>
        </w:tc>
        <w:tc>
          <w:tcPr>
            <w:tcW w:w="7924" w:type="dxa"/>
          </w:tcPr>
          <w:p>
            <w:pPr>
              <w:pStyle w:val="TableParagraph"/>
              <w:spacing w:before="171"/>
              <w:ind w:left="185"/>
              <w:rPr>
                <w:sz w:val="21"/>
              </w:rPr>
            </w:pPr>
            <w:r>
              <w:rPr>
                <w:spacing w:val="-3"/>
                <w:w w:val="100"/>
                <w:sz w:val="21"/>
              </w:rPr>
              <w:t>本合同生效时被保险人年龄为</w:t>
            </w:r>
            <w:r>
              <w:rPr>
                <w:spacing w:val="-52"/>
                <w:sz w:val="21"/>
              </w:rPr>
              <w:t> </w:t>
            </w:r>
            <w:r>
              <w:rPr>
                <w:spacing w:val="-3"/>
                <w:w w:val="100"/>
                <w:sz w:val="21"/>
              </w:rPr>
              <w:t>1</w:t>
            </w:r>
            <w:r>
              <w:rPr>
                <w:w w:val="100"/>
                <w:sz w:val="21"/>
              </w:rPr>
              <w:t>7</w:t>
            </w:r>
            <w:r>
              <w:rPr>
                <w:spacing w:val="-53"/>
                <w:sz w:val="21"/>
              </w:rPr>
              <w:t> </w:t>
            </w:r>
            <w:r>
              <w:rPr>
                <w:spacing w:val="-6"/>
                <w:w w:val="100"/>
                <w:sz w:val="21"/>
              </w:rPr>
              <w:t>周岁以下的</w:t>
            </w:r>
            <w:r>
              <w:rPr>
                <w:w w:val="100"/>
                <w:sz w:val="21"/>
              </w:rPr>
              <w:t>（含</w:t>
            </w:r>
            <w:r>
              <w:rPr>
                <w:spacing w:val="-55"/>
                <w:sz w:val="21"/>
              </w:rPr>
              <w:t> </w:t>
            </w:r>
            <w:r>
              <w:rPr>
                <w:spacing w:val="-3"/>
                <w:w w:val="100"/>
                <w:sz w:val="21"/>
              </w:rPr>
              <w:t>1</w:t>
            </w:r>
            <w:r>
              <w:rPr>
                <w:w w:val="100"/>
                <w:sz w:val="21"/>
              </w:rPr>
              <w:t>7</w:t>
            </w:r>
            <w:r>
              <w:rPr>
                <w:spacing w:val="-53"/>
                <w:sz w:val="21"/>
              </w:rPr>
              <w:t> </w:t>
            </w:r>
            <w:r>
              <w:rPr>
                <w:spacing w:val="-2"/>
                <w:w w:val="100"/>
                <w:sz w:val="21"/>
              </w:rPr>
              <w:t>周岁</w:t>
            </w:r>
            <w:r>
              <w:rPr>
                <w:spacing w:val="-106"/>
                <w:w w:val="100"/>
                <w:sz w:val="21"/>
              </w:rPr>
              <w:t>）</w:t>
            </w:r>
            <w:r>
              <w:rPr>
                <w:spacing w:val="-6"/>
                <w:w w:val="100"/>
                <w:sz w:val="21"/>
              </w:rPr>
              <w:t>，投保人遭受意外伤害</w:t>
            </w:r>
          </w:p>
          <w:p>
            <w:pPr>
              <w:pStyle w:val="TableParagraph"/>
              <w:spacing w:before="44"/>
              <w:ind w:left="185"/>
              <w:rPr>
                <w:sz w:val="21"/>
              </w:rPr>
            </w:pPr>
            <w:r>
              <w:rPr>
                <w:sz w:val="21"/>
              </w:rPr>
              <w:t>事故，并自意外伤害发生之日起 180 日内以该意外伤害为直接原因导致身故，且</w:t>
            </w:r>
          </w:p>
          <w:p>
            <w:pPr>
              <w:pStyle w:val="TableParagraph"/>
              <w:spacing w:line="280" w:lineRule="auto" w:before="44"/>
              <w:ind w:left="185" w:right="306"/>
              <w:jc w:val="both"/>
              <w:rPr>
                <w:sz w:val="21"/>
              </w:rPr>
            </w:pPr>
            <w:r>
              <w:rPr>
                <w:spacing w:val="-7"/>
                <w:sz w:val="21"/>
              </w:rPr>
              <w:t>投保人身故时未满 </w:t>
            </w:r>
            <w:r>
              <w:rPr>
                <w:sz w:val="21"/>
              </w:rPr>
              <w:t>60</w:t>
            </w:r>
            <w:r>
              <w:rPr>
                <w:spacing w:val="-10"/>
                <w:sz w:val="21"/>
              </w:rPr>
              <w:t> 周岁的，则自其身故后本合同首个保险费约定支付日开始至本合同最后一次保险费约定支付日止，本公司豁免前述期间内投保人应交纳的本</w:t>
            </w:r>
            <w:r>
              <w:rPr>
                <w:spacing w:val="-5"/>
                <w:sz w:val="21"/>
              </w:rPr>
              <w:t>合同的保险费，本合同继续有效。</w:t>
            </w:r>
          </w:p>
          <w:p>
            <w:pPr>
              <w:pStyle w:val="TableParagraph"/>
              <w:spacing w:line="259" w:lineRule="exact"/>
              <w:ind w:left="185"/>
              <w:jc w:val="both"/>
              <w:rPr>
                <w:sz w:val="21"/>
              </w:rPr>
            </w:pPr>
            <w:r>
              <w:rPr>
                <w:sz w:val="21"/>
              </w:rPr>
              <w:t>豁免保险费的，本公司视同自投保人身故之日起的续期保险费已经交纳。</w:t>
            </w:r>
          </w:p>
          <w:p>
            <w:pPr>
              <w:pStyle w:val="TableParagraph"/>
              <w:spacing w:line="362" w:lineRule="exact"/>
              <w:ind w:left="185"/>
              <w:jc w:val="both"/>
              <w:rPr>
                <w:rFonts w:ascii="微软雅黑" w:eastAsia="微软雅黑" w:hint="eastAsia"/>
                <w:b/>
                <w:sz w:val="21"/>
              </w:rPr>
            </w:pPr>
            <w:r>
              <w:rPr>
                <w:rFonts w:ascii="微软雅黑" w:eastAsia="微软雅黑" w:hint="eastAsia"/>
                <w:b/>
                <w:sz w:val="21"/>
              </w:rPr>
              <w:t>投保人在保险期间内变更的，本公司不予豁免保险费。</w:t>
            </w:r>
          </w:p>
        </w:tc>
      </w:tr>
      <w:tr>
        <w:trPr>
          <w:trHeight w:val="2047" w:hRule="atLeast"/>
        </w:trPr>
        <w:tc>
          <w:tcPr>
            <w:tcW w:w="1440" w:type="dxa"/>
          </w:tcPr>
          <w:p>
            <w:pPr>
              <w:pStyle w:val="TableParagraph"/>
              <w:spacing w:line="211" w:lineRule="auto" w:before="148"/>
              <w:ind w:left="200" w:right="184"/>
              <w:jc w:val="both"/>
              <w:rPr>
                <w:rFonts w:ascii="微软雅黑" w:eastAsia="微软雅黑" w:hint="eastAsia"/>
                <w:sz w:val="21"/>
              </w:rPr>
            </w:pPr>
            <w:r>
              <w:rPr>
                <w:rFonts w:ascii="微软雅黑" w:eastAsia="微软雅黑" w:hint="eastAsia"/>
                <w:sz w:val="21"/>
              </w:rPr>
              <w:t>投保人意外高度残疾豁免保险费</w:t>
            </w:r>
          </w:p>
        </w:tc>
        <w:tc>
          <w:tcPr>
            <w:tcW w:w="7924" w:type="dxa"/>
          </w:tcPr>
          <w:p>
            <w:pPr>
              <w:pStyle w:val="TableParagraph"/>
              <w:spacing w:before="167"/>
              <w:ind w:left="185"/>
              <w:rPr>
                <w:sz w:val="21"/>
              </w:rPr>
            </w:pPr>
            <w:r>
              <w:rPr>
                <w:spacing w:val="-3"/>
                <w:w w:val="100"/>
                <w:sz w:val="21"/>
              </w:rPr>
              <w:t>本合同生效时被保险人年龄为</w:t>
            </w:r>
            <w:r>
              <w:rPr>
                <w:spacing w:val="-52"/>
                <w:sz w:val="21"/>
              </w:rPr>
              <w:t> </w:t>
            </w:r>
            <w:r>
              <w:rPr>
                <w:spacing w:val="-3"/>
                <w:w w:val="100"/>
                <w:sz w:val="21"/>
              </w:rPr>
              <w:t>1</w:t>
            </w:r>
            <w:r>
              <w:rPr>
                <w:w w:val="100"/>
                <w:sz w:val="21"/>
              </w:rPr>
              <w:t>7</w:t>
            </w:r>
            <w:r>
              <w:rPr>
                <w:spacing w:val="-53"/>
                <w:sz w:val="21"/>
              </w:rPr>
              <w:t> </w:t>
            </w:r>
            <w:r>
              <w:rPr>
                <w:spacing w:val="-6"/>
                <w:w w:val="100"/>
                <w:sz w:val="21"/>
              </w:rPr>
              <w:t>周岁以下的</w:t>
            </w:r>
            <w:r>
              <w:rPr>
                <w:w w:val="100"/>
                <w:sz w:val="21"/>
              </w:rPr>
              <w:t>（含</w:t>
            </w:r>
            <w:r>
              <w:rPr>
                <w:spacing w:val="-55"/>
                <w:sz w:val="21"/>
              </w:rPr>
              <w:t> </w:t>
            </w:r>
            <w:r>
              <w:rPr>
                <w:spacing w:val="-3"/>
                <w:w w:val="100"/>
                <w:sz w:val="21"/>
              </w:rPr>
              <w:t>1</w:t>
            </w:r>
            <w:r>
              <w:rPr>
                <w:w w:val="100"/>
                <w:sz w:val="21"/>
              </w:rPr>
              <w:t>7</w:t>
            </w:r>
            <w:r>
              <w:rPr>
                <w:spacing w:val="-53"/>
                <w:sz w:val="21"/>
              </w:rPr>
              <w:t> </w:t>
            </w:r>
            <w:r>
              <w:rPr>
                <w:spacing w:val="-2"/>
                <w:w w:val="100"/>
                <w:sz w:val="21"/>
              </w:rPr>
              <w:t>周岁</w:t>
            </w:r>
            <w:r>
              <w:rPr>
                <w:spacing w:val="-106"/>
                <w:w w:val="100"/>
                <w:sz w:val="21"/>
              </w:rPr>
              <w:t>）</w:t>
            </w:r>
            <w:r>
              <w:rPr>
                <w:spacing w:val="-5"/>
                <w:w w:val="100"/>
                <w:sz w:val="21"/>
              </w:rPr>
              <w:t>，投保人遭受意外伤害</w:t>
            </w:r>
          </w:p>
          <w:p>
            <w:pPr>
              <w:pStyle w:val="TableParagraph"/>
              <w:spacing w:before="44"/>
              <w:ind w:left="185"/>
              <w:rPr>
                <w:sz w:val="21"/>
              </w:rPr>
            </w:pPr>
            <w:r>
              <w:rPr>
                <w:sz w:val="21"/>
              </w:rPr>
              <w:t>事故，并自意外伤害发生之日起 180 日内以该意外伤害为直接原因导致高度残疾，</w:t>
            </w:r>
          </w:p>
          <w:p>
            <w:pPr>
              <w:pStyle w:val="TableParagraph"/>
              <w:spacing w:line="278" w:lineRule="auto" w:before="46"/>
              <w:ind w:left="185" w:right="304"/>
              <w:jc w:val="both"/>
              <w:rPr>
                <w:sz w:val="21"/>
              </w:rPr>
            </w:pPr>
            <w:r>
              <w:rPr>
                <w:spacing w:val="-6"/>
                <w:sz w:val="21"/>
              </w:rPr>
              <w:t>且投保人被确定高度残疾时未满 </w:t>
            </w:r>
            <w:r>
              <w:rPr>
                <w:sz w:val="21"/>
              </w:rPr>
              <w:t>60</w:t>
            </w:r>
            <w:r>
              <w:rPr>
                <w:spacing w:val="-10"/>
                <w:sz w:val="21"/>
              </w:rPr>
              <w:t> 周岁的，则自投保人高度残疾后本合同首个保险费约定支付日开始至本合同最后一次保险费约定支付日止，本公司豁免前述期</w:t>
            </w:r>
            <w:r>
              <w:rPr>
                <w:spacing w:val="-3"/>
                <w:sz w:val="21"/>
              </w:rPr>
              <w:t>间内投保人应交纳的本合同的保险费，本合同继续有效。</w:t>
            </w:r>
          </w:p>
          <w:p>
            <w:pPr>
              <w:pStyle w:val="TableParagraph"/>
              <w:spacing w:line="260" w:lineRule="exact" w:before="12"/>
              <w:ind w:left="185"/>
              <w:jc w:val="both"/>
              <w:rPr>
                <w:sz w:val="21"/>
              </w:rPr>
            </w:pPr>
            <w:r>
              <w:rPr>
                <w:sz w:val="21"/>
              </w:rPr>
              <w:t>豁免保险费的，本公司视同自投保人被确定高度残疾之日起的续期保险费已经交</w:t>
            </w:r>
          </w:p>
        </w:tc>
      </w:tr>
    </w:tbl>
    <w:p>
      <w:pPr>
        <w:spacing w:after="0" w:line="260" w:lineRule="exact"/>
        <w:jc w:val="both"/>
        <w:rPr>
          <w:sz w:val="21"/>
        </w:rPr>
        <w:sectPr>
          <w:pgSz w:w="11910" w:h="16840"/>
          <w:pgMar w:top="1480" w:bottom="280" w:left="1640" w:right="6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289"/>
        <w:gridCol w:w="8116"/>
      </w:tblGrid>
      <w:tr>
        <w:trPr>
          <w:trHeight w:val="2984" w:hRule="atLeast"/>
        </w:trPr>
        <w:tc>
          <w:tcPr>
            <w:tcW w:w="638" w:type="dxa"/>
          </w:tcPr>
          <w:p>
            <w:pPr>
              <w:pStyle w:val="TableParagraph"/>
              <w:rPr>
                <w:rFonts w:ascii="Times New Roman"/>
                <w:sz w:val="20"/>
              </w:rPr>
            </w:pPr>
          </w:p>
        </w:tc>
        <w:tc>
          <w:tcPr>
            <w:tcW w:w="1289" w:type="dxa"/>
          </w:tcPr>
          <w:p>
            <w:pPr>
              <w:pStyle w:val="TableParagraph"/>
              <w:rPr>
                <w:rFonts w:ascii="Times New Roman"/>
                <w:sz w:val="20"/>
              </w:rPr>
            </w:pPr>
          </w:p>
        </w:tc>
        <w:tc>
          <w:tcPr>
            <w:tcW w:w="8116" w:type="dxa"/>
          </w:tcPr>
          <w:p>
            <w:pPr>
              <w:pStyle w:val="TableParagraph"/>
              <w:spacing w:line="197" w:lineRule="exact"/>
              <w:ind w:left="401"/>
              <w:rPr>
                <w:sz w:val="21"/>
              </w:rPr>
            </w:pPr>
            <w:r>
              <w:rPr>
                <w:sz w:val="21"/>
              </w:rPr>
              <w:t>纳。</w:t>
            </w:r>
          </w:p>
          <w:p>
            <w:pPr>
              <w:pStyle w:val="TableParagraph"/>
              <w:spacing w:line="354" w:lineRule="exact"/>
              <w:ind w:left="401"/>
              <w:rPr>
                <w:rFonts w:ascii="微软雅黑" w:eastAsia="微软雅黑" w:hint="eastAsia"/>
                <w:b/>
                <w:sz w:val="21"/>
              </w:rPr>
            </w:pPr>
            <w:r>
              <w:rPr>
                <w:rFonts w:ascii="微软雅黑" w:eastAsia="微软雅黑" w:hint="eastAsia"/>
                <w:b/>
                <w:sz w:val="21"/>
              </w:rPr>
              <w:t>投保人在保险期间内变更的，本公司不予豁免保险费。</w:t>
            </w:r>
          </w:p>
          <w:p>
            <w:pPr>
              <w:pStyle w:val="TableParagraph"/>
              <w:spacing w:before="7"/>
              <w:rPr>
                <w:sz w:val="24"/>
              </w:rPr>
            </w:pPr>
          </w:p>
          <w:p>
            <w:pPr>
              <w:pStyle w:val="TableParagraph"/>
              <w:spacing w:line="211" w:lineRule="auto"/>
              <w:ind w:left="401" w:right="280"/>
              <w:jc w:val="both"/>
              <w:rPr>
                <w:rFonts w:ascii="微软雅黑" w:eastAsia="微软雅黑" w:hint="eastAsia"/>
                <w:b/>
                <w:sz w:val="21"/>
              </w:rPr>
            </w:pPr>
            <w:r>
              <w:rPr>
                <w:rFonts w:ascii="微软雅黑" w:eastAsia="微软雅黑" w:hint="eastAsia"/>
                <w:b/>
                <w:sz w:val="21"/>
              </w:rPr>
              <w:t>若被保险人确诊时符合重大疾病保险金、高度残疾保险金或疾病终末期保险金给付条件，同时符合轻症疾病保险金给付条件的，本公司仅给付重大疾病保险金、高度残疾保险金或疾病终末期保险金中的一项，而不予给付轻症疾病保险金。</w:t>
            </w:r>
          </w:p>
          <w:p>
            <w:pPr>
              <w:pStyle w:val="TableParagraph"/>
              <w:spacing w:before="7"/>
              <w:rPr>
                <w:sz w:val="24"/>
              </w:rPr>
            </w:pPr>
          </w:p>
          <w:p>
            <w:pPr>
              <w:pStyle w:val="TableParagraph"/>
              <w:spacing w:line="211" w:lineRule="auto"/>
              <w:ind w:left="401" w:right="280"/>
              <w:rPr>
                <w:rFonts w:ascii="微软雅黑" w:eastAsia="微软雅黑" w:hint="eastAsia"/>
                <w:b/>
                <w:sz w:val="21"/>
              </w:rPr>
            </w:pPr>
            <w:r>
              <w:rPr>
                <w:rFonts w:ascii="微软雅黑" w:eastAsia="微软雅黑" w:hint="eastAsia"/>
                <w:b/>
                <w:sz w:val="21"/>
              </w:rPr>
              <w:t>本合同的重大疾病保险金、疾病终末期保险金、身故保险金和高度残疾保险金本公司仅给付一项，并以一次为限。</w:t>
            </w:r>
          </w:p>
        </w:tc>
      </w:tr>
      <w:tr>
        <w:trPr>
          <w:trHeight w:val="10668" w:hRule="atLeast"/>
        </w:trPr>
        <w:tc>
          <w:tcPr>
            <w:tcW w:w="638" w:type="dxa"/>
          </w:tcPr>
          <w:p>
            <w:pPr>
              <w:pStyle w:val="TableParagraph"/>
              <w:spacing w:before="146"/>
              <w:ind w:left="200"/>
              <w:rPr>
                <w:sz w:val="21"/>
              </w:rPr>
            </w:pPr>
            <w:r>
              <w:rPr>
                <w:sz w:val="21"/>
              </w:rPr>
              <w:t>2.5</w:t>
            </w:r>
          </w:p>
        </w:tc>
        <w:tc>
          <w:tcPr>
            <w:tcW w:w="1289" w:type="dxa"/>
          </w:tcPr>
          <w:p>
            <w:pPr>
              <w:pStyle w:val="TableParagraph"/>
              <w:spacing w:before="146"/>
              <w:ind w:left="121"/>
              <w:rPr>
                <w:sz w:val="21"/>
              </w:rPr>
            </w:pPr>
            <w:r>
              <w:rPr>
                <w:sz w:val="21"/>
              </w:rPr>
              <w:t>责任免除</w:t>
            </w:r>
          </w:p>
        </w:tc>
        <w:tc>
          <w:tcPr>
            <w:tcW w:w="8116" w:type="dxa"/>
          </w:tcPr>
          <w:p>
            <w:pPr>
              <w:pStyle w:val="TableParagraph"/>
              <w:spacing w:line="341" w:lineRule="exact" w:before="84"/>
              <w:ind w:left="324"/>
              <w:rPr>
                <w:rFonts w:ascii="微软雅黑" w:eastAsia="微软雅黑" w:hint="eastAsia"/>
                <w:b/>
                <w:sz w:val="21"/>
              </w:rPr>
            </w:pPr>
            <w:r>
              <w:rPr>
                <w:rFonts w:ascii="微软雅黑" w:eastAsia="微软雅黑" w:hint="eastAsia"/>
                <w:b/>
                <w:sz w:val="21"/>
              </w:rPr>
              <w:t>（一）因下列情形之一，导致被保险人发生本合同所指轻症疾病、重大疾病、男性</w:t>
            </w:r>
          </w:p>
          <w:p>
            <w:pPr>
              <w:pStyle w:val="TableParagraph"/>
              <w:spacing w:line="213" w:lineRule="auto" w:before="18"/>
              <w:ind w:left="324" w:right="240"/>
              <w:rPr>
                <w:rFonts w:ascii="微软雅黑" w:eastAsia="微软雅黑" w:hint="eastAsia"/>
                <w:b/>
                <w:sz w:val="21"/>
              </w:rPr>
            </w:pPr>
            <w:r>
              <w:rPr>
                <w:rFonts w:ascii="微软雅黑" w:eastAsia="微软雅黑" w:hint="eastAsia"/>
                <w:b/>
                <w:sz w:val="21"/>
              </w:rPr>
              <w:t>/女性/少儿额外给付特定重大疾病或进入疾病终末期阶段的，本公司不承担给付保险金的责任：</w:t>
            </w:r>
          </w:p>
          <w:p>
            <w:pPr>
              <w:pStyle w:val="TableParagraph"/>
              <w:spacing w:line="297" w:lineRule="exact"/>
              <w:ind w:left="324"/>
              <w:rPr>
                <w:rFonts w:ascii="微软雅黑" w:eastAsia="微软雅黑" w:hint="eastAsia"/>
                <w:b/>
                <w:sz w:val="21"/>
              </w:rPr>
            </w:pPr>
            <w:r>
              <w:rPr>
                <w:rFonts w:ascii="微软雅黑" w:eastAsia="微软雅黑" w:hint="eastAsia"/>
                <w:b/>
                <w:w w:val="95"/>
                <w:sz w:val="21"/>
              </w:rPr>
              <w:t>（1）投保人对被保险人的故意伤害；</w:t>
            </w:r>
          </w:p>
          <w:p>
            <w:pPr>
              <w:pStyle w:val="TableParagraph"/>
              <w:spacing w:line="213" w:lineRule="auto" w:before="18"/>
              <w:ind w:left="324" w:right="276"/>
              <w:rPr>
                <w:rFonts w:ascii="微软雅黑" w:eastAsia="微软雅黑" w:hint="eastAsia"/>
                <w:b/>
                <w:sz w:val="21"/>
              </w:rPr>
            </w:pPr>
            <w:r>
              <w:rPr>
                <w:rFonts w:ascii="微软雅黑" w:eastAsia="微软雅黑" w:hint="eastAsia"/>
                <w:b/>
                <w:sz w:val="21"/>
              </w:rPr>
              <w:t>（2）被保险人自杀或故意自伤，但被保险人自杀或故意自伤时为无民事行为能力人的除外；</w:t>
            </w:r>
          </w:p>
          <w:p>
            <w:pPr>
              <w:pStyle w:val="TableParagraph"/>
              <w:spacing w:line="297" w:lineRule="exact"/>
              <w:ind w:left="324"/>
              <w:rPr>
                <w:rFonts w:ascii="微软雅黑" w:eastAsia="微软雅黑" w:hint="eastAsia"/>
                <w:b/>
                <w:sz w:val="21"/>
              </w:rPr>
            </w:pPr>
            <w:r>
              <w:rPr>
                <w:rFonts w:ascii="微软雅黑" w:eastAsia="微软雅黑" w:hint="eastAsia"/>
                <w:b/>
                <w:sz w:val="21"/>
              </w:rPr>
              <w:t>（3）被保险人故意犯罪、抗拒依法采取的刑事强制措施；</w:t>
            </w:r>
          </w:p>
          <w:p>
            <w:pPr>
              <w:pStyle w:val="TableParagraph"/>
              <w:spacing w:line="320" w:lineRule="exact"/>
              <w:ind w:left="324"/>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）被保险人斗殴（</w:t>
            </w:r>
            <w:r>
              <w:rPr>
                <w:rFonts w:ascii="微软雅黑" w:eastAsia="微软雅黑" w:hint="eastAsia"/>
                <w:b/>
                <w:spacing w:val="-2"/>
                <w:w w:val="100"/>
                <w:sz w:val="21"/>
              </w:rPr>
              <w:t>见释义</w:t>
            </w:r>
            <w:r>
              <w:rPr>
                <w:rFonts w:ascii="微软雅黑" w:eastAsia="微软雅黑" w:hint="eastAsia"/>
                <w:b/>
                <w:spacing w:val="-106"/>
                <w:w w:val="100"/>
                <w:sz w:val="21"/>
              </w:rPr>
              <w:t>）</w:t>
            </w:r>
            <w:r>
              <w:rPr>
                <w:rFonts w:ascii="微软雅黑" w:eastAsia="微软雅黑" w:hint="eastAsia"/>
                <w:b/>
                <w:w w:val="100"/>
                <w:sz w:val="21"/>
              </w:rPr>
              <w:t>、醉酒（见释义</w:t>
            </w:r>
            <w:r>
              <w:rPr>
                <w:rFonts w:ascii="微软雅黑" w:eastAsia="微软雅黑" w:hint="eastAsia"/>
                <w:b/>
                <w:spacing w:val="-108"/>
                <w:w w:val="100"/>
                <w:sz w:val="21"/>
              </w:rPr>
              <w:t>）</w:t>
            </w:r>
            <w:r>
              <w:rPr>
                <w:rFonts w:ascii="微软雅黑" w:eastAsia="微软雅黑" w:hint="eastAsia"/>
                <w:b/>
                <w:spacing w:val="-2"/>
                <w:w w:val="100"/>
                <w:sz w:val="21"/>
              </w:rPr>
              <w:t>，主动吸食或注射毒品</w:t>
            </w:r>
            <w:r>
              <w:rPr>
                <w:rFonts w:ascii="微软雅黑" w:eastAsia="微软雅黑" w:hint="eastAsia"/>
                <w:b/>
                <w:spacing w:val="-3"/>
                <w:w w:val="100"/>
                <w:sz w:val="21"/>
              </w:rPr>
              <w:t>（</w:t>
            </w:r>
            <w:r>
              <w:rPr>
                <w:rFonts w:ascii="微软雅黑" w:eastAsia="微软雅黑" w:hint="eastAsia"/>
                <w:b/>
                <w:spacing w:val="-2"/>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22"/>
              <w:ind w:left="324" w:right="275"/>
              <w:rPr>
                <w:rFonts w:ascii="微软雅黑" w:eastAsia="微软雅黑" w:hint="eastAsia"/>
                <w:b/>
                <w:sz w:val="21"/>
              </w:rPr>
            </w:pPr>
            <w:r>
              <w:rPr>
                <w:rFonts w:ascii="微软雅黑" w:eastAsia="微软雅黑" w:hint="eastAsia"/>
                <w:b/>
                <w:sz w:val="21"/>
              </w:rPr>
              <w:t>（5）被保险人酒后驾驶（见释义</w:t>
            </w:r>
            <w:r>
              <w:rPr>
                <w:rFonts w:ascii="微软雅黑" w:eastAsia="微软雅黑" w:hint="eastAsia"/>
                <w:b/>
                <w:spacing w:val="-106"/>
                <w:sz w:val="21"/>
              </w:rPr>
              <w:t>）</w:t>
            </w:r>
            <w:r>
              <w:rPr>
                <w:rFonts w:ascii="微软雅黑" w:eastAsia="微软雅黑" w:hint="eastAsia"/>
                <w:b/>
                <w:sz w:val="21"/>
              </w:rPr>
              <w:t>、无合法有效驾驶证驾驶（见释义</w:t>
            </w:r>
            <w:r>
              <w:rPr>
                <w:rFonts w:ascii="微软雅黑" w:eastAsia="微软雅黑" w:hint="eastAsia"/>
                <w:b/>
                <w:spacing w:val="-106"/>
                <w:sz w:val="21"/>
              </w:rPr>
              <w:t>）</w:t>
            </w:r>
            <w:r>
              <w:rPr>
                <w:rFonts w:ascii="微软雅黑" w:eastAsia="微软雅黑" w:hint="eastAsia"/>
                <w:b/>
                <w:sz w:val="21"/>
              </w:rPr>
              <w:t>、驾驶无有</w:t>
            </w:r>
            <w:r>
              <w:rPr>
                <w:rFonts w:ascii="微软雅黑" w:eastAsia="微软雅黑" w:hint="eastAsia"/>
                <w:b/>
                <w:w w:val="100"/>
                <w:sz w:val="21"/>
              </w:rPr>
              <w:t>效行驶证（见释义</w:t>
            </w:r>
            <w:r>
              <w:rPr>
                <w:rFonts w:ascii="微软雅黑" w:eastAsia="微软雅黑" w:hint="eastAsia"/>
                <w:b/>
                <w:spacing w:val="-3"/>
                <w:w w:val="100"/>
                <w:sz w:val="21"/>
              </w:rPr>
              <w:t>）</w:t>
            </w:r>
            <w:r>
              <w:rPr>
                <w:rFonts w:ascii="微软雅黑" w:eastAsia="微软雅黑" w:hint="eastAsia"/>
                <w:b/>
                <w:spacing w:val="-2"/>
                <w:w w:val="100"/>
                <w:sz w:val="21"/>
              </w:rPr>
              <w:t>的机动车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ind w:left="324" w:right="273"/>
              <w:jc w:val="both"/>
              <w:rPr>
                <w:rFonts w:ascii="微软雅黑" w:hAnsi="微软雅黑" w:eastAsia="微软雅黑" w:hint="eastAsia"/>
                <w:b/>
                <w:sz w:val="21"/>
              </w:rPr>
            </w:pPr>
            <w:r>
              <w:rPr>
                <w:rFonts w:ascii="微软雅黑" w:hAnsi="微软雅黑" w:eastAsia="微软雅黑" w:hint="eastAsia"/>
                <w:b/>
                <w:sz w:val="21"/>
              </w:rPr>
              <w:t>（6）被保险人感染艾滋病病毒或患艾滋病（见释义，但不包括本合同所指的“经</w:t>
            </w:r>
            <w:r>
              <w:rPr>
                <w:rFonts w:ascii="微软雅黑" w:hAnsi="微软雅黑" w:eastAsia="微软雅黑" w:hint="eastAsia"/>
                <w:b/>
                <w:w w:val="95"/>
                <w:sz w:val="21"/>
              </w:rPr>
              <w:t>输血导致的人类免疫缺陷病毒（HIV）</w:t>
            </w:r>
            <w:r>
              <w:rPr>
                <w:rFonts w:ascii="微软雅黑" w:hAnsi="微软雅黑" w:eastAsia="微软雅黑" w:hint="eastAsia"/>
                <w:b/>
                <w:spacing w:val="-16"/>
                <w:w w:val="95"/>
                <w:sz w:val="21"/>
              </w:rPr>
              <w:t>感染”、“因职业关系导致的人类免疫缺陷病</w:t>
            </w:r>
            <w:r>
              <w:rPr>
                <w:rFonts w:ascii="微软雅黑" w:hAnsi="微软雅黑" w:eastAsia="微软雅黑" w:hint="eastAsia"/>
                <w:b/>
                <w:w w:val="100"/>
                <w:sz w:val="21"/>
              </w:rPr>
              <w:t>毒（</w:t>
            </w:r>
            <w:r>
              <w:rPr>
                <w:rFonts w:ascii="微软雅黑" w:hAnsi="微软雅黑" w:eastAsia="微软雅黑" w:hint="eastAsia"/>
                <w:b/>
                <w:w w:val="80"/>
                <w:sz w:val="21"/>
              </w:rPr>
              <w:t>HIV</w:t>
            </w:r>
            <w:r>
              <w:rPr>
                <w:rFonts w:ascii="微软雅黑" w:hAnsi="微软雅黑" w:eastAsia="微软雅黑" w:hint="eastAsia"/>
                <w:b/>
                <w:w w:val="100"/>
                <w:sz w:val="21"/>
              </w:rPr>
              <w:t>）</w:t>
            </w:r>
            <w:r>
              <w:rPr>
                <w:rFonts w:ascii="微软雅黑" w:hAnsi="微软雅黑" w:eastAsia="微软雅黑" w:hint="eastAsia"/>
                <w:b/>
                <w:spacing w:val="-21"/>
                <w:w w:val="100"/>
                <w:sz w:val="21"/>
              </w:rPr>
              <w:t>感染”、“器官移植导致的</w:t>
            </w:r>
            <w:r>
              <w:rPr>
                <w:rFonts w:ascii="微软雅黑" w:hAnsi="微软雅黑" w:eastAsia="微软雅黑" w:hint="eastAsia"/>
                <w:b/>
                <w:spacing w:val="-21"/>
                <w:sz w:val="21"/>
              </w:rPr>
              <w:t> </w:t>
            </w:r>
            <w:r>
              <w:rPr>
                <w:rFonts w:ascii="微软雅黑" w:hAnsi="微软雅黑" w:eastAsia="微软雅黑" w:hint="eastAsia"/>
                <w:b/>
                <w:w w:val="80"/>
                <w:sz w:val="21"/>
              </w:rPr>
              <w:t>HIV</w:t>
            </w:r>
            <w:r>
              <w:rPr>
                <w:rFonts w:ascii="微软雅黑" w:hAnsi="微软雅黑" w:eastAsia="微软雅黑" w:hint="eastAsia"/>
                <w:b/>
                <w:sz w:val="21"/>
              </w:rPr>
              <w:t> </w:t>
            </w:r>
            <w:r>
              <w:rPr>
                <w:rFonts w:ascii="微软雅黑" w:hAnsi="微软雅黑" w:eastAsia="微软雅黑" w:hint="eastAsia"/>
                <w:b/>
                <w:w w:val="100"/>
                <w:sz w:val="21"/>
              </w:rPr>
              <w:t>感染</w:t>
            </w:r>
            <w:r>
              <w:rPr>
                <w:rFonts w:ascii="微软雅黑" w:hAnsi="微软雅黑" w:eastAsia="微软雅黑" w:hint="eastAsia"/>
                <w:b/>
                <w:spacing w:val="-106"/>
                <w:w w:val="100"/>
                <w:sz w:val="21"/>
              </w:rPr>
              <w:t>”）</w:t>
            </w:r>
            <w:r>
              <w:rPr>
                <w:rFonts w:ascii="微软雅黑" w:hAnsi="微软雅黑" w:eastAsia="微软雅黑" w:hint="eastAsia"/>
                <w:b/>
                <w:w w:val="100"/>
                <w:sz w:val="21"/>
              </w:rPr>
              <w:t>；</w:t>
            </w:r>
          </w:p>
          <w:p>
            <w:pPr>
              <w:pStyle w:val="TableParagraph"/>
              <w:spacing w:line="299" w:lineRule="exact"/>
              <w:ind w:left="324"/>
              <w:rPr>
                <w:rFonts w:ascii="微软雅黑" w:eastAsia="微软雅黑" w:hint="eastAsia"/>
                <w:b/>
                <w:sz w:val="21"/>
              </w:rPr>
            </w:pPr>
            <w:r>
              <w:rPr>
                <w:rFonts w:ascii="微软雅黑" w:eastAsia="微软雅黑" w:hint="eastAsia"/>
                <w:b/>
                <w:sz w:val="21"/>
              </w:rPr>
              <w:t>（7）战争、军事行动、暴乱、武装叛乱或者恐怖活动；</w:t>
            </w:r>
          </w:p>
          <w:p>
            <w:pPr>
              <w:pStyle w:val="TableParagraph"/>
              <w:spacing w:line="321" w:lineRule="exact"/>
              <w:ind w:left="324"/>
              <w:rPr>
                <w:rFonts w:ascii="微软雅黑" w:eastAsia="微软雅黑" w:hint="eastAsia"/>
                <w:b/>
                <w:sz w:val="21"/>
              </w:rPr>
            </w:pPr>
            <w:r>
              <w:rPr>
                <w:rFonts w:ascii="微软雅黑" w:eastAsia="微软雅黑" w:hint="eastAsia"/>
                <w:b/>
                <w:w w:val="95"/>
                <w:sz w:val="21"/>
              </w:rPr>
              <w:t>（8）核爆炸、核辐射或者核污染；</w:t>
            </w:r>
          </w:p>
          <w:p>
            <w:pPr>
              <w:pStyle w:val="TableParagraph"/>
              <w:spacing w:line="211" w:lineRule="auto" w:before="22"/>
              <w:ind w:left="324" w:right="270"/>
              <w:jc w:val="both"/>
              <w:rPr>
                <w:rFonts w:ascii="微软雅黑" w:hAnsi="微软雅黑" w:eastAsia="微软雅黑" w:hint="eastAsia"/>
                <w:b/>
                <w:sz w:val="21"/>
              </w:rPr>
            </w:pPr>
            <w:r>
              <w:rPr>
                <w:rFonts w:ascii="微软雅黑" w:hAnsi="微软雅黑" w:eastAsia="微软雅黑" w:hint="eastAsia"/>
                <w:b/>
                <w:sz w:val="21"/>
              </w:rPr>
              <w:t>（9）遗传性疾病（</w:t>
            </w:r>
            <w:r>
              <w:rPr>
                <w:rFonts w:ascii="微软雅黑" w:hAnsi="微软雅黑" w:eastAsia="微软雅黑" w:hint="eastAsia"/>
                <w:b/>
                <w:spacing w:val="-10"/>
                <w:sz w:val="21"/>
              </w:rPr>
              <w:t>见释义，但不包括本合同所指的“肾髓质囊性病”、“严重肌营</w:t>
            </w:r>
            <w:r>
              <w:rPr>
                <w:rFonts w:ascii="微软雅黑" w:hAnsi="微软雅黑" w:eastAsia="微软雅黑" w:hint="eastAsia"/>
                <w:b/>
                <w:spacing w:val="-25"/>
                <w:w w:val="100"/>
                <w:sz w:val="21"/>
              </w:rPr>
              <w:t>养不良症”、“肝豆状核变性</w:t>
            </w:r>
            <w:r>
              <w:rPr>
                <w:rFonts w:ascii="微软雅黑" w:hAnsi="微软雅黑" w:eastAsia="微软雅黑" w:hint="eastAsia"/>
                <w:b/>
                <w:w w:val="100"/>
                <w:sz w:val="21"/>
              </w:rPr>
              <w:t>（或称</w:t>
            </w:r>
            <w:r>
              <w:rPr>
                <w:rFonts w:ascii="微软雅黑" w:hAnsi="微软雅黑" w:eastAsia="微软雅黑" w:hint="eastAsia"/>
                <w:b/>
                <w:sz w:val="21"/>
              </w:rPr>
              <w:t> </w:t>
            </w:r>
            <w:r>
              <w:rPr>
                <w:rFonts w:ascii="微软雅黑" w:hAnsi="微软雅黑" w:eastAsia="微软雅黑" w:hint="eastAsia"/>
                <w:b/>
                <w:w w:val="46"/>
                <w:sz w:val="21"/>
              </w:rPr>
              <w:t>W</w:t>
            </w:r>
            <w:r>
              <w:rPr>
                <w:rFonts w:ascii="微软雅黑" w:hAnsi="微软雅黑" w:eastAsia="微软雅黑" w:hint="eastAsia"/>
                <w:b/>
                <w:w w:val="105"/>
                <w:sz w:val="21"/>
              </w:rPr>
              <w:t>ilson</w:t>
            </w:r>
            <w:r>
              <w:rPr>
                <w:rFonts w:ascii="微软雅黑" w:hAnsi="微软雅黑" w:eastAsia="微软雅黑" w:hint="eastAsia"/>
                <w:b/>
                <w:sz w:val="21"/>
              </w:rPr>
              <w:t> </w:t>
            </w:r>
            <w:r>
              <w:rPr>
                <w:rFonts w:ascii="微软雅黑" w:hAnsi="微软雅黑" w:eastAsia="微软雅黑" w:hint="eastAsia"/>
                <w:b/>
                <w:w w:val="100"/>
                <w:sz w:val="21"/>
              </w:rPr>
              <w:t>病</w:t>
            </w:r>
            <w:r>
              <w:rPr>
                <w:rFonts w:ascii="微软雅黑" w:hAnsi="微软雅黑" w:eastAsia="微软雅黑" w:hint="eastAsia"/>
                <w:b/>
                <w:spacing w:val="-106"/>
                <w:w w:val="100"/>
                <w:sz w:val="21"/>
              </w:rPr>
              <w:t>）”</w:t>
            </w:r>
            <w:r>
              <w:rPr>
                <w:rFonts w:ascii="微软雅黑" w:hAnsi="微软雅黑" w:eastAsia="微软雅黑" w:hint="eastAsia"/>
                <w:b/>
                <w:spacing w:val="-26"/>
                <w:w w:val="100"/>
                <w:sz w:val="21"/>
              </w:rPr>
              <w:t>、“脊髓小脑变性症”、“婴儿进行性</w:t>
            </w:r>
            <w:r>
              <w:rPr>
                <w:rFonts w:ascii="微软雅黑" w:hAnsi="微软雅黑" w:eastAsia="微软雅黑" w:hint="eastAsia"/>
                <w:b/>
                <w:spacing w:val="-30"/>
                <w:w w:val="100"/>
                <w:sz w:val="21"/>
              </w:rPr>
              <w:t>脊肌萎缩症”、“严重甲型及乙型血友病”</w:t>
            </w:r>
            <w:r>
              <w:rPr>
                <w:rFonts w:ascii="微软雅黑" w:hAnsi="微软雅黑" w:eastAsia="微软雅黑" w:hint="eastAsia"/>
                <w:b/>
                <w:spacing w:val="-106"/>
                <w:w w:val="100"/>
                <w:sz w:val="21"/>
              </w:rPr>
              <w:t>）</w:t>
            </w:r>
            <w:r>
              <w:rPr>
                <w:rFonts w:ascii="微软雅黑" w:hAnsi="微软雅黑" w:eastAsia="微软雅黑" w:hint="eastAsia"/>
                <w:b/>
                <w:spacing w:val="-8"/>
                <w:w w:val="100"/>
                <w:sz w:val="21"/>
              </w:rPr>
              <w:t>，先天性畸形、变形或染色体异常</w:t>
            </w:r>
            <w:r>
              <w:rPr>
                <w:rFonts w:ascii="微软雅黑" w:hAnsi="微软雅黑" w:eastAsia="微软雅黑" w:hint="eastAsia"/>
                <w:b/>
                <w:w w:val="100"/>
                <w:sz w:val="21"/>
              </w:rPr>
              <w:t>（</w:t>
            </w:r>
            <w:r>
              <w:rPr>
                <w:rFonts w:ascii="微软雅黑" w:hAnsi="微软雅黑" w:eastAsia="微软雅黑" w:hint="eastAsia"/>
                <w:b/>
                <w:spacing w:val="-2"/>
                <w:w w:val="100"/>
                <w:sz w:val="21"/>
              </w:rPr>
              <w:t>见释</w:t>
            </w:r>
            <w:r>
              <w:rPr>
                <w:rFonts w:ascii="微软雅黑" w:hAnsi="微软雅黑" w:eastAsia="微软雅黑" w:hint="eastAsia"/>
                <w:b/>
                <w:spacing w:val="-12"/>
                <w:sz w:val="21"/>
              </w:rPr>
              <w:t>义，但不包括本合同所指的“艾森门格综合征”</w:t>
            </w:r>
            <w:r>
              <w:rPr>
                <w:rFonts w:ascii="微软雅黑" w:hAnsi="微软雅黑" w:eastAsia="微软雅黑" w:hint="eastAsia"/>
                <w:b/>
                <w:spacing w:val="-26"/>
                <w:sz w:val="21"/>
              </w:rPr>
              <w:t>、“婴儿进行性脊肌萎缩症”、“严重</w:t>
            </w:r>
            <w:r>
              <w:rPr>
                <w:rFonts w:ascii="微软雅黑" w:hAnsi="微软雅黑" w:eastAsia="微软雅黑" w:hint="eastAsia"/>
                <w:b/>
                <w:spacing w:val="-33"/>
                <w:sz w:val="21"/>
              </w:rPr>
              <w:t>甲型及乙型血友病”、“脊柱裂</w:t>
            </w:r>
            <w:r>
              <w:rPr>
                <w:rFonts w:ascii="微软雅黑" w:hAnsi="微软雅黑" w:eastAsia="微软雅黑" w:hint="eastAsia"/>
                <w:b/>
                <w:spacing w:val="-106"/>
                <w:sz w:val="21"/>
              </w:rPr>
              <w:t>”）</w:t>
            </w:r>
            <w:r>
              <w:rPr>
                <w:rFonts w:ascii="微软雅黑" w:hAnsi="微软雅黑" w:eastAsia="微软雅黑" w:hint="eastAsia"/>
                <w:b/>
                <w:sz w:val="21"/>
              </w:rPr>
              <w:t>。</w:t>
            </w:r>
          </w:p>
          <w:p>
            <w:pPr>
              <w:pStyle w:val="TableParagraph"/>
              <w:spacing w:line="211" w:lineRule="auto" w:before="2"/>
              <w:ind w:left="401" w:right="273"/>
              <w:jc w:val="both"/>
              <w:rPr>
                <w:rFonts w:ascii="微软雅黑" w:eastAsia="微软雅黑" w:hint="eastAsia"/>
                <w:b/>
                <w:sz w:val="21"/>
              </w:rPr>
            </w:pPr>
            <w:r>
              <w:rPr>
                <w:rFonts w:ascii="微软雅黑" w:eastAsia="微软雅黑" w:hint="eastAsia"/>
                <w:b/>
                <w:spacing w:val="-10"/>
                <w:sz w:val="21"/>
              </w:rPr>
              <w:t>因上述第</w:t>
            </w:r>
            <w:r>
              <w:rPr>
                <w:rFonts w:ascii="微软雅黑" w:eastAsia="微软雅黑" w:hint="eastAsia"/>
                <w:b/>
                <w:spacing w:val="-13"/>
                <w:sz w:val="21"/>
              </w:rPr>
              <w:t>（1）</w:t>
            </w:r>
            <w:r>
              <w:rPr>
                <w:rFonts w:ascii="微软雅黑" w:eastAsia="微软雅黑" w:hint="eastAsia"/>
                <w:b/>
                <w:spacing w:val="-7"/>
                <w:sz w:val="21"/>
              </w:rPr>
              <w:t>项情形导致被保险人发生本合同所指轻症疾病、重大疾病、男性</w:t>
            </w:r>
            <w:r>
              <w:rPr>
                <w:rFonts w:ascii="微软雅黑" w:eastAsia="微软雅黑" w:hint="eastAsia"/>
                <w:b/>
                <w:sz w:val="21"/>
              </w:rPr>
              <w:t>/女性/</w:t>
            </w:r>
            <w:r>
              <w:rPr>
                <w:rFonts w:ascii="微软雅黑" w:eastAsia="微软雅黑" w:hint="eastAsia"/>
                <w:b/>
                <w:spacing w:val="-5"/>
                <w:sz w:val="21"/>
              </w:rPr>
              <w:t>少儿额外给付特定重大疾病或进入疾病终末期阶段的，本合同终止，本公司向被保险人退还本合同的现金价值。</w:t>
            </w:r>
          </w:p>
          <w:p>
            <w:pPr>
              <w:pStyle w:val="TableParagraph"/>
              <w:spacing w:line="211" w:lineRule="auto" w:before="2"/>
              <w:ind w:left="401" w:right="270"/>
              <w:jc w:val="both"/>
              <w:rPr>
                <w:rFonts w:ascii="微软雅黑" w:eastAsia="微软雅黑" w:hint="eastAsia"/>
                <w:b/>
                <w:sz w:val="21"/>
              </w:rPr>
            </w:pPr>
            <w:r>
              <w:rPr>
                <w:rFonts w:ascii="微软雅黑" w:eastAsia="微软雅黑" w:hint="eastAsia"/>
                <w:b/>
                <w:sz w:val="21"/>
              </w:rPr>
              <w:t>因上述其他情形导致被保险人发生本合同所指轻症疾病、重大疾病、男性/女性/ 少儿额外给付特定重大疾病或进入疾病终末期阶段的，本合同终止，本公司向您退还本合同的现金价值。</w:t>
            </w:r>
          </w:p>
          <w:p>
            <w:pPr>
              <w:pStyle w:val="TableParagraph"/>
              <w:spacing w:line="211" w:lineRule="auto" w:before="2"/>
              <w:ind w:left="401" w:right="332"/>
              <w:rPr>
                <w:rFonts w:ascii="微软雅黑" w:eastAsia="微软雅黑" w:hint="eastAsia"/>
                <w:b/>
                <w:sz w:val="21"/>
              </w:rPr>
            </w:pPr>
            <w:r>
              <w:rPr>
                <w:rFonts w:ascii="微软雅黑" w:eastAsia="微软雅黑" w:hint="eastAsia"/>
                <w:b/>
                <w:sz w:val="21"/>
              </w:rPr>
              <w:t>（二）因下列情形之一导致被保险人身故或高度残疾的，本公司不承担给付保险金的责任：</w:t>
            </w:r>
          </w:p>
          <w:p>
            <w:pPr>
              <w:pStyle w:val="TableParagraph"/>
              <w:spacing w:line="299" w:lineRule="exact"/>
              <w:ind w:left="401"/>
              <w:rPr>
                <w:rFonts w:ascii="微软雅黑" w:eastAsia="微软雅黑" w:hint="eastAsia"/>
                <w:b/>
                <w:sz w:val="21"/>
              </w:rPr>
            </w:pPr>
            <w:r>
              <w:rPr>
                <w:rFonts w:ascii="微软雅黑" w:eastAsia="微软雅黑" w:hint="eastAsia"/>
                <w:b/>
                <w:sz w:val="21"/>
              </w:rPr>
              <w:t>（1）投保人对被保险人的故意杀害、故意伤害；</w:t>
            </w:r>
          </w:p>
          <w:p>
            <w:pPr>
              <w:pStyle w:val="TableParagraph"/>
              <w:spacing w:line="320" w:lineRule="exact"/>
              <w:ind w:left="401"/>
              <w:rPr>
                <w:rFonts w:ascii="微软雅黑" w:eastAsia="微软雅黑" w:hint="eastAsia"/>
                <w:b/>
                <w:sz w:val="21"/>
              </w:rPr>
            </w:pPr>
            <w:r>
              <w:rPr>
                <w:rFonts w:ascii="微软雅黑" w:eastAsia="微软雅黑" w:hint="eastAsia"/>
                <w:b/>
                <w:sz w:val="21"/>
              </w:rPr>
              <w:t>（2）被保险人故意犯罪或者抗拒依法采取的刑事强制措施；</w:t>
            </w:r>
          </w:p>
          <w:p>
            <w:pPr>
              <w:pStyle w:val="TableParagraph"/>
              <w:spacing w:line="319" w:lineRule="exact"/>
              <w:ind w:left="401"/>
              <w:rPr>
                <w:rFonts w:ascii="微软雅黑" w:eastAsia="微软雅黑" w:hint="eastAsia"/>
                <w:b/>
                <w:sz w:val="21"/>
              </w:rPr>
            </w:pPr>
            <w:r>
              <w:rPr>
                <w:rFonts w:ascii="微软雅黑" w:eastAsia="微软雅黑" w:hint="eastAsia"/>
                <w:b/>
                <w:sz w:val="21"/>
              </w:rPr>
              <w:t>（3）被保险人斗殴、醉酒，主动吸食或注射毒品；</w:t>
            </w:r>
          </w:p>
          <w:p>
            <w:pPr>
              <w:pStyle w:val="TableParagraph"/>
              <w:spacing w:line="322" w:lineRule="exact" w:before="29"/>
              <w:ind w:left="401" w:right="333"/>
              <w:rPr>
                <w:rFonts w:ascii="微软雅黑" w:eastAsia="微软雅黑" w:hint="eastAsia"/>
                <w:b/>
                <w:sz w:val="21"/>
              </w:rPr>
            </w:pPr>
            <w:r>
              <w:rPr>
                <w:rFonts w:ascii="微软雅黑" w:eastAsia="微软雅黑" w:hint="eastAsia"/>
                <w:b/>
                <w:sz w:val="21"/>
              </w:rPr>
              <w:t>（4）被保险人在本合同成立或本合同最后复效之日起 2 年内自杀或故意自伤， 但自杀或故意自伤时为无民事行为能力人的除外；</w:t>
            </w:r>
          </w:p>
        </w:tc>
      </w:tr>
    </w:tbl>
    <w:p>
      <w:pPr>
        <w:spacing w:after="0" w:line="322" w:lineRule="exact"/>
        <w:rPr>
          <w:rFonts w:ascii="微软雅黑" w:eastAsia="微软雅黑" w:hint="eastAsia"/>
          <w:sz w:val="21"/>
        </w:rPr>
        <w:sectPr>
          <w:pgSz w:w="11910" w:h="16840"/>
          <w:pgMar w:top="1480" w:bottom="2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286"/>
        <w:gridCol w:w="7973"/>
      </w:tblGrid>
      <w:tr>
        <w:trPr>
          <w:trHeight w:val="10545" w:hRule="atLeast"/>
        </w:trPr>
        <w:tc>
          <w:tcPr>
            <w:tcW w:w="710" w:type="dxa"/>
          </w:tcPr>
          <w:p>
            <w:pPr>
              <w:pStyle w:val="TableParagraph"/>
              <w:rPr>
                <w:rFonts w:ascii="Times New Roman"/>
                <w:sz w:val="20"/>
              </w:rPr>
            </w:pPr>
          </w:p>
        </w:tc>
        <w:tc>
          <w:tcPr>
            <w:tcW w:w="1286" w:type="dxa"/>
          </w:tcPr>
          <w:p>
            <w:pPr>
              <w:pStyle w:val="TableParagraph"/>
              <w:rPr>
                <w:rFonts w:ascii="Times New Roman"/>
                <w:sz w:val="20"/>
              </w:rPr>
            </w:pPr>
          </w:p>
        </w:tc>
        <w:tc>
          <w:tcPr>
            <w:tcW w:w="7973" w:type="dxa"/>
          </w:tcPr>
          <w:p>
            <w:pPr>
              <w:pStyle w:val="TableParagraph"/>
              <w:spacing w:line="210" w:lineRule="exact"/>
              <w:ind w:left="332"/>
              <w:rPr>
                <w:rFonts w:ascii="微软雅黑" w:eastAsia="微软雅黑" w:hint="eastAsia"/>
                <w:b/>
                <w:sz w:val="21"/>
              </w:rPr>
            </w:pPr>
            <w:r>
              <w:rPr>
                <w:rFonts w:ascii="微软雅黑" w:eastAsia="微软雅黑" w:hint="eastAsia"/>
                <w:b/>
                <w:sz w:val="21"/>
              </w:rPr>
              <w:t>（5）被保险人酒后驾驶、无合法有效驾驶证驾驶、驾驶无有效行驶证的机动</w:t>
            </w:r>
          </w:p>
          <w:p>
            <w:pPr>
              <w:pStyle w:val="TableParagraph"/>
              <w:spacing w:line="319" w:lineRule="exact"/>
              <w:ind w:left="332"/>
              <w:rPr>
                <w:rFonts w:ascii="微软雅黑" w:eastAsia="微软雅黑" w:hint="eastAsia"/>
                <w:b/>
                <w:sz w:val="21"/>
              </w:rPr>
            </w:pPr>
            <w:r>
              <w:rPr>
                <w:rFonts w:ascii="微软雅黑" w:eastAsia="微软雅黑" w:hint="eastAsia"/>
                <w:b/>
                <w:sz w:val="21"/>
              </w:rPr>
              <w:t>车；</w:t>
            </w:r>
          </w:p>
          <w:p>
            <w:pPr>
              <w:pStyle w:val="TableParagraph"/>
              <w:spacing w:line="320" w:lineRule="exact"/>
              <w:ind w:left="332"/>
              <w:rPr>
                <w:rFonts w:ascii="微软雅黑" w:eastAsia="微软雅黑" w:hint="eastAsia"/>
                <w:b/>
                <w:sz w:val="21"/>
              </w:rPr>
            </w:pPr>
            <w:r>
              <w:rPr>
                <w:rFonts w:ascii="微软雅黑" w:eastAsia="微软雅黑" w:hint="eastAsia"/>
                <w:b/>
                <w:sz w:val="21"/>
              </w:rPr>
              <w:t>（6）战争、军事冲突、暴乱、武装叛乱或者恐怖活动；</w:t>
            </w:r>
          </w:p>
          <w:p>
            <w:pPr>
              <w:pStyle w:val="TableParagraph"/>
              <w:spacing w:line="320" w:lineRule="exact"/>
              <w:ind w:left="332"/>
              <w:rPr>
                <w:rFonts w:ascii="微软雅黑" w:eastAsia="微软雅黑" w:hint="eastAsia"/>
                <w:b/>
                <w:sz w:val="21"/>
              </w:rPr>
            </w:pPr>
            <w:r>
              <w:rPr>
                <w:rFonts w:ascii="微软雅黑" w:eastAsia="微软雅黑" w:hint="eastAsia"/>
                <w:b/>
                <w:w w:val="95"/>
                <w:sz w:val="21"/>
              </w:rPr>
              <w:t>（7）核爆炸、核辐射或者核污染。</w:t>
            </w:r>
          </w:p>
          <w:p>
            <w:pPr>
              <w:pStyle w:val="TableParagraph"/>
              <w:spacing w:line="211" w:lineRule="auto" w:before="21"/>
              <w:ind w:left="459" w:right="237"/>
              <w:rPr>
                <w:rFonts w:ascii="微软雅黑" w:eastAsia="微软雅黑" w:hint="eastAsia"/>
                <w:b/>
                <w:sz w:val="21"/>
              </w:rPr>
            </w:pPr>
            <w:r>
              <w:rPr>
                <w:rFonts w:ascii="微软雅黑" w:eastAsia="微软雅黑" w:hint="eastAsia"/>
                <w:b/>
                <w:sz w:val="21"/>
              </w:rPr>
              <w:t>因上述第（1）</w:t>
            </w:r>
            <w:r>
              <w:rPr>
                <w:rFonts w:ascii="微软雅黑" w:eastAsia="微软雅黑" w:hint="eastAsia"/>
                <w:b/>
                <w:spacing w:val="-3"/>
                <w:sz w:val="21"/>
              </w:rPr>
              <w:t>项情形导致被保险人身故的，本合同终止，本公司向受益人退还本合同的现金价值。若投保人与受益人为同一人且没有其他受益人的情况下， 则向被保险人的继承人退还本合同的现金价值。</w:t>
            </w:r>
          </w:p>
          <w:p>
            <w:pPr>
              <w:pStyle w:val="TableParagraph"/>
              <w:spacing w:line="211" w:lineRule="auto"/>
              <w:ind w:left="459" w:right="238"/>
              <w:rPr>
                <w:rFonts w:ascii="微软雅黑" w:eastAsia="微软雅黑" w:hint="eastAsia"/>
                <w:b/>
                <w:sz w:val="21"/>
              </w:rPr>
            </w:pPr>
            <w:r>
              <w:rPr>
                <w:rFonts w:ascii="微软雅黑" w:eastAsia="微软雅黑" w:hint="eastAsia"/>
                <w:b/>
                <w:sz w:val="21"/>
              </w:rPr>
              <w:t>因上述第（1）项情形导致被保险人高度残疾的，本合同终止，本公司向被保险人退还本合同的现金价值。</w:t>
            </w:r>
          </w:p>
          <w:p>
            <w:pPr>
              <w:pStyle w:val="TableParagraph"/>
              <w:spacing w:line="211" w:lineRule="auto" w:before="3"/>
              <w:ind w:left="459" w:right="343"/>
              <w:rPr>
                <w:rFonts w:ascii="微软雅黑" w:eastAsia="微软雅黑" w:hint="eastAsia"/>
                <w:b/>
                <w:sz w:val="21"/>
              </w:rPr>
            </w:pPr>
            <w:r>
              <w:rPr>
                <w:rFonts w:ascii="微软雅黑" w:eastAsia="微软雅黑" w:hint="eastAsia"/>
                <w:b/>
                <w:sz w:val="21"/>
              </w:rPr>
              <w:t>因上述其他情形导致被保险人身故或高度残疾的，本合同终止，本公司向您退还本合同的现金价值。</w:t>
            </w:r>
          </w:p>
          <w:p>
            <w:pPr>
              <w:pStyle w:val="TableParagraph"/>
              <w:spacing w:line="211" w:lineRule="auto"/>
              <w:ind w:left="332" w:right="200"/>
              <w:jc w:val="both"/>
              <w:rPr>
                <w:rFonts w:ascii="微软雅黑" w:eastAsia="微软雅黑" w:hint="eastAsia"/>
                <w:b/>
                <w:sz w:val="21"/>
              </w:rPr>
            </w:pPr>
            <w:r>
              <w:rPr>
                <w:rFonts w:ascii="微软雅黑" w:eastAsia="微软雅黑" w:hint="eastAsia"/>
                <w:b/>
                <w:sz w:val="21"/>
              </w:rPr>
              <w:t>（三）因下列情形之一导致投保人身故或者高度残疾的，本公司不承担本合同约定的投保人意外身故豁免保险费和投保人意外高度残疾豁免保险费的责任，本合同继续有效。</w:t>
            </w:r>
          </w:p>
          <w:p>
            <w:pPr>
              <w:pStyle w:val="TableParagraph"/>
              <w:spacing w:line="299" w:lineRule="exact"/>
              <w:ind w:left="332"/>
              <w:rPr>
                <w:rFonts w:ascii="微软雅黑" w:eastAsia="微软雅黑" w:hint="eastAsia"/>
                <w:b/>
                <w:sz w:val="21"/>
              </w:rPr>
            </w:pPr>
            <w:r>
              <w:rPr>
                <w:rFonts w:ascii="微软雅黑" w:eastAsia="微软雅黑" w:hint="eastAsia"/>
                <w:b/>
                <w:sz w:val="21"/>
              </w:rPr>
              <w:t>（1）被保险人对投保人的故意杀害、故意伤害；</w:t>
            </w:r>
          </w:p>
          <w:p>
            <w:pPr>
              <w:pStyle w:val="TableParagraph"/>
              <w:spacing w:line="211" w:lineRule="auto" w:before="23"/>
              <w:ind w:left="332" w:right="138"/>
              <w:rPr>
                <w:rFonts w:ascii="微软雅黑" w:eastAsia="微软雅黑" w:hint="eastAsia"/>
                <w:b/>
                <w:sz w:val="21"/>
              </w:rPr>
            </w:pPr>
            <w:r>
              <w:rPr>
                <w:rFonts w:ascii="微软雅黑" w:eastAsia="微软雅黑" w:hint="eastAsia"/>
                <w:b/>
                <w:sz w:val="21"/>
              </w:rPr>
              <w:t>（2）投保人自杀或故意自伤，但投保人自杀或故意自伤时为无民事行为能力人的除外；</w:t>
            </w:r>
          </w:p>
          <w:p>
            <w:pPr>
              <w:pStyle w:val="TableParagraph"/>
              <w:spacing w:line="299" w:lineRule="exact"/>
              <w:ind w:left="332"/>
              <w:rPr>
                <w:rFonts w:ascii="微软雅黑" w:eastAsia="微软雅黑" w:hint="eastAsia"/>
                <w:b/>
                <w:sz w:val="21"/>
              </w:rPr>
            </w:pPr>
            <w:r>
              <w:rPr>
                <w:rFonts w:ascii="微软雅黑" w:eastAsia="微软雅黑" w:hint="eastAsia"/>
                <w:b/>
                <w:sz w:val="21"/>
              </w:rPr>
              <w:t>（3）投保人故意犯罪、抗拒依法采取的刑事强制措施；</w:t>
            </w:r>
          </w:p>
          <w:p>
            <w:pPr>
              <w:pStyle w:val="TableParagraph"/>
              <w:spacing w:line="320" w:lineRule="exact"/>
              <w:ind w:left="332"/>
              <w:rPr>
                <w:rFonts w:ascii="微软雅黑" w:eastAsia="微软雅黑" w:hint="eastAsia"/>
                <w:b/>
                <w:sz w:val="21"/>
              </w:rPr>
            </w:pPr>
            <w:r>
              <w:rPr>
                <w:rFonts w:ascii="微软雅黑" w:eastAsia="微软雅黑" w:hint="eastAsia"/>
                <w:b/>
                <w:sz w:val="21"/>
              </w:rPr>
              <w:t>（4）投保人斗殴、醉酒，主动吸食或注射毒品；</w:t>
            </w:r>
          </w:p>
          <w:p>
            <w:pPr>
              <w:pStyle w:val="TableParagraph"/>
              <w:spacing w:line="319" w:lineRule="exact"/>
              <w:ind w:left="332"/>
              <w:rPr>
                <w:rFonts w:ascii="微软雅黑" w:eastAsia="微软雅黑" w:hint="eastAsia"/>
                <w:b/>
                <w:sz w:val="21"/>
              </w:rPr>
            </w:pPr>
            <w:r>
              <w:rPr>
                <w:rFonts w:ascii="微软雅黑" w:eastAsia="微软雅黑" w:hint="eastAsia"/>
                <w:b/>
                <w:sz w:val="21"/>
              </w:rPr>
              <w:t>（5）投保人酒后驾驶、无合法有效驾驶证驾驶、驾驶无有效行驶证的机动车；</w:t>
            </w:r>
          </w:p>
          <w:p>
            <w:pPr>
              <w:pStyle w:val="TableParagraph"/>
              <w:spacing w:line="213" w:lineRule="auto" w:before="18"/>
              <w:ind w:left="332" w:right="365"/>
              <w:rPr>
                <w:rFonts w:ascii="微软雅黑" w:eastAsia="微软雅黑" w:hint="eastAsia"/>
                <w:b/>
                <w:sz w:val="21"/>
              </w:rPr>
            </w:pPr>
            <w:r>
              <w:rPr>
                <w:rFonts w:ascii="微软雅黑" w:eastAsia="微软雅黑" w:hint="eastAsia"/>
                <w:b/>
                <w:sz w:val="21"/>
              </w:rPr>
              <w:t>（6）</w:t>
            </w:r>
            <w:r>
              <w:rPr>
                <w:rFonts w:ascii="微软雅黑" w:eastAsia="微软雅黑" w:hint="eastAsia"/>
                <w:b/>
                <w:spacing w:val="-2"/>
                <w:sz w:val="21"/>
              </w:rPr>
              <w:t>投保人的精神疾病和行为障碍</w:t>
            </w:r>
            <w:r>
              <w:rPr>
                <w:rFonts w:ascii="微软雅黑" w:eastAsia="微软雅黑" w:hint="eastAsia"/>
                <w:b/>
                <w:sz w:val="21"/>
              </w:rPr>
              <w:t>（</w:t>
            </w:r>
            <w:r>
              <w:rPr>
                <w:rFonts w:ascii="微软雅黑" w:eastAsia="微软雅黑" w:hint="eastAsia"/>
                <w:b/>
                <w:spacing w:val="-3"/>
                <w:sz w:val="21"/>
              </w:rPr>
              <w:t>以世界卫生组织颁布的《疾病和有关健康</w:t>
            </w:r>
            <w:r>
              <w:rPr>
                <w:rFonts w:ascii="微软雅黑" w:eastAsia="微软雅黑" w:hint="eastAsia"/>
                <w:b/>
                <w:spacing w:val="-3"/>
                <w:w w:val="100"/>
                <w:sz w:val="21"/>
              </w:rPr>
              <w:t>问题的国际统计分类</w:t>
            </w:r>
            <w:r>
              <w:rPr>
                <w:rFonts w:ascii="微软雅黑" w:eastAsia="微软雅黑" w:hint="eastAsia"/>
                <w:b/>
                <w:w w:val="100"/>
                <w:sz w:val="21"/>
              </w:rPr>
              <w:t>（</w:t>
            </w:r>
            <w:r>
              <w:rPr>
                <w:rFonts w:ascii="微软雅黑" w:eastAsia="微软雅黑" w:hint="eastAsia"/>
                <w:b/>
                <w:w w:val="83"/>
                <w:sz w:val="21"/>
              </w:rPr>
              <w:t>ICD</w:t>
            </w:r>
            <w:r>
              <w:rPr>
                <w:rFonts w:ascii="微软雅黑" w:eastAsia="微软雅黑" w:hint="eastAsia"/>
                <w:b/>
                <w:w w:val="115"/>
                <w:sz w:val="21"/>
              </w:rPr>
              <w:t>-</w:t>
            </w:r>
            <w:r>
              <w:rPr>
                <w:rFonts w:ascii="微软雅黑" w:eastAsia="微软雅黑" w:hint="eastAsia"/>
                <w:b/>
                <w:w w:val="81"/>
                <w:sz w:val="21"/>
              </w:rPr>
              <w:t>10</w:t>
            </w:r>
            <w:r>
              <w:rPr>
                <w:rFonts w:ascii="微软雅黑" w:eastAsia="微软雅黑" w:hint="eastAsia"/>
                <w:b/>
                <w:spacing w:val="-106"/>
                <w:w w:val="100"/>
                <w:sz w:val="21"/>
              </w:rPr>
              <w:t>）</w:t>
            </w:r>
            <w:r>
              <w:rPr>
                <w:rFonts w:ascii="微软雅黑" w:eastAsia="微软雅黑" w:hint="eastAsia"/>
                <w:b/>
                <w:w w:val="100"/>
                <w:sz w:val="21"/>
              </w:rPr>
              <w:t>》为准</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ind w:left="332" w:right="362"/>
              <w:rPr>
                <w:rFonts w:ascii="微软雅黑" w:eastAsia="微软雅黑" w:hint="eastAsia"/>
                <w:b/>
                <w:sz w:val="21"/>
              </w:rPr>
            </w:pPr>
            <w:r>
              <w:rPr>
                <w:rFonts w:ascii="微软雅黑" w:eastAsia="微软雅黑" w:hint="eastAsia"/>
                <w:b/>
                <w:sz w:val="21"/>
              </w:rPr>
              <w:t>（7）</w:t>
            </w:r>
            <w:r>
              <w:rPr>
                <w:rFonts w:ascii="微软雅黑" w:eastAsia="微软雅黑" w:hint="eastAsia"/>
                <w:b/>
                <w:spacing w:val="-2"/>
                <w:sz w:val="21"/>
              </w:rPr>
              <w:t>投保人因流产、怀孕</w:t>
            </w:r>
            <w:r>
              <w:rPr>
                <w:rFonts w:ascii="微软雅黑" w:eastAsia="微软雅黑" w:hint="eastAsia"/>
                <w:b/>
                <w:sz w:val="21"/>
              </w:rPr>
              <w:t>（含宫外孕</w:t>
            </w:r>
            <w:r>
              <w:rPr>
                <w:rFonts w:ascii="微软雅黑" w:eastAsia="微软雅黑" w:hint="eastAsia"/>
                <w:b/>
                <w:spacing w:val="-106"/>
                <w:sz w:val="21"/>
              </w:rPr>
              <w:t>）</w:t>
            </w:r>
            <w:r>
              <w:rPr>
                <w:rFonts w:ascii="微软雅黑" w:eastAsia="微软雅黑" w:hint="eastAsia"/>
                <w:b/>
                <w:sz w:val="21"/>
              </w:rPr>
              <w:t>、分娩</w:t>
            </w:r>
            <w:r>
              <w:rPr>
                <w:rFonts w:ascii="微软雅黑" w:eastAsia="微软雅黑" w:hint="eastAsia"/>
                <w:b/>
                <w:spacing w:val="-3"/>
                <w:sz w:val="21"/>
              </w:rPr>
              <w:t>（</w:t>
            </w:r>
            <w:r>
              <w:rPr>
                <w:rFonts w:ascii="微软雅黑" w:eastAsia="微软雅黑" w:hint="eastAsia"/>
                <w:b/>
                <w:spacing w:val="-2"/>
                <w:sz w:val="21"/>
              </w:rPr>
              <w:t>含难产</w:t>
            </w:r>
            <w:r>
              <w:rPr>
                <w:rFonts w:ascii="微软雅黑" w:eastAsia="微软雅黑" w:hint="eastAsia"/>
                <w:b/>
                <w:spacing w:val="-106"/>
                <w:sz w:val="21"/>
              </w:rPr>
              <w:t>）</w:t>
            </w:r>
            <w:r>
              <w:rPr>
                <w:rFonts w:ascii="微软雅黑" w:eastAsia="微软雅黑" w:hint="eastAsia"/>
                <w:b/>
                <w:spacing w:val="-1"/>
                <w:sz w:val="21"/>
              </w:rPr>
              <w:t>、药物过敏、食物中毒或医疗事故</w:t>
            </w:r>
            <w:r>
              <w:rPr>
                <w:rFonts w:ascii="微软雅黑" w:eastAsia="微软雅黑" w:hint="eastAsia"/>
                <w:b/>
                <w:sz w:val="21"/>
              </w:rPr>
              <w:t>（</w:t>
            </w:r>
            <w:r>
              <w:rPr>
                <w:rFonts w:ascii="微软雅黑" w:eastAsia="微软雅黑" w:hint="eastAsia"/>
                <w:b/>
                <w:spacing w:val="-1"/>
                <w:sz w:val="21"/>
              </w:rPr>
              <w:t>见释义</w:t>
            </w:r>
            <w:r>
              <w:rPr>
                <w:rFonts w:ascii="微软雅黑" w:eastAsia="微软雅黑" w:hint="eastAsia"/>
                <w:b/>
                <w:sz w:val="21"/>
              </w:rPr>
              <w:t>）</w:t>
            </w:r>
            <w:r>
              <w:rPr>
                <w:rFonts w:ascii="微软雅黑" w:eastAsia="微软雅黑" w:hint="eastAsia"/>
                <w:b/>
                <w:spacing w:val="-2"/>
                <w:sz w:val="21"/>
              </w:rPr>
              <w:t>导致的伤害；</w:t>
            </w:r>
          </w:p>
          <w:p>
            <w:pPr>
              <w:pStyle w:val="TableParagraph"/>
              <w:spacing w:line="300" w:lineRule="exact"/>
              <w:ind w:left="33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8</w:t>
            </w:r>
            <w:r>
              <w:rPr>
                <w:rFonts w:ascii="微软雅黑" w:eastAsia="微软雅黑" w:hint="eastAsia"/>
                <w:b/>
                <w:w w:val="100"/>
                <w:sz w:val="21"/>
              </w:rPr>
              <w:t>）投保人猝死（</w:t>
            </w:r>
            <w:r>
              <w:rPr>
                <w:rFonts w:ascii="微软雅黑" w:eastAsia="微软雅黑" w:hint="eastAsia"/>
                <w:b/>
                <w:spacing w:val="-3"/>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22"/>
              <w:ind w:left="332" w:right="259"/>
              <w:rPr>
                <w:rFonts w:ascii="微软雅黑" w:eastAsia="微软雅黑" w:hint="eastAsia"/>
                <w:b/>
                <w:sz w:val="21"/>
              </w:rPr>
            </w:pPr>
            <w:r>
              <w:rPr>
                <w:rFonts w:ascii="微软雅黑" w:eastAsia="微软雅黑" w:hint="eastAsia"/>
                <w:b/>
                <w:sz w:val="21"/>
              </w:rPr>
              <w:t>（9）投保人未遵医嘱，私自服用、涂用、注射药物</w:t>
            </w:r>
            <w:r>
              <w:rPr>
                <w:rFonts w:ascii="微软雅黑" w:eastAsia="微软雅黑" w:hint="eastAsia"/>
                <w:b/>
                <w:w w:val="150"/>
                <w:sz w:val="21"/>
              </w:rPr>
              <w:t>,</w:t>
            </w:r>
            <w:r>
              <w:rPr>
                <w:rFonts w:ascii="微软雅黑" w:eastAsia="微软雅黑" w:hint="eastAsia"/>
                <w:b/>
                <w:sz w:val="21"/>
              </w:rPr>
              <w:t>但按使用说明的规定使用非处方药（见释义）除外；</w:t>
            </w:r>
          </w:p>
          <w:p>
            <w:pPr>
              <w:pStyle w:val="TableParagraph"/>
              <w:spacing w:line="300" w:lineRule="exact"/>
              <w:ind w:left="33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10</w:t>
            </w:r>
            <w:r>
              <w:rPr>
                <w:rFonts w:ascii="微软雅黑" w:eastAsia="微软雅黑" w:hint="eastAsia"/>
                <w:b/>
                <w:w w:val="100"/>
                <w:sz w:val="21"/>
              </w:rPr>
              <w:t>）细菌或病毒感染</w:t>
            </w:r>
            <w:r>
              <w:rPr>
                <w:rFonts w:ascii="微软雅黑" w:eastAsia="微软雅黑" w:hint="eastAsia"/>
                <w:b/>
                <w:spacing w:val="-3"/>
                <w:w w:val="100"/>
                <w:sz w:val="21"/>
              </w:rPr>
              <w:t>（</w:t>
            </w:r>
            <w:r>
              <w:rPr>
                <w:rFonts w:ascii="微软雅黑" w:eastAsia="微软雅黑" w:hint="eastAsia"/>
                <w:b/>
                <w:spacing w:val="-2"/>
                <w:w w:val="100"/>
                <w:sz w:val="21"/>
              </w:rPr>
              <w:t>因意外伤害导致的伤口发生感染者除外</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21"/>
              <w:ind w:left="332" w:right="363"/>
              <w:rPr>
                <w:rFonts w:ascii="微软雅黑" w:eastAsia="微软雅黑" w:hint="eastAsia"/>
                <w:b/>
                <w:sz w:val="21"/>
              </w:rPr>
            </w:pPr>
            <w:r>
              <w:rPr>
                <w:rFonts w:ascii="微软雅黑" w:eastAsia="微软雅黑" w:hint="eastAsia"/>
                <w:b/>
                <w:sz w:val="21"/>
              </w:rPr>
              <w:t>（11）投保人参加潜水</w:t>
            </w:r>
            <w:r>
              <w:rPr>
                <w:rFonts w:ascii="微软雅黑" w:eastAsia="微软雅黑" w:hint="eastAsia"/>
                <w:b/>
                <w:spacing w:val="-3"/>
                <w:sz w:val="21"/>
              </w:rPr>
              <w:t>（</w:t>
            </w:r>
            <w:r>
              <w:rPr>
                <w:rFonts w:ascii="微软雅黑" w:eastAsia="微软雅黑" w:hint="eastAsia"/>
                <w:b/>
                <w:sz w:val="21"/>
              </w:rPr>
              <w:t>见释义</w:t>
            </w:r>
            <w:r>
              <w:rPr>
                <w:rFonts w:ascii="微软雅黑" w:eastAsia="微软雅黑" w:hint="eastAsia"/>
                <w:b/>
                <w:spacing w:val="-106"/>
                <w:sz w:val="21"/>
              </w:rPr>
              <w:t>）</w:t>
            </w:r>
            <w:r>
              <w:rPr>
                <w:rFonts w:ascii="微软雅黑" w:eastAsia="微软雅黑" w:hint="eastAsia"/>
                <w:b/>
                <w:spacing w:val="-1"/>
                <w:sz w:val="21"/>
              </w:rPr>
              <w:t>、跳伞、攀岩</w:t>
            </w:r>
            <w:r>
              <w:rPr>
                <w:rFonts w:ascii="微软雅黑" w:eastAsia="微软雅黑" w:hint="eastAsia"/>
                <w:b/>
                <w:sz w:val="21"/>
              </w:rPr>
              <w:t>（</w:t>
            </w:r>
            <w:r>
              <w:rPr>
                <w:rFonts w:ascii="微软雅黑" w:eastAsia="微软雅黑" w:hint="eastAsia"/>
                <w:b/>
                <w:spacing w:val="-2"/>
                <w:sz w:val="21"/>
              </w:rPr>
              <w:t>见释义</w:t>
            </w:r>
            <w:r>
              <w:rPr>
                <w:rFonts w:ascii="微软雅黑" w:eastAsia="微软雅黑" w:hint="eastAsia"/>
                <w:b/>
                <w:spacing w:val="-106"/>
                <w:sz w:val="21"/>
              </w:rPr>
              <w:t>）</w:t>
            </w:r>
            <w:r>
              <w:rPr>
                <w:rFonts w:ascii="微软雅黑" w:eastAsia="微软雅黑" w:hint="eastAsia"/>
                <w:b/>
                <w:spacing w:val="-1"/>
                <w:sz w:val="21"/>
              </w:rPr>
              <w:t>、驾驶滑翔机或滑翔伞、探险（见释义</w:t>
            </w:r>
            <w:r>
              <w:rPr>
                <w:rFonts w:ascii="微软雅黑" w:eastAsia="微软雅黑" w:hint="eastAsia"/>
                <w:b/>
                <w:spacing w:val="-106"/>
                <w:sz w:val="21"/>
              </w:rPr>
              <w:t>）</w:t>
            </w:r>
            <w:r>
              <w:rPr>
                <w:rFonts w:ascii="微软雅黑" w:eastAsia="微软雅黑" w:hint="eastAsia"/>
                <w:b/>
                <w:spacing w:val="-3"/>
                <w:sz w:val="21"/>
              </w:rPr>
              <w:t>、摔跤、武术比赛</w:t>
            </w:r>
            <w:r>
              <w:rPr>
                <w:rFonts w:ascii="微软雅黑" w:eastAsia="微软雅黑" w:hint="eastAsia"/>
                <w:b/>
                <w:sz w:val="21"/>
              </w:rPr>
              <w:t>（见释义</w:t>
            </w:r>
            <w:r>
              <w:rPr>
                <w:rFonts w:ascii="微软雅黑" w:eastAsia="微软雅黑" w:hint="eastAsia"/>
                <w:b/>
                <w:spacing w:val="-108"/>
                <w:sz w:val="21"/>
              </w:rPr>
              <w:t>）</w:t>
            </w:r>
            <w:r>
              <w:rPr>
                <w:rFonts w:ascii="微软雅黑" w:eastAsia="微软雅黑" w:hint="eastAsia"/>
                <w:b/>
                <w:spacing w:val="-2"/>
                <w:sz w:val="21"/>
              </w:rPr>
              <w:t>、特技表演</w:t>
            </w:r>
            <w:r>
              <w:rPr>
                <w:rFonts w:ascii="微软雅黑" w:eastAsia="微软雅黑" w:hint="eastAsia"/>
                <w:b/>
                <w:sz w:val="21"/>
              </w:rPr>
              <w:t>（见释义</w:t>
            </w:r>
            <w:r>
              <w:rPr>
                <w:rFonts w:ascii="微软雅黑" w:eastAsia="微软雅黑" w:hint="eastAsia"/>
                <w:b/>
                <w:spacing w:val="-106"/>
                <w:sz w:val="21"/>
              </w:rPr>
              <w:t>）</w:t>
            </w:r>
            <w:r>
              <w:rPr>
                <w:rFonts w:ascii="微软雅黑" w:eastAsia="微软雅黑" w:hint="eastAsia"/>
                <w:b/>
                <w:spacing w:val="-2"/>
                <w:sz w:val="21"/>
              </w:rPr>
              <w:t>、赛马、赛车等高风险运动。</w:t>
            </w:r>
          </w:p>
          <w:p>
            <w:pPr>
              <w:pStyle w:val="TableParagraph"/>
              <w:spacing w:line="297" w:lineRule="exact"/>
              <w:ind w:left="332"/>
              <w:rPr>
                <w:rFonts w:ascii="微软雅黑" w:eastAsia="微软雅黑" w:hint="eastAsia"/>
                <w:b/>
                <w:sz w:val="21"/>
              </w:rPr>
            </w:pPr>
            <w:r>
              <w:rPr>
                <w:rFonts w:ascii="微软雅黑" w:eastAsia="微软雅黑" w:hint="eastAsia"/>
                <w:b/>
                <w:w w:val="95"/>
                <w:sz w:val="21"/>
              </w:rPr>
              <w:t>（12）战争、军事行动、暴乱、武装叛乱或者恐怖活动；</w:t>
            </w:r>
          </w:p>
          <w:p>
            <w:pPr>
              <w:pStyle w:val="TableParagraph"/>
              <w:spacing w:line="341" w:lineRule="exact"/>
              <w:ind w:left="332"/>
              <w:rPr>
                <w:rFonts w:ascii="微软雅黑" w:eastAsia="微软雅黑" w:hint="eastAsia"/>
                <w:b/>
                <w:sz w:val="21"/>
              </w:rPr>
            </w:pPr>
            <w:r>
              <w:rPr>
                <w:rFonts w:ascii="微软雅黑" w:eastAsia="微软雅黑" w:hint="eastAsia"/>
                <w:b/>
                <w:w w:val="95"/>
                <w:sz w:val="21"/>
              </w:rPr>
              <w:t>（13）核爆炸、核辐射或者核污染。</w:t>
            </w:r>
          </w:p>
        </w:tc>
      </w:tr>
      <w:tr>
        <w:trPr>
          <w:trHeight w:val="432" w:hRule="atLeast"/>
        </w:trPr>
        <w:tc>
          <w:tcPr>
            <w:tcW w:w="710" w:type="dxa"/>
          </w:tcPr>
          <w:p>
            <w:pPr>
              <w:pStyle w:val="TableParagraph"/>
              <w:tabs>
                <w:tab w:pos="903" w:val="left" w:leader="none"/>
              </w:tabs>
              <w:spacing w:line="325" w:lineRule="exact"/>
              <w:ind w:left="91" w:right="-202"/>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3．</w:t>
              <w:tab/>
            </w:r>
          </w:p>
        </w:tc>
        <w:tc>
          <w:tcPr>
            <w:tcW w:w="9259" w:type="dxa"/>
            <w:gridSpan w:val="2"/>
          </w:tcPr>
          <w:p>
            <w:pPr>
              <w:pStyle w:val="TableParagraph"/>
              <w:tabs>
                <w:tab w:pos="9153" w:val="left" w:leader="none"/>
              </w:tabs>
              <w:spacing w:line="325" w:lineRule="exact"/>
              <w:ind w:left="193"/>
              <w:rPr>
                <w:rFonts w:ascii="Microsoft JhengHei" w:eastAsia="Microsoft JhengHei" w:hint="eastAsia"/>
                <w:b/>
                <w:sz w:val="21"/>
              </w:rPr>
            </w:pPr>
            <w:r>
              <w:rPr>
                <w:rFonts w:ascii="Microsoft JhengHei" w:eastAsia="Microsoft JhengHei" w:hint="eastAsia"/>
                <w:b/>
                <w:sz w:val="21"/>
                <w:shd w:fill="D2D2D2" w:color="auto" w:val="clear"/>
              </w:rPr>
              <w:t>保险金的申请</w:t>
              <w:tab/>
            </w:r>
          </w:p>
        </w:tc>
      </w:tr>
      <w:tr>
        <w:trPr>
          <w:trHeight w:val="2896" w:hRule="atLeast"/>
        </w:trPr>
        <w:tc>
          <w:tcPr>
            <w:tcW w:w="710" w:type="dxa"/>
          </w:tcPr>
          <w:p>
            <w:pPr>
              <w:pStyle w:val="TableParagraph"/>
              <w:spacing w:before="57"/>
              <w:ind w:left="200"/>
              <w:rPr>
                <w:sz w:val="21"/>
              </w:rPr>
            </w:pPr>
            <w:r>
              <w:rPr>
                <w:sz w:val="21"/>
              </w:rPr>
              <w:t>3.1</w:t>
            </w:r>
          </w:p>
        </w:tc>
        <w:tc>
          <w:tcPr>
            <w:tcW w:w="1286" w:type="dxa"/>
          </w:tcPr>
          <w:p>
            <w:pPr>
              <w:pStyle w:val="TableParagraph"/>
              <w:spacing w:before="57"/>
              <w:ind w:left="193"/>
              <w:rPr>
                <w:sz w:val="21"/>
              </w:rPr>
            </w:pPr>
            <w:r>
              <w:rPr>
                <w:sz w:val="21"/>
              </w:rPr>
              <w:t>受益人</w:t>
            </w:r>
          </w:p>
        </w:tc>
        <w:tc>
          <w:tcPr>
            <w:tcW w:w="7973" w:type="dxa"/>
          </w:tcPr>
          <w:p>
            <w:pPr>
              <w:pStyle w:val="TableParagraph"/>
              <w:spacing w:before="57"/>
              <w:ind w:left="459"/>
              <w:rPr>
                <w:sz w:val="21"/>
              </w:rPr>
            </w:pPr>
            <w:r>
              <w:rPr>
                <w:sz w:val="21"/>
              </w:rPr>
              <w:t>您或者被保险人可以指定一人或多人为身故保险金受益人。</w:t>
            </w:r>
          </w:p>
          <w:p>
            <w:pPr>
              <w:pStyle w:val="TableParagraph"/>
              <w:spacing w:line="278" w:lineRule="auto" w:before="44"/>
              <w:ind w:left="459" w:right="365"/>
              <w:rPr>
                <w:sz w:val="21"/>
              </w:rPr>
            </w:pPr>
            <w:r>
              <w:rPr>
                <w:sz w:val="21"/>
              </w:rPr>
              <w:t>身故保险金受益人为多人时，可以确定受益顺序和受益份额；如果没有确定份额，各受益人按照相等份额享有受益权。</w:t>
            </w:r>
          </w:p>
          <w:p>
            <w:pPr>
              <w:pStyle w:val="TableParagraph"/>
              <w:spacing w:line="278" w:lineRule="auto" w:before="12"/>
              <w:ind w:left="459" w:right="365"/>
              <w:rPr>
                <w:sz w:val="21"/>
              </w:rPr>
            </w:pPr>
            <w:r>
              <w:rPr>
                <w:sz w:val="21"/>
              </w:rPr>
              <w:t>被保险人为无民事行为能力人或限制民事行为能力人的，可以由其监护人指定受益人。</w:t>
            </w:r>
          </w:p>
          <w:p>
            <w:pPr>
              <w:pStyle w:val="TableParagraph"/>
              <w:spacing w:line="280" w:lineRule="auto" w:before="10"/>
              <w:ind w:left="459" w:right="365"/>
              <w:rPr>
                <w:sz w:val="21"/>
              </w:rPr>
            </w:pPr>
            <w:r>
              <w:rPr>
                <w:sz w:val="21"/>
              </w:rPr>
              <w:t>您或者被保险人可以变更身故保险金受益人并书面通知本公司。本公司收到变更受益人的书面通知后，在保险单或其他保险凭证上批注或附贴批单。</w:t>
            </w:r>
          </w:p>
          <w:p>
            <w:pPr>
              <w:pStyle w:val="TableParagraph"/>
              <w:spacing w:before="8"/>
              <w:ind w:left="459"/>
              <w:rPr>
                <w:sz w:val="21"/>
              </w:rPr>
            </w:pPr>
            <w:r>
              <w:rPr>
                <w:sz w:val="21"/>
              </w:rPr>
              <w:t>您在指定和变更身故保险金受益人时，必须经过被保险人同意。</w:t>
            </w:r>
          </w:p>
          <w:p>
            <w:pPr>
              <w:pStyle w:val="TableParagraph"/>
              <w:spacing w:line="260" w:lineRule="exact" w:before="44"/>
              <w:ind w:left="459"/>
              <w:rPr>
                <w:sz w:val="21"/>
              </w:rPr>
            </w:pPr>
            <w:r>
              <w:rPr>
                <w:sz w:val="21"/>
              </w:rPr>
              <w:t>被保险人身故后，有下列情形之一的，保险金作为被保险人的遗产，由本公司</w:t>
            </w:r>
          </w:p>
        </w:tc>
      </w:tr>
    </w:tbl>
    <w:p>
      <w:pPr>
        <w:spacing w:after="0" w:line="260" w:lineRule="exact"/>
        <w:rPr>
          <w:sz w:val="21"/>
        </w:rPr>
        <w:sectPr>
          <w:pgSz w:w="11910" w:h="16840"/>
          <w:pgMar w:top="1480" w:bottom="280" w:left="940" w:right="7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77"/>
        <w:gridCol w:w="7719"/>
      </w:tblGrid>
      <w:tr>
        <w:trPr>
          <w:trHeight w:val="2984" w:hRule="atLeast"/>
        </w:trPr>
        <w:tc>
          <w:tcPr>
            <w:tcW w:w="710" w:type="dxa"/>
          </w:tcPr>
          <w:p>
            <w:pPr>
              <w:pStyle w:val="TableParagraph"/>
              <w:rPr>
                <w:rFonts w:ascii="Times New Roman"/>
                <w:sz w:val="20"/>
              </w:rPr>
            </w:pPr>
          </w:p>
        </w:tc>
        <w:tc>
          <w:tcPr>
            <w:tcW w:w="1477" w:type="dxa"/>
          </w:tcPr>
          <w:p>
            <w:pPr>
              <w:pStyle w:val="TableParagraph"/>
              <w:rPr>
                <w:rFonts w:ascii="Times New Roman"/>
                <w:sz w:val="20"/>
              </w:rPr>
            </w:pPr>
          </w:p>
        </w:tc>
        <w:tc>
          <w:tcPr>
            <w:tcW w:w="7719" w:type="dxa"/>
          </w:tcPr>
          <w:p>
            <w:pPr>
              <w:pStyle w:val="TableParagraph"/>
              <w:spacing w:line="206" w:lineRule="exact"/>
              <w:ind w:left="268"/>
              <w:rPr>
                <w:sz w:val="21"/>
              </w:rPr>
            </w:pPr>
            <w:r>
              <w:rPr>
                <w:sz w:val="21"/>
              </w:rPr>
              <w:t>依照《中华人民共和国继承法》的规定履行给付保险金的义务：</w:t>
            </w:r>
          </w:p>
          <w:p>
            <w:pPr>
              <w:pStyle w:val="TableParagraph"/>
              <w:spacing w:before="44"/>
              <w:ind w:left="268"/>
              <w:rPr>
                <w:sz w:val="21"/>
              </w:rPr>
            </w:pPr>
            <w:r>
              <w:rPr>
                <w:sz w:val="21"/>
              </w:rPr>
              <w:t>（1）没有指定受益人，或者受益人指定不明无法确定的；</w:t>
            </w:r>
          </w:p>
          <w:p>
            <w:pPr>
              <w:pStyle w:val="TableParagraph"/>
              <w:spacing w:before="43"/>
              <w:ind w:left="268"/>
              <w:rPr>
                <w:sz w:val="21"/>
              </w:rPr>
            </w:pPr>
            <w:r>
              <w:rPr>
                <w:sz w:val="21"/>
              </w:rPr>
              <w:t>（2）受益人先于被保险人身故，没有其他受益人的；</w:t>
            </w:r>
          </w:p>
          <w:p>
            <w:pPr>
              <w:pStyle w:val="TableParagraph"/>
              <w:spacing w:before="46"/>
              <w:ind w:left="268"/>
              <w:rPr>
                <w:sz w:val="21"/>
              </w:rPr>
            </w:pPr>
            <w:r>
              <w:rPr>
                <w:sz w:val="21"/>
              </w:rPr>
              <w:t>（3）受益人依法丧失受益权或者放弃受益权，没有其他受益人的。</w:t>
            </w:r>
          </w:p>
          <w:p>
            <w:pPr>
              <w:pStyle w:val="TableParagraph"/>
              <w:spacing w:line="278" w:lineRule="auto" w:before="44"/>
              <w:ind w:left="268" w:right="302"/>
              <w:rPr>
                <w:sz w:val="21"/>
              </w:rPr>
            </w:pPr>
            <w:r>
              <w:rPr>
                <w:sz w:val="21"/>
              </w:rPr>
              <w:t>受益人与被保险人在同一事件中身故，且不能确定身故先后顺序的，推定受益人身故在先。</w:t>
            </w:r>
          </w:p>
          <w:p>
            <w:pPr>
              <w:pStyle w:val="TableParagraph"/>
              <w:spacing w:line="278" w:lineRule="auto" w:before="13"/>
              <w:ind w:left="268" w:right="511"/>
              <w:rPr>
                <w:sz w:val="21"/>
              </w:rPr>
            </w:pPr>
            <w:r>
              <w:rPr>
                <w:sz w:val="21"/>
              </w:rPr>
              <w:t>受益人故意造成被保险人身故、伤残、疾病的，或者故意杀害被保险人未遂的，该受益人丧失受益权。</w:t>
            </w:r>
          </w:p>
          <w:p>
            <w:pPr>
              <w:pStyle w:val="TableParagraph"/>
              <w:spacing w:before="11"/>
              <w:ind w:left="268"/>
              <w:rPr>
                <w:sz w:val="21"/>
              </w:rPr>
            </w:pPr>
            <w:r>
              <w:rPr>
                <w:sz w:val="21"/>
              </w:rPr>
              <w:t>除另有约定外，身故保险金以外的保险金的受益人为被保险人本人。</w:t>
            </w:r>
          </w:p>
        </w:tc>
      </w:tr>
      <w:tr>
        <w:trPr>
          <w:trHeight w:val="2241" w:hRule="atLeast"/>
        </w:trPr>
        <w:tc>
          <w:tcPr>
            <w:tcW w:w="710" w:type="dxa"/>
          </w:tcPr>
          <w:p>
            <w:pPr>
              <w:pStyle w:val="TableParagraph"/>
              <w:spacing w:before="146"/>
              <w:ind w:left="180" w:right="174"/>
              <w:jc w:val="center"/>
              <w:rPr>
                <w:sz w:val="21"/>
              </w:rPr>
            </w:pPr>
            <w:r>
              <w:rPr>
                <w:sz w:val="21"/>
              </w:rPr>
              <w:t>3.2</w:t>
            </w:r>
          </w:p>
        </w:tc>
        <w:tc>
          <w:tcPr>
            <w:tcW w:w="1477" w:type="dxa"/>
          </w:tcPr>
          <w:p>
            <w:pPr>
              <w:pStyle w:val="TableParagraph"/>
              <w:spacing w:line="278" w:lineRule="auto" w:before="146"/>
              <w:ind w:left="193" w:right="228"/>
              <w:rPr>
                <w:sz w:val="21"/>
              </w:rPr>
            </w:pPr>
            <w:r>
              <w:rPr>
                <w:sz w:val="21"/>
              </w:rPr>
              <w:t>保险事故通知</w:t>
            </w:r>
          </w:p>
        </w:tc>
        <w:tc>
          <w:tcPr>
            <w:tcW w:w="7719" w:type="dxa"/>
          </w:tcPr>
          <w:p>
            <w:pPr>
              <w:pStyle w:val="TableParagraph"/>
              <w:spacing w:line="216" w:lineRule="auto" w:before="174"/>
              <w:ind w:left="268" w:right="198"/>
              <w:rPr>
                <w:sz w:val="21"/>
              </w:rPr>
            </w:pPr>
            <w:r>
              <w:rPr>
                <w:spacing w:val="-5"/>
                <w:sz w:val="21"/>
              </w:rPr>
              <w:t>您、被保险人或者受益人应在知道保险事故发生之日起 </w:t>
            </w:r>
            <w:r>
              <w:rPr>
                <w:sz w:val="21"/>
              </w:rPr>
              <w:t>10</w:t>
            </w:r>
            <w:r>
              <w:rPr>
                <w:spacing w:val="-8"/>
                <w:sz w:val="21"/>
              </w:rPr>
              <w:t> 日内通知本公司，但因</w:t>
            </w:r>
            <w:r>
              <w:rPr>
                <w:rFonts w:ascii="微软雅黑" w:eastAsia="微软雅黑" w:hint="eastAsia"/>
                <w:b/>
                <w:spacing w:val="-8"/>
                <w:sz w:val="21"/>
              </w:rPr>
              <w:t>不可抗力</w:t>
            </w:r>
            <w:r>
              <w:rPr>
                <w:spacing w:val="-8"/>
                <w:sz w:val="21"/>
              </w:rPr>
              <w:t>（</w:t>
            </w:r>
            <w:r>
              <w:rPr>
                <w:spacing w:val="-3"/>
                <w:sz w:val="21"/>
              </w:rPr>
              <w:t>见释义</w:t>
            </w:r>
            <w:r>
              <w:rPr>
                <w:sz w:val="21"/>
              </w:rPr>
              <w:t>）</w:t>
            </w:r>
            <w:r>
              <w:rPr>
                <w:spacing w:val="-3"/>
                <w:sz w:val="21"/>
              </w:rPr>
              <w:t>导致的迟延除外。</w:t>
            </w:r>
            <w:r>
              <w:rPr>
                <w:rFonts w:ascii="微软雅黑" w:eastAsia="微软雅黑" w:hint="eastAsia"/>
                <w:b/>
                <w:spacing w:val="-3"/>
                <w:sz w:val="21"/>
              </w:rPr>
              <w:t>您、被保险人或者受益人故意或者因重大过失未及时通知，致使保险事故的性质、原因、损失程度等难以确定的， 本公司对无法确定的部分，不承担给付保险金的责任</w:t>
            </w:r>
            <w:r>
              <w:rPr>
                <w:spacing w:val="-3"/>
                <w:sz w:val="21"/>
              </w:rPr>
              <w:t>，但本公司通过其他途径</w:t>
            </w:r>
          </w:p>
          <w:p>
            <w:pPr>
              <w:pStyle w:val="TableParagraph"/>
              <w:spacing w:line="280" w:lineRule="auto" w:before="19"/>
              <w:ind w:left="268" w:right="302"/>
              <w:rPr>
                <w:sz w:val="21"/>
              </w:rPr>
            </w:pPr>
            <w:r>
              <w:rPr>
                <w:sz w:val="21"/>
              </w:rPr>
              <w:t>已经及时知道或者应当及时知道保险事故发生或者虽未及时通知但不影响本公司确定保险事故的性质、原因、损失程度的除外。</w:t>
            </w:r>
          </w:p>
        </w:tc>
      </w:tr>
      <w:tr>
        <w:trPr>
          <w:trHeight w:val="618" w:hRule="atLeast"/>
        </w:trPr>
        <w:tc>
          <w:tcPr>
            <w:tcW w:w="710" w:type="dxa"/>
          </w:tcPr>
          <w:p>
            <w:pPr>
              <w:pStyle w:val="TableParagraph"/>
              <w:spacing w:before="145"/>
              <w:ind w:left="180" w:right="174"/>
              <w:jc w:val="center"/>
              <w:rPr>
                <w:sz w:val="21"/>
              </w:rPr>
            </w:pPr>
            <w:r>
              <w:rPr>
                <w:sz w:val="21"/>
              </w:rPr>
              <w:t>3.3</w:t>
            </w:r>
          </w:p>
        </w:tc>
        <w:tc>
          <w:tcPr>
            <w:tcW w:w="1477" w:type="dxa"/>
          </w:tcPr>
          <w:p>
            <w:pPr>
              <w:pStyle w:val="TableParagraph"/>
              <w:spacing w:before="145"/>
              <w:ind w:left="193"/>
              <w:rPr>
                <w:sz w:val="21"/>
              </w:rPr>
            </w:pPr>
            <w:r>
              <w:rPr>
                <w:sz w:val="21"/>
              </w:rPr>
              <w:t>保险金申请</w:t>
            </w:r>
          </w:p>
        </w:tc>
        <w:tc>
          <w:tcPr>
            <w:tcW w:w="7719" w:type="dxa"/>
          </w:tcPr>
          <w:p>
            <w:pPr>
              <w:pStyle w:val="TableParagraph"/>
              <w:spacing w:before="145"/>
              <w:ind w:left="268"/>
              <w:rPr>
                <w:sz w:val="21"/>
              </w:rPr>
            </w:pPr>
            <w:r>
              <w:rPr>
                <w:sz w:val="21"/>
              </w:rPr>
              <w:t>在申请保险金时，请按照下列方式办理：</w:t>
            </w:r>
          </w:p>
        </w:tc>
      </w:tr>
      <w:tr>
        <w:trPr>
          <w:trHeight w:val="4245" w:hRule="atLeast"/>
        </w:trPr>
        <w:tc>
          <w:tcPr>
            <w:tcW w:w="710" w:type="dxa"/>
          </w:tcPr>
          <w:p>
            <w:pPr>
              <w:pStyle w:val="TableParagraph"/>
              <w:rPr>
                <w:rFonts w:ascii="Times New Roman"/>
                <w:sz w:val="20"/>
              </w:rPr>
            </w:pPr>
          </w:p>
        </w:tc>
        <w:tc>
          <w:tcPr>
            <w:tcW w:w="1477" w:type="dxa"/>
          </w:tcPr>
          <w:p>
            <w:pPr>
              <w:pStyle w:val="TableParagraph"/>
              <w:spacing w:line="211" w:lineRule="auto" w:before="148"/>
              <w:ind w:left="193" w:right="228"/>
              <w:jc w:val="both"/>
              <w:rPr>
                <w:rFonts w:ascii="微软雅黑" w:eastAsia="微软雅黑" w:hint="eastAsia"/>
                <w:sz w:val="21"/>
              </w:rPr>
            </w:pPr>
            <w:r>
              <w:rPr>
                <w:rFonts w:ascii="微软雅黑" w:eastAsia="微软雅黑" w:hint="eastAsia"/>
                <w:sz w:val="21"/>
              </w:rPr>
              <w:t>轻症疾病保险金、重大疾病保险</w:t>
            </w:r>
          </w:p>
          <w:p>
            <w:pPr>
              <w:pStyle w:val="TableParagraph"/>
              <w:spacing w:line="211" w:lineRule="auto"/>
              <w:ind w:left="193" w:right="139"/>
              <w:jc w:val="both"/>
              <w:rPr>
                <w:rFonts w:ascii="微软雅黑" w:eastAsia="微软雅黑" w:hint="eastAsia"/>
                <w:sz w:val="21"/>
              </w:rPr>
            </w:pPr>
            <w:r>
              <w:rPr>
                <w:rFonts w:ascii="微软雅黑" w:eastAsia="微软雅黑" w:hint="eastAsia"/>
                <w:sz w:val="21"/>
              </w:rPr>
              <w:t>金、男性/女性/少儿额外给付特定重大疾病保险金、疾病终末期保险</w:t>
            </w:r>
          </w:p>
          <w:p>
            <w:pPr>
              <w:pStyle w:val="TableParagraph"/>
              <w:spacing w:line="211" w:lineRule="auto"/>
              <w:ind w:left="193" w:right="228"/>
              <w:jc w:val="both"/>
              <w:rPr>
                <w:rFonts w:ascii="微软雅黑" w:eastAsia="微软雅黑" w:hint="eastAsia"/>
                <w:sz w:val="21"/>
              </w:rPr>
            </w:pPr>
            <w:r>
              <w:rPr>
                <w:rFonts w:ascii="微软雅黑" w:eastAsia="微软雅黑" w:hint="eastAsia"/>
                <w:sz w:val="21"/>
              </w:rPr>
              <w:t>金、轻症疾病豁免保险费申请</w:t>
            </w:r>
          </w:p>
        </w:tc>
        <w:tc>
          <w:tcPr>
            <w:tcW w:w="7719" w:type="dxa"/>
          </w:tcPr>
          <w:p>
            <w:pPr>
              <w:pStyle w:val="TableParagraph"/>
              <w:spacing w:line="280" w:lineRule="auto" w:before="167"/>
              <w:ind w:left="141" w:right="217"/>
              <w:jc w:val="both"/>
              <w:rPr>
                <w:sz w:val="21"/>
              </w:rPr>
            </w:pPr>
            <w:r>
              <w:rPr>
                <w:sz w:val="21"/>
              </w:rPr>
              <w:t>由轻症疾病保险金、重大疾病保险金、男性/女性/少儿额外给付特定重大疾病保险金、疾病终末期保险金、轻症疾病豁免保险费受益人作为申请人，填写给付申请书，并凭下列证明和资料向本公司申请给付保险金或豁免保险费：</w:t>
            </w:r>
          </w:p>
          <w:p>
            <w:pPr>
              <w:pStyle w:val="TableParagraph"/>
              <w:spacing w:before="8"/>
              <w:ind w:left="141"/>
              <w:rPr>
                <w:sz w:val="21"/>
              </w:rPr>
            </w:pPr>
            <w:r>
              <w:rPr>
                <w:sz w:val="21"/>
              </w:rPr>
              <w:t>（1）保险合同或保险凭证；</w:t>
            </w:r>
          </w:p>
          <w:p>
            <w:pPr>
              <w:pStyle w:val="TableParagraph"/>
              <w:spacing w:before="44"/>
              <w:ind w:left="141"/>
              <w:rPr>
                <w:sz w:val="21"/>
              </w:rPr>
            </w:pPr>
            <w:r>
              <w:rPr>
                <w:sz w:val="21"/>
              </w:rPr>
              <w:t>（2）受益人的有效身份证件；</w:t>
            </w:r>
          </w:p>
          <w:p>
            <w:pPr>
              <w:pStyle w:val="TableParagraph"/>
              <w:spacing w:line="278" w:lineRule="auto" w:before="47"/>
              <w:ind w:left="141" w:right="325"/>
              <w:rPr>
                <w:sz w:val="21"/>
              </w:rPr>
            </w:pPr>
            <w:r>
              <w:rPr>
                <w:sz w:val="21"/>
              </w:rPr>
              <w:t>（3）专科医生出具的附有病理显微镜检查、血液检验及其他科学方法检验报告的疾病诊断证明书；</w:t>
            </w:r>
          </w:p>
          <w:p>
            <w:pPr>
              <w:pStyle w:val="TableParagraph"/>
              <w:spacing w:before="10"/>
              <w:ind w:left="141"/>
              <w:jc w:val="both"/>
              <w:rPr>
                <w:sz w:val="21"/>
              </w:rPr>
            </w:pPr>
            <w:r>
              <w:rPr>
                <w:sz w:val="21"/>
              </w:rPr>
              <w:t>（4）所能够提供的与确认保险事故的性质、原因等有关的其他证明和资料。</w:t>
            </w:r>
          </w:p>
        </w:tc>
      </w:tr>
      <w:tr>
        <w:trPr>
          <w:trHeight w:val="3257" w:hRule="atLeast"/>
        </w:trPr>
        <w:tc>
          <w:tcPr>
            <w:tcW w:w="710" w:type="dxa"/>
          </w:tcPr>
          <w:p>
            <w:pPr>
              <w:pStyle w:val="TableParagraph"/>
              <w:rPr>
                <w:rFonts w:ascii="Times New Roman"/>
                <w:sz w:val="20"/>
              </w:rPr>
            </w:pPr>
          </w:p>
        </w:tc>
        <w:tc>
          <w:tcPr>
            <w:tcW w:w="1477" w:type="dxa"/>
          </w:tcPr>
          <w:p>
            <w:pPr>
              <w:pStyle w:val="TableParagraph"/>
              <w:spacing w:line="211" w:lineRule="auto" w:before="206"/>
              <w:ind w:left="193" w:right="228"/>
              <w:rPr>
                <w:rFonts w:ascii="微软雅黑" w:eastAsia="微软雅黑" w:hint="eastAsia"/>
                <w:sz w:val="21"/>
              </w:rPr>
            </w:pPr>
            <w:r>
              <w:rPr>
                <w:rFonts w:ascii="微软雅黑" w:eastAsia="微软雅黑" w:hint="eastAsia"/>
                <w:sz w:val="21"/>
              </w:rPr>
              <w:t>身故保险金申请</w:t>
            </w:r>
          </w:p>
        </w:tc>
        <w:tc>
          <w:tcPr>
            <w:tcW w:w="7719" w:type="dxa"/>
          </w:tcPr>
          <w:p>
            <w:pPr>
              <w:pStyle w:val="TableParagraph"/>
              <w:spacing w:before="2"/>
              <w:rPr>
                <w:sz w:val="17"/>
              </w:rPr>
            </w:pPr>
          </w:p>
          <w:p>
            <w:pPr>
              <w:pStyle w:val="TableParagraph"/>
              <w:spacing w:line="278" w:lineRule="auto" w:before="1"/>
              <w:ind w:left="268" w:right="302"/>
              <w:rPr>
                <w:sz w:val="21"/>
              </w:rPr>
            </w:pPr>
            <w:r>
              <w:rPr>
                <w:sz w:val="21"/>
              </w:rPr>
              <w:t>由身故保险金受益人作为申请人，填写给付申请书，并凭下列证明和资料向本公司申请给付保险金：</w:t>
            </w:r>
          </w:p>
          <w:p>
            <w:pPr>
              <w:pStyle w:val="TableParagraph"/>
              <w:spacing w:before="11"/>
              <w:ind w:left="268"/>
              <w:rPr>
                <w:sz w:val="21"/>
              </w:rPr>
            </w:pPr>
            <w:r>
              <w:rPr>
                <w:sz w:val="21"/>
              </w:rPr>
              <w:t>（1）保险合同或保险凭证；</w:t>
            </w:r>
          </w:p>
          <w:p>
            <w:pPr>
              <w:pStyle w:val="TableParagraph"/>
              <w:spacing w:before="47"/>
              <w:ind w:left="268"/>
              <w:rPr>
                <w:sz w:val="21"/>
              </w:rPr>
            </w:pPr>
            <w:r>
              <w:rPr>
                <w:sz w:val="21"/>
              </w:rPr>
              <w:t>（2）受益人的有效身份证件；</w:t>
            </w:r>
          </w:p>
          <w:p>
            <w:pPr>
              <w:pStyle w:val="TableParagraph"/>
              <w:spacing w:line="278" w:lineRule="auto" w:before="44"/>
              <w:ind w:left="268" w:right="198"/>
              <w:rPr>
                <w:sz w:val="21"/>
              </w:rPr>
            </w:pPr>
            <w:r>
              <w:rPr>
                <w:sz w:val="21"/>
              </w:rPr>
              <w:t>（3）卫生行政部门认定的二级以上（含二级）医院或者本公司认可的其他医疗机构、公安部门或其他相关机构出具的被保险人的死亡证明；</w:t>
            </w:r>
          </w:p>
          <w:p>
            <w:pPr>
              <w:pStyle w:val="TableParagraph"/>
              <w:spacing w:before="13"/>
              <w:ind w:left="268"/>
              <w:rPr>
                <w:sz w:val="21"/>
              </w:rPr>
            </w:pPr>
            <w:r>
              <w:rPr>
                <w:sz w:val="21"/>
              </w:rPr>
              <w:t>（4）如被保险人为宣告死亡，申请人须提供法院出具的宣告死亡判决书；</w:t>
            </w:r>
          </w:p>
          <w:p>
            <w:pPr>
              <w:pStyle w:val="TableParagraph"/>
              <w:spacing w:line="278" w:lineRule="auto" w:before="44"/>
              <w:ind w:left="268" w:right="407"/>
              <w:rPr>
                <w:sz w:val="21"/>
              </w:rPr>
            </w:pPr>
            <w:r>
              <w:rPr>
                <w:sz w:val="21"/>
              </w:rPr>
              <w:t>（5）所能够提供的与确认保险事故的性质、原因等有关的其他证明和资料。保险金作为被保险人遗产时，必须提供可证明合法继承权的相关权利文件。</w:t>
            </w:r>
          </w:p>
        </w:tc>
      </w:tr>
      <w:tr>
        <w:trPr>
          <w:trHeight w:val="472" w:hRule="atLeast"/>
        </w:trPr>
        <w:tc>
          <w:tcPr>
            <w:tcW w:w="710" w:type="dxa"/>
          </w:tcPr>
          <w:p>
            <w:pPr>
              <w:pStyle w:val="TableParagraph"/>
              <w:rPr>
                <w:rFonts w:ascii="Times New Roman"/>
                <w:sz w:val="20"/>
              </w:rPr>
            </w:pPr>
          </w:p>
        </w:tc>
        <w:tc>
          <w:tcPr>
            <w:tcW w:w="1477" w:type="dxa"/>
          </w:tcPr>
          <w:p>
            <w:pPr>
              <w:pStyle w:val="TableParagraph"/>
              <w:spacing w:line="348" w:lineRule="exact" w:before="105"/>
              <w:ind w:left="193"/>
              <w:rPr>
                <w:rFonts w:ascii="微软雅黑" w:eastAsia="微软雅黑" w:hint="eastAsia"/>
                <w:sz w:val="21"/>
              </w:rPr>
            </w:pPr>
            <w:r>
              <w:rPr>
                <w:rFonts w:ascii="微软雅黑" w:eastAsia="微软雅黑" w:hint="eastAsia"/>
                <w:sz w:val="21"/>
              </w:rPr>
              <w:t>高度残疾保</w:t>
            </w:r>
          </w:p>
        </w:tc>
        <w:tc>
          <w:tcPr>
            <w:tcW w:w="7719" w:type="dxa"/>
          </w:tcPr>
          <w:p>
            <w:pPr>
              <w:pStyle w:val="TableParagraph"/>
              <w:spacing w:before="167"/>
              <w:ind w:left="268"/>
              <w:rPr>
                <w:sz w:val="21"/>
              </w:rPr>
            </w:pPr>
            <w:r>
              <w:rPr>
                <w:sz w:val="21"/>
              </w:rPr>
              <w:t>由高度残疾保险金受益人作为申请人，填写给付申请书，并凭下列证明和资料</w:t>
            </w:r>
          </w:p>
        </w:tc>
      </w:tr>
    </w:tbl>
    <w:p>
      <w:pPr>
        <w:spacing w:after="0"/>
        <w:rPr>
          <w:sz w:val="21"/>
        </w:rPr>
        <w:sectPr>
          <w:pgSz w:w="11910" w:h="16840"/>
          <w:pgMar w:top="1480" w:bottom="280" w:left="940" w:right="8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33"/>
        <w:gridCol w:w="7763"/>
      </w:tblGrid>
      <w:tr>
        <w:trPr>
          <w:trHeight w:val="3005" w:hRule="atLeast"/>
        </w:trPr>
        <w:tc>
          <w:tcPr>
            <w:tcW w:w="710" w:type="dxa"/>
          </w:tcPr>
          <w:p>
            <w:pPr>
              <w:pStyle w:val="TableParagraph"/>
              <w:rPr>
                <w:rFonts w:ascii="Times New Roman"/>
                <w:sz w:val="20"/>
              </w:rPr>
            </w:pPr>
          </w:p>
        </w:tc>
        <w:tc>
          <w:tcPr>
            <w:tcW w:w="1433" w:type="dxa"/>
          </w:tcPr>
          <w:p>
            <w:pPr>
              <w:pStyle w:val="TableParagraph"/>
              <w:spacing w:line="272" w:lineRule="exact"/>
              <w:ind w:left="193"/>
              <w:rPr>
                <w:rFonts w:ascii="微软雅黑" w:eastAsia="微软雅黑" w:hint="eastAsia"/>
                <w:sz w:val="21"/>
              </w:rPr>
            </w:pPr>
            <w:r>
              <w:rPr>
                <w:rFonts w:ascii="微软雅黑" w:eastAsia="微软雅黑" w:hint="eastAsia"/>
                <w:sz w:val="21"/>
              </w:rPr>
              <w:t>险金申请</w:t>
            </w:r>
          </w:p>
        </w:tc>
        <w:tc>
          <w:tcPr>
            <w:tcW w:w="7763" w:type="dxa"/>
          </w:tcPr>
          <w:p>
            <w:pPr>
              <w:pStyle w:val="TableParagraph"/>
              <w:spacing w:line="246" w:lineRule="exact"/>
              <w:ind w:left="312"/>
              <w:rPr>
                <w:sz w:val="21"/>
              </w:rPr>
            </w:pPr>
            <w:r>
              <w:rPr>
                <w:sz w:val="21"/>
              </w:rPr>
              <w:t>向本公司申请给付保险金：</w:t>
            </w:r>
          </w:p>
          <w:p>
            <w:pPr>
              <w:pStyle w:val="TableParagraph"/>
              <w:spacing w:before="44"/>
              <w:ind w:left="312"/>
              <w:rPr>
                <w:sz w:val="21"/>
              </w:rPr>
            </w:pPr>
            <w:r>
              <w:rPr>
                <w:sz w:val="21"/>
              </w:rPr>
              <w:t>（1）保险合同或保险凭证；</w:t>
            </w:r>
          </w:p>
          <w:p>
            <w:pPr>
              <w:pStyle w:val="TableParagraph"/>
              <w:spacing w:before="43"/>
              <w:ind w:left="312"/>
              <w:rPr>
                <w:sz w:val="21"/>
              </w:rPr>
            </w:pPr>
            <w:r>
              <w:rPr>
                <w:sz w:val="21"/>
              </w:rPr>
              <w:t>（2）受益人的有效身份证件；</w:t>
            </w:r>
          </w:p>
          <w:p>
            <w:pPr>
              <w:pStyle w:val="TableParagraph"/>
              <w:spacing w:line="278" w:lineRule="auto" w:before="46"/>
              <w:ind w:left="312" w:right="198"/>
              <w:rPr>
                <w:sz w:val="21"/>
              </w:rPr>
            </w:pPr>
            <w:r>
              <w:rPr>
                <w:sz w:val="21"/>
              </w:rPr>
              <w:t>（3）</w:t>
            </w:r>
            <w:r>
              <w:rPr>
                <w:spacing w:val="-3"/>
                <w:sz w:val="21"/>
              </w:rPr>
              <w:t>卫生行政部门认定的二级以上（</w:t>
            </w:r>
            <w:r>
              <w:rPr>
                <w:spacing w:val="-2"/>
                <w:sz w:val="21"/>
              </w:rPr>
              <w:t>含二级</w:t>
            </w:r>
            <w:r>
              <w:rPr>
                <w:spacing w:val="-3"/>
                <w:sz w:val="21"/>
              </w:rPr>
              <w:t>）医院或者本公司认可的其他医疗机构（或有资质的鉴定机构</w:t>
            </w:r>
            <w:r>
              <w:rPr>
                <w:sz w:val="21"/>
              </w:rPr>
              <w:t>）</w:t>
            </w:r>
            <w:r>
              <w:rPr>
                <w:spacing w:val="-3"/>
                <w:sz w:val="21"/>
              </w:rPr>
              <w:t>出具被保险人伤残评定证明文件；如果自被保险</w:t>
            </w:r>
            <w:r>
              <w:rPr>
                <w:spacing w:val="-7"/>
                <w:sz w:val="21"/>
              </w:rPr>
              <w:t>人遭受意外伤害之日起 </w:t>
            </w:r>
            <w:r>
              <w:rPr>
                <w:sz w:val="21"/>
              </w:rPr>
              <w:t>180</w:t>
            </w:r>
            <w:r>
              <w:rPr>
                <w:spacing w:val="-12"/>
                <w:sz w:val="21"/>
              </w:rPr>
              <w:t> 日内治疗仍未结束，按第 </w:t>
            </w:r>
            <w:r>
              <w:rPr>
                <w:sz w:val="21"/>
              </w:rPr>
              <w:t>180</w:t>
            </w:r>
            <w:r>
              <w:rPr>
                <w:spacing w:val="-8"/>
                <w:sz w:val="21"/>
              </w:rPr>
              <w:t> 日的身体情况出具资</w:t>
            </w:r>
            <w:r>
              <w:rPr>
                <w:spacing w:val="-5"/>
                <w:sz w:val="21"/>
              </w:rPr>
              <w:t>料或进行司法鉴定；</w:t>
            </w:r>
          </w:p>
          <w:p>
            <w:pPr>
              <w:pStyle w:val="TableParagraph"/>
              <w:spacing w:line="278" w:lineRule="auto" w:before="10"/>
              <w:ind w:left="312" w:right="198"/>
              <w:rPr>
                <w:sz w:val="21"/>
              </w:rPr>
            </w:pPr>
            <w:r>
              <w:rPr>
                <w:sz w:val="21"/>
              </w:rPr>
              <w:t>（4）所能够提供的与确认保险事故的性质、原因、伤害程度等有关的其他证明和资料。</w:t>
            </w:r>
          </w:p>
        </w:tc>
      </w:tr>
      <w:tr>
        <w:trPr>
          <w:trHeight w:val="2880" w:hRule="atLeast"/>
        </w:trPr>
        <w:tc>
          <w:tcPr>
            <w:tcW w:w="710" w:type="dxa"/>
          </w:tcPr>
          <w:p>
            <w:pPr>
              <w:pStyle w:val="TableParagraph"/>
              <w:rPr>
                <w:rFonts w:ascii="Times New Roman"/>
                <w:sz w:val="20"/>
              </w:rPr>
            </w:pPr>
          </w:p>
        </w:tc>
        <w:tc>
          <w:tcPr>
            <w:tcW w:w="1433" w:type="dxa"/>
          </w:tcPr>
          <w:p>
            <w:pPr>
              <w:pStyle w:val="TableParagraph"/>
              <w:spacing w:line="211" w:lineRule="auto" w:before="146"/>
              <w:ind w:left="193" w:right="184"/>
              <w:jc w:val="both"/>
              <w:rPr>
                <w:rFonts w:ascii="微软雅黑" w:eastAsia="微软雅黑" w:hint="eastAsia"/>
                <w:sz w:val="21"/>
              </w:rPr>
            </w:pPr>
            <w:r>
              <w:rPr>
                <w:rFonts w:ascii="微软雅黑" w:eastAsia="微软雅黑" w:hint="eastAsia"/>
                <w:sz w:val="21"/>
              </w:rPr>
              <w:t>投保人意外身故豁免保险费申请</w:t>
            </w:r>
          </w:p>
        </w:tc>
        <w:tc>
          <w:tcPr>
            <w:tcW w:w="7763" w:type="dxa"/>
          </w:tcPr>
          <w:p>
            <w:pPr>
              <w:pStyle w:val="TableParagraph"/>
              <w:spacing w:line="278" w:lineRule="auto" w:before="165"/>
              <w:ind w:left="312" w:right="302"/>
              <w:rPr>
                <w:sz w:val="21"/>
              </w:rPr>
            </w:pPr>
            <w:r>
              <w:rPr>
                <w:sz w:val="21"/>
              </w:rPr>
              <w:t>由投保人意外身故豁免保险费受益人作为申请人，填写给付申请书，并凭下列证明和资料向本公司申请豁免保险费：</w:t>
            </w:r>
          </w:p>
          <w:p>
            <w:pPr>
              <w:pStyle w:val="TableParagraph"/>
              <w:spacing w:before="13"/>
              <w:ind w:left="312"/>
              <w:rPr>
                <w:sz w:val="21"/>
              </w:rPr>
            </w:pPr>
            <w:r>
              <w:rPr>
                <w:sz w:val="21"/>
              </w:rPr>
              <w:t>（1）保险合同或保险凭证；</w:t>
            </w:r>
          </w:p>
          <w:p>
            <w:pPr>
              <w:pStyle w:val="TableParagraph"/>
              <w:spacing w:before="44"/>
              <w:ind w:left="312"/>
              <w:rPr>
                <w:sz w:val="21"/>
              </w:rPr>
            </w:pPr>
            <w:r>
              <w:rPr>
                <w:sz w:val="21"/>
              </w:rPr>
              <w:t>（2）受益人的有效身份证件；</w:t>
            </w:r>
          </w:p>
          <w:p>
            <w:pPr>
              <w:pStyle w:val="TableParagraph"/>
              <w:spacing w:line="280" w:lineRule="auto" w:before="44"/>
              <w:ind w:left="312" w:right="198"/>
              <w:rPr>
                <w:sz w:val="21"/>
              </w:rPr>
            </w:pPr>
            <w:r>
              <w:rPr>
                <w:sz w:val="21"/>
              </w:rPr>
              <w:t>（3）卫生行政部门认定的二级以上（含二级）医院或者本公司认可的其他医疗机构、公安部门或其他相关机构出具的投保人的死亡证明；</w:t>
            </w:r>
          </w:p>
          <w:p>
            <w:pPr>
              <w:pStyle w:val="TableParagraph"/>
              <w:spacing w:before="8"/>
              <w:ind w:left="312"/>
              <w:rPr>
                <w:sz w:val="21"/>
              </w:rPr>
            </w:pPr>
            <w:r>
              <w:rPr>
                <w:sz w:val="21"/>
              </w:rPr>
              <w:t>（4）如投保人为宣告死亡，申请人须提供法院出具的宣告死亡判决书；</w:t>
            </w:r>
          </w:p>
          <w:p>
            <w:pPr>
              <w:pStyle w:val="TableParagraph"/>
              <w:spacing w:before="44"/>
              <w:ind w:left="312"/>
              <w:rPr>
                <w:sz w:val="21"/>
              </w:rPr>
            </w:pPr>
            <w:r>
              <w:rPr>
                <w:sz w:val="21"/>
              </w:rPr>
              <w:t>（5）所能够提供的与确认保险事故的性质、原因等有关的其他证明和资料。</w:t>
            </w:r>
          </w:p>
        </w:tc>
      </w:tr>
      <w:tr>
        <w:trPr>
          <w:trHeight w:val="5141" w:hRule="atLeast"/>
        </w:trPr>
        <w:tc>
          <w:tcPr>
            <w:tcW w:w="710" w:type="dxa"/>
          </w:tcPr>
          <w:p>
            <w:pPr>
              <w:pStyle w:val="TableParagraph"/>
              <w:rPr>
                <w:rFonts w:ascii="Times New Roman"/>
                <w:sz w:val="20"/>
              </w:rPr>
            </w:pPr>
          </w:p>
        </w:tc>
        <w:tc>
          <w:tcPr>
            <w:tcW w:w="1433" w:type="dxa"/>
          </w:tcPr>
          <w:p>
            <w:pPr>
              <w:pStyle w:val="TableParagraph"/>
              <w:spacing w:line="211" w:lineRule="auto" w:before="146"/>
              <w:ind w:left="193" w:right="184"/>
              <w:jc w:val="both"/>
              <w:rPr>
                <w:rFonts w:ascii="微软雅黑" w:eastAsia="微软雅黑" w:hint="eastAsia"/>
                <w:sz w:val="21"/>
              </w:rPr>
            </w:pPr>
            <w:r>
              <w:rPr>
                <w:rFonts w:ascii="微软雅黑" w:eastAsia="微软雅黑" w:hint="eastAsia"/>
                <w:sz w:val="21"/>
              </w:rPr>
              <w:t>投保人意外高度残疾豁免保险费申请</w:t>
            </w:r>
          </w:p>
        </w:tc>
        <w:tc>
          <w:tcPr>
            <w:tcW w:w="7763" w:type="dxa"/>
          </w:tcPr>
          <w:p>
            <w:pPr>
              <w:pStyle w:val="TableParagraph"/>
              <w:spacing w:line="278" w:lineRule="auto" w:before="165"/>
              <w:ind w:left="312" w:right="302"/>
              <w:rPr>
                <w:sz w:val="21"/>
              </w:rPr>
            </w:pPr>
            <w:r>
              <w:rPr>
                <w:sz w:val="21"/>
              </w:rPr>
              <w:t>由投保人意外高度残疾豁免保险费受益人作为申请人，填写给付申请书，并凭下列证明和资料向本公司申请豁免保险费：</w:t>
            </w:r>
          </w:p>
          <w:p>
            <w:pPr>
              <w:pStyle w:val="TableParagraph"/>
              <w:spacing w:before="13"/>
              <w:ind w:left="312"/>
              <w:rPr>
                <w:sz w:val="21"/>
              </w:rPr>
            </w:pPr>
            <w:r>
              <w:rPr>
                <w:sz w:val="21"/>
              </w:rPr>
              <w:t>（1）保险合同或保险凭证；</w:t>
            </w:r>
          </w:p>
          <w:p>
            <w:pPr>
              <w:pStyle w:val="TableParagraph"/>
              <w:spacing w:before="44"/>
              <w:ind w:left="312"/>
              <w:rPr>
                <w:sz w:val="21"/>
              </w:rPr>
            </w:pPr>
            <w:r>
              <w:rPr>
                <w:sz w:val="21"/>
              </w:rPr>
              <w:t>（2）受益人的有效身份证件；</w:t>
            </w:r>
          </w:p>
          <w:p>
            <w:pPr>
              <w:pStyle w:val="TableParagraph"/>
              <w:spacing w:before="44"/>
              <w:ind w:left="312"/>
              <w:rPr>
                <w:sz w:val="21"/>
              </w:rPr>
            </w:pPr>
            <w:r>
              <w:rPr>
                <w:sz w:val="21"/>
              </w:rPr>
              <w:t>（3）卫生行政部门认定的二级以上（含二级）医院或者本公司认可的医疗机构</w:t>
            </w:r>
          </w:p>
          <w:p>
            <w:pPr>
              <w:pStyle w:val="TableParagraph"/>
              <w:spacing w:line="278" w:lineRule="auto" w:before="47"/>
              <w:ind w:left="312" w:right="301"/>
              <w:jc w:val="both"/>
              <w:rPr>
                <w:sz w:val="21"/>
              </w:rPr>
            </w:pPr>
            <w:r>
              <w:rPr>
                <w:sz w:val="21"/>
              </w:rPr>
              <w:t>（</w:t>
            </w:r>
            <w:r>
              <w:rPr>
                <w:spacing w:val="-3"/>
                <w:sz w:val="21"/>
              </w:rPr>
              <w:t>或有资质的鉴定机构）出具的投保人伤残评定证明文件；如果自投保人遭受</w:t>
            </w:r>
            <w:r>
              <w:rPr>
                <w:spacing w:val="-8"/>
                <w:sz w:val="21"/>
              </w:rPr>
              <w:t>意外伤害之日起 </w:t>
            </w:r>
            <w:r>
              <w:rPr>
                <w:sz w:val="21"/>
              </w:rPr>
              <w:t>180</w:t>
            </w:r>
            <w:r>
              <w:rPr>
                <w:spacing w:val="-11"/>
                <w:sz w:val="21"/>
              </w:rPr>
              <w:t> 日内治疗仍未结束，按第 </w:t>
            </w:r>
            <w:r>
              <w:rPr>
                <w:sz w:val="21"/>
              </w:rPr>
              <w:t>180</w:t>
            </w:r>
            <w:r>
              <w:rPr>
                <w:spacing w:val="-8"/>
                <w:sz w:val="21"/>
              </w:rPr>
              <w:t> 日的身体情况出具资料或进</w:t>
            </w:r>
            <w:r>
              <w:rPr>
                <w:spacing w:val="-5"/>
                <w:sz w:val="21"/>
              </w:rPr>
              <w:t>行司法鉴定；</w:t>
            </w:r>
          </w:p>
          <w:p>
            <w:pPr>
              <w:pStyle w:val="TableParagraph"/>
              <w:spacing w:line="278" w:lineRule="auto" w:before="13"/>
              <w:ind w:left="312" w:right="198"/>
              <w:rPr>
                <w:sz w:val="21"/>
              </w:rPr>
            </w:pPr>
            <w:r>
              <w:rPr>
                <w:sz w:val="21"/>
              </w:rPr>
              <w:t>（4）所能够提供的与确认保险事故的性质、原因、伤害程度等有关的其他证明和资料。</w:t>
            </w:r>
          </w:p>
          <w:p>
            <w:pPr>
              <w:pStyle w:val="TableParagraph"/>
              <w:spacing w:before="5"/>
              <w:rPr>
                <w:sz w:val="25"/>
              </w:rPr>
            </w:pPr>
          </w:p>
          <w:p>
            <w:pPr>
              <w:pStyle w:val="TableParagraph"/>
              <w:spacing w:line="278" w:lineRule="auto"/>
              <w:ind w:left="185" w:right="218"/>
              <w:rPr>
                <w:sz w:val="21"/>
              </w:rPr>
            </w:pPr>
            <w:r>
              <w:rPr>
                <w:sz w:val="21"/>
              </w:rPr>
              <w:t>以上各项保险金申请的证明和资料不完整的，本公司将及时一次性通知受益人补充提供有关证明和资料。</w:t>
            </w:r>
          </w:p>
          <w:p>
            <w:pPr>
              <w:pStyle w:val="TableParagraph"/>
              <w:spacing w:line="280" w:lineRule="auto" w:before="10"/>
              <w:ind w:left="185" w:right="218"/>
              <w:rPr>
                <w:sz w:val="21"/>
              </w:rPr>
            </w:pPr>
            <w:r>
              <w:rPr>
                <w:sz w:val="21"/>
              </w:rPr>
              <w:t>如果委托他人领取保险金，受托人除提供上述所有证明和资料外，必须另行出具有委托人亲笔签字的授权委托书和受托人身份证明文件。</w:t>
            </w:r>
          </w:p>
        </w:tc>
      </w:tr>
      <w:tr>
        <w:trPr>
          <w:trHeight w:val="2666" w:hRule="atLeast"/>
        </w:trPr>
        <w:tc>
          <w:tcPr>
            <w:tcW w:w="710" w:type="dxa"/>
          </w:tcPr>
          <w:p>
            <w:pPr>
              <w:pStyle w:val="TableParagraph"/>
              <w:spacing w:before="143"/>
              <w:ind w:left="200"/>
              <w:rPr>
                <w:sz w:val="21"/>
              </w:rPr>
            </w:pPr>
            <w:r>
              <w:rPr>
                <w:sz w:val="21"/>
              </w:rPr>
              <w:t>3.4</w:t>
            </w:r>
          </w:p>
        </w:tc>
        <w:tc>
          <w:tcPr>
            <w:tcW w:w="1433" w:type="dxa"/>
          </w:tcPr>
          <w:p>
            <w:pPr>
              <w:pStyle w:val="TableParagraph"/>
              <w:spacing w:before="143"/>
              <w:ind w:left="193"/>
              <w:rPr>
                <w:sz w:val="21"/>
              </w:rPr>
            </w:pPr>
            <w:r>
              <w:rPr>
                <w:sz w:val="21"/>
              </w:rPr>
              <w:t>保险金给付</w:t>
            </w:r>
          </w:p>
        </w:tc>
        <w:tc>
          <w:tcPr>
            <w:tcW w:w="7763" w:type="dxa"/>
          </w:tcPr>
          <w:p>
            <w:pPr>
              <w:pStyle w:val="TableParagraph"/>
              <w:spacing w:before="143"/>
              <w:ind w:left="312"/>
              <w:rPr>
                <w:sz w:val="21"/>
              </w:rPr>
            </w:pPr>
            <w:r>
              <w:rPr>
                <w:sz w:val="21"/>
              </w:rPr>
              <w:t>本公司在收到保险金给付申请书及合同约定的证明和资料后，将在 5 日内作出</w:t>
            </w:r>
          </w:p>
          <w:p>
            <w:pPr>
              <w:pStyle w:val="TableParagraph"/>
              <w:spacing w:line="278" w:lineRule="auto" w:before="47"/>
              <w:ind w:left="312" w:right="198"/>
              <w:rPr>
                <w:sz w:val="21"/>
              </w:rPr>
            </w:pPr>
            <w:r>
              <w:rPr>
                <w:spacing w:val="-6"/>
                <w:sz w:val="21"/>
              </w:rPr>
              <w:t>核定；情形复杂的，在 </w:t>
            </w:r>
            <w:r>
              <w:rPr>
                <w:sz w:val="21"/>
              </w:rPr>
              <w:t>30</w:t>
            </w:r>
            <w:r>
              <w:rPr>
                <w:spacing w:val="-8"/>
                <w:sz w:val="21"/>
              </w:rPr>
              <w:t> 日内作出核定，但本合同另有约定的除外。本公司会</w:t>
            </w:r>
            <w:r>
              <w:rPr>
                <w:spacing w:val="-5"/>
                <w:sz w:val="21"/>
              </w:rPr>
              <w:t>将核定结果通知申请人。</w:t>
            </w:r>
          </w:p>
          <w:p>
            <w:pPr>
              <w:pStyle w:val="TableParagraph"/>
              <w:spacing w:line="280" w:lineRule="auto" w:before="10"/>
              <w:ind w:left="312" w:right="198"/>
              <w:rPr>
                <w:sz w:val="21"/>
              </w:rPr>
            </w:pPr>
            <w:r>
              <w:rPr>
                <w:spacing w:val="-5"/>
                <w:sz w:val="21"/>
              </w:rPr>
              <w:t>对属于保险责任的，本公司在与受益人达成给付保险金的协议后 </w:t>
            </w:r>
            <w:r>
              <w:rPr>
                <w:sz w:val="21"/>
              </w:rPr>
              <w:t>10</w:t>
            </w:r>
            <w:r>
              <w:rPr>
                <w:spacing w:val="-10"/>
                <w:sz w:val="21"/>
              </w:rPr>
              <w:t> 日内，履行</w:t>
            </w:r>
            <w:r>
              <w:rPr>
                <w:spacing w:val="-5"/>
                <w:sz w:val="21"/>
              </w:rPr>
              <w:t>给付保险金义务。</w:t>
            </w:r>
          </w:p>
          <w:p>
            <w:pPr>
              <w:pStyle w:val="TableParagraph"/>
              <w:spacing w:line="278" w:lineRule="auto" w:before="8"/>
              <w:ind w:left="312" w:right="301"/>
              <w:rPr>
                <w:sz w:val="21"/>
              </w:rPr>
            </w:pPr>
            <w:r>
              <w:rPr>
                <w:sz w:val="21"/>
              </w:rPr>
              <w:t>本公司未及时履行前款规定义务的，除支付保险金外，应当赔偿受益人因此受到的损失。前述“损失”是指根据中国人民银行公布的同时期的人民币活期存</w:t>
            </w:r>
          </w:p>
          <w:p>
            <w:pPr>
              <w:pStyle w:val="TableParagraph"/>
              <w:spacing w:line="262" w:lineRule="exact" w:before="13"/>
              <w:ind w:left="312"/>
              <w:rPr>
                <w:sz w:val="21"/>
              </w:rPr>
            </w:pPr>
            <w:r>
              <w:rPr>
                <w:sz w:val="21"/>
              </w:rPr>
              <w:t>款基准利率计算的利息损失。</w:t>
            </w:r>
          </w:p>
        </w:tc>
      </w:tr>
    </w:tbl>
    <w:p>
      <w:pPr>
        <w:spacing w:after="0" w:line="262" w:lineRule="exact"/>
        <w:rPr>
          <w:sz w:val="21"/>
        </w:rPr>
        <w:sectPr>
          <w:pgSz w:w="11910" w:h="16840"/>
          <w:pgMar w:top="1440" w:bottom="280" w:left="940" w:right="8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6"/>
        <w:gridCol w:w="7754"/>
      </w:tblGrid>
      <w:tr>
        <w:trPr>
          <w:trHeight w:val="1705" w:hRule="atLeast"/>
        </w:trPr>
        <w:tc>
          <w:tcPr>
            <w:tcW w:w="710" w:type="dxa"/>
          </w:tcPr>
          <w:p>
            <w:pPr>
              <w:pStyle w:val="TableParagraph"/>
              <w:rPr>
                <w:rFonts w:ascii="Times New Roman"/>
                <w:sz w:val="20"/>
              </w:rPr>
            </w:pPr>
          </w:p>
        </w:tc>
        <w:tc>
          <w:tcPr>
            <w:tcW w:w="1496" w:type="dxa"/>
          </w:tcPr>
          <w:p>
            <w:pPr>
              <w:pStyle w:val="TableParagraph"/>
              <w:rPr>
                <w:rFonts w:ascii="Times New Roman"/>
                <w:sz w:val="20"/>
              </w:rPr>
            </w:pPr>
          </w:p>
        </w:tc>
        <w:tc>
          <w:tcPr>
            <w:tcW w:w="7754" w:type="dxa"/>
          </w:tcPr>
          <w:p>
            <w:pPr>
              <w:pStyle w:val="TableParagraph"/>
              <w:spacing w:line="206" w:lineRule="exact"/>
              <w:ind w:left="249"/>
              <w:rPr>
                <w:sz w:val="21"/>
              </w:rPr>
            </w:pPr>
            <w:r>
              <w:rPr>
                <w:sz w:val="21"/>
              </w:rPr>
              <w:t>对不属于保险责任的，本公司自作出核定之日起 3 日内向受益人发出拒绝给付</w:t>
            </w:r>
          </w:p>
          <w:p>
            <w:pPr>
              <w:pStyle w:val="TableParagraph"/>
              <w:spacing w:before="44"/>
              <w:ind w:left="249"/>
              <w:rPr>
                <w:sz w:val="21"/>
              </w:rPr>
            </w:pPr>
            <w:r>
              <w:rPr>
                <w:sz w:val="21"/>
              </w:rPr>
              <w:t>保险金通知书并说明理由。</w:t>
            </w:r>
          </w:p>
          <w:p>
            <w:pPr>
              <w:pStyle w:val="TableParagraph"/>
              <w:spacing w:line="280" w:lineRule="auto" w:before="43"/>
              <w:ind w:left="249" w:right="196"/>
              <w:jc w:val="both"/>
              <w:rPr>
                <w:sz w:val="21"/>
              </w:rPr>
            </w:pPr>
            <w:r>
              <w:rPr>
                <w:spacing w:val="-4"/>
                <w:sz w:val="21"/>
              </w:rPr>
              <w:t>本公司在收到保险金给付申请书及有关证明和资料之日起 </w:t>
            </w:r>
            <w:r>
              <w:rPr>
                <w:sz w:val="21"/>
              </w:rPr>
              <w:t>60</w:t>
            </w:r>
            <w:r>
              <w:rPr>
                <w:spacing w:val="-4"/>
                <w:sz w:val="21"/>
              </w:rPr>
              <w:t> 日内，对给付保险</w:t>
            </w:r>
            <w:r>
              <w:rPr>
                <w:spacing w:val="-7"/>
                <w:sz w:val="21"/>
              </w:rPr>
              <w:t>金的数额不能确定的，根据已有证明和资料可以确定的数额先予支付；本公司最</w:t>
            </w:r>
            <w:r>
              <w:rPr>
                <w:spacing w:val="-5"/>
                <w:sz w:val="21"/>
              </w:rPr>
              <w:t>终确定给付保险金的数额后，将支付相应的差额。</w:t>
            </w:r>
          </w:p>
        </w:tc>
      </w:tr>
      <w:tr>
        <w:trPr>
          <w:trHeight w:val="2239" w:hRule="atLeast"/>
        </w:trPr>
        <w:tc>
          <w:tcPr>
            <w:tcW w:w="710" w:type="dxa"/>
          </w:tcPr>
          <w:p>
            <w:pPr>
              <w:pStyle w:val="TableParagraph"/>
              <w:spacing w:before="146"/>
              <w:ind w:left="200"/>
              <w:rPr>
                <w:sz w:val="21"/>
              </w:rPr>
            </w:pPr>
            <w:r>
              <w:rPr>
                <w:sz w:val="21"/>
              </w:rPr>
              <w:t>3.5</w:t>
            </w:r>
          </w:p>
        </w:tc>
        <w:tc>
          <w:tcPr>
            <w:tcW w:w="1496" w:type="dxa"/>
          </w:tcPr>
          <w:p>
            <w:pPr>
              <w:pStyle w:val="TableParagraph"/>
              <w:spacing w:line="278" w:lineRule="auto" w:before="146"/>
              <w:ind w:left="193" w:right="247"/>
              <w:rPr>
                <w:sz w:val="21"/>
              </w:rPr>
            </w:pPr>
            <w:r>
              <w:rPr>
                <w:sz w:val="21"/>
              </w:rPr>
              <w:t>宣告死亡处理</w:t>
            </w:r>
          </w:p>
        </w:tc>
        <w:tc>
          <w:tcPr>
            <w:tcW w:w="7754" w:type="dxa"/>
          </w:tcPr>
          <w:p>
            <w:pPr>
              <w:pStyle w:val="TableParagraph"/>
              <w:spacing w:line="278" w:lineRule="auto" w:before="146"/>
              <w:ind w:left="249" w:right="355"/>
              <w:rPr>
                <w:sz w:val="21"/>
              </w:rPr>
            </w:pPr>
            <w:r>
              <w:rPr>
                <w:spacing w:val="-3"/>
                <w:sz w:val="21"/>
              </w:rPr>
              <w:t>在本合同保险期间内，如果被保险人被法院宣告死亡，本公司以法院判决宣告之日作为被保险人的死亡时间，按本合同的约定给付身故保险金，本合同终 止。</w:t>
            </w:r>
          </w:p>
          <w:p>
            <w:pPr>
              <w:pStyle w:val="TableParagraph"/>
              <w:spacing w:line="278" w:lineRule="auto" w:before="13"/>
              <w:ind w:left="249" w:right="252"/>
              <w:rPr>
                <w:sz w:val="21"/>
              </w:rPr>
            </w:pPr>
            <w:r>
              <w:rPr>
                <w:spacing w:val="-3"/>
                <w:sz w:val="21"/>
              </w:rPr>
              <w:t>如果被保险人在宣告死亡后重新出现或者确知其没有死亡，保险金受益人应在</w:t>
            </w:r>
            <w:r>
              <w:rPr>
                <w:spacing w:val="-11"/>
                <w:sz w:val="21"/>
              </w:rPr>
              <w:t>知道后 </w:t>
            </w:r>
            <w:r>
              <w:rPr>
                <w:sz w:val="21"/>
              </w:rPr>
              <w:t>30</w:t>
            </w:r>
            <w:r>
              <w:rPr>
                <w:spacing w:val="-8"/>
                <w:sz w:val="21"/>
              </w:rPr>
              <w:t> 日内向本公司退还已领取的身故保险金，在前述情形下，本合同的效</w:t>
            </w:r>
            <w:r>
              <w:rPr>
                <w:spacing w:val="-5"/>
                <w:sz w:val="21"/>
              </w:rPr>
              <w:t>力依法确定。</w:t>
            </w:r>
          </w:p>
        </w:tc>
      </w:tr>
      <w:tr>
        <w:trPr>
          <w:trHeight w:val="1512" w:hRule="atLeast"/>
        </w:trPr>
        <w:tc>
          <w:tcPr>
            <w:tcW w:w="710" w:type="dxa"/>
          </w:tcPr>
          <w:p>
            <w:pPr>
              <w:pStyle w:val="TableParagraph"/>
              <w:spacing w:before="146"/>
              <w:ind w:left="200"/>
              <w:rPr>
                <w:sz w:val="21"/>
              </w:rPr>
            </w:pPr>
            <w:r>
              <w:rPr>
                <w:sz w:val="21"/>
              </w:rPr>
              <w:t>3.6</w:t>
            </w:r>
          </w:p>
        </w:tc>
        <w:tc>
          <w:tcPr>
            <w:tcW w:w="1496" w:type="dxa"/>
          </w:tcPr>
          <w:p>
            <w:pPr>
              <w:pStyle w:val="TableParagraph"/>
              <w:spacing w:before="146"/>
              <w:ind w:left="193"/>
              <w:rPr>
                <w:sz w:val="21"/>
              </w:rPr>
            </w:pPr>
            <w:r>
              <w:rPr>
                <w:sz w:val="21"/>
              </w:rPr>
              <w:t>诉讼时效</w:t>
            </w:r>
          </w:p>
        </w:tc>
        <w:tc>
          <w:tcPr>
            <w:tcW w:w="7754" w:type="dxa"/>
          </w:tcPr>
          <w:p>
            <w:pPr>
              <w:pStyle w:val="TableParagraph"/>
              <w:spacing w:line="278" w:lineRule="auto" w:before="146"/>
              <w:ind w:left="249" w:right="355"/>
              <w:rPr>
                <w:sz w:val="21"/>
              </w:rPr>
            </w:pPr>
            <w:r>
              <w:rPr>
                <w:spacing w:val="-5"/>
                <w:sz w:val="21"/>
              </w:rPr>
              <w:t>受益人向本公司请求给付身故保险金的诉讼时效期间为 </w:t>
            </w:r>
            <w:r>
              <w:rPr>
                <w:sz w:val="21"/>
              </w:rPr>
              <w:t>5</w:t>
            </w:r>
            <w:r>
              <w:rPr>
                <w:spacing w:val="-8"/>
                <w:sz w:val="21"/>
              </w:rPr>
              <w:t> 年，自其知道或者应</w:t>
            </w:r>
            <w:r>
              <w:rPr>
                <w:spacing w:val="-5"/>
                <w:sz w:val="21"/>
              </w:rPr>
              <w:t>当知道保险事故发生之日起计算。</w:t>
            </w:r>
          </w:p>
          <w:p>
            <w:pPr>
              <w:pStyle w:val="TableParagraph"/>
              <w:spacing w:line="278" w:lineRule="auto" w:before="12"/>
              <w:ind w:left="249" w:right="355"/>
              <w:rPr>
                <w:sz w:val="21"/>
              </w:rPr>
            </w:pPr>
            <w:r>
              <w:rPr>
                <w:spacing w:val="-5"/>
                <w:sz w:val="21"/>
              </w:rPr>
              <w:t>受益人向本公司请求给付其他保险金的诉讼时效期间为 </w:t>
            </w:r>
            <w:r>
              <w:rPr>
                <w:sz w:val="21"/>
              </w:rPr>
              <w:t>2</w:t>
            </w:r>
            <w:r>
              <w:rPr>
                <w:spacing w:val="-8"/>
                <w:sz w:val="21"/>
              </w:rPr>
              <w:t> 年，自其知道或者应</w:t>
            </w:r>
            <w:r>
              <w:rPr>
                <w:spacing w:val="-5"/>
                <w:sz w:val="21"/>
              </w:rPr>
              <w:t>当知道保险事故发生之日起计算。</w:t>
            </w:r>
          </w:p>
        </w:tc>
      </w:tr>
      <w:tr>
        <w:trPr>
          <w:trHeight w:val="462" w:hRule="atLeast"/>
        </w:trPr>
        <w:tc>
          <w:tcPr>
            <w:tcW w:w="710" w:type="dxa"/>
          </w:tcPr>
          <w:p>
            <w:pPr>
              <w:pStyle w:val="TableParagraph"/>
              <w:tabs>
                <w:tab w:pos="811" w:val="left" w:leader="none"/>
              </w:tabs>
              <w:spacing w:line="356"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4．</w:t>
            </w:r>
            <w:r>
              <w:rPr>
                <w:rFonts w:ascii="Microsoft JhengHei" w:eastAsia="Microsoft JhengHei" w:hint="eastAsia"/>
                <w:b/>
                <w:sz w:val="21"/>
                <w:shd w:fill="D2D2D2" w:color="auto" w:val="clear"/>
              </w:rPr>
              <w:tab/>
            </w:r>
          </w:p>
        </w:tc>
        <w:tc>
          <w:tcPr>
            <w:tcW w:w="1496" w:type="dxa"/>
          </w:tcPr>
          <w:p>
            <w:pPr>
              <w:pStyle w:val="TableParagraph"/>
              <w:tabs>
                <w:tab w:pos="9153" w:val="left" w:leader="none"/>
              </w:tabs>
              <w:spacing w:line="356" w:lineRule="exact"/>
              <w:ind w:left="193" w:right="-7661"/>
              <w:rPr>
                <w:rFonts w:ascii="Microsoft JhengHei" w:eastAsia="Microsoft JhengHei" w:hint="eastAsia"/>
                <w:b/>
                <w:sz w:val="21"/>
              </w:rPr>
            </w:pPr>
            <w:r>
              <w:rPr>
                <w:rFonts w:ascii="Microsoft JhengHei" w:eastAsia="Microsoft JhengHei" w:hint="eastAsia"/>
                <w:b/>
                <w:sz w:val="21"/>
                <w:shd w:fill="D2D2D2" w:color="auto" w:val="clear"/>
              </w:rPr>
              <w:t>保险费的支付</w:t>
              <w:tab/>
            </w:r>
          </w:p>
        </w:tc>
        <w:tc>
          <w:tcPr>
            <w:tcW w:w="7754" w:type="dxa"/>
          </w:tcPr>
          <w:p>
            <w:pPr>
              <w:pStyle w:val="TableParagraph"/>
              <w:rPr>
                <w:rFonts w:ascii="Times New Roman"/>
                <w:sz w:val="20"/>
              </w:rPr>
            </w:pPr>
          </w:p>
        </w:tc>
      </w:tr>
      <w:tr>
        <w:trPr>
          <w:trHeight w:val="1511" w:hRule="atLeast"/>
        </w:trPr>
        <w:tc>
          <w:tcPr>
            <w:tcW w:w="710" w:type="dxa"/>
          </w:tcPr>
          <w:p>
            <w:pPr>
              <w:pStyle w:val="TableParagraph"/>
              <w:spacing w:before="56"/>
              <w:ind w:left="200"/>
              <w:rPr>
                <w:sz w:val="21"/>
              </w:rPr>
            </w:pPr>
            <w:r>
              <w:rPr>
                <w:sz w:val="21"/>
              </w:rPr>
              <w:t>4.1</w:t>
            </w:r>
          </w:p>
        </w:tc>
        <w:tc>
          <w:tcPr>
            <w:tcW w:w="1496" w:type="dxa"/>
          </w:tcPr>
          <w:p>
            <w:pPr>
              <w:pStyle w:val="TableParagraph"/>
              <w:spacing w:line="280" w:lineRule="auto" w:before="56"/>
              <w:ind w:left="193" w:right="247"/>
              <w:rPr>
                <w:sz w:val="21"/>
              </w:rPr>
            </w:pPr>
            <w:r>
              <w:rPr>
                <w:sz w:val="21"/>
              </w:rPr>
              <w:t>保险费的支付</w:t>
            </w:r>
          </w:p>
        </w:tc>
        <w:tc>
          <w:tcPr>
            <w:tcW w:w="7754" w:type="dxa"/>
          </w:tcPr>
          <w:p>
            <w:pPr>
              <w:pStyle w:val="TableParagraph"/>
              <w:spacing w:line="280" w:lineRule="auto" w:before="56"/>
              <w:ind w:left="249" w:right="356"/>
              <w:rPr>
                <w:sz w:val="21"/>
              </w:rPr>
            </w:pPr>
            <w:r>
              <w:rPr>
                <w:sz w:val="21"/>
              </w:rPr>
              <w:t>本合同保险费的支付方式为一次支付全部保险费或分期支付保险费。分期支付保险费的，交费期间为 5 年、10 年、15 年和 20 年。</w:t>
            </w:r>
          </w:p>
          <w:p>
            <w:pPr>
              <w:pStyle w:val="TableParagraph"/>
              <w:spacing w:line="278" w:lineRule="auto" w:before="8"/>
              <w:ind w:left="249" w:right="355"/>
              <w:rPr>
                <w:sz w:val="21"/>
              </w:rPr>
            </w:pPr>
            <w:r>
              <w:rPr>
                <w:sz w:val="21"/>
              </w:rPr>
              <w:t>分期支付保险费的，在交纳首期保险费后，您应当在每个保险费约定支付日交纳其余各期的保险费。</w:t>
            </w:r>
          </w:p>
        </w:tc>
      </w:tr>
      <w:tr>
        <w:trPr>
          <w:trHeight w:val="2151" w:hRule="atLeast"/>
        </w:trPr>
        <w:tc>
          <w:tcPr>
            <w:tcW w:w="710" w:type="dxa"/>
          </w:tcPr>
          <w:p>
            <w:pPr>
              <w:pStyle w:val="TableParagraph"/>
              <w:spacing w:before="146"/>
              <w:ind w:left="200"/>
              <w:rPr>
                <w:sz w:val="21"/>
              </w:rPr>
            </w:pPr>
            <w:r>
              <w:rPr>
                <w:sz w:val="21"/>
              </w:rPr>
              <w:t>4.2</w:t>
            </w:r>
          </w:p>
        </w:tc>
        <w:tc>
          <w:tcPr>
            <w:tcW w:w="1496" w:type="dxa"/>
          </w:tcPr>
          <w:p>
            <w:pPr>
              <w:pStyle w:val="TableParagraph"/>
              <w:spacing w:before="146"/>
              <w:ind w:left="193"/>
              <w:rPr>
                <w:sz w:val="21"/>
              </w:rPr>
            </w:pPr>
            <w:r>
              <w:rPr>
                <w:sz w:val="21"/>
              </w:rPr>
              <w:t>宽限期</w:t>
            </w:r>
          </w:p>
        </w:tc>
        <w:tc>
          <w:tcPr>
            <w:tcW w:w="7754" w:type="dxa"/>
          </w:tcPr>
          <w:p>
            <w:pPr>
              <w:pStyle w:val="TableParagraph"/>
              <w:spacing w:line="278" w:lineRule="auto" w:before="146"/>
              <w:ind w:left="249" w:right="255"/>
              <w:rPr>
                <w:sz w:val="21"/>
              </w:rPr>
            </w:pPr>
            <w:r>
              <w:rPr>
                <w:spacing w:val="-3"/>
                <w:sz w:val="21"/>
              </w:rPr>
              <w:t>分期支付保险费的，您交付首期保险费后，除本合同另有约定外，如果您到期</w:t>
            </w:r>
            <w:r>
              <w:rPr>
                <w:spacing w:val="-5"/>
                <w:sz w:val="21"/>
              </w:rPr>
              <w:t>未交付保险费，自保险费约定交付日的次日零时起 </w:t>
            </w:r>
            <w:r>
              <w:rPr>
                <w:sz w:val="21"/>
              </w:rPr>
              <w:t>60</w:t>
            </w:r>
            <w:r>
              <w:rPr>
                <w:spacing w:val="-7"/>
                <w:sz w:val="21"/>
              </w:rPr>
              <w:t> 日为宽限期。宽限期内发</w:t>
            </w:r>
            <w:r>
              <w:rPr>
                <w:spacing w:val="-5"/>
                <w:sz w:val="21"/>
              </w:rPr>
              <w:t>生的保险事故，本公司仍会承担保险责任，但在给付保险金时会扣减您欠交的</w:t>
            </w:r>
            <w:r>
              <w:rPr>
                <w:spacing w:val="-4"/>
                <w:sz w:val="21"/>
              </w:rPr>
              <w:t>保险费。</w:t>
            </w:r>
          </w:p>
          <w:p>
            <w:pPr>
              <w:pStyle w:val="TableParagraph"/>
              <w:spacing w:line="280" w:lineRule="auto" w:before="10"/>
              <w:ind w:left="249" w:right="355"/>
              <w:rPr>
                <w:sz w:val="21"/>
              </w:rPr>
            </w:pPr>
            <w:r>
              <w:rPr>
                <w:sz w:val="21"/>
              </w:rPr>
              <w:t>如果您宽限期结束之后仍未交付保险费，则本合同自宽限期满的次日零时起效力中止。</w:t>
            </w:r>
          </w:p>
        </w:tc>
      </w:tr>
      <w:tr>
        <w:trPr>
          <w:trHeight w:val="462" w:hRule="atLeast"/>
        </w:trPr>
        <w:tc>
          <w:tcPr>
            <w:tcW w:w="710" w:type="dxa"/>
          </w:tcPr>
          <w:p>
            <w:pPr>
              <w:pStyle w:val="TableParagraph"/>
              <w:tabs>
                <w:tab w:pos="811" w:val="left" w:leader="none"/>
              </w:tabs>
              <w:spacing w:line="355"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5．</w:t>
            </w:r>
            <w:r>
              <w:rPr>
                <w:rFonts w:ascii="Microsoft JhengHei" w:eastAsia="Microsoft JhengHei" w:hint="eastAsia"/>
                <w:b/>
                <w:sz w:val="21"/>
                <w:shd w:fill="D2D2D2" w:color="auto" w:val="clear"/>
              </w:rPr>
              <w:tab/>
            </w:r>
          </w:p>
        </w:tc>
        <w:tc>
          <w:tcPr>
            <w:tcW w:w="9250" w:type="dxa"/>
            <w:gridSpan w:val="2"/>
          </w:tcPr>
          <w:p>
            <w:pPr>
              <w:pStyle w:val="TableParagraph"/>
              <w:tabs>
                <w:tab w:pos="9153" w:val="left" w:leader="none"/>
              </w:tabs>
              <w:spacing w:line="355" w:lineRule="exact"/>
              <w:ind w:left="193"/>
              <w:rPr>
                <w:rFonts w:ascii="Microsoft JhengHei" w:eastAsia="Microsoft JhengHei" w:hint="eastAsia"/>
                <w:b/>
                <w:sz w:val="21"/>
              </w:rPr>
            </w:pPr>
            <w:r>
              <w:rPr>
                <w:rFonts w:ascii="Microsoft JhengHei" w:eastAsia="Microsoft JhengHei" w:hint="eastAsia"/>
                <w:b/>
                <w:sz w:val="21"/>
                <w:shd w:fill="D2D2D2" w:color="auto" w:val="clear"/>
              </w:rPr>
              <w:t>合同效力的中止与</w:t>
            </w:r>
            <w:r>
              <w:rPr>
                <w:rFonts w:ascii="Microsoft JhengHei" w:eastAsia="Microsoft JhengHei" w:hint="eastAsia"/>
                <w:b/>
                <w:spacing w:val="-3"/>
                <w:sz w:val="21"/>
                <w:shd w:fill="D2D2D2" w:color="auto" w:val="clear"/>
              </w:rPr>
              <w:t>恢</w:t>
            </w:r>
            <w:r>
              <w:rPr>
                <w:rFonts w:ascii="Microsoft JhengHei" w:eastAsia="Microsoft JhengHei" w:hint="eastAsia"/>
                <w:b/>
                <w:sz w:val="21"/>
                <w:shd w:fill="D2D2D2" w:color="auto" w:val="clear"/>
              </w:rPr>
              <w:t>复</w:t>
              <w:tab/>
            </w:r>
          </w:p>
        </w:tc>
      </w:tr>
      <w:tr>
        <w:trPr>
          <w:trHeight w:val="1722" w:hRule="atLeast"/>
        </w:trPr>
        <w:tc>
          <w:tcPr>
            <w:tcW w:w="710" w:type="dxa"/>
          </w:tcPr>
          <w:p>
            <w:pPr>
              <w:pStyle w:val="TableParagraph"/>
              <w:spacing w:before="57"/>
              <w:ind w:left="200"/>
              <w:rPr>
                <w:sz w:val="21"/>
              </w:rPr>
            </w:pPr>
            <w:r>
              <w:rPr>
                <w:sz w:val="21"/>
              </w:rPr>
              <w:t>5.1</w:t>
            </w:r>
          </w:p>
        </w:tc>
        <w:tc>
          <w:tcPr>
            <w:tcW w:w="1496" w:type="dxa"/>
          </w:tcPr>
          <w:p>
            <w:pPr>
              <w:pStyle w:val="TableParagraph"/>
              <w:spacing w:line="278" w:lineRule="auto" w:before="57"/>
              <w:ind w:left="193" w:right="247"/>
              <w:rPr>
                <w:sz w:val="21"/>
              </w:rPr>
            </w:pPr>
            <w:r>
              <w:rPr>
                <w:sz w:val="21"/>
              </w:rPr>
              <w:t>合同效力的中止与恢复</w:t>
            </w:r>
          </w:p>
        </w:tc>
        <w:tc>
          <w:tcPr>
            <w:tcW w:w="7754" w:type="dxa"/>
          </w:tcPr>
          <w:p>
            <w:pPr>
              <w:pStyle w:val="TableParagraph"/>
              <w:spacing w:line="358" w:lineRule="exact"/>
              <w:ind w:left="249"/>
              <w:rPr>
                <w:rFonts w:ascii="微软雅黑" w:eastAsia="微软雅黑" w:hint="eastAsia"/>
                <w:b/>
                <w:sz w:val="21"/>
              </w:rPr>
            </w:pPr>
            <w:r>
              <w:rPr>
                <w:rFonts w:ascii="微软雅黑" w:eastAsia="微软雅黑" w:hint="eastAsia"/>
                <w:b/>
                <w:sz w:val="21"/>
              </w:rPr>
              <w:t>在本合同效力中止期间，本公司不承担保险责任。</w:t>
            </w:r>
          </w:p>
          <w:p>
            <w:pPr>
              <w:pStyle w:val="TableParagraph"/>
              <w:spacing w:line="280" w:lineRule="auto" w:before="19"/>
              <w:ind w:left="249" w:right="252"/>
              <w:rPr>
                <w:sz w:val="21"/>
              </w:rPr>
            </w:pPr>
            <w:r>
              <w:rPr>
                <w:spacing w:val="-8"/>
                <w:sz w:val="21"/>
              </w:rPr>
              <w:t>本合同效力中止后 </w:t>
            </w:r>
            <w:r>
              <w:rPr>
                <w:sz w:val="21"/>
              </w:rPr>
              <w:t>2</w:t>
            </w:r>
            <w:r>
              <w:rPr>
                <w:spacing w:val="-8"/>
                <w:sz w:val="21"/>
              </w:rPr>
              <w:t> 年内，您可以申请恢复合同效力。经您与本公司协商并达</w:t>
            </w:r>
            <w:r>
              <w:rPr>
                <w:spacing w:val="-5"/>
                <w:sz w:val="21"/>
              </w:rPr>
              <w:t>成复效协议，自您补交保险费及利息</w:t>
            </w:r>
            <w:r>
              <w:rPr>
                <w:sz w:val="21"/>
              </w:rPr>
              <w:t>（</w:t>
            </w:r>
            <w:r>
              <w:rPr>
                <w:spacing w:val="-3"/>
                <w:sz w:val="21"/>
              </w:rPr>
              <w:t>按本合同约定利率计算</w:t>
            </w:r>
            <w:r>
              <w:rPr>
                <w:sz w:val="21"/>
              </w:rPr>
              <w:t>）</w:t>
            </w:r>
            <w:r>
              <w:rPr>
                <w:spacing w:val="-3"/>
                <w:sz w:val="21"/>
              </w:rPr>
              <w:t>和其他未还款项的次日零时起，合同效力恢复。自本合同效力中止之日起满 </w:t>
            </w:r>
            <w:r>
              <w:rPr>
                <w:sz w:val="21"/>
              </w:rPr>
              <w:t>2</w:t>
            </w:r>
            <w:r>
              <w:rPr>
                <w:spacing w:val="-1"/>
                <w:sz w:val="21"/>
              </w:rPr>
              <w:t> 年双方未达成</w:t>
            </w:r>
            <w:r>
              <w:rPr>
                <w:spacing w:val="-3"/>
                <w:sz w:val="21"/>
              </w:rPr>
              <w:t>复效协议的，本合同效力终止，本公司向您退还本合同的现金价值。</w:t>
            </w:r>
          </w:p>
        </w:tc>
      </w:tr>
      <w:tr>
        <w:trPr>
          <w:trHeight w:val="442" w:hRule="atLeast"/>
        </w:trPr>
        <w:tc>
          <w:tcPr>
            <w:tcW w:w="710" w:type="dxa"/>
          </w:tcPr>
          <w:p>
            <w:pPr>
              <w:pStyle w:val="TableParagraph"/>
              <w:tabs>
                <w:tab w:pos="811" w:val="left" w:leader="none"/>
              </w:tabs>
              <w:spacing w:line="336"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6．</w:t>
            </w:r>
            <w:r>
              <w:rPr>
                <w:rFonts w:ascii="Microsoft JhengHei" w:eastAsia="Microsoft JhengHei" w:hint="eastAsia"/>
                <w:b/>
                <w:sz w:val="21"/>
                <w:shd w:fill="D2D2D2" w:color="auto" w:val="clear"/>
              </w:rPr>
              <w:tab/>
            </w:r>
          </w:p>
        </w:tc>
        <w:tc>
          <w:tcPr>
            <w:tcW w:w="1496" w:type="dxa"/>
          </w:tcPr>
          <w:p>
            <w:pPr>
              <w:pStyle w:val="TableParagraph"/>
              <w:tabs>
                <w:tab w:pos="9153" w:val="left" w:leader="none"/>
              </w:tabs>
              <w:spacing w:line="336" w:lineRule="exact"/>
              <w:ind w:left="193" w:right="-7661"/>
              <w:rPr>
                <w:rFonts w:ascii="Microsoft JhengHei" w:eastAsia="Microsoft JhengHei" w:hint="eastAsia"/>
                <w:b/>
                <w:sz w:val="21"/>
              </w:rPr>
            </w:pPr>
            <w:r>
              <w:rPr>
                <w:rFonts w:ascii="Microsoft JhengHei" w:eastAsia="Microsoft JhengHei" w:hint="eastAsia"/>
                <w:b/>
                <w:sz w:val="21"/>
                <w:shd w:fill="D2D2D2" w:color="auto" w:val="clear"/>
              </w:rPr>
              <w:t>现金价值权益</w:t>
              <w:tab/>
            </w:r>
          </w:p>
        </w:tc>
        <w:tc>
          <w:tcPr>
            <w:tcW w:w="7754" w:type="dxa"/>
          </w:tcPr>
          <w:p>
            <w:pPr>
              <w:pStyle w:val="TableParagraph"/>
              <w:rPr>
                <w:rFonts w:ascii="Times New Roman"/>
                <w:sz w:val="20"/>
              </w:rPr>
            </w:pPr>
          </w:p>
        </w:tc>
      </w:tr>
      <w:tr>
        <w:trPr>
          <w:trHeight w:val="1297" w:hRule="atLeast"/>
        </w:trPr>
        <w:tc>
          <w:tcPr>
            <w:tcW w:w="710" w:type="dxa"/>
          </w:tcPr>
          <w:p>
            <w:pPr>
              <w:pStyle w:val="TableParagraph"/>
              <w:spacing w:before="57"/>
              <w:ind w:left="200"/>
              <w:rPr>
                <w:sz w:val="21"/>
              </w:rPr>
            </w:pPr>
            <w:r>
              <w:rPr>
                <w:sz w:val="21"/>
              </w:rPr>
              <w:t>6.1</w:t>
            </w:r>
          </w:p>
        </w:tc>
        <w:tc>
          <w:tcPr>
            <w:tcW w:w="1496" w:type="dxa"/>
          </w:tcPr>
          <w:p>
            <w:pPr>
              <w:pStyle w:val="TableParagraph"/>
              <w:spacing w:before="57"/>
              <w:ind w:left="193"/>
              <w:rPr>
                <w:sz w:val="21"/>
              </w:rPr>
            </w:pPr>
            <w:r>
              <w:rPr>
                <w:sz w:val="21"/>
              </w:rPr>
              <w:t>现金价值</w:t>
            </w:r>
          </w:p>
        </w:tc>
        <w:tc>
          <w:tcPr>
            <w:tcW w:w="7754" w:type="dxa"/>
          </w:tcPr>
          <w:p>
            <w:pPr>
              <w:pStyle w:val="TableParagraph"/>
              <w:spacing w:line="278" w:lineRule="auto" w:before="57"/>
              <w:ind w:left="249" w:right="356"/>
              <w:rPr>
                <w:sz w:val="21"/>
              </w:rPr>
            </w:pPr>
            <w:r>
              <w:rPr>
                <w:sz w:val="21"/>
              </w:rPr>
              <w:t>指保险单所具有的价值，通常体现为解除合同时，根据精算原理计算的，由本公司退还的那部分金额。</w:t>
            </w:r>
          </w:p>
          <w:p>
            <w:pPr>
              <w:pStyle w:val="TableParagraph"/>
              <w:spacing w:before="10"/>
              <w:ind w:left="249"/>
              <w:rPr>
                <w:sz w:val="21"/>
              </w:rPr>
            </w:pPr>
            <w:r>
              <w:rPr>
                <w:sz w:val="21"/>
              </w:rPr>
              <w:t>本合同基本保险金额对应的保单年度末现金价值会在保险单上载明，保单年度</w:t>
            </w:r>
          </w:p>
          <w:p>
            <w:pPr>
              <w:pStyle w:val="TableParagraph"/>
              <w:spacing w:line="260" w:lineRule="exact" w:before="46"/>
              <w:ind w:left="249"/>
              <w:rPr>
                <w:sz w:val="21"/>
              </w:rPr>
            </w:pPr>
            <w:r>
              <w:rPr>
                <w:sz w:val="21"/>
              </w:rPr>
              <w:t>内的现金价值，您可以向本公司咨询。</w:t>
            </w:r>
          </w:p>
        </w:tc>
      </w:tr>
    </w:tbl>
    <w:p>
      <w:pPr>
        <w:spacing w:after="0" w:line="260" w:lineRule="exact"/>
        <w:rPr>
          <w:sz w:val="21"/>
        </w:rPr>
        <w:sectPr>
          <w:pgSz w:w="11910" w:h="16840"/>
          <w:pgMar w:top="1480" w:bottom="280" w:left="94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6"/>
        <w:gridCol w:w="7646"/>
      </w:tblGrid>
      <w:tr>
        <w:trPr>
          <w:trHeight w:val="2984" w:hRule="atLeast"/>
        </w:trPr>
        <w:tc>
          <w:tcPr>
            <w:tcW w:w="710" w:type="dxa"/>
          </w:tcPr>
          <w:p>
            <w:pPr>
              <w:pStyle w:val="TableParagraph"/>
              <w:spacing w:line="206" w:lineRule="exact"/>
              <w:ind w:left="200"/>
              <w:rPr>
                <w:sz w:val="21"/>
              </w:rPr>
            </w:pPr>
            <w:r>
              <w:rPr>
                <w:sz w:val="21"/>
              </w:rPr>
              <w:t>6.2</w:t>
            </w:r>
          </w:p>
        </w:tc>
        <w:tc>
          <w:tcPr>
            <w:tcW w:w="1496" w:type="dxa"/>
          </w:tcPr>
          <w:p>
            <w:pPr>
              <w:pStyle w:val="TableParagraph"/>
              <w:spacing w:line="206" w:lineRule="exact"/>
              <w:ind w:left="193"/>
              <w:rPr>
                <w:sz w:val="21"/>
              </w:rPr>
            </w:pPr>
            <w:r>
              <w:rPr>
                <w:sz w:val="21"/>
              </w:rPr>
              <w:t>保单借款</w:t>
            </w:r>
          </w:p>
        </w:tc>
        <w:tc>
          <w:tcPr>
            <w:tcW w:w="7646" w:type="dxa"/>
          </w:tcPr>
          <w:p>
            <w:pPr>
              <w:pStyle w:val="TableParagraph"/>
              <w:spacing w:line="206" w:lineRule="exact"/>
              <w:ind w:left="249"/>
              <w:rPr>
                <w:sz w:val="21"/>
              </w:rPr>
            </w:pPr>
            <w:r>
              <w:rPr>
                <w:sz w:val="21"/>
              </w:rPr>
              <w:t>您可使用现金价值的保单借款功能。在本合同保险期间内，您可以申请并经本</w:t>
            </w:r>
          </w:p>
          <w:p>
            <w:pPr>
              <w:pStyle w:val="TableParagraph"/>
              <w:spacing w:line="280" w:lineRule="auto" w:before="44"/>
              <w:ind w:left="249" w:right="197"/>
              <w:jc w:val="both"/>
              <w:rPr>
                <w:sz w:val="21"/>
              </w:rPr>
            </w:pPr>
            <w:r>
              <w:rPr>
                <w:spacing w:val="-2"/>
                <w:sz w:val="21"/>
              </w:rPr>
              <w:t>公司审核同意后办理保单借款。借款金额不得超过本合同现金价值的 </w:t>
            </w:r>
            <w:r>
              <w:rPr>
                <w:sz w:val="21"/>
              </w:rPr>
              <w:t>80</w:t>
            </w:r>
            <w:r>
              <w:rPr>
                <w:spacing w:val="-27"/>
                <w:sz w:val="21"/>
              </w:rPr>
              <w:t>，每</w:t>
            </w:r>
            <w:r>
              <w:rPr>
                <w:spacing w:val="-1"/>
                <w:sz w:val="21"/>
              </w:rPr>
              <w:t>次借款期限最长不超过 </w:t>
            </w:r>
            <w:r>
              <w:rPr>
                <w:sz w:val="21"/>
              </w:rPr>
              <w:t>6</w:t>
            </w:r>
            <w:r>
              <w:rPr>
                <w:spacing w:val="-8"/>
                <w:sz w:val="21"/>
              </w:rPr>
              <w:t> 个月，借款利率按本公司当时确定的利率执行，并在</w:t>
            </w:r>
            <w:r>
              <w:rPr>
                <w:spacing w:val="-5"/>
                <w:sz w:val="21"/>
              </w:rPr>
              <w:t>借款协议中载明。您需在借款到期时一并归还借款本金及利息，也可以提前偿</w:t>
            </w:r>
            <w:r>
              <w:rPr>
                <w:spacing w:val="-4"/>
                <w:sz w:val="21"/>
              </w:rPr>
              <w:t>还借款本金及利息。若您到期未能足额偿还借款本金及利息，则您所欠的借款</w:t>
            </w:r>
            <w:r>
              <w:rPr>
                <w:spacing w:val="-3"/>
                <w:sz w:val="21"/>
              </w:rPr>
              <w:t>本金及利息之和将作为新的借款本金计息。当未还借款本金及利息达到本合同现金价值时，本合同的效力即行中止。</w:t>
            </w:r>
          </w:p>
          <w:p>
            <w:pPr>
              <w:pStyle w:val="TableParagraph"/>
              <w:spacing w:line="278" w:lineRule="auto" w:before="8"/>
              <w:ind w:left="249" w:right="250"/>
              <w:jc w:val="both"/>
              <w:rPr>
                <w:sz w:val="21"/>
              </w:rPr>
            </w:pPr>
            <w:r>
              <w:rPr>
                <w:sz w:val="21"/>
              </w:rPr>
              <w:t>若“未还款项”中规定的欠款尚未还清，则您不能使用现金价值的保单借款功能。</w:t>
            </w:r>
          </w:p>
        </w:tc>
      </w:tr>
      <w:tr>
        <w:trPr>
          <w:trHeight w:val="2561" w:hRule="atLeast"/>
        </w:trPr>
        <w:tc>
          <w:tcPr>
            <w:tcW w:w="710" w:type="dxa"/>
          </w:tcPr>
          <w:p>
            <w:pPr>
              <w:pStyle w:val="TableParagraph"/>
              <w:spacing w:before="146"/>
              <w:ind w:left="200"/>
              <w:rPr>
                <w:sz w:val="21"/>
              </w:rPr>
            </w:pPr>
            <w:r>
              <w:rPr>
                <w:sz w:val="21"/>
              </w:rPr>
              <w:t>6.3</w:t>
            </w:r>
          </w:p>
        </w:tc>
        <w:tc>
          <w:tcPr>
            <w:tcW w:w="1496" w:type="dxa"/>
          </w:tcPr>
          <w:p>
            <w:pPr>
              <w:pStyle w:val="TableParagraph"/>
              <w:spacing w:before="146"/>
              <w:ind w:left="193"/>
              <w:rPr>
                <w:sz w:val="21"/>
              </w:rPr>
            </w:pPr>
            <w:r>
              <w:rPr>
                <w:sz w:val="21"/>
              </w:rPr>
              <w:t>自动垫交</w:t>
            </w:r>
          </w:p>
        </w:tc>
        <w:tc>
          <w:tcPr>
            <w:tcW w:w="7646" w:type="dxa"/>
          </w:tcPr>
          <w:p>
            <w:pPr>
              <w:pStyle w:val="TableParagraph"/>
              <w:spacing w:line="278" w:lineRule="auto" w:before="146"/>
              <w:ind w:left="249" w:right="247"/>
              <w:jc w:val="both"/>
              <w:rPr>
                <w:sz w:val="21"/>
              </w:rPr>
            </w:pPr>
            <w:r>
              <w:rPr>
                <w:sz w:val="21"/>
              </w:rPr>
              <w:t>您可选择使用现金价值的保险费自动垫交功能。您在投保时选择保险费自动垫交方式的，如果在宽限期结束时仍未支付保险费，本公司将以本合同的现金价值扣除各项欠款及其利息之后的余额自动垫交到期应交的保险费，本合同继续有效。所垫交的保险费视同借款，按照保单借款利率计算利息。当本合同的现金价值的余额不足以垫交到期应交的保险费时，本公司将根据现金价值的余额计算本合同可以继续有效的天数，本合同在此期间继续有效。当现金价值余额为零时，本合同效力即行中止。</w:t>
            </w:r>
          </w:p>
        </w:tc>
      </w:tr>
      <w:tr>
        <w:trPr>
          <w:trHeight w:val="1831" w:hRule="atLeast"/>
        </w:trPr>
        <w:tc>
          <w:tcPr>
            <w:tcW w:w="710" w:type="dxa"/>
          </w:tcPr>
          <w:p>
            <w:pPr>
              <w:pStyle w:val="TableParagraph"/>
              <w:spacing w:before="146"/>
              <w:ind w:left="200"/>
              <w:rPr>
                <w:sz w:val="21"/>
              </w:rPr>
            </w:pPr>
            <w:r>
              <w:rPr>
                <w:sz w:val="21"/>
              </w:rPr>
              <w:t>6.4</w:t>
            </w:r>
          </w:p>
        </w:tc>
        <w:tc>
          <w:tcPr>
            <w:tcW w:w="1496" w:type="dxa"/>
          </w:tcPr>
          <w:p>
            <w:pPr>
              <w:pStyle w:val="TableParagraph"/>
              <w:spacing w:before="146"/>
              <w:ind w:left="193"/>
              <w:rPr>
                <w:sz w:val="21"/>
              </w:rPr>
            </w:pPr>
            <w:r>
              <w:rPr>
                <w:sz w:val="21"/>
              </w:rPr>
              <w:t>减保</w:t>
            </w:r>
          </w:p>
        </w:tc>
        <w:tc>
          <w:tcPr>
            <w:tcW w:w="7646" w:type="dxa"/>
          </w:tcPr>
          <w:p>
            <w:pPr>
              <w:pStyle w:val="TableParagraph"/>
              <w:spacing w:line="278" w:lineRule="auto" w:before="146"/>
              <w:ind w:left="249" w:right="247"/>
              <w:jc w:val="both"/>
              <w:rPr>
                <w:sz w:val="21"/>
              </w:rPr>
            </w:pPr>
            <w:r>
              <w:rPr>
                <w:sz w:val="21"/>
              </w:rPr>
              <w:t>如果被保险人未发生保险事故，您在犹豫期后可以申请减保，将基本保险金额和保险费按比例减少，并领取与基本保险金额减少部分相对应的现金价值。减保后，基本保险金额和保险费需符合本公司的规定。您可以通过本公司的服务热线或者服务场所工作人员查询相关具体规定。</w:t>
            </w:r>
          </w:p>
          <w:p>
            <w:pPr>
              <w:pStyle w:val="TableParagraph"/>
              <w:spacing w:before="10"/>
              <w:ind w:left="249"/>
              <w:jc w:val="both"/>
              <w:rPr>
                <w:sz w:val="21"/>
              </w:rPr>
            </w:pPr>
            <w:r>
              <w:rPr>
                <w:sz w:val="21"/>
              </w:rPr>
              <w:t>本合同约定的保险责任根据减保后的基本保险金额和保险费进行计算。</w:t>
            </w:r>
          </w:p>
        </w:tc>
      </w:tr>
      <w:tr>
        <w:trPr>
          <w:trHeight w:val="462" w:hRule="atLeast"/>
        </w:trPr>
        <w:tc>
          <w:tcPr>
            <w:tcW w:w="710" w:type="dxa"/>
          </w:tcPr>
          <w:p>
            <w:pPr>
              <w:pStyle w:val="TableParagraph"/>
              <w:tabs>
                <w:tab w:pos="811" w:val="left" w:leader="none"/>
              </w:tabs>
              <w:spacing w:line="356"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7．</w:t>
            </w:r>
            <w:r>
              <w:rPr>
                <w:rFonts w:ascii="Microsoft JhengHei" w:eastAsia="Microsoft JhengHei" w:hint="eastAsia"/>
                <w:b/>
                <w:sz w:val="21"/>
                <w:shd w:fill="D2D2D2" w:color="auto" w:val="clear"/>
              </w:rPr>
              <w:tab/>
            </w:r>
          </w:p>
        </w:tc>
        <w:tc>
          <w:tcPr>
            <w:tcW w:w="1496" w:type="dxa"/>
          </w:tcPr>
          <w:p>
            <w:pPr>
              <w:pStyle w:val="TableParagraph"/>
              <w:tabs>
                <w:tab w:pos="9153" w:val="left" w:leader="none"/>
              </w:tabs>
              <w:spacing w:line="356" w:lineRule="exact"/>
              <w:ind w:left="193" w:right="-7661"/>
              <w:rPr>
                <w:rFonts w:ascii="Microsoft JhengHei" w:eastAsia="Microsoft JhengHei" w:hint="eastAsia"/>
                <w:b/>
                <w:sz w:val="21"/>
              </w:rPr>
            </w:pPr>
            <w:r>
              <w:rPr>
                <w:rFonts w:ascii="Microsoft JhengHei" w:eastAsia="Microsoft JhengHei" w:hint="eastAsia"/>
                <w:b/>
                <w:sz w:val="21"/>
                <w:shd w:fill="D2D2D2" w:color="auto" w:val="clear"/>
              </w:rPr>
              <w:t>合同解除</w:t>
              <w:tab/>
            </w:r>
          </w:p>
        </w:tc>
        <w:tc>
          <w:tcPr>
            <w:tcW w:w="7646" w:type="dxa"/>
          </w:tcPr>
          <w:p>
            <w:pPr>
              <w:pStyle w:val="TableParagraph"/>
              <w:rPr>
                <w:rFonts w:ascii="Times New Roman"/>
                <w:sz w:val="20"/>
              </w:rPr>
            </w:pPr>
          </w:p>
        </w:tc>
      </w:tr>
      <w:tr>
        <w:trPr>
          <w:trHeight w:val="2382" w:hRule="atLeast"/>
        </w:trPr>
        <w:tc>
          <w:tcPr>
            <w:tcW w:w="710" w:type="dxa"/>
          </w:tcPr>
          <w:p>
            <w:pPr>
              <w:pStyle w:val="TableParagraph"/>
              <w:spacing w:before="56"/>
              <w:ind w:left="200"/>
              <w:rPr>
                <w:sz w:val="21"/>
              </w:rPr>
            </w:pPr>
            <w:r>
              <w:rPr>
                <w:sz w:val="21"/>
              </w:rPr>
              <w:t>7.1</w:t>
            </w:r>
          </w:p>
        </w:tc>
        <w:tc>
          <w:tcPr>
            <w:tcW w:w="1496" w:type="dxa"/>
          </w:tcPr>
          <w:p>
            <w:pPr>
              <w:pStyle w:val="TableParagraph"/>
              <w:spacing w:line="280" w:lineRule="auto" w:before="56"/>
              <w:ind w:left="193" w:right="247"/>
              <w:jc w:val="both"/>
              <w:rPr>
                <w:sz w:val="21"/>
              </w:rPr>
            </w:pPr>
            <w:r>
              <w:rPr>
                <w:sz w:val="21"/>
              </w:rPr>
              <w:t>您解除合同的手续及风险</w:t>
            </w:r>
          </w:p>
        </w:tc>
        <w:tc>
          <w:tcPr>
            <w:tcW w:w="7646" w:type="dxa"/>
          </w:tcPr>
          <w:p>
            <w:pPr>
              <w:pStyle w:val="TableParagraph"/>
              <w:spacing w:line="280" w:lineRule="auto" w:before="56"/>
              <w:ind w:left="249" w:right="247"/>
              <w:rPr>
                <w:sz w:val="21"/>
              </w:rPr>
            </w:pPr>
            <w:r>
              <w:rPr>
                <w:sz w:val="21"/>
              </w:rPr>
              <w:t>在犹豫期后，您可以申请解除本合同。您申请解除本合同时，应填写解除合同申请书并向本公司提供下列资料：</w:t>
            </w:r>
          </w:p>
          <w:p>
            <w:pPr>
              <w:pStyle w:val="TableParagraph"/>
              <w:spacing w:before="8"/>
              <w:ind w:left="249"/>
              <w:rPr>
                <w:sz w:val="21"/>
              </w:rPr>
            </w:pPr>
            <w:r>
              <w:rPr>
                <w:sz w:val="21"/>
              </w:rPr>
              <w:t>（1）保险合同；</w:t>
            </w:r>
          </w:p>
          <w:p>
            <w:pPr>
              <w:pStyle w:val="TableParagraph"/>
              <w:spacing w:before="44"/>
              <w:ind w:left="249"/>
              <w:rPr>
                <w:sz w:val="21"/>
              </w:rPr>
            </w:pPr>
            <w:r>
              <w:rPr>
                <w:sz w:val="21"/>
              </w:rPr>
              <w:t>（2）您的有效身份证件。</w:t>
            </w:r>
          </w:p>
          <w:p>
            <w:pPr>
              <w:pStyle w:val="TableParagraph"/>
              <w:spacing w:line="278" w:lineRule="auto" w:before="46"/>
              <w:ind w:left="249" w:right="248"/>
              <w:rPr>
                <w:sz w:val="21"/>
              </w:rPr>
            </w:pPr>
            <w:r>
              <w:rPr>
                <w:sz w:val="21"/>
              </w:rPr>
              <w:t>自本公司收到解除合同申请书时起，本合同终止。本公司自收到解除合同申请书之日起 30 日内向您退还本合同的现金价值。</w:t>
            </w:r>
          </w:p>
          <w:p>
            <w:pPr>
              <w:pStyle w:val="TableParagraph"/>
              <w:spacing w:line="311" w:lineRule="exact"/>
              <w:ind w:left="249"/>
              <w:rPr>
                <w:rFonts w:ascii="微软雅黑" w:eastAsia="微软雅黑" w:hint="eastAsia"/>
                <w:b/>
                <w:sz w:val="21"/>
              </w:rPr>
            </w:pPr>
            <w:r>
              <w:rPr>
                <w:rFonts w:ascii="微软雅黑" w:eastAsia="微软雅黑" w:hint="eastAsia"/>
                <w:b/>
                <w:sz w:val="21"/>
              </w:rPr>
              <w:t>您解除合同可能会遭受一定损失。</w:t>
            </w:r>
          </w:p>
        </w:tc>
      </w:tr>
      <w:tr>
        <w:trPr>
          <w:trHeight w:val="461" w:hRule="atLeast"/>
        </w:trPr>
        <w:tc>
          <w:tcPr>
            <w:tcW w:w="710" w:type="dxa"/>
          </w:tcPr>
          <w:p>
            <w:pPr>
              <w:pStyle w:val="TableParagraph"/>
              <w:tabs>
                <w:tab w:pos="811" w:val="left" w:leader="none"/>
              </w:tabs>
              <w:spacing w:line="356"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w w:val="90"/>
                <w:sz w:val="21"/>
                <w:shd w:fill="D2D2D2" w:color="auto" w:val="clear"/>
              </w:rPr>
              <w:t>8．</w:t>
            </w:r>
            <w:r>
              <w:rPr>
                <w:rFonts w:ascii="Microsoft JhengHei" w:eastAsia="Microsoft JhengHei" w:hint="eastAsia"/>
                <w:b/>
                <w:sz w:val="21"/>
                <w:shd w:fill="D2D2D2" w:color="auto" w:val="clear"/>
              </w:rPr>
              <w:tab/>
            </w:r>
          </w:p>
        </w:tc>
        <w:tc>
          <w:tcPr>
            <w:tcW w:w="9142" w:type="dxa"/>
            <w:gridSpan w:val="2"/>
          </w:tcPr>
          <w:p>
            <w:pPr>
              <w:pStyle w:val="TableParagraph"/>
              <w:tabs>
                <w:tab w:pos="9153" w:val="left" w:leader="none"/>
              </w:tabs>
              <w:spacing w:line="356" w:lineRule="exact"/>
              <w:ind w:left="193" w:right="-15"/>
              <w:rPr>
                <w:rFonts w:ascii="Microsoft JhengHei" w:eastAsia="Microsoft JhengHei" w:hint="eastAsia"/>
                <w:b/>
                <w:sz w:val="21"/>
              </w:rPr>
            </w:pPr>
            <w:r>
              <w:rPr>
                <w:rFonts w:ascii="Microsoft JhengHei" w:eastAsia="Microsoft JhengHei" w:hint="eastAsia"/>
                <w:b/>
                <w:sz w:val="21"/>
                <w:shd w:fill="D2D2D2" w:color="auto" w:val="clear"/>
              </w:rPr>
              <w:t>其他需要关注的事项</w:t>
              <w:tab/>
            </w:r>
          </w:p>
        </w:tc>
      </w:tr>
      <w:tr>
        <w:trPr>
          <w:trHeight w:val="2897" w:hRule="atLeast"/>
        </w:trPr>
        <w:tc>
          <w:tcPr>
            <w:tcW w:w="710" w:type="dxa"/>
          </w:tcPr>
          <w:p>
            <w:pPr>
              <w:pStyle w:val="TableParagraph"/>
              <w:spacing w:before="56"/>
              <w:ind w:left="200"/>
              <w:rPr>
                <w:sz w:val="21"/>
              </w:rPr>
            </w:pPr>
            <w:r>
              <w:rPr>
                <w:sz w:val="21"/>
              </w:rPr>
              <w:t>8.1</w:t>
            </w:r>
          </w:p>
        </w:tc>
        <w:tc>
          <w:tcPr>
            <w:tcW w:w="1496" w:type="dxa"/>
          </w:tcPr>
          <w:p>
            <w:pPr>
              <w:pStyle w:val="TableParagraph"/>
              <w:spacing w:line="280" w:lineRule="auto" w:before="56"/>
              <w:ind w:left="193" w:right="247"/>
              <w:rPr>
                <w:sz w:val="21"/>
              </w:rPr>
            </w:pPr>
            <w:r>
              <w:rPr>
                <w:sz w:val="21"/>
              </w:rPr>
              <w:t>明确说明与如实告知</w:t>
            </w:r>
          </w:p>
        </w:tc>
        <w:tc>
          <w:tcPr>
            <w:tcW w:w="7646" w:type="dxa"/>
          </w:tcPr>
          <w:p>
            <w:pPr>
              <w:pStyle w:val="TableParagraph"/>
              <w:spacing w:before="56"/>
              <w:ind w:left="249"/>
              <w:rPr>
                <w:sz w:val="21"/>
              </w:rPr>
            </w:pPr>
            <w:r>
              <w:rPr>
                <w:sz w:val="21"/>
              </w:rPr>
              <w:t>订立本合同时，本公司应向您说明本合同的内容。</w:t>
            </w:r>
          </w:p>
          <w:p>
            <w:pPr>
              <w:pStyle w:val="TableParagraph"/>
              <w:spacing w:line="280" w:lineRule="auto" w:before="46"/>
              <w:ind w:left="249" w:right="247"/>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line="266" w:lineRule="exact" w:before="8"/>
              <w:ind w:left="249"/>
              <w:rPr>
                <w:sz w:val="21"/>
              </w:rPr>
            </w:pPr>
            <w:r>
              <w:rPr>
                <w:sz w:val="21"/>
              </w:rPr>
              <w:t>本公司就您和被保险人的有关情况提出询问，您应当如实告知。</w:t>
            </w:r>
          </w:p>
          <w:p>
            <w:pPr>
              <w:pStyle w:val="TableParagraph"/>
              <w:spacing w:line="213" w:lineRule="auto" w:before="30"/>
              <w:ind w:left="249" w:right="226"/>
              <w:rPr>
                <w:rFonts w:ascii="微软雅黑" w:eastAsia="微软雅黑" w:hint="eastAsia"/>
                <w:b/>
                <w:sz w:val="21"/>
              </w:rPr>
            </w:pPr>
            <w:r>
              <w:rPr>
                <w:rFonts w:ascii="微软雅黑" w:eastAsia="微软雅黑" w:hint="eastAsia"/>
                <w:b/>
                <w:sz w:val="21"/>
              </w:rPr>
              <w:t>如果您故意或者因重大过失未履行前款约定的如实告知义务，足以影响本公司决定是否同意承保或者提高保险费率的，本公司有权解除本合同。</w:t>
            </w:r>
          </w:p>
          <w:p>
            <w:pPr>
              <w:pStyle w:val="TableParagraph"/>
              <w:spacing w:line="279" w:lineRule="exact"/>
              <w:ind w:left="249"/>
              <w:jc w:val="both"/>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w:t>
            </w:r>
          </w:p>
        </w:tc>
      </w:tr>
    </w:tbl>
    <w:p>
      <w:pPr>
        <w:rPr>
          <w:sz w:val="2"/>
          <w:szCs w:val="2"/>
        </w:rPr>
      </w:pPr>
      <w:r>
        <w:rPr/>
        <w:drawing>
          <wp:anchor distT="0" distB="0" distL="0" distR="0" allowOverlap="1" layoutInCell="1" locked="0" behindDoc="1" simplePos="0" relativeHeight="268334111">
            <wp:simplePos x="0" y="0"/>
            <wp:positionH relativeFrom="page">
              <wp:posOffset>6424929</wp:posOffset>
            </wp:positionH>
            <wp:positionV relativeFrom="page">
              <wp:posOffset>1171447</wp:posOffset>
            </wp:positionV>
            <wp:extent cx="62864" cy="9429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80" w:bottom="280" w:left="940" w:right="9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12"/>
        <w:gridCol w:w="7739"/>
      </w:tblGrid>
      <w:tr>
        <w:trPr>
          <w:trHeight w:val="1936" w:hRule="atLeast"/>
        </w:trPr>
        <w:tc>
          <w:tcPr>
            <w:tcW w:w="710" w:type="dxa"/>
          </w:tcPr>
          <w:p>
            <w:pPr>
              <w:pStyle w:val="TableParagraph"/>
              <w:rPr>
                <w:rFonts w:ascii="Times New Roman"/>
                <w:sz w:val="20"/>
              </w:rPr>
            </w:pPr>
          </w:p>
        </w:tc>
        <w:tc>
          <w:tcPr>
            <w:tcW w:w="1512" w:type="dxa"/>
          </w:tcPr>
          <w:p>
            <w:pPr>
              <w:pStyle w:val="TableParagraph"/>
              <w:rPr>
                <w:rFonts w:ascii="Times New Roman"/>
                <w:sz w:val="20"/>
              </w:rPr>
            </w:pPr>
          </w:p>
        </w:tc>
        <w:tc>
          <w:tcPr>
            <w:tcW w:w="7739" w:type="dxa"/>
          </w:tcPr>
          <w:p>
            <w:pPr>
              <w:pStyle w:val="TableParagraph"/>
              <w:spacing w:line="210" w:lineRule="exact"/>
              <w:ind w:left="233"/>
              <w:rPr>
                <w:rFonts w:ascii="微软雅黑" w:eastAsia="微软雅黑" w:hint="eastAsia"/>
                <w:b/>
                <w:sz w:val="21"/>
              </w:rPr>
            </w:pPr>
            <w:r>
              <w:rPr>
                <w:rFonts w:ascii="微软雅黑" w:eastAsia="微软雅黑" w:hint="eastAsia"/>
                <w:b/>
                <w:sz w:val="21"/>
              </w:rPr>
              <w:t>不承担给付保险金的责任，并且不退还保险费。</w:t>
            </w:r>
          </w:p>
          <w:p>
            <w:pPr>
              <w:pStyle w:val="TableParagraph"/>
              <w:spacing w:line="211" w:lineRule="auto" w:before="22"/>
              <w:ind w:left="233" w:right="335"/>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如果您因重大过失未履行如实告知义务，对保险事故的发生有严重影响的，对于本合同解除前发生的保险事故，本公司不承担给付保险金的责任，但应当退还保险费。</w:t>
            </w:r>
          </w:p>
          <w:p>
            <w:pPr>
              <w:pStyle w:val="TableParagraph"/>
              <w:spacing w:line="278" w:lineRule="auto" w:before="19"/>
              <w:ind w:left="233" w:right="356"/>
              <w:jc w:val="both"/>
              <w:rPr>
                <w:sz w:val="21"/>
              </w:rPr>
            </w:pPr>
            <w:r>
              <w:rPr>
                <w:sz w:val="21"/>
              </w:rPr>
              <w:t>本公司在合同订立时已经知道您未如实告知的情况的，本公司不得解除合同； 发生保险事故的，本公司承担给付保险金的责任。</w:t>
            </w:r>
          </w:p>
        </w:tc>
      </w:tr>
      <w:tr>
        <w:trPr>
          <w:trHeight w:val="1191" w:hRule="atLeast"/>
        </w:trPr>
        <w:tc>
          <w:tcPr>
            <w:tcW w:w="710" w:type="dxa"/>
          </w:tcPr>
          <w:p>
            <w:pPr>
              <w:pStyle w:val="TableParagraph"/>
              <w:spacing w:before="57"/>
              <w:ind w:left="200"/>
              <w:rPr>
                <w:sz w:val="21"/>
              </w:rPr>
            </w:pPr>
            <w:r>
              <w:rPr>
                <w:sz w:val="21"/>
              </w:rPr>
              <w:t>8.2</w:t>
            </w:r>
          </w:p>
        </w:tc>
        <w:tc>
          <w:tcPr>
            <w:tcW w:w="1512" w:type="dxa"/>
          </w:tcPr>
          <w:p>
            <w:pPr>
              <w:pStyle w:val="TableParagraph"/>
              <w:spacing w:line="280" w:lineRule="auto" w:before="57"/>
              <w:ind w:left="193" w:right="263"/>
              <w:jc w:val="both"/>
              <w:rPr>
                <w:sz w:val="21"/>
              </w:rPr>
            </w:pPr>
            <w:r>
              <w:rPr>
                <w:sz w:val="21"/>
              </w:rPr>
              <w:t>本公司合同解除权的限制</w:t>
            </w:r>
          </w:p>
        </w:tc>
        <w:tc>
          <w:tcPr>
            <w:tcW w:w="7739" w:type="dxa"/>
          </w:tcPr>
          <w:p>
            <w:pPr>
              <w:pStyle w:val="TableParagraph"/>
              <w:spacing w:line="280" w:lineRule="auto" w:before="57"/>
              <w:ind w:left="233" w:right="253"/>
              <w:rPr>
                <w:sz w:val="21"/>
              </w:rPr>
            </w:pPr>
            <w:r>
              <w:rPr>
                <w:spacing w:val="-3"/>
                <w:sz w:val="21"/>
              </w:rPr>
              <w:t>本保险条款“明确说明与如实告知”约定的合同解除权，自本公司知道有解除</w:t>
            </w:r>
            <w:r>
              <w:rPr>
                <w:spacing w:val="-8"/>
                <w:sz w:val="21"/>
              </w:rPr>
              <w:t>事由之日起，超过 </w:t>
            </w:r>
            <w:r>
              <w:rPr>
                <w:sz w:val="21"/>
              </w:rPr>
              <w:t>30</w:t>
            </w:r>
            <w:r>
              <w:rPr>
                <w:spacing w:val="-10"/>
                <w:sz w:val="21"/>
              </w:rPr>
              <w:t> 日不行使而消灭。自本合同成立之日起超过 </w:t>
            </w:r>
            <w:r>
              <w:rPr>
                <w:sz w:val="21"/>
              </w:rPr>
              <w:t>2</w:t>
            </w:r>
            <w:r>
              <w:rPr>
                <w:spacing w:val="-10"/>
                <w:sz w:val="21"/>
              </w:rPr>
              <w:t> 年的，本公</w:t>
            </w:r>
            <w:r>
              <w:rPr>
                <w:spacing w:val="-3"/>
                <w:sz w:val="21"/>
              </w:rPr>
              <w:t>司不得解除本合同；发生保险事故的，本公司承担给付保险金的责任。</w:t>
            </w:r>
          </w:p>
        </w:tc>
      </w:tr>
      <w:tr>
        <w:trPr>
          <w:trHeight w:val="3840" w:hRule="atLeast"/>
        </w:trPr>
        <w:tc>
          <w:tcPr>
            <w:tcW w:w="710" w:type="dxa"/>
          </w:tcPr>
          <w:p>
            <w:pPr>
              <w:pStyle w:val="TableParagraph"/>
              <w:spacing w:before="145"/>
              <w:ind w:left="200"/>
              <w:rPr>
                <w:sz w:val="21"/>
              </w:rPr>
            </w:pPr>
            <w:r>
              <w:rPr>
                <w:sz w:val="21"/>
              </w:rPr>
              <w:t>8.3</w:t>
            </w:r>
          </w:p>
        </w:tc>
        <w:tc>
          <w:tcPr>
            <w:tcW w:w="1512" w:type="dxa"/>
          </w:tcPr>
          <w:p>
            <w:pPr>
              <w:pStyle w:val="TableParagraph"/>
              <w:spacing w:line="280" w:lineRule="auto" w:before="145"/>
              <w:ind w:left="193" w:right="263"/>
              <w:rPr>
                <w:sz w:val="21"/>
              </w:rPr>
            </w:pPr>
            <w:r>
              <w:rPr>
                <w:sz w:val="21"/>
              </w:rPr>
              <w:t>年龄性别错误</w:t>
            </w:r>
          </w:p>
        </w:tc>
        <w:tc>
          <w:tcPr>
            <w:tcW w:w="7739" w:type="dxa"/>
          </w:tcPr>
          <w:p>
            <w:pPr>
              <w:pStyle w:val="TableParagraph"/>
              <w:spacing w:line="280" w:lineRule="auto" w:before="145"/>
              <w:ind w:left="233" w:right="356"/>
              <w:rPr>
                <w:sz w:val="21"/>
              </w:rPr>
            </w:pPr>
            <w:r>
              <w:rPr>
                <w:sz w:val="21"/>
              </w:rPr>
              <w:t>您在申请投保时，应将与有效身份证件相符的被保险人的出生日期和性别在投保书上填明，如果发生错误按照下列方式办理：</w:t>
            </w:r>
          </w:p>
          <w:p>
            <w:pPr>
              <w:pStyle w:val="TableParagraph"/>
              <w:spacing w:line="211" w:lineRule="auto"/>
              <w:ind w:left="233" w:right="153"/>
              <w:rPr>
                <w:rFonts w:ascii="微软雅黑" w:hAnsi="微软雅黑" w:eastAsia="微软雅黑" w:hint="eastAsia"/>
                <w:b/>
                <w:sz w:val="21"/>
              </w:rPr>
            </w:pPr>
            <w:r>
              <w:rPr>
                <w:sz w:val="21"/>
              </w:rPr>
              <w:t>（1）</w:t>
            </w:r>
            <w:r>
              <w:rPr>
                <w:rFonts w:ascii="微软雅黑" w:hAnsi="微软雅黑" w:eastAsia="微软雅黑" w:hint="eastAsia"/>
                <w:b/>
                <w:sz w:val="21"/>
              </w:rPr>
              <w:t>您申报的被保险人年龄不真实，并且其真实年龄不符合本合同约定投保年龄限制的，在保险事故发生之前本公司有权解除合同，并向您退还现金价值。本公司行使合同解除权适用本合同“明确说明与如实告知”中合同解除权限制的规定。</w:t>
            </w:r>
          </w:p>
          <w:p>
            <w:pPr>
              <w:pStyle w:val="TableParagraph"/>
              <w:spacing w:line="280" w:lineRule="auto" w:before="28"/>
              <w:ind w:left="233" w:right="253"/>
              <w:rPr>
                <w:sz w:val="21"/>
              </w:rPr>
            </w:pPr>
            <w:r>
              <w:rPr>
                <w:sz w:val="21"/>
              </w:rPr>
              <w:t>（2）</w:t>
            </w:r>
            <w:r>
              <w:rPr>
                <w:spacing w:val="-3"/>
                <w:sz w:val="21"/>
              </w:rPr>
              <w:t>您申报的被保险人年龄或性别不真实，致使您实交保险费少于应交保险费的，本公司有权更正并要求您补交保险费。若已经发生保险事故，本公司在给付保险金时按实交保险费和应交保险费的比例给付。</w:t>
            </w:r>
          </w:p>
          <w:p>
            <w:pPr>
              <w:pStyle w:val="TableParagraph"/>
              <w:spacing w:line="280" w:lineRule="auto" w:before="8"/>
              <w:ind w:left="233" w:right="253"/>
              <w:rPr>
                <w:sz w:val="21"/>
              </w:rPr>
            </w:pPr>
            <w:r>
              <w:rPr>
                <w:sz w:val="21"/>
              </w:rPr>
              <w:t>（3）您申报的被保险人年龄或性别不真实，致使您实交保险费多于应交保险费的，本公司会将多收的保险费无息退还给您。</w:t>
            </w:r>
          </w:p>
        </w:tc>
      </w:tr>
      <w:tr>
        <w:trPr>
          <w:trHeight w:val="1280" w:hRule="atLeast"/>
        </w:trPr>
        <w:tc>
          <w:tcPr>
            <w:tcW w:w="710" w:type="dxa"/>
          </w:tcPr>
          <w:p>
            <w:pPr>
              <w:pStyle w:val="TableParagraph"/>
              <w:spacing w:before="145"/>
              <w:ind w:left="200"/>
              <w:rPr>
                <w:sz w:val="21"/>
              </w:rPr>
            </w:pPr>
            <w:r>
              <w:rPr>
                <w:sz w:val="21"/>
              </w:rPr>
              <w:t>8.4</w:t>
            </w:r>
          </w:p>
        </w:tc>
        <w:tc>
          <w:tcPr>
            <w:tcW w:w="1512" w:type="dxa"/>
          </w:tcPr>
          <w:p>
            <w:pPr>
              <w:pStyle w:val="TableParagraph"/>
              <w:spacing w:before="145"/>
              <w:ind w:left="193"/>
              <w:rPr>
                <w:sz w:val="21"/>
              </w:rPr>
            </w:pPr>
            <w:r>
              <w:rPr>
                <w:sz w:val="21"/>
              </w:rPr>
              <w:t>未还款项</w:t>
            </w:r>
          </w:p>
        </w:tc>
        <w:tc>
          <w:tcPr>
            <w:tcW w:w="7739" w:type="dxa"/>
          </w:tcPr>
          <w:p>
            <w:pPr>
              <w:pStyle w:val="TableParagraph"/>
              <w:spacing w:line="280" w:lineRule="auto" w:before="145"/>
              <w:ind w:left="233" w:right="356"/>
              <w:jc w:val="both"/>
              <w:rPr>
                <w:sz w:val="21"/>
              </w:rPr>
            </w:pPr>
            <w:r>
              <w:rPr>
                <w:sz w:val="21"/>
              </w:rPr>
              <w:t>本公司在给付各项保险金、退还现金价值或退还保险费时，如果您有欠交的保险费、保单借款及利息或其他未还清款项，本公司会在扣除上述欠款及应付利息后给付。</w:t>
            </w:r>
          </w:p>
        </w:tc>
      </w:tr>
      <w:tr>
        <w:trPr>
          <w:trHeight w:val="1279" w:hRule="atLeast"/>
        </w:trPr>
        <w:tc>
          <w:tcPr>
            <w:tcW w:w="710" w:type="dxa"/>
          </w:tcPr>
          <w:p>
            <w:pPr>
              <w:pStyle w:val="TableParagraph"/>
              <w:spacing w:before="146"/>
              <w:ind w:left="200"/>
              <w:rPr>
                <w:sz w:val="21"/>
              </w:rPr>
            </w:pPr>
            <w:r>
              <w:rPr>
                <w:sz w:val="21"/>
              </w:rPr>
              <w:t>8.5</w:t>
            </w:r>
          </w:p>
        </w:tc>
        <w:tc>
          <w:tcPr>
            <w:tcW w:w="1512" w:type="dxa"/>
          </w:tcPr>
          <w:p>
            <w:pPr>
              <w:pStyle w:val="TableParagraph"/>
              <w:spacing w:line="278" w:lineRule="auto" w:before="146"/>
              <w:ind w:left="193" w:right="105"/>
              <w:rPr>
                <w:sz w:val="21"/>
              </w:rPr>
            </w:pPr>
            <w:r>
              <w:rPr>
                <w:spacing w:val="-32"/>
                <w:sz w:val="21"/>
              </w:rPr>
              <w:t>合 同 内 容 变更</w:t>
            </w:r>
          </w:p>
        </w:tc>
        <w:tc>
          <w:tcPr>
            <w:tcW w:w="7739" w:type="dxa"/>
          </w:tcPr>
          <w:p>
            <w:pPr>
              <w:pStyle w:val="TableParagraph"/>
              <w:spacing w:line="278" w:lineRule="auto" w:before="146"/>
              <w:ind w:left="233" w:right="251"/>
              <w:rPr>
                <w:sz w:val="21"/>
              </w:rPr>
            </w:pPr>
            <w:r>
              <w:rPr>
                <w:spacing w:val="-3"/>
                <w:sz w:val="21"/>
              </w:rPr>
              <w:t>在本合同保险期间内，经您与本公司协商一致，可以变更本合同的有关内容。变更本合同的，应当由本公司在保险单或者其他保险凭证上批注或者附贴批单, 或由您和本公司订立变更的书面协议。</w:t>
            </w:r>
          </w:p>
        </w:tc>
      </w:tr>
      <w:tr>
        <w:trPr>
          <w:trHeight w:val="1601" w:hRule="atLeast"/>
        </w:trPr>
        <w:tc>
          <w:tcPr>
            <w:tcW w:w="710" w:type="dxa"/>
          </w:tcPr>
          <w:p>
            <w:pPr>
              <w:pStyle w:val="TableParagraph"/>
              <w:spacing w:before="146"/>
              <w:ind w:left="200"/>
              <w:rPr>
                <w:sz w:val="21"/>
              </w:rPr>
            </w:pPr>
            <w:r>
              <w:rPr>
                <w:sz w:val="21"/>
              </w:rPr>
              <w:t>8.6</w:t>
            </w:r>
          </w:p>
        </w:tc>
        <w:tc>
          <w:tcPr>
            <w:tcW w:w="1512" w:type="dxa"/>
          </w:tcPr>
          <w:p>
            <w:pPr>
              <w:pStyle w:val="TableParagraph"/>
              <w:spacing w:line="278" w:lineRule="auto" w:before="146"/>
              <w:ind w:left="193" w:right="263"/>
              <w:rPr>
                <w:sz w:val="21"/>
              </w:rPr>
            </w:pPr>
            <w:r>
              <w:rPr>
                <w:sz w:val="21"/>
              </w:rPr>
              <w:t>联系方式变更</w:t>
            </w:r>
          </w:p>
        </w:tc>
        <w:tc>
          <w:tcPr>
            <w:tcW w:w="7739" w:type="dxa"/>
          </w:tcPr>
          <w:p>
            <w:pPr>
              <w:pStyle w:val="TableParagraph"/>
              <w:spacing w:line="278" w:lineRule="auto" w:before="146"/>
              <w:ind w:left="233" w:right="356"/>
              <w:jc w:val="both"/>
              <w:rPr>
                <w:sz w:val="21"/>
              </w:rPr>
            </w:pPr>
            <w:r>
              <w:rPr>
                <w:sz w:val="21"/>
              </w:rPr>
              <w:t>为了保障您的合法权益，您的住所、通讯地址或电话等联系方式变更时，请及时以书面形式或双方认可的其他形式通知本公司。若您未以书面形式或双方认可的其他形式通知本公司，本公司按本合同载明的最后住所、通讯地址或电话等联系方式发送的有关通知，均视为已送达给您。</w:t>
            </w:r>
          </w:p>
        </w:tc>
      </w:tr>
      <w:tr>
        <w:trPr>
          <w:trHeight w:val="1831" w:hRule="atLeast"/>
        </w:trPr>
        <w:tc>
          <w:tcPr>
            <w:tcW w:w="710" w:type="dxa"/>
          </w:tcPr>
          <w:p>
            <w:pPr>
              <w:pStyle w:val="TableParagraph"/>
              <w:spacing w:before="146"/>
              <w:ind w:left="200"/>
              <w:rPr>
                <w:sz w:val="21"/>
              </w:rPr>
            </w:pPr>
            <w:r>
              <w:rPr>
                <w:sz w:val="21"/>
              </w:rPr>
              <w:t>8.7</w:t>
            </w:r>
          </w:p>
        </w:tc>
        <w:tc>
          <w:tcPr>
            <w:tcW w:w="1512" w:type="dxa"/>
          </w:tcPr>
          <w:p>
            <w:pPr>
              <w:pStyle w:val="TableParagraph"/>
              <w:spacing w:before="146"/>
              <w:ind w:left="193"/>
              <w:rPr>
                <w:sz w:val="21"/>
              </w:rPr>
            </w:pPr>
            <w:r>
              <w:rPr>
                <w:sz w:val="21"/>
              </w:rPr>
              <w:t>争议处理</w:t>
            </w:r>
          </w:p>
        </w:tc>
        <w:tc>
          <w:tcPr>
            <w:tcW w:w="7739" w:type="dxa"/>
          </w:tcPr>
          <w:p>
            <w:pPr>
              <w:pStyle w:val="TableParagraph"/>
              <w:spacing w:before="146"/>
              <w:ind w:left="233"/>
              <w:rPr>
                <w:sz w:val="21"/>
              </w:rPr>
            </w:pPr>
            <w:r>
              <w:rPr>
                <w:sz w:val="21"/>
              </w:rPr>
              <w:t>合同争议解决方式从下列两种方式中选择一种：</w:t>
            </w:r>
          </w:p>
          <w:p>
            <w:pPr>
              <w:pStyle w:val="TableParagraph"/>
              <w:spacing w:line="278" w:lineRule="auto" w:before="43"/>
              <w:ind w:left="106" w:right="198"/>
              <w:rPr>
                <w:sz w:val="21"/>
              </w:rPr>
            </w:pPr>
            <w:r>
              <w:rPr>
                <w:spacing w:val="-13"/>
                <w:sz w:val="21"/>
              </w:rPr>
              <w:t>一、因履行本合同发生的争议，由双方协商解决，协商不成的，提交约定的仲裁委</w:t>
            </w:r>
            <w:r>
              <w:rPr>
                <w:spacing w:val="-7"/>
                <w:sz w:val="21"/>
              </w:rPr>
              <w:t>员会仲裁；</w:t>
            </w:r>
          </w:p>
          <w:p>
            <w:pPr>
              <w:pStyle w:val="TableParagraph"/>
              <w:spacing w:line="278" w:lineRule="auto" w:before="12"/>
              <w:ind w:left="106" w:right="198"/>
              <w:rPr>
                <w:sz w:val="21"/>
              </w:rPr>
            </w:pPr>
            <w:r>
              <w:rPr>
                <w:spacing w:val="-13"/>
                <w:sz w:val="21"/>
              </w:rPr>
              <w:t>二、因履行本合同发生的争议，由双方协商解决，协商不成的，依法向被告所在地</w:t>
            </w:r>
            <w:r>
              <w:rPr>
                <w:spacing w:val="-2"/>
                <w:sz w:val="21"/>
              </w:rPr>
              <w:t>人民法院起诉。</w:t>
            </w:r>
          </w:p>
        </w:tc>
      </w:tr>
      <w:tr>
        <w:trPr>
          <w:trHeight w:val="337" w:hRule="atLeast"/>
        </w:trPr>
        <w:tc>
          <w:tcPr>
            <w:tcW w:w="710" w:type="dxa"/>
          </w:tcPr>
          <w:p>
            <w:pPr>
              <w:pStyle w:val="TableParagraph"/>
              <w:tabs>
                <w:tab w:pos="903" w:val="left" w:leader="none"/>
              </w:tabs>
              <w:spacing w:line="317" w:lineRule="exact"/>
              <w:ind w:left="91" w:right="-202"/>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9．</w:t>
              <w:tab/>
            </w:r>
          </w:p>
        </w:tc>
        <w:tc>
          <w:tcPr>
            <w:tcW w:w="1512" w:type="dxa"/>
          </w:tcPr>
          <w:p>
            <w:pPr>
              <w:pStyle w:val="TableParagraph"/>
              <w:tabs>
                <w:tab w:pos="9153" w:val="left" w:leader="none"/>
              </w:tabs>
              <w:spacing w:line="317" w:lineRule="exact"/>
              <w:ind w:left="193" w:right="-7647"/>
              <w:rPr>
                <w:rFonts w:ascii="Microsoft JhengHei" w:eastAsia="Microsoft JhengHei" w:hint="eastAsia"/>
                <w:b/>
                <w:sz w:val="21"/>
              </w:rPr>
            </w:pPr>
            <w:r>
              <w:rPr>
                <w:rFonts w:ascii="Microsoft JhengHei" w:eastAsia="Microsoft JhengHei" w:hint="eastAsia"/>
                <w:b/>
                <w:sz w:val="21"/>
                <w:shd w:fill="D2D2D2" w:color="auto" w:val="clear"/>
              </w:rPr>
              <w:t>释义</w:t>
              <w:tab/>
            </w:r>
          </w:p>
        </w:tc>
        <w:tc>
          <w:tcPr>
            <w:tcW w:w="7739" w:type="dxa"/>
          </w:tcPr>
          <w:p>
            <w:pPr>
              <w:pStyle w:val="TableParagraph"/>
              <w:rPr>
                <w:rFonts w:ascii="Times New Roman"/>
                <w:sz w:val="20"/>
              </w:rPr>
            </w:pPr>
          </w:p>
        </w:tc>
      </w:tr>
    </w:tbl>
    <w:p>
      <w:pPr>
        <w:spacing w:after="0"/>
        <w:rPr>
          <w:rFonts w:ascii="Times New Roman"/>
          <w:sz w:val="20"/>
        </w:rPr>
        <w:sectPr>
          <w:pgSz w:w="11910" w:h="16840"/>
          <w:pgMar w:top="1480" w:bottom="280" w:left="94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118"/>
        <w:gridCol w:w="8032"/>
      </w:tblGrid>
      <w:tr>
        <w:trPr>
          <w:trHeight w:val="523" w:hRule="atLeast"/>
        </w:trPr>
        <w:tc>
          <w:tcPr>
            <w:tcW w:w="738" w:type="dxa"/>
          </w:tcPr>
          <w:p>
            <w:pPr>
              <w:pStyle w:val="TableParagraph"/>
              <w:spacing w:line="202" w:lineRule="exact"/>
              <w:ind w:left="200"/>
              <w:rPr>
                <w:sz w:val="21"/>
              </w:rPr>
            </w:pPr>
            <w:r>
              <w:rPr>
                <w:sz w:val="21"/>
              </w:rPr>
              <w:t>9.1</w:t>
            </w:r>
          </w:p>
        </w:tc>
        <w:tc>
          <w:tcPr>
            <w:tcW w:w="1118" w:type="dxa"/>
          </w:tcPr>
          <w:p>
            <w:pPr>
              <w:pStyle w:val="TableParagraph"/>
              <w:spacing w:line="202" w:lineRule="exact"/>
              <w:ind w:left="220"/>
              <w:rPr>
                <w:sz w:val="21"/>
              </w:rPr>
            </w:pPr>
            <w:r>
              <w:rPr>
                <w:sz w:val="21"/>
              </w:rPr>
              <w:t>周岁</w:t>
            </w:r>
          </w:p>
        </w:tc>
        <w:tc>
          <w:tcPr>
            <w:tcW w:w="8032" w:type="dxa"/>
          </w:tcPr>
          <w:p>
            <w:pPr>
              <w:pStyle w:val="TableParagraph"/>
              <w:spacing w:line="202" w:lineRule="exact"/>
              <w:ind w:left="472"/>
              <w:rPr>
                <w:sz w:val="21"/>
              </w:rPr>
            </w:pPr>
            <w:r>
              <w:rPr>
                <w:sz w:val="21"/>
              </w:rPr>
              <w:t>指按有效身份证件中记载的出生日期计算的年龄，自出生之日起为零周岁，每经</w:t>
            </w:r>
          </w:p>
          <w:p>
            <w:pPr>
              <w:pStyle w:val="TableParagraph"/>
              <w:spacing w:line="264" w:lineRule="exact" w:before="37"/>
              <w:ind w:left="472"/>
              <w:rPr>
                <w:sz w:val="21"/>
              </w:rPr>
            </w:pPr>
            <w:r>
              <w:rPr>
                <w:sz w:val="21"/>
              </w:rPr>
              <w:t>过一年增加一岁，不足一年的不计。</w:t>
            </w:r>
          </w:p>
        </w:tc>
      </w:tr>
    </w:tbl>
    <w:p>
      <w:pPr>
        <w:pStyle w:val="BodyText"/>
        <w:rPr>
          <w:sz w:val="20"/>
        </w:rPr>
      </w:pPr>
      <w:r>
        <w:rPr/>
        <w:pict>
          <v:rect style="position:absolute;margin-left:56.640003pt;margin-top:536.229980pt;width:493.530023pt;height:78.000004pt;mso-position-horizontal-relative:page;mso-position-vertical-relative:page;z-index:-101320" filled="true" fillcolor="#ffffff" stroked="false">
            <v:fill type="solid"/>
            <w10:wrap type="none"/>
          </v:rect>
        </w:pict>
      </w:r>
      <w:r>
        <w:rPr/>
        <w:pict>
          <v:shape style="position:absolute;margin-left:56.640003pt;margin-top:625.509949pt;width:106.5pt;height:109.25pt;mso-position-horizontal-relative:page;mso-position-vertical-relative:page;z-index:-101296" coordorigin="1133,12510" coordsize="2130,2185" path="m3262,12510l3154,12510,3154,12510,1808,12510,1808,12510,1700,12510,1592,12510,1592,12510,1241,12510,1241,12510,1133,12510,1133,14695,1700,14695,3262,14695,3262,12510e" filled="true" fillcolor="#ffffff" stroked="false">
            <v:path arrowok="t"/>
            <v:fill type="solid"/>
            <w10:wrap type="none"/>
          </v:shape>
        </w:pict>
      </w:r>
      <w:r>
        <w:rPr/>
        <w:pict>
          <v:rect style="position:absolute;margin-left:56.640003pt;margin-top:746.136963pt;width:106.463005pt;height:15.599001pt;mso-position-horizontal-relative:page;mso-position-vertical-relative:page;z-index:-101272" filled="true" fillcolor="#ffffff" stroked="false">
            <v:fill type="solid"/>
            <w10:wrap type="none"/>
          </v:rect>
        </w:pict>
      </w:r>
    </w:p>
    <w:p>
      <w:pPr>
        <w:pStyle w:val="BodyText"/>
        <w:spacing w:before="12" w:after="1"/>
        <w:rPr>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433"/>
        <w:gridCol w:w="7528"/>
      </w:tblGrid>
      <w:tr>
        <w:trPr>
          <w:trHeight w:val="523" w:hRule="atLeast"/>
        </w:trPr>
        <w:tc>
          <w:tcPr>
            <w:tcW w:w="714" w:type="dxa"/>
          </w:tcPr>
          <w:p>
            <w:pPr>
              <w:pStyle w:val="TableParagraph"/>
              <w:spacing w:line="211" w:lineRule="exact"/>
              <w:ind w:left="200"/>
              <w:rPr>
                <w:sz w:val="21"/>
              </w:rPr>
            </w:pPr>
            <w:r>
              <w:rPr>
                <w:sz w:val="21"/>
              </w:rPr>
              <w:t>9.2</w:t>
            </w:r>
          </w:p>
        </w:tc>
        <w:tc>
          <w:tcPr>
            <w:tcW w:w="1433" w:type="dxa"/>
          </w:tcPr>
          <w:p>
            <w:pPr>
              <w:pStyle w:val="TableParagraph"/>
              <w:spacing w:line="211" w:lineRule="exact"/>
              <w:ind w:left="196"/>
              <w:rPr>
                <w:sz w:val="21"/>
              </w:rPr>
            </w:pPr>
            <w:r>
              <w:rPr>
                <w:sz w:val="21"/>
              </w:rPr>
              <w:t>有效身份证</w:t>
            </w:r>
          </w:p>
          <w:p>
            <w:pPr>
              <w:pStyle w:val="TableParagraph"/>
              <w:spacing w:line="255" w:lineRule="exact" w:before="37"/>
              <w:ind w:left="196"/>
              <w:rPr>
                <w:sz w:val="21"/>
              </w:rPr>
            </w:pPr>
            <w:r>
              <w:rPr>
                <w:w w:val="100"/>
                <w:sz w:val="21"/>
              </w:rPr>
              <w:t>件</w:t>
            </w:r>
          </w:p>
        </w:tc>
        <w:tc>
          <w:tcPr>
            <w:tcW w:w="7528" w:type="dxa"/>
          </w:tcPr>
          <w:p>
            <w:pPr>
              <w:pStyle w:val="TableParagraph"/>
              <w:spacing w:line="211" w:lineRule="exact"/>
              <w:ind w:left="181"/>
              <w:rPr>
                <w:sz w:val="21"/>
              </w:rPr>
            </w:pPr>
            <w:r>
              <w:rPr>
                <w:sz w:val="21"/>
              </w:rPr>
              <w:t>指由政府主管部门规定的证明其身份的证件，如：居民身份证、按规定可使用</w:t>
            </w:r>
          </w:p>
          <w:p>
            <w:pPr>
              <w:pStyle w:val="TableParagraph"/>
              <w:spacing w:line="255" w:lineRule="exact" w:before="37"/>
              <w:ind w:left="181"/>
              <w:rPr>
                <w:sz w:val="21"/>
              </w:rPr>
            </w:pPr>
            <w:r>
              <w:rPr>
                <w:sz w:val="21"/>
              </w:rPr>
              <w:t>的有效护照、军官证、士兵证、户口簿等证件。</w:t>
            </w:r>
          </w:p>
        </w:tc>
      </w:tr>
    </w:tbl>
    <w:p>
      <w:pPr>
        <w:pStyle w:val="BodyText"/>
        <w:rPr>
          <w:sz w:val="20"/>
        </w:rPr>
      </w:pPr>
    </w:p>
    <w:p>
      <w:pPr>
        <w:pStyle w:val="BodyText"/>
        <w:spacing w:before="8"/>
        <w:rPr>
          <w:sz w:val="1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593"/>
        <w:gridCol w:w="7931"/>
      </w:tblGrid>
      <w:tr>
        <w:trPr>
          <w:trHeight w:val="2289" w:hRule="atLeast"/>
        </w:trPr>
        <w:tc>
          <w:tcPr>
            <w:tcW w:w="642" w:type="dxa"/>
          </w:tcPr>
          <w:p>
            <w:pPr>
              <w:pStyle w:val="TableParagraph"/>
              <w:spacing w:line="211" w:lineRule="exact"/>
              <w:ind w:left="200"/>
              <w:rPr>
                <w:sz w:val="21"/>
              </w:rPr>
            </w:pPr>
            <w:r>
              <w:rPr>
                <w:sz w:val="21"/>
              </w:rPr>
              <w:t>9.3</w:t>
            </w:r>
          </w:p>
        </w:tc>
        <w:tc>
          <w:tcPr>
            <w:tcW w:w="1593" w:type="dxa"/>
          </w:tcPr>
          <w:p>
            <w:pPr>
              <w:pStyle w:val="TableParagraph"/>
              <w:spacing w:line="211" w:lineRule="exact"/>
              <w:ind w:left="124"/>
              <w:rPr>
                <w:sz w:val="21"/>
              </w:rPr>
            </w:pPr>
            <w:r>
              <w:rPr>
                <w:sz w:val="21"/>
              </w:rPr>
              <w:t>专科医Th</w:t>
            </w:r>
          </w:p>
        </w:tc>
        <w:tc>
          <w:tcPr>
            <w:tcW w:w="7931" w:type="dxa"/>
          </w:tcPr>
          <w:p>
            <w:pPr>
              <w:pStyle w:val="TableParagraph"/>
              <w:spacing w:line="211" w:lineRule="exact"/>
              <w:ind w:left="93"/>
              <w:rPr>
                <w:sz w:val="21"/>
              </w:rPr>
            </w:pPr>
            <w:r>
              <w:rPr>
                <w:sz w:val="21"/>
              </w:rPr>
              <w:t>专科医生应当同时满足以下四项资格条件：</w:t>
            </w:r>
          </w:p>
          <w:p>
            <w:pPr>
              <w:pStyle w:val="TableParagraph"/>
              <w:spacing w:before="37"/>
              <w:ind w:left="93"/>
              <w:rPr>
                <w:sz w:val="21"/>
              </w:rPr>
            </w:pPr>
            <w:r>
              <w:rPr>
                <w:sz w:val="21"/>
              </w:rPr>
              <w:t>（1）具有有效的中华人民共和国《医师资格证书》；</w:t>
            </w:r>
          </w:p>
          <w:p>
            <w:pPr>
              <w:pStyle w:val="TableParagraph"/>
              <w:spacing w:line="273" w:lineRule="auto" w:before="37"/>
              <w:ind w:left="514" w:right="691" w:hanging="421"/>
              <w:rPr>
                <w:sz w:val="21"/>
              </w:rPr>
            </w:pPr>
            <w:r>
              <w:rPr>
                <w:sz w:val="21"/>
              </w:rPr>
              <w:t>（2）</w:t>
            </w:r>
            <w:r>
              <w:rPr>
                <w:spacing w:val="-9"/>
                <w:sz w:val="21"/>
              </w:rPr>
              <w:t>具有有效的中华人民共和国《医师执业证书》，并按期到相关部门登记注册；</w:t>
            </w:r>
          </w:p>
          <w:p>
            <w:pPr>
              <w:pStyle w:val="TableParagraph"/>
              <w:spacing w:line="273" w:lineRule="auto" w:before="7"/>
              <w:ind w:left="514" w:right="585" w:hanging="421"/>
              <w:rPr>
                <w:sz w:val="21"/>
              </w:rPr>
            </w:pPr>
            <w:r>
              <w:rPr>
                <w:sz w:val="21"/>
              </w:rPr>
              <w:t>（3）具有有效的中华人民共和国主治医师或主治医师以上职称的《医师职称证书》；</w:t>
            </w:r>
          </w:p>
          <w:p>
            <w:pPr>
              <w:pStyle w:val="TableParagraph"/>
              <w:spacing w:before="7"/>
              <w:ind w:left="93"/>
              <w:rPr>
                <w:sz w:val="21"/>
              </w:rPr>
            </w:pPr>
            <w:r>
              <w:rPr>
                <w:sz w:val="21"/>
              </w:rPr>
              <w:t>（4）在二级或二级以上医院的相应科室从事临床工作三年以上。</w:t>
            </w:r>
          </w:p>
        </w:tc>
      </w:tr>
      <w:tr>
        <w:trPr>
          <w:trHeight w:val="1088" w:hRule="atLeast"/>
        </w:trPr>
        <w:tc>
          <w:tcPr>
            <w:tcW w:w="642" w:type="dxa"/>
          </w:tcPr>
          <w:p>
            <w:pPr>
              <w:pStyle w:val="TableParagraph"/>
              <w:spacing w:before="143"/>
              <w:ind w:left="200"/>
              <w:rPr>
                <w:sz w:val="21"/>
              </w:rPr>
            </w:pPr>
            <w:r>
              <w:rPr>
                <w:sz w:val="21"/>
              </w:rPr>
              <w:t>9.4</w:t>
            </w:r>
          </w:p>
        </w:tc>
        <w:tc>
          <w:tcPr>
            <w:tcW w:w="1593" w:type="dxa"/>
          </w:tcPr>
          <w:p>
            <w:pPr>
              <w:pStyle w:val="TableParagraph"/>
              <w:spacing w:before="143"/>
              <w:ind w:left="124"/>
              <w:rPr>
                <w:sz w:val="21"/>
              </w:rPr>
            </w:pPr>
            <w:r>
              <w:rPr>
                <w:sz w:val="21"/>
              </w:rPr>
              <w:t>轻症疾病</w:t>
            </w:r>
          </w:p>
        </w:tc>
        <w:tc>
          <w:tcPr>
            <w:tcW w:w="7931" w:type="dxa"/>
          </w:tcPr>
          <w:p>
            <w:pPr>
              <w:pStyle w:val="TableParagraph"/>
              <w:spacing w:line="273" w:lineRule="auto" w:before="143"/>
              <w:ind w:left="93" w:right="304"/>
              <w:rPr>
                <w:sz w:val="21"/>
              </w:rPr>
            </w:pPr>
            <w:r>
              <w:rPr>
                <w:spacing w:val="-6"/>
                <w:sz w:val="21"/>
              </w:rPr>
              <w:t>本合同所指轻症疾病，是被保险人发生符合以下定义所述条件的疾病、疾病状态或</w:t>
            </w:r>
            <w:r>
              <w:rPr>
                <w:spacing w:val="-2"/>
                <w:sz w:val="21"/>
              </w:rPr>
              <w:t>手术，共计</w:t>
            </w:r>
            <w:r>
              <w:rPr>
                <w:sz w:val="21"/>
              </w:rPr>
              <w:t>60</w:t>
            </w:r>
            <w:r>
              <w:rPr>
                <w:spacing w:val="-3"/>
                <w:sz w:val="21"/>
              </w:rPr>
              <w:t>种。轻症疾病的名称及定义如下：</w:t>
            </w:r>
          </w:p>
          <w:p>
            <w:pPr>
              <w:pStyle w:val="TableParagraph"/>
              <w:spacing w:before="8"/>
              <w:ind w:left="93"/>
              <w:rPr>
                <w:sz w:val="21"/>
              </w:rPr>
            </w:pPr>
            <w:r>
              <w:rPr>
                <w:w w:val="100"/>
                <w:sz w:val="21"/>
              </w:rPr>
              <w:t> </w:t>
            </w:r>
          </w:p>
        </w:tc>
      </w:tr>
      <w:tr>
        <w:trPr>
          <w:trHeight w:val="3747" w:hRule="atLeast"/>
        </w:trPr>
        <w:tc>
          <w:tcPr>
            <w:tcW w:w="642" w:type="dxa"/>
          </w:tcPr>
          <w:p>
            <w:pPr>
              <w:pStyle w:val="TableParagraph"/>
              <w:spacing w:line="286" w:lineRule="exact"/>
              <w:ind w:left="200"/>
              <w:rPr>
                <w:rFonts w:ascii="Malgun Gothic"/>
                <w:b/>
                <w:sz w:val="21"/>
              </w:rPr>
            </w:pPr>
            <w:r>
              <w:rPr>
                <w:rFonts w:ascii="Malgun Gothic"/>
                <w:b/>
                <w:w w:val="143"/>
                <w:sz w:val="21"/>
              </w:rPr>
              <w:t> </w:t>
            </w:r>
          </w:p>
        </w:tc>
        <w:tc>
          <w:tcPr>
            <w:tcW w:w="1593" w:type="dxa"/>
          </w:tcPr>
          <w:p>
            <w:pPr>
              <w:pStyle w:val="TableParagraph"/>
              <w:tabs>
                <w:tab w:pos="544" w:val="left" w:leader="none"/>
              </w:tabs>
              <w:spacing w:line="243" w:lineRule="exact"/>
              <w:ind w:left="12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25"/>
                <w:sz w:val="21"/>
              </w:rPr>
              <w:t>非危及生</w:t>
            </w:r>
          </w:p>
          <w:p>
            <w:pPr>
              <w:pStyle w:val="TableParagraph"/>
              <w:spacing w:line="204" w:lineRule="auto" w:before="28"/>
              <w:ind w:left="544" w:right="120"/>
              <w:jc w:val="both"/>
              <w:rPr>
                <w:rFonts w:ascii="Microsoft JhengHei" w:eastAsia="Microsoft JhengHei" w:hint="eastAsia"/>
                <w:b/>
                <w:sz w:val="21"/>
              </w:rPr>
            </w:pPr>
            <w:r>
              <w:rPr>
                <w:rFonts w:ascii="Microsoft JhengHei" w:eastAsia="Microsoft JhengHei" w:hint="eastAsia"/>
                <w:b/>
                <w:sz w:val="21"/>
              </w:rPr>
              <w:t>命的（ 极早期的） 恶性病变</w:t>
            </w:r>
          </w:p>
        </w:tc>
        <w:tc>
          <w:tcPr>
            <w:tcW w:w="7931" w:type="dxa"/>
          </w:tcPr>
          <w:p>
            <w:pPr>
              <w:pStyle w:val="TableParagraph"/>
              <w:spacing w:line="273" w:lineRule="auto"/>
              <w:ind w:left="93" w:right="265"/>
              <w:rPr>
                <w:sz w:val="21"/>
              </w:rPr>
            </w:pPr>
            <w:r>
              <w:rPr>
                <w:sz w:val="21"/>
              </w:rPr>
              <w:t>指被保险人生前经组织病理学检查被明确诊断为下列恶性病变，并且接受了相应的治疗。</w:t>
            </w:r>
          </w:p>
          <w:p>
            <w:pPr>
              <w:pStyle w:val="TableParagraph"/>
              <w:spacing w:line="312" w:lineRule="exact" w:before="13"/>
              <w:ind w:left="93" w:right="305"/>
              <w:jc w:val="both"/>
              <w:rPr>
                <w:sz w:val="21"/>
              </w:rPr>
            </w:pPr>
            <w:r>
              <w:rPr>
                <w:spacing w:val="-17"/>
                <w:sz w:val="21"/>
              </w:rPr>
              <w:t>（1）</w:t>
            </w:r>
            <w:r>
              <w:rPr>
                <w:rFonts w:ascii="微软雅黑" w:eastAsia="微软雅黑" w:hint="eastAsia"/>
                <w:b/>
                <w:sz w:val="21"/>
              </w:rPr>
              <w:t>原位癌</w:t>
            </w:r>
            <w:r>
              <w:rPr>
                <w:spacing w:val="-11"/>
                <w:sz w:val="21"/>
              </w:rPr>
              <w:t>：指恶性肿瘤细胞未穿透基底膜的原位无浸润的恶性肿瘤。诊断需以固</w:t>
            </w:r>
            <w:r>
              <w:rPr>
                <w:spacing w:val="-8"/>
                <w:sz w:val="21"/>
              </w:rPr>
              <w:t>定组织标本的病理组织学检查结果为依据，任何组织涂片和穿刺活检结果均不能作</w:t>
            </w:r>
            <w:r>
              <w:rPr>
                <w:spacing w:val="-9"/>
                <w:sz w:val="21"/>
              </w:rPr>
              <w:t>为诊断依据。被保险人必须已经接受了针对原位癌病灶的积极治疗，包括手术、化</w:t>
            </w:r>
            <w:r>
              <w:rPr>
                <w:spacing w:val="-5"/>
                <w:sz w:val="21"/>
              </w:rPr>
              <w:t>疗或放疗等治疗方式。</w:t>
            </w:r>
          </w:p>
          <w:p>
            <w:pPr>
              <w:pStyle w:val="TableParagraph"/>
              <w:spacing w:line="206" w:lineRule="auto"/>
              <w:ind w:left="93" w:right="191"/>
              <w:rPr>
                <w:rFonts w:ascii="微软雅黑" w:eastAsia="微软雅黑" w:hint="eastAsia"/>
                <w:b/>
                <w:sz w:val="21"/>
              </w:rPr>
            </w:pPr>
            <w:r>
              <w:rPr>
                <w:rFonts w:ascii="微软雅黑" w:eastAsia="微软雅黑" w:hint="eastAsia"/>
                <w:b/>
                <w:w w:val="95"/>
                <w:sz w:val="21"/>
              </w:rPr>
              <w:t>癌前病变（包括宫颈上皮内瘤样病变CIN-1，CIN-2，重度不典型增生但非原位癌） </w:t>
            </w:r>
            <w:r>
              <w:rPr>
                <w:rFonts w:ascii="微软雅黑" w:eastAsia="微软雅黑" w:hint="eastAsia"/>
                <w:b/>
                <w:sz w:val="21"/>
              </w:rPr>
              <w:t>不在本保障范围之内。</w:t>
            </w:r>
          </w:p>
          <w:p>
            <w:pPr>
              <w:pStyle w:val="TableParagraph"/>
              <w:spacing w:before="19"/>
              <w:ind w:left="93"/>
              <w:jc w:val="both"/>
              <w:rPr>
                <w:sz w:val="21"/>
              </w:rPr>
            </w:pPr>
            <w:r>
              <w:rPr>
                <w:sz w:val="21"/>
              </w:rPr>
              <w:t>（2）相当于Binet分期方案A期程度的慢性淋巴细胞白血病；</w:t>
            </w:r>
          </w:p>
          <w:p>
            <w:pPr>
              <w:pStyle w:val="TableParagraph"/>
              <w:spacing w:before="36"/>
              <w:ind w:left="93"/>
              <w:jc w:val="both"/>
              <w:rPr>
                <w:sz w:val="21"/>
              </w:rPr>
            </w:pPr>
            <w:r>
              <w:rPr>
                <w:sz w:val="21"/>
              </w:rPr>
              <w:t>（3）相当于Ann Arbor分期方案I期程度的何杰金氏病；</w:t>
            </w:r>
          </w:p>
          <w:p>
            <w:pPr>
              <w:pStyle w:val="TableParagraph"/>
              <w:spacing w:before="36"/>
              <w:ind w:left="93"/>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93"/>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266" w:hRule="atLeast"/>
        </w:trPr>
        <w:tc>
          <w:tcPr>
            <w:tcW w:w="642" w:type="dxa"/>
          </w:tcPr>
          <w:p>
            <w:pPr>
              <w:pStyle w:val="TableParagraph"/>
              <w:spacing w:line="247" w:lineRule="exact"/>
              <w:ind w:left="200"/>
              <w:rPr>
                <w:rFonts w:ascii="Malgun Gothic"/>
                <w:b/>
                <w:sz w:val="21"/>
              </w:rPr>
            </w:pPr>
            <w:r>
              <w:rPr>
                <w:rFonts w:ascii="Malgun Gothic"/>
                <w:b/>
                <w:w w:val="143"/>
                <w:sz w:val="21"/>
              </w:rPr>
              <w:t> </w:t>
            </w:r>
          </w:p>
        </w:tc>
        <w:tc>
          <w:tcPr>
            <w:tcW w:w="1593" w:type="dxa"/>
          </w:tcPr>
          <w:p>
            <w:pPr>
              <w:pStyle w:val="TableParagraph"/>
              <w:spacing w:line="247" w:lineRule="exact"/>
              <w:ind w:left="124"/>
              <w:rPr>
                <w:rFonts w:ascii="Malgun Gothic"/>
                <w:b/>
                <w:sz w:val="21"/>
              </w:rPr>
            </w:pPr>
            <w:r>
              <w:rPr>
                <w:rFonts w:ascii="Malgun Gothic"/>
                <w:b/>
                <w:w w:val="143"/>
                <w:sz w:val="21"/>
              </w:rPr>
              <w:t> </w:t>
            </w:r>
          </w:p>
        </w:tc>
        <w:tc>
          <w:tcPr>
            <w:tcW w:w="7931" w:type="dxa"/>
          </w:tcPr>
          <w:p>
            <w:pPr>
              <w:pStyle w:val="TableParagraph"/>
              <w:spacing w:line="247" w:lineRule="exact"/>
              <w:ind w:left="93"/>
              <w:rPr>
                <w:sz w:val="21"/>
              </w:rPr>
            </w:pPr>
            <w:r>
              <w:rPr>
                <w:w w:val="100"/>
                <w:sz w:val="21"/>
              </w:rPr>
              <w:t> </w:t>
            </w:r>
          </w:p>
        </w:tc>
      </w:tr>
      <w:tr>
        <w:trPr>
          <w:trHeight w:val="1053" w:hRule="atLeast"/>
        </w:trPr>
        <w:tc>
          <w:tcPr>
            <w:tcW w:w="642" w:type="dxa"/>
          </w:tcPr>
          <w:p>
            <w:pPr>
              <w:pStyle w:val="TableParagraph"/>
              <w:spacing w:line="244" w:lineRule="exact"/>
              <w:ind w:left="200"/>
              <w:rPr>
                <w:rFonts w:ascii="Malgun Gothic"/>
                <w:b/>
                <w:sz w:val="21"/>
              </w:rPr>
            </w:pPr>
            <w:r>
              <w:rPr>
                <w:rFonts w:ascii="Malgun Gothic"/>
                <w:b/>
                <w:w w:val="143"/>
                <w:sz w:val="21"/>
              </w:rPr>
              <w:t> </w:t>
            </w:r>
          </w:p>
        </w:tc>
        <w:tc>
          <w:tcPr>
            <w:tcW w:w="1593" w:type="dxa"/>
          </w:tcPr>
          <w:p>
            <w:pPr>
              <w:pStyle w:val="TableParagraph"/>
              <w:tabs>
                <w:tab w:pos="544" w:val="left" w:leader="none"/>
              </w:tabs>
              <w:spacing w:line="201" w:lineRule="exact"/>
              <w:ind w:left="124"/>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7"/>
                <w:sz w:val="21"/>
              </w:rPr>
              <w:t>冠状动脉</w:t>
            </w:r>
          </w:p>
          <w:p>
            <w:pPr>
              <w:pStyle w:val="TableParagraph"/>
              <w:spacing w:line="339" w:lineRule="exact"/>
              <w:ind w:left="544"/>
              <w:rPr>
                <w:rFonts w:ascii="Microsoft JhengHei" w:eastAsia="Microsoft JhengHei" w:hint="eastAsia"/>
                <w:b/>
                <w:sz w:val="21"/>
              </w:rPr>
            </w:pPr>
            <w:r>
              <w:rPr>
                <w:rFonts w:ascii="Microsoft JhengHei" w:eastAsia="Microsoft JhengHei" w:hint="eastAsia"/>
                <w:b/>
                <w:sz w:val="21"/>
              </w:rPr>
              <w:t>介入手术</w:t>
            </w:r>
          </w:p>
        </w:tc>
        <w:tc>
          <w:tcPr>
            <w:tcW w:w="7931" w:type="dxa"/>
            <w:vMerge w:val="restart"/>
          </w:tcPr>
          <w:p>
            <w:pPr>
              <w:pStyle w:val="TableParagraph"/>
              <w:spacing w:line="223" w:lineRule="exact"/>
              <w:ind w:left="93"/>
              <w:rPr>
                <w:sz w:val="21"/>
              </w:rPr>
            </w:pPr>
            <w:r>
              <w:rPr>
                <w:sz w:val="21"/>
              </w:rPr>
              <w:t>指被保险人为了治疗明显的冠状动脉狭窄性疾病，首次实际实施了冠状动脉球囊扩</w:t>
            </w:r>
          </w:p>
          <w:p>
            <w:pPr>
              <w:pStyle w:val="TableParagraph"/>
              <w:spacing w:line="211" w:lineRule="auto" w:before="70"/>
              <w:ind w:left="93" w:right="199"/>
              <w:rPr>
                <w:rFonts w:ascii="微软雅黑" w:hAnsi="微软雅黑" w:eastAsia="微软雅黑" w:hint="eastAsia"/>
                <w:b/>
                <w:sz w:val="21"/>
              </w:rPr>
            </w:pPr>
            <w:r>
              <w:rPr>
                <w:spacing w:val="-14"/>
                <w:sz w:val="21"/>
              </w:rPr>
              <w:t>张成形术、冠状动脉支架植入术、冠状动脉粥肿斑块切除术或激光冠状动脉成形术。</w:t>
            </w:r>
            <w:r>
              <w:rPr>
                <w:rFonts w:ascii="微软雅黑" w:hAnsi="微软雅黑" w:eastAsia="微软雅黑" w:hint="eastAsia"/>
                <w:b/>
                <w:spacing w:val="-18"/>
                <w:sz w:val="21"/>
              </w:rPr>
              <w:t>本公司对“冠状动脉介入手术”</w:t>
            </w:r>
            <w:r>
              <w:rPr>
                <w:rFonts w:ascii="微软雅黑" w:hAnsi="微软雅黑" w:eastAsia="微软雅黑" w:hint="eastAsia"/>
                <w:b/>
                <w:spacing w:val="-25"/>
                <w:sz w:val="21"/>
              </w:rPr>
              <w:t>、“微创冠状动脉搭桥术”</w:t>
            </w:r>
            <w:r>
              <w:rPr>
                <w:rFonts w:ascii="微软雅黑" w:hAnsi="微软雅黑" w:eastAsia="微软雅黑" w:hint="eastAsia"/>
                <w:b/>
                <w:spacing w:val="-15"/>
                <w:sz w:val="21"/>
              </w:rPr>
              <w:t>、“不典型的急性心肌梗塞” </w:t>
            </w:r>
            <w:r>
              <w:rPr>
                <w:rFonts w:ascii="微软雅黑" w:hAnsi="微软雅黑" w:eastAsia="微软雅黑" w:hint="eastAsia"/>
                <w:b/>
                <w:spacing w:val="-8"/>
                <w:sz w:val="21"/>
              </w:rPr>
              <w:t>和“激光心肌血运重建术”四项中的其中一项承担保险责任，给付其中一项保险金后，对另三项轻症疾病保险责任同时终止。</w:t>
            </w:r>
          </w:p>
        </w:tc>
      </w:tr>
      <w:tr>
        <w:trPr>
          <w:trHeight w:val="732" w:hRule="atLeast"/>
        </w:trPr>
        <w:tc>
          <w:tcPr>
            <w:tcW w:w="642" w:type="dxa"/>
          </w:tcPr>
          <w:p>
            <w:pPr>
              <w:pStyle w:val="TableParagraph"/>
              <w:spacing w:before="5"/>
              <w:rPr>
                <w:sz w:val="29"/>
              </w:rPr>
            </w:pPr>
          </w:p>
          <w:p>
            <w:pPr>
              <w:pStyle w:val="TableParagraph"/>
              <w:spacing w:line="328" w:lineRule="exact"/>
              <w:ind w:left="200"/>
              <w:rPr>
                <w:rFonts w:ascii="Malgun Gothic"/>
                <w:b/>
                <w:sz w:val="21"/>
              </w:rPr>
            </w:pPr>
            <w:r>
              <w:rPr>
                <w:rFonts w:ascii="Malgun Gothic"/>
                <w:b/>
                <w:w w:val="143"/>
                <w:sz w:val="21"/>
              </w:rPr>
              <w:t> </w:t>
            </w:r>
          </w:p>
        </w:tc>
        <w:tc>
          <w:tcPr>
            <w:tcW w:w="1593" w:type="dxa"/>
          </w:tcPr>
          <w:p>
            <w:pPr>
              <w:pStyle w:val="TableParagraph"/>
              <w:spacing w:before="5"/>
              <w:rPr>
                <w:sz w:val="29"/>
              </w:rPr>
            </w:pPr>
          </w:p>
          <w:p>
            <w:pPr>
              <w:pStyle w:val="TableParagraph"/>
              <w:spacing w:line="328" w:lineRule="exact"/>
              <w:ind w:left="124"/>
              <w:rPr>
                <w:rFonts w:ascii="Malgun Gothic"/>
                <w:b/>
                <w:sz w:val="21"/>
              </w:rPr>
            </w:pPr>
            <w:r>
              <w:rPr>
                <w:rFonts w:ascii="Malgun Gothic"/>
                <w:b/>
                <w:w w:val="143"/>
                <w:sz w:val="21"/>
              </w:rPr>
              <w:t> </w:t>
            </w:r>
          </w:p>
        </w:tc>
        <w:tc>
          <w:tcPr>
            <w:tcW w:w="7931" w:type="dxa"/>
            <w:vMerge/>
            <w:tcBorders>
              <w:top w:val="nil"/>
            </w:tcBorders>
          </w:tcPr>
          <w:p>
            <w:pPr>
              <w:rPr>
                <w:sz w:val="2"/>
                <w:szCs w:val="2"/>
              </w:rPr>
            </w:pPr>
          </w:p>
        </w:tc>
      </w:tr>
      <w:tr>
        <w:trPr>
          <w:trHeight w:val="1365" w:hRule="atLeast"/>
        </w:trPr>
        <w:tc>
          <w:tcPr>
            <w:tcW w:w="642" w:type="dxa"/>
          </w:tcPr>
          <w:p>
            <w:pPr>
              <w:pStyle w:val="TableParagraph"/>
              <w:spacing w:line="243" w:lineRule="exact"/>
              <w:ind w:left="200"/>
              <w:rPr>
                <w:rFonts w:ascii="Malgun Gothic"/>
                <w:b/>
                <w:sz w:val="21"/>
              </w:rPr>
            </w:pPr>
            <w:r>
              <w:rPr>
                <w:rFonts w:ascii="Malgun Gothic"/>
                <w:b/>
                <w:w w:val="143"/>
                <w:sz w:val="21"/>
              </w:rPr>
              <w:t> </w:t>
            </w:r>
          </w:p>
        </w:tc>
        <w:tc>
          <w:tcPr>
            <w:tcW w:w="1593" w:type="dxa"/>
          </w:tcPr>
          <w:p>
            <w:pPr>
              <w:pStyle w:val="TableParagraph"/>
              <w:tabs>
                <w:tab w:pos="544" w:val="left" w:leader="none"/>
              </w:tabs>
              <w:spacing w:line="200" w:lineRule="exact"/>
              <w:ind w:left="124"/>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7"/>
                <w:sz w:val="21"/>
              </w:rPr>
              <w:t>轻微脑中</w:t>
            </w:r>
          </w:p>
          <w:p>
            <w:pPr>
              <w:pStyle w:val="TableParagraph"/>
              <w:spacing w:line="339" w:lineRule="exact"/>
              <w:ind w:right="291"/>
              <w:jc w:val="center"/>
              <w:rPr>
                <w:rFonts w:ascii="Microsoft JhengHei" w:eastAsia="Microsoft JhengHei" w:hint="eastAsia"/>
                <w:b/>
                <w:sz w:val="21"/>
              </w:rPr>
            </w:pPr>
            <w:r>
              <w:rPr>
                <w:rFonts w:ascii="Microsoft JhengHei" w:eastAsia="Microsoft JhengHei" w:hint="eastAsia"/>
                <w:b/>
                <w:w w:val="100"/>
                <w:sz w:val="21"/>
              </w:rPr>
              <w:t>风</w:t>
            </w:r>
          </w:p>
        </w:tc>
        <w:tc>
          <w:tcPr>
            <w:tcW w:w="7931" w:type="dxa"/>
            <w:vMerge w:val="restart"/>
          </w:tcPr>
          <w:p>
            <w:pPr>
              <w:pStyle w:val="TableParagraph"/>
              <w:spacing w:line="222" w:lineRule="exact"/>
              <w:ind w:left="93"/>
              <w:rPr>
                <w:sz w:val="21"/>
              </w:rPr>
            </w:pPr>
            <w:r>
              <w:rPr>
                <w:sz w:val="21"/>
              </w:rPr>
              <w:t>指被保险人因非意外原因实际发生了脑血管的突发病变出现神经系统功能障碍表</w:t>
            </w:r>
          </w:p>
          <w:p>
            <w:pPr>
              <w:pStyle w:val="TableParagraph"/>
              <w:spacing w:line="273" w:lineRule="auto" w:before="37"/>
              <w:ind w:left="93" w:right="307"/>
              <w:jc w:val="both"/>
              <w:rPr>
                <w:sz w:val="21"/>
              </w:rPr>
            </w:pPr>
            <w:r>
              <w:rPr>
                <w:spacing w:val="-4"/>
                <w:w w:val="100"/>
                <w:sz w:val="21"/>
              </w:rPr>
              <w:t>现，头颅断层扫描</w:t>
            </w:r>
            <w:r>
              <w:rPr>
                <w:spacing w:val="-2"/>
                <w:w w:val="100"/>
                <w:sz w:val="21"/>
              </w:rPr>
              <w:t>（</w:t>
            </w:r>
            <w:r>
              <w:rPr>
                <w:w w:val="100"/>
                <w:sz w:val="21"/>
              </w:rPr>
              <w:t>CT</w:t>
            </w:r>
            <w:r>
              <w:rPr>
                <w:spacing w:val="-106"/>
                <w:w w:val="100"/>
                <w:sz w:val="21"/>
              </w:rPr>
              <w:t>）</w:t>
            </w:r>
            <w:r>
              <w:rPr>
                <w:spacing w:val="-5"/>
                <w:w w:val="100"/>
                <w:sz w:val="21"/>
              </w:rPr>
              <w:t>、核磁共振</w:t>
            </w:r>
            <w:r>
              <w:rPr>
                <w:w w:val="100"/>
                <w:sz w:val="21"/>
              </w:rPr>
              <w:t>（M</w:t>
            </w:r>
            <w:r>
              <w:rPr>
                <w:spacing w:val="-3"/>
                <w:w w:val="100"/>
                <w:sz w:val="21"/>
              </w:rPr>
              <w:t>R</w:t>
            </w:r>
            <w:r>
              <w:rPr>
                <w:spacing w:val="-1"/>
                <w:w w:val="100"/>
                <w:sz w:val="21"/>
              </w:rPr>
              <w:t>I</w:t>
            </w:r>
            <w:r>
              <w:rPr>
                <w:spacing w:val="-8"/>
                <w:w w:val="100"/>
                <w:sz w:val="21"/>
              </w:rPr>
              <w:t>）</w:t>
            </w:r>
            <w:r>
              <w:rPr>
                <w:spacing w:val="-4"/>
                <w:w w:val="100"/>
                <w:sz w:val="21"/>
              </w:rPr>
              <w:t>等影像学检查证实存在对应病灶，确诊</w:t>
            </w:r>
            <w:r>
              <w:rPr>
                <w:spacing w:val="-4"/>
                <w:sz w:val="21"/>
              </w:rPr>
              <w:t>为脑出血、脑栓塞或脑梗塞，在确诊</w:t>
            </w:r>
            <w:r>
              <w:rPr>
                <w:sz w:val="21"/>
              </w:rPr>
              <w:t>180天后仍然遗留一肢或一肢以上肢体肌力Ⅲ </w:t>
            </w:r>
            <w:r>
              <w:rPr>
                <w:spacing w:val="-3"/>
                <w:sz w:val="21"/>
              </w:rPr>
              <w:t>级或Ⅲ级以下的运动功能障碍。</w:t>
            </w:r>
          </w:p>
          <w:p>
            <w:pPr>
              <w:pStyle w:val="TableParagraph"/>
              <w:spacing w:line="206" w:lineRule="auto"/>
              <w:ind w:left="93" w:right="307"/>
              <w:jc w:val="both"/>
              <w:rPr>
                <w:rFonts w:ascii="微软雅黑" w:hAnsi="微软雅黑" w:eastAsia="微软雅黑" w:hint="eastAsia"/>
                <w:b/>
                <w:sz w:val="21"/>
              </w:rPr>
            </w:pPr>
            <w:r>
              <w:rPr>
                <w:rFonts w:ascii="微软雅黑" w:hAnsi="微软雅黑" w:eastAsia="微软雅黑" w:hint="eastAsia"/>
                <w:b/>
                <w:spacing w:val="-24"/>
                <w:sz w:val="21"/>
              </w:rPr>
              <w:t>本公司对“轻微脑中风”、“脑垂体瘤、脑囊肿、脑动脉瘤及脑血管瘤”、“微创颅脑</w:t>
            </w:r>
            <w:r>
              <w:rPr>
                <w:rFonts w:ascii="微软雅黑" w:hAnsi="微软雅黑" w:eastAsia="微软雅黑" w:hint="eastAsia"/>
                <w:b/>
                <w:spacing w:val="-19"/>
                <w:sz w:val="21"/>
              </w:rPr>
              <w:t>手术”、“脑室腹腔分流术”与“植入大脑内分流器”五项中的其中一项承担保险责</w:t>
            </w:r>
            <w:r>
              <w:rPr>
                <w:rFonts w:ascii="微软雅黑" w:hAnsi="微软雅黑" w:eastAsia="微软雅黑" w:hint="eastAsia"/>
                <w:b/>
                <w:spacing w:val="-13"/>
                <w:sz w:val="21"/>
              </w:rPr>
              <w:t>任，给付其中一项保险金后，对另四项轻症疾病保险责任同时终止。</w:t>
            </w:r>
          </w:p>
        </w:tc>
      </w:tr>
      <w:tr>
        <w:trPr>
          <w:trHeight w:val="1046" w:hRule="atLeast"/>
        </w:trPr>
        <w:tc>
          <w:tcPr>
            <w:tcW w:w="642" w:type="dxa"/>
          </w:tcPr>
          <w:p>
            <w:pPr>
              <w:pStyle w:val="TableParagraph"/>
              <w:rPr>
                <w:sz w:val="20"/>
              </w:rPr>
            </w:pPr>
          </w:p>
          <w:p>
            <w:pPr>
              <w:pStyle w:val="TableParagraph"/>
              <w:rPr>
                <w:sz w:val="20"/>
              </w:rPr>
            </w:pPr>
          </w:p>
          <w:p>
            <w:pPr>
              <w:pStyle w:val="TableParagraph"/>
              <w:spacing w:line="330" w:lineRule="exact" w:before="173"/>
              <w:ind w:left="200"/>
              <w:rPr>
                <w:rFonts w:ascii="Malgun Gothic"/>
                <w:b/>
                <w:sz w:val="21"/>
              </w:rPr>
            </w:pPr>
            <w:r>
              <w:rPr>
                <w:rFonts w:ascii="Malgun Gothic"/>
                <w:b/>
                <w:w w:val="143"/>
                <w:sz w:val="21"/>
              </w:rPr>
              <w:t> </w:t>
            </w:r>
          </w:p>
        </w:tc>
        <w:tc>
          <w:tcPr>
            <w:tcW w:w="1593" w:type="dxa"/>
          </w:tcPr>
          <w:p>
            <w:pPr>
              <w:pStyle w:val="TableParagraph"/>
              <w:rPr>
                <w:sz w:val="20"/>
              </w:rPr>
            </w:pPr>
          </w:p>
          <w:p>
            <w:pPr>
              <w:pStyle w:val="TableParagraph"/>
              <w:rPr>
                <w:sz w:val="20"/>
              </w:rPr>
            </w:pPr>
          </w:p>
          <w:p>
            <w:pPr>
              <w:pStyle w:val="TableParagraph"/>
              <w:spacing w:line="330" w:lineRule="exact" w:before="173"/>
              <w:ind w:left="124"/>
              <w:rPr>
                <w:rFonts w:ascii="Malgun Gothic"/>
                <w:b/>
                <w:sz w:val="21"/>
              </w:rPr>
            </w:pPr>
            <w:r>
              <w:rPr>
                <w:rFonts w:ascii="Malgun Gothic"/>
                <w:b/>
                <w:w w:val="143"/>
                <w:sz w:val="21"/>
              </w:rPr>
              <w:t> </w:t>
            </w:r>
          </w:p>
        </w:tc>
        <w:tc>
          <w:tcPr>
            <w:tcW w:w="7931" w:type="dxa"/>
            <w:vMerge/>
            <w:tcBorders>
              <w:top w:val="nil"/>
            </w:tcBorders>
          </w:tcPr>
          <w:p>
            <w:pPr>
              <w:rPr>
                <w:sz w:val="2"/>
                <w:szCs w:val="2"/>
              </w:rPr>
            </w:pPr>
          </w:p>
        </w:tc>
      </w:tr>
      <w:tr>
        <w:trPr>
          <w:trHeight w:val="223" w:hRule="atLeast"/>
        </w:trPr>
        <w:tc>
          <w:tcPr>
            <w:tcW w:w="642" w:type="dxa"/>
          </w:tcPr>
          <w:p>
            <w:pPr>
              <w:pStyle w:val="TableParagraph"/>
              <w:spacing w:line="204" w:lineRule="exact"/>
              <w:ind w:left="200"/>
              <w:rPr>
                <w:rFonts w:ascii="Malgun Gothic"/>
                <w:b/>
                <w:sz w:val="21"/>
              </w:rPr>
            </w:pPr>
            <w:r>
              <w:rPr>
                <w:rFonts w:ascii="Malgun Gothic"/>
                <w:b/>
                <w:w w:val="143"/>
                <w:sz w:val="21"/>
              </w:rPr>
              <w:t> </w:t>
            </w:r>
          </w:p>
        </w:tc>
        <w:tc>
          <w:tcPr>
            <w:tcW w:w="1593" w:type="dxa"/>
          </w:tcPr>
          <w:p>
            <w:pPr>
              <w:pStyle w:val="TableParagraph"/>
              <w:tabs>
                <w:tab w:pos="544" w:val="left" w:leader="none"/>
              </w:tabs>
              <w:spacing w:line="204" w:lineRule="exact"/>
              <w:ind w:left="124"/>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7"/>
                <w:sz w:val="21"/>
              </w:rPr>
              <w:t>心脏瓣膜</w:t>
            </w:r>
          </w:p>
        </w:tc>
        <w:tc>
          <w:tcPr>
            <w:tcW w:w="7931" w:type="dxa"/>
          </w:tcPr>
          <w:p>
            <w:pPr>
              <w:pStyle w:val="TableParagraph"/>
              <w:spacing w:line="204" w:lineRule="exact"/>
              <w:ind w:left="93"/>
              <w:rPr>
                <w:sz w:val="21"/>
              </w:rPr>
            </w:pPr>
            <w:r>
              <w:rPr>
                <w:sz w:val="21"/>
              </w:rPr>
              <w:t>为了治疗心脏瓣膜疾病，被保险人实际接受了非开胸的经胸壁打孔内镜手术或经皮</w:t>
            </w:r>
          </w:p>
        </w:tc>
      </w:tr>
    </w:tbl>
    <w:p>
      <w:pPr>
        <w:spacing w:after="0" w:line="204" w:lineRule="exact"/>
        <w:rPr>
          <w:sz w:val="21"/>
        </w:rPr>
        <w:sectPr>
          <w:pgSz w:w="11910" w:h="16840"/>
          <w:pgMar w:top="1460" w:bottom="280" w:left="940" w:right="600"/>
        </w:sectPr>
      </w:pPr>
    </w:p>
    <w:p>
      <w:pPr>
        <w:pStyle w:val="BodyText"/>
        <w:tabs>
          <w:tab w:pos="2349" w:val="left" w:leader="none"/>
        </w:tabs>
        <w:spacing w:line="306" w:lineRule="exact"/>
        <w:ind w:left="1207"/>
      </w:pPr>
      <w:r>
        <w:rPr>
          <w:rFonts w:ascii="Microsoft JhengHei" w:eastAsia="Microsoft JhengHei" w:hint="eastAsia"/>
          <w:b/>
          <w:position w:val="2"/>
        </w:rPr>
        <w:t>介入</w:t>
      </w:r>
      <w:r>
        <w:rPr>
          <w:rFonts w:ascii="Microsoft JhengHei" w:eastAsia="Microsoft JhengHei" w:hint="eastAsia"/>
          <w:b/>
          <w:spacing w:val="-3"/>
          <w:position w:val="2"/>
        </w:rPr>
        <w:t>手</w:t>
      </w:r>
      <w:r>
        <w:rPr>
          <w:rFonts w:ascii="Microsoft JhengHei" w:eastAsia="Microsoft JhengHei" w:hint="eastAsia"/>
          <w:b/>
          <w:position w:val="2"/>
        </w:rPr>
        <w:t>术</w:t>
        <w:tab/>
      </w:r>
      <w:r>
        <w:rPr/>
        <w:t>经导</w:t>
      </w:r>
      <w:r>
        <w:rPr>
          <w:spacing w:val="-3"/>
        </w:rPr>
        <w:t>管</w:t>
      </w:r>
      <w:r>
        <w:rPr/>
        <w:t>介</w:t>
      </w:r>
      <w:r>
        <w:rPr>
          <w:spacing w:val="-3"/>
        </w:rPr>
        <w:t>入</w:t>
      </w:r>
      <w:r>
        <w:rPr/>
        <w:t>手</w:t>
      </w:r>
      <w:r>
        <w:rPr>
          <w:spacing w:val="-3"/>
        </w:rPr>
        <w:t>术</w:t>
      </w:r>
      <w:r>
        <w:rPr/>
        <w:t>进</w:t>
      </w:r>
      <w:r>
        <w:rPr>
          <w:spacing w:val="-3"/>
        </w:rPr>
        <w:t>行</w:t>
      </w:r>
      <w:r>
        <w:rPr/>
        <w:t>的</w:t>
      </w:r>
      <w:r>
        <w:rPr>
          <w:spacing w:val="-3"/>
        </w:rPr>
        <w:t>心</w:t>
      </w:r>
      <w:r>
        <w:rPr/>
        <w:t>脏瓣</w:t>
      </w:r>
      <w:r>
        <w:rPr>
          <w:spacing w:val="-3"/>
        </w:rPr>
        <w:t>膜</w:t>
      </w:r>
      <w:r>
        <w:rPr/>
        <w:t>置</w:t>
      </w:r>
      <w:r>
        <w:rPr>
          <w:spacing w:val="-3"/>
        </w:rPr>
        <w:t>换</w:t>
      </w:r>
      <w:r>
        <w:rPr/>
        <w:t>或</w:t>
      </w:r>
      <w:r>
        <w:rPr>
          <w:spacing w:val="-3"/>
        </w:rPr>
        <w:t>修</w:t>
      </w:r>
      <w:r>
        <w:rPr/>
        <w:t>复</w:t>
      </w:r>
      <w:r>
        <w:rPr>
          <w:spacing w:val="-3"/>
        </w:rPr>
        <w:t>手</w:t>
      </w:r>
      <w:r>
        <w:rPr/>
        <w:t>术。</w:t>
      </w:r>
    </w:p>
    <w:p>
      <w:pPr>
        <w:pStyle w:val="BodyText"/>
        <w:spacing w:before="10"/>
        <w:rPr>
          <w:sz w:val="19"/>
        </w:rPr>
      </w:pPr>
    </w:p>
    <w:p>
      <w:pPr>
        <w:pStyle w:val="BodyText"/>
        <w:spacing w:line="273" w:lineRule="auto"/>
        <w:ind w:left="2350" w:right="104"/>
      </w:pPr>
      <w:r>
        <w:rPr/>
        <w:pict>
          <v:group style="position:absolute;margin-left:56.639999pt;margin-top:.623694pt;width:106.5pt;height:124.8pt;mso-position-horizontal-relative:page;mso-position-vertical-relative:paragraph;z-index:1264" coordorigin="1133,12" coordsize="2130,2496">
            <v:shape style="position:absolute;left:1132;top:12;width:2130;height:2496" coordorigin="1133,12" coordsize="2130,2496" path="m3262,12l3154,12,1808,12,1700,12,1592,12,1241,12,1133,12,1133,2508,1700,2508,3262,2508,3262,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7;width:1367;height:1467"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2"/>
                        <w:sz w:val="21"/>
                      </w:rPr>
                      <w:t>脑   垂  体</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sz w:val="21"/>
                      </w:rPr>
                      <w:t>瘤、脑囊肿、脑动脉瘤及脑血管瘤</w:t>
                    </w:r>
                  </w:p>
                </w:txbxContent>
              </v:textbox>
              <w10:wrap type="none"/>
            </v:shape>
            <w10:wrap type="none"/>
          </v:group>
        </w:pict>
      </w:r>
      <w:r>
        <w:rPr>
          <w:spacing w:val="-4"/>
          <w:w w:val="100"/>
        </w:rPr>
        <w:t>指被保险人经头颅断层扫描</w:t>
      </w:r>
      <w:r>
        <w:rPr>
          <w:w w:val="100"/>
        </w:rPr>
        <w:t>（CT</w:t>
      </w:r>
      <w:r>
        <w:rPr>
          <w:spacing w:val="-108"/>
          <w:w w:val="100"/>
        </w:rPr>
        <w:t>）</w:t>
      </w:r>
      <w:r>
        <w:rPr>
          <w:spacing w:val="-6"/>
          <w:w w:val="100"/>
        </w:rPr>
        <w:t>、核磁共振</w:t>
      </w:r>
      <w:r>
        <w:rPr>
          <w:spacing w:val="-1"/>
          <w:w w:val="100"/>
        </w:rPr>
        <w:t>（</w:t>
      </w:r>
      <w:r>
        <w:rPr>
          <w:w w:val="100"/>
        </w:rPr>
        <w:t>M</w:t>
      </w:r>
      <w:r>
        <w:rPr>
          <w:spacing w:val="-3"/>
          <w:w w:val="100"/>
        </w:rPr>
        <w:t>RI</w:t>
      </w:r>
      <w:r>
        <w:rPr>
          <w:spacing w:val="-10"/>
          <w:w w:val="100"/>
        </w:rPr>
        <w:t>）</w:t>
      </w:r>
      <w:r>
        <w:rPr>
          <w:spacing w:val="-3"/>
          <w:w w:val="100"/>
        </w:rPr>
        <w:t>或其他影像学检查被确诊为下</w:t>
      </w:r>
      <w:r>
        <w:rPr>
          <w:spacing w:val="-3"/>
        </w:rPr>
        <w:t>列病变，并实际接受了手术或放射治疗。</w:t>
      </w:r>
    </w:p>
    <w:p>
      <w:pPr>
        <w:pStyle w:val="BodyText"/>
        <w:spacing w:before="7"/>
        <w:ind w:left="2350"/>
      </w:pPr>
      <w:r>
        <w:rPr/>
        <w:t>（1）脑垂体瘤；</w:t>
      </w:r>
    </w:p>
    <w:p>
      <w:pPr>
        <w:pStyle w:val="BodyText"/>
        <w:spacing w:before="37"/>
        <w:ind w:left="2350"/>
      </w:pPr>
      <w:r>
        <w:rPr/>
        <w:t>（2）脑囊肿；</w:t>
      </w:r>
    </w:p>
    <w:p>
      <w:pPr>
        <w:pStyle w:val="BodyText"/>
        <w:spacing w:line="262" w:lineRule="exact" w:before="37"/>
        <w:ind w:left="2350"/>
      </w:pPr>
      <w:r>
        <w:rPr/>
        <w:t>（3）脑动脉瘤、脑血管瘤。</w:t>
      </w:r>
    </w:p>
    <w:p>
      <w:pPr>
        <w:pStyle w:val="Heading1"/>
        <w:spacing w:line="206" w:lineRule="auto" w:before="38"/>
        <w:ind w:right="107"/>
        <w:jc w:val="both"/>
      </w:pPr>
      <w:r>
        <w:rPr>
          <w:spacing w:val="-24"/>
        </w:rPr>
        <w:t>本公司对“轻微脑中风”、“脑垂体瘤、脑囊肿、脑动脉瘤及脑血管瘤”、“微创颅脑</w:t>
      </w:r>
      <w:r>
        <w:rPr>
          <w:spacing w:val="-19"/>
        </w:rPr>
        <w:t>手术”、“脑室腹腔分流术”与“植入大脑内分流器”五项中的其中一项承担保险责</w:t>
      </w:r>
      <w:r>
        <w:rPr>
          <w:spacing w:val="-13"/>
        </w:rPr>
        <w:t>任，给付其中一项保险金后，对另四项轻症疾病保险责任同时终止。</w:t>
      </w:r>
    </w:p>
    <w:p>
      <w:pPr>
        <w:pStyle w:val="BodyText"/>
        <w:spacing w:line="247" w:lineRule="auto" w:before="177"/>
        <w:ind w:left="2350" w:right="103"/>
      </w:pPr>
      <w:r>
        <w:rPr/>
        <w:pict>
          <v:group style="position:absolute;margin-left:56.639999pt;margin-top:12.596657pt;width:106.5pt;height:156.050pt;mso-position-horizontal-relative:page;mso-position-vertical-relative:paragraph;z-index:1336" coordorigin="1133,252" coordsize="2130,3121">
            <v:shape style="position:absolute;left:1132;top:251;width:2130;height:3121" coordorigin="1133,252" coordsize="2130,3121" path="m3262,252l3154,252,3154,252,1808,252,1808,252,1700,252,1592,252,1592,252,1241,252,1241,252,1133,252,1133,3373,1700,3373,3262,3373,3262,252e" filled="true" fillcolor="#ffffff" stroked="false">
              <v:path arrowok="t"/>
              <v:fill type="solid"/>
            </v:shape>
            <v:shape style="position:absolute;left:1241;top:30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296;width:1367;height:1156"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7"/>
                        <w:sz w:val="21"/>
                      </w:rPr>
                      <w:t>视力严重</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sz w:val="21"/>
                      </w:rPr>
                      <w:t>受 损 － 3 周岁始理赔</w:t>
                    </w:r>
                  </w:p>
                </w:txbxContent>
              </v:textbox>
              <w10:wrap type="none"/>
            </v:shape>
            <w10:wrap type="none"/>
          </v:group>
        </w:pict>
      </w:r>
      <w:r>
        <w:rPr>
          <w:spacing w:val="-3"/>
        </w:rPr>
        <w:t>指被保险人因疾病或意外伤害导致双目视力</w:t>
      </w:r>
      <w:r>
        <w:rPr>
          <w:rFonts w:ascii="微软雅黑" w:hAnsi="微软雅黑" w:eastAsia="微软雅黑" w:hint="eastAsia"/>
          <w:b/>
          <w:spacing w:val="-10"/>
        </w:rPr>
        <w:t>永久不可逆</w:t>
      </w:r>
      <w:r>
        <w:rPr/>
        <w:t>（注</w:t>
      </w:r>
      <w:r>
        <w:rPr>
          <w:spacing w:val="-26"/>
        </w:rPr>
        <w:t>2）</w:t>
      </w:r>
      <w:r>
        <w:rPr>
          <w:spacing w:val="-9"/>
        </w:rPr>
        <w:t>性丧失，虽然未达到</w:t>
      </w:r>
      <w:r>
        <w:rPr>
          <w:spacing w:val="-5"/>
        </w:rPr>
        <w:t>重大疾病“双目失明”的给付标准，但满足下列条件之一：</w:t>
      </w:r>
    </w:p>
    <w:p>
      <w:pPr>
        <w:pStyle w:val="BodyText"/>
        <w:spacing w:line="273" w:lineRule="auto" w:before="31"/>
        <w:ind w:left="2876" w:right="106" w:hanging="527"/>
      </w:pPr>
      <w:r>
        <w:rPr>
          <w:spacing w:val="-5"/>
        </w:rPr>
        <w:t>（1）</w:t>
      </w:r>
      <w:r>
        <w:rPr>
          <w:spacing w:val="-3"/>
        </w:rPr>
        <w:t>双眼中较好眼矫正视力低于</w:t>
      </w:r>
      <w:r>
        <w:rPr>
          <w:spacing w:val="-4"/>
        </w:rPr>
        <w:t>0.1（采用国际标准视力表，如果使用其他视力表</w:t>
      </w:r>
      <w:r>
        <w:rPr>
          <w:spacing w:val="-3"/>
          <w:w w:val="100"/>
        </w:rPr>
        <w:t>应进行换算</w:t>
      </w:r>
      <w:r>
        <w:rPr>
          <w:spacing w:val="-106"/>
          <w:w w:val="100"/>
        </w:rPr>
        <w:t>）</w:t>
      </w:r>
      <w:r>
        <w:rPr>
          <w:w w:val="100"/>
        </w:rPr>
        <w:t>；</w:t>
      </w:r>
    </w:p>
    <w:p>
      <w:pPr>
        <w:pStyle w:val="BodyText"/>
        <w:spacing w:line="262" w:lineRule="exact" w:before="7"/>
        <w:ind w:left="2350"/>
      </w:pPr>
      <w:r>
        <w:rPr/>
        <w:t>（2）双眼中较好眼视野半径小于20度。</w:t>
      </w:r>
    </w:p>
    <w:p>
      <w:pPr>
        <w:pStyle w:val="Heading1"/>
        <w:spacing w:line="206" w:lineRule="auto" w:before="37"/>
        <w:ind w:right="109"/>
      </w:pPr>
      <w:r>
        <w:rPr>
          <w:spacing w:val="-2"/>
        </w:rPr>
        <w:t>被保险人申请理赔时年龄必须在 </w:t>
      </w:r>
      <w:r>
        <w:rPr/>
        <w:t>3</w:t>
      </w:r>
      <w:r>
        <w:rPr>
          <w:spacing w:val="-9"/>
        </w:rPr>
        <w:t> 周岁以上，并且提供理赔当时的视力丧失诊断及检查证据。</w:t>
      </w:r>
    </w:p>
    <w:p>
      <w:pPr>
        <w:spacing w:line="206" w:lineRule="auto" w:before="0"/>
        <w:ind w:left="2350" w:right="107" w:firstLine="0"/>
        <w:jc w:val="both"/>
        <w:rPr>
          <w:rFonts w:ascii="微软雅黑" w:hAnsi="微软雅黑" w:eastAsia="微软雅黑" w:hint="eastAsia"/>
          <w:b/>
          <w:sz w:val="21"/>
        </w:rPr>
      </w:pPr>
      <w:r>
        <w:rPr>
          <w:rFonts w:ascii="微软雅黑" w:hAnsi="微软雅黑" w:eastAsia="微软雅黑" w:hint="eastAsia"/>
          <w:b/>
          <w:spacing w:val="-16"/>
          <w:sz w:val="21"/>
        </w:rPr>
        <w:t>本公司对“角膜移植”</w:t>
      </w:r>
      <w:r>
        <w:rPr>
          <w:rFonts w:ascii="微软雅黑" w:hAnsi="微软雅黑" w:eastAsia="微软雅黑" w:hint="eastAsia"/>
          <w:b/>
          <w:spacing w:val="-15"/>
          <w:sz w:val="21"/>
        </w:rPr>
        <w:t>、“单眼失明”与“视力严重受损-</w:t>
      </w:r>
      <w:r>
        <w:rPr>
          <w:rFonts w:ascii="微软雅黑" w:hAnsi="微软雅黑" w:eastAsia="微软雅黑" w:hint="eastAsia"/>
          <w:b/>
          <w:sz w:val="21"/>
        </w:rPr>
        <w:t>3</w:t>
      </w:r>
      <w:r>
        <w:rPr>
          <w:rFonts w:ascii="微软雅黑" w:hAnsi="微软雅黑" w:eastAsia="微软雅黑" w:hint="eastAsia"/>
          <w:b/>
          <w:spacing w:val="-4"/>
          <w:sz w:val="21"/>
        </w:rPr>
        <w:t> 周岁始理赔”三项中的其</w:t>
      </w:r>
      <w:r>
        <w:rPr>
          <w:rFonts w:ascii="微软雅黑" w:hAnsi="微软雅黑" w:eastAsia="微软雅黑" w:hint="eastAsia"/>
          <w:b/>
          <w:spacing w:val="-9"/>
          <w:sz w:val="21"/>
        </w:rPr>
        <w:t>中一项承担保险责任，给付其中一项保险金后，对另两项轻症疾病保险责任同时终止。</w:t>
      </w:r>
    </w:p>
    <w:p>
      <w:pPr>
        <w:pStyle w:val="BodyText"/>
        <w:rPr>
          <w:rFonts w:ascii="微软雅黑"/>
          <w:b/>
          <w:sz w:val="15"/>
        </w:rPr>
      </w:pPr>
    </w:p>
    <w:p>
      <w:pPr>
        <w:spacing w:line="223" w:lineRule="auto" w:before="0"/>
        <w:ind w:left="2350" w:right="66" w:firstLine="0"/>
        <w:jc w:val="left"/>
        <w:rPr>
          <w:sz w:val="21"/>
        </w:rPr>
      </w:pPr>
      <w:r>
        <w:rPr/>
        <w:pict>
          <v:group style="position:absolute;margin-left:56.639999pt;margin-top:-.338158pt;width:106.5pt;height:31.2pt;mso-position-horizontal-relative:page;mso-position-vertical-relative:paragraph;z-index:1408" coordorigin="1133,-7" coordsize="2130,624">
            <v:shape style="position:absolute;left:1132;top:-7;width:2130;height:624" coordorigin="1133,-7" coordsize="2130,624" path="m3262,-7l3154,-7,1808,-7,1700,-7,1592,-7,1241,-7,1133,-7,1133,617,1700,617,1808,617,3154,617,3262,617,3262,-7e" filled="true" fillcolor="#ffffff" stroked="false">
              <v:path arrowok="t"/>
              <v:fill type="solid"/>
            </v:shape>
            <v:shape style="position:absolute;left:1241;top:4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37;width:1366;height:531"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7"/>
                        <w:sz w:val="21"/>
                      </w:rPr>
                      <w:t>主动脉内</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介入手术</w:t>
                    </w:r>
                  </w:p>
                </w:txbxContent>
              </v:textbox>
              <w10:wrap type="none"/>
            </v:shape>
            <w10:wrap type="none"/>
          </v:group>
        </w:pict>
      </w:r>
      <w:r>
        <w:rPr>
          <w:sz w:val="21"/>
        </w:rPr>
        <w:t>指被保险人为了治疗主动脉疾病实际实施了经皮经导管进行的动脉内手术。主动脉指胸主动脉和腹主动脉，</w:t>
      </w:r>
      <w:r>
        <w:rPr>
          <w:rFonts w:ascii="微软雅黑" w:eastAsia="微软雅黑" w:hint="eastAsia"/>
          <w:b/>
          <w:sz w:val="21"/>
        </w:rPr>
        <w:t>不包括胸主动脉和腹主动脉的分支血管</w:t>
      </w:r>
      <w:r>
        <w:rPr>
          <w:sz w:val="21"/>
        </w:rPr>
        <w:t>。</w:t>
      </w:r>
    </w:p>
    <w:p>
      <w:pPr>
        <w:pStyle w:val="BodyText"/>
        <w:spacing w:before="1"/>
        <w:rPr>
          <w:sz w:val="18"/>
        </w:rPr>
      </w:pPr>
    </w:p>
    <w:p>
      <w:pPr>
        <w:pStyle w:val="BodyText"/>
        <w:ind w:left="2350"/>
      </w:pPr>
      <w:r>
        <w:rPr/>
        <w:pict>
          <v:group style="position:absolute;margin-left:56.639999pt;margin-top:.619678pt;width:106.5pt;height:78.05pt;mso-position-horizontal-relative:page;mso-position-vertical-relative:paragraph;z-index:1480" coordorigin="1133,12" coordsize="2130,1561">
            <v:shape style="position:absolute;left:1132;top:12;width:2130;height:1561" coordorigin="1133,12" coordsize="2130,1561" path="m3262,12l3262,12,1133,12,1133,1573,1700,1573,3262,1573,3262,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7;width:1393;height:844"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7"/>
                        <w:sz w:val="21"/>
                      </w:rPr>
                      <w:t>较小面积</w:t>
                    </w:r>
                  </w:p>
                  <w:p>
                    <w:pPr>
                      <w:spacing w:line="312" w:lineRule="exact" w:before="0"/>
                      <w:ind w:left="419"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Ⅲ 度烧伤</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（10%）</w:t>
                    </w:r>
                  </w:p>
                </w:txbxContent>
              </v:textbox>
              <w10:wrap type="none"/>
            </v:shape>
            <w10:wrap type="none"/>
          </v:group>
        </w:pict>
      </w:r>
      <w:r>
        <w:rPr/>
        <w:t>指被保险人的烧伤程度为Ⅲ度，且Ⅲ度烧伤的面积大于全身体表面积</w:t>
      </w:r>
      <w:r>
        <w:rPr>
          <w:spacing w:val="5"/>
        </w:rPr>
        <w:t>的</w:t>
      </w:r>
      <w:r>
        <w:rPr>
          <w:spacing w:val="-45"/>
        </w:rPr>
        <w:t> </w:t>
      </w:r>
      <w:r>
        <w:rPr>
          <w:spacing w:val="-3"/>
          <w:w w:val="100"/>
        </w:rPr>
        <w:drawing>
          <wp:inline distT="0" distB="0" distL="0" distR="0">
            <wp:extent cx="63500" cy="95250"/>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3500" cy="95250"/>
                    </a:xfrm>
                    <a:prstGeom prst="rect">
                      <a:avLst/>
                    </a:prstGeom>
                  </pic:spPr>
                </pic:pic>
              </a:graphicData>
            </a:graphic>
          </wp:inline>
        </w:drawing>
      </w:r>
      <w:r>
        <w:rPr>
          <w:spacing w:val="-3"/>
          <w:w w:val="100"/>
        </w:rPr>
      </w:r>
      <w:r>
        <w:rPr/>
        <w:t>但小于</w:t>
      </w:r>
    </w:p>
    <w:p>
      <w:pPr>
        <w:pStyle w:val="BodyText"/>
        <w:spacing w:line="262" w:lineRule="exact" w:before="37"/>
        <w:ind w:left="2350"/>
      </w:pPr>
      <w:r>
        <w:rPr>
          <w:w w:val="100"/>
        </w:rPr>
        <w:t>20</w:t>
      </w:r>
      <w:r>
        <w:rPr>
          <w:w w:val="100"/>
        </w:rPr>
        <w:drawing>
          <wp:inline distT="0" distB="0" distL="0" distR="0">
            <wp:extent cx="63500" cy="95250"/>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3500" cy="95250"/>
                    </a:xfrm>
                    <a:prstGeom prst="rect">
                      <a:avLst/>
                    </a:prstGeom>
                  </pic:spPr>
                </pic:pic>
              </a:graphicData>
            </a:graphic>
          </wp:inline>
        </w:drawing>
      </w:r>
      <w:r>
        <w:rPr>
          <w:w w:val="100"/>
        </w:rPr>
      </w:r>
      <w:r>
        <w:rPr>
          <w:spacing w:val="-3"/>
        </w:rPr>
        <w:t>。体表面积根据《中国新九分法》计算。</w:t>
      </w:r>
    </w:p>
    <w:p>
      <w:pPr>
        <w:pStyle w:val="Heading1"/>
        <w:spacing w:line="206" w:lineRule="auto" w:before="38"/>
        <w:ind w:right="106"/>
        <w:jc w:val="both"/>
      </w:pPr>
      <w:r>
        <w:rPr/>
        <w:drawing>
          <wp:anchor distT="0" distB="0" distL="0" distR="0" allowOverlap="1" layoutInCell="1" locked="0" behindDoc="1" simplePos="0" relativeHeight="268334495">
            <wp:simplePos x="0" y="0"/>
            <wp:positionH relativeFrom="page">
              <wp:posOffset>4127880</wp:posOffset>
            </wp:positionH>
            <wp:positionV relativeFrom="paragraph">
              <wp:posOffset>92046</wp:posOffset>
            </wp:positionV>
            <wp:extent cx="63500" cy="95250"/>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5"/>
          <w:w w:val="100"/>
        </w:rPr>
        <w:t>本公司对“较小面积Ⅲ度烧伤</w:t>
      </w:r>
      <w:r>
        <w:rPr>
          <w:w w:val="100"/>
        </w:rPr>
        <w:t>（</w:t>
      </w:r>
      <w:r>
        <w:rPr>
          <w:w w:val="81"/>
        </w:rPr>
        <w:t>10</w:t>
      </w:r>
      <w:r>
        <w:rPr>
          <w:spacing w:val="-106"/>
          <w:w w:val="100"/>
        </w:rPr>
        <w:t>）”</w:t>
      </w:r>
      <w:r>
        <w:rPr>
          <w:spacing w:val="-25"/>
          <w:w w:val="100"/>
        </w:rPr>
        <w:t>、“轻度面部烧伤”、“因意外毁容而施行的面</w:t>
      </w:r>
      <w:r>
        <w:rPr>
          <w:spacing w:val="-7"/>
        </w:rPr>
        <w:t>部整形手术”和“面部重建手术”四项中的其中一项承担保险责任，给付其中一项保险金后，对另三项轻症疾病保险责任同时终止。</w:t>
      </w:r>
    </w:p>
    <w:p>
      <w:pPr>
        <w:pStyle w:val="BodyText"/>
        <w:spacing w:before="15"/>
        <w:rPr>
          <w:rFonts w:ascii="微软雅黑"/>
          <w:b/>
          <w:sz w:val="13"/>
        </w:rPr>
      </w:pPr>
    </w:p>
    <w:p>
      <w:pPr>
        <w:pStyle w:val="BodyText"/>
        <w:spacing w:line="273" w:lineRule="auto"/>
        <w:ind w:left="2350" w:right="66"/>
      </w:pPr>
      <w:r>
        <w:rPr/>
        <w:pict>
          <v:group style="position:absolute;margin-left:56.639999pt;margin-top:.623665pt;width:106.5pt;height:78pt;mso-position-horizontal-relative:page;mso-position-vertical-relative:paragraph;z-index:1576" coordorigin="1133,12" coordsize="2130,1560">
            <v:shape style="position:absolute;left:1132;top:12;width:2130;height:1560" coordorigin="1133,12" coordsize="2130,1560" path="m3262,12l3262,12,1133,12,1133,1572,1700,1572,3262,1572,3262,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7;width:1429;height:1155"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7"/>
                        <w:sz w:val="21"/>
                      </w:rPr>
                      <w:t>慢性肾功</w:t>
                    </w:r>
                  </w:p>
                  <w:p>
                    <w:pPr>
                      <w:spacing w:line="314"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能   损  害</w:t>
                    </w:r>
                  </w:p>
                  <w:p>
                    <w:pPr>
                      <w:tabs>
                        <w:tab w:pos="861" w:val="left" w:leader="none"/>
                      </w:tabs>
                      <w:spacing w:line="199" w:lineRule="auto" w:before="38"/>
                      <w:ind w:left="419" w:right="18" w:firstLine="0"/>
                      <w:jc w:val="left"/>
                      <w:rPr>
                        <w:rFonts w:ascii="Microsoft JhengHei" w:hAnsi="Microsoft JhengHei" w:eastAsia="Microsoft JhengHei" w:hint="eastAsia"/>
                        <w:b/>
                        <w:sz w:val="21"/>
                      </w:rPr>
                    </w:pPr>
                    <w:r>
                      <w:rPr>
                        <w:rFonts w:ascii="Malgun Gothic" w:hAnsi="Malgun Gothic" w:eastAsia="Malgun Gothic" w:hint="eastAsia"/>
                        <w:b/>
                        <w:w w:val="180"/>
                        <w:sz w:val="21"/>
                      </w:rPr>
                      <w:t>–</w:t>
                      <w:tab/>
                    </w:r>
                    <w:r>
                      <w:rPr>
                        <w:rFonts w:ascii="Microsoft JhengHei" w:hAnsi="Microsoft JhengHei" w:eastAsia="Microsoft JhengHei" w:hint="eastAsia"/>
                        <w:b/>
                        <w:spacing w:val="-5"/>
                        <w:w w:val="105"/>
                        <w:sz w:val="21"/>
                      </w:rPr>
                      <w:t>肾 功</w:t>
                    </w:r>
                    <w:r>
                      <w:rPr>
                        <w:rFonts w:ascii="Microsoft JhengHei" w:hAnsi="Microsoft JhengHei" w:eastAsia="Microsoft JhengHei" w:hint="eastAsia"/>
                        <w:b/>
                        <w:spacing w:val="8"/>
                        <w:sz w:val="21"/>
                      </w:rPr>
                      <w:t> </w:t>
                    </w:r>
                    <w:r>
                      <w:rPr>
                        <w:rFonts w:ascii="Microsoft JhengHei" w:hAnsi="Microsoft JhengHei" w:eastAsia="Microsoft JhengHei" w:hint="eastAsia"/>
                        <w:b/>
                        <w:spacing w:val="-1"/>
                        <w:sz w:val="21"/>
                      </w:rPr>
                      <w:t>能衰竭期</w:t>
                    </w:r>
                  </w:p>
                </w:txbxContent>
              </v:textbox>
              <w10:wrap type="none"/>
            </v:shape>
            <w10:wrap type="none"/>
          </v:group>
        </w:pict>
      </w:r>
      <w:r>
        <w:rPr/>
        <w:t>指被保险人因双肾功能慢性不可逆性损害达到肾功能衰竭期，诊断必须满足所有以下标准。</w:t>
      </w:r>
    </w:p>
    <w:p>
      <w:pPr>
        <w:pStyle w:val="BodyText"/>
        <w:spacing w:before="7"/>
        <w:ind w:left="2350"/>
      </w:pPr>
      <w:r>
        <w:rPr/>
        <w:drawing>
          <wp:anchor distT="0" distB="0" distL="0" distR="0" allowOverlap="1" layoutInCell="1" locked="0" behindDoc="1" simplePos="0" relativeHeight="268334591">
            <wp:simplePos x="0" y="0"/>
            <wp:positionH relativeFrom="page">
              <wp:posOffset>2874996</wp:posOffset>
            </wp:positionH>
            <wp:positionV relativeFrom="paragraph">
              <wp:posOffset>64943</wp:posOffset>
            </wp:positionV>
            <wp:extent cx="63500" cy="95250"/>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3500" cy="95250"/>
                    </a:xfrm>
                    <a:prstGeom prst="rect">
                      <a:avLst/>
                    </a:prstGeom>
                  </pic:spPr>
                </pic:pic>
              </a:graphicData>
            </a:graphic>
          </wp:anchor>
        </w:drawing>
      </w:r>
      <w:r>
        <w:rPr/>
        <w:t>（1）GFR&lt;25；</w:t>
      </w:r>
    </w:p>
    <w:p>
      <w:pPr>
        <w:pStyle w:val="BodyText"/>
        <w:spacing w:before="36"/>
        <w:ind w:left="2350"/>
      </w:pPr>
      <w:r>
        <w:rPr/>
        <w:t>（2）Scr&gt;5mg/dl或&gt;442umol/L；</w:t>
      </w:r>
    </w:p>
    <w:p>
      <w:pPr>
        <w:pStyle w:val="BodyText"/>
        <w:spacing w:before="36"/>
        <w:ind w:left="2350"/>
      </w:pPr>
      <w:r>
        <w:rPr/>
        <w:t>（3）持续180天。</w:t>
      </w:r>
    </w:p>
    <w:p>
      <w:pPr>
        <w:pStyle w:val="BodyText"/>
        <w:rPr>
          <w:sz w:val="20"/>
        </w:rPr>
      </w:pPr>
    </w:p>
    <w:p>
      <w:pPr>
        <w:pStyle w:val="BodyText"/>
        <w:spacing w:line="273" w:lineRule="auto"/>
        <w:ind w:left="2350" w:right="103"/>
        <w:jc w:val="both"/>
      </w:pPr>
      <w:r>
        <w:rPr/>
        <w:pict>
          <v:group style="position:absolute;margin-left:56.639999pt;margin-top:.623666pt;width:106.5pt;height:109.25pt;mso-position-horizontal-relative:page;mso-position-vertical-relative:paragraph;z-index:1672" coordorigin="1133,12" coordsize="2130,2185">
            <v:shape style="position:absolute;left:1132;top:12;width:2130;height:2185" coordorigin="1133,12" coordsize="2130,2185" path="m3262,13l3154,13,3154,12,1808,12,1808,13,1700,13,1592,13,1592,12,1241,12,1241,13,1133,13,1133,2197,1700,2197,3262,2197,3262,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7;width:1366;height:532"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10.  重症头部</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外伤</w:t>
                    </w:r>
                  </w:p>
                </w:txbxContent>
              </v:textbox>
              <w10:wrap type="none"/>
            </v:shape>
            <w10:wrap type="none"/>
          </v:group>
        </w:pict>
      </w:r>
      <w:r>
        <w:rPr>
          <w:spacing w:val="-6"/>
          <w:w w:val="100"/>
        </w:rPr>
        <w:t>指因头部遭受机械性外力伤害，引起脑重要部位损伤，并且由头颅断层扫描</w:t>
      </w:r>
      <w:r>
        <w:rPr>
          <w:w w:val="100"/>
        </w:rPr>
        <w:t>（CT</w:t>
      </w:r>
      <w:r>
        <w:rPr>
          <w:spacing w:val="-108"/>
          <w:w w:val="100"/>
        </w:rPr>
        <w:t>）、</w:t>
      </w:r>
      <w:r>
        <w:rPr>
          <w:spacing w:val="-3"/>
        </w:rPr>
        <w:t>核磁共振检查（MRI）</w:t>
      </w:r>
      <w:r>
        <w:rPr>
          <w:spacing w:val="-4"/>
        </w:rPr>
        <w:t>或正电子发射断层扫描（PET）等影像学检查证实。头部外伤</w:t>
      </w:r>
      <w:r>
        <w:rPr>
          <w:spacing w:val="-6"/>
        </w:rPr>
        <w:t>导致神经系统功能障碍，虽然未达到重大疾病“严重脑损伤”的给付标准，但是符</w:t>
      </w:r>
      <w:r>
        <w:rPr>
          <w:spacing w:val="-4"/>
        </w:rPr>
        <w:t>合以下条件之一：</w:t>
      </w:r>
    </w:p>
    <w:p>
      <w:pPr>
        <w:pStyle w:val="BodyText"/>
        <w:spacing w:before="7"/>
        <w:ind w:left="2350"/>
      </w:pPr>
      <w:r>
        <w:rPr>
          <w:w w:val="100"/>
        </w:rPr>
        <w:t>（1</w:t>
      </w:r>
      <w:r>
        <w:rPr>
          <w:spacing w:val="-3"/>
          <w:w w:val="100"/>
        </w:rPr>
        <w:t>）被保险人接受了全麻下颅骨切开颅内血肿清除术</w:t>
      </w:r>
      <w:r>
        <w:rPr>
          <w:w w:val="100"/>
        </w:rPr>
        <w:t>（</w:t>
      </w:r>
      <w:r>
        <w:rPr>
          <w:spacing w:val="-3"/>
          <w:w w:val="100"/>
        </w:rPr>
        <w:t>颅骨钻孔术除外</w:t>
      </w:r>
      <w:r>
        <w:rPr>
          <w:spacing w:val="-106"/>
          <w:w w:val="100"/>
        </w:rPr>
        <w:t>）</w:t>
      </w:r>
      <w:r>
        <w:rPr>
          <w:w w:val="100"/>
        </w:rPr>
        <w:t>；</w:t>
      </w:r>
    </w:p>
    <w:p>
      <w:pPr>
        <w:pStyle w:val="BodyText"/>
        <w:spacing w:line="273" w:lineRule="auto" w:before="37"/>
        <w:ind w:left="2876" w:right="52" w:hanging="527"/>
      </w:pPr>
      <w:r>
        <w:rPr/>
        <w:t>（2）在外伤 180 天后仍然遗留一肢或一肢以上肢体肌力Ⅲ级或Ⅲ级以下的运动功能障碍。</w:t>
      </w:r>
    </w:p>
    <w:p>
      <w:pPr>
        <w:pStyle w:val="BodyText"/>
        <w:rPr>
          <w:sz w:val="18"/>
        </w:rPr>
      </w:pPr>
    </w:p>
    <w:p>
      <w:pPr>
        <w:pStyle w:val="BodyText"/>
        <w:ind w:left="2350"/>
      </w:pPr>
      <w:r>
        <w:rPr/>
        <w:pict>
          <v:group style="position:absolute;margin-left:56.639999pt;margin-top:.623674pt;width:106.5pt;height:15.6pt;mso-position-horizontal-relative:page;mso-position-vertical-relative:paragraph;z-index:1744" coordorigin="1133,12" coordsize="2130,312">
            <v:rect style="position:absolute;left:1132;top:12;width:2130;height:312" filled="true" fillcolor="#ffffff" stroked="false">
              <v:fill type="solid"/>
            </v:rect>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7;width:1366;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11.  单个肢体</w:t>
                    </w:r>
                  </w:p>
                </w:txbxContent>
              </v:textbox>
              <w10:wrap type="none"/>
            </v:shape>
            <w10:wrap type="none"/>
          </v:group>
        </w:pict>
      </w:r>
      <w:r>
        <w:rPr/>
        <w:t>指因疾病或意外伤害导致一个肢体自腕关节或踝关节近端（靠近躯干端）以上完全</w:t>
      </w:r>
    </w:p>
    <w:p>
      <w:pPr>
        <w:spacing w:after="0"/>
        <w:sectPr>
          <w:pgSz w:w="11910" w:h="16840"/>
          <w:pgMar w:top="1360" w:bottom="280" w:left="1020" w:right="900"/>
        </w:sectPr>
      </w:pPr>
    </w:p>
    <w:p>
      <w:pPr>
        <w:tabs>
          <w:tab w:pos="2349" w:val="left" w:leader="none"/>
        </w:tabs>
        <w:spacing w:line="292" w:lineRule="exact" w:before="0"/>
        <w:ind w:left="1207" w:right="0" w:firstLine="0"/>
        <w:jc w:val="left"/>
        <w:rPr>
          <w:sz w:val="21"/>
        </w:rPr>
      </w:pPr>
      <w:r>
        <w:rPr>
          <w:rFonts w:ascii="Microsoft JhengHei" w:eastAsia="Microsoft JhengHei" w:hint="eastAsia"/>
          <w:b/>
          <w:position w:val="2"/>
          <w:sz w:val="21"/>
        </w:rPr>
        <w:t>缺失</w:t>
        <w:tab/>
      </w:r>
      <w:r>
        <w:rPr>
          <w:sz w:val="21"/>
        </w:rPr>
        <w:t>性断</w:t>
      </w:r>
      <w:r>
        <w:rPr>
          <w:spacing w:val="-3"/>
          <w:sz w:val="21"/>
        </w:rPr>
        <w:t>离</w:t>
      </w:r>
      <w:r>
        <w:rPr>
          <w:sz w:val="21"/>
        </w:rPr>
        <w:t>。</w:t>
      </w:r>
    </w:p>
    <w:p>
      <w:pPr>
        <w:pStyle w:val="Heading1"/>
        <w:spacing w:line="348" w:lineRule="exact"/>
      </w:pPr>
      <w:r>
        <w:rPr/>
        <w:t>因糖尿病导致肢体缺失不在保障范围内。</w:t>
      </w:r>
    </w:p>
    <w:p>
      <w:pPr>
        <w:pStyle w:val="BodyText"/>
        <w:spacing w:before="4"/>
        <w:rPr>
          <w:rFonts w:ascii="微软雅黑"/>
          <w:b/>
          <w:sz w:val="16"/>
        </w:rPr>
      </w:pPr>
    </w:p>
    <w:p>
      <w:pPr>
        <w:spacing w:after="0"/>
        <w:rPr>
          <w:rFonts w:ascii="微软雅黑"/>
          <w:sz w:val="16"/>
        </w:rPr>
        <w:sectPr>
          <w:pgSz w:w="11910" w:h="16840"/>
          <w:pgMar w:top="1360" w:bottom="280" w:left="1020" w:right="840"/>
        </w:sectPr>
      </w:pPr>
    </w:p>
    <w:p>
      <w:pPr>
        <w:tabs>
          <w:tab w:pos="787" w:val="left" w:leader="none"/>
        </w:tabs>
        <w:spacing w:line="204" w:lineRule="auto" w:before="14"/>
        <w:ind w:left="1207" w:right="0" w:hanging="987"/>
        <w:jc w:val="left"/>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12</w:t>
      </w:r>
      <w:r>
        <w:rPr>
          <w:rFonts w:ascii="Microsoft JhengHei" w:eastAsia="Microsoft JhengHei" w:hint="eastAsia"/>
          <w:b/>
          <w:spacing w:val="10"/>
          <w:position w:val="2"/>
          <w:sz w:val="21"/>
        </w:rPr>
        <w:t>.  单侧肺脏</w:t>
      </w:r>
      <w:r>
        <w:rPr>
          <w:rFonts w:ascii="Microsoft JhengHei" w:eastAsia="Microsoft JhengHei" w:hint="eastAsia"/>
          <w:b/>
          <w:spacing w:val="10"/>
          <w:sz w:val="21"/>
        </w:rPr>
        <w:t>切除</w:t>
      </w:r>
    </w:p>
    <w:p>
      <w:pPr>
        <w:spacing w:line="329" w:lineRule="exact" w:before="0"/>
        <w:ind w:left="0" w:right="450" w:firstLine="0"/>
        <w:jc w:val="center"/>
        <w:rPr>
          <w:rFonts w:ascii="Malgun Gothic"/>
          <w:b/>
          <w:sz w:val="21"/>
        </w:rPr>
      </w:pPr>
      <w:r>
        <w:rPr>
          <w:rFonts w:ascii="Malgun Gothic"/>
          <w:b/>
          <w:w w:val="143"/>
          <w:sz w:val="21"/>
        </w:rPr>
        <w:t> </w:t>
      </w:r>
    </w:p>
    <w:p>
      <w:pPr>
        <w:pStyle w:val="BodyText"/>
        <w:spacing w:line="262" w:lineRule="exact" w:before="43"/>
        <w:ind w:left="176"/>
      </w:pPr>
      <w:r>
        <w:rPr/>
        <w:br w:type="column"/>
      </w:r>
      <w:r>
        <w:rPr/>
        <w:t>指因疾病或意外事故实际实施的一侧肺脏切除术。</w:t>
      </w:r>
    </w:p>
    <w:p>
      <w:pPr>
        <w:pStyle w:val="Heading1"/>
        <w:spacing w:line="206" w:lineRule="auto" w:before="37"/>
        <w:ind w:left="176" w:right="168"/>
      </w:pPr>
      <w:r>
        <w:rPr>
          <w:spacing w:val="-8"/>
        </w:rPr>
        <w:t>肺脏部分切除手术、肺脏捐献引起的手术和肺部恶性肿瘤引起的手术不在保障范围内。</w:t>
      </w:r>
    </w:p>
    <w:p>
      <w:pPr>
        <w:spacing w:after="0" w:line="206" w:lineRule="auto"/>
        <w:sectPr>
          <w:type w:val="continuous"/>
          <w:pgSz w:w="11910" w:h="16840"/>
          <w:pgMar w:top="580" w:bottom="280" w:left="1020" w:right="840"/>
          <w:cols w:num="2" w:equalWidth="0">
            <w:col w:w="2134" w:space="40"/>
            <w:col w:w="7876"/>
          </w:cols>
        </w:sectPr>
      </w:pPr>
    </w:p>
    <w:p>
      <w:pPr>
        <w:pStyle w:val="BodyText"/>
        <w:spacing w:before="3"/>
        <w:rPr>
          <w:rFonts w:ascii="微软雅黑"/>
          <w:b/>
          <w:sz w:val="16"/>
        </w:rPr>
      </w:pPr>
    </w:p>
    <w:p>
      <w:pPr>
        <w:spacing w:after="0"/>
        <w:rPr>
          <w:rFonts w:ascii="微软雅黑"/>
          <w:sz w:val="16"/>
        </w:rPr>
        <w:sectPr>
          <w:type w:val="continuous"/>
          <w:pgSz w:w="11910" w:h="16840"/>
          <w:pgMar w:top="580" w:bottom="280" w:left="1020" w:right="840"/>
        </w:sectPr>
      </w:pPr>
    </w:p>
    <w:p>
      <w:pPr>
        <w:tabs>
          <w:tab w:pos="787" w:val="left" w:leader="none"/>
        </w:tabs>
        <w:spacing w:line="304" w:lineRule="exact" w:before="0"/>
        <w:ind w:left="221" w:right="0" w:firstLine="0"/>
        <w:jc w:val="left"/>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13.  肝脏手术</w:t>
      </w:r>
    </w:p>
    <w:p>
      <w:pPr>
        <w:spacing w:line="347" w:lineRule="exact" w:before="0"/>
        <w:ind w:left="0" w:right="367" w:firstLine="0"/>
        <w:jc w:val="center"/>
        <w:rPr>
          <w:rFonts w:ascii="Malgun Gothic"/>
          <w:b/>
          <w:sz w:val="21"/>
        </w:rPr>
      </w:pPr>
      <w:r>
        <w:rPr>
          <w:rFonts w:ascii="Malgun Gothic"/>
          <w:b/>
          <w:w w:val="143"/>
          <w:sz w:val="21"/>
        </w:rPr>
        <w:t> </w:t>
      </w:r>
    </w:p>
    <w:p>
      <w:pPr>
        <w:pStyle w:val="BodyText"/>
        <w:rPr>
          <w:rFonts w:ascii="Malgun Gothic"/>
          <w:b/>
          <w:sz w:val="20"/>
        </w:rPr>
      </w:pPr>
    </w:p>
    <w:p>
      <w:pPr>
        <w:pStyle w:val="BodyText"/>
        <w:spacing w:before="13"/>
        <w:rPr>
          <w:rFonts w:ascii="Malgun Gothic"/>
          <w:b/>
          <w:sz w:val="12"/>
        </w:rPr>
      </w:pPr>
    </w:p>
    <w:p>
      <w:pPr>
        <w:tabs>
          <w:tab w:pos="787" w:val="left" w:leader="none"/>
        </w:tabs>
        <w:spacing w:before="0"/>
        <w:ind w:left="221" w:right="0" w:firstLine="0"/>
        <w:jc w:val="left"/>
        <w:rPr>
          <w:rFonts w:ascii="Malgun Gothic"/>
          <w:b/>
          <w:sz w:val="21"/>
        </w:rPr>
      </w:pPr>
      <w:r>
        <w:rPr/>
        <w:pict>
          <v:group style="position:absolute;margin-left:56.639999pt;margin-top:15.377733pt;width:106.5pt;height:62.45pt;mso-position-horizontal-relative:page;mso-position-vertical-relative:paragraph;z-index:-100672" coordorigin="1133,308" coordsize="2130,1249">
            <v:shape style="position:absolute;left:1132;top:307;width:2130;height:1249" coordorigin="1133,308" coordsize="2130,1249" path="m3262,308l3154,308,1808,308,1700,308,1592,308,1241,308,1133,308,1133,1556,1700,1556,1808,1556,3154,1556,3262,1556,3262,308e" filled="true" fillcolor="#ffffff" stroked="false">
              <v:path arrowok="t"/>
              <v:fill type="solid"/>
            </v:shape>
            <v:shape style="position:absolute;left:1132;top:307;width:2130;height:1249" type="#_x0000_t202" filled="false" stroked="false">
              <v:textbox inset="0,0,0,0">
                <w:txbxContent>
                  <w:p>
                    <w:pPr>
                      <w:spacing w:line="241" w:lineRule="exact" w:before="0"/>
                      <w:ind w:left="674" w:right="0" w:firstLine="0"/>
                      <w:jc w:val="left"/>
                      <w:rPr>
                        <w:rFonts w:ascii="Microsoft JhengHei" w:eastAsia="Microsoft JhengHei" w:hint="eastAsia"/>
                        <w:b/>
                        <w:sz w:val="21"/>
                      </w:rPr>
                    </w:pPr>
                    <w:r>
                      <w:rPr>
                        <w:rFonts w:ascii="Microsoft JhengHei" w:eastAsia="Microsoft JhengHei" w:hint="eastAsia"/>
                        <w:b/>
                        <w:sz w:val="21"/>
                      </w:rPr>
                      <w:t>14.  早期运动</w:t>
                    </w:r>
                  </w:p>
                  <w:p>
                    <w:pPr>
                      <w:spacing w:line="204" w:lineRule="auto" w:before="28"/>
                      <w:ind w:left="1094" w:right="190" w:firstLine="0"/>
                      <w:jc w:val="left"/>
                      <w:rPr>
                        <w:rFonts w:ascii="Microsoft JhengHei" w:eastAsia="Microsoft JhengHei" w:hint="eastAsia"/>
                        <w:b/>
                        <w:sz w:val="21"/>
                      </w:rPr>
                    </w:pPr>
                    <w:r>
                      <w:rPr>
                        <w:rFonts w:ascii="Microsoft JhengHei" w:eastAsia="Microsoft JhengHei" w:hint="eastAsia"/>
                        <w:b/>
                        <w:sz w:val="21"/>
                      </w:rPr>
                      <w:t>神经性疾病</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spacing w:line="273" w:lineRule="auto" w:before="43"/>
        <w:ind w:left="221" w:right="164"/>
        <w:jc w:val="both"/>
      </w:pPr>
      <w:r>
        <w:rPr/>
        <w:br w:type="column"/>
      </w:r>
      <w:r>
        <w:rPr>
          <w:spacing w:val="-5"/>
        </w:rPr>
        <w:t>指因疾病或意外事故实际实施的肝脏部分切除术，手术须有至少一个完整的肝叶切除。</w:t>
      </w:r>
    </w:p>
    <w:p>
      <w:pPr>
        <w:pStyle w:val="Heading1"/>
        <w:spacing w:line="206" w:lineRule="auto"/>
        <w:ind w:left="221" w:right="166"/>
        <w:jc w:val="both"/>
      </w:pPr>
      <w:r>
        <w:rPr/>
        <w:t>因酒精或者滥用药物引致的疾病或者紊乱及/或者因捐赠肝脏而所需的肝脏手术或者肝恶性肿瘤引起的手术均不在保障范围内。</w:t>
      </w:r>
    </w:p>
    <w:p>
      <w:pPr>
        <w:pStyle w:val="BodyText"/>
        <w:rPr>
          <w:rFonts w:ascii="微软雅黑"/>
          <w:b/>
          <w:sz w:val="14"/>
        </w:rPr>
      </w:pPr>
    </w:p>
    <w:p>
      <w:pPr>
        <w:pStyle w:val="BodyText"/>
        <w:spacing w:line="273" w:lineRule="auto"/>
        <w:ind w:left="221" w:right="164"/>
        <w:jc w:val="both"/>
      </w:pPr>
      <w:r>
        <w:rPr>
          <w:spacing w:val="-5"/>
        </w:rPr>
        <w:t>是一组中枢神经系统运动神经元的进行性变性疾病，进行性脊肌萎缩症、进行性延</w:t>
      </w:r>
      <w:r>
        <w:rPr>
          <w:spacing w:val="-8"/>
        </w:rPr>
        <w:t>髓麻痹症、原发性侧索硬化症、肌萎缩性侧索硬化症。须满足自主生活能力完全丧</w:t>
      </w:r>
      <w:r>
        <w:rPr>
          <w:spacing w:val="-5"/>
        </w:rPr>
        <w:t>失，无法独立完成六项基本日常生活活动</w:t>
      </w:r>
      <w:r>
        <w:rPr>
          <w:spacing w:val="-3"/>
        </w:rPr>
        <w:t>（</w:t>
      </w:r>
      <w:r>
        <w:rPr>
          <w:spacing w:val="-13"/>
        </w:rPr>
        <w:t>注 </w:t>
      </w:r>
      <w:r>
        <w:rPr/>
        <w:t>1）</w:t>
      </w:r>
      <w:r>
        <w:rPr>
          <w:spacing w:val="-1"/>
        </w:rPr>
        <w:t>中的两项。</w:t>
      </w:r>
    </w:p>
    <w:p>
      <w:pPr>
        <w:spacing w:after="0" w:line="273" w:lineRule="auto"/>
        <w:jc w:val="both"/>
        <w:sectPr>
          <w:type w:val="continuous"/>
          <w:pgSz w:w="11910" w:h="16840"/>
          <w:pgMar w:top="580" w:bottom="280" w:left="1020" w:right="840"/>
          <w:cols w:num="2" w:equalWidth="0">
            <w:col w:w="2051" w:space="78"/>
            <w:col w:w="7921"/>
          </w:cols>
        </w:sectPr>
      </w:pPr>
    </w:p>
    <w:p>
      <w:pPr>
        <w:pStyle w:val="BodyText"/>
        <w:spacing w:before="1"/>
      </w:pPr>
    </w:p>
    <w:p>
      <w:pPr>
        <w:spacing w:after="0"/>
        <w:sectPr>
          <w:type w:val="continuous"/>
          <w:pgSz w:w="11910" w:h="16840"/>
          <w:pgMar w:top="580" w:bottom="280" w:left="1020" w:right="840"/>
        </w:sectPr>
      </w:pPr>
    </w:p>
    <w:p>
      <w:pPr>
        <w:pStyle w:val="Heading1"/>
        <w:tabs>
          <w:tab w:pos="787" w:val="left" w:leader="none"/>
        </w:tabs>
        <w:spacing w:line="204" w:lineRule="auto" w:before="15"/>
        <w:ind w:left="1207" w:hanging="987"/>
        <w:rPr>
          <w:rFonts w:ascii="Microsoft JhengHei" w:eastAsia="Microsoft JhengHei" w:hint="eastAsia"/>
        </w:rPr>
      </w:pPr>
      <w:r>
        <w:rPr>
          <w:rFonts w:ascii="Malgun Gothic" w:eastAsia="Malgun Gothic" w:hint="eastAsia"/>
          <w:w w:val="143"/>
        </w:rPr>
        <w:t> </w:t>
      </w:r>
      <w:r>
        <w:rPr>
          <w:rFonts w:ascii="Malgun Gothic" w:eastAsia="Malgun Gothic" w:hint="eastAsia"/>
        </w:rPr>
        <w:tab/>
      </w:r>
      <w:r>
        <w:rPr>
          <w:rFonts w:ascii="Microsoft JhengHei" w:eastAsia="Microsoft JhengHei" w:hint="eastAsia"/>
          <w:position w:val="2"/>
        </w:rPr>
        <w:t>15</w:t>
      </w:r>
      <w:r>
        <w:rPr>
          <w:rFonts w:ascii="Microsoft JhengHei" w:eastAsia="Microsoft JhengHei" w:hint="eastAsia"/>
          <w:spacing w:val="10"/>
          <w:position w:val="2"/>
        </w:rPr>
        <w:t>.  人工耳蜗</w:t>
      </w:r>
      <w:r>
        <w:rPr>
          <w:rFonts w:ascii="Microsoft JhengHei" w:eastAsia="Microsoft JhengHei" w:hint="eastAsia"/>
          <w:spacing w:val="10"/>
        </w:rPr>
        <w:t>植入术</w:t>
      </w:r>
    </w:p>
    <w:p>
      <w:pPr>
        <w:spacing w:line="329" w:lineRule="exact" w:before="0"/>
        <w:ind w:left="0" w:right="450" w:firstLine="0"/>
        <w:jc w:val="center"/>
        <w:rPr>
          <w:rFonts w:ascii="Malgun Gothic"/>
          <w:b/>
          <w:sz w:val="21"/>
        </w:rPr>
      </w:pPr>
      <w:r>
        <w:rPr>
          <w:rFonts w:ascii="Malgun Gothic"/>
          <w:b/>
          <w:w w:val="143"/>
          <w:sz w:val="21"/>
        </w:rPr>
        <w:t> </w:t>
      </w:r>
    </w:p>
    <w:p>
      <w:pPr>
        <w:pStyle w:val="BodyText"/>
        <w:rPr>
          <w:rFonts w:ascii="Malgun Gothic"/>
          <w:b/>
          <w:sz w:val="20"/>
        </w:rPr>
      </w:pPr>
    </w:p>
    <w:p>
      <w:pPr>
        <w:pStyle w:val="BodyText"/>
        <w:rPr>
          <w:rFonts w:ascii="Malgun Gothic"/>
          <w:b/>
          <w:sz w:val="20"/>
        </w:rPr>
      </w:pPr>
    </w:p>
    <w:p>
      <w:pPr>
        <w:pStyle w:val="BodyText"/>
        <w:spacing w:before="10"/>
        <w:rPr>
          <w:rFonts w:ascii="Malgun Gothic"/>
          <w:b/>
          <w:sz w:val="28"/>
        </w:rPr>
      </w:pPr>
    </w:p>
    <w:p>
      <w:pPr>
        <w:tabs>
          <w:tab w:pos="787" w:val="left" w:leader="none"/>
        </w:tabs>
        <w:spacing w:before="0"/>
        <w:ind w:left="221" w:right="0" w:firstLine="0"/>
        <w:jc w:val="left"/>
        <w:rPr>
          <w:rFonts w:ascii="Malgun Gothic"/>
          <w:b/>
          <w:sz w:val="21"/>
        </w:rPr>
      </w:pPr>
      <w:r>
        <w:rPr/>
        <w:pict>
          <v:group style="position:absolute;margin-left:56.639999pt;margin-top:15.49373pt;width:106.5pt;height:46.85pt;mso-position-horizontal-relative:page;mso-position-vertical-relative:paragraph;z-index:-100600" coordorigin="1133,310" coordsize="2130,937">
            <v:shape style="position:absolute;left:1132;top:309;width:2130;height:937" coordorigin="1133,310" coordsize="2130,937" path="m3262,310l1700,310,1133,310,1133,1246,1700,1246,3262,1246,3262,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349;width:1366;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16. </w:t>
                    </w:r>
                    <w:r>
                      <w:rPr>
                        <w:rFonts w:ascii="Microsoft JhengHei" w:eastAsia="Microsoft JhengHei" w:hint="eastAsia"/>
                        <w:b/>
                        <w:w w:val="105"/>
                        <w:sz w:val="21"/>
                      </w:rPr>
                      <w:t>胆道重建</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手术</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4"/>
        <w:rPr>
          <w:rFonts w:ascii="Malgun Gothic"/>
          <w:b/>
          <w:sz w:val="25"/>
        </w:rPr>
      </w:pPr>
    </w:p>
    <w:p>
      <w:pPr>
        <w:tabs>
          <w:tab w:pos="787" w:val="left" w:leader="none"/>
        </w:tabs>
        <w:spacing w:before="1"/>
        <w:ind w:left="221" w:right="0" w:firstLine="0"/>
        <w:jc w:val="left"/>
        <w:rPr>
          <w:rFonts w:ascii="Malgun Gothic"/>
          <w:b/>
          <w:sz w:val="21"/>
        </w:rPr>
      </w:pPr>
      <w:r>
        <w:rPr/>
        <w:pict>
          <v:group style="position:absolute;margin-left:56.639999pt;margin-top:15.547729pt;width:106.5pt;height:46.8pt;mso-position-horizontal-relative:page;mso-position-vertical-relative:paragraph;z-index:-100528" coordorigin="1133,311" coordsize="2130,936">
            <v:shape style="position:absolute;left:1132;top:310;width:2130;height:936" coordorigin="1133,311" coordsize="2130,936" path="m3262,311l3262,311,1133,311,1133,1247,1700,1247,1808,1247,3154,1247,3262,1247,3262,311e" filled="true" fillcolor="#ffffff" stroked="false">
              <v:path arrowok="t"/>
              <v:fill type="solid"/>
            </v:shape>
            <v:shape style="position:absolute;left:1241;top:362;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350;width:1283;height:849"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17. </w:t>
                    </w:r>
                    <w:r>
                      <w:rPr>
                        <w:rFonts w:ascii="Microsoft JhengHei" w:eastAsia="Microsoft JhengHei" w:hint="eastAsia"/>
                        <w:b/>
                        <w:w w:val="105"/>
                        <w:sz w:val="21"/>
                      </w:rPr>
                      <w:t>双侧卵巢</w:t>
                    </w:r>
                  </w:p>
                  <w:p>
                    <w:pPr>
                      <w:spacing w:line="204" w:lineRule="auto" w:before="24"/>
                      <w:ind w:left="419" w:right="18" w:firstLine="0"/>
                      <w:jc w:val="left"/>
                      <w:rPr>
                        <w:rFonts w:ascii="Malgun Gothic" w:eastAsia="Malgun Gothic" w:hint="eastAsia"/>
                        <w:b/>
                        <w:sz w:val="21"/>
                      </w:rPr>
                    </w:pPr>
                    <w:r>
                      <w:rPr>
                        <w:rFonts w:ascii="Microsoft JhengHei" w:eastAsia="Microsoft JhengHei" w:hint="eastAsia"/>
                        <w:b/>
                        <w:sz w:val="21"/>
                      </w:rPr>
                      <w:t>或睾丸切除术</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5"/>
        <w:rPr>
          <w:rFonts w:ascii="Malgun Gothic"/>
          <w:b/>
          <w:sz w:val="25"/>
        </w:rPr>
      </w:pPr>
    </w:p>
    <w:p>
      <w:pPr>
        <w:tabs>
          <w:tab w:pos="787" w:val="left" w:leader="none"/>
        </w:tabs>
        <w:spacing w:before="0"/>
        <w:ind w:left="221" w:right="0" w:firstLine="0"/>
        <w:jc w:val="left"/>
        <w:rPr>
          <w:rFonts w:ascii="Malgun Gothic"/>
          <w:b/>
          <w:sz w:val="21"/>
        </w:rPr>
      </w:pPr>
      <w:r>
        <w:rPr/>
        <w:pict>
          <v:group style="position:absolute;margin-left:56.639999pt;margin-top:15.377747pt;width:106.5pt;height:46.8pt;mso-position-horizontal-relative:page;mso-position-vertical-relative:paragraph;z-index:-100456" coordorigin="1133,308" coordsize="2130,936">
            <v:shape style="position:absolute;left:1132;top:307;width:2130;height:936" coordorigin="1133,308" coordsize="2130,936" path="m3262,308l3262,308,1133,308,1133,1244,1700,1244,3262,1244,3262,308e" filled="true" fillcolor="#ffffff" stroked="false">
              <v:path arrowok="t"/>
              <v:fill type="solid"/>
            </v:shape>
            <v:shape style="position:absolute;left:1241;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346;width:1283;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18. </w:t>
                    </w:r>
                    <w:r>
                      <w:rPr>
                        <w:rFonts w:ascii="Microsoft JhengHei" w:eastAsia="Microsoft JhengHei" w:hint="eastAsia"/>
                        <w:b/>
                        <w:w w:val="105"/>
                        <w:sz w:val="21"/>
                      </w:rPr>
                      <w:t>单侧肾脏</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切除</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2"/>
        <w:rPr>
          <w:rFonts w:ascii="Malgun Gothic"/>
          <w:b/>
          <w:sz w:val="25"/>
        </w:rPr>
      </w:pPr>
    </w:p>
    <w:p>
      <w:pPr>
        <w:tabs>
          <w:tab w:pos="787" w:val="left" w:leader="none"/>
        </w:tabs>
        <w:spacing w:before="0"/>
        <w:ind w:left="221" w:right="0" w:firstLine="0"/>
        <w:jc w:val="left"/>
        <w:rPr>
          <w:rFonts w:ascii="Malgun Gothic"/>
          <w:b/>
          <w:sz w:val="21"/>
        </w:rPr>
      </w:pPr>
      <w:r>
        <w:rPr/>
        <w:pict>
          <v:group style="position:absolute;margin-left:56.639999pt;margin-top:15.497746pt;width:106.5pt;height:46.85pt;mso-position-horizontal-relative:page;mso-position-vertical-relative:paragraph;z-index:-100384" coordorigin="1133,310" coordsize="2130,937">
            <v:shape style="position:absolute;left:1132;top:309;width:2130;height:937" coordorigin="1133,310" coordsize="2130,937" path="m3262,310l3154,310,1808,310,1700,310,1592,310,1241,310,1133,310,1133,1247,1700,1247,1808,1247,3154,1247,3262,1247,3262,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349;width:1283;height:849"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19. </w:t>
                    </w:r>
                    <w:r>
                      <w:rPr>
                        <w:rFonts w:ascii="Microsoft JhengHei" w:eastAsia="Microsoft JhengHei" w:hint="eastAsia"/>
                        <w:b/>
                        <w:w w:val="105"/>
                        <w:sz w:val="21"/>
                      </w:rPr>
                      <w:t>糖尿病导</w:t>
                    </w:r>
                  </w:p>
                  <w:p>
                    <w:pPr>
                      <w:spacing w:line="206" w:lineRule="auto" w:before="21"/>
                      <w:ind w:left="419" w:right="18" w:firstLine="0"/>
                      <w:jc w:val="left"/>
                      <w:rPr>
                        <w:rFonts w:ascii="Malgun Gothic" w:eastAsia="Malgun Gothic" w:hint="eastAsia"/>
                        <w:b/>
                        <w:sz w:val="21"/>
                      </w:rPr>
                    </w:pPr>
                    <w:r>
                      <w:rPr>
                        <w:rFonts w:ascii="Microsoft JhengHei" w:eastAsia="Microsoft JhengHei" w:hint="eastAsia"/>
                        <w:b/>
                        <w:sz w:val="21"/>
                      </w:rPr>
                      <w:t>致单足截除</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5"/>
        <w:rPr>
          <w:rFonts w:ascii="Malgun Gothic"/>
          <w:b/>
          <w:sz w:val="25"/>
        </w:rPr>
      </w:pPr>
    </w:p>
    <w:p>
      <w:pPr>
        <w:tabs>
          <w:tab w:pos="787" w:val="left" w:leader="none"/>
        </w:tabs>
        <w:spacing w:before="0"/>
        <w:ind w:left="221" w:right="0" w:firstLine="0"/>
        <w:jc w:val="left"/>
        <w:rPr>
          <w:rFonts w:ascii="Malgun Gothic"/>
          <w:b/>
          <w:sz w:val="21"/>
        </w:rPr>
      </w:pPr>
      <w:r>
        <w:rPr/>
        <w:pict>
          <v:group style="position:absolute;margin-left:56.639999pt;margin-top:15.37375pt;width:106.5pt;height:93.6pt;mso-position-horizontal-relative:page;mso-position-vertical-relative:paragraph;z-index:-100312" coordorigin="1133,307" coordsize="2130,1872">
            <v:shape style="position:absolute;left:1132;top:307;width:2130;height:1872" coordorigin="1133,307" coordsize="2130,1872" path="m3262,307l1700,307,1133,307,1133,2179,1700,2179,3262,2179,3262,307e" filled="true" fillcolor="#ffffff" stroked="false">
              <v:path arrowok="t"/>
              <v:fill type="solid"/>
            </v:shape>
            <v:shape style="position:absolute;left:1241;top:358;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346;width:1283;height:849"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20. </w:t>
                    </w:r>
                    <w:r>
                      <w:rPr>
                        <w:rFonts w:ascii="Microsoft JhengHei" w:eastAsia="Microsoft JhengHei" w:hint="eastAsia"/>
                        <w:b/>
                        <w:w w:val="105"/>
                        <w:sz w:val="21"/>
                      </w:rPr>
                      <w:t>单耳失聪</w:t>
                    </w:r>
                  </w:p>
                  <w:p>
                    <w:pPr>
                      <w:spacing w:line="204" w:lineRule="auto" w:before="24"/>
                      <w:ind w:left="419" w:right="54" w:firstLine="0"/>
                      <w:jc w:val="left"/>
                      <w:rPr>
                        <w:rFonts w:ascii="Malgun Gothic" w:eastAsia="Malgun Gothic" w:hint="eastAsia"/>
                        <w:b/>
                        <w:sz w:val="21"/>
                      </w:rPr>
                    </w:pPr>
                    <w:r>
                      <w:rPr>
                        <w:rFonts w:ascii="Microsoft JhengHei" w:eastAsia="Microsoft JhengHei" w:hint="eastAsia"/>
                        <w:b/>
                        <w:sz w:val="21"/>
                      </w:rPr>
                      <w:t>－3 周岁始理赔</w:t>
                    </w:r>
                    <w:r>
                      <w:rPr>
                        <w:rFonts w:ascii="Malgun Gothic" w:eastAsia="Malgun Gothic" w:hint="eastAsia"/>
                        <w:b/>
                        <w:w w:val="143"/>
                        <w:sz w:val="21"/>
                      </w:rPr>
                      <w:t> </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spacing w:line="273" w:lineRule="auto" w:before="44"/>
        <w:ind w:left="176" w:right="126"/>
      </w:pPr>
      <w:r>
        <w:rPr/>
        <w:br w:type="column"/>
      </w:r>
      <w:r>
        <w:rPr/>
        <w:t>指由于耳蜗的永久损害而实际实施了人工耳蜗植入手术。诊断须经专科医师确认在医学上是必要的，且在植入手术之前已经符合下列全部条件：</w:t>
      </w:r>
    </w:p>
    <w:p>
      <w:pPr>
        <w:pStyle w:val="BodyText"/>
        <w:spacing w:before="8"/>
        <w:ind w:left="176"/>
      </w:pPr>
      <w:r>
        <w:rPr/>
        <w:t>（1）双耳持续12个月以上重度感音神经性耳聋；</w:t>
      </w:r>
    </w:p>
    <w:p>
      <w:pPr>
        <w:pStyle w:val="BodyText"/>
        <w:spacing w:line="262" w:lineRule="exact" w:before="37"/>
        <w:ind w:left="176"/>
      </w:pPr>
      <w:r>
        <w:rPr/>
        <w:t>（2）使用相应的听力辅助设备效果不佳。</w:t>
      </w:r>
    </w:p>
    <w:p>
      <w:pPr>
        <w:pStyle w:val="Heading1"/>
        <w:spacing w:line="206" w:lineRule="auto" w:before="38"/>
        <w:ind w:left="176" w:right="166"/>
        <w:jc w:val="both"/>
      </w:pPr>
      <w:r>
        <w:rPr>
          <w:spacing w:val="-4"/>
        </w:rPr>
        <w:t>本公司对“单耳失聪－</w:t>
      </w:r>
      <w:r>
        <w:rPr/>
        <w:t>3</w:t>
      </w:r>
      <w:r>
        <w:rPr>
          <w:spacing w:val="-20"/>
        </w:rPr>
        <w:t>周岁始理赔”、“听力严重受损－</w:t>
      </w:r>
      <w:r>
        <w:rPr/>
        <w:t>3</w:t>
      </w:r>
      <w:r>
        <w:rPr>
          <w:spacing w:val="-5"/>
        </w:rPr>
        <w:t>周岁始理赔”和“人工耳</w:t>
      </w:r>
      <w:r>
        <w:rPr>
          <w:spacing w:val="-9"/>
        </w:rPr>
        <w:t>蜗植入术”三项中的其中一项承担保险责任，给付其中一项保险金后，对其它两项轻症疾病保险责任同时终止。</w:t>
      </w:r>
    </w:p>
    <w:p>
      <w:pPr>
        <w:pStyle w:val="BodyText"/>
        <w:spacing w:before="15"/>
        <w:rPr>
          <w:rFonts w:ascii="微软雅黑"/>
          <w:b/>
          <w:sz w:val="13"/>
        </w:rPr>
      </w:pPr>
    </w:p>
    <w:p>
      <w:pPr>
        <w:pStyle w:val="BodyText"/>
        <w:spacing w:line="273" w:lineRule="auto"/>
        <w:ind w:left="176" w:right="126"/>
      </w:pPr>
      <w:r>
        <w:rPr/>
        <w:t>指因疾病或胆道创伤导致接受涉及胆总管小肠吻合术的胆道重建手术。手术必须在专科医生认为是医疗所需的情况下进行。</w:t>
      </w:r>
    </w:p>
    <w:p>
      <w:pPr>
        <w:pStyle w:val="Heading1"/>
        <w:spacing w:line="308" w:lineRule="exact"/>
        <w:ind w:left="176"/>
      </w:pPr>
      <w:r>
        <w:rPr/>
        <w:t>胆道闭锁、胆道恶性肿瘤引起的手术不在保障范围内。</w:t>
      </w:r>
    </w:p>
    <w:p>
      <w:pPr>
        <w:pStyle w:val="BodyText"/>
        <w:spacing w:before="15"/>
        <w:rPr>
          <w:rFonts w:ascii="微软雅黑"/>
          <w:b/>
          <w:sz w:val="13"/>
        </w:rPr>
      </w:pPr>
    </w:p>
    <w:p>
      <w:pPr>
        <w:pStyle w:val="BodyText"/>
        <w:spacing w:line="273" w:lineRule="auto"/>
        <w:ind w:left="176" w:right="174"/>
      </w:pPr>
      <w:r>
        <w:rPr/>
        <w:t>指为治疗疾病实际接受了经腹部切开或腹腔镜进行的双侧卵巢或睾丸完全切除手术。</w:t>
      </w:r>
    </w:p>
    <w:p>
      <w:pPr>
        <w:pStyle w:val="Heading1"/>
        <w:spacing w:line="308" w:lineRule="exact"/>
        <w:ind w:left="176"/>
      </w:pPr>
      <w:r>
        <w:rPr/>
        <w:t>部分卵巢或睾丸切除、卵巢或睾丸恶性肿瘤、变性手术引起的手术不在保障范围。</w:t>
      </w:r>
    </w:p>
    <w:p>
      <w:pPr>
        <w:pStyle w:val="BodyText"/>
        <w:spacing w:before="13"/>
        <w:rPr>
          <w:rFonts w:ascii="微软雅黑"/>
          <w:b/>
          <w:sz w:val="13"/>
        </w:rPr>
      </w:pPr>
    </w:p>
    <w:p>
      <w:pPr>
        <w:pStyle w:val="BodyText"/>
        <w:spacing w:line="262" w:lineRule="exact"/>
        <w:ind w:left="176"/>
      </w:pPr>
      <w:r>
        <w:rPr/>
        <w:t>指因疾病或意外事故实际实施的一侧肾脏切除术。</w:t>
      </w:r>
    </w:p>
    <w:p>
      <w:pPr>
        <w:pStyle w:val="Heading1"/>
        <w:spacing w:line="206" w:lineRule="auto" w:before="37"/>
        <w:ind w:left="176" w:right="169"/>
      </w:pPr>
      <w:r>
        <w:rPr>
          <w:spacing w:val="-8"/>
        </w:rPr>
        <w:t>肾脏部分切除手术、因恶性肿瘤进行的肾切除手术和肾脏捐献引起的手术不在保障范围内。</w:t>
      </w:r>
    </w:p>
    <w:p>
      <w:pPr>
        <w:pStyle w:val="BodyText"/>
        <w:spacing w:before="14"/>
        <w:rPr>
          <w:rFonts w:ascii="微软雅黑"/>
          <w:b/>
          <w:sz w:val="13"/>
        </w:rPr>
      </w:pPr>
    </w:p>
    <w:p>
      <w:pPr>
        <w:pStyle w:val="BodyText"/>
        <w:spacing w:line="273" w:lineRule="auto"/>
        <w:ind w:left="176" w:right="126"/>
      </w:pPr>
      <w:r>
        <w:rPr/>
        <w:t>指因糖尿病引起的神经及血管病变累及足部，为了维持生命在本公司认可医院内已经进行了医疗必须的由足踝或以上位置的单足截除手术。</w:t>
      </w:r>
    </w:p>
    <w:p>
      <w:pPr>
        <w:pStyle w:val="Heading1"/>
        <w:spacing w:line="309" w:lineRule="exact"/>
        <w:ind w:left="176"/>
      </w:pPr>
      <w:r>
        <w:rPr/>
        <w:t>切除多只脚趾或因任何其他原因引起的截除术不在保障范围内。</w:t>
      </w:r>
    </w:p>
    <w:p>
      <w:pPr>
        <w:pStyle w:val="BodyText"/>
        <w:spacing w:before="13"/>
        <w:rPr>
          <w:rFonts w:ascii="微软雅黑"/>
          <w:b/>
          <w:sz w:val="13"/>
        </w:rPr>
      </w:pPr>
    </w:p>
    <w:p>
      <w:pPr>
        <w:pStyle w:val="BodyText"/>
        <w:spacing w:line="273" w:lineRule="auto"/>
        <w:ind w:left="176" w:right="166"/>
        <w:jc w:val="both"/>
      </w:pPr>
      <w:r>
        <w:rPr>
          <w:spacing w:val="-6"/>
        </w:rPr>
        <w:t>指因疾病或者意外伤害导致单耳听力永久不可逆</w:t>
      </w:r>
      <w:r>
        <w:rPr>
          <w:spacing w:val="-3"/>
        </w:rPr>
        <w:t>（</w:t>
      </w:r>
      <w:r>
        <w:rPr>
          <w:spacing w:val="-21"/>
        </w:rPr>
        <w:t>注 </w:t>
      </w:r>
      <w:r>
        <w:rPr>
          <w:spacing w:val="-26"/>
        </w:rPr>
        <w:t>2）</w:t>
      </w:r>
      <w:r>
        <w:rPr>
          <w:spacing w:val="-18"/>
        </w:rPr>
        <w:t>性丧失，在 </w:t>
      </w:r>
      <w:r>
        <w:rPr/>
        <w:t>500</w:t>
      </w:r>
      <w:r>
        <w:rPr>
          <w:spacing w:val="-25"/>
        </w:rPr>
        <w:t> 赫兹、</w:t>
      </w:r>
      <w:r>
        <w:rPr/>
        <w:t>1000 </w:t>
      </w:r>
      <w:r>
        <w:rPr>
          <w:spacing w:val="-13"/>
        </w:rPr>
        <w:t>赫兹和 </w:t>
      </w:r>
      <w:r>
        <w:rPr/>
        <w:t>2000</w:t>
      </w:r>
      <w:r>
        <w:rPr>
          <w:spacing w:val="-12"/>
        </w:rPr>
        <w:t> 赫兹语音频率下，平均听阈大于 </w:t>
      </w:r>
      <w:r>
        <w:rPr/>
        <w:t>90</w:t>
      </w:r>
      <w:r>
        <w:rPr>
          <w:spacing w:val="-10"/>
        </w:rPr>
        <w:t> 分贝，且经纯音听力测试、声导抗</w:t>
      </w:r>
      <w:r>
        <w:rPr>
          <w:spacing w:val="-5"/>
        </w:rPr>
        <w:t>检测或者听觉诱发电位检测等证实。</w:t>
      </w:r>
    </w:p>
    <w:p>
      <w:pPr>
        <w:pStyle w:val="Heading1"/>
        <w:spacing w:line="283" w:lineRule="exact"/>
        <w:ind w:left="176"/>
      </w:pPr>
      <w:r>
        <w:rPr/>
        <w:t>被保险人在 3 周岁之前因疾病导致的单耳失聪不在保障范围内。</w:t>
      </w:r>
    </w:p>
    <w:p>
      <w:pPr>
        <w:spacing w:line="206" w:lineRule="auto" w:before="25"/>
        <w:ind w:left="176" w:right="166" w:firstLine="0"/>
        <w:jc w:val="left"/>
        <w:rPr>
          <w:rFonts w:ascii="微软雅黑" w:hAnsi="微软雅黑" w:eastAsia="微软雅黑" w:hint="eastAsia"/>
          <w:b/>
          <w:sz w:val="21"/>
        </w:rPr>
      </w:pPr>
      <w:r>
        <w:rPr>
          <w:rFonts w:ascii="微软雅黑" w:hAnsi="微软雅黑" w:eastAsia="微软雅黑" w:hint="eastAsia"/>
          <w:b/>
          <w:sz w:val="21"/>
        </w:rPr>
        <w:t>本公司对“单耳失聪－3</w:t>
      </w:r>
      <w:r>
        <w:rPr>
          <w:rFonts w:ascii="微软雅黑" w:hAnsi="微软雅黑" w:eastAsia="微软雅黑" w:hint="eastAsia"/>
          <w:b/>
          <w:spacing w:val="-17"/>
          <w:sz w:val="21"/>
        </w:rPr>
        <w:t> 周岁始理赔”、“听力严重受损－</w:t>
      </w:r>
      <w:r>
        <w:rPr>
          <w:rFonts w:ascii="微软雅黑" w:hAnsi="微软雅黑" w:eastAsia="微软雅黑" w:hint="eastAsia"/>
          <w:b/>
          <w:sz w:val="21"/>
        </w:rPr>
        <w:t>3</w:t>
      </w:r>
      <w:r>
        <w:rPr>
          <w:rFonts w:ascii="微软雅黑" w:hAnsi="微软雅黑" w:eastAsia="微软雅黑" w:hint="eastAsia"/>
          <w:b/>
          <w:spacing w:val="-1"/>
          <w:sz w:val="21"/>
        </w:rPr>
        <w:t> 周岁始理赔”和“人工</w:t>
      </w:r>
      <w:r>
        <w:rPr>
          <w:rFonts w:ascii="微软雅黑" w:hAnsi="微软雅黑" w:eastAsia="微软雅黑" w:hint="eastAsia"/>
          <w:b/>
          <w:spacing w:val="-7"/>
          <w:sz w:val="21"/>
        </w:rPr>
        <w:t>耳蜗植入术”三项中的其中一项承担保险责任，给付其中一项保险金后，对其它两</w:t>
      </w:r>
    </w:p>
    <w:p>
      <w:pPr>
        <w:spacing w:after="0" w:line="206" w:lineRule="auto"/>
        <w:jc w:val="left"/>
        <w:rPr>
          <w:rFonts w:ascii="微软雅黑" w:hAnsi="微软雅黑" w:eastAsia="微软雅黑" w:hint="eastAsia"/>
          <w:sz w:val="21"/>
        </w:rPr>
        <w:sectPr>
          <w:type w:val="continuous"/>
          <w:pgSz w:w="11910" w:h="16840"/>
          <w:pgMar w:top="580" w:bottom="280" w:left="1020" w:right="840"/>
          <w:cols w:num="2" w:equalWidth="0">
            <w:col w:w="2134" w:space="40"/>
            <w:col w:w="7876"/>
          </w:cols>
        </w:sectPr>
      </w:pPr>
    </w:p>
    <w:p>
      <w:pPr>
        <w:spacing w:line="308" w:lineRule="exact" w:before="0"/>
        <w:ind w:left="2350" w:right="0" w:firstLine="0"/>
        <w:jc w:val="both"/>
        <w:rPr>
          <w:rFonts w:ascii="微软雅黑" w:eastAsia="微软雅黑" w:hint="eastAsia"/>
          <w:b/>
          <w:sz w:val="21"/>
        </w:rPr>
      </w:pPr>
      <w:r>
        <w:rPr>
          <w:rFonts w:ascii="微软雅黑" w:eastAsia="微软雅黑" w:hint="eastAsia"/>
          <w:b/>
          <w:sz w:val="21"/>
        </w:rPr>
        <w:t>项轻症疾病保险责任同时终止。</w:t>
      </w:r>
    </w:p>
    <w:p>
      <w:pPr>
        <w:pStyle w:val="BodyText"/>
        <w:spacing w:before="15"/>
        <w:rPr>
          <w:rFonts w:ascii="微软雅黑"/>
          <w:b/>
          <w:sz w:val="14"/>
        </w:rPr>
      </w:pPr>
    </w:p>
    <w:p>
      <w:pPr>
        <w:spacing w:line="223" w:lineRule="auto" w:before="0"/>
        <w:ind w:left="2350" w:right="737" w:firstLine="0"/>
        <w:jc w:val="left"/>
        <w:rPr>
          <w:rFonts w:ascii="微软雅黑" w:eastAsia="微软雅黑" w:hint="eastAsia"/>
          <w:b/>
          <w:sz w:val="21"/>
        </w:rPr>
      </w:pPr>
      <w:r>
        <w:rPr/>
        <w:pict>
          <v:group style="position:absolute;margin-left:56.639999pt;margin-top:-.338123pt;width:106.5pt;height:78pt;mso-position-horizontal-relative:page;mso-position-vertical-relative:paragraph;z-index:2224" coordorigin="1133,-7" coordsize="2130,1560">
            <v:shape style="position:absolute;left:1132;top:-7;width:2130;height:1560" coordorigin="1133,-7" coordsize="2130,1560" path="m3262,-7l3262,-7,1133,-7,1133,1553,1700,1553,3262,1553,3262,-7e" filled="true" fillcolor="#ffffff" stroked="false">
              <v:path arrowok="t"/>
              <v:fill type="solid"/>
            </v:shape>
            <v:shape style="position:absolute;left:1241;top:4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37;width:1283;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21.  微创颅脑</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手术</w:t>
                    </w:r>
                  </w:p>
                </w:txbxContent>
              </v:textbox>
              <w10:wrap type="none"/>
            </v:shape>
            <w10:wrap type="none"/>
          </v:group>
        </w:pict>
      </w:r>
      <w:r>
        <w:rPr>
          <w:sz w:val="21"/>
        </w:rPr>
        <w:t>指因疾病被保险人确已实施全麻下的颅骨钻孔手术或者经鼻蝶窦入颅手术。</w:t>
      </w:r>
      <w:r>
        <w:rPr>
          <w:rFonts w:ascii="微软雅黑" w:eastAsia="微软雅黑" w:hint="eastAsia"/>
          <w:b/>
          <w:sz w:val="21"/>
        </w:rPr>
        <w:t>因外伤而实施的脑外科手术不在保障范围内。</w:t>
      </w:r>
    </w:p>
    <w:p>
      <w:pPr>
        <w:pStyle w:val="Heading1"/>
        <w:spacing w:line="206" w:lineRule="auto"/>
        <w:ind w:right="147"/>
        <w:jc w:val="both"/>
      </w:pPr>
      <w:r>
        <w:rPr>
          <w:spacing w:val="-24"/>
        </w:rPr>
        <w:t>本公司对“轻微脑中风”、“脑垂体瘤、脑囊肿、脑动脉瘤及脑血管瘤”、“微创颅脑</w:t>
      </w:r>
      <w:r>
        <w:rPr>
          <w:spacing w:val="-19"/>
        </w:rPr>
        <w:t>手术”、“脑室腹腔分流术”与“植入大脑内分流器”五项中的其中一项承担保险责</w:t>
      </w:r>
      <w:r>
        <w:rPr>
          <w:spacing w:val="-13"/>
        </w:rPr>
        <w:t>任，给付其中一项保险金后，对另四项轻症疾病保险责任同时终止。</w:t>
      </w:r>
    </w:p>
    <w:p>
      <w:pPr>
        <w:pStyle w:val="BodyText"/>
        <w:spacing w:before="15"/>
        <w:rPr>
          <w:rFonts w:ascii="微软雅黑"/>
          <w:b/>
          <w:sz w:val="13"/>
        </w:rPr>
      </w:pPr>
    </w:p>
    <w:p>
      <w:pPr>
        <w:pStyle w:val="BodyText"/>
        <w:spacing w:line="273" w:lineRule="auto"/>
        <w:ind w:left="2350" w:right="144"/>
      </w:pPr>
      <w:r>
        <w:rPr/>
        <w:pict>
          <v:group style="position:absolute;margin-left:56.639999pt;margin-top:.623669pt;width:106.5pt;height:78pt;mso-position-horizontal-relative:page;mso-position-vertical-relative:paragraph;z-index:2296" coordorigin="1133,12" coordsize="2130,1560">
            <v:shape style="position:absolute;left:1132;top:12;width:2130;height:1560" coordorigin="1133,12" coordsize="2130,1560" path="m3262,12l3262,12,1133,12,1133,1572,1700,1572,3262,1572,3262,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7;width:1348;height:1155" type="#_x0000_t202" filled="false" stroked="false">
              <v:textbox inset="0,0,0,0">
                <w:txbxContent>
                  <w:p>
                    <w:pPr>
                      <w:spacing w:line="196" w:lineRule="exact" w:before="0"/>
                      <w:ind w:left="0"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22.  Ⅲ度房室</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w w:val="95"/>
                        <w:sz w:val="21"/>
                      </w:rPr>
                      <w:t>传导阻滞- </w:t>
                    </w:r>
                    <w:r>
                      <w:rPr>
                        <w:rFonts w:ascii="Microsoft JhengHei" w:eastAsia="Microsoft JhengHei" w:hint="eastAsia"/>
                        <w:b/>
                        <w:sz w:val="21"/>
                      </w:rPr>
                      <w:t>已放置心脏起搏器</w:t>
                    </w:r>
                  </w:p>
                </w:txbxContent>
              </v:textbox>
              <w10:wrap type="none"/>
            </v:shape>
            <w10:wrap type="none"/>
          </v:group>
        </w:pict>
      </w:r>
      <w:r>
        <w:rPr>
          <w:spacing w:val="-6"/>
        </w:rPr>
        <w:t>指心房激动在房室交界区、房室束及其分支内发生阻滞，不能正常地传到心室的心</w:t>
      </w:r>
      <w:r>
        <w:rPr>
          <w:spacing w:val="-4"/>
        </w:rPr>
        <w:t>脏传导性疾病须满足下列所有条件：</w:t>
      </w:r>
    </w:p>
    <w:p>
      <w:pPr>
        <w:pStyle w:val="BodyText"/>
        <w:spacing w:before="7"/>
        <w:ind w:left="2350"/>
        <w:jc w:val="both"/>
      </w:pPr>
      <w:r>
        <w:rPr/>
        <w:t>（1）心电图显示房室搏动彼此独立，心室率&lt;50次/分钟；</w:t>
      </w:r>
    </w:p>
    <w:p>
      <w:pPr>
        <w:pStyle w:val="BodyText"/>
        <w:spacing w:before="36"/>
        <w:ind w:left="2350"/>
        <w:jc w:val="both"/>
      </w:pPr>
      <w:r>
        <w:rPr/>
        <w:t>（2）出现阿-斯综合征或心力衰竭的表现；</w:t>
      </w:r>
    </w:p>
    <w:p>
      <w:pPr>
        <w:pStyle w:val="BodyText"/>
        <w:spacing w:before="36"/>
        <w:ind w:left="2350"/>
        <w:jc w:val="both"/>
      </w:pPr>
      <w:r>
        <w:rPr/>
        <w:t>（3）必须持续性依赖心脏起搏器维持心脏正常功能，且已经放置心脏起搏器。</w:t>
      </w:r>
    </w:p>
    <w:p>
      <w:pPr>
        <w:pStyle w:val="BodyText"/>
        <w:spacing w:before="3"/>
        <w:rPr>
          <w:sz w:val="20"/>
        </w:rPr>
      </w:pPr>
    </w:p>
    <w:p>
      <w:pPr>
        <w:pStyle w:val="BodyText"/>
        <w:spacing w:line="273" w:lineRule="auto"/>
        <w:ind w:left="2350" w:right="144"/>
        <w:jc w:val="both"/>
      </w:pPr>
      <w:r>
        <w:rPr/>
        <w:pict>
          <v:group style="position:absolute;margin-left:56.639999pt;margin-top:.623677pt;width:106.5pt;height:93.6pt;mso-position-horizontal-relative:page;mso-position-vertical-relative:paragraph;z-index:2368" coordorigin="1133,12" coordsize="2130,1872">
            <v:shape style="position:absolute;left:1132;top:12;width:2130;height:1872" coordorigin="1133,12" coordsize="2130,1872" path="m3262,12l3262,12,1133,12,1133,1884,1700,1884,3262,1884,3262,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7;width:1283;height:1467"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23.  于颈动脉</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sz w:val="21"/>
                      </w:rPr>
                      <w:t>进行血管成形术或内膜切除术</w:t>
                    </w:r>
                  </w:p>
                </w:txbxContent>
              </v:textbox>
              <w10:wrap type="none"/>
            </v:shape>
            <w10:wrap type="none"/>
          </v:group>
        </w:pict>
      </w:r>
      <w:r>
        <w:rPr/>
        <w:drawing>
          <wp:anchor distT="0" distB="0" distL="0" distR="0" allowOverlap="1" layoutInCell="1" locked="0" behindDoc="1" simplePos="0" relativeHeight="268335383">
            <wp:simplePos x="0" y="0"/>
            <wp:positionH relativeFrom="page">
              <wp:posOffset>3475354</wp:posOffset>
            </wp:positionH>
            <wp:positionV relativeFrom="paragraph">
              <wp:posOffset>258618</wp:posOffset>
            </wp:positionV>
            <wp:extent cx="63500" cy="95250"/>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6"/>
        </w:rPr>
        <w:t>指根据颈动脉造影检查结果，确诊一条或以上颈动脉存在严重狭窄性病变</w:t>
      </w:r>
      <w:r>
        <w:rPr>
          <w:spacing w:val="-3"/>
        </w:rPr>
        <w:t>（</w:t>
      </w:r>
      <w:r>
        <w:rPr/>
        <w:t>至少一</w:t>
      </w:r>
      <w:r>
        <w:rPr>
          <w:spacing w:val="-3"/>
        </w:rPr>
        <w:t>支血管管腔直径减少</w:t>
      </w:r>
      <w:r>
        <w:rPr/>
        <w:t>50</w:t>
      </w:r>
      <w:r>
        <w:rPr>
          <w:spacing w:val="-2"/>
        </w:rPr>
        <w:t>以上</w:t>
      </w:r>
      <w:r>
        <w:rPr>
          <w:spacing w:val="-108"/>
        </w:rPr>
        <w:t>）</w:t>
      </w:r>
      <w:r>
        <w:rPr>
          <w:spacing w:val="-12"/>
        </w:rPr>
        <w:t>。本病须经专科医生明确诊断，同时必须已经采取以</w:t>
      </w:r>
      <w:r>
        <w:rPr>
          <w:spacing w:val="-3"/>
        </w:rPr>
        <w:t>下手术以减轻症状：</w:t>
      </w:r>
    </w:p>
    <w:p>
      <w:pPr>
        <w:pStyle w:val="BodyText"/>
        <w:spacing w:before="7"/>
        <w:ind w:left="2350"/>
        <w:jc w:val="both"/>
      </w:pPr>
      <w:r>
        <w:rPr/>
        <w:t>（1）确实进行动脉内膜切除术；或</w:t>
      </w:r>
    </w:p>
    <w:p>
      <w:pPr>
        <w:pStyle w:val="BodyText"/>
        <w:spacing w:line="273" w:lineRule="auto" w:before="37"/>
        <w:ind w:left="2876" w:right="95" w:hanging="527"/>
      </w:pPr>
      <w:r>
        <w:rPr/>
        <w:t>（2）确实进行血管介入治疗，例如血管成形术及/或进行植入支架或动脉粥样瘤清除手术。</w:t>
      </w:r>
    </w:p>
    <w:p>
      <w:pPr>
        <w:pStyle w:val="BodyText"/>
        <w:spacing w:before="10"/>
        <w:rPr>
          <w:sz w:val="17"/>
        </w:rPr>
      </w:pPr>
    </w:p>
    <w:p>
      <w:pPr>
        <w:pStyle w:val="BodyText"/>
        <w:spacing w:line="273" w:lineRule="auto" w:before="1"/>
        <w:ind w:left="2350" w:right="154"/>
      </w:pPr>
      <w:r>
        <w:rPr/>
        <w:pict>
          <v:group style="position:absolute;margin-left:56.639999pt;margin-top:.673672pt;width:106.5pt;height:31.2pt;mso-position-horizontal-relative:page;mso-position-vertical-relative:paragraph;z-index:2464" coordorigin="1133,13" coordsize="2130,624">
            <v:shape style="position:absolute;left:1132;top:13;width:2130;height:624" coordorigin="1133,13" coordsize="2130,624" path="m3262,13l3262,13,1133,13,1133,637,1700,637,1808,637,3154,637,3262,637,3262,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2;width:1283;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24. </w:t>
                    </w:r>
                    <w:r>
                      <w:rPr>
                        <w:rFonts w:ascii="Microsoft JhengHei" w:eastAsia="Microsoft JhengHei" w:hint="eastAsia"/>
                        <w:b/>
                        <w:w w:val="105"/>
                        <w:sz w:val="21"/>
                      </w:rPr>
                      <w:t>心包膜切</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除术</w:t>
                    </w:r>
                    <w:r>
                      <w:rPr>
                        <w:rFonts w:ascii="Malgun Gothic" w:eastAsia="Malgun Gothic" w:hint="eastAsia"/>
                        <w:b/>
                        <w:w w:val="143"/>
                        <w:sz w:val="21"/>
                      </w:rPr>
                      <w:t> </w:t>
                    </w:r>
                  </w:p>
                </w:txbxContent>
              </v:textbox>
              <w10:wrap type="none"/>
            </v:shape>
            <w10:wrap type="none"/>
          </v:group>
        </w:pict>
      </w:r>
      <w:r>
        <w:rPr/>
        <w:t>指因心包膜疾病导致已接受心包膜切除术或已进行任何需要心脏小切口技术的手术。手术必须在心脏科医生认为是医学上必需的情况下进行。</w:t>
      </w:r>
    </w:p>
    <w:p>
      <w:pPr>
        <w:pStyle w:val="BodyText"/>
        <w:rPr>
          <w:sz w:val="18"/>
        </w:rPr>
      </w:pPr>
    </w:p>
    <w:p>
      <w:pPr>
        <w:pStyle w:val="BodyText"/>
        <w:spacing w:line="273" w:lineRule="auto"/>
        <w:ind w:left="2350" w:right="143"/>
        <w:jc w:val="both"/>
      </w:pPr>
      <w:r>
        <w:rPr/>
        <w:pict>
          <v:group style="position:absolute;margin-left:56.639999pt;margin-top:.619666pt;width:106.5pt;height:62.45pt;mso-position-horizontal-relative:page;mso-position-vertical-relative:paragraph;z-index:2536" coordorigin="1133,12" coordsize="2130,1249">
            <v:shape style="position:absolute;left:1132;top:12;width:2130;height:1249" coordorigin="1133,12" coordsize="2130,1249" path="m3262,12l1700,12,1133,12,1133,1261,1700,1261,3262,1261,3262,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1;width:1283;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25. </w:t>
                    </w:r>
                    <w:r>
                      <w:rPr>
                        <w:rFonts w:ascii="Microsoft JhengHei" w:eastAsia="Microsoft JhengHei" w:hint="eastAsia"/>
                        <w:b/>
                        <w:w w:val="105"/>
                        <w:sz w:val="21"/>
                      </w:rPr>
                      <w:t>脑炎或脑</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膜炎</w:t>
                    </w:r>
                    <w:r>
                      <w:rPr>
                        <w:rFonts w:ascii="Malgun Gothic" w:eastAsia="Malgun Gothic" w:hint="eastAsia"/>
                        <w:b/>
                        <w:w w:val="143"/>
                        <w:sz w:val="21"/>
                      </w:rPr>
                      <w:t> </w:t>
                    </w:r>
                  </w:p>
                </w:txbxContent>
              </v:textbox>
              <w10:wrap type="none"/>
            </v:shape>
            <w10:wrap type="none"/>
          </v:group>
        </w:pict>
      </w:r>
      <w:r>
        <w:rPr>
          <w:spacing w:val="-5"/>
        </w:rPr>
        <w:t>指因患脑炎或脑膜炎导致神经系统永久性的中度功能障碍，但未达到本合同所指重</w:t>
      </w:r>
      <w:r>
        <w:rPr>
          <w:spacing w:val="-9"/>
        </w:rPr>
        <w:t>大疾病“脑炎后遗症或脑膜炎后遗症”的标准，即：疾病首次确诊 </w:t>
      </w:r>
      <w:r>
        <w:rPr/>
        <w:t>180</w:t>
      </w:r>
      <w:r>
        <w:rPr>
          <w:spacing w:val="-10"/>
        </w:rPr>
        <w:t> 天后，仍遗</w:t>
      </w:r>
      <w:r>
        <w:rPr>
          <w:spacing w:val="-8"/>
        </w:rPr>
        <w:t>留下列功能障碍，其自主生活能力部分丧失，无法独立完成六项基本日常生活活动</w:t>
      </w:r>
    </w:p>
    <w:p>
      <w:pPr>
        <w:pStyle w:val="BodyText"/>
        <w:spacing w:before="7"/>
        <w:ind w:left="2350"/>
        <w:jc w:val="both"/>
      </w:pPr>
      <w:r>
        <w:rPr/>
        <w:t>（注 1）中的二项。</w:t>
      </w:r>
    </w:p>
    <w:p>
      <w:pPr>
        <w:pStyle w:val="BodyText"/>
        <w:rPr>
          <w:sz w:val="20"/>
        </w:rPr>
      </w:pPr>
    </w:p>
    <w:p>
      <w:pPr>
        <w:pStyle w:val="BodyText"/>
        <w:spacing w:line="273" w:lineRule="auto"/>
        <w:ind w:left="2350" w:right="144"/>
        <w:jc w:val="both"/>
      </w:pPr>
      <w:r>
        <w:rPr/>
        <w:pict>
          <v:group style="position:absolute;margin-left:56.639999pt;margin-top:.623684pt;width:106.5pt;height:93.6pt;mso-position-horizontal-relative:page;mso-position-vertical-relative:paragraph;z-index:2608" coordorigin="1133,12" coordsize="2130,1872">
            <v:shape style="position:absolute;left:1132;top:12;width:2130;height:1872" coordorigin="1133,12" coordsize="2130,1872" path="m3262,12l3262,12,1133,12,1133,1884,1700,1884,3262,1884,3262,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1;width:1283;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26. </w:t>
                    </w:r>
                    <w:r>
                      <w:rPr>
                        <w:rFonts w:ascii="Microsoft JhengHei" w:eastAsia="Microsoft JhengHei" w:hint="eastAsia"/>
                        <w:b/>
                        <w:w w:val="105"/>
                        <w:sz w:val="21"/>
                      </w:rPr>
                      <w:t>脑室腹腔</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分流术</w:t>
                    </w:r>
                    <w:r>
                      <w:rPr>
                        <w:rFonts w:ascii="Malgun Gothic" w:eastAsia="Malgun Gothic" w:hint="eastAsia"/>
                        <w:b/>
                        <w:w w:val="143"/>
                        <w:sz w:val="21"/>
                      </w:rPr>
                      <w:t> </w:t>
                    </w:r>
                  </w:p>
                </w:txbxContent>
              </v:textbox>
              <w10:wrap type="none"/>
            </v:shape>
            <w10:wrap type="none"/>
          </v:group>
        </w:pict>
      </w:r>
      <w:r>
        <w:rPr/>
        <w:t>指为治疗脑积水，将一组带单向阀门的分流装置置入体内,将脑脊液从脑室分流到</w:t>
      </w:r>
      <w:r>
        <w:rPr>
          <w:spacing w:val="-6"/>
        </w:rPr>
        <w:t>腹腔中吸收，以降低脑脊液的压力。手术必须在神经外科专科医生证实植入分流器</w:t>
      </w:r>
      <w:r>
        <w:rPr>
          <w:spacing w:val="-4"/>
        </w:rPr>
        <w:t>为医疗所需的情况下进行。</w:t>
      </w:r>
    </w:p>
    <w:p>
      <w:pPr>
        <w:pStyle w:val="Heading1"/>
        <w:spacing w:line="206" w:lineRule="auto"/>
        <w:ind w:right="146"/>
        <w:jc w:val="both"/>
      </w:pPr>
      <w:r>
        <w:rPr>
          <w:spacing w:val="-24"/>
        </w:rPr>
        <w:t>本公司对“轻微脑中风”、“脑垂体瘤、脑囊肿、脑动脉瘤及脑血管瘤”、“微创颅脑</w:t>
      </w:r>
      <w:r>
        <w:rPr>
          <w:spacing w:val="-19"/>
        </w:rPr>
        <w:t>手术”、“脑室腹腔分流术”与“植入大脑内分流器”五项中的其中一项承担保险责</w:t>
      </w:r>
      <w:r>
        <w:rPr>
          <w:spacing w:val="-13"/>
        </w:rPr>
        <w:t>任，给付其中一项保险金后，对另四项轻症疾病保险责任同时终止。</w:t>
      </w:r>
    </w:p>
    <w:p>
      <w:pPr>
        <w:pStyle w:val="BodyText"/>
        <w:spacing w:before="2"/>
        <w:rPr>
          <w:rFonts w:ascii="微软雅黑"/>
          <w:b/>
          <w:sz w:val="14"/>
        </w:rPr>
      </w:pPr>
    </w:p>
    <w:p>
      <w:pPr>
        <w:pStyle w:val="BodyText"/>
        <w:ind w:left="2350"/>
        <w:jc w:val="both"/>
      </w:pPr>
      <w:r>
        <w:rPr/>
        <w:pict>
          <v:group style="position:absolute;margin-left:56.639999pt;margin-top:.623669pt;width:106.5pt;height:62.45pt;mso-position-horizontal-relative:page;mso-position-vertical-relative:paragraph;z-index:2680" coordorigin="1133,12" coordsize="2130,1249">
            <v:shape style="position:absolute;left:1132;top:12;width:2130;height:1249" coordorigin="1133,12" coordsize="2130,1249" path="m3262,13l3154,13,1808,12,1700,13,1592,13,1241,12,1133,13,1133,1261,1700,1261,3262,1261,3262,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7;width:1283;height:844"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27.  严重阻塞</w:t>
                    </w:r>
                  </w:p>
                  <w:p>
                    <w:pPr>
                      <w:spacing w:line="206" w:lineRule="auto" w:before="24"/>
                      <w:ind w:left="419" w:right="18" w:firstLine="0"/>
                      <w:jc w:val="left"/>
                      <w:rPr>
                        <w:rFonts w:ascii="Microsoft JhengHei" w:eastAsia="Microsoft JhengHei" w:hint="eastAsia"/>
                        <w:b/>
                        <w:sz w:val="21"/>
                      </w:rPr>
                    </w:pPr>
                    <w:r>
                      <w:rPr>
                        <w:rFonts w:ascii="Microsoft JhengHei" w:eastAsia="Microsoft JhengHei" w:hint="eastAsia"/>
                        <w:b/>
                        <w:sz w:val="21"/>
                      </w:rPr>
                      <w:t>性睡眠窒息症</w:t>
                    </w:r>
                  </w:p>
                </w:txbxContent>
              </v:textbox>
              <w10:wrap type="none"/>
            </v:shape>
            <w10:wrap type="none"/>
          </v:group>
        </w:pict>
      </w:r>
      <w:r>
        <w:rPr/>
        <w:t>须由专科医生，经多导睡眠监测仪检查明确诊断为严重阻塞性睡眠呼吸暂停综合征</w:t>
      </w:r>
    </w:p>
    <w:p>
      <w:pPr>
        <w:pStyle w:val="BodyText"/>
        <w:spacing w:before="36"/>
        <w:ind w:left="2350"/>
        <w:jc w:val="both"/>
      </w:pPr>
      <w:r>
        <w:rPr>
          <w:w w:val="100"/>
        </w:rPr>
        <w:t>（OSA</w:t>
      </w:r>
      <w:r>
        <w:rPr>
          <w:spacing w:val="-108"/>
          <w:w w:val="100"/>
        </w:rPr>
        <w:t>）</w:t>
      </w:r>
      <w:r>
        <w:rPr>
          <w:spacing w:val="-3"/>
          <w:w w:val="100"/>
        </w:rPr>
        <w:t>，并必须符合以下两项条件：</w:t>
      </w:r>
    </w:p>
    <w:p>
      <w:pPr>
        <w:pStyle w:val="BodyText"/>
        <w:spacing w:before="37"/>
        <w:ind w:left="2350"/>
        <w:jc w:val="both"/>
      </w:pPr>
      <w:r>
        <w:rPr/>
        <w:t>（1）被保险人必须现正接受持续气道正压呼吸器（CPAP）之夜间治疗；</w:t>
      </w:r>
    </w:p>
    <w:p>
      <w:pPr>
        <w:pStyle w:val="BodyText"/>
        <w:spacing w:before="37"/>
        <w:ind w:left="2350"/>
        <w:jc w:val="both"/>
      </w:pPr>
      <w:r>
        <w:rPr/>
        <w:t>（2）必须提供睡眠测试的文件证明，显示AHI&gt;30及夜间血氧饱和平均值&lt;85。</w:t>
      </w:r>
    </w:p>
    <w:p>
      <w:pPr>
        <w:pStyle w:val="BodyText"/>
        <w:rPr>
          <w:sz w:val="20"/>
        </w:rPr>
      </w:pPr>
    </w:p>
    <w:p>
      <w:pPr>
        <w:pStyle w:val="BodyText"/>
        <w:spacing w:line="273" w:lineRule="auto" w:before="1"/>
        <w:ind w:left="2350" w:right="108"/>
        <w:jc w:val="both"/>
      </w:pPr>
      <w:r>
        <w:rPr/>
        <w:pict>
          <v:group style="position:absolute;margin-left:56.639999pt;margin-top:.669677pt;width:106.5pt;height:93.6pt;mso-position-horizontal-relative:page;mso-position-vertical-relative:paragraph;z-index:2752" coordorigin="1133,13" coordsize="2130,1872">
            <v:shape style="position:absolute;left:1132;top:13;width:2130;height:1872" coordorigin="1133,13" coordsize="2130,1872" path="m3262,13l1700,13,1133,13,1133,1885,1700,1885,3262,1885,3262,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8;width:1283;height:1155"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28.  因意外毁</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sz w:val="21"/>
                      </w:rPr>
                      <w:t>容而施行的面部整形手术</w:t>
                    </w:r>
                  </w:p>
                </w:txbxContent>
              </v:textbox>
              <w10:wrap type="none"/>
            </v:shape>
            <w10:wrap type="none"/>
          </v:group>
        </w:pict>
      </w:r>
      <w:r>
        <w:rPr/>
        <w:t>指为修复意外伤害或暴力袭击造成的面部毁损，实际接受了在全身麻醉的情況下， 由整形外科医生实施的对严重缺陷、缺失、损害或变形的面部形态和结构进行修复或重建的面部整形手术。</w:t>
      </w:r>
    </w:p>
    <w:p>
      <w:pPr>
        <w:pStyle w:val="Heading1"/>
        <w:spacing w:line="283" w:lineRule="exact"/>
        <w:jc w:val="both"/>
      </w:pPr>
      <w:r>
        <w:rPr>
          <w:w w:val="95"/>
        </w:rPr>
        <w:t>面部整形手术必须在意外伤害后的180天内实施。</w:t>
      </w:r>
    </w:p>
    <w:p>
      <w:pPr>
        <w:spacing w:line="312" w:lineRule="exact" w:before="32"/>
        <w:ind w:left="2350" w:right="716" w:firstLine="0"/>
        <w:jc w:val="left"/>
        <w:rPr>
          <w:sz w:val="21"/>
        </w:rPr>
      </w:pPr>
      <w:r>
        <w:rPr>
          <w:rFonts w:ascii="微软雅黑" w:eastAsia="微软雅黑" w:hint="eastAsia"/>
          <w:b/>
          <w:sz w:val="21"/>
        </w:rPr>
        <w:t>因面部外伤后遗留的线条状瘢痕及色素沉着而施行的手术不在保障范围内。</w:t>
      </w:r>
      <w:r>
        <w:rPr>
          <w:sz w:val="21"/>
        </w:rPr>
        <w:t>意外伤害必须满足下列全部条件：</w:t>
      </w:r>
    </w:p>
    <w:p>
      <w:pPr>
        <w:spacing w:after="0" w:line="312" w:lineRule="exact"/>
        <w:jc w:val="left"/>
        <w:rPr>
          <w:sz w:val="21"/>
        </w:rPr>
        <w:sectPr>
          <w:pgSz w:w="11910" w:h="16840"/>
          <w:pgMar w:top="1380" w:bottom="280" w:left="1020" w:right="8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694"/>
        <w:gridCol w:w="7934"/>
      </w:tblGrid>
      <w:tr>
        <w:trPr>
          <w:trHeight w:val="1822" w:hRule="atLeast"/>
        </w:trPr>
        <w:tc>
          <w:tcPr>
            <w:tcW w:w="536" w:type="dxa"/>
          </w:tcPr>
          <w:p>
            <w:pPr>
              <w:pStyle w:val="TableParagraph"/>
              <w:rPr>
                <w:rFonts w:ascii="Times New Roman"/>
                <w:sz w:val="20"/>
              </w:rPr>
            </w:pPr>
          </w:p>
        </w:tc>
        <w:tc>
          <w:tcPr>
            <w:tcW w:w="1694" w:type="dxa"/>
          </w:tcPr>
          <w:p>
            <w:pPr>
              <w:pStyle w:val="TableParagraph"/>
              <w:rPr>
                <w:rFonts w:ascii="Times New Roman"/>
                <w:sz w:val="20"/>
              </w:rPr>
            </w:pPr>
          </w:p>
        </w:tc>
        <w:tc>
          <w:tcPr>
            <w:tcW w:w="7934" w:type="dxa"/>
          </w:tcPr>
          <w:p>
            <w:pPr>
              <w:pStyle w:val="TableParagraph"/>
              <w:spacing w:line="202" w:lineRule="exact"/>
              <w:ind w:left="98"/>
              <w:rPr>
                <w:sz w:val="21"/>
              </w:rPr>
            </w:pPr>
            <w:r>
              <w:rPr>
                <w:sz w:val="21"/>
              </w:rPr>
              <w:t>（1）由外在暴力引起并且造成表面可视性伤口和面部骨结构损害的，或面部皮肤</w:t>
            </w:r>
          </w:p>
          <w:p>
            <w:pPr>
              <w:pStyle w:val="TableParagraph"/>
              <w:spacing w:before="37"/>
              <w:ind w:left="624"/>
              <w:rPr>
                <w:sz w:val="21"/>
              </w:rPr>
            </w:pPr>
            <w:r>
              <w:rPr>
                <w:sz w:val="21"/>
              </w:rPr>
              <w:t>Ⅲ度或全层意外烧伤；</w:t>
            </w:r>
          </w:p>
          <w:p>
            <w:pPr>
              <w:pStyle w:val="TableParagraph"/>
              <w:spacing w:line="262" w:lineRule="exact" w:before="36"/>
              <w:ind w:left="98"/>
              <w:rPr>
                <w:sz w:val="21"/>
              </w:rPr>
            </w:pPr>
            <w:r>
              <w:rPr>
                <w:sz w:val="21"/>
              </w:rPr>
              <w:t>（2）是造成面部毁损的直接和独立的原因。</w:t>
            </w:r>
          </w:p>
          <w:p>
            <w:pPr>
              <w:pStyle w:val="TableParagraph"/>
              <w:spacing w:line="206" w:lineRule="auto" w:before="37"/>
              <w:ind w:left="98" w:right="305"/>
              <w:jc w:val="both"/>
              <w:rPr>
                <w:rFonts w:ascii="微软雅黑" w:hAnsi="微软雅黑" w:eastAsia="微软雅黑" w:hint="eastAsia"/>
                <w:b/>
                <w:sz w:val="21"/>
              </w:rPr>
            </w:pPr>
            <w:r>
              <w:rPr>
                <w:rFonts w:ascii="微软雅黑" w:hAnsi="微软雅黑" w:eastAsia="微软雅黑" w:hint="eastAsia"/>
                <w:b/>
                <w:spacing w:val="-5"/>
                <w:w w:val="100"/>
                <w:sz w:val="21"/>
              </w:rPr>
              <w:t>本公司对“较小面积Ⅲ度烧伤</w:t>
            </w:r>
            <w:r>
              <w:rPr>
                <w:rFonts w:ascii="微软雅黑" w:hAnsi="微软雅黑" w:eastAsia="微软雅黑" w:hint="eastAsia"/>
                <w:b/>
                <w:w w:val="100"/>
                <w:sz w:val="21"/>
              </w:rPr>
              <w:t>（</w:t>
            </w:r>
            <w:r>
              <w:rPr>
                <w:rFonts w:ascii="微软雅黑" w:hAnsi="微软雅黑" w:eastAsia="微软雅黑" w:hint="eastAsia"/>
                <w:b/>
                <w:w w:val="81"/>
                <w:sz w:val="21"/>
              </w:rPr>
              <w:t>10</w:t>
            </w:r>
            <w:r>
              <w:rPr>
                <w:rFonts w:ascii="微软雅黑" w:hAnsi="微软雅黑" w:eastAsia="微软雅黑" w:hint="eastAsia"/>
                <w:b/>
                <w:spacing w:val="-106"/>
                <w:w w:val="100"/>
                <w:sz w:val="21"/>
              </w:rPr>
              <w:t>）”</w:t>
            </w:r>
            <w:r>
              <w:rPr>
                <w:rFonts w:ascii="微软雅黑" w:hAnsi="微软雅黑" w:eastAsia="微软雅黑" w:hint="eastAsia"/>
                <w:b/>
                <w:spacing w:val="-25"/>
                <w:w w:val="100"/>
                <w:sz w:val="21"/>
              </w:rPr>
              <w:t>、“轻度面部烧伤”、“因意外毁容而施行的面</w:t>
            </w:r>
            <w:r>
              <w:rPr>
                <w:rFonts w:ascii="微软雅黑" w:hAnsi="微软雅黑" w:eastAsia="微软雅黑" w:hint="eastAsia"/>
                <w:b/>
                <w:spacing w:val="-7"/>
                <w:sz w:val="21"/>
              </w:rPr>
              <w:t>部整形手术”和“面部重建手术”四项中的其中一项承担保险责任，给付其中一项保险金后，对另三项轻症疾病保险责任同时终止。</w:t>
            </w:r>
          </w:p>
        </w:tc>
      </w:tr>
      <w:tr>
        <w:trPr>
          <w:trHeight w:val="262" w:hRule="atLeast"/>
        </w:trPr>
        <w:tc>
          <w:tcPr>
            <w:tcW w:w="536" w:type="dxa"/>
          </w:tcPr>
          <w:p>
            <w:pPr>
              <w:pStyle w:val="TableParagraph"/>
              <w:spacing w:line="243" w:lineRule="exact"/>
              <w:ind w:right="28"/>
              <w:jc w:val="center"/>
              <w:rPr>
                <w:rFonts w:ascii="Malgun Gothic"/>
                <w:b/>
                <w:sz w:val="21"/>
              </w:rPr>
            </w:pPr>
            <w:r>
              <w:rPr>
                <w:rFonts w:ascii="Malgun Gothic"/>
                <w:b/>
                <w:w w:val="143"/>
                <w:sz w:val="21"/>
              </w:rPr>
              <w:t> </w:t>
            </w:r>
          </w:p>
        </w:tc>
        <w:tc>
          <w:tcPr>
            <w:tcW w:w="1694" w:type="dxa"/>
          </w:tcPr>
          <w:p>
            <w:pPr>
              <w:pStyle w:val="TableParagraph"/>
              <w:spacing w:line="243" w:lineRule="exact"/>
              <w:ind w:left="230"/>
              <w:rPr>
                <w:rFonts w:ascii="Malgun Gothic"/>
                <w:b/>
                <w:sz w:val="21"/>
              </w:rPr>
            </w:pPr>
            <w:r>
              <w:rPr>
                <w:rFonts w:ascii="Malgun Gothic"/>
                <w:b/>
                <w:w w:val="143"/>
                <w:sz w:val="21"/>
              </w:rPr>
              <w:t> </w:t>
            </w:r>
          </w:p>
        </w:tc>
        <w:tc>
          <w:tcPr>
            <w:tcW w:w="7934" w:type="dxa"/>
          </w:tcPr>
          <w:p>
            <w:pPr>
              <w:pStyle w:val="TableParagraph"/>
              <w:rPr>
                <w:rFonts w:ascii="Times New Roman"/>
                <w:sz w:val="18"/>
              </w:rPr>
            </w:pPr>
          </w:p>
        </w:tc>
      </w:tr>
      <w:tr>
        <w:trPr>
          <w:trHeight w:val="902" w:hRule="atLeast"/>
        </w:trPr>
        <w:tc>
          <w:tcPr>
            <w:tcW w:w="536" w:type="dxa"/>
          </w:tcPr>
          <w:p>
            <w:pPr>
              <w:pStyle w:val="TableParagraph"/>
              <w:spacing w:line="237" w:lineRule="exact"/>
              <w:ind w:right="28"/>
              <w:jc w:val="center"/>
              <w:rPr>
                <w:rFonts w:ascii="Malgun Gothic"/>
                <w:b/>
                <w:sz w:val="21"/>
              </w:rPr>
            </w:pPr>
            <w:r>
              <w:rPr>
                <w:rFonts w:ascii="Malgun Gothic"/>
                <w:b/>
                <w:w w:val="143"/>
                <w:sz w:val="21"/>
              </w:rPr>
              <w:t> </w:t>
            </w:r>
          </w:p>
        </w:tc>
        <w:tc>
          <w:tcPr>
            <w:tcW w:w="1694" w:type="dxa"/>
          </w:tcPr>
          <w:p>
            <w:pPr>
              <w:pStyle w:val="TableParagraph"/>
              <w:spacing w:line="227" w:lineRule="exact"/>
              <w:ind w:left="230"/>
              <w:rPr>
                <w:rFonts w:ascii="Malgun Gothic" w:eastAsia="Malgun Gothic" w:hint="eastAsia"/>
                <w:b/>
                <w:sz w:val="21"/>
              </w:rPr>
            </w:pPr>
            <w:r>
              <w:rPr>
                <w:rFonts w:ascii="Malgun Gothic" w:eastAsia="Malgun Gothic" w:hint="eastAsia"/>
                <w:b/>
                <w:w w:val="105"/>
                <w:sz w:val="21"/>
              </w:rPr>
              <w:t>29. </w:t>
            </w:r>
            <w:r>
              <w:rPr>
                <w:rFonts w:ascii="Microsoft JhengHei" w:eastAsia="Microsoft JhengHei" w:hint="eastAsia"/>
                <w:b/>
                <w:w w:val="105"/>
                <w:sz w:val="21"/>
              </w:rPr>
              <w:t>角膜移植</w:t>
            </w:r>
            <w:r>
              <w:rPr>
                <w:rFonts w:ascii="Malgun Gothic" w:eastAsia="Malgun Gothic" w:hint="eastAsia"/>
                <w:b/>
                <w:w w:val="143"/>
                <w:sz w:val="21"/>
              </w:rPr>
              <w:t> </w:t>
            </w:r>
          </w:p>
        </w:tc>
        <w:tc>
          <w:tcPr>
            <w:tcW w:w="7934" w:type="dxa"/>
            <w:vMerge w:val="restart"/>
          </w:tcPr>
          <w:p>
            <w:pPr>
              <w:pStyle w:val="TableParagraph"/>
              <w:spacing w:line="216" w:lineRule="exact"/>
              <w:ind w:left="98"/>
              <w:rPr>
                <w:sz w:val="21"/>
              </w:rPr>
            </w:pPr>
            <w:r>
              <w:rPr>
                <w:sz w:val="21"/>
              </w:rPr>
              <w:t>指为增进视力或治疗某些角膜疾患，已经实施了异体的角膜移植手术。此手术必须</w:t>
            </w:r>
          </w:p>
          <w:p>
            <w:pPr>
              <w:pStyle w:val="TableParagraph"/>
              <w:spacing w:line="262" w:lineRule="exact" w:before="37"/>
              <w:ind w:left="98"/>
              <w:rPr>
                <w:sz w:val="21"/>
              </w:rPr>
            </w:pPr>
            <w:r>
              <w:rPr>
                <w:sz w:val="21"/>
              </w:rPr>
              <w:t>由专科医生认为是医学上必需的情况下进行。</w:t>
            </w:r>
          </w:p>
          <w:p>
            <w:pPr>
              <w:pStyle w:val="TableParagraph"/>
              <w:spacing w:line="206" w:lineRule="auto" w:before="38"/>
              <w:ind w:left="98" w:right="306"/>
              <w:jc w:val="both"/>
              <w:rPr>
                <w:rFonts w:ascii="微软雅黑" w:hAnsi="微软雅黑" w:eastAsia="微软雅黑" w:hint="eastAsia"/>
                <w:b/>
                <w:sz w:val="21"/>
              </w:rPr>
            </w:pPr>
            <w:r>
              <w:rPr>
                <w:rFonts w:ascii="微软雅黑" w:hAnsi="微软雅黑" w:eastAsia="微软雅黑" w:hint="eastAsia"/>
                <w:b/>
                <w:spacing w:val="-16"/>
                <w:sz w:val="21"/>
              </w:rPr>
              <w:t>本公司对“角膜移植”</w:t>
            </w:r>
            <w:r>
              <w:rPr>
                <w:rFonts w:ascii="微软雅黑" w:hAnsi="微软雅黑" w:eastAsia="微软雅黑" w:hint="eastAsia"/>
                <w:b/>
                <w:spacing w:val="-15"/>
                <w:sz w:val="21"/>
              </w:rPr>
              <w:t>、“单眼失明”与“视力严重受损-</w:t>
            </w:r>
            <w:r>
              <w:rPr>
                <w:rFonts w:ascii="微软雅黑" w:hAnsi="微软雅黑" w:eastAsia="微软雅黑" w:hint="eastAsia"/>
                <w:b/>
                <w:sz w:val="21"/>
              </w:rPr>
              <w:t>3</w:t>
            </w:r>
            <w:r>
              <w:rPr>
                <w:rFonts w:ascii="微软雅黑" w:hAnsi="微软雅黑" w:eastAsia="微软雅黑" w:hint="eastAsia"/>
                <w:b/>
                <w:spacing w:val="-3"/>
                <w:sz w:val="21"/>
              </w:rPr>
              <w:t> 周岁始理赔”三项中的其</w:t>
            </w:r>
            <w:r>
              <w:rPr>
                <w:rFonts w:ascii="微软雅黑" w:hAnsi="微软雅黑" w:eastAsia="微软雅黑" w:hint="eastAsia"/>
                <w:b/>
                <w:spacing w:val="-9"/>
                <w:sz w:val="21"/>
              </w:rPr>
              <w:t>中一项承担保险责任，给付其中一项保险金后，对另两项轻症疾病保险责任同时终止。</w:t>
            </w:r>
          </w:p>
        </w:tc>
      </w:tr>
      <w:tr>
        <w:trPr>
          <w:trHeight w:val="886" w:hRule="atLeast"/>
        </w:trPr>
        <w:tc>
          <w:tcPr>
            <w:tcW w:w="536" w:type="dxa"/>
          </w:tcPr>
          <w:p>
            <w:pPr>
              <w:pStyle w:val="TableParagraph"/>
              <w:rPr>
                <w:sz w:val="20"/>
              </w:rPr>
            </w:pPr>
          </w:p>
          <w:p>
            <w:pPr>
              <w:pStyle w:val="TableParagraph"/>
              <w:spacing w:before="4"/>
              <w:rPr>
                <w:sz w:val="20"/>
              </w:rPr>
            </w:pPr>
          </w:p>
          <w:p>
            <w:pPr>
              <w:pStyle w:val="TableParagraph"/>
              <w:spacing w:line="339" w:lineRule="exact" w:before="1"/>
              <w:ind w:right="28"/>
              <w:jc w:val="center"/>
              <w:rPr>
                <w:rFonts w:ascii="Malgun Gothic"/>
                <w:b/>
                <w:sz w:val="21"/>
              </w:rPr>
            </w:pPr>
            <w:r>
              <w:rPr>
                <w:rFonts w:ascii="Malgun Gothic"/>
                <w:b/>
                <w:w w:val="143"/>
                <w:sz w:val="21"/>
              </w:rPr>
              <w:t> </w:t>
            </w:r>
          </w:p>
        </w:tc>
        <w:tc>
          <w:tcPr>
            <w:tcW w:w="1694" w:type="dxa"/>
          </w:tcPr>
          <w:p>
            <w:pPr>
              <w:pStyle w:val="TableParagraph"/>
              <w:rPr>
                <w:sz w:val="20"/>
              </w:rPr>
            </w:pPr>
          </w:p>
          <w:p>
            <w:pPr>
              <w:pStyle w:val="TableParagraph"/>
              <w:spacing w:before="4"/>
              <w:rPr>
                <w:sz w:val="20"/>
              </w:rPr>
            </w:pPr>
          </w:p>
          <w:p>
            <w:pPr>
              <w:pStyle w:val="TableParagraph"/>
              <w:spacing w:line="339" w:lineRule="exact" w:before="1"/>
              <w:ind w:left="230"/>
              <w:rPr>
                <w:rFonts w:ascii="Malgun Gothic"/>
                <w:b/>
                <w:sz w:val="21"/>
              </w:rPr>
            </w:pPr>
            <w:r>
              <w:rPr>
                <w:rFonts w:ascii="Malgun Gothic"/>
                <w:b/>
                <w:w w:val="143"/>
                <w:sz w:val="21"/>
              </w:rPr>
              <w:t> </w:t>
            </w:r>
          </w:p>
        </w:tc>
        <w:tc>
          <w:tcPr>
            <w:tcW w:w="7934" w:type="dxa"/>
            <w:vMerge/>
            <w:tcBorders>
              <w:top w:val="nil"/>
            </w:tcBorders>
          </w:tcPr>
          <w:p>
            <w:pPr>
              <w:rPr>
                <w:sz w:val="2"/>
                <w:szCs w:val="2"/>
              </w:rPr>
            </w:pPr>
          </w:p>
        </w:tc>
      </w:tr>
      <w:tr>
        <w:trPr>
          <w:trHeight w:val="1366" w:hRule="atLeast"/>
        </w:trPr>
        <w:tc>
          <w:tcPr>
            <w:tcW w:w="536" w:type="dxa"/>
          </w:tcPr>
          <w:p>
            <w:pPr>
              <w:pStyle w:val="TableParagraph"/>
              <w:spacing w:line="236" w:lineRule="exact"/>
              <w:ind w:right="28"/>
              <w:jc w:val="center"/>
              <w:rPr>
                <w:rFonts w:ascii="Malgun Gothic"/>
                <w:b/>
                <w:sz w:val="21"/>
              </w:rPr>
            </w:pPr>
            <w:r>
              <w:rPr>
                <w:rFonts w:ascii="Malgun Gothic"/>
                <w:b/>
                <w:w w:val="143"/>
                <w:sz w:val="21"/>
              </w:rPr>
              <w:t> </w:t>
            </w:r>
          </w:p>
        </w:tc>
        <w:tc>
          <w:tcPr>
            <w:tcW w:w="1694" w:type="dxa"/>
          </w:tcPr>
          <w:p>
            <w:pPr>
              <w:pStyle w:val="TableParagraph"/>
              <w:spacing w:line="219" w:lineRule="exact"/>
              <w:ind w:left="230"/>
              <w:rPr>
                <w:rFonts w:ascii="Microsoft JhengHei" w:eastAsia="Microsoft JhengHei" w:hint="eastAsia"/>
                <w:b/>
                <w:sz w:val="21"/>
              </w:rPr>
            </w:pPr>
            <w:r>
              <w:rPr>
                <w:rFonts w:ascii="Microsoft JhengHei" w:eastAsia="Microsoft JhengHei" w:hint="eastAsia"/>
                <w:b/>
                <w:sz w:val="21"/>
              </w:rPr>
              <w:t>30.  单眼失明</w:t>
            </w:r>
          </w:p>
        </w:tc>
        <w:tc>
          <w:tcPr>
            <w:tcW w:w="7934" w:type="dxa"/>
            <w:vMerge w:val="restart"/>
          </w:tcPr>
          <w:p>
            <w:pPr>
              <w:pStyle w:val="TableParagraph"/>
              <w:spacing w:line="214" w:lineRule="exact"/>
              <w:ind w:left="98"/>
              <w:jc w:val="both"/>
              <w:rPr>
                <w:sz w:val="21"/>
              </w:rPr>
            </w:pPr>
            <w:r>
              <w:rPr>
                <w:sz w:val="21"/>
              </w:rPr>
              <w:t>指因疾病或意外伤害导致单眼视力永久不可逆（注2）性丧失，须满足下列至少一项</w:t>
            </w:r>
          </w:p>
          <w:p>
            <w:pPr>
              <w:pStyle w:val="TableParagraph"/>
              <w:spacing w:before="37"/>
              <w:ind w:left="98"/>
              <w:jc w:val="both"/>
              <w:rPr>
                <w:sz w:val="21"/>
              </w:rPr>
            </w:pPr>
            <w:r>
              <w:rPr>
                <w:sz w:val="21"/>
              </w:rPr>
              <w:t>条件：</w:t>
            </w:r>
          </w:p>
          <w:p>
            <w:pPr>
              <w:pStyle w:val="TableParagraph"/>
              <w:spacing w:before="37"/>
              <w:ind w:left="98"/>
              <w:jc w:val="both"/>
              <w:rPr>
                <w:sz w:val="21"/>
              </w:rPr>
            </w:pPr>
            <w:r>
              <w:rPr>
                <w:sz w:val="21"/>
              </w:rPr>
              <w:t>（1）眼球缺失或摘除；</w:t>
            </w:r>
          </w:p>
          <w:p>
            <w:pPr>
              <w:pStyle w:val="TableParagraph"/>
              <w:spacing w:before="37"/>
              <w:ind w:left="98"/>
              <w:jc w:val="both"/>
              <w:rPr>
                <w:sz w:val="21"/>
              </w:rPr>
            </w:pPr>
            <w:r>
              <w:rPr>
                <w:w w:val="100"/>
                <w:sz w:val="21"/>
              </w:rPr>
              <w:t>（2</w:t>
            </w:r>
            <w:r>
              <w:rPr>
                <w:spacing w:val="-48"/>
                <w:w w:val="100"/>
                <w:sz w:val="21"/>
              </w:rPr>
              <w:t>）</w:t>
            </w:r>
            <w:r>
              <w:rPr>
                <w:spacing w:val="-3"/>
                <w:w w:val="100"/>
                <w:sz w:val="21"/>
              </w:rPr>
              <w:t>矫正视力低于</w:t>
            </w:r>
            <w:r>
              <w:rPr>
                <w:w w:val="100"/>
                <w:sz w:val="21"/>
              </w:rPr>
              <w:t>0</w:t>
            </w:r>
            <w:r>
              <w:rPr>
                <w:spacing w:val="-3"/>
                <w:w w:val="100"/>
                <w:sz w:val="21"/>
              </w:rPr>
              <w:t>.</w:t>
            </w:r>
            <w:r>
              <w:rPr>
                <w:w w:val="100"/>
                <w:sz w:val="21"/>
              </w:rPr>
              <w:t>0</w:t>
            </w:r>
            <w:r>
              <w:rPr>
                <w:spacing w:val="-49"/>
                <w:w w:val="100"/>
                <w:sz w:val="21"/>
              </w:rPr>
              <w:t>2</w:t>
            </w:r>
            <w:r>
              <w:rPr>
                <w:spacing w:val="-3"/>
                <w:w w:val="100"/>
                <w:sz w:val="21"/>
              </w:rPr>
              <w:t>（</w:t>
            </w:r>
            <w:r>
              <w:rPr>
                <w:spacing w:val="-8"/>
                <w:w w:val="100"/>
                <w:sz w:val="21"/>
              </w:rPr>
              <w:t>采用国际标准视力表，如果使用其它视力表应进行换算</w:t>
            </w:r>
            <w:r>
              <w:rPr>
                <w:spacing w:val="-106"/>
                <w:w w:val="100"/>
                <w:sz w:val="21"/>
              </w:rPr>
              <w:t>）</w:t>
            </w:r>
            <w:r>
              <w:rPr>
                <w:w w:val="100"/>
                <w:sz w:val="21"/>
              </w:rPr>
              <w:t>；</w:t>
            </w:r>
          </w:p>
          <w:p>
            <w:pPr>
              <w:pStyle w:val="TableParagraph"/>
              <w:spacing w:line="262" w:lineRule="exact" w:before="37"/>
              <w:ind w:left="98"/>
              <w:jc w:val="both"/>
              <w:rPr>
                <w:sz w:val="21"/>
              </w:rPr>
            </w:pPr>
            <w:r>
              <w:rPr>
                <w:sz w:val="21"/>
              </w:rPr>
              <w:t>（3）视野半径小于5度。</w:t>
            </w:r>
          </w:p>
          <w:p>
            <w:pPr>
              <w:pStyle w:val="TableParagraph"/>
              <w:spacing w:line="206" w:lineRule="auto" w:before="38"/>
              <w:ind w:left="98" w:right="306"/>
              <w:jc w:val="both"/>
              <w:rPr>
                <w:rFonts w:ascii="微软雅黑" w:hAnsi="微软雅黑" w:eastAsia="微软雅黑" w:hint="eastAsia"/>
                <w:b/>
                <w:sz w:val="21"/>
              </w:rPr>
            </w:pPr>
            <w:r>
              <w:rPr>
                <w:rFonts w:ascii="微软雅黑" w:hAnsi="微软雅黑" w:eastAsia="微软雅黑" w:hint="eastAsia"/>
                <w:b/>
                <w:spacing w:val="-19"/>
                <w:sz w:val="21"/>
              </w:rPr>
              <w:t>本公司对“角膜移植”、“单眼失明”与“视力严重受损-</w:t>
            </w:r>
            <w:r>
              <w:rPr>
                <w:rFonts w:ascii="微软雅黑" w:hAnsi="微软雅黑" w:eastAsia="微软雅黑" w:hint="eastAsia"/>
                <w:b/>
                <w:sz w:val="21"/>
              </w:rPr>
              <w:t>3</w:t>
            </w:r>
            <w:r>
              <w:rPr>
                <w:rFonts w:ascii="微软雅黑" w:hAnsi="微软雅黑" w:eastAsia="微软雅黑" w:hint="eastAsia"/>
                <w:b/>
                <w:spacing w:val="-3"/>
                <w:sz w:val="21"/>
              </w:rPr>
              <w:t>周岁始理赔”三项中的其</w:t>
            </w:r>
            <w:r>
              <w:rPr>
                <w:rFonts w:ascii="微软雅黑" w:hAnsi="微软雅黑" w:eastAsia="微软雅黑" w:hint="eastAsia"/>
                <w:b/>
                <w:spacing w:val="-9"/>
                <w:sz w:val="21"/>
              </w:rPr>
              <w:t>中一项承担保险责任，给付其中一项保险金后，对另两项轻症疾病保险责任同时终止。</w:t>
            </w:r>
          </w:p>
        </w:tc>
      </w:tr>
      <w:tr>
        <w:trPr>
          <w:trHeight w:val="1358" w:hRule="atLeast"/>
        </w:trPr>
        <w:tc>
          <w:tcPr>
            <w:tcW w:w="536" w:type="dxa"/>
          </w:tcPr>
          <w:p>
            <w:pPr>
              <w:pStyle w:val="TableParagraph"/>
              <w:rPr>
                <w:sz w:val="20"/>
              </w:rPr>
            </w:pPr>
          </w:p>
          <w:p>
            <w:pPr>
              <w:pStyle w:val="TableParagraph"/>
              <w:rPr>
                <w:sz w:val="20"/>
              </w:rPr>
            </w:pPr>
          </w:p>
          <w:p>
            <w:pPr>
              <w:pStyle w:val="TableParagraph"/>
              <w:rPr>
                <w:sz w:val="20"/>
              </w:rPr>
            </w:pPr>
          </w:p>
          <w:p>
            <w:pPr>
              <w:pStyle w:val="TableParagraph"/>
              <w:spacing w:before="5"/>
              <w:rPr>
                <w:sz w:val="16"/>
              </w:rPr>
            </w:pPr>
          </w:p>
          <w:p>
            <w:pPr>
              <w:pStyle w:val="TableParagraph"/>
              <w:spacing w:line="338" w:lineRule="exact"/>
              <w:ind w:right="28"/>
              <w:jc w:val="center"/>
              <w:rPr>
                <w:rFonts w:ascii="Malgun Gothic"/>
                <w:b/>
                <w:sz w:val="21"/>
              </w:rPr>
            </w:pPr>
            <w:r>
              <w:rPr>
                <w:rFonts w:ascii="Malgun Gothic"/>
                <w:b/>
                <w:w w:val="143"/>
                <w:sz w:val="21"/>
              </w:rPr>
              <w:t> </w:t>
            </w:r>
          </w:p>
        </w:tc>
        <w:tc>
          <w:tcPr>
            <w:tcW w:w="1694" w:type="dxa"/>
          </w:tcPr>
          <w:p>
            <w:pPr>
              <w:pStyle w:val="TableParagraph"/>
              <w:rPr>
                <w:sz w:val="20"/>
              </w:rPr>
            </w:pPr>
          </w:p>
          <w:p>
            <w:pPr>
              <w:pStyle w:val="TableParagraph"/>
              <w:rPr>
                <w:sz w:val="20"/>
              </w:rPr>
            </w:pPr>
          </w:p>
          <w:p>
            <w:pPr>
              <w:pStyle w:val="TableParagraph"/>
              <w:rPr>
                <w:sz w:val="20"/>
              </w:rPr>
            </w:pPr>
          </w:p>
          <w:p>
            <w:pPr>
              <w:pStyle w:val="TableParagraph"/>
              <w:spacing w:before="5"/>
              <w:rPr>
                <w:sz w:val="16"/>
              </w:rPr>
            </w:pPr>
          </w:p>
          <w:p>
            <w:pPr>
              <w:pStyle w:val="TableParagraph"/>
              <w:spacing w:line="338" w:lineRule="exact"/>
              <w:ind w:left="230"/>
              <w:rPr>
                <w:rFonts w:ascii="Malgun Gothic"/>
                <w:b/>
                <w:sz w:val="21"/>
              </w:rPr>
            </w:pPr>
            <w:r>
              <w:rPr>
                <w:rFonts w:ascii="Malgun Gothic"/>
                <w:b/>
                <w:w w:val="143"/>
                <w:sz w:val="21"/>
              </w:rPr>
              <w:t> </w:t>
            </w:r>
          </w:p>
        </w:tc>
        <w:tc>
          <w:tcPr>
            <w:tcW w:w="7934" w:type="dxa"/>
            <w:vMerge/>
            <w:tcBorders>
              <w:top w:val="nil"/>
            </w:tcBorders>
          </w:tcPr>
          <w:p>
            <w:pPr>
              <w:rPr>
                <w:sz w:val="2"/>
                <w:szCs w:val="2"/>
              </w:rPr>
            </w:pPr>
          </w:p>
        </w:tc>
      </w:tr>
      <w:tr>
        <w:trPr>
          <w:trHeight w:val="897" w:hRule="atLeast"/>
        </w:trPr>
        <w:tc>
          <w:tcPr>
            <w:tcW w:w="536" w:type="dxa"/>
          </w:tcPr>
          <w:p>
            <w:pPr>
              <w:pStyle w:val="TableParagraph"/>
              <w:spacing w:line="235" w:lineRule="exact"/>
              <w:ind w:right="28"/>
              <w:jc w:val="center"/>
              <w:rPr>
                <w:rFonts w:ascii="Malgun Gothic"/>
                <w:b/>
                <w:sz w:val="21"/>
              </w:rPr>
            </w:pPr>
            <w:r>
              <w:rPr>
                <w:rFonts w:ascii="Malgun Gothic"/>
                <w:b/>
                <w:w w:val="143"/>
                <w:sz w:val="21"/>
              </w:rPr>
              <w:t> </w:t>
            </w:r>
          </w:p>
        </w:tc>
        <w:tc>
          <w:tcPr>
            <w:tcW w:w="1694" w:type="dxa"/>
          </w:tcPr>
          <w:p>
            <w:pPr>
              <w:pStyle w:val="TableParagraph"/>
              <w:spacing w:line="192" w:lineRule="exact"/>
              <w:ind w:left="230"/>
              <w:rPr>
                <w:rFonts w:ascii="Microsoft JhengHei" w:eastAsia="Microsoft JhengHei" w:hint="eastAsia"/>
                <w:b/>
                <w:sz w:val="21"/>
              </w:rPr>
            </w:pPr>
            <w:r>
              <w:rPr>
                <w:rFonts w:ascii="Microsoft JhengHei" w:eastAsia="Microsoft JhengHei" w:hint="eastAsia"/>
                <w:b/>
                <w:sz w:val="21"/>
              </w:rPr>
              <w:t>31.  可逆性再</w:t>
            </w:r>
          </w:p>
          <w:p>
            <w:pPr>
              <w:pStyle w:val="TableParagraph"/>
              <w:spacing w:line="204" w:lineRule="auto" w:before="28"/>
              <w:ind w:left="650" w:right="199"/>
              <w:rPr>
                <w:rFonts w:ascii="Microsoft JhengHei" w:eastAsia="Microsoft JhengHei" w:hint="eastAsia"/>
                <w:b/>
                <w:sz w:val="21"/>
              </w:rPr>
            </w:pPr>
            <w:r>
              <w:rPr>
                <w:rFonts w:ascii="Microsoft JhengHei" w:eastAsia="Microsoft JhengHei" w:hint="eastAsia"/>
                <w:b/>
                <w:sz w:val="21"/>
              </w:rPr>
              <w:t>生障碍性贫血</w:t>
            </w:r>
          </w:p>
        </w:tc>
        <w:tc>
          <w:tcPr>
            <w:tcW w:w="7934" w:type="dxa"/>
            <w:vMerge w:val="restart"/>
          </w:tcPr>
          <w:p>
            <w:pPr>
              <w:pStyle w:val="TableParagraph"/>
              <w:spacing w:line="214" w:lineRule="exact"/>
              <w:ind w:left="98"/>
              <w:rPr>
                <w:sz w:val="21"/>
              </w:rPr>
            </w:pPr>
            <w:r>
              <w:rPr>
                <w:sz w:val="21"/>
              </w:rPr>
              <w:t>指因急性可逆性的骨髓造血功能衰竭而导致贫血、中性粒细胞减少和血小板减少，</w:t>
            </w:r>
          </w:p>
          <w:p>
            <w:pPr>
              <w:pStyle w:val="TableParagraph"/>
              <w:spacing w:before="37"/>
              <w:ind w:left="98"/>
              <w:rPr>
                <w:sz w:val="21"/>
              </w:rPr>
            </w:pPr>
            <w:r>
              <w:rPr>
                <w:sz w:val="21"/>
              </w:rPr>
              <w:t>必须由血液科医生的诊断，且病历资料显示接受了下列任一治疗：</w:t>
            </w:r>
          </w:p>
          <w:p>
            <w:pPr>
              <w:pStyle w:val="TableParagraph"/>
              <w:spacing w:before="37"/>
              <w:ind w:left="98"/>
              <w:rPr>
                <w:sz w:val="21"/>
              </w:rPr>
            </w:pPr>
            <w:r>
              <w:rPr>
                <w:sz w:val="21"/>
              </w:rPr>
              <w:t>（1）骨髓刺激疗法至少1个月；</w:t>
            </w:r>
          </w:p>
          <w:p>
            <w:pPr>
              <w:pStyle w:val="TableParagraph"/>
              <w:spacing w:before="37"/>
              <w:ind w:left="98"/>
              <w:rPr>
                <w:sz w:val="21"/>
              </w:rPr>
            </w:pPr>
            <w:r>
              <w:rPr>
                <w:sz w:val="21"/>
              </w:rPr>
              <w:t>（2）免疫抑制剂治疗至少1个月；</w:t>
            </w:r>
          </w:p>
          <w:p>
            <w:pPr>
              <w:pStyle w:val="TableParagraph"/>
              <w:spacing w:before="36"/>
              <w:ind w:left="98"/>
              <w:rPr>
                <w:sz w:val="21"/>
              </w:rPr>
            </w:pPr>
            <w:r>
              <w:rPr>
                <w:sz w:val="21"/>
              </w:rPr>
              <w:t>（3）接受了骨髓移植。</w:t>
            </w:r>
          </w:p>
        </w:tc>
      </w:tr>
      <w:tr>
        <w:trPr>
          <w:trHeight w:val="889" w:hRule="atLeast"/>
        </w:trPr>
        <w:tc>
          <w:tcPr>
            <w:tcW w:w="536" w:type="dxa"/>
          </w:tcPr>
          <w:p>
            <w:pPr>
              <w:pStyle w:val="TableParagraph"/>
              <w:rPr>
                <w:sz w:val="20"/>
              </w:rPr>
            </w:pPr>
          </w:p>
          <w:p>
            <w:pPr>
              <w:pStyle w:val="TableParagraph"/>
              <w:spacing w:before="9"/>
              <w:rPr>
                <w:sz w:val="20"/>
              </w:rPr>
            </w:pPr>
          </w:p>
          <w:p>
            <w:pPr>
              <w:pStyle w:val="TableParagraph"/>
              <w:spacing w:line="337" w:lineRule="exact"/>
              <w:ind w:right="28"/>
              <w:jc w:val="center"/>
              <w:rPr>
                <w:rFonts w:ascii="Malgun Gothic"/>
                <w:b/>
                <w:sz w:val="21"/>
              </w:rPr>
            </w:pPr>
            <w:r>
              <w:rPr>
                <w:rFonts w:ascii="Malgun Gothic"/>
                <w:b/>
                <w:w w:val="143"/>
                <w:sz w:val="21"/>
              </w:rPr>
              <w:t> </w:t>
            </w:r>
          </w:p>
        </w:tc>
        <w:tc>
          <w:tcPr>
            <w:tcW w:w="1694" w:type="dxa"/>
          </w:tcPr>
          <w:p>
            <w:pPr>
              <w:pStyle w:val="TableParagraph"/>
              <w:rPr>
                <w:sz w:val="20"/>
              </w:rPr>
            </w:pPr>
          </w:p>
          <w:p>
            <w:pPr>
              <w:pStyle w:val="TableParagraph"/>
              <w:spacing w:before="9"/>
              <w:rPr>
                <w:sz w:val="20"/>
              </w:rPr>
            </w:pPr>
          </w:p>
          <w:p>
            <w:pPr>
              <w:pStyle w:val="TableParagraph"/>
              <w:spacing w:line="337" w:lineRule="exact"/>
              <w:ind w:left="230"/>
              <w:rPr>
                <w:rFonts w:ascii="Malgun Gothic"/>
                <w:b/>
                <w:sz w:val="21"/>
              </w:rPr>
            </w:pPr>
            <w:r>
              <w:rPr>
                <w:rFonts w:ascii="Malgun Gothic"/>
                <w:b/>
                <w:w w:val="143"/>
                <w:sz w:val="21"/>
              </w:rPr>
              <w:t> </w:t>
            </w:r>
          </w:p>
        </w:tc>
        <w:tc>
          <w:tcPr>
            <w:tcW w:w="7934" w:type="dxa"/>
            <w:vMerge/>
            <w:tcBorders>
              <w:top w:val="nil"/>
            </w:tcBorders>
          </w:tcPr>
          <w:p>
            <w:pPr>
              <w:rPr>
                <w:sz w:val="2"/>
                <w:szCs w:val="2"/>
              </w:rPr>
            </w:pPr>
          </w:p>
        </w:tc>
      </w:tr>
      <w:tr>
        <w:trPr>
          <w:trHeight w:val="1520" w:hRule="atLeast"/>
        </w:trPr>
        <w:tc>
          <w:tcPr>
            <w:tcW w:w="536" w:type="dxa"/>
          </w:tcPr>
          <w:p>
            <w:pPr>
              <w:pStyle w:val="TableParagraph"/>
              <w:spacing w:line="234" w:lineRule="exact"/>
              <w:ind w:right="28"/>
              <w:jc w:val="center"/>
              <w:rPr>
                <w:rFonts w:ascii="Malgun Gothic"/>
                <w:b/>
                <w:sz w:val="21"/>
              </w:rPr>
            </w:pPr>
            <w:r>
              <w:rPr>
                <w:rFonts w:ascii="Malgun Gothic"/>
                <w:b/>
                <w:w w:val="143"/>
                <w:sz w:val="21"/>
              </w:rPr>
              <w:t> </w:t>
            </w:r>
          </w:p>
        </w:tc>
        <w:tc>
          <w:tcPr>
            <w:tcW w:w="1694" w:type="dxa"/>
          </w:tcPr>
          <w:p>
            <w:pPr>
              <w:pStyle w:val="TableParagraph"/>
              <w:spacing w:line="191" w:lineRule="exact"/>
              <w:ind w:left="230"/>
              <w:rPr>
                <w:rFonts w:ascii="Microsoft JhengHei" w:eastAsia="Microsoft JhengHei" w:hint="eastAsia"/>
                <w:b/>
                <w:sz w:val="21"/>
              </w:rPr>
            </w:pPr>
            <w:r>
              <w:rPr>
                <w:rFonts w:ascii="Microsoft JhengHei" w:eastAsia="Microsoft JhengHei" w:hint="eastAsia"/>
                <w:b/>
                <w:sz w:val="21"/>
              </w:rPr>
              <w:t>32.  慢性肝功</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能衰竭</w:t>
            </w:r>
          </w:p>
        </w:tc>
        <w:tc>
          <w:tcPr>
            <w:tcW w:w="7934" w:type="dxa"/>
            <w:vMerge w:val="restart"/>
          </w:tcPr>
          <w:p>
            <w:pPr>
              <w:pStyle w:val="TableParagraph"/>
              <w:spacing w:line="213" w:lineRule="exact"/>
              <w:ind w:left="98"/>
              <w:rPr>
                <w:sz w:val="21"/>
              </w:rPr>
            </w:pPr>
            <w:r>
              <w:rPr>
                <w:sz w:val="21"/>
              </w:rPr>
              <w:t>指因慢性肝脏疾病导致肝功能衰竭。须满足下列至少两项条件，但不满足全部条件：</w:t>
            </w:r>
          </w:p>
          <w:p>
            <w:pPr>
              <w:pStyle w:val="TableParagraph"/>
              <w:spacing w:before="37"/>
              <w:ind w:left="98"/>
              <w:rPr>
                <w:sz w:val="21"/>
              </w:rPr>
            </w:pPr>
            <w:r>
              <w:rPr>
                <w:sz w:val="21"/>
              </w:rPr>
              <w:t>（1）持续性黄疸；</w:t>
            </w:r>
          </w:p>
          <w:p>
            <w:pPr>
              <w:pStyle w:val="TableParagraph"/>
              <w:spacing w:before="37"/>
              <w:ind w:left="98"/>
              <w:rPr>
                <w:sz w:val="21"/>
              </w:rPr>
            </w:pPr>
            <w:r>
              <w:rPr>
                <w:sz w:val="21"/>
              </w:rPr>
              <w:t>（2）腹水；</w:t>
            </w:r>
          </w:p>
          <w:p>
            <w:pPr>
              <w:pStyle w:val="TableParagraph"/>
              <w:spacing w:before="37"/>
              <w:ind w:left="98"/>
              <w:rPr>
                <w:sz w:val="21"/>
              </w:rPr>
            </w:pPr>
            <w:r>
              <w:rPr>
                <w:sz w:val="21"/>
              </w:rPr>
              <w:t>（3）肝性脑病；</w:t>
            </w:r>
          </w:p>
          <w:p>
            <w:pPr>
              <w:pStyle w:val="TableParagraph"/>
              <w:spacing w:line="223" w:lineRule="auto" w:before="56"/>
              <w:ind w:left="98" w:right="2683"/>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TableParagraph"/>
              <w:spacing w:line="206" w:lineRule="auto"/>
              <w:ind w:left="98" w:right="306"/>
              <w:rPr>
                <w:rFonts w:ascii="微软雅黑" w:hAnsi="微软雅黑" w:eastAsia="微软雅黑" w:hint="eastAsia"/>
                <w:b/>
                <w:sz w:val="21"/>
              </w:rPr>
            </w:pPr>
            <w:r>
              <w:rPr>
                <w:rFonts w:ascii="微软雅黑" w:hAnsi="微软雅黑" w:eastAsia="微软雅黑" w:hint="eastAsia"/>
                <w:b/>
                <w:spacing w:val="-7"/>
                <w:sz w:val="21"/>
              </w:rPr>
              <w:t>本公司对“病毒性肝炎导致的肝硬化”和“慢性肝功能衰竭”两项中的其中一项承担保险责任，给付其中一项保险金后，对另一项轻症疾病保险责任同时终止。</w:t>
            </w:r>
          </w:p>
        </w:tc>
      </w:tr>
      <w:tr>
        <w:trPr>
          <w:trHeight w:val="1202" w:hRule="atLeast"/>
        </w:trPr>
        <w:tc>
          <w:tcPr>
            <w:tcW w:w="536" w:type="dxa"/>
          </w:tcPr>
          <w:p>
            <w:pPr>
              <w:pStyle w:val="TableParagraph"/>
              <w:rPr>
                <w:sz w:val="20"/>
              </w:rPr>
            </w:pPr>
          </w:p>
          <w:p>
            <w:pPr>
              <w:pStyle w:val="TableParagraph"/>
              <w:rPr>
                <w:sz w:val="20"/>
              </w:rPr>
            </w:pPr>
          </w:p>
          <w:p>
            <w:pPr>
              <w:pStyle w:val="TableParagraph"/>
              <w:spacing w:before="6"/>
              <w:rPr>
                <w:sz w:val="24"/>
              </w:rPr>
            </w:pPr>
          </w:p>
          <w:p>
            <w:pPr>
              <w:pStyle w:val="TableParagraph"/>
              <w:spacing w:line="338" w:lineRule="exact"/>
              <w:ind w:right="28"/>
              <w:jc w:val="center"/>
              <w:rPr>
                <w:rFonts w:ascii="Malgun Gothic"/>
                <w:b/>
                <w:sz w:val="21"/>
              </w:rPr>
            </w:pPr>
            <w:r>
              <w:rPr>
                <w:rFonts w:ascii="Malgun Gothic"/>
                <w:b/>
                <w:w w:val="143"/>
                <w:sz w:val="21"/>
              </w:rPr>
              <w:t> </w:t>
            </w:r>
          </w:p>
        </w:tc>
        <w:tc>
          <w:tcPr>
            <w:tcW w:w="1694" w:type="dxa"/>
          </w:tcPr>
          <w:p>
            <w:pPr>
              <w:pStyle w:val="TableParagraph"/>
              <w:rPr>
                <w:sz w:val="20"/>
              </w:rPr>
            </w:pPr>
          </w:p>
          <w:p>
            <w:pPr>
              <w:pStyle w:val="TableParagraph"/>
              <w:rPr>
                <w:sz w:val="20"/>
              </w:rPr>
            </w:pPr>
          </w:p>
          <w:p>
            <w:pPr>
              <w:pStyle w:val="TableParagraph"/>
              <w:spacing w:before="6"/>
              <w:rPr>
                <w:sz w:val="24"/>
              </w:rPr>
            </w:pPr>
          </w:p>
          <w:p>
            <w:pPr>
              <w:pStyle w:val="TableParagraph"/>
              <w:spacing w:line="338" w:lineRule="exact"/>
              <w:ind w:left="230"/>
              <w:rPr>
                <w:rFonts w:ascii="Malgun Gothic"/>
                <w:b/>
                <w:sz w:val="21"/>
              </w:rPr>
            </w:pPr>
            <w:r>
              <w:rPr>
                <w:rFonts w:ascii="Malgun Gothic"/>
                <w:b/>
                <w:w w:val="143"/>
                <w:sz w:val="21"/>
              </w:rPr>
              <w:t> </w:t>
            </w:r>
          </w:p>
        </w:tc>
        <w:tc>
          <w:tcPr>
            <w:tcW w:w="7934" w:type="dxa"/>
            <w:vMerge/>
            <w:tcBorders>
              <w:top w:val="nil"/>
            </w:tcBorders>
          </w:tcPr>
          <w:p>
            <w:pPr>
              <w:rPr>
                <w:sz w:val="2"/>
                <w:szCs w:val="2"/>
              </w:rPr>
            </w:pPr>
          </w:p>
        </w:tc>
      </w:tr>
      <w:tr>
        <w:trPr>
          <w:trHeight w:val="2719" w:hRule="atLeast"/>
        </w:trPr>
        <w:tc>
          <w:tcPr>
            <w:tcW w:w="536" w:type="dxa"/>
          </w:tcPr>
          <w:p>
            <w:pPr>
              <w:pStyle w:val="TableParagraph"/>
              <w:spacing w:line="235" w:lineRule="exact"/>
              <w:ind w:right="28"/>
              <w:jc w:val="center"/>
              <w:rPr>
                <w:rFonts w:ascii="Malgun Gothic"/>
                <w:b/>
                <w:sz w:val="21"/>
              </w:rPr>
            </w:pPr>
            <w:r>
              <w:rPr>
                <w:rFonts w:ascii="Malgun Gothic"/>
                <w:b/>
                <w:w w:val="143"/>
                <w:sz w:val="21"/>
              </w:rPr>
              <w:t> </w:t>
            </w:r>
          </w:p>
        </w:tc>
        <w:tc>
          <w:tcPr>
            <w:tcW w:w="1694" w:type="dxa"/>
          </w:tcPr>
          <w:p>
            <w:pPr>
              <w:pStyle w:val="TableParagraph"/>
              <w:spacing w:line="192" w:lineRule="exact"/>
              <w:ind w:left="230"/>
              <w:rPr>
                <w:rFonts w:ascii="Microsoft JhengHei" w:eastAsia="Microsoft JhengHei" w:hint="eastAsia"/>
                <w:b/>
                <w:sz w:val="21"/>
              </w:rPr>
            </w:pPr>
            <w:r>
              <w:rPr>
                <w:rFonts w:ascii="Microsoft JhengHei" w:eastAsia="Microsoft JhengHei" w:hint="eastAsia"/>
                <w:b/>
                <w:sz w:val="21"/>
              </w:rPr>
              <w:t>33.  特定周围</w:t>
            </w:r>
          </w:p>
          <w:p>
            <w:pPr>
              <w:pStyle w:val="TableParagraph"/>
              <w:spacing w:line="204" w:lineRule="auto" w:before="28"/>
              <w:ind w:left="650" w:right="199"/>
              <w:jc w:val="both"/>
              <w:rPr>
                <w:rFonts w:ascii="Microsoft JhengHei" w:eastAsia="Microsoft JhengHei" w:hint="eastAsia"/>
                <w:b/>
                <w:sz w:val="21"/>
              </w:rPr>
            </w:pPr>
            <w:r>
              <w:rPr>
                <w:rFonts w:ascii="Microsoft JhengHei" w:eastAsia="Microsoft JhengHei" w:hint="eastAsia"/>
                <w:b/>
                <w:sz w:val="21"/>
              </w:rPr>
              <w:t>动脉疾病的血管介入治疗</w:t>
            </w:r>
          </w:p>
        </w:tc>
        <w:tc>
          <w:tcPr>
            <w:tcW w:w="7934" w:type="dxa"/>
          </w:tcPr>
          <w:p>
            <w:pPr>
              <w:pStyle w:val="TableParagraph"/>
              <w:spacing w:line="214" w:lineRule="exact"/>
              <w:ind w:left="98"/>
              <w:rPr>
                <w:sz w:val="21"/>
              </w:rPr>
            </w:pPr>
            <w:r>
              <w:rPr>
                <w:sz w:val="21"/>
              </w:rPr>
              <w:t>指为治疗一条或者一条以上的下列动脉狭窄而实施的血管介入治疗：</w:t>
            </w:r>
          </w:p>
          <w:p>
            <w:pPr>
              <w:pStyle w:val="TableParagraph"/>
              <w:spacing w:before="37"/>
              <w:ind w:left="98"/>
              <w:rPr>
                <w:sz w:val="21"/>
              </w:rPr>
            </w:pPr>
            <w:r>
              <w:rPr>
                <w:sz w:val="21"/>
              </w:rPr>
              <w:t>（1）为下肢或者上肢供血的动脉；</w:t>
            </w:r>
          </w:p>
          <w:p>
            <w:pPr>
              <w:pStyle w:val="TableParagraph"/>
              <w:spacing w:before="36"/>
              <w:ind w:left="98"/>
              <w:rPr>
                <w:sz w:val="21"/>
              </w:rPr>
            </w:pPr>
            <w:r>
              <w:rPr>
                <w:sz w:val="21"/>
              </w:rPr>
              <w:t>（2）肾动脉；</w:t>
            </w:r>
          </w:p>
          <w:p>
            <w:pPr>
              <w:pStyle w:val="TableParagraph"/>
              <w:spacing w:line="273" w:lineRule="auto" w:before="36"/>
              <w:ind w:left="98" w:right="5730"/>
              <w:rPr>
                <w:sz w:val="21"/>
              </w:rPr>
            </w:pPr>
            <w:r>
              <w:rPr>
                <w:sz w:val="21"/>
              </w:rPr>
              <w:t>（3）</w:t>
            </w:r>
            <w:r>
              <w:rPr>
                <w:spacing w:val="-3"/>
                <w:sz w:val="21"/>
              </w:rPr>
              <w:t>肠系膜动脉。  须满足下列全部条件：</w:t>
            </w:r>
          </w:p>
          <w:p>
            <w:pPr>
              <w:pStyle w:val="TableParagraph"/>
              <w:spacing w:before="7"/>
              <w:ind w:left="98"/>
              <w:rPr>
                <w:sz w:val="21"/>
              </w:rPr>
            </w:pPr>
            <w:r>
              <w:rPr>
                <w:sz w:val="21"/>
              </w:rPr>
              <w:t>（1）经血管造影术证实一条或者一条以上的上述动脉狭窄达到50或者以上；</w:t>
            </w:r>
          </w:p>
          <w:p>
            <w:pPr>
              <w:pStyle w:val="TableParagraph"/>
              <w:spacing w:line="273" w:lineRule="auto" w:before="37"/>
              <w:ind w:left="624" w:right="249" w:hanging="527"/>
              <w:rPr>
                <w:sz w:val="21"/>
              </w:rPr>
            </w:pPr>
            <w:r>
              <w:rPr>
                <w:sz w:val="21"/>
              </w:rPr>
              <w:t>（2）对一条或者一条以上的上述动脉施行了血管介入治疗，如血管成形术及/或者进行植入支架或者动脉粥样样瘤清除手术。</w:t>
            </w:r>
          </w:p>
          <w:p>
            <w:pPr>
              <w:pStyle w:val="TableParagraph"/>
              <w:spacing w:line="264" w:lineRule="exact" w:before="7"/>
              <w:ind w:left="98"/>
              <w:rPr>
                <w:sz w:val="21"/>
              </w:rPr>
            </w:pPr>
            <w:r>
              <w:rPr>
                <w:sz w:val="21"/>
              </w:rPr>
              <w:t>上述动脉疾病的诊断以及相关治疗的必要性必须由血管疾病的专科医生确定。</w:t>
            </w:r>
          </w:p>
        </w:tc>
      </w:tr>
    </w:tbl>
    <w:p>
      <w:pPr>
        <w:rPr>
          <w:sz w:val="2"/>
          <w:szCs w:val="2"/>
        </w:rPr>
      </w:pPr>
      <w:r>
        <w:rPr/>
        <w:drawing>
          <wp:anchor distT="0" distB="0" distL="0" distR="0" allowOverlap="1" layoutInCell="1" locked="0" behindDoc="1" simplePos="0" relativeHeight="268335767">
            <wp:simplePos x="0" y="0"/>
            <wp:positionH relativeFrom="page">
              <wp:posOffset>4127880</wp:posOffset>
            </wp:positionH>
            <wp:positionV relativeFrom="page">
              <wp:posOffset>1547875</wp:posOffset>
            </wp:positionV>
            <wp:extent cx="62864" cy="94297"/>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6.640003pt;margin-top:175.819946pt;width:106.5pt;height:78pt;mso-position-horizontal-relative:page;mso-position-vertical-relative:page;z-index:-99664" coordorigin="1133,3516" coordsize="2130,1560" path="m3262,3516l3262,3516,1133,3516,1133,5076,1700,5076,3262,5076,3262,3516e" filled="true" fillcolor="#ffffff" stroked="false">
            <v:path arrowok="t"/>
            <v:fill type="solid"/>
            <w10:wrap type="none"/>
          </v:shape>
        </w:pict>
      </w:r>
      <w:r>
        <w:rPr/>
        <w:pict>
          <v:shape style="position:absolute;margin-left:56.640003pt;margin-top:265.225952pt;width:106.5pt;height:124.85pt;mso-position-horizontal-relative:page;mso-position-vertical-relative:page;z-index:-99640" coordorigin="1133,5305" coordsize="2130,2497" path="m3262,5305l3154,5305,1808,5305,1700,5305,1592,5305,1241,5305,1133,5305,1133,7801,1700,7801,3262,7801,3262,5305e" filled="true" fillcolor="#ffffff" stroked="false">
            <v:path arrowok="t"/>
            <v:fill type="solid"/>
            <w10:wrap type="none"/>
          </v:shape>
        </w:pict>
      </w:r>
      <w:r>
        <w:rPr/>
        <w:pict>
          <v:shape style="position:absolute;margin-left:56.640003pt;margin-top:401.445953pt;width:106.5pt;height:78.05pt;mso-position-horizontal-relative:page;mso-position-vertical-relative:page;z-index:-99616" coordorigin="1133,8029" coordsize="2130,1561" path="m3262,8029l1700,8029,1133,8029,1133,9589,1700,9589,3262,9589,3262,8029e" filled="true" fillcolor="#ffffff" stroked="false">
            <v:path arrowok="t"/>
            <v:fill type="solid"/>
            <w10:wrap type="none"/>
          </v:shape>
        </w:pict>
      </w:r>
      <w:r>
        <w:rPr/>
        <w:pict>
          <v:shape style="position:absolute;margin-left:56.640003pt;margin-top:490.749969pt;width:106.5pt;height:124.8pt;mso-position-horizontal-relative:page;mso-position-vertical-relative:page;z-index:-99592" coordorigin="1133,9815" coordsize="2130,2496" path="m3262,9815l3262,9815,1133,9815,1133,12311,1700,12311,3262,12311,3262,9815e" filled="true" fillcolor="#ffffff" stroked="false">
            <v:path arrowok="t"/>
            <v:fill type="solid"/>
            <w10:wrap type="none"/>
          </v:shape>
        </w:pict>
      </w:r>
      <w:r>
        <w:rPr/>
        <w:pict>
          <v:shape style="position:absolute;margin-left:56.640003pt;margin-top:626.949951pt;width:106.5pt;height:140.450pt;mso-position-horizontal-relative:page;mso-position-vertical-relative:page;z-index:-99568" coordorigin="1133,12539" coordsize="2130,2809" path="m3262,12539l3154,12539,1808,12539,1700,12539,1592,12539,1241,12539,1133,12539,1133,15348,1700,15348,3262,15348,3262,12539e" filled="true" fillcolor="#ffffff" stroked="false">
            <v:path arrowok="t"/>
            <v:fill type="solid"/>
            <w10:wrap type="none"/>
          </v:shape>
        </w:pict>
      </w:r>
      <w:r>
        <w:rPr/>
        <w:drawing>
          <wp:anchor distT="0" distB="0" distL="0" distR="0" allowOverlap="1" layoutInCell="1" locked="0" behindDoc="1" simplePos="0" relativeHeight="268335911">
            <wp:simplePos x="0" y="0"/>
            <wp:positionH relativeFrom="page">
              <wp:posOffset>5943346</wp:posOffset>
            </wp:positionH>
            <wp:positionV relativeFrom="page">
              <wp:posOffset>9005823</wp:posOffset>
            </wp:positionV>
            <wp:extent cx="62864" cy="94297"/>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643"/>
        <w:gridCol w:w="7986"/>
      </w:tblGrid>
      <w:tr>
        <w:trPr>
          <w:trHeight w:val="258" w:hRule="atLeast"/>
        </w:trPr>
        <w:tc>
          <w:tcPr>
            <w:tcW w:w="536" w:type="dxa"/>
          </w:tcPr>
          <w:p>
            <w:pPr>
              <w:pStyle w:val="TableParagraph"/>
              <w:spacing w:line="22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18"/>
              </w:rPr>
            </w:pPr>
          </w:p>
        </w:tc>
        <w:tc>
          <w:tcPr>
            <w:tcW w:w="7986" w:type="dxa"/>
          </w:tcPr>
          <w:p>
            <w:pPr>
              <w:pStyle w:val="TableParagraph"/>
              <w:rPr>
                <w:rFonts w:ascii="Times New Roman"/>
                <w:sz w:val="18"/>
              </w:rPr>
            </w:pPr>
          </w:p>
        </w:tc>
      </w:tr>
      <w:tr>
        <w:trPr>
          <w:trHeight w:val="2187"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34.  坏死性筋</w:t>
            </w:r>
          </w:p>
          <w:p>
            <w:pPr>
              <w:pStyle w:val="TableParagraph"/>
              <w:spacing w:line="312" w:lineRule="exact"/>
              <w:ind w:left="650"/>
              <w:rPr>
                <w:rFonts w:ascii="Microsoft JhengHei" w:eastAsia="Microsoft JhengHei" w:hint="eastAsia"/>
                <w:b/>
                <w:sz w:val="21"/>
              </w:rPr>
            </w:pPr>
            <w:r>
              <w:rPr>
                <w:rFonts w:ascii="Microsoft JhengHei" w:eastAsia="Microsoft JhengHei" w:hint="eastAsia"/>
                <w:b/>
                <w:sz w:val="21"/>
              </w:rPr>
              <w:t>膜炎组织</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w w:val="105"/>
                <w:sz w:val="21"/>
              </w:rPr>
              <w:t>ft肉切除术</w:t>
            </w:r>
          </w:p>
        </w:tc>
        <w:tc>
          <w:tcPr>
            <w:tcW w:w="7986" w:type="dxa"/>
          </w:tcPr>
          <w:p>
            <w:pPr>
              <w:pStyle w:val="TableParagraph"/>
              <w:spacing w:line="256" w:lineRule="exact"/>
              <w:ind w:left="149"/>
              <w:rPr>
                <w:sz w:val="21"/>
              </w:rPr>
            </w:pPr>
            <w:r>
              <w:rPr>
                <w:sz w:val="21"/>
              </w:rPr>
              <w:t>是一种由细菌侵入皮下组织和筋膜引起的急性坏死性软组织感染，可伴有毒血</w:t>
            </w:r>
          </w:p>
          <w:p>
            <w:pPr>
              <w:pStyle w:val="TableParagraph"/>
              <w:spacing w:line="273" w:lineRule="auto" w:before="37"/>
              <w:ind w:left="149" w:right="477"/>
              <w:rPr>
                <w:sz w:val="21"/>
              </w:rPr>
            </w:pPr>
            <w:r>
              <w:rPr>
                <w:sz w:val="21"/>
              </w:rPr>
              <w:t>症、败血症、中毒性休克、弥漫性血管内凝血及多器官衰竭，但未达到本合同所指重大疾病“重症急性坏死性筋膜炎”标准，必须满足下列所有条件：</w:t>
            </w:r>
          </w:p>
          <w:p>
            <w:pPr>
              <w:pStyle w:val="TableParagraph"/>
              <w:spacing w:before="7"/>
              <w:ind w:left="149"/>
              <w:rPr>
                <w:sz w:val="21"/>
              </w:rPr>
            </w:pPr>
            <w:r>
              <w:rPr>
                <w:sz w:val="21"/>
              </w:rPr>
              <w:t>（1）细菌培养和临床表现符合坏死性筋膜炎诊断标准；</w:t>
            </w:r>
          </w:p>
          <w:p>
            <w:pPr>
              <w:pStyle w:val="TableParagraph"/>
              <w:spacing w:before="36"/>
              <w:ind w:left="149"/>
              <w:rPr>
                <w:sz w:val="21"/>
              </w:rPr>
            </w:pPr>
            <w:r>
              <w:rPr>
                <w:sz w:val="21"/>
              </w:rPr>
              <w:t>（2）病情迅速恶化，有脓毒血症表现；</w:t>
            </w:r>
          </w:p>
          <w:p>
            <w:pPr>
              <w:pStyle w:val="TableParagraph"/>
              <w:spacing w:line="273" w:lineRule="auto" w:before="36"/>
              <w:ind w:left="149" w:right="303"/>
              <w:rPr>
                <w:sz w:val="21"/>
              </w:rPr>
            </w:pPr>
            <w:r>
              <w:rPr>
                <w:spacing w:val="-16"/>
                <w:sz w:val="21"/>
              </w:rPr>
              <w:t>（3）</w:t>
            </w:r>
            <w:r>
              <w:rPr>
                <w:spacing w:val="-9"/>
                <w:sz w:val="21"/>
              </w:rPr>
              <w:t>出现广泛肌肉及软组织坏死，实际接受了坏死组织、筋膜及肌肉的广泛切除手术。</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86" w:type="dxa"/>
          </w:tcPr>
          <w:p>
            <w:pPr>
              <w:pStyle w:val="TableParagraph"/>
              <w:rPr>
                <w:rFonts w:ascii="Times New Roman"/>
                <w:sz w:val="20"/>
              </w:rPr>
            </w:pPr>
          </w:p>
        </w:tc>
      </w:tr>
      <w:tr>
        <w:trPr>
          <w:trHeight w:val="1563"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35.  轻度面部</w:t>
            </w:r>
          </w:p>
          <w:p>
            <w:pPr>
              <w:pStyle w:val="TableParagraph"/>
              <w:spacing w:line="339" w:lineRule="exact"/>
              <w:ind w:left="631" w:right="551"/>
              <w:jc w:val="center"/>
              <w:rPr>
                <w:rFonts w:ascii="Microsoft JhengHei" w:eastAsia="Microsoft JhengHei" w:hint="eastAsia"/>
                <w:b/>
                <w:sz w:val="21"/>
              </w:rPr>
            </w:pPr>
            <w:r>
              <w:rPr>
                <w:rFonts w:ascii="Microsoft JhengHei" w:eastAsia="Microsoft JhengHei" w:hint="eastAsia"/>
                <w:b/>
                <w:sz w:val="21"/>
              </w:rPr>
              <w:t>烧伤</w:t>
            </w:r>
          </w:p>
        </w:tc>
        <w:tc>
          <w:tcPr>
            <w:tcW w:w="7986" w:type="dxa"/>
          </w:tcPr>
          <w:p>
            <w:pPr>
              <w:pStyle w:val="TableParagraph"/>
              <w:spacing w:line="256" w:lineRule="exact"/>
              <w:ind w:left="149"/>
              <w:rPr>
                <w:sz w:val="21"/>
              </w:rPr>
            </w:pPr>
            <w:r>
              <w:rPr>
                <w:sz w:val="21"/>
              </w:rPr>
              <w:t>指烧伤程度为Ⅲ度，且Ⅲ度烧伤的面积达到面部表面积的30或者30以上，但未达</w:t>
            </w:r>
          </w:p>
          <w:p>
            <w:pPr>
              <w:pStyle w:val="TableParagraph"/>
              <w:spacing w:line="262" w:lineRule="exact" w:before="37"/>
              <w:ind w:left="149"/>
              <w:rPr>
                <w:sz w:val="21"/>
              </w:rPr>
            </w:pPr>
            <w:r>
              <w:rPr>
                <w:sz w:val="21"/>
              </w:rPr>
              <w:t>到面部表面积的80。</w:t>
            </w:r>
          </w:p>
          <w:p>
            <w:pPr>
              <w:pStyle w:val="TableParagraph"/>
              <w:spacing w:line="206" w:lineRule="auto" w:before="38"/>
              <w:ind w:left="149" w:right="306"/>
              <w:jc w:val="both"/>
              <w:rPr>
                <w:rFonts w:ascii="微软雅黑" w:hAnsi="微软雅黑" w:eastAsia="微软雅黑" w:hint="eastAsia"/>
                <w:b/>
                <w:sz w:val="21"/>
              </w:rPr>
            </w:pPr>
            <w:r>
              <w:rPr>
                <w:rFonts w:ascii="微软雅黑" w:hAnsi="微软雅黑" w:eastAsia="微软雅黑" w:hint="eastAsia"/>
                <w:b/>
                <w:spacing w:val="-5"/>
                <w:w w:val="100"/>
                <w:sz w:val="21"/>
              </w:rPr>
              <w:t>本公司对“较小面积Ⅲ度烧伤</w:t>
            </w:r>
            <w:r>
              <w:rPr>
                <w:rFonts w:ascii="微软雅黑" w:hAnsi="微软雅黑" w:eastAsia="微软雅黑" w:hint="eastAsia"/>
                <w:b/>
                <w:w w:val="100"/>
                <w:sz w:val="21"/>
              </w:rPr>
              <w:t>（</w:t>
            </w:r>
            <w:r>
              <w:rPr>
                <w:rFonts w:ascii="微软雅黑" w:hAnsi="微软雅黑" w:eastAsia="微软雅黑" w:hint="eastAsia"/>
                <w:b/>
                <w:w w:val="81"/>
                <w:sz w:val="21"/>
              </w:rPr>
              <w:t>10</w:t>
            </w:r>
            <w:r>
              <w:rPr>
                <w:rFonts w:ascii="微软雅黑" w:hAnsi="微软雅黑" w:eastAsia="微软雅黑" w:hint="eastAsia"/>
                <w:b/>
                <w:spacing w:val="-106"/>
                <w:w w:val="100"/>
                <w:sz w:val="21"/>
              </w:rPr>
              <w:t>）”</w:t>
            </w:r>
            <w:r>
              <w:rPr>
                <w:rFonts w:ascii="微软雅黑" w:hAnsi="微软雅黑" w:eastAsia="微软雅黑" w:hint="eastAsia"/>
                <w:b/>
                <w:spacing w:val="-25"/>
                <w:w w:val="100"/>
                <w:sz w:val="21"/>
              </w:rPr>
              <w:t>、“轻度面部烧伤”、“因意外毁容而施行的面</w:t>
            </w:r>
            <w:r>
              <w:rPr>
                <w:rFonts w:ascii="微软雅黑" w:hAnsi="微软雅黑" w:eastAsia="微软雅黑" w:hint="eastAsia"/>
                <w:b/>
                <w:spacing w:val="-7"/>
                <w:sz w:val="21"/>
              </w:rPr>
              <w:t>部整形手术”和“面部重建手术”四项中的其中一项承担保险责任，给付其中一项保险金后，对另三项轻症疾病保险责任同时终止。</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86" w:type="dxa"/>
          </w:tcPr>
          <w:p>
            <w:pPr>
              <w:pStyle w:val="TableParagraph"/>
              <w:rPr>
                <w:rFonts w:ascii="Times New Roman"/>
                <w:sz w:val="20"/>
              </w:rPr>
            </w:pPr>
          </w:p>
        </w:tc>
      </w:tr>
      <w:tr>
        <w:trPr>
          <w:trHeight w:val="627"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36.  植入腔静</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脉过滤器</w:t>
            </w:r>
          </w:p>
        </w:tc>
        <w:tc>
          <w:tcPr>
            <w:tcW w:w="7986" w:type="dxa"/>
          </w:tcPr>
          <w:p>
            <w:pPr>
              <w:pStyle w:val="TableParagraph"/>
              <w:spacing w:line="256" w:lineRule="exact"/>
              <w:ind w:left="149"/>
              <w:rPr>
                <w:sz w:val="21"/>
              </w:rPr>
            </w:pPr>
            <w:r>
              <w:rPr>
                <w:sz w:val="21"/>
              </w:rPr>
              <w:t>指患者因反复肺栓塞发作，抗凝血疗法无效而接受手术植入腔静脉过滤器。此项手</w:t>
            </w:r>
          </w:p>
          <w:p>
            <w:pPr>
              <w:pStyle w:val="TableParagraph"/>
              <w:spacing w:before="37"/>
              <w:ind w:left="149"/>
              <w:rPr>
                <w:sz w:val="21"/>
              </w:rPr>
            </w:pPr>
            <w:r>
              <w:rPr>
                <w:sz w:val="21"/>
              </w:rPr>
              <w:t>术需由专科医生认定为医学上必需的情况下进行。</w:t>
            </w:r>
          </w:p>
        </w:tc>
      </w:tr>
      <w:tr>
        <w:trPr>
          <w:trHeight w:val="308" w:hRule="atLeast"/>
        </w:trPr>
        <w:tc>
          <w:tcPr>
            <w:tcW w:w="536" w:type="dxa"/>
          </w:tcPr>
          <w:p>
            <w:pPr>
              <w:pStyle w:val="TableParagraph"/>
              <w:spacing w:line="27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86" w:type="dxa"/>
          </w:tcPr>
          <w:p>
            <w:pPr>
              <w:pStyle w:val="TableParagraph"/>
              <w:rPr>
                <w:rFonts w:ascii="Times New Roman"/>
                <w:sz w:val="20"/>
              </w:rPr>
            </w:pPr>
          </w:p>
        </w:tc>
      </w:tr>
      <w:tr>
        <w:trPr>
          <w:trHeight w:val="627"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37.  肾上腺切</w:t>
            </w:r>
          </w:p>
          <w:p>
            <w:pPr>
              <w:pStyle w:val="TableParagraph"/>
              <w:spacing w:line="339" w:lineRule="exact"/>
              <w:ind w:left="631" w:right="551"/>
              <w:jc w:val="center"/>
              <w:rPr>
                <w:rFonts w:ascii="Microsoft JhengHei" w:eastAsia="Microsoft JhengHei" w:hint="eastAsia"/>
                <w:b/>
                <w:sz w:val="21"/>
              </w:rPr>
            </w:pPr>
            <w:r>
              <w:rPr>
                <w:rFonts w:ascii="Microsoft JhengHei" w:eastAsia="Microsoft JhengHei" w:hint="eastAsia"/>
                <w:b/>
                <w:sz w:val="21"/>
              </w:rPr>
              <w:t>除术</w:t>
            </w:r>
          </w:p>
        </w:tc>
        <w:tc>
          <w:tcPr>
            <w:tcW w:w="7986" w:type="dxa"/>
          </w:tcPr>
          <w:p>
            <w:pPr>
              <w:pStyle w:val="TableParagraph"/>
              <w:spacing w:line="256" w:lineRule="exact"/>
              <w:ind w:left="149"/>
              <w:rPr>
                <w:sz w:val="21"/>
              </w:rPr>
            </w:pPr>
            <w:r>
              <w:rPr>
                <w:sz w:val="21"/>
              </w:rPr>
              <w:t>指为治疗因肾上腺腺瘤所导致醛固酮分泌过多产生的继发性恶性高血压，而接受肾</w:t>
            </w:r>
          </w:p>
          <w:p>
            <w:pPr>
              <w:pStyle w:val="TableParagraph"/>
              <w:spacing w:before="37"/>
              <w:ind w:left="149"/>
              <w:rPr>
                <w:sz w:val="21"/>
              </w:rPr>
            </w:pPr>
            <w:r>
              <w:rPr>
                <w:sz w:val="21"/>
              </w:rPr>
              <w:t>上腺切除术。此项手术需由专科医生认定为处理恶性高血压的必要治疗行为。</w:t>
            </w:r>
          </w:p>
        </w:tc>
      </w:tr>
      <w:tr>
        <w:trPr>
          <w:trHeight w:val="308" w:hRule="atLeast"/>
        </w:trPr>
        <w:tc>
          <w:tcPr>
            <w:tcW w:w="536" w:type="dxa"/>
          </w:tcPr>
          <w:p>
            <w:pPr>
              <w:pStyle w:val="TableParagraph"/>
              <w:spacing w:line="27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86" w:type="dxa"/>
          </w:tcPr>
          <w:p>
            <w:pPr>
              <w:pStyle w:val="TableParagraph"/>
              <w:rPr>
                <w:rFonts w:ascii="Times New Roman"/>
                <w:sz w:val="20"/>
              </w:rPr>
            </w:pPr>
          </w:p>
        </w:tc>
      </w:tr>
      <w:tr>
        <w:trPr>
          <w:trHeight w:val="939"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38.  早期象皮</w:t>
            </w:r>
          </w:p>
          <w:p>
            <w:pPr>
              <w:pStyle w:val="TableParagraph"/>
              <w:spacing w:line="339" w:lineRule="exact"/>
              <w:ind w:right="129"/>
              <w:jc w:val="center"/>
              <w:rPr>
                <w:rFonts w:ascii="Microsoft JhengHei" w:eastAsia="Microsoft JhengHei" w:hint="eastAsia"/>
                <w:b/>
                <w:sz w:val="21"/>
              </w:rPr>
            </w:pPr>
            <w:r>
              <w:rPr>
                <w:rFonts w:ascii="Microsoft JhengHei" w:eastAsia="Microsoft JhengHei" w:hint="eastAsia"/>
                <w:b/>
                <w:w w:val="100"/>
                <w:sz w:val="21"/>
              </w:rPr>
              <w:t>病</w:t>
            </w:r>
          </w:p>
        </w:tc>
        <w:tc>
          <w:tcPr>
            <w:tcW w:w="7986" w:type="dxa"/>
          </w:tcPr>
          <w:p>
            <w:pPr>
              <w:pStyle w:val="TableParagraph"/>
              <w:spacing w:line="256" w:lineRule="exact"/>
              <w:ind w:left="149"/>
              <w:rPr>
                <w:sz w:val="21"/>
              </w:rPr>
            </w:pPr>
            <w:r>
              <w:rPr>
                <w:sz w:val="21"/>
              </w:rPr>
              <w:t>指因丝虫感染导致淋巴管阻塞而造成身体组织出现严重淋巴水肿。此病症须经专科</w:t>
            </w:r>
          </w:p>
          <w:p>
            <w:pPr>
              <w:pStyle w:val="TableParagraph"/>
              <w:spacing w:line="262" w:lineRule="exact" w:before="37"/>
              <w:ind w:left="149"/>
              <w:rPr>
                <w:sz w:val="21"/>
              </w:rPr>
            </w:pPr>
            <w:r>
              <w:rPr>
                <w:sz w:val="21"/>
              </w:rPr>
              <w:t>医生根据临床表现和微丝蚴的化验结果确诊。</w:t>
            </w:r>
          </w:p>
          <w:p>
            <w:pPr>
              <w:pStyle w:val="TableParagraph"/>
              <w:spacing w:line="350" w:lineRule="exact"/>
              <w:ind w:left="149"/>
              <w:rPr>
                <w:rFonts w:ascii="微软雅黑" w:eastAsia="微软雅黑" w:hint="eastAsia"/>
                <w:b/>
                <w:sz w:val="21"/>
              </w:rPr>
            </w:pPr>
            <w:r>
              <w:rPr>
                <w:rFonts w:ascii="微软雅黑" w:eastAsia="微软雅黑" w:hint="eastAsia"/>
                <w:b/>
                <w:sz w:val="21"/>
              </w:rPr>
              <w:t>急性淋巴管炎或其它原因引起的淋巴水肿并不在保障范围內。</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86" w:type="dxa"/>
          </w:tcPr>
          <w:p>
            <w:pPr>
              <w:pStyle w:val="TableParagraph"/>
              <w:rPr>
                <w:rFonts w:ascii="Times New Roman"/>
                <w:sz w:val="20"/>
              </w:rPr>
            </w:pPr>
          </w:p>
        </w:tc>
      </w:tr>
      <w:tr>
        <w:trPr>
          <w:trHeight w:val="1563"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39.  中度严重</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克雅氏病</w:t>
            </w:r>
          </w:p>
        </w:tc>
        <w:tc>
          <w:tcPr>
            <w:tcW w:w="7986" w:type="dxa"/>
          </w:tcPr>
          <w:p>
            <w:pPr>
              <w:pStyle w:val="TableParagraph"/>
              <w:spacing w:line="256" w:lineRule="exact"/>
              <w:ind w:left="149"/>
              <w:rPr>
                <w:sz w:val="21"/>
              </w:rPr>
            </w:pPr>
            <w:r>
              <w:rPr>
                <w:sz w:val="21"/>
              </w:rPr>
              <w:t>指一种罕见的主要发生在老年人之间的可传播的脑病。受感染的人可以有睡眠紊</w:t>
            </w:r>
          </w:p>
          <w:p>
            <w:pPr>
              <w:pStyle w:val="TableParagraph"/>
              <w:spacing w:line="273" w:lineRule="auto" w:before="37"/>
              <w:ind w:left="149" w:right="304"/>
              <w:rPr>
                <w:sz w:val="21"/>
              </w:rPr>
            </w:pPr>
            <w:r>
              <w:rPr>
                <w:spacing w:val="-8"/>
                <w:sz w:val="21"/>
              </w:rPr>
              <w:t>乱，个性改变，共济失调，失语症，视觉丧失，物理，肌肉萎缩，肌阵挛，进行性</w:t>
            </w:r>
            <w:r>
              <w:rPr>
                <w:spacing w:val="-9"/>
                <w:sz w:val="21"/>
              </w:rPr>
              <w:t>痴呆等症状。须满足自主生活能力严重丧失，无法独立完成六项基本日常生活活动</w:t>
            </w:r>
          </w:p>
          <w:p>
            <w:pPr>
              <w:pStyle w:val="TableParagraph"/>
              <w:spacing w:line="262" w:lineRule="exact" w:before="7"/>
              <w:ind w:left="149"/>
              <w:rPr>
                <w:sz w:val="21"/>
              </w:rPr>
            </w:pPr>
            <w:r>
              <w:rPr>
                <w:sz w:val="21"/>
              </w:rPr>
              <w:t>（注1）中的两项。</w:t>
            </w:r>
          </w:p>
          <w:p>
            <w:pPr>
              <w:pStyle w:val="TableParagraph"/>
              <w:spacing w:line="350" w:lineRule="exact"/>
              <w:ind w:left="149"/>
              <w:rPr>
                <w:rFonts w:ascii="微软雅黑" w:eastAsia="微软雅黑" w:hint="eastAsia"/>
                <w:b/>
                <w:sz w:val="21"/>
              </w:rPr>
            </w:pPr>
            <w:r>
              <w:rPr>
                <w:rFonts w:ascii="微软雅黑" w:eastAsia="微软雅黑" w:hint="eastAsia"/>
                <w:b/>
                <w:sz w:val="21"/>
              </w:rPr>
              <w:t>因人类生长激素治疗所致疾病不在保障范围内。</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86" w:type="dxa"/>
          </w:tcPr>
          <w:p>
            <w:pPr>
              <w:pStyle w:val="TableParagraph"/>
              <w:rPr>
                <w:rFonts w:ascii="Times New Roman"/>
                <w:sz w:val="20"/>
              </w:rPr>
            </w:pPr>
          </w:p>
        </w:tc>
      </w:tr>
      <w:tr>
        <w:trPr>
          <w:trHeight w:val="2340"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40.  中度脊髓</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灰质炎</w:t>
            </w:r>
          </w:p>
        </w:tc>
        <w:tc>
          <w:tcPr>
            <w:tcW w:w="7986" w:type="dxa"/>
          </w:tcPr>
          <w:p>
            <w:pPr>
              <w:pStyle w:val="TableParagraph"/>
              <w:spacing w:line="256" w:lineRule="exact"/>
              <w:ind w:left="149"/>
              <w:rPr>
                <w:sz w:val="21"/>
              </w:rPr>
            </w:pPr>
            <w:r>
              <w:rPr>
                <w:sz w:val="21"/>
              </w:rPr>
              <w:t>脊髓灰质炎是由于脊髓灰质炎病毒感染所致的瘫痪性疾病，临床表现为运动功能损</w:t>
            </w:r>
          </w:p>
          <w:p>
            <w:pPr>
              <w:pStyle w:val="TableParagraph"/>
              <w:spacing w:line="273" w:lineRule="auto" w:before="37"/>
              <w:ind w:left="149" w:right="198"/>
              <w:rPr>
                <w:sz w:val="21"/>
              </w:rPr>
            </w:pPr>
            <w:r>
              <w:rPr>
                <w:spacing w:val="-6"/>
                <w:sz w:val="21"/>
              </w:rPr>
              <w:t>害或呼吸无力。脊髓灰质炎必须明确诊断。本保单仅对脊髓灰质炎造成的神经系统功能损害导致被保险人永久性神经系统功能中度障碍，即：疾病首次确诊</w:t>
            </w:r>
            <w:r>
              <w:rPr>
                <w:sz w:val="21"/>
              </w:rPr>
              <w:t>180天后， </w:t>
            </w:r>
            <w:r>
              <w:rPr>
                <w:spacing w:val="-3"/>
                <w:sz w:val="21"/>
              </w:rPr>
              <w:t>仍遗留下列一种或一种以上障碍：</w:t>
            </w:r>
          </w:p>
          <w:p>
            <w:pPr>
              <w:pStyle w:val="TableParagraph"/>
              <w:spacing w:before="7"/>
              <w:ind w:left="149"/>
              <w:rPr>
                <w:sz w:val="21"/>
              </w:rPr>
            </w:pPr>
            <w:r>
              <w:rPr>
                <w:sz w:val="21"/>
              </w:rPr>
              <w:t>（1）一肢或一肢以上肢体肌力Ⅲ级或Ⅲ级以下的运动功能障碍；</w:t>
            </w:r>
          </w:p>
          <w:p>
            <w:pPr>
              <w:pStyle w:val="TableParagraph"/>
              <w:spacing w:line="273" w:lineRule="auto" w:before="37"/>
              <w:ind w:left="149" w:right="363"/>
              <w:rPr>
                <w:sz w:val="21"/>
              </w:rPr>
            </w:pPr>
            <w:r>
              <w:rPr>
                <w:sz w:val="21"/>
              </w:rPr>
              <w:t>（2）自主生活能力部分丧失，无法独立完成六项基本日常生活活动（注 1）中的二项或二项以上。</w:t>
            </w:r>
          </w:p>
        </w:tc>
      </w:tr>
      <w:tr>
        <w:trPr>
          <w:trHeight w:val="1095" w:hRule="atLeast"/>
        </w:trPr>
        <w:tc>
          <w:tcPr>
            <w:tcW w:w="536" w:type="dxa"/>
          </w:tcPr>
          <w:p>
            <w:pPr>
              <w:pStyle w:val="TableParagraph"/>
              <w:spacing w:before="67"/>
              <w:ind w:right="28"/>
              <w:jc w:val="center"/>
              <w:rPr>
                <w:rFonts w:ascii="Malgun Gothic"/>
                <w:b/>
                <w:sz w:val="21"/>
              </w:rPr>
            </w:pPr>
            <w:r>
              <w:rPr>
                <w:rFonts w:ascii="Malgun Gothic"/>
                <w:b/>
                <w:w w:val="143"/>
                <w:sz w:val="21"/>
              </w:rPr>
              <w:t> </w:t>
            </w:r>
          </w:p>
        </w:tc>
        <w:tc>
          <w:tcPr>
            <w:tcW w:w="1643" w:type="dxa"/>
          </w:tcPr>
          <w:p>
            <w:pPr>
              <w:pStyle w:val="TableParagraph"/>
              <w:spacing w:line="339" w:lineRule="exact" w:before="51"/>
              <w:ind w:left="230"/>
              <w:rPr>
                <w:rFonts w:ascii="Microsoft JhengHei" w:eastAsia="Microsoft JhengHei" w:hint="eastAsia"/>
                <w:b/>
                <w:sz w:val="21"/>
              </w:rPr>
            </w:pPr>
            <w:r>
              <w:rPr>
                <w:rFonts w:ascii="Microsoft JhengHei" w:eastAsia="Microsoft JhengHei" w:hint="eastAsia"/>
                <w:b/>
                <w:sz w:val="21"/>
              </w:rPr>
              <w:t>41.  中度进行</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性核上神经麻痹症</w:t>
            </w:r>
          </w:p>
        </w:tc>
        <w:tc>
          <w:tcPr>
            <w:tcW w:w="7986" w:type="dxa"/>
          </w:tcPr>
          <w:p>
            <w:pPr>
              <w:pStyle w:val="TableParagraph"/>
              <w:spacing w:line="273" w:lineRule="auto" w:before="137"/>
              <w:ind w:left="149" w:right="198"/>
              <w:rPr>
                <w:sz w:val="21"/>
              </w:rPr>
            </w:pPr>
            <w:r>
              <w:rPr>
                <w:spacing w:val="-6"/>
                <w:sz w:val="21"/>
              </w:rPr>
              <w:t>指一种少见的神经系统变性疾病，以假球麻痹、垂直性核上性眼肌麻痹、锥体外系</w:t>
            </w:r>
            <w:r>
              <w:rPr>
                <w:spacing w:val="-14"/>
                <w:sz w:val="21"/>
              </w:rPr>
              <w:t>肌僵直、步态共济失调和轻度痴呆为主要临床特征。须满足自主生活能力严重丧失， </w:t>
            </w:r>
            <w:r>
              <w:rPr>
                <w:spacing w:val="-3"/>
                <w:sz w:val="21"/>
              </w:rPr>
              <w:t>无法独立完成六项基本日常生活活动</w:t>
            </w:r>
            <w:r>
              <w:rPr>
                <w:sz w:val="21"/>
              </w:rPr>
              <w:t>（</w:t>
            </w:r>
            <w:r>
              <w:rPr>
                <w:spacing w:val="-3"/>
                <w:sz w:val="21"/>
              </w:rPr>
              <w:t>注</w:t>
            </w:r>
            <w:r>
              <w:rPr>
                <w:sz w:val="21"/>
              </w:rPr>
              <w:t>1）</w:t>
            </w:r>
            <w:r>
              <w:rPr>
                <w:spacing w:val="-3"/>
                <w:sz w:val="21"/>
              </w:rPr>
              <w:t>中的两项。</w:t>
            </w:r>
          </w:p>
        </w:tc>
      </w:tr>
      <w:tr>
        <w:trPr>
          <w:trHeight w:val="308" w:hRule="atLeast"/>
        </w:trPr>
        <w:tc>
          <w:tcPr>
            <w:tcW w:w="536" w:type="dxa"/>
          </w:tcPr>
          <w:p>
            <w:pPr>
              <w:pStyle w:val="TableParagraph"/>
              <w:spacing w:line="27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86" w:type="dxa"/>
          </w:tcPr>
          <w:p>
            <w:pPr>
              <w:pStyle w:val="TableParagraph"/>
              <w:rPr>
                <w:rFonts w:ascii="Times New Roman"/>
                <w:sz w:val="20"/>
              </w:rPr>
            </w:pPr>
          </w:p>
        </w:tc>
      </w:tr>
      <w:tr>
        <w:trPr>
          <w:trHeight w:val="265" w:hRule="atLeast"/>
        </w:trPr>
        <w:tc>
          <w:tcPr>
            <w:tcW w:w="536" w:type="dxa"/>
          </w:tcPr>
          <w:p>
            <w:pPr>
              <w:pStyle w:val="TableParagraph"/>
              <w:spacing w:line="246" w:lineRule="exact"/>
              <w:ind w:right="28"/>
              <w:jc w:val="center"/>
              <w:rPr>
                <w:rFonts w:ascii="Malgun Gothic"/>
                <w:b/>
                <w:sz w:val="21"/>
              </w:rPr>
            </w:pPr>
            <w:r>
              <w:rPr>
                <w:rFonts w:ascii="Malgun Gothic"/>
                <w:b/>
                <w:w w:val="143"/>
                <w:sz w:val="21"/>
              </w:rPr>
              <w:t> </w:t>
            </w:r>
          </w:p>
        </w:tc>
        <w:tc>
          <w:tcPr>
            <w:tcW w:w="1643"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42.  中度重症</w:t>
            </w:r>
          </w:p>
        </w:tc>
        <w:tc>
          <w:tcPr>
            <w:tcW w:w="7986" w:type="dxa"/>
          </w:tcPr>
          <w:p>
            <w:pPr>
              <w:pStyle w:val="TableParagraph"/>
              <w:spacing w:line="246" w:lineRule="exact"/>
              <w:ind w:left="149"/>
              <w:rPr>
                <w:sz w:val="21"/>
              </w:rPr>
            </w:pPr>
            <w:r>
              <w:rPr>
                <w:sz w:val="21"/>
              </w:rPr>
              <w:t>指一种神经与肌肉接头部位传递障碍的自身免疫性疾病，临床特征是局部或全身肌</w:t>
            </w:r>
          </w:p>
        </w:tc>
      </w:tr>
    </w:tbl>
    <w:p>
      <w:pPr>
        <w:rPr>
          <w:sz w:val="2"/>
          <w:szCs w:val="2"/>
        </w:rPr>
      </w:pPr>
      <w:r>
        <w:rPr/>
        <w:drawing>
          <wp:anchor distT="0" distB="0" distL="0" distR="0" allowOverlap="1" layoutInCell="1" locked="0" behindDoc="1" simplePos="0" relativeHeight="268335935">
            <wp:simplePos x="0" y="0"/>
            <wp:positionH relativeFrom="page">
              <wp:posOffset>5598921</wp:posOffset>
            </wp:positionH>
            <wp:positionV relativeFrom="page">
              <wp:posOffset>2736595</wp:posOffset>
            </wp:positionV>
            <wp:extent cx="62864" cy="94297"/>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5959">
            <wp:simplePos x="0" y="0"/>
            <wp:positionH relativeFrom="page">
              <wp:posOffset>6065314</wp:posOffset>
            </wp:positionH>
            <wp:positionV relativeFrom="page">
              <wp:posOffset>2736595</wp:posOffset>
            </wp:positionV>
            <wp:extent cx="62864" cy="94297"/>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5983">
            <wp:simplePos x="0" y="0"/>
            <wp:positionH relativeFrom="page">
              <wp:posOffset>3208654</wp:posOffset>
            </wp:positionH>
            <wp:positionV relativeFrom="page">
              <wp:posOffset>2934715</wp:posOffset>
            </wp:positionV>
            <wp:extent cx="62864" cy="94297"/>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007">
            <wp:simplePos x="0" y="0"/>
            <wp:positionH relativeFrom="page">
              <wp:posOffset>4127880</wp:posOffset>
            </wp:positionH>
            <wp:positionV relativeFrom="page">
              <wp:posOffset>3132835</wp:posOffset>
            </wp:positionV>
            <wp:extent cx="62864" cy="94297"/>
            <wp:effectExtent l="0" t="0" r="0" b="0"/>
            <wp:wrapNone/>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643"/>
        <w:gridCol w:w="7916"/>
      </w:tblGrid>
      <w:tr>
        <w:trPr>
          <w:trHeight w:val="1516" w:hRule="atLeast"/>
        </w:trPr>
        <w:tc>
          <w:tcPr>
            <w:tcW w:w="536" w:type="dxa"/>
          </w:tcPr>
          <w:p>
            <w:pPr>
              <w:pStyle w:val="TableParagraph"/>
              <w:rPr>
                <w:rFonts w:ascii="Times New Roman"/>
                <w:sz w:val="20"/>
              </w:rPr>
            </w:pPr>
          </w:p>
        </w:tc>
        <w:tc>
          <w:tcPr>
            <w:tcW w:w="1643" w:type="dxa"/>
          </w:tcPr>
          <w:p>
            <w:pPr>
              <w:pStyle w:val="TableParagraph"/>
              <w:spacing w:line="222" w:lineRule="exact"/>
              <w:ind w:left="650"/>
              <w:rPr>
                <w:rFonts w:ascii="Microsoft JhengHei" w:eastAsia="Microsoft JhengHei" w:hint="eastAsia"/>
                <w:b/>
                <w:sz w:val="21"/>
              </w:rPr>
            </w:pPr>
            <w:r>
              <w:rPr>
                <w:rFonts w:ascii="Microsoft JhengHei" w:eastAsia="Microsoft JhengHei" w:hint="eastAsia"/>
                <w:b/>
                <w:w w:val="105"/>
                <w:sz w:val="21"/>
              </w:rPr>
              <w:t>ft无力</w:t>
            </w:r>
          </w:p>
        </w:tc>
        <w:tc>
          <w:tcPr>
            <w:tcW w:w="7916" w:type="dxa"/>
          </w:tcPr>
          <w:p>
            <w:pPr>
              <w:pStyle w:val="TableParagraph"/>
              <w:spacing w:line="218" w:lineRule="exact"/>
              <w:ind w:left="149"/>
              <w:rPr>
                <w:sz w:val="21"/>
              </w:rPr>
            </w:pPr>
            <w:r>
              <w:rPr>
                <w:sz w:val="21"/>
              </w:rPr>
              <w:t>肉于活动时易于疲劳无力，须经专科医生明确诊断，并满足下列全部条件：</w:t>
            </w:r>
          </w:p>
          <w:p>
            <w:pPr>
              <w:pStyle w:val="TableParagraph"/>
              <w:spacing w:line="273" w:lineRule="auto" w:before="37"/>
              <w:ind w:left="675" w:right="233" w:hanging="527"/>
              <w:rPr>
                <w:sz w:val="21"/>
              </w:rPr>
            </w:pPr>
            <w:r>
              <w:rPr>
                <w:spacing w:val="-16"/>
                <w:sz w:val="21"/>
              </w:rPr>
              <w:t>（1）</w:t>
            </w:r>
            <w:r>
              <w:rPr>
                <w:spacing w:val="-8"/>
                <w:sz w:val="21"/>
              </w:rPr>
              <w:t>经药物治疗或胸腺手术治疗一年以上无法控制病情，症状缓解、复发及恶化交</w:t>
            </w:r>
            <w:r>
              <w:rPr>
                <w:spacing w:val="-6"/>
                <w:sz w:val="21"/>
              </w:rPr>
              <w:t>替出现；</w:t>
            </w:r>
          </w:p>
          <w:p>
            <w:pPr>
              <w:pStyle w:val="TableParagraph"/>
              <w:spacing w:line="273" w:lineRule="auto" w:before="7"/>
              <w:ind w:left="675" w:right="187" w:hanging="527"/>
              <w:rPr>
                <w:sz w:val="21"/>
              </w:rPr>
            </w:pPr>
            <w:r>
              <w:rPr>
                <w:sz w:val="21"/>
              </w:rPr>
              <w:t>（2）自主生活能力严重丧失，无法独立完成六项基本日常生活活动（注1）中的二项或二项以上。</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2499"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43.  中度系统</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性红斑狼疮</w:t>
            </w:r>
          </w:p>
        </w:tc>
        <w:tc>
          <w:tcPr>
            <w:tcW w:w="7916" w:type="dxa"/>
          </w:tcPr>
          <w:p>
            <w:pPr>
              <w:pStyle w:val="TableParagraph"/>
              <w:spacing w:line="265" w:lineRule="exact"/>
              <w:ind w:left="149"/>
              <w:rPr>
                <w:sz w:val="21"/>
              </w:rPr>
            </w:pPr>
            <w:r>
              <w:rPr>
                <w:sz w:val="21"/>
              </w:rPr>
              <w:t>本保障所指的系统性红斑狼疮必须符合下列所有理赔条件：</w:t>
            </w:r>
          </w:p>
          <w:p>
            <w:pPr>
              <w:pStyle w:val="TableParagraph"/>
              <w:spacing w:before="37"/>
              <w:ind w:left="149"/>
              <w:rPr>
                <w:sz w:val="21"/>
              </w:rPr>
            </w:pPr>
            <w:r>
              <w:rPr>
                <w:sz w:val="21"/>
              </w:rPr>
              <w:t>1.在下列5项情况中出现最少3项：</w:t>
            </w:r>
          </w:p>
          <w:p>
            <w:pPr>
              <w:pStyle w:val="TableParagraph"/>
              <w:spacing w:before="37"/>
              <w:ind w:left="149"/>
              <w:rPr>
                <w:sz w:val="21"/>
              </w:rPr>
            </w:pPr>
            <w:r>
              <w:rPr>
                <w:sz w:val="21"/>
              </w:rPr>
              <w:t>① 关节炎：非磨损性关节炎，需涉及两个或以上关节；</w:t>
            </w:r>
          </w:p>
          <w:p>
            <w:pPr>
              <w:pStyle w:val="TableParagraph"/>
              <w:spacing w:before="37"/>
              <w:ind w:left="149"/>
              <w:rPr>
                <w:sz w:val="21"/>
              </w:rPr>
            </w:pPr>
            <w:r>
              <w:rPr>
                <w:sz w:val="21"/>
              </w:rPr>
              <w:t>② 浆膜炎：胸膜炎或心包炎；</w:t>
            </w:r>
          </w:p>
          <w:p>
            <w:pPr>
              <w:pStyle w:val="TableParagraph"/>
              <w:spacing w:before="37"/>
              <w:ind w:left="149"/>
              <w:rPr>
                <w:sz w:val="21"/>
              </w:rPr>
            </w:pPr>
            <w:r>
              <w:rPr>
                <w:sz w:val="21"/>
              </w:rPr>
              <w:t>③ 肾病：24小时尿蛋白定量达到0.5克，或尿液检查出现细胞管型；</w:t>
            </w:r>
          </w:p>
          <w:p>
            <w:pPr>
              <w:pStyle w:val="TableParagraph"/>
              <w:spacing w:before="37"/>
              <w:ind w:left="149"/>
              <w:rPr>
                <w:sz w:val="21"/>
              </w:rPr>
            </w:pPr>
            <w:r>
              <w:rPr>
                <w:sz w:val="21"/>
              </w:rPr>
              <w:t>④ 血液学异常：溶血性贫血、白细胞减少、或血小板减少；</w:t>
            </w:r>
          </w:p>
          <w:p>
            <w:pPr>
              <w:pStyle w:val="TableParagraph"/>
              <w:spacing w:before="37"/>
              <w:ind w:left="149"/>
              <w:rPr>
                <w:sz w:val="21"/>
              </w:rPr>
            </w:pPr>
            <w:r>
              <w:rPr>
                <w:sz w:val="21"/>
              </w:rPr>
              <w:t>⑤ 抗核抗体阳性、或抗dsDNA阳性，或抗Smith抗体阳性。</w:t>
            </w:r>
          </w:p>
          <w:p>
            <w:pPr>
              <w:pStyle w:val="TableParagraph"/>
              <w:spacing w:before="37"/>
              <w:ind w:left="149"/>
              <w:rPr>
                <w:sz w:val="21"/>
              </w:rPr>
            </w:pPr>
            <w:r>
              <w:rPr>
                <w:sz w:val="21"/>
              </w:rPr>
              <w:t>2.系统性红斑狼疮的诊断必须由风湿科或免疫系统专科医生确定。</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1251"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44.  出血性登</w:t>
            </w:r>
          </w:p>
          <w:p>
            <w:pPr>
              <w:pStyle w:val="TableParagraph"/>
              <w:spacing w:line="339" w:lineRule="exact"/>
              <w:ind w:left="631" w:right="551"/>
              <w:jc w:val="center"/>
              <w:rPr>
                <w:rFonts w:ascii="Microsoft JhengHei" w:eastAsia="Microsoft JhengHei" w:hint="eastAsia"/>
                <w:b/>
                <w:sz w:val="21"/>
              </w:rPr>
            </w:pPr>
            <w:r>
              <w:rPr>
                <w:rFonts w:ascii="Microsoft JhengHei" w:eastAsia="Microsoft JhengHei" w:hint="eastAsia"/>
                <w:b/>
                <w:sz w:val="21"/>
              </w:rPr>
              <w:t>革热</w:t>
            </w:r>
          </w:p>
        </w:tc>
        <w:tc>
          <w:tcPr>
            <w:tcW w:w="7916" w:type="dxa"/>
          </w:tcPr>
          <w:p>
            <w:pPr>
              <w:pStyle w:val="TableParagraph"/>
              <w:spacing w:line="273" w:lineRule="auto"/>
              <w:ind w:left="149" w:right="234"/>
              <w:jc w:val="both"/>
              <w:rPr>
                <w:sz w:val="21"/>
              </w:rPr>
            </w:pPr>
            <w:r>
              <w:rPr>
                <w:spacing w:val="-14"/>
                <w:sz w:val="21"/>
              </w:rPr>
              <w:t>出血性登革热须出现全部四种症状，包括发高烧、出血现象、肝肿大和循环衰竭</w:t>
            </w:r>
            <w:r>
              <w:rPr>
                <w:sz w:val="21"/>
              </w:rPr>
              <w:t>（登</w:t>
            </w:r>
            <w:r>
              <w:rPr>
                <w:spacing w:val="-3"/>
                <w:sz w:val="21"/>
              </w:rPr>
              <w:t>革热休克综合症即符合</w:t>
            </w:r>
            <w:r>
              <w:rPr>
                <w:sz w:val="21"/>
              </w:rPr>
              <w:t>WHO</w:t>
            </w:r>
            <w:r>
              <w:rPr>
                <w:spacing w:val="-3"/>
                <w:sz w:val="21"/>
              </w:rPr>
              <w:t>登革热第Ⅲ级及第Ⅳ级</w:t>
            </w:r>
            <w:r>
              <w:rPr>
                <w:spacing w:val="-108"/>
                <w:sz w:val="21"/>
              </w:rPr>
              <w:t>）</w:t>
            </w:r>
            <w:r>
              <w:rPr>
                <w:spacing w:val="-8"/>
                <w:sz w:val="21"/>
              </w:rPr>
              <w:t>。出血性登革热的诊断必须由专</w:t>
            </w:r>
            <w:r>
              <w:rPr>
                <w:spacing w:val="-5"/>
                <w:sz w:val="21"/>
              </w:rPr>
              <w:t>科医生证实。</w:t>
            </w:r>
          </w:p>
          <w:p>
            <w:pPr>
              <w:pStyle w:val="TableParagraph"/>
              <w:spacing w:line="308" w:lineRule="exact" w:before="10"/>
              <w:ind w:left="149"/>
              <w:jc w:val="both"/>
              <w:rPr>
                <w:rFonts w:ascii="微软雅黑" w:eastAsia="微软雅黑" w:hint="eastAsia"/>
                <w:b/>
                <w:sz w:val="21"/>
              </w:rPr>
            </w:pPr>
            <w:r>
              <w:rPr>
                <w:rFonts w:ascii="微软雅黑" w:eastAsia="微软雅黑" w:hint="eastAsia"/>
                <w:b/>
                <w:sz w:val="21"/>
              </w:rPr>
              <w:t>非出血性登革热不在保障范围内。</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1875"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45.  中度严重</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溃疡性结肠炎</w:t>
            </w:r>
          </w:p>
        </w:tc>
        <w:tc>
          <w:tcPr>
            <w:tcW w:w="7916" w:type="dxa"/>
          </w:tcPr>
          <w:p>
            <w:pPr>
              <w:pStyle w:val="TableParagraph"/>
              <w:spacing w:line="273" w:lineRule="auto"/>
              <w:ind w:left="149" w:right="180"/>
              <w:rPr>
                <w:sz w:val="21"/>
              </w:rPr>
            </w:pPr>
            <w:r>
              <w:rPr>
                <w:sz w:val="21"/>
              </w:rPr>
              <w:t>溃疡性结肠炎是指伴有致命性电解质紊乱及肠道肿胀及有肠破裂的风险的大肠（结肠及直肠）粘膜炎症。须满足下列所有条件：</w:t>
            </w:r>
          </w:p>
          <w:p>
            <w:pPr>
              <w:pStyle w:val="TableParagraph"/>
              <w:spacing w:line="273" w:lineRule="auto" w:before="18"/>
              <w:ind w:left="675" w:right="238" w:hanging="527"/>
              <w:rPr>
                <w:sz w:val="21"/>
              </w:rPr>
            </w:pPr>
            <w:r>
              <w:rPr>
                <w:sz w:val="21"/>
              </w:rPr>
              <w:t>（1）须经由内窥镜检查证实该疾病侵犯全部结肠及直肠，并经病理学组织切片检查证实为溃疡性结肠炎；</w:t>
            </w:r>
          </w:p>
          <w:p>
            <w:pPr>
              <w:pStyle w:val="TableParagraph"/>
              <w:spacing w:before="8"/>
              <w:ind w:left="149"/>
              <w:rPr>
                <w:sz w:val="21"/>
              </w:rPr>
            </w:pPr>
            <w:r>
              <w:rPr>
                <w:sz w:val="21"/>
              </w:rPr>
              <w:t>（2）经专科注册医生以类固醇或免疫抑制剂连续治疗6个月。</w:t>
            </w:r>
          </w:p>
          <w:p>
            <w:pPr>
              <w:pStyle w:val="TableParagraph"/>
              <w:spacing w:before="37"/>
              <w:ind w:left="149"/>
              <w:rPr>
                <w:sz w:val="21"/>
              </w:rPr>
            </w:pPr>
            <w:r>
              <w:rPr>
                <w:sz w:val="21"/>
              </w:rPr>
              <w:t>诊断及治疗均须在本公司认可的医院内由专科医师认为是医疗必须的情况下进行。</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2499"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46.  早期原发</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w w:val="105"/>
                <w:sz w:val="21"/>
              </w:rPr>
              <w:t>性心ft病</w:t>
            </w:r>
          </w:p>
        </w:tc>
        <w:tc>
          <w:tcPr>
            <w:tcW w:w="7916" w:type="dxa"/>
          </w:tcPr>
          <w:p>
            <w:pPr>
              <w:pStyle w:val="TableParagraph"/>
              <w:spacing w:line="265" w:lineRule="exact"/>
              <w:ind w:left="149"/>
              <w:rPr>
                <w:sz w:val="21"/>
              </w:rPr>
            </w:pPr>
            <w:r>
              <w:rPr>
                <w:sz w:val="21"/>
              </w:rPr>
              <w:t>被诊断为原发性心肌病，并符合下列所有条件：</w:t>
            </w:r>
          </w:p>
          <w:p>
            <w:pPr>
              <w:pStyle w:val="TableParagraph"/>
              <w:spacing w:before="37"/>
              <w:ind w:left="149"/>
              <w:rPr>
                <w:sz w:val="21"/>
              </w:rPr>
            </w:pPr>
            <w:r>
              <w:rPr>
                <w:sz w:val="21"/>
              </w:rPr>
              <w:t>（1）导致心室功能受损，其受损程度达到美国纽约心脏病学会心脏功能分级的第</w:t>
            </w:r>
          </w:p>
          <w:p>
            <w:pPr>
              <w:pStyle w:val="TableParagraph"/>
              <w:spacing w:line="273" w:lineRule="auto" w:before="37"/>
              <w:ind w:left="675" w:right="301"/>
              <w:rPr>
                <w:sz w:val="21"/>
              </w:rPr>
            </w:pPr>
            <w:r>
              <w:rPr>
                <w:sz w:val="21"/>
              </w:rPr>
              <w:t>Ⅲ级，或其同等级別，即：体力活动明显受限，休息时无症状，轻于日常的活动即可引起充血性心力衰竭的症状；</w:t>
            </w:r>
          </w:p>
          <w:p>
            <w:pPr>
              <w:pStyle w:val="TableParagraph"/>
              <w:spacing w:before="7"/>
              <w:ind w:left="149"/>
              <w:rPr>
                <w:sz w:val="21"/>
              </w:rPr>
            </w:pPr>
            <w:r>
              <w:rPr>
                <w:sz w:val="21"/>
              </w:rPr>
              <w:t>（2）左室射血分数 LVEF&lt;35；</w:t>
            </w:r>
          </w:p>
          <w:p>
            <w:pPr>
              <w:pStyle w:val="TableParagraph"/>
              <w:spacing w:line="273" w:lineRule="auto" w:before="36"/>
              <w:ind w:left="675" w:right="303" w:hanging="527"/>
              <w:rPr>
                <w:sz w:val="21"/>
              </w:rPr>
            </w:pPr>
            <w:r>
              <w:rPr>
                <w:sz w:val="21"/>
              </w:rPr>
              <w:t>（3）原发性心肌病的诊断必须由心脏专科医生确认，并提供心脏超声检查结果报告。</w:t>
            </w:r>
          </w:p>
          <w:p>
            <w:pPr>
              <w:pStyle w:val="TableParagraph"/>
              <w:spacing w:before="7"/>
              <w:ind w:left="149"/>
              <w:rPr>
                <w:sz w:val="21"/>
              </w:rPr>
            </w:pPr>
            <w:r>
              <w:rPr>
                <w:sz w:val="21"/>
              </w:rPr>
              <w:t>本保障范围内的心肌病包括扩张型心肌病、肥厚型心肌病及限制型心肌病。</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2449" w:hRule="atLeast"/>
        </w:trPr>
        <w:tc>
          <w:tcPr>
            <w:tcW w:w="536" w:type="dxa"/>
          </w:tcPr>
          <w:p>
            <w:pPr>
              <w:pStyle w:val="TableParagraph"/>
              <w:spacing w:line="287"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47.  面部重建</w:t>
            </w:r>
          </w:p>
          <w:p>
            <w:pPr>
              <w:pStyle w:val="TableParagraph"/>
              <w:spacing w:line="339" w:lineRule="exact"/>
              <w:ind w:left="631" w:right="551"/>
              <w:jc w:val="center"/>
              <w:rPr>
                <w:rFonts w:ascii="Microsoft JhengHei" w:eastAsia="Microsoft JhengHei" w:hint="eastAsia"/>
                <w:b/>
                <w:sz w:val="21"/>
              </w:rPr>
            </w:pPr>
            <w:r>
              <w:rPr>
                <w:rFonts w:ascii="Microsoft JhengHei" w:eastAsia="Microsoft JhengHei" w:hint="eastAsia"/>
                <w:b/>
                <w:sz w:val="21"/>
              </w:rPr>
              <w:t>手术</w:t>
            </w:r>
          </w:p>
        </w:tc>
        <w:tc>
          <w:tcPr>
            <w:tcW w:w="7916" w:type="dxa"/>
          </w:tcPr>
          <w:p>
            <w:pPr>
              <w:pStyle w:val="TableParagraph"/>
              <w:spacing w:line="273" w:lineRule="auto"/>
              <w:ind w:left="149" w:right="198"/>
              <w:jc w:val="both"/>
              <w:rPr>
                <w:sz w:val="21"/>
              </w:rPr>
            </w:pPr>
            <w:r>
              <w:rPr>
                <w:spacing w:val="-5"/>
                <w:sz w:val="21"/>
              </w:rPr>
              <w:t>确实进行整形或者重建手术</w:t>
            </w:r>
            <w:r>
              <w:rPr>
                <w:spacing w:val="-3"/>
                <w:sz w:val="21"/>
              </w:rPr>
              <w:t>（</w:t>
            </w:r>
            <w:r>
              <w:rPr>
                <w:spacing w:val="-5"/>
                <w:sz w:val="21"/>
              </w:rPr>
              <w:t>颈部以上的面部构造不完整、缺失或者受损而对其形</w:t>
            </w:r>
            <w:r>
              <w:rPr>
                <w:w w:val="100"/>
                <w:sz w:val="21"/>
              </w:rPr>
              <w:t>态及外观进行修复或者重建</w:t>
            </w:r>
            <w:r>
              <w:rPr>
                <w:spacing w:val="-106"/>
                <w:w w:val="100"/>
                <w:sz w:val="21"/>
              </w:rPr>
              <w:t>）</w:t>
            </w:r>
            <w:r>
              <w:rPr>
                <w:w w:val="100"/>
                <w:sz w:val="21"/>
              </w:rPr>
              <w:t>，同时必须由专科医生认为该面部毁容是需要接受住</w:t>
            </w:r>
            <w:r>
              <w:rPr>
                <w:spacing w:val="-7"/>
                <w:sz w:val="21"/>
              </w:rPr>
              <w:t>院治疗，及其后接受该手术，而对该面部毁容该面部毁容所进行的治疗亦是医疗所</w:t>
            </w:r>
            <w:r>
              <w:rPr>
                <w:spacing w:val="-5"/>
                <w:sz w:val="21"/>
              </w:rPr>
              <w:t>需。此手术必须在本公司认可医院内由专科医生认为是医疗上必需的情况下进行， </w:t>
            </w:r>
            <w:r>
              <w:rPr>
                <w:spacing w:val="-4"/>
                <w:sz w:val="21"/>
              </w:rPr>
              <w:t>并出具诊断证明。</w:t>
            </w:r>
          </w:p>
          <w:p>
            <w:pPr>
              <w:pStyle w:val="TableParagraph"/>
              <w:spacing w:line="206" w:lineRule="auto" w:before="5"/>
              <w:ind w:left="149" w:right="237"/>
              <w:jc w:val="both"/>
              <w:rPr>
                <w:rFonts w:ascii="微软雅黑" w:eastAsia="微软雅黑" w:hint="eastAsia"/>
                <w:b/>
                <w:sz w:val="21"/>
              </w:rPr>
            </w:pPr>
            <w:r>
              <w:rPr>
                <w:rFonts w:ascii="微软雅黑" w:eastAsia="微软雅黑" w:hint="eastAsia"/>
                <w:b/>
                <w:spacing w:val="-7"/>
                <w:sz w:val="21"/>
              </w:rPr>
              <w:t>因纯粹整容原因、独立的牙齿修复、独立的鼻骨骨折或者独立的皮肤伤口所进行的手术均不受此保障。</w:t>
            </w:r>
          </w:p>
          <w:p>
            <w:pPr>
              <w:pStyle w:val="TableParagraph"/>
              <w:spacing w:line="267" w:lineRule="exact"/>
              <w:ind w:left="149"/>
              <w:jc w:val="both"/>
              <w:rPr>
                <w:rFonts w:ascii="微软雅黑" w:hAnsi="微软雅黑" w:eastAsia="微软雅黑" w:hint="eastAsia"/>
                <w:b/>
                <w:sz w:val="21"/>
              </w:rPr>
            </w:pPr>
            <w:r>
              <w:rPr>
                <w:rFonts w:ascii="微软雅黑" w:hAnsi="微软雅黑" w:eastAsia="微软雅黑" w:hint="eastAsia"/>
                <w:b/>
                <w:spacing w:val="-5"/>
                <w:w w:val="100"/>
                <w:sz w:val="21"/>
              </w:rPr>
              <w:t>本公司对“较小面积Ⅲ度烧伤</w:t>
            </w:r>
            <w:r>
              <w:rPr>
                <w:rFonts w:ascii="微软雅黑" w:hAnsi="微软雅黑" w:eastAsia="微软雅黑" w:hint="eastAsia"/>
                <w:b/>
                <w:w w:val="100"/>
                <w:sz w:val="21"/>
              </w:rPr>
              <w:t>（</w:t>
            </w:r>
            <w:r>
              <w:rPr>
                <w:rFonts w:ascii="微软雅黑" w:hAnsi="微软雅黑" w:eastAsia="微软雅黑" w:hint="eastAsia"/>
                <w:b/>
                <w:w w:val="81"/>
                <w:sz w:val="21"/>
              </w:rPr>
              <w:t>10</w:t>
            </w:r>
            <w:r>
              <w:rPr>
                <w:rFonts w:ascii="微软雅黑" w:hAnsi="微软雅黑" w:eastAsia="微软雅黑" w:hint="eastAsia"/>
                <w:b/>
                <w:spacing w:val="-106"/>
                <w:w w:val="100"/>
                <w:sz w:val="21"/>
              </w:rPr>
              <w:t>）”</w:t>
            </w:r>
            <w:r>
              <w:rPr>
                <w:rFonts w:ascii="微软雅黑" w:hAnsi="微软雅黑" w:eastAsia="微软雅黑" w:hint="eastAsia"/>
                <w:b/>
                <w:spacing w:val="-22"/>
                <w:w w:val="100"/>
                <w:sz w:val="21"/>
              </w:rPr>
              <w:t>、“轻度面部烧伤”、“因意外毁容而施行的面</w:t>
            </w:r>
          </w:p>
        </w:tc>
      </w:tr>
    </w:tbl>
    <w:p>
      <w:pPr>
        <w:rPr>
          <w:sz w:val="2"/>
          <w:szCs w:val="2"/>
        </w:rPr>
      </w:pPr>
      <w:r>
        <w:rPr/>
        <w:drawing>
          <wp:anchor distT="0" distB="0" distL="0" distR="0" allowOverlap="1" layoutInCell="1" locked="0" behindDoc="1" simplePos="0" relativeHeight="268336031">
            <wp:simplePos x="0" y="0"/>
            <wp:positionH relativeFrom="page">
              <wp:posOffset>3774156</wp:posOffset>
            </wp:positionH>
            <wp:positionV relativeFrom="page">
              <wp:posOffset>7095870</wp:posOffset>
            </wp:positionV>
            <wp:extent cx="62864" cy="94297"/>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055">
            <wp:simplePos x="0" y="0"/>
            <wp:positionH relativeFrom="page">
              <wp:posOffset>4127880</wp:posOffset>
            </wp:positionH>
            <wp:positionV relativeFrom="page">
              <wp:posOffset>9473641</wp:posOffset>
            </wp:positionV>
            <wp:extent cx="62864" cy="94297"/>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40" w:bottom="280" w:left="940" w:right="6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644"/>
        <w:gridCol w:w="7879"/>
      </w:tblGrid>
      <w:tr>
        <w:trPr>
          <w:trHeight w:val="574" w:hRule="atLeast"/>
        </w:trPr>
        <w:tc>
          <w:tcPr>
            <w:tcW w:w="536" w:type="dxa"/>
          </w:tcPr>
          <w:p>
            <w:pPr>
              <w:pStyle w:val="TableParagraph"/>
              <w:rPr>
                <w:rFonts w:ascii="Times New Roman"/>
                <w:sz w:val="20"/>
              </w:rPr>
            </w:pPr>
          </w:p>
        </w:tc>
        <w:tc>
          <w:tcPr>
            <w:tcW w:w="1644" w:type="dxa"/>
          </w:tcPr>
          <w:p>
            <w:pPr>
              <w:pStyle w:val="TableParagraph"/>
              <w:rPr>
                <w:rFonts w:ascii="Times New Roman"/>
                <w:sz w:val="20"/>
              </w:rPr>
            </w:pPr>
          </w:p>
        </w:tc>
        <w:tc>
          <w:tcPr>
            <w:tcW w:w="7879" w:type="dxa"/>
          </w:tcPr>
          <w:p>
            <w:pPr>
              <w:pStyle w:val="TableParagraph"/>
              <w:spacing w:line="203" w:lineRule="exact"/>
              <w:ind w:left="148"/>
              <w:rPr>
                <w:rFonts w:ascii="微软雅黑" w:hAnsi="微软雅黑" w:eastAsia="微软雅黑" w:hint="eastAsia"/>
                <w:b/>
                <w:sz w:val="21"/>
              </w:rPr>
            </w:pPr>
            <w:r>
              <w:rPr>
                <w:rFonts w:ascii="微软雅黑" w:hAnsi="微软雅黑" w:eastAsia="微软雅黑" w:hint="eastAsia"/>
                <w:b/>
                <w:sz w:val="21"/>
              </w:rPr>
              <w:t>部整形手术”和“面部重建手术”四项中的其中一项承担保险责任，给付其中一项</w:t>
            </w:r>
          </w:p>
          <w:p>
            <w:pPr>
              <w:pStyle w:val="TableParagraph"/>
              <w:spacing w:line="338" w:lineRule="exact"/>
              <w:ind w:left="148"/>
              <w:rPr>
                <w:rFonts w:ascii="微软雅黑" w:eastAsia="微软雅黑" w:hint="eastAsia"/>
                <w:b/>
                <w:sz w:val="21"/>
              </w:rPr>
            </w:pPr>
            <w:r>
              <w:rPr>
                <w:rFonts w:ascii="微软雅黑" w:eastAsia="微软雅黑" w:hint="eastAsia"/>
                <w:b/>
                <w:sz w:val="21"/>
              </w:rPr>
              <w:t>保险金后，对另三项轻症疾病保险责任同时终止。</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4" w:type="dxa"/>
          </w:tcPr>
          <w:p>
            <w:pPr>
              <w:pStyle w:val="TableParagraph"/>
              <w:rPr>
                <w:rFonts w:ascii="Times New Roman"/>
                <w:sz w:val="20"/>
              </w:rPr>
            </w:pPr>
          </w:p>
        </w:tc>
        <w:tc>
          <w:tcPr>
            <w:tcW w:w="7879" w:type="dxa"/>
          </w:tcPr>
          <w:p>
            <w:pPr>
              <w:pStyle w:val="TableParagraph"/>
              <w:rPr>
                <w:rFonts w:ascii="Times New Roman"/>
                <w:sz w:val="20"/>
              </w:rPr>
            </w:pPr>
          </w:p>
        </w:tc>
      </w:tr>
      <w:tr>
        <w:trPr>
          <w:trHeight w:val="1563"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4"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48.  植入大脑</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内分流器</w:t>
            </w:r>
          </w:p>
        </w:tc>
        <w:tc>
          <w:tcPr>
            <w:tcW w:w="7879" w:type="dxa"/>
          </w:tcPr>
          <w:p>
            <w:pPr>
              <w:pStyle w:val="TableParagraph"/>
              <w:spacing w:line="256" w:lineRule="exact"/>
              <w:ind w:left="148"/>
              <w:rPr>
                <w:sz w:val="21"/>
              </w:rPr>
            </w:pPr>
            <w:r>
              <w:rPr>
                <w:sz w:val="21"/>
              </w:rPr>
              <w:t>为缓解已升高的脑脊液压力而确实已在脑室进行分流器植入手术。诊断及治疗均须</w:t>
            </w:r>
          </w:p>
          <w:p>
            <w:pPr>
              <w:pStyle w:val="TableParagraph"/>
              <w:spacing w:line="262" w:lineRule="exact" w:before="37"/>
              <w:ind w:left="148"/>
              <w:rPr>
                <w:sz w:val="21"/>
              </w:rPr>
            </w:pPr>
            <w:r>
              <w:rPr>
                <w:sz w:val="21"/>
              </w:rPr>
              <w:t>由脑神经科专科医生认为是医疗必须的情况下进行。</w:t>
            </w:r>
          </w:p>
          <w:p>
            <w:pPr>
              <w:pStyle w:val="TableParagraph"/>
              <w:spacing w:line="206" w:lineRule="auto" w:before="38"/>
              <w:ind w:left="148" w:right="200"/>
              <w:jc w:val="both"/>
              <w:rPr>
                <w:rFonts w:ascii="微软雅黑" w:hAnsi="微软雅黑" w:eastAsia="微软雅黑" w:hint="eastAsia"/>
                <w:b/>
                <w:sz w:val="21"/>
              </w:rPr>
            </w:pPr>
            <w:r>
              <w:rPr>
                <w:rFonts w:ascii="微软雅黑" w:hAnsi="微软雅黑" w:eastAsia="微软雅黑" w:hint="eastAsia"/>
                <w:b/>
                <w:spacing w:val="-24"/>
                <w:sz w:val="21"/>
              </w:rPr>
              <w:t>本公司对“轻微脑中风”、“脑垂体瘤、脑囊肿、脑动脉瘤及脑血管瘤”、“微创颅脑</w:t>
            </w:r>
            <w:r>
              <w:rPr>
                <w:rFonts w:ascii="微软雅黑" w:hAnsi="微软雅黑" w:eastAsia="微软雅黑" w:hint="eastAsia"/>
                <w:b/>
                <w:spacing w:val="-19"/>
                <w:sz w:val="21"/>
              </w:rPr>
              <w:t>手术”、“脑室腹腔分流术”与“植入大脑内分流器”五项中的其中一项承担保险责</w:t>
            </w:r>
            <w:r>
              <w:rPr>
                <w:rFonts w:ascii="微软雅黑" w:hAnsi="微软雅黑" w:eastAsia="微软雅黑" w:hint="eastAsia"/>
                <w:b/>
                <w:spacing w:val="-13"/>
                <w:sz w:val="21"/>
              </w:rPr>
              <w:t>任，给付其中一项保险金后，对另四项轻症疾病保险责任同时终止。</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4" w:type="dxa"/>
          </w:tcPr>
          <w:p>
            <w:pPr>
              <w:pStyle w:val="TableParagraph"/>
              <w:rPr>
                <w:rFonts w:ascii="Times New Roman"/>
                <w:sz w:val="20"/>
              </w:rPr>
            </w:pPr>
          </w:p>
        </w:tc>
        <w:tc>
          <w:tcPr>
            <w:tcW w:w="7879" w:type="dxa"/>
          </w:tcPr>
          <w:p>
            <w:pPr>
              <w:pStyle w:val="TableParagraph"/>
              <w:rPr>
                <w:rFonts w:ascii="Times New Roman"/>
                <w:sz w:val="20"/>
              </w:rPr>
            </w:pPr>
          </w:p>
        </w:tc>
      </w:tr>
      <w:tr>
        <w:trPr>
          <w:trHeight w:val="2028"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4"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49.  中度帕金</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森氏病</w:t>
            </w:r>
          </w:p>
        </w:tc>
        <w:tc>
          <w:tcPr>
            <w:tcW w:w="7879" w:type="dxa"/>
          </w:tcPr>
          <w:p>
            <w:pPr>
              <w:pStyle w:val="TableParagraph"/>
              <w:spacing w:line="256" w:lineRule="exact"/>
              <w:ind w:left="148"/>
              <w:rPr>
                <w:sz w:val="21"/>
              </w:rPr>
            </w:pPr>
            <w:r>
              <w:rPr>
                <w:sz w:val="21"/>
              </w:rPr>
              <w:t>是一种中枢神经系统的退行性疾病，临床表现为震颤麻痹、共济失调等。必须满足</w:t>
            </w:r>
          </w:p>
          <w:p>
            <w:pPr>
              <w:pStyle w:val="TableParagraph"/>
              <w:spacing w:before="37"/>
              <w:ind w:left="148"/>
              <w:rPr>
                <w:sz w:val="21"/>
              </w:rPr>
            </w:pPr>
            <w:r>
              <w:rPr>
                <w:sz w:val="21"/>
              </w:rPr>
              <w:t>下列全部条件：</w:t>
            </w:r>
          </w:p>
          <w:p>
            <w:pPr>
              <w:pStyle w:val="TableParagraph"/>
              <w:spacing w:before="37"/>
              <w:ind w:left="148"/>
              <w:rPr>
                <w:sz w:val="21"/>
              </w:rPr>
            </w:pPr>
            <w:r>
              <w:rPr>
                <w:sz w:val="21"/>
              </w:rPr>
              <w:t>（1）药物治疗无法控制病情；</w:t>
            </w:r>
          </w:p>
          <w:p>
            <w:pPr>
              <w:pStyle w:val="TableParagraph"/>
              <w:spacing w:line="273" w:lineRule="auto" w:before="37"/>
              <w:ind w:left="148" w:right="149"/>
              <w:rPr>
                <w:sz w:val="21"/>
              </w:rPr>
            </w:pPr>
            <w:r>
              <w:rPr>
                <w:sz w:val="21"/>
              </w:rPr>
              <w:t>（2）自主生活能力完全丧失，无法独立完成六项基本日常生活活动（注1）中的两项。</w:t>
            </w:r>
          </w:p>
          <w:p>
            <w:pPr>
              <w:pStyle w:val="TableParagraph"/>
              <w:spacing w:line="308" w:lineRule="exact"/>
              <w:ind w:left="148"/>
              <w:rPr>
                <w:rFonts w:ascii="微软雅黑" w:eastAsia="微软雅黑" w:hint="eastAsia"/>
                <w:b/>
                <w:sz w:val="21"/>
              </w:rPr>
            </w:pPr>
            <w:r>
              <w:rPr>
                <w:rFonts w:ascii="微软雅黑" w:eastAsia="微软雅黑" w:hint="eastAsia"/>
                <w:b/>
                <w:sz w:val="21"/>
              </w:rPr>
              <w:t>继发性帕金森综合症不在保障范围内。</w:t>
            </w:r>
          </w:p>
        </w:tc>
      </w:tr>
      <w:tr>
        <w:trPr>
          <w:trHeight w:val="2181" w:hRule="atLeast"/>
        </w:trPr>
        <w:tc>
          <w:tcPr>
            <w:tcW w:w="536" w:type="dxa"/>
          </w:tcPr>
          <w:p>
            <w:pPr>
              <w:pStyle w:val="TableParagraph"/>
              <w:spacing w:before="67"/>
              <w:ind w:right="28"/>
              <w:jc w:val="center"/>
              <w:rPr>
                <w:rFonts w:ascii="Malgun Gothic"/>
                <w:b/>
                <w:sz w:val="21"/>
              </w:rPr>
            </w:pPr>
            <w:r>
              <w:rPr>
                <w:rFonts w:ascii="Malgun Gothic"/>
                <w:b/>
                <w:w w:val="143"/>
                <w:sz w:val="21"/>
              </w:rPr>
              <w:t> </w:t>
            </w:r>
          </w:p>
        </w:tc>
        <w:tc>
          <w:tcPr>
            <w:tcW w:w="1644" w:type="dxa"/>
          </w:tcPr>
          <w:p>
            <w:pPr>
              <w:pStyle w:val="TableParagraph"/>
              <w:spacing w:line="339" w:lineRule="exact" w:before="51"/>
              <w:ind w:left="230"/>
              <w:rPr>
                <w:rFonts w:ascii="Microsoft JhengHei" w:eastAsia="Microsoft JhengHei" w:hint="eastAsia"/>
                <w:b/>
                <w:sz w:val="21"/>
              </w:rPr>
            </w:pPr>
            <w:r>
              <w:rPr>
                <w:rFonts w:ascii="Microsoft JhengHei" w:eastAsia="Microsoft JhengHei" w:hint="eastAsia"/>
                <w:b/>
                <w:sz w:val="21"/>
              </w:rPr>
              <w:t>50.  严重的骨</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质疏松</w:t>
            </w:r>
          </w:p>
        </w:tc>
        <w:tc>
          <w:tcPr>
            <w:tcW w:w="7879" w:type="dxa"/>
          </w:tcPr>
          <w:p>
            <w:pPr>
              <w:pStyle w:val="TableParagraph"/>
              <w:spacing w:line="273" w:lineRule="auto" w:before="137"/>
              <w:ind w:left="148" w:right="267"/>
              <w:rPr>
                <w:sz w:val="21"/>
              </w:rPr>
            </w:pPr>
            <w:r>
              <w:rPr>
                <w:spacing w:val="-3"/>
                <w:sz w:val="21"/>
              </w:rPr>
              <w:t>骨质疏松是一种系统性疾病。其特征为骨质量减少，骨小梁数目减少、变细和骨皮质变薄，导致骨脆性增加，骨折危险增加。根据世界卫生组织</w:t>
            </w:r>
            <w:r>
              <w:rPr>
                <w:sz w:val="21"/>
              </w:rPr>
              <w:t>（WHO）</w:t>
            </w:r>
            <w:r>
              <w:rPr>
                <w:spacing w:val="-2"/>
                <w:sz w:val="21"/>
              </w:rPr>
              <w:t>建议，骨密度（BMD）</w:t>
            </w:r>
            <w:r>
              <w:rPr>
                <w:spacing w:val="-3"/>
                <w:sz w:val="21"/>
              </w:rPr>
              <w:t>较正常成人骨密度平均值降低</w:t>
            </w:r>
            <w:r>
              <w:rPr>
                <w:sz w:val="21"/>
              </w:rPr>
              <w:t>2.5</w:t>
            </w:r>
            <w:r>
              <w:rPr>
                <w:spacing w:val="-3"/>
                <w:sz w:val="21"/>
              </w:rPr>
              <w:t>个标准差为骨质疏松症。必须满足下列所有条件：</w:t>
            </w:r>
          </w:p>
          <w:p>
            <w:pPr>
              <w:pStyle w:val="TableParagraph"/>
              <w:spacing w:before="7"/>
              <w:ind w:left="148"/>
              <w:rPr>
                <w:sz w:val="21"/>
              </w:rPr>
            </w:pPr>
            <w:r>
              <w:rPr>
                <w:sz w:val="21"/>
              </w:rPr>
              <w:t>(一) 依照诊断标准确诊为骨质疏松症；</w:t>
            </w:r>
          </w:p>
          <w:p>
            <w:pPr>
              <w:pStyle w:val="TableParagraph"/>
              <w:spacing w:before="36"/>
              <w:ind w:left="148"/>
              <w:rPr>
                <w:sz w:val="21"/>
              </w:rPr>
            </w:pPr>
            <w:r>
              <w:rPr>
                <w:sz w:val="21"/>
              </w:rPr>
              <w:t>(二) 实际发生了股骨颈骨折并接受了髋关节置换手术。</w:t>
            </w:r>
          </w:p>
        </w:tc>
      </w:tr>
      <w:tr>
        <w:trPr>
          <w:trHeight w:val="2499" w:hRule="atLeast"/>
        </w:trPr>
        <w:tc>
          <w:tcPr>
            <w:tcW w:w="536" w:type="dxa"/>
          </w:tcPr>
          <w:p>
            <w:pPr>
              <w:pStyle w:val="TableParagraph"/>
              <w:rPr>
                <w:rFonts w:ascii="Times New Roman"/>
                <w:sz w:val="20"/>
              </w:rPr>
            </w:pPr>
          </w:p>
        </w:tc>
        <w:tc>
          <w:tcPr>
            <w:tcW w:w="1644" w:type="dxa"/>
          </w:tcPr>
          <w:p>
            <w:pPr>
              <w:pStyle w:val="TableParagraph"/>
              <w:spacing w:line="335" w:lineRule="exact" w:before="61"/>
              <w:ind w:left="230"/>
              <w:rPr>
                <w:rFonts w:ascii="Microsoft JhengHei" w:eastAsia="Microsoft JhengHei" w:hint="eastAsia"/>
                <w:b/>
                <w:sz w:val="21"/>
              </w:rPr>
            </w:pPr>
            <w:r>
              <w:rPr>
                <w:rFonts w:ascii="Microsoft JhengHei" w:eastAsia="Microsoft JhengHei" w:hint="eastAsia"/>
                <w:b/>
                <w:sz w:val="21"/>
              </w:rPr>
              <w:t>51.  不典型的</w:t>
            </w:r>
          </w:p>
          <w:p>
            <w:pPr>
              <w:pStyle w:val="TableParagraph"/>
              <w:spacing w:line="204" w:lineRule="auto" w:before="24"/>
              <w:ind w:left="650" w:right="149"/>
              <w:rPr>
                <w:rFonts w:ascii="Microsoft JhengHei" w:eastAsia="Microsoft JhengHei" w:hint="eastAsia"/>
                <w:b/>
                <w:sz w:val="21"/>
              </w:rPr>
            </w:pPr>
            <w:r>
              <w:rPr>
                <w:rFonts w:ascii="Microsoft JhengHei" w:eastAsia="Microsoft JhengHei" w:hint="eastAsia"/>
                <w:b/>
                <w:w w:val="105"/>
                <w:sz w:val="21"/>
              </w:rPr>
              <w:t>急性心ft </w:t>
            </w:r>
            <w:r>
              <w:rPr>
                <w:rFonts w:ascii="Microsoft JhengHei" w:eastAsia="Microsoft JhengHei" w:hint="eastAsia"/>
                <w:b/>
                <w:sz w:val="21"/>
              </w:rPr>
              <w:t>梗塞</w:t>
            </w:r>
          </w:p>
        </w:tc>
        <w:tc>
          <w:tcPr>
            <w:tcW w:w="7879" w:type="dxa"/>
          </w:tcPr>
          <w:p>
            <w:pPr>
              <w:pStyle w:val="TableParagraph"/>
              <w:spacing w:before="140"/>
              <w:ind w:left="148"/>
              <w:jc w:val="both"/>
              <w:rPr>
                <w:sz w:val="21"/>
              </w:rPr>
            </w:pPr>
            <w:r>
              <w:rPr>
                <w:sz w:val="21"/>
              </w:rPr>
              <w:t>指被临床诊断为急性心肌梗塞并接受了急性心肌梗塞治疗，虽然未达到重大疾病</w:t>
            </w:r>
          </w:p>
          <w:p>
            <w:pPr>
              <w:pStyle w:val="TableParagraph"/>
              <w:spacing w:before="37"/>
              <w:ind w:left="148"/>
              <w:jc w:val="both"/>
              <w:rPr>
                <w:sz w:val="21"/>
              </w:rPr>
            </w:pPr>
            <w:r>
              <w:rPr>
                <w:sz w:val="21"/>
              </w:rPr>
              <w:t>“急性心肌梗塞”的给付标准，但满足下列全部条件：</w:t>
            </w:r>
          </w:p>
          <w:p>
            <w:pPr>
              <w:pStyle w:val="TableParagraph"/>
              <w:spacing w:before="37"/>
              <w:ind w:left="148"/>
              <w:jc w:val="both"/>
              <w:rPr>
                <w:sz w:val="21"/>
              </w:rPr>
            </w:pPr>
            <w:r>
              <w:rPr>
                <w:sz w:val="21"/>
              </w:rPr>
              <w:t>（1）肌钙蛋白有诊断意义的升高；</w:t>
            </w:r>
          </w:p>
          <w:p>
            <w:pPr>
              <w:pStyle w:val="TableParagraph"/>
              <w:spacing w:line="262" w:lineRule="exact" w:before="37"/>
              <w:ind w:left="148"/>
              <w:jc w:val="both"/>
              <w:rPr>
                <w:sz w:val="21"/>
              </w:rPr>
            </w:pPr>
            <w:r>
              <w:rPr>
                <w:sz w:val="21"/>
              </w:rPr>
              <w:t>（2）心电图有损伤性的ST段改变但未出现病理Q波。</w:t>
            </w:r>
          </w:p>
          <w:p>
            <w:pPr>
              <w:pStyle w:val="TableParagraph"/>
              <w:spacing w:line="206" w:lineRule="auto" w:before="38"/>
              <w:ind w:left="148" w:right="350"/>
              <w:jc w:val="both"/>
              <w:rPr>
                <w:rFonts w:ascii="微软雅黑" w:hAnsi="微软雅黑" w:eastAsia="微软雅黑" w:hint="eastAsia"/>
                <w:b/>
                <w:sz w:val="21"/>
              </w:rPr>
            </w:pPr>
            <w:r>
              <w:rPr>
                <w:rFonts w:ascii="微软雅黑" w:hAnsi="微软雅黑" w:eastAsia="微软雅黑" w:hint="eastAsia"/>
                <w:b/>
                <w:spacing w:val="-24"/>
                <w:sz w:val="21"/>
              </w:rPr>
              <w:t>本公司对“冠状动脉介入手术”、“微创冠状动脉搭桥术”、“不典型的急性心肌梗</w:t>
            </w:r>
            <w:r>
              <w:rPr>
                <w:rFonts w:ascii="微软雅黑" w:hAnsi="微软雅黑" w:eastAsia="微软雅黑" w:hint="eastAsia"/>
                <w:b/>
                <w:spacing w:val="-15"/>
                <w:sz w:val="21"/>
              </w:rPr>
              <w:t>塞”和“激光心肌血运重建术”四项中的其中一项承担保险责任，给付其中一项</w:t>
            </w:r>
            <w:r>
              <w:rPr>
                <w:rFonts w:ascii="微软雅黑" w:hAnsi="微软雅黑" w:eastAsia="微软雅黑" w:hint="eastAsia"/>
                <w:b/>
                <w:spacing w:val="-12"/>
                <w:sz w:val="21"/>
              </w:rPr>
              <w:t>保险金后，对另三项轻症疾病保险责任同时终止。</w:t>
            </w:r>
          </w:p>
        </w:tc>
      </w:tr>
      <w:tr>
        <w:trPr>
          <w:trHeight w:val="2184" w:hRule="atLeast"/>
        </w:trPr>
        <w:tc>
          <w:tcPr>
            <w:tcW w:w="536" w:type="dxa"/>
          </w:tcPr>
          <w:p>
            <w:pPr>
              <w:pStyle w:val="TableParagraph"/>
              <w:rPr>
                <w:rFonts w:ascii="Times New Roman"/>
                <w:sz w:val="20"/>
              </w:rPr>
            </w:pPr>
          </w:p>
        </w:tc>
        <w:tc>
          <w:tcPr>
            <w:tcW w:w="1644" w:type="dxa"/>
          </w:tcPr>
          <w:p>
            <w:pPr>
              <w:pStyle w:val="TableParagraph"/>
              <w:spacing w:line="339" w:lineRule="exact" w:before="51"/>
              <w:ind w:left="230"/>
              <w:rPr>
                <w:rFonts w:ascii="Microsoft JhengHei" w:eastAsia="Microsoft JhengHei" w:hint="eastAsia"/>
                <w:b/>
                <w:sz w:val="21"/>
              </w:rPr>
            </w:pPr>
            <w:r>
              <w:rPr>
                <w:rFonts w:ascii="Microsoft JhengHei" w:eastAsia="Microsoft JhengHei" w:hint="eastAsia"/>
                <w:b/>
                <w:w w:val="105"/>
                <w:sz w:val="21"/>
              </w:rPr>
              <w:t>52. 激光心ft</w:t>
            </w:r>
          </w:p>
          <w:p>
            <w:pPr>
              <w:pStyle w:val="TableParagraph"/>
              <w:spacing w:line="204" w:lineRule="auto" w:before="28"/>
              <w:ind w:left="652" w:right="146"/>
              <w:rPr>
                <w:rFonts w:ascii="Microsoft JhengHei" w:eastAsia="Microsoft JhengHei" w:hint="eastAsia"/>
                <w:b/>
                <w:sz w:val="21"/>
              </w:rPr>
            </w:pPr>
            <w:r>
              <w:rPr>
                <w:rFonts w:ascii="Microsoft JhengHei" w:eastAsia="Microsoft JhengHei" w:hint="eastAsia"/>
                <w:b/>
                <w:sz w:val="21"/>
              </w:rPr>
              <w:t>血运重建术</w:t>
            </w:r>
          </w:p>
        </w:tc>
        <w:tc>
          <w:tcPr>
            <w:tcW w:w="7879" w:type="dxa"/>
          </w:tcPr>
          <w:p>
            <w:pPr>
              <w:pStyle w:val="TableParagraph"/>
              <w:spacing w:line="273" w:lineRule="auto" w:before="137"/>
              <w:ind w:left="148" w:right="205"/>
              <w:jc w:val="both"/>
              <w:rPr>
                <w:sz w:val="21"/>
              </w:rPr>
            </w:pPr>
            <w:r>
              <w:rPr>
                <w:spacing w:val="-7"/>
                <w:sz w:val="21"/>
              </w:rPr>
              <w:t>指患有顽固性心绞痛，经持续药物治疗后无改善，冠状动脉搭桥手术及经皮血管成</w:t>
            </w:r>
            <w:r>
              <w:rPr>
                <w:spacing w:val="-8"/>
                <w:sz w:val="21"/>
              </w:rPr>
              <w:t>形手术已失败或者被认为不适合。在本公司认可医院内实际进行了开胸手术下或者</w:t>
            </w:r>
            <w:r>
              <w:rPr>
                <w:spacing w:val="-5"/>
                <w:sz w:val="21"/>
              </w:rPr>
              <w:t>胸腔镜下的激光心肌血运重建术。</w:t>
            </w:r>
          </w:p>
          <w:p>
            <w:pPr>
              <w:pStyle w:val="TableParagraph"/>
              <w:spacing w:line="206" w:lineRule="auto"/>
              <w:ind w:left="148" w:right="350"/>
              <w:jc w:val="both"/>
              <w:rPr>
                <w:rFonts w:ascii="微软雅黑" w:hAnsi="微软雅黑" w:eastAsia="微软雅黑" w:hint="eastAsia"/>
                <w:b/>
                <w:sz w:val="21"/>
              </w:rPr>
            </w:pPr>
            <w:r>
              <w:rPr>
                <w:rFonts w:ascii="微软雅黑" w:hAnsi="微软雅黑" w:eastAsia="微软雅黑" w:hint="eastAsia"/>
                <w:b/>
                <w:spacing w:val="-24"/>
                <w:sz w:val="21"/>
              </w:rPr>
              <w:t>本公司对“冠状动脉介入手术”、“微创冠状动脉搭桥术”、“不典型的急性心肌梗</w:t>
            </w:r>
            <w:r>
              <w:rPr>
                <w:rFonts w:ascii="微软雅黑" w:hAnsi="微软雅黑" w:eastAsia="微软雅黑" w:hint="eastAsia"/>
                <w:b/>
                <w:spacing w:val="-15"/>
                <w:sz w:val="21"/>
              </w:rPr>
              <w:t>塞”和“激光心肌血运重建术”四项中的其中一项承担保险责任，给付其中一项</w:t>
            </w:r>
            <w:r>
              <w:rPr>
                <w:rFonts w:ascii="微软雅黑" w:hAnsi="微软雅黑" w:eastAsia="微软雅黑" w:hint="eastAsia"/>
                <w:b/>
                <w:spacing w:val="-12"/>
                <w:sz w:val="21"/>
              </w:rPr>
              <w:t>保险金后，对另三项轻症疾病保险责任同时终止。</w:t>
            </w:r>
          </w:p>
        </w:tc>
      </w:tr>
      <w:tr>
        <w:trPr>
          <w:trHeight w:val="1980" w:hRule="atLeast"/>
        </w:trPr>
        <w:tc>
          <w:tcPr>
            <w:tcW w:w="536" w:type="dxa"/>
          </w:tcPr>
          <w:p>
            <w:pPr>
              <w:pStyle w:val="TableParagraph"/>
              <w:rPr>
                <w:rFonts w:ascii="Times New Roman"/>
                <w:sz w:val="20"/>
              </w:rPr>
            </w:pPr>
          </w:p>
        </w:tc>
        <w:tc>
          <w:tcPr>
            <w:tcW w:w="1644" w:type="dxa"/>
          </w:tcPr>
          <w:p>
            <w:pPr>
              <w:pStyle w:val="TableParagraph"/>
              <w:spacing w:line="339" w:lineRule="exact" w:before="51"/>
              <w:ind w:left="230"/>
              <w:rPr>
                <w:rFonts w:ascii="Microsoft JhengHei" w:eastAsia="Microsoft JhengHei" w:hint="eastAsia"/>
                <w:b/>
                <w:sz w:val="21"/>
              </w:rPr>
            </w:pPr>
            <w:r>
              <w:rPr>
                <w:rFonts w:ascii="Microsoft JhengHei" w:eastAsia="Microsoft JhengHei" w:hint="eastAsia"/>
                <w:b/>
                <w:sz w:val="21"/>
              </w:rPr>
              <w:t>53. 微创冠状</w:t>
            </w:r>
          </w:p>
          <w:p>
            <w:pPr>
              <w:pStyle w:val="TableParagraph"/>
              <w:spacing w:line="204" w:lineRule="auto" w:before="28"/>
              <w:ind w:left="652" w:right="146"/>
              <w:rPr>
                <w:rFonts w:ascii="Microsoft JhengHei" w:eastAsia="Microsoft JhengHei" w:hint="eastAsia"/>
                <w:b/>
                <w:sz w:val="21"/>
              </w:rPr>
            </w:pPr>
            <w:r>
              <w:rPr>
                <w:rFonts w:ascii="Microsoft JhengHei" w:eastAsia="Microsoft JhengHei" w:hint="eastAsia"/>
                <w:b/>
                <w:sz w:val="21"/>
              </w:rPr>
              <w:t>动脉搭桥术</w:t>
            </w:r>
          </w:p>
        </w:tc>
        <w:tc>
          <w:tcPr>
            <w:tcW w:w="7879" w:type="dxa"/>
          </w:tcPr>
          <w:p>
            <w:pPr>
              <w:pStyle w:val="TableParagraph"/>
              <w:spacing w:line="273" w:lineRule="auto" w:before="137"/>
              <w:ind w:left="148" w:right="208"/>
              <w:jc w:val="both"/>
              <w:rPr>
                <w:sz w:val="21"/>
              </w:rPr>
            </w:pPr>
            <w:r>
              <w:rPr>
                <w:w w:val="100"/>
                <w:sz w:val="21"/>
              </w:rPr>
              <w:t>指确实透过微型的胸壁锁孔</w:t>
            </w:r>
            <w:r>
              <w:rPr>
                <w:spacing w:val="1"/>
                <w:w w:val="100"/>
                <w:sz w:val="21"/>
              </w:rPr>
              <w:t>（</w:t>
            </w:r>
            <w:r>
              <w:rPr>
                <w:w w:val="100"/>
                <w:sz w:val="21"/>
              </w:rPr>
              <w:t>于肋骨之间开一个细小的切口</w:t>
            </w:r>
            <w:r>
              <w:rPr>
                <w:spacing w:val="-104"/>
                <w:w w:val="100"/>
                <w:sz w:val="21"/>
              </w:rPr>
              <w:t>）</w:t>
            </w:r>
            <w:r>
              <w:rPr>
                <w:w w:val="100"/>
                <w:sz w:val="21"/>
              </w:rPr>
              <w:t>，进行非体外循环下</w:t>
            </w:r>
            <w:r>
              <w:rPr>
                <w:spacing w:val="-7"/>
                <w:sz w:val="21"/>
              </w:rPr>
              <w:t>的冠状动脉搭桥手术，以矫正一条或以上冠状动脉狭窄或闭塞。微创进行直接的冠</w:t>
            </w:r>
            <w:r>
              <w:rPr>
                <w:spacing w:val="-9"/>
                <w:sz w:val="21"/>
              </w:rPr>
              <w:t>状动脉搭桥手术亦可称“锁孔”式冠状动脉手术。有关程序为医疗所需及由心脏专</w:t>
            </w:r>
            <w:r>
              <w:rPr>
                <w:spacing w:val="-5"/>
                <w:sz w:val="21"/>
              </w:rPr>
              <w:t>科医生进行。</w:t>
            </w:r>
          </w:p>
          <w:p>
            <w:pPr>
              <w:pStyle w:val="TableParagraph"/>
              <w:spacing w:line="312" w:lineRule="exact" w:before="3"/>
              <w:ind w:left="148" w:right="350"/>
              <w:rPr>
                <w:rFonts w:ascii="微软雅黑" w:hAnsi="微软雅黑" w:eastAsia="微软雅黑" w:hint="eastAsia"/>
                <w:b/>
                <w:sz w:val="21"/>
              </w:rPr>
            </w:pPr>
            <w:r>
              <w:rPr>
                <w:rFonts w:ascii="微软雅黑" w:hAnsi="微软雅黑" w:eastAsia="微软雅黑" w:hint="eastAsia"/>
                <w:b/>
                <w:spacing w:val="-24"/>
                <w:sz w:val="21"/>
              </w:rPr>
              <w:t>本公司对“冠状动脉介入手术”、“微创冠状动脉搭桥术”、“不典型的急性心肌梗</w:t>
            </w:r>
            <w:r>
              <w:rPr>
                <w:rFonts w:ascii="微软雅黑" w:hAnsi="微软雅黑" w:eastAsia="微软雅黑" w:hint="eastAsia"/>
                <w:b/>
                <w:spacing w:val="-15"/>
                <w:sz w:val="21"/>
              </w:rPr>
              <w:t>塞”和“激光心肌血运重建术”四项中的其中一项承担保险责任，给付其中一项</w:t>
            </w:r>
          </w:p>
        </w:tc>
      </w:tr>
    </w:tbl>
    <w:p>
      <w:pPr>
        <w:spacing w:after="0" w:line="312" w:lineRule="exact"/>
        <w:rPr>
          <w:rFonts w:ascii="微软雅黑" w:hAnsi="微软雅黑" w:eastAsia="微软雅黑" w:hint="eastAsia"/>
          <w:sz w:val="21"/>
        </w:rPr>
        <w:sectPr>
          <w:pgSz w:w="11910" w:h="16840"/>
          <w:pgMar w:top="1460" w:bottom="280" w:left="940" w:right="7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4"/>
        <w:gridCol w:w="7938"/>
      </w:tblGrid>
      <w:tr>
        <w:trPr>
          <w:trHeight w:val="414" w:hRule="atLeast"/>
        </w:trPr>
        <w:tc>
          <w:tcPr>
            <w:tcW w:w="1614" w:type="dxa"/>
          </w:tcPr>
          <w:p>
            <w:pPr>
              <w:pStyle w:val="TableParagraph"/>
              <w:rPr>
                <w:rFonts w:ascii="Times New Roman"/>
                <w:sz w:val="20"/>
              </w:rPr>
            </w:pPr>
          </w:p>
        </w:tc>
        <w:tc>
          <w:tcPr>
            <w:tcW w:w="7938" w:type="dxa"/>
          </w:tcPr>
          <w:p>
            <w:pPr>
              <w:pStyle w:val="TableParagraph"/>
              <w:spacing w:line="228" w:lineRule="exact"/>
              <w:ind w:left="148"/>
              <w:rPr>
                <w:rFonts w:ascii="微软雅黑" w:eastAsia="微软雅黑" w:hint="eastAsia"/>
                <w:b/>
                <w:sz w:val="21"/>
              </w:rPr>
            </w:pPr>
            <w:r>
              <w:rPr>
                <w:rFonts w:ascii="微软雅黑" w:eastAsia="微软雅黑" w:hint="eastAsia"/>
                <w:b/>
                <w:sz w:val="21"/>
              </w:rPr>
              <w:t>保险金后，对另三项轻症疾病保险责任同时终止。</w:t>
            </w:r>
          </w:p>
        </w:tc>
      </w:tr>
      <w:tr>
        <w:trPr>
          <w:trHeight w:val="3120" w:hRule="atLeast"/>
        </w:trPr>
        <w:tc>
          <w:tcPr>
            <w:tcW w:w="1614"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54. 病毒性肝</w:t>
            </w:r>
          </w:p>
          <w:p>
            <w:pPr>
              <w:pStyle w:val="TableParagraph"/>
              <w:spacing w:line="204" w:lineRule="auto" w:before="27"/>
              <w:ind w:left="622" w:right="147"/>
              <w:rPr>
                <w:rFonts w:ascii="Microsoft JhengHei" w:eastAsia="Microsoft JhengHei" w:hint="eastAsia"/>
                <w:b/>
                <w:sz w:val="21"/>
              </w:rPr>
            </w:pPr>
            <w:r>
              <w:rPr>
                <w:rFonts w:ascii="Microsoft JhengHei" w:eastAsia="Microsoft JhengHei" w:hint="eastAsia"/>
                <w:b/>
                <w:sz w:val="21"/>
              </w:rPr>
              <w:t>炎导致的肝硬化</w:t>
            </w:r>
          </w:p>
        </w:tc>
        <w:tc>
          <w:tcPr>
            <w:tcW w:w="7938" w:type="dxa"/>
          </w:tcPr>
          <w:p>
            <w:pPr>
              <w:pStyle w:val="TableParagraph"/>
              <w:spacing w:before="137"/>
              <w:ind w:left="148"/>
              <w:rPr>
                <w:sz w:val="21"/>
              </w:rPr>
            </w:pPr>
            <w:r>
              <w:rPr>
                <w:sz w:val="21"/>
              </w:rPr>
              <w:t>因肝炎病毒感染的肝脏慢性炎症并发展为肝硬化。理赔时须满足下列全部条件：</w:t>
            </w:r>
          </w:p>
          <w:p>
            <w:pPr>
              <w:pStyle w:val="TableParagraph"/>
              <w:spacing w:before="36"/>
              <w:ind w:left="148"/>
              <w:rPr>
                <w:sz w:val="21"/>
              </w:rPr>
            </w:pPr>
            <w:r>
              <w:rPr>
                <w:sz w:val="21"/>
              </w:rPr>
              <w:t>（1）被保险人有感染慢性肝炎病毒的血清学及实验室检查报告等临床证据；</w:t>
            </w:r>
          </w:p>
          <w:p>
            <w:pPr>
              <w:pStyle w:val="TableParagraph"/>
              <w:spacing w:line="273" w:lineRule="auto" w:before="36"/>
              <w:ind w:left="568" w:right="268" w:hanging="421"/>
              <w:rPr>
                <w:sz w:val="21"/>
              </w:rPr>
            </w:pPr>
            <w:r>
              <w:rPr>
                <w:sz w:val="21"/>
              </w:rPr>
              <w:t>（2）必须由消化科专科医生基于肝脏组织病理学检查报告、临床表现及病史对肝炎病毒感染导致肝硬化作出明确诊断；</w:t>
            </w:r>
          </w:p>
          <w:p>
            <w:pPr>
              <w:pStyle w:val="TableParagraph"/>
              <w:spacing w:line="273" w:lineRule="auto" w:before="7"/>
              <w:ind w:left="568" w:right="269" w:hanging="421"/>
              <w:rPr>
                <w:sz w:val="21"/>
              </w:rPr>
            </w:pPr>
            <w:r>
              <w:rPr>
                <w:sz w:val="21"/>
              </w:rPr>
              <w:t>（3）病理学检查报告证明肝脏病变按Metavir 分级表中属F4 阶段或Knodell肝纤维化标准达到4 分。</w:t>
            </w:r>
          </w:p>
          <w:p>
            <w:pPr>
              <w:pStyle w:val="TableParagraph"/>
              <w:spacing w:line="283" w:lineRule="exact"/>
              <w:ind w:left="148"/>
              <w:rPr>
                <w:rFonts w:ascii="微软雅黑" w:eastAsia="微软雅黑" w:hint="eastAsia"/>
                <w:b/>
                <w:sz w:val="21"/>
              </w:rPr>
            </w:pPr>
            <w:r>
              <w:rPr>
                <w:rFonts w:ascii="微软雅黑" w:eastAsia="微软雅黑" w:hint="eastAsia"/>
                <w:b/>
                <w:sz w:val="21"/>
              </w:rPr>
              <w:t>由酒精或药物滥用而引起的本疾病不在保障范围内。</w:t>
            </w:r>
          </w:p>
          <w:p>
            <w:pPr>
              <w:pStyle w:val="TableParagraph"/>
              <w:spacing w:line="206" w:lineRule="auto" w:before="25"/>
              <w:ind w:left="148" w:right="268"/>
              <w:rPr>
                <w:rFonts w:ascii="微软雅黑" w:hAnsi="微软雅黑" w:eastAsia="微软雅黑" w:hint="eastAsia"/>
                <w:b/>
                <w:sz w:val="21"/>
              </w:rPr>
            </w:pPr>
            <w:r>
              <w:rPr>
                <w:rFonts w:ascii="微软雅黑" w:hAnsi="微软雅黑" w:eastAsia="微软雅黑" w:hint="eastAsia"/>
                <w:b/>
                <w:spacing w:val="-7"/>
                <w:sz w:val="21"/>
              </w:rPr>
              <w:t>本公司对“病毒性肝炎导致的肝硬化”和“慢性肝功能衰竭”两项中的其中一项承担保险责任，给付其中一项保险金后，对另一项轻症疾病保险责任同时终止。</w:t>
            </w:r>
          </w:p>
        </w:tc>
      </w:tr>
      <w:tr>
        <w:trPr>
          <w:trHeight w:val="2496" w:hRule="atLeast"/>
        </w:trPr>
        <w:tc>
          <w:tcPr>
            <w:tcW w:w="1614"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55. 听力严重</w:t>
            </w:r>
          </w:p>
          <w:p>
            <w:pPr>
              <w:pStyle w:val="TableParagraph"/>
              <w:spacing w:line="204" w:lineRule="auto" w:before="28"/>
              <w:ind w:left="622" w:right="147"/>
              <w:jc w:val="both"/>
              <w:rPr>
                <w:rFonts w:ascii="Microsoft JhengHei" w:eastAsia="Microsoft JhengHei" w:hint="eastAsia"/>
                <w:b/>
                <w:sz w:val="21"/>
              </w:rPr>
            </w:pPr>
            <w:r>
              <w:rPr>
                <w:rFonts w:ascii="Microsoft JhengHei" w:eastAsia="Microsoft JhengHei" w:hint="eastAsia"/>
                <w:b/>
                <w:sz w:val="21"/>
              </w:rPr>
              <w:t>受损－3 周岁始理赔</w:t>
            </w:r>
          </w:p>
        </w:tc>
        <w:tc>
          <w:tcPr>
            <w:tcW w:w="7938" w:type="dxa"/>
          </w:tcPr>
          <w:p>
            <w:pPr>
              <w:pStyle w:val="TableParagraph"/>
              <w:spacing w:line="273" w:lineRule="auto" w:before="137"/>
              <w:ind w:left="148" w:right="264"/>
              <w:jc w:val="both"/>
              <w:rPr>
                <w:sz w:val="21"/>
              </w:rPr>
            </w:pPr>
            <w:r>
              <w:rPr>
                <w:spacing w:val="-4"/>
                <w:sz w:val="21"/>
              </w:rPr>
              <w:t>指因疾病或意外伤害导致双耳听力永久不可逆</w:t>
            </w:r>
            <w:r>
              <w:rPr>
                <w:sz w:val="21"/>
              </w:rPr>
              <w:t>（注</w:t>
            </w:r>
            <w:r>
              <w:rPr>
                <w:spacing w:val="-8"/>
                <w:sz w:val="21"/>
              </w:rPr>
              <w:t>2）</w:t>
            </w:r>
            <w:r>
              <w:rPr>
                <w:spacing w:val="-4"/>
                <w:sz w:val="21"/>
              </w:rPr>
              <w:t>性丧失，在</w:t>
            </w:r>
            <w:r>
              <w:rPr>
                <w:sz w:val="21"/>
              </w:rPr>
              <w:t>500</w:t>
            </w:r>
            <w:r>
              <w:rPr>
                <w:spacing w:val="-6"/>
                <w:sz w:val="21"/>
              </w:rPr>
              <w:t>赫兹、</w:t>
            </w:r>
            <w:r>
              <w:rPr>
                <w:sz w:val="21"/>
              </w:rPr>
              <w:t>1000赫兹和2000</w:t>
            </w:r>
            <w:r>
              <w:rPr>
                <w:spacing w:val="-5"/>
                <w:sz w:val="21"/>
              </w:rPr>
              <w:t>赫兹语音频率下，平均听阈大于</w:t>
            </w:r>
            <w:r>
              <w:rPr>
                <w:sz w:val="21"/>
              </w:rPr>
              <w:t>70</w:t>
            </w:r>
            <w:r>
              <w:rPr>
                <w:spacing w:val="-5"/>
                <w:sz w:val="21"/>
              </w:rPr>
              <w:t>分贝，但未超过</w:t>
            </w:r>
            <w:r>
              <w:rPr>
                <w:sz w:val="21"/>
              </w:rPr>
              <w:t>90</w:t>
            </w:r>
            <w:r>
              <w:rPr>
                <w:spacing w:val="-6"/>
                <w:sz w:val="21"/>
              </w:rPr>
              <w:t>分贝，且经纯音听力</w:t>
            </w:r>
            <w:r>
              <w:rPr>
                <w:spacing w:val="-4"/>
                <w:sz w:val="21"/>
              </w:rPr>
              <w:t>测试、声导抗检测或听觉诱发电位检测等证实。</w:t>
            </w:r>
          </w:p>
          <w:p>
            <w:pPr>
              <w:pStyle w:val="TableParagraph"/>
              <w:spacing w:line="206" w:lineRule="auto"/>
              <w:ind w:left="148" w:right="198"/>
              <w:jc w:val="both"/>
              <w:rPr>
                <w:rFonts w:ascii="微软雅黑" w:hAnsi="微软雅黑" w:eastAsia="微软雅黑" w:hint="eastAsia"/>
                <w:b/>
                <w:sz w:val="21"/>
              </w:rPr>
            </w:pPr>
            <w:r>
              <w:rPr>
                <w:rFonts w:ascii="微软雅黑" w:hAnsi="微软雅黑" w:eastAsia="微软雅黑" w:hint="eastAsia"/>
                <w:b/>
                <w:spacing w:val="-3"/>
                <w:sz w:val="21"/>
              </w:rPr>
              <w:t>被保险人申请理赔时年龄必须在三周岁以上，并且提供听力丧失诊断及检查证据。</w:t>
            </w:r>
            <w:r>
              <w:rPr>
                <w:rFonts w:ascii="微软雅黑" w:hAnsi="微软雅黑" w:eastAsia="微软雅黑" w:hint="eastAsia"/>
                <w:b/>
                <w:spacing w:val="-6"/>
                <w:sz w:val="21"/>
              </w:rPr>
              <w:t>本公司对“单耳失聪－</w:t>
            </w:r>
            <w:r>
              <w:rPr>
                <w:rFonts w:ascii="微软雅黑" w:hAnsi="微软雅黑" w:eastAsia="微软雅黑" w:hint="eastAsia"/>
                <w:b/>
                <w:sz w:val="21"/>
              </w:rPr>
              <w:t>3</w:t>
            </w:r>
            <w:r>
              <w:rPr>
                <w:rFonts w:ascii="微软雅黑" w:hAnsi="微软雅黑" w:eastAsia="微软雅黑" w:hint="eastAsia"/>
                <w:b/>
                <w:spacing w:val="-19"/>
                <w:sz w:val="21"/>
              </w:rPr>
              <w:t>周岁始理赔”、“听力严重受损－</w:t>
            </w:r>
            <w:r>
              <w:rPr>
                <w:rFonts w:ascii="微软雅黑" w:hAnsi="微软雅黑" w:eastAsia="微软雅黑" w:hint="eastAsia"/>
                <w:b/>
                <w:sz w:val="21"/>
              </w:rPr>
              <w:t>3</w:t>
            </w:r>
            <w:r>
              <w:rPr>
                <w:rFonts w:ascii="微软雅黑" w:hAnsi="微软雅黑" w:eastAsia="微软雅黑" w:hint="eastAsia"/>
                <w:b/>
                <w:spacing w:val="-7"/>
                <w:sz w:val="21"/>
              </w:rPr>
              <w:t>周岁始理赔”和“人工耳</w:t>
            </w:r>
            <w:r>
              <w:rPr>
                <w:rFonts w:ascii="微软雅黑" w:hAnsi="微软雅黑" w:eastAsia="微软雅黑" w:hint="eastAsia"/>
                <w:b/>
                <w:spacing w:val="-10"/>
                <w:sz w:val="21"/>
              </w:rPr>
              <w:t>蜗植入术”三项中的其中一项承担保险责任，给付其中一项保险金后，对其它两项</w:t>
            </w:r>
            <w:r>
              <w:rPr>
                <w:rFonts w:ascii="微软雅黑" w:hAnsi="微软雅黑" w:eastAsia="微软雅黑" w:hint="eastAsia"/>
                <w:b/>
                <w:spacing w:val="-9"/>
                <w:sz w:val="21"/>
              </w:rPr>
              <w:t>轻症疾病保险责任同时终止。</w:t>
            </w:r>
          </w:p>
        </w:tc>
      </w:tr>
      <w:tr>
        <w:trPr>
          <w:trHeight w:val="1872" w:hRule="atLeast"/>
        </w:trPr>
        <w:tc>
          <w:tcPr>
            <w:tcW w:w="1614" w:type="dxa"/>
          </w:tcPr>
          <w:p>
            <w:pPr>
              <w:pStyle w:val="TableParagraph"/>
              <w:spacing w:line="204" w:lineRule="auto" w:before="106"/>
              <w:ind w:left="622" w:right="164" w:hanging="423"/>
              <w:rPr>
                <w:rFonts w:ascii="Microsoft JhengHei" w:eastAsia="Microsoft JhengHei" w:hint="eastAsia"/>
                <w:b/>
                <w:sz w:val="21"/>
              </w:rPr>
            </w:pPr>
            <w:r>
              <w:rPr>
                <w:rFonts w:ascii="Microsoft JhengHei" w:eastAsia="Microsoft JhengHei" w:hint="eastAsia"/>
                <w:b/>
                <w:sz w:val="21"/>
              </w:rPr>
              <w:t>56. 结核性脊髓炎</w:t>
            </w:r>
          </w:p>
        </w:tc>
        <w:tc>
          <w:tcPr>
            <w:tcW w:w="7938" w:type="dxa"/>
          </w:tcPr>
          <w:p>
            <w:pPr>
              <w:pStyle w:val="TableParagraph"/>
              <w:spacing w:line="273" w:lineRule="auto" w:before="137"/>
              <w:ind w:left="148" w:right="267"/>
              <w:rPr>
                <w:sz w:val="21"/>
              </w:rPr>
            </w:pPr>
            <w:r>
              <w:rPr>
                <w:spacing w:val="-6"/>
                <w:sz w:val="21"/>
              </w:rPr>
              <w:t>指因结核杆菌引起的脊髓炎，导致永久性神经系统功能中度障碍，即该疾病首次确</w:t>
            </w:r>
            <w:r>
              <w:rPr>
                <w:spacing w:val="-4"/>
                <w:sz w:val="21"/>
              </w:rPr>
              <w:t>诊一百八十天后，仍遗留下列一种或一种以上障碍：</w:t>
            </w:r>
          </w:p>
          <w:p>
            <w:pPr>
              <w:pStyle w:val="TableParagraph"/>
              <w:spacing w:before="7"/>
              <w:ind w:left="148"/>
              <w:rPr>
                <w:sz w:val="21"/>
              </w:rPr>
            </w:pPr>
            <w:r>
              <w:rPr>
                <w:sz w:val="21"/>
              </w:rPr>
              <w:t>（1）一肢或一肢以上肢体肌力Ⅲ级或Ⅲ级以下；</w:t>
            </w:r>
          </w:p>
          <w:p>
            <w:pPr>
              <w:pStyle w:val="TableParagraph"/>
              <w:spacing w:line="273" w:lineRule="auto" w:before="36"/>
              <w:ind w:left="148" w:right="211"/>
              <w:rPr>
                <w:sz w:val="21"/>
              </w:rPr>
            </w:pPr>
            <w:r>
              <w:rPr>
                <w:sz w:val="21"/>
              </w:rPr>
              <w:t>（2）自主生活能力部分丧失，无法独立完成六项基本日常生活活动（注1）中的两项或两项以上。</w:t>
            </w:r>
          </w:p>
        </w:tc>
      </w:tr>
      <w:tr>
        <w:trPr>
          <w:trHeight w:val="1248" w:hRule="atLeast"/>
        </w:trPr>
        <w:tc>
          <w:tcPr>
            <w:tcW w:w="1614"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57. 原发性肺</w:t>
            </w:r>
          </w:p>
          <w:p>
            <w:pPr>
              <w:pStyle w:val="TableParagraph"/>
              <w:spacing w:line="339" w:lineRule="exact"/>
              <w:ind w:left="622"/>
              <w:rPr>
                <w:rFonts w:ascii="Microsoft JhengHei" w:eastAsia="Microsoft JhengHei" w:hint="eastAsia"/>
                <w:b/>
                <w:sz w:val="21"/>
              </w:rPr>
            </w:pPr>
            <w:r>
              <w:rPr>
                <w:rFonts w:ascii="Microsoft JhengHei" w:eastAsia="Microsoft JhengHei" w:hint="eastAsia"/>
                <w:b/>
                <w:sz w:val="21"/>
              </w:rPr>
              <w:t>动脉高压</w:t>
            </w:r>
          </w:p>
        </w:tc>
        <w:tc>
          <w:tcPr>
            <w:tcW w:w="7938" w:type="dxa"/>
          </w:tcPr>
          <w:p>
            <w:pPr>
              <w:pStyle w:val="TableParagraph"/>
              <w:spacing w:line="273" w:lineRule="auto" w:before="137"/>
              <w:ind w:left="148" w:right="264"/>
              <w:jc w:val="both"/>
              <w:rPr>
                <w:sz w:val="21"/>
              </w:rPr>
            </w:pPr>
            <w:r>
              <w:rPr>
                <w:spacing w:val="-8"/>
                <w:sz w:val="21"/>
              </w:rPr>
              <w:t>指由于原发性肺动脉高压进行性发展，已经造成永久不可逆</w:t>
            </w:r>
            <w:r>
              <w:rPr>
                <w:spacing w:val="-3"/>
                <w:sz w:val="21"/>
              </w:rPr>
              <w:t>（</w:t>
            </w:r>
            <w:r>
              <w:rPr>
                <w:sz w:val="21"/>
              </w:rPr>
              <w:t>注</w:t>
            </w:r>
            <w:r>
              <w:rPr>
                <w:spacing w:val="-27"/>
                <w:sz w:val="21"/>
              </w:rPr>
              <w:t>2）</w:t>
            </w:r>
            <w:r>
              <w:rPr>
                <w:spacing w:val="-3"/>
                <w:sz w:val="21"/>
              </w:rPr>
              <w:t>性的体力活动能力受限，达到美国纽约心脏病学会心功能状态分级III</w:t>
            </w:r>
            <w:r>
              <w:rPr>
                <w:sz w:val="21"/>
              </w:rPr>
              <w:t> 级及以上，但尚未达到IV </w:t>
            </w:r>
            <w:r>
              <w:rPr>
                <w:spacing w:val="-3"/>
                <w:sz w:val="21"/>
              </w:rPr>
              <w:t>级，且静息状态下肺动脉平均压超过</w:t>
            </w:r>
            <w:r>
              <w:rPr>
                <w:spacing w:val="-1"/>
                <w:sz w:val="21"/>
              </w:rPr>
              <w:t>25mmHg</w:t>
            </w:r>
            <w:r>
              <w:rPr>
                <w:spacing w:val="-2"/>
                <w:sz w:val="21"/>
              </w:rPr>
              <w:t>，但尚未超过</w:t>
            </w:r>
            <w:r>
              <w:rPr>
                <w:sz w:val="21"/>
              </w:rPr>
              <w:t>30mmHg。</w:t>
            </w:r>
          </w:p>
        </w:tc>
      </w:tr>
      <w:tr>
        <w:trPr>
          <w:trHeight w:val="2184" w:hRule="atLeast"/>
        </w:trPr>
        <w:tc>
          <w:tcPr>
            <w:tcW w:w="1614"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58. 中度类风</w:t>
            </w:r>
          </w:p>
          <w:p>
            <w:pPr>
              <w:pStyle w:val="TableParagraph"/>
              <w:spacing w:line="204" w:lineRule="auto" w:before="28"/>
              <w:ind w:left="622" w:right="147"/>
              <w:rPr>
                <w:rFonts w:ascii="Microsoft JhengHei" w:eastAsia="Microsoft JhengHei" w:hint="eastAsia"/>
                <w:b/>
                <w:sz w:val="21"/>
              </w:rPr>
            </w:pPr>
            <w:r>
              <w:rPr>
                <w:rFonts w:ascii="Microsoft JhengHei" w:eastAsia="Microsoft JhengHei" w:hint="eastAsia"/>
                <w:b/>
                <w:sz w:val="21"/>
              </w:rPr>
              <w:t>湿性关节炎</w:t>
            </w:r>
          </w:p>
        </w:tc>
        <w:tc>
          <w:tcPr>
            <w:tcW w:w="7938" w:type="dxa"/>
          </w:tcPr>
          <w:p>
            <w:pPr>
              <w:pStyle w:val="TableParagraph"/>
              <w:spacing w:line="273" w:lineRule="auto" w:before="137"/>
              <w:ind w:left="148" w:right="264"/>
              <w:jc w:val="both"/>
              <w:rPr>
                <w:sz w:val="21"/>
              </w:rPr>
            </w:pPr>
            <w:r>
              <w:rPr>
                <w:spacing w:val="-6"/>
                <w:sz w:val="21"/>
              </w:rPr>
              <w:t>根据美国风湿病学院的诊断标准，由风湿科专科医生明确诊断并符合下列所有理赔</w:t>
            </w:r>
            <w:r>
              <w:rPr>
                <w:spacing w:val="-9"/>
                <w:sz w:val="21"/>
              </w:rPr>
              <w:t>条件，但未达到本合同所指重大疾病“严重类风湿性关节炎”的标准：表现为关节</w:t>
            </w:r>
            <w:r>
              <w:rPr>
                <w:spacing w:val="-7"/>
                <w:sz w:val="21"/>
              </w:rPr>
              <w:t>严重变形，侵犯至少两个主要关节或关节组</w:t>
            </w:r>
            <w:r>
              <w:rPr>
                <w:spacing w:val="-3"/>
                <w:sz w:val="21"/>
              </w:rPr>
              <w:t>（</w:t>
            </w:r>
            <w:r>
              <w:rPr>
                <w:spacing w:val="-5"/>
                <w:sz w:val="21"/>
              </w:rPr>
              <w:t>如：双手</w:t>
            </w:r>
            <w:r>
              <w:rPr>
                <w:spacing w:val="-3"/>
                <w:sz w:val="21"/>
              </w:rPr>
              <w:t>（</w:t>
            </w:r>
            <w:r>
              <w:rPr>
                <w:spacing w:val="-2"/>
                <w:sz w:val="21"/>
              </w:rPr>
              <w:t>多手指</w:t>
            </w:r>
            <w:r>
              <w:rPr>
                <w:spacing w:val="-8"/>
                <w:sz w:val="21"/>
              </w:rPr>
              <w:t>）</w:t>
            </w:r>
            <w:r>
              <w:rPr>
                <w:spacing w:val="-5"/>
                <w:sz w:val="21"/>
              </w:rPr>
              <w:t>关节、双足</w:t>
            </w:r>
            <w:r>
              <w:rPr>
                <w:sz w:val="21"/>
              </w:rPr>
              <w:t>（多足趾</w:t>
            </w:r>
            <w:r>
              <w:rPr>
                <w:spacing w:val="-39"/>
                <w:sz w:val="21"/>
              </w:rPr>
              <w:t>）</w:t>
            </w:r>
            <w:r>
              <w:rPr>
                <w:spacing w:val="-10"/>
                <w:sz w:val="21"/>
              </w:rPr>
              <w:t>关节、双腕关节、双膝关节和双髋关节</w:t>
            </w:r>
            <w:r>
              <w:rPr>
                <w:spacing w:val="-106"/>
                <w:sz w:val="21"/>
              </w:rPr>
              <w:t>）</w:t>
            </w:r>
            <w:r>
              <w:rPr>
                <w:spacing w:val="-8"/>
                <w:sz w:val="21"/>
              </w:rPr>
              <w:t>。类风湿性关节炎必须明确诊断并且</w:t>
            </w:r>
            <w:r>
              <w:rPr>
                <w:spacing w:val="-6"/>
                <w:sz w:val="21"/>
              </w:rPr>
              <w:t>已经达到类风湿性关节炎功能分级Ⅲ级以上的功能障碍</w:t>
            </w:r>
            <w:r>
              <w:rPr>
                <w:sz w:val="21"/>
              </w:rPr>
              <w:t>（</w:t>
            </w:r>
            <w:r>
              <w:rPr>
                <w:spacing w:val="-6"/>
                <w:sz w:val="21"/>
              </w:rPr>
              <w:t>关节活动严重限制，不能</w:t>
            </w:r>
            <w:r>
              <w:rPr>
                <w:spacing w:val="-4"/>
                <w:sz w:val="21"/>
              </w:rPr>
              <w:t>完成大部分的日常工作和活动</w:t>
            </w:r>
            <w:r>
              <w:rPr>
                <w:spacing w:val="-108"/>
                <w:sz w:val="21"/>
              </w:rPr>
              <w:t>）</w:t>
            </w:r>
            <w:r>
              <w:rPr>
                <w:sz w:val="21"/>
              </w:rPr>
              <w:t>。</w:t>
            </w:r>
          </w:p>
        </w:tc>
      </w:tr>
      <w:tr>
        <w:trPr>
          <w:trHeight w:val="2293" w:hRule="atLeast"/>
        </w:trPr>
        <w:tc>
          <w:tcPr>
            <w:tcW w:w="1614"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59. 早期系统</w:t>
            </w:r>
          </w:p>
          <w:p>
            <w:pPr>
              <w:pStyle w:val="TableParagraph"/>
              <w:spacing w:line="339" w:lineRule="exact"/>
              <w:ind w:left="622"/>
              <w:rPr>
                <w:rFonts w:ascii="Microsoft JhengHei" w:eastAsia="Microsoft JhengHei" w:hint="eastAsia"/>
                <w:b/>
                <w:sz w:val="21"/>
              </w:rPr>
            </w:pPr>
            <w:r>
              <w:rPr>
                <w:rFonts w:ascii="Microsoft JhengHei" w:eastAsia="Microsoft JhengHei" w:hint="eastAsia"/>
                <w:b/>
                <w:sz w:val="21"/>
              </w:rPr>
              <w:t>性硬皮病</w:t>
            </w:r>
          </w:p>
        </w:tc>
        <w:tc>
          <w:tcPr>
            <w:tcW w:w="7938" w:type="dxa"/>
          </w:tcPr>
          <w:p>
            <w:pPr>
              <w:pStyle w:val="TableParagraph"/>
              <w:spacing w:line="273" w:lineRule="auto" w:before="137"/>
              <w:ind w:left="148" w:right="265"/>
              <w:jc w:val="both"/>
              <w:rPr>
                <w:sz w:val="21"/>
              </w:rPr>
            </w:pPr>
            <w:r>
              <w:rPr>
                <w:spacing w:val="-6"/>
                <w:sz w:val="21"/>
              </w:rPr>
              <w:t>指一种以局限性或弥漫性皮肤增厚和皮肤、血管、内脏器官异常纤维化为特征的结</w:t>
            </w:r>
            <w:r>
              <w:rPr>
                <w:spacing w:val="-8"/>
                <w:sz w:val="21"/>
              </w:rPr>
              <w:t>缔组织病。本病须经专科医生明确诊断，未达到本合同所指重大疾病“严重系统性</w:t>
            </w:r>
            <w:r>
              <w:rPr>
                <w:spacing w:val="-5"/>
                <w:sz w:val="21"/>
              </w:rPr>
              <w:t>硬皮病”的标准，并须满足下列所有条件：</w:t>
            </w:r>
          </w:p>
          <w:p>
            <w:pPr>
              <w:pStyle w:val="TableParagraph"/>
              <w:spacing w:before="7"/>
              <w:ind w:left="148"/>
              <w:rPr>
                <w:sz w:val="21"/>
              </w:rPr>
            </w:pPr>
            <w:r>
              <w:rPr>
                <w:sz w:val="21"/>
              </w:rPr>
              <w:t>（1）必须是经由风湿学专科医生根据美国风湿病学会（ACR）及欧洲抗风湿病联盟</w:t>
            </w:r>
          </w:p>
          <w:p>
            <w:pPr>
              <w:pStyle w:val="TableParagraph"/>
              <w:spacing w:line="310" w:lineRule="atLeast" w:before="1"/>
              <w:ind w:left="568" w:right="266"/>
              <w:jc w:val="both"/>
              <w:rPr>
                <w:sz w:val="21"/>
              </w:rPr>
            </w:pPr>
            <w:r>
              <w:rPr>
                <w:sz w:val="21"/>
              </w:rPr>
              <w:t>(EULAR)在2013</w:t>
            </w:r>
            <w:r>
              <w:rPr>
                <w:spacing w:val="-5"/>
                <w:sz w:val="21"/>
              </w:rPr>
              <w:t> 年发布的系统性硬皮病诊断标准确认达到确诊标准</w:t>
            </w:r>
            <w:r>
              <w:rPr>
                <w:spacing w:val="-3"/>
                <w:sz w:val="21"/>
              </w:rPr>
              <w:t>（总分值由</w:t>
            </w:r>
            <w:r>
              <w:rPr>
                <w:spacing w:val="-8"/>
                <w:sz w:val="21"/>
              </w:rPr>
              <w:t>每一个分类中的最高比重</w:t>
            </w:r>
            <w:r>
              <w:rPr>
                <w:sz w:val="21"/>
              </w:rPr>
              <w:t>（分值</w:t>
            </w:r>
            <w:r>
              <w:rPr>
                <w:spacing w:val="-53"/>
                <w:sz w:val="21"/>
              </w:rPr>
              <w:t>）</w:t>
            </w:r>
            <w:r>
              <w:rPr>
                <w:spacing w:val="-10"/>
                <w:sz w:val="21"/>
              </w:rPr>
              <w:t>相加而成，总分≥</w:t>
            </w:r>
            <w:r>
              <w:rPr>
                <w:sz w:val="21"/>
              </w:rPr>
              <w:t>9</w:t>
            </w:r>
            <w:r>
              <w:rPr>
                <w:spacing w:val="-3"/>
                <w:sz w:val="21"/>
              </w:rPr>
              <w:t>分的患者被分类为系统性硬皮病</w:t>
            </w:r>
            <w:r>
              <w:rPr>
                <w:spacing w:val="-106"/>
                <w:sz w:val="21"/>
              </w:rPr>
              <w:t>）</w:t>
            </w:r>
            <w:r>
              <w:rPr>
                <w:sz w:val="21"/>
              </w:rPr>
              <w:t>。</w:t>
            </w:r>
          </w:p>
        </w:tc>
      </w:tr>
    </w:tbl>
    <w:p>
      <w:pPr>
        <w:spacing w:after="0" w:line="310" w:lineRule="atLeast"/>
        <w:jc w:val="both"/>
        <w:rPr>
          <w:sz w:val="21"/>
        </w:rPr>
        <w:sectPr>
          <w:pgSz w:w="11910" w:h="16840"/>
          <w:pgMar w:top="1460" w:bottom="280" w:left="1500" w:right="6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579"/>
        <w:gridCol w:w="7937"/>
      </w:tblGrid>
      <w:tr>
        <w:trPr>
          <w:trHeight w:val="1662" w:hRule="atLeast"/>
        </w:trPr>
        <w:tc>
          <w:tcPr>
            <w:tcW w:w="642" w:type="dxa"/>
          </w:tcPr>
          <w:p>
            <w:pPr>
              <w:pStyle w:val="TableParagraph"/>
              <w:rPr>
                <w:rFonts w:ascii="Times New Roman"/>
                <w:sz w:val="20"/>
              </w:rPr>
            </w:pPr>
          </w:p>
        </w:tc>
        <w:tc>
          <w:tcPr>
            <w:tcW w:w="1579" w:type="dxa"/>
          </w:tcPr>
          <w:p>
            <w:pPr>
              <w:pStyle w:val="TableParagraph"/>
              <w:rPr>
                <w:rFonts w:ascii="Times New Roman"/>
                <w:sz w:val="20"/>
              </w:rPr>
            </w:pPr>
          </w:p>
        </w:tc>
        <w:tc>
          <w:tcPr>
            <w:tcW w:w="7937" w:type="dxa"/>
          </w:tcPr>
          <w:p>
            <w:pPr>
              <w:pStyle w:val="TableParagraph"/>
              <w:spacing w:line="190" w:lineRule="exact"/>
              <w:ind w:left="107"/>
              <w:rPr>
                <w:sz w:val="21"/>
              </w:rPr>
            </w:pPr>
            <w:r>
              <w:rPr>
                <w:sz w:val="21"/>
              </w:rPr>
              <w:t>（2）须提供明确的病理活检及自身抗体免疫血清学证据支持。</w:t>
            </w:r>
          </w:p>
          <w:p>
            <w:pPr>
              <w:pStyle w:val="TableParagraph"/>
              <w:spacing w:line="325" w:lineRule="exact"/>
              <w:ind w:left="107"/>
              <w:rPr>
                <w:rFonts w:ascii="微软雅黑" w:eastAsia="微软雅黑" w:hint="eastAsia"/>
                <w:b/>
                <w:sz w:val="21"/>
              </w:rPr>
            </w:pPr>
            <w:r>
              <w:rPr>
                <w:rFonts w:ascii="微软雅黑" w:eastAsia="微软雅黑" w:hint="eastAsia"/>
                <w:b/>
                <w:sz w:val="21"/>
              </w:rPr>
              <w:t>以下情况不在保障范围内：</w:t>
            </w:r>
          </w:p>
          <w:p>
            <w:pPr>
              <w:pStyle w:val="TableParagraph"/>
              <w:spacing w:line="312" w:lineRule="exact"/>
              <w:ind w:left="107"/>
              <w:rPr>
                <w:rFonts w:ascii="微软雅黑" w:eastAsia="微软雅黑" w:hint="eastAsia"/>
                <w:b/>
                <w:sz w:val="21"/>
              </w:rPr>
            </w:pPr>
            <w:r>
              <w:rPr>
                <w:rFonts w:ascii="微软雅黑" w:eastAsia="微软雅黑" w:hint="eastAsia"/>
                <w:b/>
                <w:sz w:val="21"/>
              </w:rPr>
              <w:t>（1）局限性硬皮病（带状硬皮病或斑状损害）</w:t>
            </w:r>
          </w:p>
          <w:p>
            <w:pPr>
              <w:pStyle w:val="TableParagraph"/>
              <w:spacing w:line="312" w:lineRule="exact"/>
              <w:ind w:left="107"/>
              <w:rPr>
                <w:rFonts w:ascii="微软雅黑" w:eastAsia="微软雅黑" w:hint="eastAsia"/>
                <w:b/>
                <w:sz w:val="21"/>
              </w:rPr>
            </w:pPr>
            <w:r>
              <w:rPr>
                <w:rFonts w:ascii="微软雅黑" w:eastAsia="微软雅黑" w:hint="eastAsia"/>
                <w:b/>
                <w:w w:val="95"/>
                <w:sz w:val="21"/>
              </w:rPr>
              <w:t>（2）嗜酸性筋膜炎</w:t>
            </w:r>
          </w:p>
          <w:p>
            <w:pPr>
              <w:pStyle w:val="TableParagraph"/>
              <w:spacing w:line="337" w:lineRule="exact"/>
              <w:ind w:left="107"/>
              <w:rPr>
                <w:rFonts w:ascii="微软雅黑" w:eastAsia="微软雅黑" w:hint="eastAsia"/>
                <w:b/>
                <w:sz w:val="21"/>
              </w:rPr>
            </w:pPr>
            <w:r>
              <w:rPr>
                <w:rFonts w:ascii="微软雅黑" w:eastAsia="微软雅黑" w:hint="eastAsia"/>
                <w:b/>
                <w:w w:val="90"/>
                <w:sz w:val="21"/>
              </w:rPr>
              <w:t>（3）CREST综合征</w:t>
            </w:r>
          </w:p>
        </w:tc>
      </w:tr>
      <w:tr>
        <w:trPr>
          <w:trHeight w:val="4059" w:hRule="atLeast"/>
        </w:trPr>
        <w:tc>
          <w:tcPr>
            <w:tcW w:w="642" w:type="dxa"/>
          </w:tcPr>
          <w:p>
            <w:pPr>
              <w:pStyle w:val="TableParagraph"/>
              <w:rPr>
                <w:rFonts w:ascii="Times New Roman"/>
                <w:sz w:val="20"/>
              </w:rPr>
            </w:pPr>
          </w:p>
        </w:tc>
        <w:tc>
          <w:tcPr>
            <w:tcW w:w="1579" w:type="dxa"/>
          </w:tcPr>
          <w:p>
            <w:pPr>
              <w:pStyle w:val="TableParagraph"/>
              <w:spacing w:line="204" w:lineRule="auto" w:before="106"/>
              <w:ind w:left="546" w:right="199" w:hanging="423"/>
              <w:rPr>
                <w:rFonts w:ascii="Microsoft JhengHei" w:eastAsia="Microsoft JhengHei" w:hint="eastAsia"/>
                <w:b/>
                <w:sz w:val="21"/>
              </w:rPr>
            </w:pPr>
            <w:r>
              <w:rPr>
                <w:rFonts w:ascii="Microsoft JhengHei" w:eastAsia="Microsoft JhengHei" w:hint="eastAsia"/>
                <w:b/>
                <w:sz w:val="21"/>
              </w:rPr>
              <w:t>60. 肺功能衰竭</w:t>
            </w:r>
          </w:p>
          <w:p>
            <w:pPr>
              <w:pStyle w:val="TableParagraph"/>
              <w:rPr>
                <w:sz w:val="22"/>
              </w:rPr>
            </w:pPr>
          </w:p>
          <w:p>
            <w:pPr>
              <w:pStyle w:val="TableParagraph"/>
              <w:rPr>
                <w:sz w:val="22"/>
              </w:rPr>
            </w:pPr>
          </w:p>
          <w:p>
            <w:pPr>
              <w:pStyle w:val="TableParagraph"/>
              <w:rPr>
                <w:sz w:val="22"/>
              </w:rPr>
            </w:pPr>
          </w:p>
          <w:p>
            <w:pPr>
              <w:pStyle w:val="TableParagraph"/>
              <w:spacing w:before="3"/>
              <w:rPr>
                <w:sz w:val="25"/>
              </w:rPr>
            </w:pPr>
          </w:p>
          <w:p>
            <w:pPr>
              <w:pStyle w:val="TableParagraph"/>
              <w:ind w:left="527" w:right="592"/>
              <w:jc w:val="center"/>
              <w:rPr>
                <w:rFonts w:ascii="Microsoft JhengHei" w:eastAsia="Microsoft JhengHei" w:hint="eastAsia"/>
                <w:b/>
                <w:sz w:val="21"/>
              </w:rPr>
            </w:pPr>
            <w:r>
              <w:rPr>
                <w:rFonts w:ascii="Microsoft JhengHei" w:eastAsia="Microsoft JhengHei" w:hint="eastAsia"/>
                <w:b/>
                <w:sz w:val="21"/>
              </w:rPr>
              <w:t>注：</w:t>
            </w:r>
          </w:p>
        </w:tc>
        <w:tc>
          <w:tcPr>
            <w:tcW w:w="7937" w:type="dxa"/>
          </w:tcPr>
          <w:p>
            <w:pPr>
              <w:pStyle w:val="TableParagraph"/>
              <w:spacing w:line="273" w:lineRule="auto" w:before="137"/>
              <w:ind w:left="107" w:right="307"/>
              <w:rPr>
                <w:sz w:val="21"/>
              </w:rPr>
            </w:pPr>
            <w:r>
              <w:rPr>
                <w:spacing w:val="-6"/>
                <w:sz w:val="21"/>
              </w:rPr>
              <w:t>指因慢性呼吸系统疾病导致呼吸功能衰竭，未达到本合同所指重大疾病“慢性呼吸</w:t>
            </w:r>
            <w:r>
              <w:rPr>
                <w:spacing w:val="-4"/>
                <w:sz w:val="21"/>
              </w:rPr>
              <w:t>功能衰竭”的标准，且诊断必须满足以下所有条件：</w:t>
            </w:r>
          </w:p>
          <w:p>
            <w:pPr>
              <w:pStyle w:val="TableParagraph"/>
              <w:spacing w:before="7"/>
              <w:ind w:left="107"/>
              <w:rPr>
                <w:sz w:val="21"/>
              </w:rPr>
            </w:pPr>
            <w:r>
              <w:rPr>
                <w:sz w:val="21"/>
              </w:rPr>
              <w:t>（1）第一秒末用力呼吸量（FEV1）小于1升；</w:t>
            </w:r>
          </w:p>
          <w:p>
            <w:pPr>
              <w:pStyle w:val="TableParagraph"/>
              <w:spacing w:before="36"/>
              <w:ind w:left="107"/>
              <w:rPr>
                <w:sz w:val="21"/>
              </w:rPr>
            </w:pPr>
            <w:r>
              <w:rPr>
                <w:sz w:val="21"/>
              </w:rPr>
              <w:t>（2）残气容积占肺总量（TLC）的50以上；</w:t>
            </w:r>
          </w:p>
          <w:p>
            <w:pPr>
              <w:pStyle w:val="TableParagraph"/>
              <w:spacing w:before="36"/>
              <w:ind w:left="107"/>
              <w:rPr>
                <w:sz w:val="21"/>
              </w:rPr>
            </w:pPr>
            <w:r>
              <w:rPr>
                <w:sz w:val="21"/>
              </w:rPr>
              <w:t>（3）PaO2&lt;60mmHg。</w:t>
            </w:r>
          </w:p>
          <w:p>
            <w:pPr>
              <w:pStyle w:val="TableParagraph"/>
              <w:spacing w:before="8"/>
              <w:rPr>
                <w:sz w:val="26"/>
              </w:rPr>
            </w:pPr>
          </w:p>
          <w:p>
            <w:pPr>
              <w:pStyle w:val="TableParagraph"/>
              <w:spacing w:line="273" w:lineRule="auto"/>
              <w:ind w:left="107" w:right="198"/>
              <w:rPr>
                <w:sz w:val="21"/>
              </w:rPr>
            </w:pPr>
            <w:r>
              <w:rPr>
                <w:w w:val="100"/>
                <w:sz w:val="21"/>
              </w:rPr>
              <w:t>1.</w:t>
            </w:r>
            <w:r>
              <w:rPr>
                <w:spacing w:val="-12"/>
                <w:w w:val="100"/>
                <w:sz w:val="21"/>
              </w:rPr>
              <w:t>六项基本日常生活活动是指：</w:t>
            </w:r>
            <w:r>
              <w:rPr>
                <w:w w:val="100"/>
                <w:sz w:val="21"/>
              </w:rPr>
              <w:t>（</w:t>
            </w:r>
            <w:r>
              <w:rPr>
                <w:spacing w:val="-3"/>
                <w:w w:val="100"/>
                <w:sz w:val="21"/>
              </w:rPr>
              <w:t>1</w:t>
            </w:r>
            <w:r>
              <w:rPr>
                <w:spacing w:val="-8"/>
                <w:w w:val="100"/>
                <w:sz w:val="21"/>
              </w:rPr>
              <w:t>）</w:t>
            </w:r>
            <w:r>
              <w:rPr>
                <w:spacing w:val="-13"/>
                <w:w w:val="100"/>
                <w:sz w:val="21"/>
              </w:rPr>
              <w:t>穿衣：自己能够穿衣及脱衣；</w:t>
            </w:r>
            <w:r>
              <w:rPr>
                <w:w w:val="100"/>
                <w:sz w:val="21"/>
              </w:rPr>
              <w:t>（</w:t>
            </w:r>
            <w:r>
              <w:rPr>
                <w:spacing w:val="-3"/>
                <w:w w:val="100"/>
                <w:sz w:val="21"/>
              </w:rPr>
              <w:t>2</w:t>
            </w:r>
            <w:r>
              <w:rPr>
                <w:spacing w:val="-8"/>
                <w:w w:val="100"/>
                <w:sz w:val="21"/>
              </w:rPr>
              <w:t>）</w:t>
            </w:r>
            <w:r>
              <w:rPr>
                <w:spacing w:val="-4"/>
                <w:w w:val="100"/>
                <w:sz w:val="21"/>
              </w:rPr>
              <w:t>移动：自己</w:t>
            </w:r>
            <w:r>
              <w:rPr>
                <w:spacing w:val="-13"/>
                <w:w w:val="100"/>
                <w:sz w:val="21"/>
              </w:rPr>
              <w:t>从一个房间到另一个房间；</w:t>
            </w:r>
            <w:r>
              <w:rPr>
                <w:w w:val="100"/>
                <w:sz w:val="21"/>
              </w:rPr>
              <w:t>（3</w:t>
            </w:r>
            <w:r>
              <w:rPr>
                <w:spacing w:val="-10"/>
                <w:w w:val="100"/>
                <w:sz w:val="21"/>
              </w:rPr>
              <w:t>）</w:t>
            </w:r>
            <w:r>
              <w:rPr>
                <w:spacing w:val="-12"/>
                <w:w w:val="100"/>
                <w:sz w:val="21"/>
              </w:rPr>
              <w:t>行动：自己上下床或上下轮椅；</w:t>
            </w:r>
            <w:r>
              <w:rPr>
                <w:w w:val="100"/>
                <w:sz w:val="21"/>
              </w:rPr>
              <w:t>（</w:t>
            </w:r>
            <w:r>
              <w:rPr>
                <w:spacing w:val="-3"/>
                <w:w w:val="100"/>
                <w:sz w:val="21"/>
              </w:rPr>
              <w:t>4</w:t>
            </w:r>
            <w:r>
              <w:rPr>
                <w:spacing w:val="-8"/>
                <w:w w:val="100"/>
                <w:sz w:val="21"/>
              </w:rPr>
              <w:t>）</w:t>
            </w:r>
            <w:r>
              <w:rPr>
                <w:spacing w:val="-4"/>
                <w:w w:val="100"/>
                <w:sz w:val="21"/>
              </w:rPr>
              <w:t>如厕：自己控</w:t>
            </w:r>
            <w:r>
              <w:rPr>
                <w:spacing w:val="-3"/>
                <w:w w:val="100"/>
                <w:sz w:val="21"/>
              </w:rPr>
              <w:t>制进行大小便</w:t>
            </w:r>
            <w:r>
              <w:rPr>
                <w:spacing w:val="-137"/>
                <w:w w:val="100"/>
                <w:sz w:val="21"/>
              </w:rPr>
              <w:t>；</w:t>
            </w:r>
            <w:r>
              <w:rPr>
                <w:w w:val="100"/>
                <w:sz w:val="21"/>
              </w:rPr>
              <w:t>（</w:t>
            </w:r>
            <w:r>
              <w:rPr>
                <w:spacing w:val="-3"/>
                <w:w w:val="100"/>
                <w:sz w:val="21"/>
              </w:rPr>
              <w:t>5</w:t>
            </w:r>
            <w:r>
              <w:rPr>
                <w:spacing w:val="-32"/>
                <w:w w:val="100"/>
                <w:sz w:val="21"/>
              </w:rPr>
              <w:t>）</w:t>
            </w:r>
            <w:r>
              <w:rPr>
                <w:spacing w:val="-7"/>
                <w:w w:val="100"/>
                <w:sz w:val="21"/>
              </w:rPr>
              <w:t>进食：自己从已准备好的碗或碟中取食物放入口中</w:t>
            </w:r>
            <w:r>
              <w:rPr>
                <w:spacing w:val="-137"/>
                <w:w w:val="100"/>
                <w:sz w:val="21"/>
              </w:rPr>
              <w:t>；</w:t>
            </w:r>
            <w:r>
              <w:rPr>
                <w:w w:val="100"/>
                <w:sz w:val="21"/>
              </w:rPr>
              <w:t>（</w:t>
            </w:r>
            <w:r>
              <w:rPr>
                <w:spacing w:val="-3"/>
                <w:w w:val="100"/>
                <w:sz w:val="21"/>
              </w:rPr>
              <w:t>6</w:t>
            </w:r>
            <w:r>
              <w:rPr>
                <w:spacing w:val="-32"/>
                <w:w w:val="100"/>
                <w:sz w:val="21"/>
              </w:rPr>
              <w:t>）</w:t>
            </w:r>
            <w:r>
              <w:rPr>
                <w:w w:val="100"/>
                <w:sz w:val="21"/>
              </w:rPr>
              <w:t>洗澡：</w:t>
            </w:r>
            <w:r>
              <w:rPr>
                <w:spacing w:val="-3"/>
                <w:sz w:val="21"/>
              </w:rPr>
              <w:t>自己进行淋浴或盆浴。</w:t>
            </w:r>
          </w:p>
          <w:p>
            <w:pPr>
              <w:pStyle w:val="TableParagraph"/>
              <w:spacing w:line="273" w:lineRule="auto" w:before="7"/>
              <w:ind w:left="107" w:right="366"/>
              <w:rPr>
                <w:sz w:val="21"/>
              </w:rPr>
            </w:pPr>
            <w:r>
              <w:rPr>
                <w:sz w:val="21"/>
              </w:rPr>
              <w:t>2.永久不可逆：指自疾病确诊或意外伤害发生之日起，经过积极治疗 180 天后， 仍无法通过现有医疗手段恢复。</w:t>
            </w:r>
          </w:p>
        </w:tc>
      </w:tr>
      <w:tr>
        <w:trPr>
          <w:trHeight w:val="688" w:hRule="atLeast"/>
        </w:trPr>
        <w:tc>
          <w:tcPr>
            <w:tcW w:w="642" w:type="dxa"/>
          </w:tcPr>
          <w:p>
            <w:pPr>
              <w:pStyle w:val="TableParagraph"/>
              <w:spacing w:before="134"/>
              <w:ind w:right="123"/>
              <w:jc w:val="right"/>
              <w:rPr>
                <w:sz w:val="21"/>
              </w:rPr>
            </w:pPr>
            <w:r>
              <w:rPr>
                <w:sz w:val="21"/>
              </w:rPr>
              <w:t>9.5</w:t>
            </w:r>
          </w:p>
        </w:tc>
        <w:tc>
          <w:tcPr>
            <w:tcW w:w="1579" w:type="dxa"/>
          </w:tcPr>
          <w:p>
            <w:pPr>
              <w:pStyle w:val="TableParagraph"/>
              <w:spacing w:before="134"/>
              <w:ind w:left="124"/>
              <w:rPr>
                <w:sz w:val="21"/>
              </w:rPr>
            </w:pPr>
            <w:r>
              <w:rPr>
                <w:sz w:val="21"/>
              </w:rPr>
              <w:t>意外伤害</w:t>
            </w:r>
          </w:p>
        </w:tc>
        <w:tc>
          <w:tcPr>
            <w:tcW w:w="7937" w:type="dxa"/>
          </w:tcPr>
          <w:p>
            <w:pPr>
              <w:pStyle w:val="TableParagraph"/>
              <w:spacing w:before="134"/>
              <w:ind w:left="107"/>
              <w:rPr>
                <w:sz w:val="21"/>
              </w:rPr>
            </w:pPr>
            <w:r>
              <w:rPr>
                <w:sz w:val="21"/>
              </w:rPr>
              <w:t>指遭受外来的、突发的、非本意的、非疾病的客观事件直接致使身体受到的伤害。</w:t>
            </w:r>
          </w:p>
        </w:tc>
      </w:tr>
      <w:tr>
        <w:trPr>
          <w:trHeight w:val="1619" w:hRule="atLeast"/>
        </w:trPr>
        <w:tc>
          <w:tcPr>
            <w:tcW w:w="642" w:type="dxa"/>
          </w:tcPr>
          <w:p>
            <w:pPr>
              <w:pStyle w:val="TableParagraph"/>
              <w:spacing w:before="2"/>
              <w:rPr>
                <w:sz w:val="15"/>
              </w:rPr>
            </w:pPr>
          </w:p>
          <w:p>
            <w:pPr>
              <w:pStyle w:val="TableParagraph"/>
              <w:ind w:right="123"/>
              <w:jc w:val="right"/>
              <w:rPr>
                <w:sz w:val="21"/>
              </w:rPr>
            </w:pPr>
            <w:r>
              <w:rPr>
                <w:sz w:val="21"/>
              </w:rPr>
              <w:t>9.6</w:t>
            </w:r>
          </w:p>
        </w:tc>
        <w:tc>
          <w:tcPr>
            <w:tcW w:w="1579" w:type="dxa"/>
          </w:tcPr>
          <w:p>
            <w:pPr>
              <w:pStyle w:val="TableParagraph"/>
              <w:spacing w:before="2"/>
              <w:rPr>
                <w:sz w:val="15"/>
              </w:rPr>
            </w:pPr>
          </w:p>
          <w:p>
            <w:pPr>
              <w:pStyle w:val="TableParagraph"/>
              <w:ind w:left="124"/>
              <w:rPr>
                <w:sz w:val="21"/>
              </w:rPr>
            </w:pPr>
            <w:r>
              <w:rPr>
                <w:sz w:val="21"/>
              </w:rPr>
              <w:t>重大疾病</w:t>
            </w:r>
          </w:p>
        </w:tc>
        <w:tc>
          <w:tcPr>
            <w:tcW w:w="7937" w:type="dxa"/>
          </w:tcPr>
          <w:p>
            <w:pPr>
              <w:pStyle w:val="TableParagraph"/>
              <w:spacing w:before="2"/>
              <w:rPr>
                <w:sz w:val="15"/>
              </w:rPr>
            </w:pPr>
          </w:p>
          <w:p>
            <w:pPr>
              <w:pStyle w:val="TableParagraph"/>
              <w:spacing w:line="273" w:lineRule="auto"/>
              <w:ind w:left="107" w:right="306"/>
              <w:jc w:val="both"/>
              <w:rPr>
                <w:sz w:val="21"/>
              </w:rPr>
            </w:pPr>
            <w:r>
              <w:rPr>
                <w:spacing w:val="-7"/>
                <w:sz w:val="21"/>
              </w:rPr>
              <w:t>本合同所指重大疾病，是被保险人发生符合以下定义所述条件的疾病、疾病状态或手术，共计</w:t>
            </w:r>
            <w:r>
              <w:rPr>
                <w:sz w:val="21"/>
              </w:rPr>
              <w:t>100</w:t>
            </w:r>
            <w:r>
              <w:rPr>
                <w:spacing w:val="-6"/>
                <w:sz w:val="21"/>
              </w:rPr>
              <w:t>种，其中第</w:t>
            </w:r>
            <w:r>
              <w:rPr>
                <w:sz w:val="21"/>
              </w:rPr>
              <w:t>1</w:t>
            </w:r>
            <w:r>
              <w:rPr>
                <w:spacing w:val="-2"/>
                <w:sz w:val="21"/>
              </w:rPr>
              <w:t>种至第</w:t>
            </w:r>
            <w:r>
              <w:rPr>
                <w:sz w:val="21"/>
              </w:rPr>
              <w:t>25</w:t>
            </w:r>
            <w:r>
              <w:rPr>
                <w:spacing w:val="-5"/>
                <w:sz w:val="21"/>
              </w:rPr>
              <w:t>种为中国保险行业协会制定的《重大疾病保险</w:t>
            </w:r>
            <w:r>
              <w:rPr>
                <w:spacing w:val="-8"/>
                <w:sz w:val="21"/>
              </w:rPr>
              <w:t>的疾病定义使用规范》中列明的疾病，其他为本公司增加的疾病。重大疾病的名称</w:t>
            </w:r>
            <w:r>
              <w:rPr>
                <w:spacing w:val="-5"/>
                <w:sz w:val="21"/>
              </w:rPr>
              <w:t>及定义如下：</w:t>
            </w:r>
          </w:p>
        </w:tc>
      </w:tr>
      <w:tr>
        <w:trPr>
          <w:trHeight w:val="3432" w:hRule="atLeast"/>
        </w:trPr>
        <w:tc>
          <w:tcPr>
            <w:tcW w:w="642" w:type="dxa"/>
          </w:tcPr>
          <w:p>
            <w:pPr>
              <w:pStyle w:val="TableParagraph"/>
              <w:rPr>
                <w:rFonts w:ascii="Times New Roman"/>
                <w:sz w:val="20"/>
              </w:rPr>
            </w:pPr>
          </w:p>
        </w:tc>
        <w:tc>
          <w:tcPr>
            <w:tcW w:w="1579" w:type="dxa"/>
          </w:tcPr>
          <w:p>
            <w:pPr>
              <w:pStyle w:val="TableParagraph"/>
              <w:tabs>
                <w:tab w:pos="544" w:val="left" w:leader="none"/>
              </w:tabs>
              <w:spacing w:before="61"/>
              <w:ind w:left="124"/>
              <w:rPr>
                <w:rFonts w:ascii="Microsoft JhengHei" w:eastAsia="Microsoft JhengHei" w:hint="eastAsia"/>
                <w:b/>
                <w:sz w:val="21"/>
              </w:rPr>
            </w:pPr>
            <w:r>
              <w:rPr>
                <w:rFonts w:ascii="Microsoft JhengHei" w:eastAsia="Microsoft JhengHei" w:hint="eastAsia"/>
                <w:b/>
                <w:w w:val="105"/>
                <w:sz w:val="21"/>
              </w:rPr>
              <w:t>1.</w:t>
              <w:tab/>
            </w:r>
            <w:r>
              <w:rPr>
                <w:rFonts w:ascii="Microsoft JhengHei" w:eastAsia="Microsoft JhengHei" w:hint="eastAsia"/>
                <w:b/>
                <w:spacing w:val="-1"/>
                <w:sz w:val="21"/>
              </w:rPr>
              <w:t>恶性肿瘤</w:t>
            </w:r>
          </w:p>
        </w:tc>
        <w:tc>
          <w:tcPr>
            <w:tcW w:w="7937" w:type="dxa"/>
          </w:tcPr>
          <w:p>
            <w:pPr>
              <w:pStyle w:val="TableParagraph"/>
              <w:spacing w:line="312" w:lineRule="exact" w:before="135"/>
              <w:ind w:left="107" w:right="201"/>
              <w:rPr>
                <w:rFonts w:ascii="微软雅黑" w:eastAsia="微软雅黑" w:hint="eastAsia"/>
                <w:b/>
                <w:sz w:val="21"/>
              </w:rPr>
            </w:pPr>
            <w:r>
              <w:rPr>
                <w:spacing w:val="-10"/>
                <w:sz w:val="21"/>
              </w:rPr>
              <w:t>指恶性细胞不受控制的进行性增长和扩散，浸润和破坏周围正常组织，可以经血管、</w:t>
            </w:r>
            <w:r>
              <w:rPr>
                <w:spacing w:val="-7"/>
                <w:sz w:val="21"/>
              </w:rPr>
              <w:t>淋巴管和体腔扩散转移到身体其它部位的疾病。经病理学检查结果明确诊断，临床</w:t>
            </w:r>
            <w:r>
              <w:rPr>
                <w:spacing w:val="-10"/>
                <w:sz w:val="21"/>
              </w:rPr>
              <w:t>诊断属于世界卫生组织《疾病和有关健康问题的国际统计分类</w:t>
            </w:r>
            <w:r>
              <w:rPr>
                <w:spacing w:val="-157"/>
                <w:sz w:val="21"/>
              </w:rPr>
              <w:t>》</w:t>
            </w:r>
            <w:r>
              <w:rPr>
                <w:spacing w:val="-8"/>
                <w:sz w:val="21"/>
              </w:rPr>
              <w:t>（ICD-10）</w:t>
            </w:r>
            <w:r>
              <w:rPr>
                <w:spacing w:val="-2"/>
                <w:sz w:val="21"/>
              </w:rPr>
              <w:t>的恶性肿瘤范畴。</w:t>
            </w:r>
            <w:r>
              <w:rPr>
                <w:rFonts w:ascii="微软雅黑" w:eastAsia="微软雅黑" w:hint="eastAsia"/>
                <w:b/>
                <w:spacing w:val="-1"/>
                <w:sz w:val="21"/>
              </w:rPr>
              <w:t>下列疾病不在保障范围内：</w:t>
            </w:r>
          </w:p>
          <w:p>
            <w:pPr>
              <w:pStyle w:val="TableParagraph"/>
              <w:spacing w:line="279" w:lineRule="exact"/>
              <w:ind w:left="107"/>
              <w:rPr>
                <w:rFonts w:ascii="微软雅黑" w:eastAsia="微软雅黑" w:hint="eastAsia"/>
                <w:b/>
                <w:sz w:val="21"/>
              </w:rPr>
            </w:pPr>
            <w:r>
              <w:rPr>
                <w:rFonts w:ascii="微软雅黑" w:eastAsia="微软雅黑" w:hint="eastAsia"/>
                <w:b/>
                <w:w w:val="95"/>
                <w:sz w:val="21"/>
              </w:rPr>
              <w:t>（1）原位癌；</w:t>
            </w:r>
          </w:p>
          <w:p>
            <w:pPr>
              <w:pStyle w:val="TableParagraph"/>
              <w:spacing w:line="312" w:lineRule="exact"/>
              <w:ind w:left="107"/>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pStyle w:val="TableParagraph"/>
              <w:spacing w:line="312" w:lineRule="exact"/>
              <w:ind w:left="107"/>
              <w:rPr>
                <w:rFonts w:ascii="微软雅黑" w:eastAsia="微软雅黑" w:hint="eastAsia"/>
                <w:b/>
                <w:sz w:val="21"/>
              </w:rPr>
            </w:pPr>
            <w:r>
              <w:rPr>
                <w:rFonts w:ascii="微软雅黑" w:eastAsia="微软雅黑" w:hint="eastAsia"/>
                <w:b/>
                <w:w w:val="95"/>
                <w:sz w:val="21"/>
              </w:rPr>
              <w:t>（3）相当于Ann   Arbor分期方案I期程度的何杰金氏病；</w:t>
            </w:r>
          </w:p>
          <w:p>
            <w:pPr>
              <w:pStyle w:val="TableParagraph"/>
              <w:spacing w:line="312" w:lineRule="exact"/>
              <w:ind w:left="107"/>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312" w:lineRule="exact"/>
              <w:ind w:left="107"/>
              <w:rPr>
                <w:rFonts w:ascii="微软雅黑" w:eastAsia="微软雅黑" w:hint="eastAsia"/>
                <w:b/>
                <w:sz w:val="21"/>
              </w:rPr>
            </w:pPr>
            <w:r>
              <w:rPr>
                <w:rFonts w:ascii="微软雅黑" w:eastAsia="微软雅黑" w:hint="eastAsia"/>
                <w:b/>
                <w:w w:val="90"/>
                <w:sz w:val="21"/>
              </w:rPr>
              <w:t>（5）TNM分期为T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w:t>
            </w:r>
            <w:r>
              <w:rPr>
                <w:rFonts w:ascii="微软雅黑" w:eastAsia="微软雅黑" w:hint="eastAsia"/>
                <w:b/>
                <w:w w:val="90"/>
                <w:sz w:val="21"/>
              </w:rPr>
              <w:t>期或更轻分期的前列腺癌；</w:t>
            </w:r>
          </w:p>
          <w:p>
            <w:pPr>
              <w:pStyle w:val="TableParagraph"/>
              <w:spacing w:line="337" w:lineRule="exact"/>
              <w:ind w:left="107"/>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1983" w:hRule="atLeast"/>
        </w:trPr>
        <w:tc>
          <w:tcPr>
            <w:tcW w:w="642" w:type="dxa"/>
          </w:tcPr>
          <w:p>
            <w:pPr>
              <w:pStyle w:val="TableParagraph"/>
              <w:rPr>
                <w:rFonts w:ascii="Times New Roman"/>
                <w:sz w:val="20"/>
              </w:rPr>
            </w:pPr>
          </w:p>
        </w:tc>
        <w:tc>
          <w:tcPr>
            <w:tcW w:w="1579" w:type="dxa"/>
          </w:tcPr>
          <w:p>
            <w:pPr>
              <w:pStyle w:val="TableParagraph"/>
              <w:tabs>
                <w:tab w:pos="544" w:val="left" w:leader="none"/>
              </w:tabs>
              <w:spacing w:line="199" w:lineRule="auto" w:before="123"/>
              <w:ind w:left="544" w:right="106" w:hanging="420"/>
              <w:rPr>
                <w:rFonts w:ascii="Microsoft JhengHei" w:eastAsia="Microsoft JhengHei" w:hint="eastAsia"/>
                <w:b/>
                <w:sz w:val="21"/>
              </w:rPr>
            </w:pPr>
            <w:r>
              <w:rPr>
                <w:rFonts w:ascii="Microsoft JhengHei" w:eastAsia="Microsoft JhengHei" w:hint="eastAsia"/>
                <w:b/>
                <w:w w:val="115"/>
                <w:sz w:val="21"/>
              </w:rPr>
              <w:t>2.</w:t>
              <w:tab/>
            </w:r>
            <w:r>
              <w:rPr>
                <w:rFonts w:ascii="Microsoft JhengHei" w:eastAsia="Microsoft JhengHei" w:hint="eastAsia"/>
                <w:b/>
                <w:spacing w:val="25"/>
                <w:w w:val="105"/>
                <w:sz w:val="21"/>
              </w:rPr>
              <w:t>急性心</w:t>
            </w:r>
            <w:r>
              <w:rPr>
                <w:rFonts w:ascii="Microsoft JhengHei" w:eastAsia="Microsoft JhengHei" w:hint="eastAsia"/>
                <w:b/>
                <w:w w:val="105"/>
                <w:sz w:val="21"/>
              </w:rPr>
              <w:t>ft </w:t>
            </w:r>
            <w:r>
              <w:rPr>
                <w:rFonts w:ascii="Microsoft JhengHei" w:eastAsia="Microsoft JhengHei" w:hint="eastAsia"/>
                <w:b/>
                <w:sz w:val="21"/>
              </w:rPr>
              <w:t>梗塞</w:t>
            </w:r>
          </w:p>
        </w:tc>
        <w:tc>
          <w:tcPr>
            <w:tcW w:w="7937" w:type="dxa"/>
          </w:tcPr>
          <w:p>
            <w:pPr>
              <w:pStyle w:val="TableParagraph"/>
              <w:spacing w:line="273" w:lineRule="auto" w:before="140"/>
              <w:ind w:left="107" w:right="256"/>
              <w:rPr>
                <w:sz w:val="21"/>
              </w:rPr>
            </w:pPr>
            <w:r>
              <w:rPr>
                <w:sz w:val="21"/>
              </w:rPr>
              <w:t>指因冠状动脉阻塞导致的相应区域供血不足造成部分心肌坏死。须满足下列至少三项条件：</w:t>
            </w:r>
          </w:p>
          <w:p>
            <w:pPr>
              <w:pStyle w:val="TableParagraph"/>
              <w:spacing w:before="7"/>
              <w:ind w:left="107"/>
              <w:rPr>
                <w:sz w:val="21"/>
              </w:rPr>
            </w:pPr>
            <w:r>
              <w:rPr>
                <w:sz w:val="21"/>
              </w:rPr>
              <w:t>（1）典型临床表现，例如急性胸痛等；</w:t>
            </w:r>
          </w:p>
          <w:p>
            <w:pPr>
              <w:pStyle w:val="TableParagraph"/>
              <w:spacing w:before="36"/>
              <w:ind w:left="107"/>
              <w:rPr>
                <w:sz w:val="21"/>
              </w:rPr>
            </w:pPr>
            <w:r>
              <w:rPr>
                <w:sz w:val="21"/>
              </w:rPr>
              <w:t>（2）新近的心电图改变提示急性心肌梗塞；</w:t>
            </w:r>
          </w:p>
          <w:p>
            <w:pPr>
              <w:pStyle w:val="TableParagraph"/>
              <w:spacing w:before="36"/>
              <w:ind w:left="107"/>
              <w:rPr>
                <w:sz w:val="21"/>
              </w:rPr>
            </w:pPr>
            <w:r>
              <w:rPr>
                <w:sz w:val="21"/>
              </w:rPr>
              <w:t>（3）心肌酶或肌钙蛋白有诊断意义的升高，或呈符合急性心肌梗塞的动态性变化；</w:t>
            </w:r>
          </w:p>
          <w:p>
            <w:pPr>
              <w:pStyle w:val="TableParagraph"/>
              <w:spacing w:line="264" w:lineRule="exact" w:before="36"/>
              <w:ind w:left="107"/>
              <w:rPr>
                <w:sz w:val="21"/>
              </w:rPr>
            </w:pPr>
            <w:r>
              <w:rPr>
                <w:spacing w:val="-1"/>
                <w:sz w:val="21"/>
              </w:rPr>
              <w:t>（4）发病90</w:t>
            </w:r>
            <w:r>
              <w:rPr>
                <w:spacing w:val="-3"/>
                <w:sz w:val="21"/>
              </w:rPr>
              <w:t>天</w:t>
            </w:r>
            <w:r>
              <w:rPr>
                <w:sz w:val="21"/>
              </w:rPr>
              <w:t>后</w:t>
            </w:r>
            <w:r>
              <w:rPr>
                <w:spacing w:val="-3"/>
                <w:sz w:val="21"/>
              </w:rPr>
              <w:t>，</w:t>
            </w:r>
            <w:r>
              <w:rPr>
                <w:sz w:val="21"/>
              </w:rPr>
              <w:t>经</w:t>
            </w:r>
            <w:r>
              <w:rPr>
                <w:spacing w:val="-3"/>
                <w:sz w:val="21"/>
              </w:rPr>
              <w:t>检查</w:t>
            </w:r>
            <w:r>
              <w:rPr>
                <w:sz w:val="21"/>
              </w:rPr>
              <w:t>证实</w:t>
            </w:r>
            <w:r>
              <w:rPr>
                <w:spacing w:val="-3"/>
                <w:sz w:val="21"/>
              </w:rPr>
              <w:t>左</w:t>
            </w:r>
            <w:r>
              <w:rPr>
                <w:sz w:val="21"/>
              </w:rPr>
              <w:t>心</w:t>
            </w:r>
            <w:r>
              <w:rPr>
                <w:spacing w:val="-3"/>
                <w:sz w:val="21"/>
              </w:rPr>
              <w:t>室</w:t>
            </w:r>
            <w:r>
              <w:rPr>
                <w:sz w:val="21"/>
              </w:rPr>
              <w:t>功</w:t>
            </w:r>
            <w:r>
              <w:rPr>
                <w:spacing w:val="-3"/>
                <w:sz w:val="21"/>
              </w:rPr>
              <w:t>能</w:t>
            </w:r>
            <w:r>
              <w:rPr>
                <w:sz w:val="21"/>
              </w:rPr>
              <w:t>降</w:t>
            </w:r>
            <w:r>
              <w:rPr>
                <w:spacing w:val="-3"/>
                <w:sz w:val="21"/>
              </w:rPr>
              <w:t>低</w:t>
            </w:r>
            <w:r>
              <w:rPr>
                <w:sz w:val="21"/>
              </w:rPr>
              <w:t>的</w:t>
            </w:r>
            <w:r>
              <w:rPr>
                <w:spacing w:val="-3"/>
                <w:sz w:val="21"/>
              </w:rPr>
              <w:t>，</w:t>
            </w:r>
            <w:r>
              <w:rPr>
                <w:sz w:val="21"/>
              </w:rPr>
              <w:t>如左</w:t>
            </w:r>
            <w:r>
              <w:rPr>
                <w:spacing w:val="-3"/>
                <w:sz w:val="21"/>
              </w:rPr>
              <w:t>心</w:t>
            </w:r>
            <w:r>
              <w:rPr>
                <w:sz w:val="21"/>
              </w:rPr>
              <w:t>室</w:t>
            </w:r>
            <w:r>
              <w:rPr>
                <w:spacing w:val="-3"/>
                <w:sz w:val="21"/>
              </w:rPr>
              <w:t>射</w:t>
            </w:r>
            <w:r>
              <w:rPr>
                <w:sz w:val="21"/>
              </w:rPr>
              <w:t>血</w:t>
            </w:r>
            <w:r>
              <w:rPr>
                <w:spacing w:val="-3"/>
                <w:sz w:val="21"/>
              </w:rPr>
              <w:t>分</w:t>
            </w:r>
            <w:r>
              <w:rPr>
                <w:sz w:val="21"/>
              </w:rPr>
              <w:t>数</w:t>
            </w:r>
            <w:r>
              <w:rPr>
                <w:spacing w:val="-3"/>
                <w:sz w:val="21"/>
              </w:rPr>
              <w:t>低</w:t>
            </w:r>
            <w:r>
              <w:rPr>
                <w:sz w:val="21"/>
              </w:rPr>
              <w:t>于</w:t>
            </w:r>
            <w:r>
              <w:rPr>
                <w:spacing w:val="-66"/>
                <w:sz w:val="21"/>
              </w:rPr>
              <w:t> </w:t>
            </w:r>
            <w:r>
              <w:rPr>
                <w:spacing w:val="-3"/>
                <w:w w:val="100"/>
                <w:sz w:val="21"/>
              </w:rPr>
              <w:drawing>
                <wp:inline distT="0" distB="0" distL="0" distR="0">
                  <wp:extent cx="62865" cy="94297"/>
                  <wp:effectExtent l="0" t="0" r="0" b="0"/>
                  <wp:docPr id="39" name="image2.png" descr=""/>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62865" cy="94297"/>
                          </a:xfrm>
                          <a:prstGeom prst="rect">
                            <a:avLst/>
                          </a:prstGeom>
                        </pic:spPr>
                      </pic:pic>
                    </a:graphicData>
                  </a:graphic>
                </wp:inline>
              </w:drawing>
            </w:r>
            <w:r>
              <w:rPr>
                <w:spacing w:val="-3"/>
                <w:w w:val="100"/>
                <w:sz w:val="21"/>
              </w:rPr>
            </w:r>
            <w:r>
              <w:rPr>
                <w:sz w:val="21"/>
              </w:rPr>
              <w:t>。</w:t>
            </w:r>
          </w:p>
        </w:tc>
      </w:tr>
    </w:tbl>
    <w:p>
      <w:pPr>
        <w:rPr>
          <w:sz w:val="2"/>
          <w:szCs w:val="2"/>
        </w:rPr>
      </w:pPr>
      <w:r>
        <w:rPr/>
        <w:drawing>
          <wp:anchor distT="0" distB="0" distL="0" distR="0" allowOverlap="1" layoutInCell="1" locked="0" behindDoc="1" simplePos="0" relativeHeight="268336079">
            <wp:simplePos x="0" y="0"/>
            <wp:positionH relativeFrom="page">
              <wp:posOffset>4275709</wp:posOffset>
            </wp:positionH>
            <wp:positionV relativeFrom="page">
              <wp:posOffset>2736595</wp:posOffset>
            </wp:positionV>
            <wp:extent cx="62864" cy="94297"/>
            <wp:effectExtent l="0" t="0" r="0" b="0"/>
            <wp:wrapNone/>
            <wp:docPr id="41" name="image2.png" descr=""/>
            <wp:cNvGraphicFramePr>
              <a:graphicFrameLocks noChangeAspect="1"/>
            </wp:cNvGraphicFramePr>
            <a:graphic>
              <a:graphicData uri="http://schemas.openxmlformats.org/drawingml/2006/picture">
                <pic:pic>
                  <pic:nvPicPr>
                    <pic:cNvPr id="42"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94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7923"/>
      </w:tblGrid>
      <w:tr>
        <w:trPr>
          <w:trHeight w:val="2296" w:hRule="atLeast"/>
        </w:trPr>
        <w:tc>
          <w:tcPr>
            <w:tcW w:w="1668" w:type="dxa"/>
          </w:tcPr>
          <w:p>
            <w:pPr>
              <w:pStyle w:val="TableParagraph"/>
              <w:tabs>
                <w:tab w:pos="619" w:val="left" w:leader="none"/>
              </w:tabs>
              <w:spacing w:line="205" w:lineRule="exact"/>
              <w:ind w:left="200"/>
              <w:rPr>
                <w:rFonts w:ascii="Microsoft JhengHei" w:eastAsia="Microsoft JhengHei" w:hint="eastAsia"/>
                <w:b/>
                <w:sz w:val="21"/>
              </w:rPr>
            </w:pPr>
            <w:r>
              <w:rPr>
                <w:rFonts w:ascii="Microsoft JhengHei" w:eastAsia="Microsoft JhengHei" w:hint="eastAsia"/>
                <w:b/>
                <w:w w:val="105"/>
                <w:sz w:val="21"/>
              </w:rPr>
              <w:t>3.</w:t>
              <w:tab/>
            </w:r>
            <w:r>
              <w:rPr>
                <w:rFonts w:ascii="Microsoft JhengHei" w:eastAsia="Microsoft JhengHei" w:hint="eastAsia"/>
                <w:b/>
                <w:spacing w:val="17"/>
                <w:sz w:val="21"/>
              </w:rPr>
              <w:t>脑中风后</w:t>
            </w:r>
          </w:p>
          <w:p>
            <w:pPr>
              <w:pStyle w:val="TableParagraph"/>
              <w:spacing w:line="335" w:lineRule="exact"/>
              <w:ind w:left="602" w:right="605"/>
              <w:jc w:val="center"/>
              <w:rPr>
                <w:rFonts w:ascii="Microsoft JhengHei" w:eastAsia="Microsoft JhengHei" w:hint="eastAsia"/>
                <w:b/>
                <w:sz w:val="21"/>
              </w:rPr>
            </w:pPr>
            <w:r>
              <w:rPr>
                <w:rFonts w:ascii="Microsoft JhengHei" w:eastAsia="Microsoft JhengHei" w:hint="eastAsia"/>
                <w:b/>
                <w:sz w:val="21"/>
              </w:rPr>
              <w:t>遗症</w:t>
            </w:r>
          </w:p>
        </w:tc>
        <w:tc>
          <w:tcPr>
            <w:tcW w:w="7923" w:type="dxa"/>
          </w:tcPr>
          <w:p>
            <w:pPr>
              <w:pStyle w:val="TableParagraph"/>
              <w:spacing w:line="223" w:lineRule="exact"/>
              <w:ind w:left="94"/>
              <w:rPr>
                <w:sz w:val="21"/>
              </w:rPr>
            </w:pPr>
            <w:r>
              <w:rPr>
                <w:sz w:val="21"/>
              </w:rPr>
              <w:t>指因脑血管的突发病变引起脑血管出血、栓塞或梗塞，并导致神经系统永久性功能</w:t>
            </w:r>
          </w:p>
          <w:p>
            <w:pPr>
              <w:pStyle w:val="TableParagraph"/>
              <w:spacing w:line="273" w:lineRule="auto" w:before="37"/>
              <w:ind w:left="94" w:right="303"/>
              <w:rPr>
                <w:sz w:val="21"/>
              </w:rPr>
            </w:pPr>
            <w:r>
              <w:rPr>
                <w:spacing w:val="-11"/>
                <w:sz w:val="21"/>
              </w:rPr>
              <w:t>障碍。神经系统永久性的功能障碍，指疾病确诊</w:t>
            </w:r>
            <w:r>
              <w:rPr>
                <w:sz w:val="21"/>
              </w:rPr>
              <w:t>180</w:t>
            </w:r>
            <w:r>
              <w:rPr>
                <w:spacing w:val="-8"/>
                <w:sz w:val="21"/>
              </w:rPr>
              <w:t>天后，仍遗留下列一种或一种以</w:t>
            </w:r>
            <w:r>
              <w:rPr>
                <w:spacing w:val="-6"/>
                <w:sz w:val="21"/>
              </w:rPr>
              <w:t>上障碍：</w:t>
            </w:r>
          </w:p>
          <w:p>
            <w:pPr>
              <w:pStyle w:val="TableParagraph"/>
              <w:spacing w:before="7"/>
              <w:ind w:left="94"/>
              <w:rPr>
                <w:sz w:val="21"/>
              </w:rPr>
            </w:pPr>
            <w:r>
              <w:rPr>
                <w:w w:val="100"/>
                <w:sz w:val="21"/>
              </w:rPr>
              <w:t>（1</w:t>
            </w:r>
            <w:r>
              <w:rPr>
                <w:spacing w:val="-3"/>
                <w:w w:val="100"/>
                <w:sz w:val="21"/>
              </w:rPr>
              <w:t>）一肢或一肢以上肢体机能完全丧失（</w:t>
            </w:r>
            <w:r>
              <w:rPr>
                <w:w w:val="100"/>
                <w:sz w:val="21"/>
              </w:rPr>
              <w:t>注1</w:t>
            </w:r>
            <w:r>
              <w:rPr>
                <w:spacing w:val="-108"/>
                <w:w w:val="100"/>
                <w:sz w:val="21"/>
              </w:rPr>
              <w:t>）</w:t>
            </w:r>
            <w:r>
              <w:rPr>
                <w:w w:val="100"/>
                <w:sz w:val="21"/>
              </w:rPr>
              <w:t>；</w:t>
            </w:r>
          </w:p>
          <w:p>
            <w:pPr>
              <w:pStyle w:val="TableParagraph"/>
              <w:spacing w:before="37"/>
              <w:ind w:left="94"/>
              <w:rPr>
                <w:sz w:val="21"/>
              </w:rPr>
            </w:pPr>
            <w:r>
              <w:rPr>
                <w:w w:val="100"/>
                <w:sz w:val="21"/>
              </w:rPr>
              <w:t>（2</w:t>
            </w:r>
            <w:r>
              <w:rPr>
                <w:spacing w:val="-3"/>
                <w:w w:val="100"/>
                <w:sz w:val="21"/>
              </w:rPr>
              <w:t>）语言能力或咀嚼吞咽能力完全丧失（</w:t>
            </w:r>
            <w:r>
              <w:rPr>
                <w:w w:val="100"/>
                <w:sz w:val="21"/>
              </w:rPr>
              <w:t>注2</w:t>
            </w:r>
            <w:r>
              <w:rPr>
                <w:spacing w:val="-108"/>
                <w:w w:val="100"/>
                <w:sz w:val="21"/>
              </w:rPr>
              <w:t>）</w:t>
            </w:r>
            <w:r>
              <w:rPr>
                <w:w w:val="100"/>
                <w:sz w:val="21"/>
              </w:rPr>
              <w:t>；</w:t>
            </w:r>
          </w:p>
          <w:p>
            <w:pPr>
              <w:pStyle w:val="TableParagraph"/>
              <w:spacing w:line="273" w:lineRule="auto" w:before="37"/>
              <w:ind w:left="94" w:right="250"/>
              <w:rPr>
                <w:sz w:val="21"/>
              </w:rPr>
            </w:pPr>
            <w:r>
              <w:rPr>
                <w:sz w:val="21"/>
              </w:rPr>
              <w:t>（3）自主生活能力完全丧失，无法独立完成六项基本日常生活活动（注3）中的三项或三项以上。</w:t>
            </w:r>
          </w:p>
        </w:tc>
      </w:tr>
      <w:tr>
        <w:trPr>
          <w:trHeight w:val="1560" w:hRule="atLeast"/>
        </w:trPr>
        <w:tc>
          <w:tcPr>
            <w:tcW w:w="1668" w:type="dxa"/>
          </w:tcPr>
          <w:p>
            <w:pPr>
              <w:pStyle w:val="TableParagraph"/>
              <w:tabs>
                <w:tab w:pos="619" w:val="left" w:leader="none"/>
              </w:tabs>
              <w:spacing w:line="335" w:lineRule="exact" w:before="70"/>
              <w:ind w:left="200"/>
              <w:rPr>
                <w:rFonts w:ascii="Microsoft JhengHei" w:eastAsia="Microsoft JhengHei" w:hint="eastAsia"/>
                <w:b/>
                <w:sz w:val="21"/>
              </w:rPr>
            </w:pPr>
            <w:r>
              <w:rPr>
                <w:rFonts w:ascii="Microsoft JhengHei" w:eastAsia="Microsoft JhengHei" w:hint="eastAsia"/>
                <w:b/>
                <w:w w:val="105"/>
                <w:sz w:val="21"/>
              </w:rPr>
              <w:t>4.</w:t>
              <w:tab/>
            </w:r>
            <w:r>
              <w:rPr>
                <w:rFonts w:ascii="Microsoft JhengHei" w:eastAsia="Microsoft JhengHei" w:hint="eastAsia"/>
                <w:b/>
                <w:spacing w:val="17"/>
                <w:sz w:val="21"/>
              </w:rPr>
              <w:t>重大器官</w:t>
            </w:r>
          </w:p>
          <w:p>
            <w:pPr>
              <w:pStyle w:val="TableParagraph"/>
              <w:spacing w:line="204" w:lineRule="auto" w:before="24"/>
              <w:ind w:left="619" w:right="120"/>
              <w:jc w:val="both"/>
              <w:rPr>
                <w:rFonts w:ascii="Microsoft JhengHei" w:eastAsia="Microsoft JhengHei" w:hint="eastAsia"/>
                <w:b/>
                <w:sz w:val="21"/>
              </w:rPr>
            </w:pPr>
            <w:r>
              <w:rPr>
                <w:rFonts w:ascii="Microsoft JhengHei" w:eastAsia="Microsoft JhengHei" w:hint="eastAsia"/>
                <w:b/>
                <w:sz w:val="21"/>
              </w:rPr>
              <w:t>移植或造血干细胞移植术</w:t>
            </w:r>
          </w:p>
        </w:tc>
        <w:tc>
          <w:tcPr>
            <w:tcW w:w="7923" w:type="dxa"/>
          </w:tcPr>
          <w:p>
            <w:pPr>
              <w:pStyle w:val="TableParagraph"/>
              <w:spacing w:line="273" w:lineRule="auto" w:before="148"/>
              <w:ind w:left="94" w:right="306"/>
              <w:rPr>
                <w:sz w:val="21"/>
              </w:rPr>
            </w:pPr>
            <w:r>
              <w:rPr>
                <w:spacing w:val="-8"/>
                <w:sz w:val="21"/>
              </w:rPr>
              <w:t>重大器官移植术，指因相应器官功能衰竭，已经实施了肾脏、肝脏、心脏或肺脏的</w:t>
            </w:r>
            <w:r>
              <w:rPr>
                <w:spacing w:val="-5"/>
                <w:sz w:val="21"/>
              </w:rPr>
              <w:t>异体移植手术。</w:t>
            </w:r>
          </w:p>
          <w:p>
            <w:pPr>
              <w:pStyle w:val="TableParagraph"/>
              <w:spacing w:line="273" w:lineRule="auto" w:before="7"/>
              <w:ind w:left="94" w:right="198"/>
              <w:rPr>
                <w:sz w:val="21"/>
              </w:rPr>
            </w:pPr>
            <w:r>
              <w:rPr>
                <w:spacing w:val="-7"/>
                <w:sz w:val="21"/>
              </w:rPr>
              <w:t>造血干细胞移植术，指因造血功能损害或造血系统恶性肿瘤，已经实施了造血干细 </w:t>
            </w:r>
            <w:r>
              <w:rPr>
                <w:spacing w:val="-51"/>
                <w:sz w:val="21"/>
              </w:rPr>
              <w:t>胞</w:t>
            </w:r>
            <w:r>
              <w:rPr>
                <w:sz w:val="21"/>
              </w:rPr>
              <w:t>（</w:t>
            </w:r>
            <w:r>
              <w:rPr>
                <w:spacing w:val="-8"/>
                <w:sz w:val="21"/>
              </w:rPr>
              <w:t>包括骨髓造血干细胞、外周血造血干细胞和脐血造血干细胞</w:t>
            </w:r>
            <w:r>
              <w:rPr>
                <w:spacing w:val="-51"/>
                <w:sz w:val="21"/>
              </w:rPr>
              <w:t>）</w:t>
            </w:r>
            <w:r>
              <w:rPr>
                <w:spacing w:val="-3"/>
                <w:sz w:val="21"/>
              </w:rPr>
              <w:t>的异体移植手术。</w:t>
            </w:r>
          </w:p>
        </w:tc>
      </w:tr>
      <w:tr>
        <w:trPr>
          <w:trHeight w:val="1247" w:hRule="atLeast"/>
        </w:trPr>
        <w:tc>
          <w:tcPr>
            <w:tcW w:w="1668" w:type="dxa"/>
          </w:tcPr>
          <w:p>
            <w:pPr>
              <w:pStyle w:val="TableParagraph"/>
              <w:tabs>
                <w:tab w:pos="619" w:val="left" w:leader="none"/>
              </w:tabs>
              <w:spacing w:line="199" w:lineRule="auto" w:before="131"/>
              <w:ind w:left="619" w:right="120" w:hanging="420"/>
              <w:rPr>
                <w:rFonts w:ascii="Microsoft JhengHei" w:eastAsia="Microsoft JhengHei" w:hint="eastAsia"/>
                <w:b/>
                <w:sz w:val="21"/>
              </w:rPr>
            </w:pPr>
            <w:r>
              <w:rPr>
                <w:rFonts w:ascii="Microsoft JhengHei" w:eastAsia="Microsoft JhengHei" w:hint="eastAsia"/>
                <w:b/>
                <w:w w:val="105"/>
                <w:sz w:val="21"/>
              </w:rPr>
              <w:t>5.</w:t>
              <w:tab/>
            </w:r>
            <w:r>
              <w:rPr>
                <w:rFonts w:ascii="Microsoft JhengHei" w:eastAsia="Microsoft JhengHei" w:hint="eastAsia"/>
                <w:b/>
                <w:spacing w:val="17"/>
                <w:sz w:val="21"/>
              </w:rPr>
              <w:t>冠状动脉 搭桥术</w:t>
            </w:r>
          </w:p>
        </w:tc>
        <w:tc>
          <w:tcPr>
            <w:tcW w:w="7923" w:type="dxa"/>
          </w:tcPr>
          <w:p>
            <w:pPr>
              <w:pStyle w:val="TableParagraph"/>
              <w:spacing w:line="213" w:lineRule="auto" w:before="178"/>
              <w:ind w:left="94" w:right="203"/>
              <w:rPr>
                <w:rFonts w:ascii="微软雅黑" w:eastAsia="微软雅黑" w:hint="eastAsia"/>
                <w:b/>
                <w:sz w:val="21"/>
              </w:rPr>
            </w:pPr>
            <w:r>
              <w:rPr>
                <w:spacing w:val="-3"/>
                <w:sz w:val="21"/>
              </w:rPr>
              <w:t>指为治疗严重的冠心病，实际实施了开胸进行的冠状动脉血管旁路移植的手术。  </w:t>
            </w:r>
            <w:r>
              <w:rPr>
                <w:rFonts w:ascii="微软雅黑" w:eastAsia="微软雅黑" w:hint="eastAsia"/>
                <w:b/>
                <w:spacing w:val="-16"/>
                <w:sz w:val="21"/>
              </w:rPr>
              <w:t>冠状动脉支架植入术、心导管球囊扩张术、激光射频技术及其他非开胸的介入手术、</w:t>
            </w:r>
            <w:r>
              <w:rPr>
                <w:rFonts w:ascii="微软雅黑" w:eastAsia="微软雅黑" w:hint="eastAsia"/>
                <w:b/>
                <w:spacing w:val="-12"/>
                <w:sz w:val="21"/>
              </w:rPr>
              <w:t>腔镜手术不在保障范围内。</w:t>
            </w:r>
          </w:p>
        </w:tc>
      </w:tr>
      <w:tr>
        <w:trPr>
          <w:trHeight w:val="936" w:hRule="atLeast"/>
        </w:trPr>
        <w:tc>
          <w:tcPr>
            <w:tcW w:w="1668" w:type="dxa"/>
          </w:tcPr>
          <w:p>
            <w:pPr>
              <w:pStyle w:val="TableParagraph"/>
              <w:tabs>
                <w:tab w:pos="619" w:val="left" w:leader="none"/>
              </w:tabs>
              <w:spacing w:line="335" w:lineRule="exact" w:before="70"/>
              <w:ind w:left="200"/>
              <w:rPr>
                <w:rFonts w:ascii="Microsoft JhengHei" w:eastAsia="Microsoft JhengHei" w:hint="eastAsia"/>
                <w:b/>
                <w:sz w:val="21"/>
              </w:rPr>
            </w:pPr>
            <w:r>
              <w:rPr>
                <w:rFonts w:ascii="Microsoft JhengHei" w:eastAsia="Microsoft JhengHei" w:hint="eastAsia"/>
                <w:b/>
                <w:w w:val="105"/>
                <w:sz w:val="21"/>
              </w:rPr>
              <w:t>6.</w:t>
              <w:tab/>
            </w:r>
            <w:r>
              <w:rPr>
                <w:rFonts w:ascii="Microsoft JhengHei" w:eastAsia="Microsoft JhengHei" w:hint="eastAsia"/>
                <w:b/>
                <w:spacing w:val="17"/>
                <w:sz w:val="21"/>
              </w:rPr>
              <w:t>终末期肾</w:t>
            </w:r>
          </w:p>
          <w:p>
            <w:pPr>
              <w:pStyle w:val="TableParagraph"/>
              <w:spacing w:line="335" w:lineRule="exact"/>
              <w:ind w:right="214"/>
              <w:jc w:val="center"/>
              <w:rPr>
                <w:rFonts w:ascii="Microsoft JhengHei" w:eastAsia="Microsoft JhengHei" w:hint="eastAsia"/>
                <w:b/>
                <w:sz w:val="21"/>
              </w:rPr>
            </w:pPr>
            <w:r>
              <w:rPr>
                <w:rFonts w:ascii="Microsoft JhengHei" w:eastAsia="Microsoft JhengHei" w:hint="eastAsia"/>
                <w:b/>
                <w:w w:val="100"/>
                <w:sz w:val="21"/>
              </w:rPr>
              <w:t>病</w:t>
            </w:r>
          </w:p>
        </w:tc>
        <w:tc>
          <w:tcPr>
            <w:tcW w:w="7923" w:type="dxa"/>
          </w:tcPr>
          <w:p>
            <w:pPr>
              <w:pStyle w:val="TableParagraph"/>
              <w:spacing w:line="273" w:lineRule="auto" w:before="148"/>
              <w:ind w:left="94" w:right="260"/>
              <w:rPr>
                <w:sz w:val="21"/>
              </w:rPr>
            </w:pPr>
            <w:r>
              <w:rPr>
                <w:sz w:val="21"/>
              </w:rPr>
              <w:t>指双肾功能慢性不可逆性衰竭，达到尿毒症期，经诊断后已经进行了至少90天的规律性透析治疗或实施了肾脏移植手术。</w:t>
            </w:r>
          </w:p>
        </w:tc>
      </w:tr>
      <w:tr>
        <w:trPr>
          <w:trHeight w:val="1092" w:hRule="atLeast"/>
        </w:trPr>
        <w:tc>
          <w:tcPr>
            <w:tcW w:w="1668" w:type="dxa"/>
          </w:tcPr>
          <w:p>
            <w:pPr>
              <w:pStyle w:val="TableParagraph"/>
              <w:tabs>
                <w:tab w:pos="619" w:val="left" w:leader="none"/>
              </w:tabs>
              <w:spacing w:line="199" w:lineRule="auto" w:before="131"/>
              <w:ind w:left="619" w:right="120" w:hanging="420"/>
              <w:rPr>
                <w:rFonts w:ascii="Microsoft JhengHei" w:eastAsia="Microsoft JhengHei" w:hint="eastAsia"/>
                <w:b/>
                <w:sz w:val="21"/>
              </w:rPr>
            </w:pPr>
            <w:r>
              <w:rPr>
                <w:rFonts w:ascii="Microsoft JhengHei" w:eastAsia="Microsoft JhengHei" w:hint="eastAsia"/>
                <w:b/>
                <w:w w:val="105"/>
                <w:sz w:val="21"/>
              </w:rPr>
              <w:t>7.</w:t>
              <w:tab/>
            </w:r>
            <w:r>
              <w:rPr>
                <w:rFonts w:ascii="Microsoft JhengHei" w:eastAsia="Microsoft JhengHei" w:hint="eastAsia"/>
                <w:b/>
                <w:spacing w:val="17"/>
                <w:sz w:val="21"/>
              </w:rPr>
              <w:t>多个肢体 缺失</w:t>
            </w:r>
          </w:p>
        </w:tc>
        <w:tc>
          <w:tcPr>
            <w:tcW w:w="7923" w:type="dxa"/>
          </w:tcPr>
          <w:p>
            <w:pPr>
              <w:pStyle w:val="TableParagraph"/>
              <w:spacing w:line="273" w:lineRule="auto" w:before="148"/>
              <w:ind w:left="94" w:right="314"/>
              <w:rPr>
                <w:sz w:val="21"/>
              </w:rPr>
            </w:pPr>
            <w:r>
              <w:rPr>
                <w:sz w:val="21"/>
              </w:rPr>
              <w:t>指因疾病或意外伤害导致两个或两个以上肢体自腕关节或踝关节近端（靠近躯干端）以上完全性断离。</w:t>
            </w:r>
          </w:p>
        </w:tc>
      </w:tr>
      <w:tr>
        <w:trPr>
          <w:trHeight w:val="2339" w:hRule="atLeast"/>
        </w:trPr>
        <w:tc>
          <w:tcPr>
            <w:tcW w:w="1668" w:type="dxa"/>
          </w:tcPr>
          <w:p>
            <w:pPr>
              <w:pStyle w:val="TableParagraph"/>
              <w:spacing w:before="2"/>
              <w:rPr>
                <w:sz w:val="17"/>
              </w:rPr>
            </w:pPr>
          </w:p>
          <w:p>
            <w:pPr>
              <w:pStyle w:val="TableParagraph"/>
              <w:tabs>
                <w:tab w:pos="619" w:val="left" w:leader="none"/>
              </w:tabs>
              <w:spacing w:line="335" w:lineRule="exact" w:before="1"/>
              <w:ind w:left="200"/>
              <w:rPr>
                <w:rFonts w:ascii="Microsoft JhengHei" w:eastAsia="Microsoft JhengHei" w:hint="eastAsia"/>
                <w:b/>
                <w:sz w:val="21"/>
              </w:rPr>
            </w:pPr>
            <w:r>
              <w:rPr>
                <w:rFonts w:ascii="Microsoft JhengHei" w:eastAsia="Microsoft JhengHei" w:hint="eastAsia"/>
                <w:b/>
                <w:w w:val="105"/>
                <w:sz w:val="21"/>
              </w:rPr>
              <w:t>8.</w:t>
              <w:tab/>
            </w:r>
            <w:r>
              <w:rPr>
                <w:rFonts w:ascii="Microsoft JhengHei" w:eastAsia="Microsoft JhengHei" w:hint="eastAsia"/>
                <w:b/>
                <w:spacing w:val="17"/>
                <w:sz w:val="21"/>
              </w:rPr>
              <w:t>急性或亚</w:t>
            </w:r>
          </w:p>
          <w:p>
            <w:pPr>
              <w:pStyle w:val="TableParagraph"/>
              <w:spacing w:line="204" w:lineRule="auto" w:before="24"/>
              <w:ind w:left="619" w:right="120"/>
              <w:rPr>
                <w:rFonts w:ascii="Microsoft JhengHei" w:eastAsia="Microsoft JhengHei" w:hint="eastAsia"/>
                <w:b/>
                <w:sz w:val="21"/>
              </w:rPr>
            </w:pPr>
            <w:r>
              <w:rPr>
                <w:rFonts w:ascii="Microsoft JhengHei" w:eastAsia="Microsoft JhengHei" w:hint="eastAsia"/>
                <w:b/>
                <w:sz w:val="21"/>
              </w:rPr>
              <w:t>急性重症肝炎</w:t>
            </w:r>
          </w:p>
        </w:tc>
        <w:tc>
          <w:tcPr>
            <w:tcW w:w="7923" w:type="dxa"/>
          </w:tcPr>
          <w:p>
            <w:pPr>
              <w:pStyle w:val="TableParagraph"/>
              <w:spacing w:before="3"/>
              <w:rPr>
                <w:sz w:val="23"/>
              </w:rPr>
            </w:pPr>
          </w:p>
          <w:p>
            <w:pPr>
              <w:pStyle w:val="TableParagraph"/>
              <w:spacing w:line="273" w:lineRule="auto"/>
              <w:ind w:left="94" w:right="255"/>
              <w:rPr>
                <w:sz w:val="21"/>
              </w:rPr>
            </w:pPr>
            <w:r>
              <w:rPr>
                <w:sz w:val="21"/>
              </w:rPr>
              <w:t>指因肝炎病毒感染引起肝脏组织弥漫性坏死，导致急性肝功能衰竭，且经血清学或病毒学检查证实，并须满足下列全部条件：</w:t>
            </w:r>
          </w:p>
          <w:p>
            <w:pPr>
              <w:pStyle w:val="TableParagraph"/>
              <w:spacing w:before="7"/>
              <w:ind w:left="94"/>
              <w:rPr>
                <w:sz w:val="21"/>
              </w:rPr>
            </w:pPr>
            <w:r>
              <w:rPr>
                <w:sz w:val="21"/>
              </w:rPr>
              <w:t>（1）重度黄疸或黄疸迅速加重；</w:t>
            </w:r>
          </w:p>
          <w:p>
            <w:pPr>
              <w:pStyle w:val="TableParagraph"/>
              <w:spacing w:before="36"/>
              <w:ind w:left="94"/>
              <w:rPr>
                <w:sz w:val="21"/>
              </w:rPr>
            </w:pPr>
            <w:r>
              <w:rPr>
                <w:sz w:val="21"/>
              </w:rPr>
              <w:t>（2）肝性脑病；</w:t>
            </w:r>
          </w:p>
          <w:p>
            <w:pPr>
              <w:pStyle w:val="TableParagraph"/>
              <w:spacing w:before="36"/>
              <w:ind w:left="94"/>
              <w:rPr>
                <w:sz w:val="21"/>
              </w:rPr>
            </w:pPr>
            <w:r>
              <w:rPr>
                <w:sz w:val="21"/>
              </w:rPr>
              <w:t>（3）B超或其他影像学检查显示肝脏体积急速萎缩；</w:t>
            </w:r>
          </w:p>
          <w:p>
            <w:pPr>
              <w:pStyle w:val="TableParagraph"/>
              <w:spacing w:before="36"/>
              <w:ind w:left="94"/>
              <w:rPr>
                <w:sz w:val="21"/>
              </w:rPr>
            </w:pPr>
            <w:r>
              <w:rPr>
                <w:sz w:val="21"/>
              </w:rPr>
              <w:t>（4）肝功能指标进行性恶化。</w:t>
            </w:r>
          </w:p>
        </w:tc>
      </w:tr>
      <w:tr>
        <w:trPr>
          <w:trHeight w:val="2187" w:hRule="atLeast"/>
        </w:trPr>
        <w:tc>
          <w:tcPr>
            <w:tcW w:w="1668" w:type="dxa"/>
          </w:tcPr>
          <w:p>
            <w:pPr>
              <w:pStyle w:val="TableParagraph"/>
              <w:tabs>
                <w:tab w:pos="619" w:val="left" w:leader="none"/>
              </w:tabs>
              <w:spacing w:line="335" w:lineRule="exact" w:before="70"/>
              <w:ind w:left="200"/>
              <w:rPr>
                <w:rFonts w:ascii="Microsoft JhengHei" w:eastAsia="Microsoft JhengHei" w:hint="eastAsia"/>
                <w:b/>
                <w:sz w:val="21"/>
              </w:rPr>
            </w:pPr>
            <w:r>
              <w:rPr>
                <w:rFonts w:ascii="Microsoft JhengHei" w:eastAsia="Microsoft JhengHei" w:hint="eastAsia"/>
                <w:b/>
                <w:w w:val="105"/>
                <w:sz w:val="21"/>
              </w:rPr>
              <w:t>9.</w:t>
              <w:tab/>
            </w:r>
            <w:r>
              <w:rPr>
                <w:rFonts w:ascii="Microsoft JhengHei" w:eastAsia="Microsoft JhengHei" w:hint="eastAsia"/>
                <w:b/>
                <w:spacing w:val="17"/>
                <w:sz w:val="21"/>
              </w:rPr>
              <w:t>良性脑肿</w:t>
            </w:r>
          </w:p>
          <w:p>
            <w:pPr>
              <w:pStyle w:val="TableParagraph"/>
              <w:spacing w:line="335" w:lineRule="exact"/>
              <w:ind w:right="214"/>
              <w:jc w:val="center"/>
              <w:rPr>
                <w:rFonts w:ascii="Microsoft JhengHei" w:eastAsia="Microsoft JhengHei" w:hint="eastAsia"/>
                <w:b/>
                <w:sz w:val="21"/>
              </w:rPr>
            </w:pPr>
            <w:r>
              <w:rPr>
                <w:rFonts w:ascii="Microsoft JhengHei" w:eastAsia="Microsoft JhengHei" w:hint="eastAsia"/>
                <w:b/>
                <w:w w:val="100"/>
                <w:sz w:val="21"/>
              </w:rPr>
              <w:t>瘤</w:t>
            </w:r>
          </w:p>
        </w:tc>
        <w:tc>
          <w:tcPr>
            <w:tcW w:w="7923" w:type="dxa"/>
          </w:tcPr>
          <w:p>
            <w:pPr>
              <w:pStyle w:val="TableParagraph"/>
              <w:spacing w:line="273" w:lineRule="auto" w:before="148"/>
              <w:ind w:left="94" w:right="202"/>
              <w:jc w:val="both"/>
              <w:rPr>
                <w:sz w:val="21"/>
              </w:rPr>
            </w:pPr>
            <w:r>
              <w:rPr>
                <w:spacing w:val="-3"/>
                <w:sz w:val="21"/>
              </w:rPr>
              <w:t>指脑的良性肿瘤，已经引起颅内压增高，临床表现为视神经乳头水肿、精神症状、</w:t>
            </w:r>
            <w:r>
              <w:rPr>
                <w:spacing w:val="-1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24"/>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ind w:left="94"/>
              <w:jc w:val="both"/>
              <w:rPr>
                <w:sz w:val="21"/>
              </w:rPr>
            </w:pPr>
            <w:r>
              <w:rPr>
                <w:sz w:val="21"/>
              </w:rPr>
              <w:t>（1）实际实施了开颅进行的脑肿瘤完全切除或部分切除的手术；</w:t>
            </w:r>
          </w:p>
          <w:p>
            <w:pPr>
              <w:pStyle w:val="TableParagraph"/>
              <w:spacing w:line="262" w:lineRule="exact" w:before="37"/>
              <w:ind w:left="94"/>
              <w:jc w:val="both"/>
              <w:rPr>
                <w:sz w:val="21"/>
              </w:rPr>
            </w:pPr>
            <w:r>
              <w:rPr>
                <w:sz w:val="21"/>
              </w:rPr>
              <w:t>（2）实际实施了对脑肿瘤进行的放射治疗。</w:t>
            </w:r>
          </w:p>
          <w:p>
            <w:pPr>
              <w:pStyle w:val="TableParagraph"/>
              <w:spacing w:line="350" w:lineRule="exact"/>
              <w:ind w:left="94"/>
              <w:jc w:val="both"/>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1980" w:hRule="atLeast"/>
        </w:trPr>
        <w:tc>
          <w:tcPr>
            <w:tcW w:w="1668"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10.  慢性肝功</w:t>
            </w:r>
          </w:p>
          <w:p>
            <w:pPr>
              <w:pStyle w:val="TableParagraph"/>
              <w:spacing w:line="204" w:lineRule="auto" w:before="28"/>
              <w:ind w:left="619" w:right="93"/>
              <w:rPr>
                <w:rFonts w:ascii="Microsoft JhengHei" w:eastAsia="Microsoft JhengHei" w:hint="eastAsia"/>
                <w:b/>
                <w:sz w:val="21"/>
              </w:rPr>
            </w:pPr>
            <w:r>
              <w:rPr>
                <w:rFonts w:ascii="Microsoft JhengHei" w:eastAsia="Microsoft JhengHei" w:hint="eastAsia"/>
                <w:b/>
                <w:sz w:val="21"/>
              </w:rPr>
              <w:t>能衰竭失代偿期</w:t>
            </w:r>
          </w:p>
        </w:tc>
        <w:tc>
          <w:tcPr>
            <w:tcW w:w="7923" w:type="dxa"/>
          </w:tcPr>
          <w:p>
            <w:pPr>
              <w:pStyle w:val="TableParagraph"/>
              <w:spacing w:before="146"/>
              <w:ind w:left="94"/>
              <w:rPr>
                <w:sz w:val="21"/>
              </w:rPr>
            </w:pPr>
            <w:r>
              <w:rPr>
                <w:sz w:val="21"/>
              </w:rPr>
              <w:t>指因慢性肝脏疾病导致肝功能衰竭，须满足下列全部条件：</w:t>
            </w:r>
          </w:p>
          <w:p>
            <w:pPr>
              <w:pStyle w:val="TableParagraph"/>
              <w:spacing w:before="37"/>
              <w:ind w:left="94"/>
              <w:rPr>
                <w:sz w:val="21"/>
              </w:rPr>
            </w:pPr>
            <w:r>
              <w:rPr>
                <w:sz w:val="21"/>
              </w:rPr>
              <w:t>（1）持续性黄疸；</w:t>
            </w:r>
          </w:p>
          <w:p>
            <w:pPr>
              <w:pStyle w:val="TableParagraph"/>
              <w:spacing w:before="37"/>
              <w:ind w:left="94"/>
              <w:rPr>
                <w:sz w:val="21"/>
              </w:rPr>
            </w:pPr>
            <w:r>
              <w:rPr>
                <w:sz w:val="21"/>
              </w:rPr>
              <w:t>（2）腹水；</w:t>
            </w:r>
          </w:p>
          <w:p>
            <w:pPr>
              <w:pStyle w:val="TableParagraph"/>
              <w:spacing w:before="37"/>
              <w:ind w:left="94"/>
              <w:rPr>
                <w:sz w:val="21"/>
              </w:rPr>
            </w:pPr>
            <w:r>
              <w:rPr>
                <w:sz w:val="21"/>
              </w:rPr>
              <w:t>（3）肝性脑病；</w:t>
            </w:r>
          </w:p>
          <w:p>
            <w:pPr>
              <w:pStyle w:val="TableParagraph"/>
              <w:spacing w:line="312" w:lineRule="exact" w:before="32"/>
              <w:ind w:left="94" w:right="2677"/>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bl>
    <w:p>
      <w:pPr>
        <w:spacing w:after="0" w:line="312" w:lineRule="exact"/>
        <w:rPr>
          <w:rFonts w:ascii="微软雅黑" w:eastAsia="微软雅黑" w:hint="eastAsia"/>
          <w:sz w:val="21"/>
        </w:rPr>
        <w:sectPr>
          <w:pgSz w:w="11910" w:h="16840"/>
          <w:pgMar w:top="1440" w:bottom="280" w:left="1500" w:right="600"/>
        </w:sectPr>
      </w:pPr>
    </w:p>
    <w:p>
      <w:pPr>
        <w:pStyle w:val="BodyText"/>
        <w:spacing w:before="4"/>
        <w:rPr>
          <w:rFonts w:ascii="Times New Roman"/>
          <w:sz w:val="1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7936"/>
      </w:tblGrid>
      <w:tr>
        <w:trPr>
          <w:trHeight w:val="1980" w:hRule="atLeast"/>
        </w:trPr>
        <w:tc>
          <w:tcPr>
            <w:tcW w:w="1654"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11.  脑炎后遗</w:t>
            </w:r>
          </w:p>
          <w:p>
            <w:pPr>
              <w:pStyle w:val="TableParagraph"/>
              <w:spacing w:line="204" w:lineRule="auto" w:before="28"/>
              <w:ind w:left="619" w:right="106"/>
              <w:rPr>
                <w:rFonts w:ascii="Microsoft JhengHei" w:eastAsia="Microsoft JhengHei" w:hint="eastAsia"/>
                <w:b/>
                <w:sz w:val="21"/>
              </w:rPr>
            </w:pPr>
            <w:r>
              <w:rPr>
                <w:rFonts w:ascii="Microsoft JhengHei" w:eastAsia="Microsoft JhengHei" w:hint="eastAsia"/>
                <w:b/>
                <w:sz w:val="21"/>
              </w:rPr>
              <w:t>症或脑膜炎后遗症</w:t>
            </w:r>
          </w:p>
        </w:tc>
        <w:tc>
          <w:tcPr>
            <w:tcW w:w="7936" w:type="dxa"/>
          </w:tcPr>
          <w:p>
            <w:pPr>
              <w:pStyle w:val="TableParagraph"/>
              <w:spacing w:line="218" w:lineRule="exact"/>
              <w:ind w:left="108"/>
              <w:rPr>
                <w:sz w:val="21"/>
              </w:rPr>
            </w:pPr>
            <w:r>
              <w:rPr>
                <w:sz w:val="21"/>
              </w:rPr>
              <w:t>指因患脑炎或脑膜炎导致的神经系统永久性的功能障碍。神经系统永久性的功能障</w:t>
            </w:r>
          </w:p>
          <w:p>
            <w:pPr>
              <w:pStyle w:val="TableParagraph"/>
              <w:spacing w:before="37"/>
              <w:ind w:left="108"/>
              <w:rPr>
                <w:sz w:val="21"/>
              </w:rPr>
            </w:pPr>
            <w:r>
              <w:rPr>
                <w:sz w:val="21"/>
              </w:rPr>
              <w:t>碍，指疾病确诊180天后，仍残留下列一种或一种以上障碍：</w:t>
            </w:r>
          </w:p>
          <w:p>
            <w:pPr>
              <w:pStyle w:val="TableParagraph"/>
              <w:spacing w:before="37"/>
              <w:ind w:left="108"/>
              <w:rPr>
                <w:sz w:val="21"/>
              </w:rPr>
            </w:pPr>
            <w:r>
              <w:rPr>
                <w:w w:val="100"/>
                <w:sz w:val="21"/>
              </w:rPr>
              <w:t>（1</w:t>
            </w:r>
            <w:r>
              <w:rPr>
                <w:spacing w:val="-3"/>
                <w:w w:val="100"/>
                <w:sz w:val="21"/>
              </w:rPr>
              <w:t>）一肢或一肢以上肢体机能完全丧失（</w:t>
            </w:r>
            <w:r>
              <w:rPr>
                <w:w w:val="100"/>
                <w:sz w:val="21"/>
              </w:rPr>
              <w:t>注1</w:t>
            </w:r>
            <w:r>
              <w:rPr>
                <w:spacing w:val="-108"/>
                <w:w w:val="100"/>
                <w:sz w:val="21"/>
              </w:rPr>
              <w:t>）</w:t>
            </w:r>
            <w:r>
              <w:rPr>
                <w:w w:val="100"/>
                <w:sz w:val="21"/>
              </w:rPr>
              <w:t>；</w:t>
            </w:r>
          </w:p>
          <w:p>
            <w:pPr>
              <w:pStyle w:val="TableParagraph"/>
              <w:spacing w:before="37"/>
              <w:ind w:left="108"/>
              <w:rPr>
                <w:sz w:val="21"/>
              </w:rPr>
            </w:pPr>
            <w:r>
              <w:rPr>
                <w:w w:val="100"/>
                <w:sz w:val="21"/>
              </w:rPr>
              <w:t>（2</w:t>
            </w:r>
            <w:r>
              <w:rPr>
                <w:spacing w:val="-3"/>
                <w:w w:val="100"/>
                <w:sz w:val="21"/>
              </w:rPr>
              <w:t>）语言能力或咀嚼吞咽能力完全丧失（</w:t>
            </w:r>
            <w:r>
              <w:rPr>
                <w:w w:val="100"/>
                <w:sz w:val="21"/>
              </w:rPr>
              <w:t>注2</w:t>
            </w:r>
            <w:r>
              <w:rPr>
                <w:spacing w:val="-108"/>
                <w:w w:val="100"/>
                <w:sz w:val="21"/>
              </w:rPr>
              <w:t>）</w:t>
            </w:r>
            <w:r>
              <w:rPr>
                <w:w w:val="100"/>
                <w:sz w:val="21"/>
              </w:rPr>
              <w:t>；</w:t>
            </w:r>
          </w:p>
          <w:p>
            <w:pPr>
              <w:pStyle w:val="TableParagraph"/>
              <w:spacing w:line="273" w:lineRule="auto" w:before="37"/>
              <w:ind w:left="108" w:right="249"/>
              <w:rPr>
                <w:sz w:val="21"/>
              </w:rPr>
            </w:pPr>
            <w:r>
              <w:rPr>
                <w:sz w:val="21"/>
              </w:rPr>
              <w:t>（3）自主生活能力完全丧失，无法独立完成六项基本日常生活活动（注3）中的三项或三项以上。</w:t>
            </w:r>
          </w:p>
        </w:tc>
      </w:tr>
      <w:tr>
        <w:trPr>
          <w:trHeight w:val="1560" w:hRule="atLeast"/>
        </w:trPr>
        <w:tc>
          <w:tcPr>
            <w:tcW w:w="1654"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12.  深度昏迷</w:t>
            </w:r>
          </w:p>
        </w:tc>
        <w:tc>
          <w:tcPr>
            <w:tcW w:w="7936" w:type="dxa"/>
          </w:tcPr>
          <w:p>
            <w:pPr>
              <w:pStyle w:val="TableParagraph"/>
              <w:spacing w:line="273" w:lineRule="auto" w:before="146"/>
              <w:ind w:left="108" w:right="304"/>
              <w:jc w:val="both"/>
              <w:rPr>
                <w:sz w:val="21"/>
              </w:rPr>
            </w:pPr>
            <w:r>
              <w:rPr>
                <w:sz w:val="21"/>
              </w:rPr>
              <w:t>指因疾病或意外伤害导致意识丧失,对外界刺激和体内需求均无反应,昏迷程度按</w:t>
            </w:r>
            <w:r>
              <w:rPr>
                <w:spacing w:val="-3"/>
                <w:sz w:val="21"/>
              </w:rPr>
              <w:t>照格拉斯哥昏迷分级</w:t>
            </w:r>
            <w:r>
              <w:rPr>
                <w:sz w:val="21"/>
              </w:rPr>
              <w:t>（Glasgow coma scale）</w:t>
            </w:r>
            <w:r>
              <w:rPr>
                <w:spacing w:val="-3"/>
                <w:sz w:val="21"/>
              </w:rPr>
              <w:t>结果为</w:t>
            </w:r>
            <w:r>
              <w:rPr>
                <w:sz w:val="21"/>
              </w:rPr>
              <w:t>5分或</w:t>
            </w:r>
            <w:r>
              <w:rPr>
                <w:spacing w:val="-3"/>
                <w:sz w:val="21"/>
              </w:rPr>
              <w:t>5分以下，且已经持续使用呼吸机及其它生命维持系统</w:t>
            </w:r>
            <w:r>
              <w:rPr>
                <w:sz w:val="21"/>
              </w:rPr>
              <w:t>96</w:t>
            </w:r>
            <w:r>
              <w:rPr>
                <w:spacing w:val="-3"/>
                <w:sz w:val="21"/>
              </w:rPr>
              <w:t>小时以上。</w:t>
            </w:r>
          </w:p>
          <w:p>
            <w:pPr>
              <w:pStyle w:val="TableParagraph"/>
              <w:spacing w:line="308" w:lineRule="exact"/>
              <w:ind w:left="108"/>
              <w:jc w:val="both"/>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1867" w:hRule="atLeast"/>
        </w:trPr>
        <w:tc>
          <w:tcPr>
            <w:tcW w:w="1654"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13. 双耳失聪-</w:t>
            </w:r>
          </w:p>
          <w:p>
            <w:pPr>
              <w:pStyle w:val="TableParagraph"/>
              <w:spacing w:line="204" w:lineRule="auto" w:before="28"/>
              <w:ind w:left="619" w:right="106"/>
              <w:rPr>
                <w:rFonts w:ascii="Microsoft JhengHei" w:eastAsia="Microsoft JhengHei" w:hint="eastAsia"/>
                <w:b/>
                <w:sz w:val="21"/>
              </w:rPr>
            </w:pPr>
            <w:r>
              <w:rPr>
                <w:rFonts w:ascii="Microsoft JhengHei" w:eastAsia="Microsoft JhengHei" w:hint="eastAsia"/>
                <w:b/>
                <w:sz w:val="21"/>
              </w:rPr>
              <w:t>3 周岁始理赔</w:t>
            </w:r>
          </w:p>
        </w:tc>
        <w:tc>
          <w:tcPr>
            <w:tcW w:w="7936" w:type="dxa"/>
          </w:tcPr>
          <w:p>
            <w:pPr>
              <w:pStyle w:val="TableParagraph"/>
              <w:spacing w:line="273" w:lineRule="auto" w:before="146"/>
              <w:ind w:left="108" w:right="302"/>
              <w:jc w:val="both"/>
              <w:rPr>
                <w:sz w:val="21"/>
              </w:rPr>
            </w:pPr>
            <w:r>
              <w:rPr>
                <w:spacing w:val="-4"/>
                <w:sz w:val="21"/>
              </w:rPr>
              <w:t>指因疾病或意外伤害导致双耳听力永久不可逆</w:t>
            </w:r>
            <w:r>
              <w:rPr>
                <w:sz w:val="21"/>
              </w:rPr>
              <w:t>（注</w:t>
            </w:r>
            <w:r>
              <w:rPr>
                <w:spacing w:val="-8"/>
                <w:sz w:val="21"/>
              </w:rPr>
              <w:t>4）</w:t>
            </w:r>
            <w:r>
              <w:rPr>
                <w:spacing w:val="-4"/>
                <w:sz w:val="21"/>
              </w:rPr>
              <w:t>性丧失，在</w:t>
            </w:r>
            <w:r>
              <w:rPr>
                <w:sz w:val="21"/>
              </w:rPr>
              <w:t>500</w:t>
            </w:r>
            <w:r>
              <w:rPr>
                <w:spacing w:val="-6"/>
                <w:sz w:val="21"/>
              </w:rPr>
              <w:t>赫兹、</w:t>
            </w:r>
            <w:r>
              <w:rPr>
                <w:sz w:val="21"/>
              </w:rPr>
              <w:t>1000赫兹和2000</w:t>
            </w:r>
            <w:r>
              <w:rPr>
                <w:spacing w:val="-5"/>
                <w:sz w:val="21"/>
              </w:rPr>
              <w:t>赫兹语音频率下，平均听阈大于</w:t>
            </w:r>
            <w:r>
              <w:rPr>
                <w:sz w:val="21"/>
              </w:rPr>
              <w:t>90</w:t>
            </w:r>
            <w:r>
              <w:rPr>
                <w:spacing w:val="-6"/>
                <w:sz w:val="21"/>
              </w:rPr>
              <w:t>分贝，且经纯音听力测试、声导抗检测</w:t>
            </w:r>
            <w:r>
              <w:rPr>
                <w:spacing w:val="-4"/>
                <w:sz w:val="21"/>
              </w:rPr>
              <w:t>或听觉诱发电位检测等证实。</w:t>
            </w:r>
          </w:p>
          <w:p>
            <w:pPr>
              <w:pStyle w:val="TableParagraph"/>
              <w:spacing w:line="206" w:lineRule="auto"/>
              <w:ind w:left="108" w:right="311"/>
              <w:jc w:val="both"/>
              <w:rPr>
                <w:rFonts w:ascii="微软雅黑" w:eastAsia="微软雅黑" w:hint="eastAsia"/>
                <w:b/>
                <w:sz w:val="21"/>
              </w:rPr>
            </w:pPr>
            <w:r>
              <w:rPr>
                <w:rFonts w:ascii="微软雅黑" w:eastAsia="微软雅黑" w:hint="eastAsia"/>
                <w:b/>
                <w:sz w:val="21"/>
              </w:rPr>
              <w:t>被保险人申请理赔时年龄必须在3周岁以上，并且提供理赔当时的听力丧失诊断及检查证据。</w:t>
            </w:r>
          </w:p>
        </w:tc>
      </w:tr>
      <w:tr>
        <w:trPr>
          <w:trHeight w:val="2498" w:hRule="atLeast"/>
        </w:trPr>
        <w:tc>
          <w:tcPr>
            <w:tcW w:w="1654" w:type="dxa"/>
          </w:tcPr>
          <w:p>
            <w:pPr>
              <w:pStyle w:val="TableParagraph"/>
              <w:spacing w:line="350" w:lineRule="exact" w:before="58"/>
              <w:ind w:left="200"/>
              <w:rPr>
                <w:rFonts w:ascii="Microsoft JhengHei" w:eastAsia="Microsoft JhengHei" w:hint="eastAsia"/>
                <w:b/>
                <w:sz w:val="21"/>
              </w:rPr>
            </w:pPr>
            <w:r>
              <w:rPr>
                <w:rFonts w:ascii="Malgun Gothic" w:eastAsia="Malgun Gothic" w:hint="eastAsia"/>
                <w:b/>
                <w:w w:val="86"/>
                <w:sz w:val="22"/>
              </w:rPr>
              <w:t>1</w:t>
            </w:r>
            <w:r>
              <w:rPr>
                <w:rFonts w:ascii="Malgun Gothic" w:eastAsia="Malgun Gothic" w:hint="eastAsia"/>
                <w:b/>
                <w:spacing w:val="1"/>
                <w:w w:val="86"/>
                <w:sz w:val="22"/>
              </w:rPr>
              <w:t>4</w:t>
            </w:r>
            <w:r>
              <w:rPr>
                <w:rFonts w:ascii="Malgun Gothic" w:eastAsia="Malgun Gothic" w:hint="eastAsia"/>
                <w:b/>
                <w:w w:val="191"/>
                <w:sz w:val="22"/>
              </w:rPr>
              <w:t>.</w:t>
            </w:r>
            <w:r>
              <w:rPr>
                <w:rFonts w:ascii="Malgun Gothic" w:eastAsia="Malgun Gothic" w:hint="eastAsia"/>
                <w:b/>
                <w:spacing w:val="8"/>
                <w:sz w:val="22"/>
              </w:rPr>
              <w:t> </w:t>
            </w:r>
            <w:r>
              <w:rPr>
                <w:rFonts w:ascii="Microsoft JhengHei" w:eastAsia="Microsoft JhengHei" w:hint="eastAsia"/>
                <w:b/>
                <w:spacing w:val="-1"/>
                <w:w w:val="100"/>
                <w:sz w:val="21"/>
              </w:rPr>
              <w:t>双目失明</w:t>
            </w:r>
            <w:r>
              <w:rPr>
                <w:rFonts w:ascii="Microsoft JhengHei" w:eastAsia="Microsoft JhengHei" w:hint="eastAsia"/>
                <w:b/>
                <w:w w:val="71"/>
                <w:sz w:val="21"/>
              </w:rPr>
              <w:t>-</w:t>
            </w:r>
          </w:p>
          <w:p>
            <w:pPr>
              <w:pStyle w:val="TableParagraph"/>
              <w:spacing w:line="204" w:lineRule="auto" w:before="21"/>
              <w:ind w:left="619" w:right="225"/>
              <w:rPr>
                <w:sz w:val="22"/>
              </w:rPr>
            </w:pPr>
            <w:r>
              <w:rPr>
                <w:rFonts w:ascii="Microsoft JhengHei" w:eastAsia="Microsoft JhengHei" w:hint="eastAsia"/>
                <w:b/>
                <w:sz w:val="21"/>
              </w:rPr>
              <w:t>3 周岁始理赔</w:t>
            </w:r>
            <w:r>
              <w:rPr>
                <w:w w:val="100"/>
                <w:sz w:val="22"/>
              </w:rPr>
              <w:t> </w:t>
            </w:r>
          </w:p>
        </w:tc>
        <w:tc>
          <w:tcPr>
            <w:tcW w:w="7936" w:type="dxa"/>
          </w:tcPr>
          <w:p>
            <w:pPr>
              <w:pStyle w:val="TableParagraph"/>
              <w:spacing w:line="273" w:lineRule="auto" w:before="150"/>
              <w:ind w:left="108" w:right="302"/>
              <w:rPr>
                <w:sz w:val="21"/>
              </w:rPr>
            </w:pPr>
            <w:r>
              <w:rPr>
                <w:spacing w:val="-6"/>
                <w:sz w:val="21"/>
              </w:rPr>
              <w:t>指因疾病或意外伤害导致双眼视力永久不可逆</w:t>
            </w:r>
            <w:r>
              <w:rPr>
                <w:sz w:val="21"/>
              </w:rPr>
              <w:t>（注</w:t>
            </w:r>
            <w:r>
              <w:rPr>
                <w:spacing w:val="-27"/>
                <w:sz w:val="21"/>
              </w:rPr>
              <w:t>4）</w:t>
            </w:r>
            <w:r>
              <w:rPr>
                <w:spacing w:val="-9"/>
                <w:sz w:val="21"/>
              </w:rPr>
              <w:t>性丧失，双眼中较好眼须满足</w:t>
            </w:r>
            <w:r>
              <w:rPr>
                <w:spacing w:val="-5"/>
                <w:sz w:val="21"/>
              </w:rPr>
              <w:t>下列至少一项条件：</w:t>
            </w:r>
          </w:p>
          <w:p>
            <w:pPr>
              <w:pStyle w:val="TableParagraph"/>
              <w:spacing w:before="7"/>
              <w:ind w:left="108"/>
              <w:rPr>
                <w:sz w:val="21"/>
              </w:rPr>
            </w:pPr>
            <w:r>
              <w:rPr>
                <w:sz w:val="21"/>
              </w:rPr>
              <w:t>（1）眼球缺失或摘除；</w:t>
            </w:r>
          </w:p>
          <w:p>
            <w:pPr>
              <w:pStyle w:val="TableParagraph"/>
              <w:spacing w:before="36"/>
              <w:ind w:left="108"/>
              <w:rPr>
                <w:sz w:val="21"/>
              </w:rPr>
            </w:pPr>
            <w:r>
              <w:rPr>
                <w:w w:val="100"/>
                <w:sz w:val="21"/>
              </w:rPr>
              <w:t>（2</w:t>
            </w:r>
            <w:r>
              <w:rPr>
                <w:spacing w:val="-51"/>
                <w:w w:val="100"/>
                <w:sz w:val="21"/>
              </w:rPr>
              <w:t>）</w:t>
            </w:r>
            <w:r>
              <w:rPr>
                <w:spacing w:val="-3"/>
                <w:w w:val="100"/>
                <w:sz w:val="21"/>
              </w:rPr>
              <w:t>矫正视力低于</w:t>
            </w:r>
            <w:r>
              <w:rPr>
                <w:w w:val="100"/>
                <w:sz w:val="21"/>
              </w:rPr>
              <w:t>0</w:t>
            </w:r>
            <w:r>
              <w:rPr>
                <w:spacing w:val="-3"/>
                <w:w w:val="100"/>
                <w:sz w:val="21"/>
              </w:rPr>
              <w:t>.</w:t>
            </w:r>
            <w:r>
              <w:rPr>
                <w:w w:val="100"/>
                <w:sz w:val="21"/>
              </w:rPr>
              <w:t>0</w:t>
            </w:r>
            <w:r>
              <w:rPr>
                <w:spacing w:val="-51"/>
                <w:w w:val="100"/>
                <w:sz w:val="21"/>
              </w:rPr>
              <w:t>2</w:t>
            </w:r>
            <w:r>
              <w:rPr>
                <w:spacing w:val="-3"/>
                <w:w w:val="100"/>
                <w:sz w:val="21"/>
              </w:rPr>
              <w:t>（</w:t>
            </w:r>
            <w:r>
              <w:rPr>
                <w:spacing w:val="-8"/>
                <w:w w:val="100"/>
                <w:sz w:val="21"/>
              </w:rPr>
              <w:t>采用国际标准视力表，如果使用其他视力表应进行换算</w:t>
            </w:r>
            <w:r>
              <w:rPr>
                <w:spacing w:val="-106"/>
                <w:w w:val="100"/>
                <w:sz w:val="21"/>
              </w:rPr>
              <w:t>）</w:t>
            </w:r>
            <w:r>
              <w:rPr>
                <w:w w:val="100"/>
                <w:sz w:val="21"/>
              </w:rPr>
              <w:t>；</w:t>
            </w:r>
          </w:p>
          <w:p>
            <w:pPr>
              <w:pStyle w:val="TableParagraph"/>
              <w:spacing w:line="262" w:lineRule="exact" w:before="36"/>
              <w:ind w:left="108"/>
              <w:rPr>
                <w:sz w:val="21"/>
              </w:rPr>
            </w:pPr>
            <w:r>
              <w:rPr>
                <w:sz w:val="21"/>
              </w:rPr>
              <w:t>（3）视野半径小于5度。</w:t>
            </w:r>
          </w:p>
          <w:p>
            <w:pPr>
              <w:pStyle w:val="TableParagraph"/>
              <w:spacing w:line="206" w:lineRule="auto" w:before="37"/>
              <w:ind w:left="108" w:right="311"/>
              <w:rPr>
                <w:rFonts w:ascii="微软雅黑" w:eastAsia="微软雅黑" w:hint="eastAsia"/>
                <w:b/>
                <w:sz w:val="21"/>
              </w:rPr>
            </w:pPr>
            <w:r>
              <w:rPr>
                <w:rFonts w:ascii="微软雅黑" w:eastAsia="微软雅黑" w:hint="eastAsia"/>
                <w:b/>
                <w:sz w:val="21"/>
              </w:rPr>
              <w:t>被保险人申请理赔时年龄必须在3周岁以上，并且提供理赔当时的视力丧失诊断及检查证据。</w:t>
            </w:r>
          </w:p>
        </w:tc>
      </w:tr>
      <w:tr>
        <w:trPr>
          <w:trHeight w:val="1247" w:hRule="atLeast"/>
        </w:trPr>
        <w:tc>
          <w:tcPr>
            <w:tcW w:w="1654" w:type="dxa"/>
          </w:tcPr>
          <w:p>
            <w:pPr>
              <w:pStyle w:val="TableParagraph"/>
              <w:spacing w:before="70"/>
              <w:ind w:left="200"/>
              <w:rPr>
                <w:rFonts w:ascii="Microsoft JhengHei" w:eastAsia="Microsoft JhengHei" w:hint="eastAsia"/>
                <w:b/>
                <w:sz w:val="21"/>
              </w:rPr>
            </w:pPr>
            <w:r>
              <w:rPr>
                <w:rFonts w:ascii="Microsoft JhengHei" w:eastAsia="Microsoft JhengHei" w:hint="eastAsia"/>
                <w:b/>
                <w:sz w:val="21"/>
              </w:rPr>
              <w:t>15. 瘫 痪</w:t>
            </w:r>
          </w:p>
        </w:tc>
        <w:tc>
          <w:tcPr>
            <w:tcW w:w="7936" w:type="dxa"/>
          </w:tcPr>
          <w:p>
            <w:pPr>
              <w:pStyle w:val="TableParagraph"/>
              <w:spacing w:line="273" w:lineRule="auto" w:before="148"/>
              <w:ind w:left="108" w:right="369"/>
              <w:rPr>
                <w:sz w:val="21"/>
              </w:rPr>
            </w:pPr>
            <w:r>
              <w:rPr>
                <w:spacing w:val="-3"/>
                <w:sz w:val="21"/>
              </w:rPr>
              <w:t>指因疾病或意外伤害导致两肢或两肢以上肢体机能永久完全丧失。肢体机能永久</w:t>
            </w:r>
            <w:r>
              <w:rPr>
                <w:spacing w:val="-2"/>
                <w:sz w:val="21"/>
              </w:rPr>
              <w:t>完全丧失，指疾病确诊 </w:t>
            </w:r>
            <w:r>
              <w:rPr>
                <w:sz w:val="21"/>
              </w:rPr>
              <w:t>180</w:t>
            </w:r>
            <w:r>
              <w:rPr>
                <w:spacing w:val="-2"/>
                <w:sz w:val="21"/>
              </w:rPr>
              <w:t> 天后或意外伤害发生</w:t>
            </w:r>
            <w:r>
              <w:rPr>
                <w:sz w:val="21"/>
              </w:rPr>
              <w:t>180</w:t>
            </w:r>
            <w:r>
              <w:rPr>
                <w:spacing w:val="-3"/>
                <w:sz w:val="21"/>
              </w:rPr>
              <w:t> 天后，每肢三大关节中的两大关节仍然完全僵硬，或不能随意识活动。</w:t>
            </w:r>
          </w:p>
        </w:tc>
      </w:tr>
      <w:tr>
        <w:trPr>
          <w:trHeight w:val="936" w:hRule="atLeast"/>
        </w:trPr>
        <w:tc>
          <w:tcPr>
            <w:tcW w:w="1654" w:type="dxa"/>
          </w:tcPr>
          <w:p>
            <w:pPr>
              <w:pStyle w:val="TableParagraph"/>
              <w:spacing w:line="199" w:lineRule="auto" w:before="132"/>
              <w:ind w:left="619" w:right="106" w:hanging="420"/>
              <w:rPr>
                <w:rFonts w:ascii="Microsoft JhengHei" w:eastAsia="Microsoft JhengHei" w:hint="eastAsia"/>
                <w:b/>
                <w:sz w:val="21"/>
              </w:rPr>
            </w:pPr>
            <w:r>
              <w:rPr>
                <w:rFonts w:ascii="Microsoft JhengHei" w:eastAsia="Microsoft JhengHei" w:hint="eastAsia"/>
                <w:b/>
                <w:sz w:val="21"/>
              </w:rPr>
              <w:t>16. 心脏瓣膜手术</w:t>
            </w:r>
          </w:p>
        </w:tc>
        <w:tc>
          <w:tcPr>
            <w:tcW w:w="7936" w:type="dxa"/>
          </w:tcPr>
          <w:p>
            <w:pPr>
              <w:pStyle w:val="TableParagraph"/>
              <w:spacing w:before="148"/>
              <w:ind w:left="108"/>
              <w:rPr>
                <w:sz w:val="21"/>
              </w:rPr>
            </w:pPr>
            <w:r>
              <w:rPr>
                <w:sz w:val="21"/>
              </w:rPr>
              <w:t>指为治疗心脏瓣膜疾病，实际实施了开胸进行的心脏瓣膜置换或修复的手术。</w:t>
            </w:r>
          </w:p>
        </w:tc>
      </w:tr>
      <w:tr>
        <w:trPr>
          <w:trHeight w:val="2184" w:hRule="atLeast"/>
        </w:trPr>
        <w:tc>
          <w:tcPr>
            <w:tcW w:w="1654" w:type="dxa"/>
          </w:tcPr>
          <w:p>
            <w:pPr>
              <w:pStyle w:val="TableParagraph"/>
              <w:spacing w:line="335" w:lineRule="exact" w:before="69"/>
              <w:ind w:left="200"/>
              <w:rPr>
                <w:rFonts w:ascii="Microsoft JhengHei" w:eastAsia="Microsoft JhengHei" w:hint="eastAsia"/>
                <w:b/>
                <w:sz w:val="21"/>
              </w:rPr>
            </w:pPr>
            <w:r>
              <w:rPr>
                <w:rFonts w:ascii="Microsoft JhengHei" w:eastAsia="Microsoft JhengHei" w:hint="eastAsia"/>
                <w:b/>
                <w:sz w:val="21"/>
              </w:rPr>
              <w:t>17.  严重阿尔</w:t>
            </w:r>
          </w:p>
          <w:p>
            <w:pPr>
              <w:pStyle w:val="TableParagraph"/>
              <w:spacing w:line="335" w:lineRule="exact"/>
              <w:ind w:left="619"/>
              <w:rPr>
                <w:rFonts w:ascii="Microsoft JhengHei" w:eastAsia="Microsoft JhengHei" w:hint="eastAsia"/>
                <w:b/>
                <w:sz w:val="21"/>
              </w:rPr>
            </w:pPr>
            <w:r>
              <w:rPr>
                <w:rFonts w:ascii="Microsoft JhengHei" w:eastAsia="Microsoft JhengHei" w:hint="eastAsia"/>
                <w:b/>
                <w:sz w:val="21"/>
              </w:rPr>
              <w:t>茨海默病</w:t>
            </w:r>
          </w:p>
        </w:tc>
        <w:tc>
          <w:tcPr>
            <w:tcW w:w="7936" w:type="dxa"/>
          </w:tcPr>
          <w:p>
            <w:pPr>
              <w:pStyle w:val="TableParagraph"/>
              <w:spacing w:line="273" w:lineRule="auto" w:before="148"/>
              <w:ind w:left="108" w:right="302"/>
              <w:jc w:val="both"/>
              <w:rPr>
                <w:sz w:val="21"/>
              </w:rPr>
            </w:pPr>
            <w:r>
              <w:rPr>
                <w:spacing w:val="-7"/>
                <w:sz w:val="21"/>
              </w:rPr>
              <w:t>指因大脑进行性、不可逆性改变导致智能严重衰退或丧失，临床表现为明显的认知</w:t>
            </w:r>
            <w:r>
              <w:rPr>
                <w:spacing w:val="-9"/>
                <w:sz w:val="21"/>
              </w:rPr>
              <w:t>能力障碍、行为异常和社交能力减退，其日常生活必须持续受到他人监护。须由头</w:t>
            </w:r>
            <w:r>
              <w:rPr>
                <w:spacing w:val="-11"/>
                <w:w w:val="100"/>
                <w:sz w:val="21"/>
              </w:rPr>
              <w:t>颅断层扫描</w:t>
            </w:r>
            <w:r>
              <w:rPr>
                <w:spacing w:val="-2"/>
                <w:w w:val="100"/>
                <w:sz w:val="21"/>
              </w:rPr>
              <w:t>（</w:t>
            </w:r>
            <w:r>
              <w:rPr>
                <w:w w:val="100"/>
                <w:sz w:val="21"/>
              </w:rPr>
              <w:t>CT</w:t>
            </w:r>
            <w:r>
              <w:rPr>
                <w:spacing w:val="-108"/>
                <w:w w:val="100"/>
                <w:sz w:val="21"/>
              </w:rPr>
              <w:t>）</w:t>
            </w:r>
            <w:r>
              <w:rPr>
                <w:spacing w:val="-10"/>
                <w:w w:val="100"/>
                <w:sz w:val="21"/>
              </w:rPr>
              <w:t>、核磁共振检查</w:t>
            </w:r>
            <w:r>
              <w:rPr>
                <w:spacing w:val="-3"/>
                <w:w w:val="100"/>
                <w:sz w:val="21"/>
              </w:rPr>
              <w:t>（</w:t>
            </w:r>
            <w:r>
              <w:rPr>
                <w:w w:val="100"/>
                <w:sz w:val="21"/>
              </w:rPr>
              <w:t>MR</w:t>
            </w:r>
            <w:r>
              <w:rPr>
                <w:spacing w:val="-3"/>
                <w:w w:val="100"/>
                <w:sz w:val="21"/>
              </w:rPr>
              <w:t>I</w:t>
            </w:r>
            <w:r>
              <w:rPr>
                <w:spacing w:val="-25"/>
                <w:w w:val="100"/>
                <w:sz w:val="21"/>
              </w:rPr>
              <w:t>）</w:t>
            </w:r>
            <w:r>
              <w:rPr>
                <w:spacing w:val="-6"/>
                <w:w w:val="100"/>
                <w:sz w:val="21"/>
              </w:rPr>
              <w:t>或正电子发射断层扫描</w:t>
            </w:r>
            <w:r>
              <w:rPr>
                <w:spacing w:val="-3"/>
                <w:w w:val="100"/>
                <w:sz w:val="21"/>
              </w:rPr>
              <w:t>（</w:t>
            </w:r>
            <w:r>
              <w:rPr>
                <w:w w:val="100"/>
                <w:sz w:val="21"/>
              </w:rPr>
              <w:t>PE</w:t>
            </w:r>
            <w:r>
              <w:rPr>
                <w:spacing w:val="-3"/>
                <w:w w:val="100"/>
                <w:sz w:val="21"/>
              </w:rPr>
              <w:t>T</w:t>
            </w:r>
            <w:r>
              <w:rPr>
                <w:spacing w:val="-25"/>
                <w:w w:val="100"/>
                <w:sz w:val="21"/>
              </w:rPr>
              <w:t>）</w:t>
            </w:r>
            <w:r>
              <w:rPr>
                <w:spacing w:val="-3"/>
                <w:w w:val="100"/>
                <w:sz w:val="21"/>
              </w:rPr>
              <w:t>等影像学检</w:t>
            </w:r>
            <w:r>
              <w:rPr>
                <w:spacing w:val="-11"/>
                <w:sz w:val="21"/>
              </w:rPr>
              <w:t>查证实，且自主生活能力完全丧失，无法独立完成六项基本日常生活活动</w:t>
            </w:r>
            <w:r>
              <w:rPr>
                <w:spacing w:val="-3"/>
                <w:sz w:val="21"/>
              </w:rPr>
              <w:t>（</w:t>
            </w:r>
            <w:r>
              <w:rPr>
                <w:sz w:val="21"/>
              </w:rPr>
              <w:t>注</w:t>
            </w:r>
            <w:r>
              <w:rPr>
                <w:spacing w:val="-20"/>
                <w:sz w:val="21"/>
              </w:rPr>
              <w:t>3）</w:t>
            </w:r>
            <w:r>
              <w:rPr>
                <w:sz w:val="21"/>
              </w:rPr>
              <w:t>中</w:t>
            </w:r>
            <w:r>
              <w:rPr>
                <w:spacing w:val="-3"/>
                <w:sz w:val="21"/>
              </w:rPr>
              <w:t>的三项或三项以上。</w:t>
            </w:r>
          </w:p>
          <w:p>
            <w:pPr>
              <w:pStyle w:val="TableParagraph"/>
              <w:spacing w:line="308" w:lineRule="exact"/>
              <w:ind w:left="108"/>
              <w:jc w:val="both"/>
              <w:rPr>
                <w:rFonts w:ascii="微软雅黑" w:eastAsia="微软雅黑" w:hint="eastAsia"/>
                <w:b/>
                <w:sz w:val="21"/>
              </w:rPr>
            </w:pPr>
            <w:r>
              <w:rPr>
                <w:rFonts w:ascii="微软雅黑" w:eastAsia="微软雅黑" w:hint="eastAsia"/>
                <w:b/>
                <w:sz w:val="21"/>
              </w:rPr>
              <w:t>神经官能症和精神疾病不在保障范围内。</w:t>
            </w:r>
          </w:p>
        </w:tc>
      </w:tr>
      <w:tr>
        <w:trPr>
          <w:trHeight w:val="1047"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sz w:val="21"/>
              </w:rPr>
              <w:t>18.  严重脑损</w:t>
            </w:r>
          </w:p>
          <w:p>
            <w:pPr>
              <w:pStyle w:val="TableParagraph"/>
              <w:spacing w:line="335" w:lineRule="exact"/>
              <w:ind w:right="200"/>
              <w:jc w:val="center"/>
              <w:rPr>
                <w:rFonts w:ascii="Microsoft JhengHei" w:eastAsia="Microsoft JhengHei" w:hint="eastAsia"/>
                <w:b/>
                <w:sz w:val="21"/>
              </w:rPr>
            </w:pPr>
            <w:r>
              <w:rPr>
                <w:rFonts w:ascii="Microsoft JhengHei" w:eastAsia="Microsoft JhengHei" w:hint="eastAsia"/>
                <w:b/>
                <w:w w:val="100"/>
                <w:sz w:val="21"/>
              </w:rPr>
              <w:t>伤</w:t>
            </w:r>
          </w:p>
        </w:tc>
        <w:tc>
          <w:tcPr>
            <w:tcW w:w="7936" w:type="dxa"/>
          </w:tcPr>
          <w:p>
            <w:pPr>
              <w:pStyle w:val="TableParagraph"/>
              <w:spacing w:line="310" w:lineRule="atLeast" w:before="113"/>
              <w:ind w:left="108" w:right="199"/>
              <w:rPr>
                <w:sz w:val="21"/>
              </w:rPr>
            </w:pPr>
            <w:r>
              <w:rPr>
                <w:spacing w:val="-13"/>
                <w:sz w:val="21"/>
              </w:rPr>
              <w:t>指因头部遭受机械性外力，引起脑重要部位损伤，导致神经系统永久性的功能障碍。</w:t>
            </w:r>
            <w:r>
              <w:rPr>
                <w:spacing w:val="-9"/>
                <w:w w:val="100"/>
                <w:sz w:val="21"/>
              </w:rPr>
              <w:t>须由头颅断层扫描</w:t>
            </w:r>
            <w:r>
              <w:rPr>
                <w:w w:val="100"/>
                <w:sz w:val="21"/>
              </w:rPr>
              <w:t>（C</w:t>
            </w:r>
            <w:r>
              <w:rPr>
                <w:spacing w:val="-3"/>
                <w:w w:val="100"/>
                <w:sz w:val="21"/>
              </w:rPr>
              <w:t>T</w:t>
            </w:r>
            <w:r>
              <w:rPr>
                <w:spacing w:val="-106"/>
                <w:w w:val="100"/>
                <w:sz w:val="21"/>
              </w:rPr>
              <w:t>）</w:t>
            </w:r>
            <w:r>
              <w:rPr>
                <w:spacing w:val="-11"/>
                <w:w w:val="100"/>
                <w:sz w:val="21"/>
              </w:rPr>
              <w:t>、核磁共振检查</w:t>
            </w:r>
            <w:r>
              <w:rPr>
                <w:w w:val="100"/>
                <w:sz w:val="21"/>
              </w:rPr>
              <w:t>（M</w:t>
            </w:r>
            <w:r>
              <w:rPr>
                <w:spacing w:val="-3"/>
                <w:w w:val="100"/>
                <w:sz w:val="21"/>
              </w:rPr>
              <w:t>R</w:t>
            </w:r>
            <w:r>
              <w:rPr>
                <w:spacing w:val="-1"/>
                <w:w w:val="100"/>
                <w:sz w:val="21"/>
              </w:rPr>
              <w:t>I</w:t>
            </w:r>
            <w:r>
              <w:rPr>
                <w:spacing w:val="-27"/>
                <w:w w:val="100"/>
                <w:sz w:val="21"/>
              </w:rPr>
              <w:t>）</w:t>
            </w:r>
            <w:r>
              <w:rPr>
                <w:spacing w:val="-6"/>
                <w:w w:val="100"/>
                <w:sz w:val="21"/>
              </w:rPr>
              <w:t>或正电子发射断层扫描</w:t>
            </w:r>
            <w:r>
              <w:rPr>
                <w:w w:val="100"/>
                <w:sz w:val="21"/>
              </w:rPr>
              <w:t>（P</w:t>
            </w:r>
            <w:r>
              <w:rPr>
                <w:spacing w:val="-3"/>
                <w:w w:val="100"/>
                <w:sz w:val="21"/>
              </w:rPr>
              <w:t>E</w:t>
            </w:r>
            <w:r>
              <w:rPr>
                <w:spacing w:val="-1"/>
                <w:w w:val="100"/>
                <w:sz w:val="21"/>
              </w:rPr>
              <w:t>T</w:t>
            </w:r>
            <w:r>
              <w:rPr>
                <w:spacing w:val="-27"/>
                <w:w w:val="100"/>
                <w:sz w:val="21"/>
              </w:rPr>
              <w:t>）</w:t>
            </w:r>
            <w:r>
              <w:rPr>
                <w:w w:val="100"/>
                <w:sz w:val="21"/>
              </w:rPr>
              <w:t>等影</w:t>
            </w:r>
            <w:r>
              <w:rPr>
                <w:spacing w:val="-12"/>
                <w:sz w:val="21"/>
              </w:rPr>
              <w:t>像学检查证实。神经系统永久性的功能障碍，指脑损伤</w:t>
            </w:r>
            <w:r>
              <w:rPr>
                <w:sz w:val="21"/>
              </w:rPr>
              <w:t>180</w:t>
            </w:r>
            <w:r>
              <w:rPr>
                <w:spacing w:val="-9"/>
                <w:sz w:val="21"/>
              </w:rPr>
              <w:t>天后，仍遗留下列一种或</w:t>
            </w:r>
          </w:p>
        </w:tc>
      </w:tr>
    </w:tbl>
    <w:p>
      <w:pPr>
        <w:spacing w:after="0" w:line="310" w:lineRule="atLeast"/>
        <w:rPr>
          <w:sz w:val="21"/>
        </w:rPr>
        <w:sectPr>
          <w:pgSz w:w="11910" w:h="16840"/>
          <w:pgMar w:top="1580" w:bottom="280" w:left="150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7932"/>
      </w:tblGrid>
      <w:tr>
        <w:trPr>
          <w:trHeight w:val="1660" w:hRule="atLeast"/>
        </w:trPr>
        <w:tc>
          <w:tcPr>
            <w:tcW w:w="1654" w:type="dxa"/>
          </w:tcPr>
          <w:p>
            <w:pPr>
              <w:pStyle w:val="TableParagraph"/>
              <w:rPr>
                <w:rFonts w:ascii="Times New Roman"/>
                <w:sz w:val="20"/>
              </w:rPr>
            </w:pPr>
          </w:p>
        </w:tc>
        <w:tc>
          <w:tcPr>
            <w:tcW w:w="7932" w:type="dxa"/>
          </w:tcPr>
          <w:p>
            <w:pPr>
              <w:pStyle w:val="TableParagraph"/>
              <w:spacing w:line="202" w:lineRule="exact"/>
              <w:ind w:left="108"/>
              <w:rPr>
                <w:sz w:val="21"/>
              </w:rPr>
            </w:pPr>
            <w:r>
              <w:rPr>
                <w:sz w:val="21"/>
              </w:rPr>
              <w:t>一种以上障碍：</w:t>
            </w:r>
          </w:p>
          <w:p>
            <w:pPr>
              <w:pStyle w:val="TableParagraph"/>
              <w:spacing w:before="37"/>
              <w:ind w:left="108"/>
              <w:rPr>
                <w:sz w:val="21"/>
              </w:rPr>
            </w:pPr>
            <w:r>
              <w:rPr>
                <w:w w:val="100"/>
                <w:sz w:val="21"/>
              </w:rPr>
              <w:t>（1</w:t>
            </w:r>
            <w:r>
              <w:rPr>
                <w:spacing w:val="-3"/>
                <w:w w:val="100"/>
                <w:sz w:val="21"/>
              </w:rPr>
              <w:t>）一肢或一肢以上肢体机能完全丧失（</w:t>
            </w:r>
            <w:r>
              <w:rPr>
                <w:w w:val="100"/>
                <w:sz w:val="21"/>
              </w:rPr>
              <w:t>注1</w:t>
            </w:r>
            <w:r>
              <w:rPr>
                <w:spacing w:val="-108"/>
                <w:w w:val="100"/>
                <w:sz w:val="21"/>
              </w:rPr>
              <w:t>）</w:t>
            </w:r>
            <w:r>
              <w:rPr>
                <w:w w:val="100"/>
                <w:sz w:val="21"/>
              </w:rPr>
              <w:t>；</w:t>
            </w:r>
          </w:p>
          <w:p>
            <w:pPr>
              <w:pStyle w:val="TableParagraph"/>
              <w:spacing w:before="36"/>
              <w:ind w:left="108"/>
              <w:rPr>
                <w:sz w:val="21"/>
              </w:rPr>
            </w:pPr>
            <w:r>
              <w:rPr>
                <w:w w:val="100"/>
                <w:sz w:val="21"/>
              </w:rPr>
              <w:t>（2</w:t>
            </w:r>
            <w:r>
              <w:rPr>
                <w:spacing w:val="-3"/>
                <w:w w:val="100"/>
                <w:sz w:val="21"/>
              </w:rPr>
              <w:t>）语言能力或咀嚼吞咽能力完全丧失（</w:t>
            </w:r>
            <w:r>
              <w:rPr>
                <w:w w:val="100"/>
                <w:sz w:val="21"/>
              </w:rPr>
              <w:t>注2</w:t>
            </w:r>
            <w:r>
              <w:rPr>
                <w:spacing w:val="-108"/>
                <w:w w:val="100"/>
                <w:sz w:val="21"/>
              </w:rPr>
              <w:t>）</w:t>
            </w:r>
            <w:r>
              <w:rPr>
                <w:w w:val="100"/>
                <w:sz w:val="21"/>
              </w:rPr>
              <w:t>；</w:t>
            </w:r>
          </w:p>
          <w:p>
            <w:pPr>
              <w:pStyle w:val="TableParagraph"/>
              <w:spacing w:line="273" w:lineRule="auto" w:before="36"/>
              <w:ind w:left="108" w:right="245"/>
              <w:rPr>
                <w:sz w:val="21"/>
              </w:rPr>
            </w:pPr>
            <w:r>
              <w:rPr>
                <w:sz w:val="21"/>
              </w:rPr>
              <w:t>（3）自主生活能力完全丧失，无法独立完成六项基本日常生活活动（注3）中的三项或三项以上。</w:t>
            </w:r>
          </w:p>
        </w:tc>
      </w:tr>
      <w:tr>
        <w:trPr>
          <w:trHeight w:val="2184" w:hRule="atLeast"/>
        </w:trPr>
        <w:tc>
          <w:tcPr>
            <w:tcW w:w="1654" w:type="dxa"/>
          </w:tcPr>
          <w:p>
            <w:pPr>
              <w:pStyle w:val="TableParagraph"/>
              <w:spacing w:line="199" w:lineRule="auto" w:before="123"/>
              <w:ind w:left="619" w:right="106" w:hanging="420"/>
              <w:rPr>
                <w:rFonts w:ascii="Microsoft JhengHei" w:eastAsia="Microsoft JhengHei" w:hint="eastAsia"/>
                <w:b/>
                <w:sz w:val="21"/>
              </w:rPr>
            </w:pPr>
            <w:r>
              <w:rPr>
                <w:rFonts w:ascii="Microsoft JhengHei" w:eastAsia="Microsoft JhengHei" w:hint="eastAsia"/>
                <w:b/>
                <w:sz w:val="21"/>
              </w:rPr>
              <w:t>19. 严重帕金森病</w:t>
            </w:r>
          </w:p>
        </w:tc>
        <w:tc>
          <w:tcPr>
            <w:tcW w:w="7932" w:type="dxa"/>
          </w:tcPr>
          <w:p>
            <w:pPr>
              <w:pStyle w:val="TableParagraph"/>
              <w:spacing w:line="273" w:lineRule="auto" w:before="140"/>
              <w:ind w:left="108" w:right="301"/>
              <w:rPr>
                <w:sz w:val="21"/>
              </w:rPr>
            </w:pPr>
            <w:r>
              <w:rPr>
                <w:spacing w:val="-6"/>
                <w:sz w:val="21"/>
              </w:rPr>
              <w:t>是一种中枢神经系统的退行性疾病，临床表现为震颤麻痹、共济失调等。须满足下</w:t>
            </w:r>
            <w:r>
              <w:rPr>
                <w:spacing w:val="-4"/>
                <w:sz w:val="21"/>
              </w:rPr>
              <w:t>列全部条件：</w:t>
            </w:r>
          </w:p>
          <w:p>
            <w:pPr>
              <w:pStyle w:val="TableParagraph"/>
              <w:spacing w:before="8"/>
              <w:ind w:left="108"/>
              <w:rPr>
                <w:sz w:val="21"/>
              </w:rPr>
            </w:pPr>
            <w:r>
              <w:rPr>
                <w:sz w:val="21"/>
              </w:rPr>
              <w:t>（1）药物治疗无法控制病情；</w:t>
            </w:r>
          </w:p>
          <w:p>
            <w:pPr>
              <w:pStyle w:val="TableParagraph"/>
              <w:spacing w:line="273" w:lineRule="auto" w:before="37"/>
              <w:ind w:left="528" w:right="246" w:hanging="421"/>
              <w:rPr>
                <w:sz w:val="21"/>
              </w:rPr>
            </w:pPr>
            <w:r>
              <w:rPr>
                <w:sz w:val="21"/>
              </w:rPr>
              <w:t>（2）自主生活能力完全丧失，无法独立完成六项基本日常生活活动（注3）中的三项或三项以上。</w:t>
            </w:r>
          </w:p>
          <w:p>
            <w:pPr>
              <w:pStyle w:val="TableParagraph"/>
              <w:spacing w:line="308" w:lineRule="exact"/>
              <w:ind w:left="108"/>
              <w:rPr>
                <w:rFonts w:ascii="微软雅黑" w:eastAsia="微软雅黑" w:hint="eastAsia"/>
                <w:b/>
                <w:sz w:val="21"/>
              </w:rPr>
            </w:pPr>
            <w:r>
              <w:rPr>
                <w:rFonts w:ascii="微软雅黑" w:eastAsia="微软雅黑" w:hint="eastAsia"/>
                <w:b/>
                <w:sz w:val="21"/>
              </w:rPr>
              <w:t>继发性帕金森综合征不在保障范围内。</w:t>
            </w:r>
          </w:p>
        </w:tc>
      </w:tr>
      <w:tr>
        <w:trPr>
          <w:trHeight w:val="936" w:hRule="atLeast"/>
        </w:trPr>
        <w:tc>
          <w:tcPr>
            <w:tcW w:w="1654" w:type="dxa"/>
          </w:tcPr>
          <w:p>
            <w:pPr>
              <w:pStyle w:val="TableParagraph"/>
              <w:spacing w:line="199" w:lineRule="auto" w:before="123"/>
              <w:ind w:left="619" w:right="106" w:hanging="420"/>
              <w:rPr>
                <w:rFonts w:ascii="Microsoft JhengHei" w:hAnsi="Microsoft JhengHei" w:eastAsia="Microsoft JhengHei" w:hint="eastAsia"/>
                <w:b/>
                <w:sz w:val="21"/>
              </w:rPr>
            </w:pPr>
            <w:r>
              <w:rPr>
                <w:rFonts w:ascii="Microsoft JhengHei" w:hAnsi="Microsoft JhengHei" w:eastAsia="Microsoft JhengHei" w:hint="eastAsia"/>
                <w:b/>
                <w:sz w:val="21"/>
              </w:rPr>
              <w:t>20. 严重Ⅲ 度烧伤</w:t>
            </w:r>
          </w:p>
        </w:tc>
        <w:tc>
          <w:tcPr>
            <w:tcW w:w="7932" w:type="dxa"/>
          </w:tcPr>
          <w:p>
            <w:pPr>
              <w:pStyle w:val="TableParagraph"/>
              <w:spacing w:line="273" w:lineRule="auto" w:before="140"/>
              <w:ind w:left="108" w:right="300"/>
              <w:rPr>
                <w:sz w:val="21"/>
              </w:rPr>
            </w:pPr>
            <w:r>
              <w:rPr>
                <w:spacing w:val="-6"/>
                <w:sz w:val="21"/>
              </w:rPr>
              <w:t>指烧伤程度为Ⅲ度，且Ⅲ度烧伤面积达到全身体表面积的</w:t>
            </w:r>
            <w:r>
              <w:rPr>
                <w:sz w:val="21"/>
              </w:rPr>
              <w:t>20或20</w:t>
            </w:r>
            <w:r>
              <w:rPr>
                <w:spacing w:val="-7"/>
                <w:sz w:val="21"/>
              </w:rPr>
              <w:t>以上。体表面</w:t>
            </w:r>
            <w:r>
              <w:rPr>
                <w:spacing w:val="-207"/>
                <w:sz w:val="21"/>
              </w:rPr>
              <w:t>积</w:t>
            </w:r>
            <w:r>
              <w:rPr>
                <w:spacing w:val="-3"/>
                <w:sz w:val="21"/>
              </w:rPr>
              <w:t>根据《中国新九分法》计算。</w:t>
            </w:r>
          </w:p>
        </w:tc>
      </w:tr>
      <w:tr>
        <w:trPr>
          <w:trHeight w:val="1247" w:hRule="atLeast"/>
        </w:trPr>
        <w:tc>
          <w:tcPr>
            <w:tcW w:w="1654" w:type="dxa"/>
          </w:tcPr>
          <w:p>
            <w:pPr>
              <w:pStyle w:val="TableParagraph"/>
              <w:spacing w:line="335" w:lineRule="exact" w:before="60"/>
              <w:ind w:left="200"/>
              <w:rPr>
                <w:rFonts w:ascii="Microsoft JhengHei" w:eastAsia="Microsoft JhengHei" w:hint="eastAsia"/>
                <w:b/>
                <w:sz w:val="21"/>
              </w:rPr>
            </w:pPr>
            <w:r>
              <w:rPr>
                <w:rFonts w:ascii="Microsoft JhengHei" w:eastAsia="Microsoft JhengHei" w:hint="eastAsia"/>
                <w:b/>
                <w:sz w:val="21"/>
              </w:rPr>
              <w:t>21.  严重原发</w:t>
            </w:r>
          </w:p>
          <w:p>
            <w:pPr>
              <w:pStyle w:val="TableParagraph"/>
              <w:spacing w:line="204" w:lineRule="auto" w:before="24"/>
              <w:ind w:left="619" w:right="106"/>
              <w:rPr>
                <w:rFonts w:ascii="Microsoft JhengHei" w:eastAsia="Microsoft JhengHei" w:hint="eastAsia"/>
                <w:b/>
                <w:sz w:val="21"/>
              </w:rPr>
            </w:pPr>
            <w:r>
              <w:rPr>
                <w:rFonts w:ascii="Microsoft JhengHei" w:eastAsia="Microsoft JhengHei" w:hint="eastAsia"/>
                <w:b/>
                <w:sz w:val="21"/>
              </w:rPr>
              <w:t>性肺动脉高压</w:t>
            </w:r>
          </w:p>
        </w:tc>
        <w:tc>
          <w:tcPr>
            <w:tcW w:w="7932" w:type="dxa"/>
          </w:tcPr>
          <w:p>
            <w:pPr>
              <w:pStyle w:val="TableParagraph"/>
              <w:spacing w:line="273" w:lineRule="auto" w:before="139"/>
              <w:ind w:left="108" w:right="298"/>
              <w:rPr>
                <w:sz w:val="21"/>
              </w:rPr>
            </w:pPr>
            <w:r>
              <w:rPr>
                <w:spacing w:val="-6"/>
                <w:sz w:val="21"/>
              </w:rPr>
              <w:t>指不明原因的肺动脉压力持续性增高，进行性发展而导致的慢性疾病，已经造成永</w:t>
            </w:r>
            <w:r>
              <w:rPr>
                <w:spacing w:val="-17"/>
                <w:sz w:val="21"/>
              </w:rPr>
              <w:t>久不可逆</w:t>
            </w:r>
            <w:r>
              <w:rPr>
                <w:spacing w:val="-3"/>
                <w:sz w:val="21"/>
              </w:rPr>
              <w:t>（</w:t>
            </w:r>
            <w:r>
              <w:rPr>
                <w:sz w:val="21"/>
              </w:rPr>
              <w:t>注</w:t>
            </w:r>
            <w:r>
              <w:rPr>
                <w:spacing w:val="-27"/>
                <w:sz w:val="21"/>
              </w:rPr>
              <w:t>4）</w:t>
            </w:r>
            <w:r>
              <w:rPr>
                <w:spacing w:val="-8"/>
                <w:sz w:val="21"/>
              </w:rPr>
              <w:t>性的体力活动能力受限，达到美国纽约心脏病学会心功能状态分级</w:t>
            </w:r>
          </w:p>
          <w:p>
            <w:pPr>
              <w:pStyle w:val="TableParagraph"/>
              <w:spacing w:before="7"/>
              <w:ind w:left="108"/>
              <w:rPr>
                <w:sz w:val="21"/>
              </w:rPr>
            </w:pPr>
            <w:r>
              <w:rPr>
                <w:sz w:val="21"/>
              </w:rPr>
              <w:t>Ⅳ级，且静息状态下肺动脉平均压超过30mmHg。</w:t>
            </w:r>
          </w:p>
        </w:tc>
      </w:tr>
      <w:tr>
        <w:trPr>
          <w:trHeight w:val="1247" w:hRule="atLeast"/>
        </w:trPr>
        <w:tc>
          <w:tcPr>
            <w:tcW w:w="1654" w:type="dxa"/>
          </w:tcPr>
          <w:p>
            <w:pPr>
              <w:pStyle w:val="TableParagraph"/>
              <w:spacing w:line="335" w:lineRule="exact" w:before="60"/>
              <w:ind w:left="200"/>
              <w:rPr>
                <w:rFonts w:ascii="Microsoft JhengHei" w:eastAsia="Microsoft JhengHei" w:hint="eastAsia"/>
                <w:b/>
                <w:sz w:val="21"/>
              </w:rPr>
            </w:pPr>
            <w:r>
              <w:rPr>
                <w:rFonts w:ascii="Microsoft JhengHei" w:eastAsia="Microsoft JhengHei" w:hint="eastAsia"/>
                <w:b/>
                <w:sz w:val="21"/>
              </w:rPr>
              <w:t>22.  严重运动</w:t>
            </w:r>
          </w:p>
          <w:p>
            <w:pPr>
              <w:pStyle w:val="TableParagraph"/>
              <w:spacing w:line="335" w:lineRule="exact"/>
              <w:ind w:left="619"/>
              <w:rPr>
                <w:rFonts w:ascii="Microsoft JhengHei" w:eastAsia="Microsoft JhengHei" w:hint="eastAsia"/>
                <w:b/>
                <w:sz w:val="21"/>
              </w:rPr>
            </w:pPr>
            <w:r>
              <w:rPr>
                <w:rFonts w:ascii="Microsoft JhengHei" w:eastAsia="Microsoft JhengHei" w:hint="eastAsia"/>
                <w:b/>
                <w:sz w:val="21"/>
              </w:rPr>
              <w:t>神经元病</w:t>
            </w:r>
          </w:p>
        </w:tc>
        <w:tc>
          <w:tcPr>
            <w:tcW w:w="7932" w:type="dxa"/>
          </w:tcPr>
          <w:p>
            <w:pPr>
              <w:pStyle w:val="TableParagraph"/>
              <w:spacing w:line="273" w:lineRule="auto" w:before="139"/>
              <w:ind w:left="108" w:right="197"/>
              <w:jc w:val="both"/>
              <w:rPr>
                <w:sz w:val="21"/>
              </w:rPr>
            </w:pPr>
            <w:r>
              <w:rPr>
                <w:spacing w:val="-5"/>
                <w:sz w:val="21"/>
              </w:rPr>
              <w:t>是一组中枢神经系统运动神经元的进行性变性疾病，包括进行性脊肌萎缩症、进行</w:t>
            </w:r>
            <w:r>
              <w:rPr>
                <w:spacing w:val="-8"/>
                <w:sz w:val="21"/>
              </w:rPr>
              <w:t>性延髓麻痹症、原发性侧索硬化症、肌萎缩性侧索硬化症。须满足自主生活能力完全丧失，无法独立完成六项基本日常生活活动</w:t>
            </w:r>
            <w:r>
              <w:rPr>
                <w:spacing w:val="-3"/>
                <w:sz w:val="21"/>
              </w:rPr>
              <w:t>（</w:t>
            </w:r>
            <w:r>
              <w:rPr>
                <w:sz w:val="21"/>
              </w:rPr>
              <w:t>注</w:t>
            </w:r>
            <w:r>
              <w:rPr>
                <w:spacing w:val="-9"/>
                <w:sz w:val="21"/>
              </w:rPr>
              <w:t>3）</w:t>
            </w:r>
            <w:r>
              <w:rPr>
                <w:spacing w:val="-3"/>
                <w:sz w:val="21"/>
              </w:rPr>
              <w:t>中的三项或三项以上的条件。</w:t>
            </w:r>
          </w:p>
        </w:tc>
      </w:tr>
      <w:tr>
        <w:trPr>
          <w:trHeight w:val="1872"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23.  语言能力</w:t>
            </w:r>
          </w:p>
          <w:p>
            <w:pPr>
              <w:pStyle w:val="TableParagraph"/>
              <w:spacing w:line="204" w:lineRule="auto" w:before="24"/>
              <w:ind w:left="619" w:right="105"/>
              <w:rPr>
                <w:rFonts w:ascii="Microsoft JhengHei" w:eastAsia="Microsoft JhengHei" w:hint="eastAsia"/>
                <w:b/>
                <w:sz w:val="21"/>
              </w:rPr>
            </w:pPr>
            <w:r>
              <w:rPr>
                <w:rFonts w:ascii="Microsoft JhengHei" w:eastAsia="Microsoft JhengHei" w:hint="eastAsia"/>
                <w:b/>
                <w:sz w:val="21"/>
              </w:rPr>
              <w:t>丧失-3 周岁始理赔</w:t>
            </w:r>
          </w:p>
        </w:tc>
        <w:tc>
          <w:tcPr>
            <w:tcW w:w="7932" w:type="dxa"/>
          </w:tcPr>
          <w:p>
            <w:pPr>
              <w:pStyle w:val="TableParagraph"/>
              <w:spacing w:line="273" w:lineRule="auto" w:before="140"/>
              <w:ind w:left="108" w:right="300"/>
              <w:rPr>
                <w:sz w:val="21"/>
              </w:rPr>
            </w:pPr>
            <w:r>
              <w:rPr>
                <w:spacing w:val="-4"/>
                <w:sz w:val="21"/>
              </w:rPr>
              <w:t>指因疾病或意外伤害导致完全丧失语言能力，经过积极治疗至少</w:t>
            </w:r>
            <w:r>
              <w:rPr>
                <w:sz w:val="21"/>
              </w:rPr>
              <w:t>12</w:t>
            </w:r>
            <w:r>
              <w:rPr>
                <w:spacing w:val="-13"/>
                <w:sz w:val="21"/>
              </w:rPr>
              <w:t>个月</w:t>
            </w:r>
            <w:r>
              <w:rPr>
                <w:spacing w:val="-3"/>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line="283" w:lineRule="exact"/>
              <w:ind w:left="108"/>
              <w:rPr>
                <w:rFonts w:ascii="微软雅黑" w:eastAsia="微软雅黑" w:hint="eastAsia"/>
                <w:b/>
                <w:sz w:val="21"/>
              </w:rPr>
            </w:pPr>
            <w:r>
              <w:rPr>
                <w:rFonts w:ascii="微软雅黑" w:eastAsia="微软雅黑" w:hint="eastAsia"/>
                <w:b/>
                <w:sz w:val="21"/>
              </w:rPr>
              <w:t>精神心理因素所致的语言能力丧失不在保障范围内。</w:t>
            </w:r>
          </w:p>
          <w:p>
            <w:pPr>
              <w:pStyle w:val="TableParagraph"/>
              <w:spacing w:line="206" w:lineRule="auto" w:before="25"/>
              <w:ind w:left="108" w:right="305"/>
              <w:rPr>
                <w:rFonts w:ascii="微软雅黑" w:eastAsia="微软雅黑" w:hint="eastAsia"/>
                <w:b/>
                <w:sz w:val="21"/>
              </w:rPr>
            </w:pPr>
            <w:r>
              <w:rPr>
                <w:rFonts w:ascii="微软雅黑" w:eastAsia="微软雅黑" w:hint="eastAsia"/>
                <w:b/>
                <w:sz w:val="21"/>
              </w:rPr>
              <w:t>被保险人申请理赔时年龄必须在3周岁以上，并且提供理赔当时的语言能力丧失诊断及检查证据。</w:t>
            </w:r>
          </w:p>
        </w:tc>
      </w:tr>
      <w:tr>
        <w:trPr>
          <w:trHeight w:val="2496"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24.  重型再生</w:t>
            </w:r>
          </w:p>
          <w:p>
            <w:pPr>
              <w:pStyle w:val="TableParagraph"/>
              <w:spacing w:line="204" w:lineRule="auto" w:before="24"/>
              <w:ind w:left="619" w:right="106"/>
              <w:rPr>
                <w:rFonts w:ascii="Microsoft JhengHei" w:eastAsia="Microsoft JhengHei" w:hint="eastAsia"/>
                <w:b/>
                <w:sz w:val="21"/>
              </w:rPr>
            </w:pPr>
            <w:r>
              <w:rPr>
                <w:rFonts w:ascii="Microsoft JhengHei" w:eastAsia="Microsoft JhengHei" w:hint="eastAsia"/>
                <w:b/>
                <w:sz w:val="21"/>
              </w:rPr>
              <w:t>障碍性贫血</w:t>
            </w:r>
          </w:p>
        </w:tc>
        <w:tc>
          <w:tcPr>
            <w:tcW w:w="7932" w:type="dxa"/>
          </w:tcPr>
          <w:p>
            <w:pPr>
              <w:pStyle w:val="TableParagraph"/>
              <w:spacing w:line="273" w:lineRule="auto" w:before="140"/>
              <w:ind w:left="108" w:right="301"/>
              <w:rPr>
                <w:sz w:val="21"/>
              </w:rPr>
            </w:pPr>
            <w:r>
              <w:rPr>
                <w:spacing w:val="-6"/>
                <w:sz w:val="21"/>
              </w:rPr>
              <w:t>指因骨髓造血功能慢性持续性衰竭导致的贫血、中性粒细胞减少及血小板减少。须</w:t>
            </w:r>
            <w:r>
              <w:rPr>
                <w:spacing w:val="-4"/>
                <w:sz w:val="21"/>
              </w:rPr>
              <w:t>满足下列全部条件：</w:t>
            </w:r>
          </w:p>
          <w:p>
            <w:pPr>
              <w:pStyle w:val="TableParagraph"/>
              <w:spacing w:before="8"/>
              <w:ind w:left="108"/>
              <w:rPr>
                <w:sz w:val="21"/>
              </w:rPr>
            </w:pPr>
            <w:r>
              <w:rPr>
                <w:sz w:val="21"/>
              </w:rPr>
              <w:t>（1）骨髓穿刺检查或骨髓活检结果支持诊断；</w:t>
            </w:r>
          </w:p>
          <w:p>
            <w:pPr>
              <w:pStyle w:val="TableParagraph"/>
              <w:spacing w:before="37"/>
              <w:ind w:left="108"/>
              <w:rPr>
                <w:sz w:val="21"/>
              </w:rPr>
            </w:pPr>
            <w:r>
              <w:rPr>
                <w:sz w:val="21"/>
              </w:rPr>
              <w:t>（2）外周血象必须具备以下三项条件：</w:t>
            </w:r>
          </w:p>
          <w:p>
            <w:pPr>
              <w:pStyle w:val="TableParagraph"/>
              <w:spacing w:before="37"/>
              <w:ind w:left="528"/>
              <w:rPr>
                <w:sz w:val="21"/>
              </w:rPr>
            </w:pPr>
            <w:r>
              <w:rPr>
                <w:sz w:val="21"/>
              </w:rPr>
              <w:t>①中性粒细胞绝对值≤0.5×10</w:t>
            </w:r>
            <w:r>
              <w:rPr>
                <w:position w:val="11"/>
                <w:sz w:val="11"/>
              </w:rPr>
              <w:t>9</w:t>
            </w:r>
            <w:r>
              <w:rPr>
                <w:sz w:val="21"/>
              </w:rPr>
              <w:t>/L；</w:t>
            </w:r>
          </w:p>
          <w:p>
            <w:pPr>
              <w:pStyle w:val="TableParagraph"/>
              <w:spacing w:before="37"/>
              <w:ind w:left="528"/>
              <w:rPr>
                <w:sz w:val="21"/>
              </w:rPr>
            </w:pPr>
            <w:r>
              <w:rPr>
                <w:sz w:val="21"/>
              </w:rPr>
              <w:t>②网织红细胞＜1；</w:t>
            </w:r>
          </w:p>
          <w:p>
            <w:pPr>
              <w:pStyle w:val="TableParagraph"/>
              <w:spacing w:before="37"/>
              <w:ind w:left="528"/>
              <w:rPr>
                <w:sz w:val="21"/>
              </w:rPr>
            </w:pPr>
            <w:r>
              <w:rPr>
                <w:sz w:val="21"/>
              </w:rPr>
              <w:t>③血小板绝对值≤20×10</w:t>
            </w:r>
            <w:r>
              <w:rPr>
                <w:position w:val="11"/>
                <w:sz w:val="11"/>
              </w:rPr>
              <w:t>9</w:t>
            </w:r>
            <w:r>
              <w:rPr>
                <w:sz w:val="21"/>
              </w:rPr>
              <w:t>/L。</w:t>
            </w:r>
          </w:p>
        </w:tc>
      </w:tr>
      <w:tr>
        <w:trPr>
          <w:trHeight w:val="1559"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25.  主动脉手</w:t>
            </w:r>
          </w:p>
          <w:p>
            <w:pPr>
              <w:pStyle w:val="TableParagraph"/>
              <w:spacing w:line="335" w:lineRule="exact"/>
              <w:ind w:right="200"/>
              <w:jc w:val="center"/>
              <w:rPr>
                <w:rFonts w:ascii="Microsoft JhengHei" w:eastAsia="Microsoft JhengHei" w:hint="eastAsia"/>
                <w:b/>
                <w:sz w:val="21"/>
              </w:rPr>
            </w:pPr>
            <w:r>
              <w:rPr>
                <w:rFonts w:ascii="Microsoft JhengHei" w:eastAsia="Microsoft JhengHei" w:hint="eastAsia"/>
                <w:b/>
                <w:w w:val="100"/>
                <w:sz w:val="21"/>
              </w:rPr>
              <w:t>术</w:t>
            </w:r>
          </w:p>
        </w:tc>
        <w:tc>
          <w:tcPr>
            <w:tcW w:w="7932" w:type="dxa"/>
          </w:tcPr>
          <w:p>
            <w:pPr>
              <w:pStyle w:val="TableParagraph"/>
              <w:spacing w:line="213" w:lineRule="auto" w:before="170"/>
              <w:ind w:left="108" w:right="301"/>
              <w:jc w:val="both"/>
              <w:rPr>
                <w:rFonts w:ascii="微软雅黑" w:eastAsia="微软雅黑" w:hint="eastAsia"/>
                <w:b/>
                <w:sz w:val="21"/>
              </w:rPr>
            </w:pPr>
            <w:r>
              <w:rPr>
                <w:spacing w:val="-7"/>
                <w:sz w:val="21"/>
              </w:rPr>
              <w:t>指为治疗主动脉疾病，实际实施了开胸或开腹进行的切除、置换、修补病损主动脉</w:t>
            </w:r>
            <w:r>
              <w:rPr>
                <w:spacing w:val="-10"/>
                <w:sz w:val="21"/>
              </w:rPr>
              <w:t>血管的手术。主动脉指胸主动脉和腹主动脉，</w:t>
            </w:r>
            <w:r>
              <w:rPr>
                <w:rFonts w:ascii="微软雅黑" w:eastAsia="微软雅黑" w:hint="eastAsia"/>
                <w:b/>
                <w:spacing w:val="-3"/>
                <w:sz w:val="21"/>
              </w:rPr>
              <w:t>不包括胸主动脉和腹主动脉的分支血管。</w:t>
            </w:r>
          </w:p>
          <w:p>
            <w:pPr>
              <w:pStyle w:val="TableParagraph"/>
              <w:spacing w:line="312" w:lineRule="exact"/>
              <w:ind w:left="108"/>
              <w:jc w:val="both"/>
              <w:rPr>
                <w:rFonts w:ascii="微软雅黑" w:eastAsia="微软雅黑" w:hint="eastAsia"/>
                <w:b/>
                <w:sz w:val="21"/>
              </w:rPr>
            </w:pPr>
            <w:r>
              <w:rPr>
                <w:rFonts w:ascii="微软雅黑" w:eastAsia="微软雅黑" w:hint="eastAsia"/>
                <w:b/>
                <w:sz w:val="21"/>
              </w:rPr>
              <w:t>动脉内血管成形术不在保障范围内。</w:t>
            </w:r>
          </w:p>
        </w:tc>
      </w:tr>
      <w:tr>
        <w:trPr>
          <w:trHeight w:val="431" w:hRule="atLeast"/>
        </w:trPr>
        <w:tc>
          <w:tcPr>
            <w:tcW w:w="1654" w:type="dxa"/>
          </w:tcPr>
          <w:p>
            <w:pPr>
              <w:pStyle w:val="TableParagraph"/>
              <w:spacing w:line="351" w:lineRule="exact" w:before="61"/>
              <w:ind w:left="200"/>
              <w:rPr>
                <w:rFonts w:ascii="Microsoft JhengHei" w:eastAsia="Microsoft JhengHei" w:hint="eastAsia"/>
                <w:b/>
                <w:sz w:val="21"/>
              </w:rPr>
            </w:pPr>
            <w:r>
              <w:rPr>
                <w:rFonts w:ascii="Microsoft JhengHei" w:eastAsia="Microsoft JhengHei" w:hint="eastAsia"/>
                <w:b/>
                <w:sz w:val="21"/>
              </w:rPr>
              <w:t>26.  慢性呼吸</w:t>
            </w:r>
          </w:p>
        </w:tc>
        <w:tc>
          <w:tcPr>
            <w:tcW w:w="7932" w:type="dxa"/>
          </w:tcPr>
          <w:p>
            <w:pPr>
              <w:pStyle w:val="TableParagraph"/>
              <w:spacing w:line="272" w:lineRule="exact" w:before="140"/>
              <w:ind w:left="108"/>
              <w:rPr>
                <w:sz w:val="21"/>
              </w:rPr>
            </w:pPr>
            <w:r>
              <w:rPr>
                <w:sz w:val="21"/>
              </w:rPr>
              <w:t>慢性肺部疾病导致永久不可逆（注4）性的慢性呼吸功能衰竭。慢性呼吸功能衰竭必</w:t>
            </w:r>
          </w:p>
        </w:tc>
      </w:tr>
    </w:tbl>
    <w:p>
      <w:pPr>
        <w:rPr>
          <w:sz w:val="2"/>
          <w:szCs w:val="2"/>
        </w:rPr>
      </w:pPr>
      <w:r>
        <w:rPr/>
        <w:drawing>
          <wp:anchor distT="0" distB="0" distL="0" distR="0" allowOverlap="1" layoutInCell="1" locked="0" behindDoc="1" simplePos="0" relativeHeight="268336103">
            <wp:simplePos x="0" y="0"/>
            <wp:positionH relativeFrom="page">
              <wp:posOffset>5595492</wp:posOffset>
            </wp:positionH>
            <wp:positionV relativeFrom="page">
              <wp:posOffset>3529456</wp:posOffset>
            </wp:positionV>
            <wp:extent cx="62864" cy="94297"/>
            <wp:effectExtent l="0" t="0" r="0" b="0"/>
            <wp:wrapNone/>
            <wp:docPr id="43" name="image2.png" descr=""/>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127">
            <wp:simplePos x="0" y="0"/>
            <wp:positionH relativeFrom="page">
              <wp:posOffset>5929629</wp:posOffset>
            </wp:positionH>
            <wp:positionV relativeFrom="page">
              <wp:posOffset>3529456</wp:posOffset>
            </wp:positionV>
            <wp:extent cx="62864" cy="94297"/>
            <wp:effectExtent l="0" t="0" r="0" b="0"/>
            <wp:wrapNone/>
            <wp:docPr id="45" name="image2.png" descr=""/>
            <wp:cNvGraphicFramePr>
              <a:graphicFrameLocks noChangeAspect="1"/>
            </wp:cNvGraphicFramePr>
            <a:graphic>
              <a:graphicData uri="http://schemas.openxmlformats.org/drawingml/2006/picture">
                <pic:pic>
                  <pic:nvPicPr>
                    <pic:cNvPr id="4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151">
            <wp:simplePos x="0" y="0"/>
            <wp:positionH relativeFrom="page">
              <wp:posOffset>3408298</wp:posOffset>
            </wp:positionH>
            <wp:positionV relativeFrom="page">
              <wp:posOffset>7888351</wp:posOffset>
            </wp:positionV>
            <wp:extent cx="62864" cy="94297"/>
            <wp:effectExtent l="0" t="0" r="0" b="0"/>
            <wp:wrapNone/>
            <wp:docPr id="47" name="image2.png" descr=""/>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150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7937"/>
      </w:tblGrid>
      <w:tr>
        <w:trPr>
          <w:trHeight w:val="1666" w:hRule="atLeast"/>
        </w:trPr>
        <w:tc>
          <w:tcPr>
            <w:tcW w:w="1654"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sz w:val="21"/>
              </w:rPr>
              <w:t>功能衰竭</w:t>
            </w:r>
          </w:p>
        </w:tc>
        <w:tc>
          <w:tcPr>
            <w:tcW w:w="7937" w:type="dxa"/>
          </w:tcPr>
          <w:p>
            <w:pPr>
              <w:pStyle w:val="TableParagraph"/>
              <w:spacing w:line="218" w:lineRule="exact"/>
              <w:ind w:left="108"/>
              <w:rPr>
                <w:sz w:val="21"/>
              </w:rPr>
            </w:pPr>
            <w:r>
              <w:rPr>
                <w:sz w:val="21"/>
              </w:rPr>
              <w:t>须明确诊断并满足下列全部条件：</w:t>
            </w:r>
          </w:p>
          <w:p>
            <w:pPr>
              <w:pStyle w:val="TableParagraph"/>
              <w:spacing w:before="37"/>
              <w:ind w:left="108"/>
              <w:rPr>
                <w:sz w:val="21"/>
              </w:rPr>
            </w:pPr>
            <w:r>
              <w:rPr>
                <w:sz w:val="21"/>
              </w:rPr>
              <w:t>（1）休息时出现呼吸困难；</w:t>
            </w:r>
          </w:p>
          <w:p>
            <w:pPr>
              <w:pStyle w:val="TableParagraph"/>
              <w:spacing w:before="36"/>
              <w:ind w:left="108"/>
              <w:rPr>
                <w:sz w:val="21"/>
              </w:rPr>
            </w:pPr>
            <w:r>
              <w:rPr>
                <w:sz w:val="21"/>
              </w:rPr>
              <w:t>（2）动脉血氧分压（PaO2）&lt;50mmHg；</w:t>
            </w:r>
          </w:p>
          <w:p>
            <w:pPr>
              <w:pStyle w:val="TableParagraph"/>
              <w:spacing w:before="36"/>
              <w:ind w:left="108"/>
              <w:rPr>
                <w:sz w:val="21"/>
              </w:rPr>
            </w:pPr>
            <w:r>
              <w:rPr>
                <w:sz w:val="21"/>
              </w:rPr>
              <w:t>（3）动脉血氧饱和度（SaO2）&lt;80；</w:t>
            </w:r>
          </w:p>
          <w:p>
            <w:pPr>
              <w:pStyle w:val="TableParagraph"/>
              <w:spacing w:before="36"/>
              <w:ind w:left="108"/>
              <w:rPr>
                <w:sz w:val="21"/>
              </w:rPr>
            </w:pPr>
            <w:r>
              <w:rPr>
                <w:sz w:val="21"/>
              </w:rPr>
              <w:t>（4）因缺氧必须接受持续的输氧治疗。</w:t>
            </w:r>
          </w:p>
        </w:tc>
      </w:tr>
      <w:tr>
        <w:trPr>
          <w:trHeight w:val="1872" w:hRule="atLeast"/>
        </w:trPr>
        <w:tc>
          <w:tcPr>
            <w:tcW w:w="1654" w:type="dxa"/>
          </w:tcPr>
          <w:p>
            <w:pPr>
              <w:pStyle w:val="TableParagraph"/>
              <w:spacing w:line="199" w:lineRule="auto" w:before="132"/>
              <w:ind w:left="619" w:right="106" w:hanging="420"/>
              <w:rPr>
                <w:rFonts w:ascii="Microsoft JhengHei" w:eastAsia="Microsoft JhengHei" w:hint="eastAsia"/>
                <w:b/>
                <w:sz w:val="21"/>
              </w:rPr>
            </w:pPr>
            <w:r>
              <w:rPr>
                <w:rFonts w:ascii="Microsoft JhengHei" w:eastAsia="Microsoft JhengHei" w:hint="eastAsia"/>
                <w:b/>
                <w:sz w:val="21"/>
              </w:rPr>
              <w:t>27. 严重多发性硬化</w:t>
            </w:r>
          </w:p>
        </w:tc>
        <w:tc>
          <w:tcPr>
            <w:tcW w:w="7937" w:type="dxa"/>
          </w:tcPr>
          <w:p>
            <w:pPr>
              <w:pStyle w:val="TableParagraph"/>
              <w:spacing w:line="273" w:lineRule="auto" w:before="148"/>
              <w:ind w:left="108" w:right="303"/>
              <w:jc w:val="both"/>
              <w:rPr>
                <w:sz w:val="21"/>
              </w:rPr>
            </w:pPr>
            <w:r>
              <w:rPr>
                <w:spacing w:val="-5"/>
                <w:sz w:val="21"/>
              </w:rPr>
              <w:t>多发性硬化为中枢神经系统白质多灶性脱髓鞘病变，病变有时累及灰质。多发性硬</w:t>
            </w:r>
            <w:r>
              <w:rPr>
                <w:spacing w:val="-8"/>
                <w:sz w:val="21"/>
              </w:rPr>
              <w:t>化必须明确诊断，并且已经造成永久不可逆的神经系统功能损害。永久不可逆的神</w:t>
            </w:r>
            <w:r>
              <w:rPr>
                <w:spacing w:val="-3"/>
                <w:sz w:val="21"/>
              </w:rPr>
              <w:t>经系统损害指被保险人持续</w:t>
            </w:r>
            <w:r>
              <w:rPr>
                <w:sz w:val="21"/>
              </w:rPr>
              <w:t>180</w:t>
            </w:r>
            <w:r>
              <w:rPr>
                <w:spacing w:val="-3"/>
                <w:sz w:val="21"/>
              </w:rPr>
              <w:t>天无法独立完成下列基本日常生活活动：</w:t>
            </w:r>
          </w:p>
          <w:p>
            <w:pPr>
              <w:pStyle w:val="TableParagraph"/>
              <w:spacing w:before="7"/>
              <w:ind w:left="108"/>
              <w:jc w:val="both"/>
              <w:rPr>
                <w:sz w:val="21"/>
              </w:rPr>
            </w:pPr>
            <w:r>
              <w:rPr>
                <w:sz w:val="21"/>
              </w:rPr>
              <w:t>（1）移动：自己从一个房间移动到另一个房间；或</w:t>
            </w:r>
          </w:p>
          <w:p>
            <w:pPr>
              <w:pStyle w:val="TableParagraph"/>
              <w:spacing w:before="37"/>
              <w:ind w:left="108"/>
              <w:jc w:val="both"/>
              <w:rPr>
                <w:sz w:val="21"/>
              </w:rPr>
            </w:pPr>
            <w:r>
              <w:rPr>
                <w:sz w:val="21"/>
              </w:rPr>
              <w:t>（2）进食：自己从已准备好的碗或碟中取食物放入口中。</w:t>
            </w:r>
          </w:p>
        </w:tc>
      </w:tr>
      <w:tr>
        <w:trPr>
          <w:trHeight w:val="2184"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sz w:val="21"/>
              </w:rPr>
              <w:t>28.  脊髓灰质</w:t>
            </w:r>
          </w:p>
          <w:p>
            <w:pPr>
              <w:pStyle w:val="TableParagraph"/>
              <w:spacing w:line="335" w:lineRule="exact"/>
              <w:ind w:right="200"/>
              <w:jc w:val="center"/>
              <w:rPr>
                <w:rFonts w:ascii="Microsoft JhengHei" w:eastAsia="Microsoft JhengHei" w:hint="eastAsia"/>
                <w:b/>
                <w:sz w:val="21"/>
              </w:rPr>
            </w:pPr>
            <w:r>
              <w:rPr>
                <w:rFonts w:ascii="Microsoft JhengHei" w:eastAsia="Microsoft JhengHei" w:hint="eastAsia"/>
                <w:b/>
                <w:w w:val="100"/>
                <w:sz w:val="21"/>
              </w:rPr>
              <w:t>炎</w:t>
            </w:r>
          </w:p>
        </w:tc>
        <w:tc>
          <w:tcPr>
            <w:tcW w:w="7937" w:type="dxa"/>
          </w:tcPr>
          <w:p>
            <w:pPr>
              <w:pStyle w:val="TableParagraph"/>
              <w:spacing w:line="273" w:lineRule="auto" w:before="148"/>
              <w:ind w:left="108" w:right="469"/>
              <w:rPr>
                <w:sz w:val="21"/>
              </w:rPr>
            </w:pPr>
            <w:r>
              <w:rPr>
                <w:sz w:val="21"/>
              </w:rPr>
              <w:t>脊髓灰质炎是由于脊髓灰质炎病毒感染所致的瘫痪性疾病，临床表现为运动功能损害或呼吸无力。脊髓灰质炎必须明确诊断。</w:t>
            </w:r>
          </w:p>
          <w:p>
            <w:pPr>
              <w:pStyle w:val="TableParagraph"/>
              <w:spacing w:line="206" w:lineRule="auto"/>
              <w:ind w:left="108" w:right="308"/>
              <w:jc w:val="both"/>
              <w:rPr>
                <w:rFonts w:ascii="微软雅黑" w:eastAsia="微软雅黑" w:hint="eastAsia"/>
                <w:b/>
                <w:sz w:val="21"/>
              </w:rPr>
            </w:pPr>
            <w:r>
              <w:rPr>
                <w:rFonts w:ascii="微软雅黑" w:eastAsia="微软雅黑" w:hint="eastAsia"/>
                <w:b/>
                <w:sz w:val="21"/>
              </w:rPr>
              <w:t>本合同仅对脊髓灰质炎造成的神经系统功能损害导致被保险人一肢或一肢以上肢</w:t>
            </w:r>
            <w:r>
              <w:rPr>
                <w:rFonts w:ascii="微软雅黑" w:eastAsia="微软雅黑" w:hint="eastAsia"/>
                <w:b/>
                <w:w w:val="95"/>
                <w:sz w:val="21"/>
              </w:rPr>
              <w:t>体机能永久完全丧失的情况予以理赔。肢体机能永久完全丧失，指疾病确诊180天   后或意外伤害发生180天后，每肢三大关节中的两大关节仍然完全僵硬，或不能随   </w:t>
            </w:r>
            <w:r>
              <w:rPr>
                <w:rFonts w:ascii="微软雅黑" w:eastAsia="微软雅黑" w:hint="eastAsia"/>
                <w:b/>
                <w:sz w:val="21"/>
              </w:rPr>
              <w:t>意识活动。</w:t>
            </w:r>
          </w:p>
        </w:tc>
      </w:tr>
      <w:tr>
        <w:trPr>
          <w:trHeight w:val="2184"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sz w:val="21"/>
              </w:rPr>
              <w:t>29.  全身性重</w:t>
            </w:r>
          </w:p>
          <w:p>
            <w:pPr>
              <w:pStyle w:val="TableParagraph"/>
              <w:spacing w:line="335" w:lineRule="exact"/>
              <w:ind w:left="619"/>
              <w:rPr>
                <w:rFonts w:ascii="Microsoft JhengHei" w:eastAsia="Microsoft JhengHei" w:hint="eastAsia"/>
                <w:b/>
                <w:sz w:val="21"/>
              </w:rPr>
            </w:pPr>
            <w:r>
              <w:rPr>
                <w:rFonts w:ascii="Microsoft JhengHei" w:eastAsia="Microsoft JhengHei" w:hint="eastAsia"/>
                <w:b/>
                <w:w w:val="105"/>
                <w:sz w:val="21"/>
              </w:rPr>
              <w:t>症ft无力</w:t>
            </w:r>
          </w:p>
        </w:tc>
        <w:tc>
          <w:tcPr>
            <w:tcW w:w="7937" w:type="dxa"/>
          </w:tcPr>
          <w:p>
            <w:pPr>
              <w:pStyle w:val="TableParagraph"/>
              <w:spacing w:before="148"/>
              <w:ind w:left="108"/>
              <w:rPr>
                <w:sz w:val="21"/>
              </w:rPr>
            </w:pPr>
            <w:r>
              <w:rPr>
                <w:sz w:val="21"/>
              </w:rPr>
              <w:t>重症肌无力是一种神经肌肉接头传递障碍所致的疾病，表现为局部或全身骨骼肌</w:t>
            </w:r>
          </w:p>
          <w:p>
            <w:pPr>
              <w:pStyle w:val="TableParagraph"/>
              <w:spacing w:line="273" w:lineRule="auto" w:before="36"/>
              <w:ind w:left="108" w:right="266"/>
              <w:rPr>
                <w:sz w:val="21"/>
              </w:rPr>
            </w:pPr>
            <w:r>
              <w:rPr>
                <w:sz w:val="21"/>
              </w:rPr>
              <w:t>（特别是眼外肌）极易疲劳。疾病可以累及呼吸肌、上肢或下肢的近端肌群或全身肌肉，必须满足下列全部条件：</w:t>
            </w:r>
          </w:p>
          <w:p>
            <w:pPr>
              <w:pStyle w:val="TableParagraph"/>
              <w:spacing w:before="7"/>
              <w:ind w:left="108"/>
              <w:rPr>
                <w:sz w:val="21"/>
              </w:rPr>
            </w:pPr>
            <w:r>
              <w:rPr>
                <w:sz w:val="21"/>
              </w:rPr>
              <w:t>（1）经药物治疗和胸腺切除治疗一年以上仍无法控制病情；</w:t>
            </w:r>
          </w:p>
          <w:p>
            <w:pPr>
              <w:pStyle w:val="TableParagraph"/>
              <w:spacing w:line="273" w:lineRule="auto" w:before="37"/>
              <w:ind w:left="108" w:right="250"/>
              <w:rPr>
                <w:sz w:val="21"/>
              </w:rPr>
            </w:pPr>
            <w:r>
              <w:rPr>
                <w:sz w:val="21"/>
              </w:rPr>
              <w:t>（2）自主生活能力完全丧失，无法独立完成六项基本日常生活活动（注3）中的三项或三项以上。</w:t>
            </w:r>
          </w:p>
        </w:tc>
      </w:tr>
      <w:tr>
        <w:trPr>
          <w:trHeight w:val="1560"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sz w:val="21"/>
              </w:rPr>
              <w:t>30.  严重冠心</w:t>
            </w:r>
          </w:p>
          <w:p>
            <w:pPr>
              <w:pStyle w:val="TableParagraph"/>
              <w:spacing w:line="335" w:lineRule="exact"/>
              <w:ind w:right="200"/>
              <w:jc w:val="center"/>
              <w:rPr>
                <w:rFonts w:ascii="Microsoft JhengHei" w:eastAsia="Microsoft JhengHei" w:hint="eastAsia"/>
                <w:b/>
                <w:sz w:val="21"/>
              </w:rPr>
            </w:pPr>
            <w:r>
              <w:rPr>
                <w:rFonts w:ascii="Microsoft JhengHei" w:eastAsia="Microsoft JhengHei" w:hint="eastAsia"/>
                <w:b/>
                <w:w w:val="100"/>
                <w:sz w:val="21"/>
              </w:rPr>
              <w:t>病</w:t>
            </w:r>
          </w:p>
        </w:tc>
        <w:tc>
          <w:tcPr>
            <w:tcW w:w="7937" w:type="dxa"/>
          </w:tcPr>
          <w:p>
            <w:pPr>
              <w:pStyle w:val="TableParagraph"/>
              <w:spacing w:line="273" w:lineRule="auto" w:before="149"/>
              <w:ind w:left="108" w:right="303"/>
              <w:jc w:val="both"/>
              <w:rPr>
                <w:sz w:val="21"/>
              </w:rPr>
            </w:pPr>
            <w:r>
              <w:rPr>
                <w:spacing w:val="-5"/>
                <w:sz w:val="21"/>
              </w:rPr>
              <w:t>指经根据冠状动脉造影检查结果明确诊断为三支主要血管</w:t>
            </w:r>
            <w:r>
              <w:rPr>
                <w:spacing w:val="-3"/>
                <w:sz w:val="21"/>
              </w:rPr>
              <w:t>（左冠状动脉主干和右冠</w:t>
            </w:r>
            <w:r>
              <w:rPr>
                <w:spacing w:val="-6"/>
                <w:sz w:val="21"/>
              </w:rPr>
              <w:t>状动脉，或前降支、左旋支和右冠状动脉</w:t>
            </w:r>
            <w:r>
              <w:rPr>
                <w:spacing w:val="-13"/>
                <w:sz w:val="21"/>
              </w:rPr>
              <w:t>）</w:t>
            </w:r>
            <w:r>
              <w:rPr>
                <w:spacing w:val="-5"/>
                <w:sz w:val="21"/>
              </w:rPr>
              <w:t>严重狭窄性病变</w:t>
            </w:r>
            <w:r>
              <w:rPr>
                <w:spacing w:val="-3"/>
                <w:sz w:val="21"/>
              </w:rPr>
              <w:t>（至少一支血管管腔直</w:t>
            </w:r>
            <w:r>
              <w:rPr>
                <w:spacing w:val="-1"/>
                <w:sz w:val="21"/>
              </w:rPr>
              <w:t>径减少75</w:t>
            </w:r>
            <w:r>
              <w:rPr>
                <w:sz w:val="21"/>
              </w:rPr>
              <w:t>以</w:t>
            </w:r>
            <w:r>
              <w:rPr>
                <w:spacing w:val="-3"/>
                <w:sz w:val="21"/>
              </w:rPr>
              <w:t>上</w:t>
            </w:r>
            <w:r>
              <w:rPr>
                <w:sz w:val="21"/>
              </w:rPr>
              <w:t>和</w:t>
            </w:r>
            <w:r>
              <w:rPr>
                <w:spacing w:val="-3"/>
                <w:sz w:val="21"/>
              </w:rPr>
              <w:t>其</w:t>
            </w:r>
            <w:r>
              <w:rPr>
                <w:sz w:val="21"/>
              </w:rPr>
              <w:t>他</w:t>
            </w:r>
            <w:r>
              <w:rPr>
                <w:spacing w:val="-3"/>
                <w:sz w:val="21"/>
              </w:rPr>
              <w:t>两支</w:t>
            </w:r>
            <w:r>
              <w:rPr>
                <w:sz w:val="21"/>
              </w:rPr>
              <w:t>血管</w:t>
            </w:r>
            <w:r>
              <w:rPr>
                <w:spacing w:val="-3"/>
                <w:sz w:val="21"/>
              </w:rPr>
              <w:t>管</w:t>
            </w:r>
            <w:r>
              <w:rPr>
                <w:sz w:val="21"/>
              </w:rPr>
              <w:t>腔</w:t>
            </w:r>
            <w:r>
              <w:rPr>
                <w:spacing w:val="-3"/>
                <w:sz w:val="21"/>
              </w:rPr>
              <w:t>直</w:t>
            </w:r>
            <w:r>
              <w:rPr>
                <w:sz w:val="21"/>
              </w:rPr>
              <w:t>径</w:t>
            </w:r>
            <w:r>
              <w:rPr>
                <w:spacing w:val="-3"/>
                <w:sz w:val="21"/>
              </w:rPr>
              <w:t>减</w:t>
            </w:r>
            <w:r>
              <w:rPr>
                <w:sz w:val="21"/>
              </w:rPr>
              <w:t>少</w:t>
            </w:r>
            <w:r>
              <w:rPr>
                <w:spacing w:val="-81"/>
                <w:sz w:val="21"/>
              </w:rPr>
              <w:t> </w:t>
            </w:r>
            <w:r>
              <w:rPr>
                <w:spacing w:val="-3"/>
                <w:w w:val="100"/>
                <w:sz w:val="21"/>
              </w:rPr>
              <w:drawing>
                <wp:inline distT="0" distB="0" distL="0" distR="0">
                  <wp:extent cx="62864" cy="94297"/>
                  <wp:effectExtent l="0" t="0" r="0" b="0"/>
                  <wp:docPr id="49" name="image2.png" descr=""/>
                  <wp:cNvGraphicFramePr>
                    <a:graphicFrameLocks noChangeAspect="1"/>
                  </wp:cNvGraphicFramePr>
                  <a:graphic>
                    <a:graphicData uri="http://schemas.openxmlformats.org/drawingml/2006/picture">
                      <pic:pic>
                        <pic:nvPicPr>
                          <pic:cNvPr id="50"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3"/>
                <w:sz w:val="21"/>
              </w:rPr>
              <w:t>以上</w:t>
            </w:r>
            <w:r>
              <w:rPr>
                <w:spacing w:val="-106"/>
                <w:sz w:val="21"/>
              </w:rPr>
              <w:t>）</w:t>
            </w:r>
            <w:r>
              <w:rPr>
                <w:sz w:val="21"/>
              </w:rPr>
              <w:t>。</w:t>
            </w:r>
          </w:p>
          <w:p>
            <w:pPr>
              <w:pStyle w:val="TableParagraph"/>
              <w:spacing w:line="308" w:lineRule="exact"/>
              <w:ind w:left="108"/>
              <w:jc w:val="both"/>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tc>
      </w:tr>
      <w:tr>
        <w:trPr>
          <w:trHeight w:val="1248"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w w:val="110"/>
                <w:sz w:val="21"/>
              </w:rPr>
              <w:t>31. 严重心ft</w:t>
            </w:r>
          </w:p>
          <w:p>
            <w:pPr>
              <w:pStyle w:val="TableParagraph"/>
              <w:spacing w:line="335" w:lineRule="exact"/>
              <w:ind w:right="200"/>
              <w:jc w:val="center"/>
              <w:rPr>
                <w:rFonts w:ascii="Microsoft JhengHei" w:eastAsia="Microsoft JhengHei" w:hint="eastAsia"/>
                <w:b/>
                <w:sz w:val="21"/>
              </w:rPr>
            </w:pPr>
            <w:r>
              <w:rPr>
                <w:rFonts w:ascii="Microsoft JhengHei" w:eastAsia="Microsoft JhengHei" w:hint="eastAsia"/>
                <w:b/>
                <w:w w:val="100"/>
                <w:sz w:val="21"/>
              </w:rPr>
              <w:t>病</w:t>
            </w:r>
          </w:p>
        </w:tc>
        <w:tc>
          <w:tcPr>
            <w:tcW w:w="7937" w:type="dxa"/>
          </w:tcPr>
          <w:p>
            <w:pPr>
              <w:pStyle w:val="TableParagraph"/>
              <w:spacing w:line="273" w:lineRule="auto" w:before="148"/>
              <w:ind w:left="108" w:right="197"/>
              <w:rPr>
                <w:sz w:val="21"/>
              </w:rPr>
            </w:pPr>
            <w:r>
              <w:rPr>
                <w:spacing w:val="-4"/>
                <w:sz w:val="21"/>
              </w:rPr>
              <w:t>指被保险人因心肌病导致慢性心功能损害造成永久不可逆</w:t>
            </w:r>
            <w:r>
              <w:rPr>
                <w:spacing w:val="-3"/>
                <w:sz w:val="21"/>
              </w:rPr>
              <w:t>（</w:t>
            </w:r>
            <w:r>
              <w:rPr>
                <w:sz w:val="21"/>
              </w:rPr>
              <w:t>注</w:t>
            </w:r>
            <w:r>
              <w:rPr>
                <w:spacing w:val="-13"/>
                <w:sz w:val="21"/>
              </w:rPr>
              <w:t>4）</w:t>
            </w:r>
            <w:r>
              <w:rPr>
                <w:spacing w:val="-3"/>
                <w:sz w:val="21"/>
              </w:rPr>
              <w:t>性的心功能衰竭。</w:t>
            </w:r>
            <w:r>
              <w:rPr>
                <w:spacing w:val="-5"/>
                <w:sz w:val="21"/>
              </w:rPr>
              <w:t>心功能衰竭程度达到纽约心脏病学会的心功能分级标准之心功能Ⅳ级。被保险人永</w:t>
            </w:r>
            <w:r>
              <w:rPr>
                <w:spacing w:val="-2"/>
                <w:sz w:val="21"/>
              </w:rPr>
              <w:t>久不可逆</w:t>
            </w:r>
            <w:r>
              <w:rPr>
                <w:spacing w:val="-3"/>
                <w:sz w:val="21"/>
              </w:rPr>
              <w:t>（</w:t>
            </w:r>
            <w:r>
              <w:rPr>
                <w:sz w:val="21"/>
              </w:rPr>
              <w:t>注4）</w:t>
            </w:r>
            <w:r>
              <w:rPr>
                <w:spacing w:val="-3"/>
                <w:sz w:val="21"/>
              </w:rPr>
              <w:t>性的体力活动能力受限，不能从事任何体力活动。</w:t>
            </w:r>
          </w:p>
        </w:tc>
      </w:tr>
      <w:tr>
        <w:trPr>
          <w:trHeight w:val="2920"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sz w:val="21"/>
              </w:rPr>
              <w:t>32.  系统性红</w:t>
            </w:r>
          </w:p>
          <w:p>
            <w:pPr>
              <w:pStyle w:val="TableParagraph"/>
              <w:spacing w:line="204" w:lineRule="auto" w:before="24"/>
              <w:ind w:left="619" w:right="105"/>
              <w:jc w:val="both"/>
              <w:rPr>
                <w:rFonts w:ascii="Microsoft JhengHei" w:hAnsi="Microsoft JhengHei" w:eastAsia="Microsoft JhengHei" w:hint="eastAsia"/>
                <w:b/>
                <w:sz w:val="21"/>
              </w:rPr>
            </w:pPr>
            <w:r>
              <w:rPr>
                <w:rFonts w:ascii="Microsoft JhengHei" w:hAnsi="Microsoft JhengHei" w:eastAsia="Microsoft JhengHei" w:hint="eastAsia"/>
                <w:b/>
                <w:w w:val="95"/>
                <w:sz w:val="21"/>
              </w:rPr>
              <w:t>斑狼疮-Ⅲ </w:t>
            </w:r>
            <w:r>
              <w:rPr>
                <w:rFonts w:ascii="Microsoft JhengHei" w:hAnsi="Microsoft JhengHei" w:eastAsia="Microsoft JhengHei" w:hint="eastAsia"/>
                <w:b/>
                <w:sz w:val="21"/>
              </w:rPr>
              <w:t>型或以上狼疮性肾炎</w:t>
            </w:r>
          </w:p>
        </w:tc>
        <w:tc>
          <w:tcPr>
            <w:tcW w:w="7937" w:type="dxa"/>
          </w:tcPr>
          <w:p>
            <w:pPr>
              <w:pStyle w:val="TableParagraph"/>
              <w:spacing w:line="273" w:lineRule="auto" w:before="148"/>
              <w:ind w:left="108" w:right="306"/>
              <w:rPr>
                <w:sz w:val="21"/>
              </w:rPr>
            </w:pPr>
            <w:r>
              <w:rPr>
                <w:spacing w:val="-6"/>
                <w:sz w:val="21"/>
              </w:rPr>
              <w:t>系统性红斑狼疮是由多种因素引起，累及多系统的自身免疫性疾病。其特点是生成</w:t>
            </w:r>
            <w:r>
              <w:rPr>
                <w:spacing w:val="-4"/>
                <w:sz w:val="21"/>
              </w:rPr>
              <w:t>自身抗体对抗多种自身抗原。多见于育龄妇女。</w:t>
            </w:r>
          </w:p>
          <w:p>
            <w:pPr>
              <w:pStyle w:val="TableParagraph"/>
              <w:spacing w:line="273" w:lineRule="auto" w:before="7"/>
              <w:ind w:left="108" w:right="301"/>
              <w:rPr>
                <w:sz w:val="21"/>
              </w:rPr>
            </w:pPr>
            <w:r>
              <w:rPr>
                <w:sz w:val="21"/>
              </w:rPr>
              <w:t>本合同所指的系统性红斑狼疮仅限于累及肾脏（经肾脏活检确认的，符合WHO诊断标准定义Ⅲ型至Ⅴ型狼疮性肾炎）的系统性红斑狼疮。</w:t>
            </w:r>
          </w:p>
          <w:p>
            <w:pPr>
              <w:pStyle w:val="TableParagraph"/>
              <w:spacing w:line="206" w:lineRule="auto"/>
              <w:ind w:left="108" w:right="309"/>
              <w:rPr>
                <w:rFonts w:ascii="微软雅黑" w:eastAsia="微软雅黑" w:hint="eastAsia"/>
                <w:b/>
                <w:sz w:val="21"/>
              </w:rPr>
            </w:pPr>
            <w:r>
              <w:rPr>
                <w:rFonts w:ascii="微软雅黑" w:eastAsia="微软雅黑" w:hint="eastAsia"/>
                <w:b/>
                <w:spacing w:val="-7"/>
                <w:sz w:val="21"/>
              </w:rPr>
              <w:t>其他类型的红斑性狼疮，如盘状狼疮、仅累及血液及关节的狼疮不在本合同保障范围內。</w:t>
            </w:r>
          </w:p>
          <w:p>
            <w:pPr>
              <w:pStyle w:val="TableParagraph"/>
              <w:spacing w:before="16"/>
              <w:ind w:left="108"/>
              <w:rPr>
                <w:sz w:val="21"/>
              </w:rPr>
            </w:pPr>
            <w:r>
              <w:rPr>
                <w:sz w:val="21"/>
              </w:rPr>
              <w:t>世界卫生组织（WHO）狼疮性肾炎分型：</w:t>
            </w:r>
          </w:p>
          <w:p>
            <w:pPr>
              <w:pStyle w:val="TableParagraph"/>
              <w:tabs>
                <w:tab w:pos="3049" w:val="left" w:leader="none"/>
              </w:tabs>
              <w:spacing w:before="37"/>
              <w:ind w:left="108"/>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t>镜</w:t>
            </w:r>
            <w:r>
              <w:rPr>
                <w:spacing w:val="-3"/>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3049" w:val="left" w:leader="none"/>
              </w:tabs>
              <w:spacing w:line="255" w:lineRule="exact" w:before="36"/>
              <w:ind w:left="108"/>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t>中</w:t>
            </w:r>
            <w:r>
              <w:rPr>
                <w:spacing w:val="-3"/>
                <w:sz w:val="21"/>
              </w:rPr>
              <w:t>度</w:t>
            </w:r>
            <w:r>
              <w:rPr>
                <w:sz w:val="21"/>
              </w:rPr>
              <w:t>蛋</w:t>
            </w:r>
            <w:r>
              <w:rPr>
                <w:spacing w:val="-3"/>
                <w:sz w:val="21"/>
              </w:rPr>
              <w:t>白</w:t>
            </w:r>
            <w:r>
              <w:rPr>
                <w:sz w:val="21"/>
              </w:rPr>
              <w:t>尿</w:t>
            </w:r>
            <w:r>
              <w:rPr>
                <w:spacing w:val="-3"/>
                <w:sz w:val="21"/>
              </w:rPr>
              <w:t>，</w:t>
            </w:r>
            <w:r>
              <w:rPr>
                <w:sz w:val="21"/>
              </w:rPr>
              <w:t>偶</w:t>
            </w:r>
            <w:r>
              <w:rPr>
                <w:spacing w:val="-3"/>
                <w:sz w:val="21"/>
              </w:rPr>
              <w:t>有尿</w:t>
            </w:r>
            <w:r>
              <w:rPr>
                <w:sz w:val="21"/>
              </w:rPr>
              <w:t>沉渣</w:t>
            </w:r>
            <w:r>
              <w:rPr>
                <w:spacing w:val="-3"/>
                <w:sz w:val="21"/>
              </w:rPr>
              <w:t>改</w:t>
            </w:r>
            <w:r>
              <w:rPr>
                <w:sz w:val="21"/>
              </w:rPr>
              <w:t>变</w:t>
            </w:r>
          </w:p>
        </w:tc>
      </w:tr>
    </w:tbl>
    <w:p>
      <w:pPr>
        <w:rPr>
          <w:sz w:val="2"/>
          <w:szCs w:val="2"/>
        </w:rPr>
      </w:pPr>
      <w:r>
        <w:rPr/>
        <w:drawing>
          <wp:anchor distT="0" distB="0" distL="0" distR="0" allowOverlap="1" layoutInCell="1" locked="0" behindDoc="1" simplePos="0" relativeHeight="268336175">
            <wp:simplePos x="0" y="0"/>
            <wp:positionH relativeFrom="page">
              <wp:posOffset>4141645</wp:posOffset>
            </wp:positionH>
            <wp:positionV relativeFrom="page">
              <wp:posOffset>1547875</wp:posOffset>
            </wp:positionV>
            <wp:extent cx="62864" cy="94297"/>
            <wp:effectExtent l="0" t="0" r="0" b="0"/>
            <wp:wrapNone/>
            <wp:docPr id="51" name="image2.png" descr=""/>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199">
            <wp:simplePos x="0" y="0"/>
            <wp:positionH relativeFrom="page">
              <wp:posOffset>2675254</wp:posOffset>
            </wp:positionH>
            <wp:positionV relativeFrom="page">
              <wp:posOffset>6501510</wp:posOffset>
            </wp:positionV>
            <wp:extent cx="62864" cy="94297"/>
            <wp:effectExtent l="0" t="0" r="0" b="0"/>
            <wp:wrapNone/>
            <wp:docPr id="53" name="image2.png" descr=""/>
            <wp:cNvGraphicFramePr>
              <a:graphicFrameLocks noChangeAspect="1"/>
            </wp:cNvGraphicFramePr>
            <a:graphic>
              <a:graphicData uri="http://schemas.openxmlformats.org/drawingml/2006/picture">
                <pic:pic>
                  <pic:nvPicPr>
                    <pic:cNvPr id="54"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40" w:bottom="280" w:left="150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7830"/>
      </w:tblGrid>
      <w:tr>
        <w:trPr>
          <w:trHeight w:val="1036" w:hRule="atLeast"/>
        </w:trPr>
        <w:tc>
          <w:tcPr>
            <w:tcW w:w="1654" w:type="dxa"/>
          </w:tcPr>
          <w:p>
            <w:pPr>
              <w:pStyle w:val="TableParagraph"/>
              <w:rPr>
                <w:rFonts w:ascii="Times New Roman"/>
                <w:sz w:val="20"/>
              </w:rPr>
            </w:pPr>
          </w:p>
        </w:tc>
        <w:tc>
          <w:tcPr>
            <w:tcW w:w="7830" w:type="dxa"/>
          </w:tcPr>
          <w:p>
            <w:pPr>
              <w:pStyle w:val="TableParagraph"/>
              <w:tabs>
                <w:tab w:pos="3051" w:val="left" w:leader="none"/>
              </w:tabs>
              <w:spacing w:line="202" w:lineRule="exact"/>
              <w:ind w:left="108"/>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w:t>
            </w:r>
            <w:r>
              <w:rPr>
                <w:spacing w:val="-3"/>
                <w:sz w:val="21"/>
              </w:rPr>
              <w:t>白</w:t>
            </w:r>
            <w:r>
              <w:rPr>
                <w:sz w:val="21"/>
              </w:rPr>
              <w:t>尿</w:t>
            </w:r>
            <w:r>
              <w:rPr>
                <w:spacing w:val="-3"/>
                <w:sz w:val="21"/>
              </w:rPr>
              <w:t>，</w:t>
            </w:r>
            <w:r>
              <w:rPr>
                <w:sz w:val="21"/>
              </w:rPr>
              <w:t>尿</w:t>
            </w:r>
            <w:r>
              <w:rPr>
                <w:spacing w:val="-3"/>
                <w:sz w:val="21"/>
              </w:rPr>
              <w:t>沉</w:t>
            </w:r>
            <w:r>
              <w:rPr>
                <w:sz w:val="21"/>
              </w:rPr>
              <w:t>渣</w:t>
            </w:r>
            <w:r>
              <w:rPr>
                <w:spacing w:val="-3"/>
                <w:sz w:val="21"/>
              </w:rPr>
              <w:t>改</w:t>
            </w:r>
            <w:r>
              <w:rPr>
                <w:sz w:val="21"/>
              </w:rPr>
              <w:t>变</w:t>
            </w:r>
          </w:p>
          <w:p>
            <w:pPr>
              <w:pStyle w:val="TableParagraph"/>
              <w:tabs>
                <w:tab w:pos="3049" w:val="left" w:leader="none"/>
              </w:tabs>
              <w:spacing w:before="37"/>
              <w:ind w:left="108"/>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t>急</w:t>
            </w:r>
            <w:r>
              <w:rPr>
                <w:spacing w:val="-3"/>
                <w:sz w:val="21"/>
              </w:rPr>
              <w:t>性</w:t>
            </w:r>
            <w:r>
              <w:rPr>
                <w:sz w:val="21"/>
              </w:rPr>
              <w:t>肾</w:t>
            </w:r>
            <w:r>
              <w:rPr>
                <w:spacing w:val="-3"/>
                <w:sz w:val="21"/>
              </w:rPr>
              <w:t>炎</w:t>
            </w:r>
            <w:r>
              <w:rPr>
                <w:sz w:val="21"/>
              </w:rPr>
              <w:t>伴</w:t>
            </w:r>
            <w:r>
              <w:rPr>
                <w:spacing w:val="-3"/>
                <w:sz w:val="21"/>
              </w:rPr>
              <w:t>有</w:t>
            </w:r>
            <w:r>
              <w:rPr>
                <w:sz w:val="21"/>
              </w:rPr>
              <w:t>尿</w:t>
            </w:r>
            <w:r>
              <w:rPr>
                <w:spacing w:val="-3"/>
                <w:sz w:val="21"/>
              </w:rPr>
              <w:t>沉渣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tabs>
                <w:tab w:pos="3049" w:val="left" w:leader="none"/>
              </w:tabs>
              <w:spacing w:before="36"/>
              <w:ind w:left="108"/>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度蛋</w:t>
            </w:r>
            <w:r>
              <w:rPr>
                <w:sz w:val="21"/>
              </w:rPr>
              <w:t>白尿</w:t>
            </w:r>
          </w:p>
        </w:tc>
      </w:tr>
      <w:tr>
        <w:trPr>
          <w:trHeight w:val="4843"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33.  因职业关</w:t>
            </w:r>
          </w:p>
          <w:p>
            <w:pPr>
              <w:pStyle w:val="TableParagraph"/>
              <w:spacing w:line="204" w:lineRule="auto" w:before="24"/>
              <w:ind w:left="619" w:right="106"/>
              <w:jc w:val="both"/>
              <w:rPr>
                <w:rFonts w:ascii="Microsoft JhengHei" w:eastAsia="Microsoft JhengHei" w:hint="eastAsia"/>
                <w:b/>
                <w:sz w:val="21"/>
              </w:rPr>
            </w:pPr>
            <w:r>
              <w:rPr>
                <w:rFonts w:ascii="Microsoft JhengHei" w:eastAsia="Microsoft JhengHei" w:hint="eastAsia"/>
                <w:b/>
                <w:sz w:val="21"/>
              </w:rPr>
              <w:t>系导致的人类免疫缺陷病毒</w:t>
            </w:r>
          </w:p>
          <w:p>
            <w:pPr>
              <w:pStyle w:val="TableParagraph"/>
              <w:spacing w:line="204" w:lineRule="auto" w:before="1"/>
              <w:ind w:left="619" w:right="180"/>
              <w:jc w:val="both"/>
              <w:rPr>
                <w:rFonts w:ascii="Microsoft JhengHei" w:eastAsia="Microsoft JhengHei" w:hint="eastAsia"/>
                <w:b/>
                <w:sz w:val="21"/>
              </w:rPr>
            </w:pPr>
            <w:r>
              <w:rPr>
                <w:rFonts w:ascii="Microsoft JhengHei" w:eastAsia="Microsoft JhengHei" w:hint="eastAsia"/>
                <w:b/>
                <w:spacing w:val="-16"/>
                <w:sz w:val="21"/>
              </w:rPr>
              <w:t>（HIV）</w:t>
            </w:r>
            <w:r>
              <w:rPr>
                <w:rFonts w:ascii="Microsoft JhengHei" w:eastAsia="Microsoft JhengHei" w:hint="eastAsia"/>
                <w:b/>
                <w:spacing w:val="-75"/>
                <w:sz w:val="21"/>
              </w:rPr>
              <w:t>感</w:t>
            </w:r>
            <w:r>
              <w:rPr>
                <w:rFonts w:ascii="Microsoft JhengHei" w:eastAsia="Microsoft JhengHei" w:hint="eastAsia"/>
                <w:b/>
                <w:sz w:val="21"/>
              </w:rPr>
              <w:t>染</w:t>
            </w:r>
          </w:p>
        </w:tc>
        <w:tc>
          <w:tcPr>
            <w:tcW w:w="7830" w:type="dxa"/>
          </w:tcPr>
          <w:p>
            <w:pPr>
              <w:pStyle w:val="TableParagraph"/>
              <w:spacing w:line="273" w:lineRule="auto" w:before="140"/>
              <w:ind w:left="108" w:right="196"/>
              <w:rPr>
                <w:sz w:val="21"/>
              </w:rPr>
            </w:pPr>
            <w:r>
              <w:rPr>
                <w:spacing w:val="-6"/>
                <w:sz w:val="21"/>
              </w:rPr>
              <w:t>被保险人在其常规职业工作过程中遭遇外伤，或者职业需要处理血液或者其他体液</w:t>
            </w:r>
            <w:r>
              <w:rPr>
                <w:spacing w:val="-4"/>
                <w:w w:val="100"/>
                <w:sz w:val="21"/>
              </w:rPr>
              <w:t>时感染上人类免疫缺陷病毒</w:t>
            </w:r>
            <w:r>
              <w:rPr>
                <w:w w:val="100"/>
                <w:sz w:val="21"/>
              </w:rPr>
              <w:t>（H</w:t>
            </w:r>
            <w:r>
              <w:rPr>
                <w:spacing w:val="-3"/>
                <w:w w:val="100"/>
                <w:sz w:val="21"/>
              </w:rPr>
              <w:t>I</w:t>
            </w:r>
            <w:r>
              <w:rPr>
                <w:w w:val="100"/>
                <w:sz w:val="21"/>
              </w:rPr>
              <w:t>V</w:t>
            </w:r>
            <w:r>
              <w:rPr>
                <w:spacing w:val="-106"/>
                <w:w w:val="100"/>
                <w:sz w:val="21"/>
              </w:rPr>
              <w:t>）。</w:t>
            </w:r>
          </w:p>
          <w:p>
            <w:pPr>
              <w:pStyle w:val="TableParagraph"/>
              <w:spacing w:before="8"/>
              <w:ind w:left="108"/>
              <w:rPr>
                <w:sz w:val="21"/>
              </w:rPr>
            </w:pPr>
            <w:r>
              <w:rPr>
                <w:sz w:val="21"/>
              </w:rPr>
              <w:t>必须满足下列全部条件：</w:t>
            </w:r>
          </w:p>
          <w:p>
            <w:pPr>
              <w:pStyle w:val="TableParagraph"/>
              <w:spacing w:line="273" w:lineRule="auto" w:before="37"/>
              <w:ind w:left="528" w:right="200" w:hanging="421"/>
              <w:rPr>
                <w:sz w:val="21"/>
              </w:rPr>
            </w:pPr>
            <w:r>
              <w:rPr>
                <w:sz w:val="21"/>
              </w:rPr>
              <w:t>（1）感染必须是在被保险人正在从事其职业工作中发生，该职业必须属于以下列表内的职业；</w:t>
            </w:r>
          </w:p>
          <w:p>
            <w:pPr>
              <w:pStyle w:val="TableParagraph"/>
              <w:spacing w:before="7"/>
              <w:ind w:left="108"/>
              <w:rPr>
                <w:sz w:val="21"/>
              </w:rPr>
            </w:pPr>
            <w:r>
              <w:rPr>
                <w:sz w:val="21"/>
              </w:rPr>
              <w:t>（2）血清转化必须出现在事故发生后的6个月以内；</w:t>
            </w:r>
          </w:p>
          <w:p>
            <w:pPr>
              <w:pStyle w:val="TableParagraph"/>
              <w:spacing w:line="273" w:lineRule="auto" w:before="36"/>
              <w:ind w:left="528" w:right="141" w:hanging="421"/>
              <w:rPr>
                <w:sz w:val="21"/>
              </w:rPr>
            </w:pPr>
            <w:r>
              <w:rPr>
                <w:sz w:val="21"/>
              </w:rPr>
              <w:t>（3）必须提供被保险人在所报事故发生后的5天以内进行的检查报告，该报告必须显示被保险人血液HIV病毒阴性和/或HIV抗体阴性；</w:t>
            </w:r>
          </w:p>
          <w:p>
            <w:pPr>
              <w:pStyle w:val="TableParagraph"/>
              <w:spacing w:line="255" w:lineRule="exact" w:before="7"/>
              <w:ind w:left="108"/>
              <w:rPr>
                <w:sz w:val="21"/>
              </w:rPr>
            </w:pPr>
            <w:r>
              <w:rPr>
                <w:sz w:val="21"/>
              </w:rPr>
              <w:t>（4）必须在事故发生后的12个月内证实被保险人体内存在HIV病毒或者HIV抗体。</w:t>
            </w:r>
          </w:p>
          <w:p>
            <w:pPr>
              <w:pStyle w:val="TableParagraph"/>
              <w:spacing w:line="326" w:lineRule="exact"/>
              <w:ind w:left="108"/>
              <w:rPr>
                <w:rFonts w:ascii="微软雅黑" w:eastAsia="微软雅黑" w:hint="eastAsia"/>
                <w:b/>
                <w:sz w:val="22"/>
              </w:rPr>
            </w:pPr>
            <w:r>
              <w:rPr>
                <w:rFonts w:ascii="微软雅黑" w:eastAsia="微软雅黑" w:hint="eastAsia"/>
                <w:b/>
                <w:w w:val="95"/>
                <w:sz w:val="22"/>
              </w:rPr>
              <w:t>职业限制如下所示:</w:t>
            </w:r>
          </w:p>
          <w:p>
            <w:pPr>
              <w:pStyle w:val="TableParagraph"/>
              <w:tabs>
                <w:tab w:pos="2532" w:val="left" w:leader="none"/>
              </w:tabs>
              <w:spacing w:line="312" w:lineRule="exact"/>
              <w:ind w:left="108"/>
              <w:rPr>
                <w:rFonts w:ascii="微软雅黑" w:eastAsia="微软雅黑" w:hint="eastAsia"/>
                <w:b/>
                <w:sz w:val="22"/>
              </w:rPr>
            </w:pPr>
            <w:r>
              <w:rPr>
                <w:rFonts w:ascii="微软雅黑" w:eastAsia="微软雅黑" w:hint="eastAsia"/>
                <w:b/>
                <w:sz w:val="22"/>
              </w:rPr>
              <w:t>医生和牙科医生</w:t>
              <w:tab/>
            </w:r>
            <w:r>
              <w:rPr>
                <w:rFonts w:ascii="微软雅黑" w:eastAsia="微软雅黑" w:hint="eastAsia"/>
                <w:b/>
                <w:w w:val="95"/>
                <w:sz w:val="22"/>
              </w:rPr>
              <w:t>护士</w:t>
            </w:r>
          </w:p>
          <w:p>
            <w:pPr>
              <w:pStyle w:val="TableParagraph"/>
              <w:tabs>
                <w:tab w:pos="2532" w:val="left" w:leader="none"/>
              </w:tabs>
              <w:spacing w:line="312" w:lineRule="exact"/>
              <w:ind w:left="108"/>
              <w:rPr>
                <w:rFonts w:ascii="微软雅黑" w:eastAsia="微软雅黑" w:hint="eastAsia"/>
                <w:b/>
                <w:sz w:val="22"/>
              </w:rPr>
            </w:pPr>
            <w:r>
              <w:rPr>
                <w:rFonts w:ascii="微软雅黑" w:eastAsia="微软雅黑" w:hint="eastAsia"/>
                <w:b/>
                <w:sz w:val="22"/>
              </w:rPr>
              <w:t>医院化验室工作人员</w:t>
              <w:tab/>
            </w:r>
            <w:r>
              <w:rPr>
                <w:rFonts w:ascii="微软雅黑" w:eastAsia="微软雅黑" w:hint="eastAsia"/>
                <w:b/>
                <w:w w:val="95"/>
                <w:sz w:val="22"/>
              </w:rPr>
              <w:t>医院护工</w:t>
            </w:r>
          </w:p>
          <w:p>
            <w:pPr>
              <w:pStyle w:val="TableParagraph"/>
              <w:tabs>
                <w:tab w:pos="2427" w:val="left" w:leader="none"/>
              </w:tabs>
              <w:spacing w:line="196" w:lineRule="auto" w:before="34"/>
              <w:ind w:left="108" w:right="3922"/>
              <w:rPr>
                <w:rFonts w:ascii="微软雅黑" w:eastAsia="微软雅黑" w:hint="eastAsia"/>
                <w:b/>
                <w:sz w:val="22"/>
              </w:rPr>
            </w:pPr>
            <w:r>
              <w:rPr>
                <w:rFonts w:ascii="微软雅黑" w:eastAsia="微软雅黑" w:hint="eastAsia"/>
                <w:b/>
                <w:sz w:val="22"/>
              </w:rPr>
              <w:t>医生助理和牙医助理</w:t>
              <w:tab/>
            </w:r>
            <w:r>
              <w:rPr>
                <w:rFonts w:ascii="微软雅黑" w:eastAsia="微软雅黑" w:hint="eastAsia"/>
                <w:b/>
                <w:w w:val="95"/>
                <w:sz w:val="22"/>
              </w:rPr>
              <w:t>救护车工作人员 </w:t>
            </w:r>
            <w:r>
              <w:rPr>
                <w:rFonts w:ascii="微软雅黑" w:eastAsia="微软雅黑" w:hint="eastAsia"/>
                <w:b/>
                <w:sz w:val="22"/>
              </w:rPr>
              <w:t>助产士</w:t>
              <w:tab/>
            </w:r>
            <w:r>
              <w:rPr>
                <w:rFonts w:ascii="微软雅黑" w:eastAsia="微软雅黑" w:hint="eastAsia"/>
                <w:b/>
                <w:w w:val="95"/>
                <w:sz w:val="22"/>
              </w:rPr>
              <w:t>消防队员</w:t>
            </w:r>
          </w:p>
          <w:p>
            <w:pPr>
              <w:pStyle w:val="TableParagraph"/>
              <w:tabs>
                <w:tab w:pos="2427" w:val="left" w:leader="none"/>
              </w:tabs>
              <w:spacing w:line="312" w:lineRule="exact"/>
              <w:ind w:left="108"/>
              <w:rPr>
                <w:rFonts w:ascii="微软雅黑" w:eastAsia="微软雅黑" w:hint="eastAsia"/>
                <w:b/>
                <w:sz w:val="22"/>
              </w:rPr>
            </w:pPr>
            <w:r>
              <w:rPr>
                <w:rFonts w:ascii="微软雅黑" w:eastAsia="微软雅黑" w:hint="eastAsia"/>
                <w:b/>
                <w:sz w:val="22"/>
              </w:rPr>
              <w:t>警察</w:t>
              <w:tab/>
            </w:r>
            <w:r>
              <w:rPr>
                <w:rFonts w:ascii="微软雅黑" w:eastAsia="微软雅黑" w:hint="eastAsia"/>
                <w:b/>
                <w:w w:val="95"/>
                <w:sz w:val="22"/>
              </w:rPr>
              <w:t>狱警</w:t>
            </w:r>
          </w:p>
        </w:tc>
      </w:tr>
      <w:tr>
        <w:trPr>
          <w:trHeight w:val="773" w:hRule="atLeast"/>
        </w:trPr>
        <w:tc>
          <w:tcPr>
            <w:tcW w:w="1654" w:type="dxa"/>
          </w:tcPr>
          <w:p>
            <w:pPr>
              <w:pStyle w:val="TableParagraph"/>
              <w:rPr>
                <w:rFonts w:ascii="Times New Roman"/>
                <w:sz w:val="20"/>
              </w:rPr>
            </w:pPr>
          </w:p>
        </w:tc>
        <w:tc>
          <w:tcPr>
            <w:tcW w:w="7830" w:type="dxa"/>
          </w:tcPr>
          <w:p>
            <w:pPr>
              <w:pStyle w:val="TableParagraph"/>
              <w:spacing w:line="252" w:lineRule="exact"/>
              <w:ind w:left="108"/>
              <w:rPr>
                <w:rFonts w:ascii="微软雅黑" w:eastAsia="微软雅黑" w:hint="eastAsia"/>
                <w:b/>
                <w:sz w:val="21"/>
              </w:rPr>
            </w:pPr>
            <w:r>
              <w:rPr>
                <w:rFonts w:ascii="微软雅黑" w:eastAsia="微软雅黑" w:hint="eastAsia"/>
                <w:b/>
                <w:w w:val="95"/>
                <w:sz w:val="21"/>
              </w:rPr>
              <w:t>在任何治愈艾滋病（AIDS）或阻止HIV病毒作用的疗法被发现以后，或能防止AIDS</w:t>
            </w:r>
          </w:p>
          <w:p>
            <w:pPr>
              <w:pStyle w:val="TableParagraph"/>
              <w:spacing w:line="337" w:lineRule="exact"/>
              <w:ind w:left="108"/>
              <w:rPr>
                <w:rFonts w:ascii="微软雅黑" w:eastAsia="微软雅黑" w:hint="eastAsia"/>
                <w:b/>
                <w:sz w:val="21"/>
              </w:rPr>
            </w:pPr>
            <w:r>
              <w:rPr>
                <w:rFonts w:ascii="微软雅黑" w:eastAsia="微软雅黑" w:hint="eastAsia"/>
                <w:b/>
                <w:sz w:val="21"/>
              </w:rPr>
              <w:t>发生的医疗方法被研究出来以后，本保障将不再予以赔付。</w:t>
            </w:r>
          </w:p>
        </w:tc>
      </w:tr>
      <w:tr>
        <w:trPr>
          <w:trHeight w:val="3432"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34.  经输血导</w:t>
            </w:r>
          </w:p>
          <w:p>
            <w:pPr>
              <w:pStyle w:val="TableParagraph"/>
              <w:spacing w:line="204" w:lineRule="auto" w:before="24"/>
              <w:ind w:left="619" w:right="105"/>
              <w:jc w:val="both"/>
              <w:rPr>
                <w:rFonts w:ascii="Microsoft JhengHei" w:eastAsia="Microsoft JhengHei" w:hint="eastAsia"/>
                <w:b/>
                <w:sz w:val="21"/>
              </w:rPr>
            </w:pPr>
            <w:r>
              <w:rPr>
                <w:rFonts w:ascii="Microsoft JhengHei" w:eastAsia="Microsoft JhengHei" w:hint="eastAsia"/>
                <w:b/>
                <w:spacing w:val="17"/>
                <w:sz w:val="21"/>
              </w:rPr>
              <w:t>致的人类免疫缺陷</w:t>
            </w:r>
            <w:r>
              <w:rPr>
                <w:rFonts w:ascii="Microsoft JhengHei" w:eastAsia="Microsoft JhengHei" w:hint="eastAsia"/>
                <w:b/>
                <w:spacing w:val="16"/>
                <w:sz w:val="21"/>
              </w:rPr>
              <w:t>病         毒</w:t>
            </w:r>
          </w:p>
          <w:p>
            <w:pPr>
              <w:pStyle w:val="TableParagraph"/>
              <w:spacing w:line="204" w:lineRule="auto" w:before="1"/>
              <w:ind w:left="619" w:right="180"/>
              <w:jc w:val="both"/>
              <w:rPr>
                <w:rFonts w:ascii="Microsoft JhengHei" w:eastAsia="Microsoft JhengHei" w:hint="eastAsia"/>
                <w:b/>
                <w:sz w:val="21"/>
              </w:rPr>
            </w:pPr>
            <w:r>
              <w:rPr>
                <w:rFonts w:ascii="Microsoft JhengHei" w:eastAsia="Microsoft JhengHei" w:hint="eastAsia"/>
                <w:b/>
                <w:spacing w:val="-16"/>
                <w:sz w:val="21"/>
              </w:rPr>
              <w:t>（HIV）</w:t>
            </w:r>
            <w:r>
              <w:rPr>
                <w:rFonts w:ascii="Microsoft JhengHei" w:eastAsia="Microsoft JhengHei" w:hint="eastAsia"/>
                <w:b/>
                <w:spacing w:val="-75"/>
                <w:sz w:val="21"/>
              </w:rPr>
              <w:t>感</w:t>
            </w:r>
            <w:r>
              <w:rPr>
                <w:rFonts w:ascii="Microsoft JhengHei" w:eastAsia="Microsoft JhengHei" w:hint="eastAsia"/>
                <w:b/>
                <w:sz w:val="21"/>
              </w:rPr>
              <w:t>染</w:t>
            </w:r>
          </w:p>
        </w:tc>
        <w:tc>
          <w:tcPr>
            <w:tcW w:w="7830" w:type="dxa"/>
          </w:tcPr>
          <w:p>
            <w:pPr>
              <w:pStyle w:val="TableParagraph"/>
              <w:spacing w:before="140"/>
              <w:ind w:left="108"/>
              <w:rPr>
                <w:sz w:val="21"/>
              </w:rPr>
            </w:pPr>
            <w:r>
              <w:rPr>
                <w:sz w:val="21"/>
              </w:rPr>
              <w:t>被保险人感染上人类免疫缺陷病毒（HIV）并且满足下列全部条件：</w:t>
            </w:r>
          </w:p>
          <w:p>
            <w:pPr>
              <w:pStyle w:val="TableParagraph"/>
              <w:spacing w:before="37"/>
              <w:ind w:left="108"/>
              <w:rPr>
                <w:sz w:val="21"/>
              </w:rPr>
            </w:pPr>
            <w:r>
              <w:rPr>
                <w:sz w:val="21"/>
              </w:rPr>
              <w:t>（1）在保障起始日或复效日之后，被保险人因输血而感染HIV；</w:t>
            </w:r>
          </w:p>
          <w:p>
            <w:pPr>
              <w:pStyle w:val="TableParagraph"/>
              <w:spacing w:line="273" w:lineRule="auto" w:before="37"/>
              <w:ind w:left="528" w:right="200" w:hanging="421"/>
              <w:rPr>
                <w:sz w:val="21"/>
              </w:rPr>
            </w:pPr>
            <w:r>
              <w:rPr>
                <w:sz w:val="21"/>
              </w:rPr>
              <w:t>（2）提供输血治疗的输血中心或医院出具该项输血感染属医疗责任事故的报告， 或者法院终审裁定为医疗责任并且不准上诉；</w:t>
            </w:r>
          </w:p>
          <w:p>
            <w:pPr>
              <w:pStyle w:val="TableParagraph"/>
              <w:spacing w:line="262" w:lineRule="exact" w:before="8"/>
              <w:ind w:left="108"/>
              <w:rPr>
                <w:sz w:val="21"/>
              </w:rPr>
            </w:pPr>
            <w:r>
              <w:rPr>
                <w:sz w:val="21"/>
              </w:rPr>
              <w:t>（3）受感染的被保险人不是血友病患者。</w:t>
            </w:r>
          </w:p>
          <w:p>
            <w:pPr>
              <w:pStyle w:val="TableParagraph"/>
              <w:spacing w:line="206" w:lineRule="auto" w:before="38"/>
              <w:ind w:left="108" w:right="201"/>
              <w:rPr>
                <w:rFonts w:ascii="微软雅黑" w:eastAsia="微软雅黑" w:hint="eastAsia"/>
                <w:b/>
                <w:sz w:val="21"/>
              </w:rPr>
            </w:pPr>
            <w:r>
              <w:rPr>
                <w:rFonts w:ascii="微软雅黑" w:eastAsia="微软雅黑" w:hint="eastAsia"/>
                <w:b/>
                <w:w w:val="95"/>
                <w:sz w:val="21"/>
              </w:rPr>
              <w:t>在任何治愈艾滋病（AIDS）或阻止HIV病毒作用的疗法被发现以后，或能防止AIDS </w:t>
            </w:r>
            <w:r>
              <w:rPr>
                <w:rFonts w:ascii="微软雅黑" w:eastAsia="微软雅黑" w:hint="eastAsia"/>
                <w:b/>
                <w:sz w:val="21"/>
              </w:rPr>
              <w:t>发生的医疗方法被研究出来以后，本保障将不再予以赔付。</w:t>
            </w:r>
          </w:p>
          <w:p>
            <w:pPr>
              <w:pStyle w:val="TableParagraph"/>
              <w:spacing w:line="206" w:lineRule="auto"/>
              <w:ind w:left="108" w:right="202"/>
              <w:jc w:val="both"/>
              <w:rPr>
                <w:rFonts w:ascii="微软雅黑" w:eastAsia="微软雅黑" w:hint="eastAsia"/>
                <w:b/>
                <w:sz w:val="21"/>
              </w:rPr>
            </w:pPr>
            <w:r>
              <w:rPr>
                <w:rFonts w:ascii="微软雅黑" w:eastAsia="微软雅黑" w:hint="eastAsia"/>
                <w:b/>
                <w:w w:val="95"/>
                <w:sz w:val="21"/>
              </w:rPr>
              <w:t>任何因其他传播方式（包括：性传播或静脉注射毒品）导致的HIV感染不在本合同   </w:t>
            </w:r>
            <w:r>
              <w:rPr>
                <w:rFonts w:ascii="微软雅黑" w:eastAsia="微软雅黑" w:hint="eastAsia"/>
                <w:b/>
                <w:spacing w:val="-9"/>
                <w:sz w:val="21"/>
              </w:rPr>
              <w:t>保障范围内。保险公司必须拥有获得使用被保险人的所有血液样本的权利和能够对这些样本进行独立检验的权利。</w:t>
            </w:r>
          </w:p>
        </w:tc>
      </w:tr>
      <w:tr>
        <w:trPr>
          <w:trHeight w:val="1248"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35.  严重克隆</w:t>
            </w:r>
          </w:p>
          <w:p>
            <w:pPr>
              <w:pStyle w:val="TableParagraph"/>
              <w:spacing w:line="335" w:lineRule="exact"/>
              <w:ind w:right="200"/>
              <w:jc w:val="center"/>
              <w:rPr>
                <w:rFonts w:ascii="Microsoft JhengHei" w:eastAsia="Microsoft JhengHei" w:hint="eastAsia"/>
                <w:b/>
                <w:sz w:val="21"/>
              </w:rPr>
            </w:pPr>
            <w:r>
              <w:rPr>
                <w:rFonts w:ascii="Microsoft JhengHei" w:eastAsia="Microsoft JhengHei" w:hint="eastAsia"/>
                <w:b/>
                <w:w w:val="100"/>
                <w:sz w:val="21"/>
              </w:rPr>
              <w:t>病</w:t>
            </w:r>
          </w:p>
        </w:tc>
        <w:tc>
          <w:tcPr>
            <w:tcW w:w="7830" w:type="dxa"/>
          </w:tcPr>
          <w:p>
            <w:pPr>
              <w:pStyle w:val="TableParagraph"/>
              <w:spacing w:line="273" w:lineRule="auto" w:before="140"/>
              <w:ind w:left="108" w:right="199"/>
              <w:rPr>
                <w:sz w:val="21"/>
              </w:rPr>
            </w:pPr>
            <w:r>
              <w:rPr>
                <w:spacing w:val="-6"/>
                <w:sz w:val="21"/>
              </w:rPr>
              <w:t>克隆病是一种慢性肉芽肿性肠炎，具有特征性的克隆病病理组织学变化。诊断必须</w:t>
            </w:r>
            <w:r>
              <w:rPr>
                <w:spacing w:val="-4"/>
                <w:sz w:val="21"/>
              </w:rPr>
              <w:t>由病理检查结果证实。</w:t>
            </w:r>
          </w:p>
          <w:p>
            <w:pPr>
              <w:pStyle w:val="TableParagraph"/>
              <w:spacing w:line="308" w:lineRule="exact"/>
              <w:ind w:left="108"/>
              <w:rPr>
                <w:rFonts w:ascii="微软雅黑" w:eastAsia="微软雅黑" w:hint="eastAsia"/>
                <w:b/>
                <w:sz w:val="21"/>
              </w:rPr>
            </w:pPr>
            <w:r>
              <w:rPr>
                <w:rFonts w:ascii="微软雅黑" w:eastAsia="微软雅黑" w:hint="eastAsia"/>
                <w:b/>
                <w:sz w:val="21"/>
              </w:rPr>
              <w:t>被保险人所患的克隆病必须已经造成瘘管形成并伴有肠梗阻或肠穿孔。</w:t>
            </w:r>
          </w:p>
        </w:tc>
      </w:tr>
      <w:tr>
        <w:trPr>
          <w:trHeight w:val="1872"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36.  严重溃疡</w:t>
            </w:r>
          </w:p>
          <w:p>
            <w:pPr>
              <w:pStyle w:val="TableParagraph"/>
              <w:spacing w:line="335" w:lineRule="exact"/>
              <w:ind w:left="619"/>
              <w:rPr>
                <w:rFonts w:ascii="Microsoft JhengHei" w:eastAsia="Microsoft JhengHei" w:hint="eastAsia"/>
                <w:b/>
                <w:sz w:val="21"/>
              </w:rPr>
            </w:pPr>
            <w:r>
              <w:rPr>
                <w:rFonts w:ascii="Microsoft JhengHei" w:eastAsia="Microsoft JhengHei" w:hint="eastAsia"/>
                <w:b/>
                <w:sz w:val="21"/>
              </w:rPr>
              <w:t>性结肠炎</w:t>
            </w:r>
          </w:p>
        </w:tc>
        <w:tc>
          <w:tcPr>
            <w:tcW w:w="7830" w:type="dxa"/>
          </w:tcPr>
          <w:p>
            <w:pPr>
              <w:pStyle w:val="TableParagraph"/>
              <w:spacing w:line="273" w:lineRule="auto" w:before="140"/>
              <w:ind w:left="108" w:right="201"/>
              <w:jc w:val="both"/>
              <w:rPr>
                <w:sz w:val="21"/>
              </w:rPr>
            </w:pPr>
            <w:r>
              <w:rPr>
                <w:sz w:val="21"/>
              </w:rPr>
              <w:t>本保障所指的严重溃疡性结肠炎是指伴有致命性电解质紊乱的急性暴发性溃疡性</w:t>
            </w:r>
            <w:r>
              <w:rPr>
                <w:spacing w:val="-6"/>
                <w:sz w:val="21"/>
              </w:rPr>
              <w:t>结肠炎，病变累及全结肠，表现为严重的血便和系统性症状体征，治疗通常采取全</w:t>
            </w:r>
            <w:r>
              <w:rPr>
                <w:spacing w:val="-4"/>
                <w:sz w:val="21"/>
              </w:rPr>
              <w:t>结肠切除和回肠造瘘术。</w:t>
            </w:r>
          </w:p>
          <w:p>
            <w:pPr>
              <w:pStyle w:val="TableParagraph"/>
              <w:spacing w:line="283" w:lineRule="exact"/>
              <w:ind w:left="108"/>
              <w:jc w:val="both"/>
              <w:rPr>
                <w:rFonts w:ascii="微软雅黑" w:eastAsia="微软雅黑" w:hint="eastAsia"/>
                <w:b/>
                <w:sz w:val="21"/>
              </w:rPr>
            </w:pPr>
            <w:r>
              <w:rPr>
                <w:rFonts w:ascii="微软雅黑" w:eastAsia="微软雅黑" w:hint="eastAsia"/>
                <w:b/>
                <w:sz w:val="21"/>
              </w:rPr>
              <w:t>溃疡性结肠炎必须根据组织病理学特点诊断，并且被保险人已经接受了结肠切除和</w:t>
            </w:r>
          </w:p>
          <w:p>
            <w:pPr>
              <w:pStyle w:val="TableParagraph"/>
              <w:spacing w:line="337" w:lineRule="exact"/>
              <w:ind w:left="108"/>
              <w:jc w:val="both"/>
              <w:rPr>
                <w:rFonts w:ascii="微软雅黑" w:eastAsia="微软雅黑" w:hint="eastAsia"/>
                <w:b/>
                <w:sz w:val="21"/>
              </w:rPr>
            </w:pPr>
            <w:r>
              <w:rPr>
                <w:rFonts w:ascii="微软雅黑" w:eastAsia="微软雅黑" w:hint="eastAsia"/>
                <w:b/>
                <w:sz w:val="21"/>
              </w:rPr>
              <w:t>/或回肠造瘘术。</w:t>
            </w:r>
          </w:p>
        </w:tc>
      </w:tr>
      <w:tr>
        <w:trPr>
          <w:trHeight w:val="431" w:hRule="atLeast"/>
        </w:trPr>
        <w:tc>
          <w:tcPr>
            <w:tcW w:w="1654" w:type="dxa"/>
          </w:tcPr>
          <w:p>
            <w:pPr>
              <w:pStyle w:val="TableParagraph"/>
              <w:spacing w:line="351" w:lineRule="exact" w:before="61"/>
              <w:ind w:left="200"/>
              <w:rPr>
                <w:rFonts w:ascii="Microsoft JhengHei" w:hAnsi="Microsoft JhengHei" w:eastAsia="Microsoft JhengHei" w:hint="eastAsia"/>
                <w:b/>
                <w:sz w:val="21"/>
              </w:rPr>
            </w:pPr>
            <w:r>
              <w:rPr>
                <w:rFonts w:ascii="Microsoft JhengHei" w:hAnsi="Microsoft JhengHei" w:eastAsia="Microsoft JhengHei" w:hint="eastAsia"/>
                <w:b/>
                <w:sz w:val="21"/>
              </w:rPr>
              <w:t>37.  严重Ⅰ 型</w:t>
            </w:r>
          </w:p>
        </w:tc>
        <w:tc>
          <w:tcPr>
            <w:tcW w:w="7830" w:type="dxa"/>
          </w:tcPr>
          <w:p>
            <w:pPr>
              <w:pStyle w:val="TableParagraph"/>
              <w:spacing w:line="272" w:lineRule="exact" w:before="140"/>
              <w:ind w:left="108"/>
              <w:rPr>
                <w:sz w:val="21"/>
              </w:rPr>
            </w:pPr>
            <w:r>
              <w:rPr>
                <w:sz w:val="21"/>
              </w:rPr>
              <w:t>严重的1型糖尿病为由于胰岛素分泌绝对不足引起的慢性血糖升高，且已经持续性</w:t>
            </w:r>
          </w:p>
        </w:tc>
      </w:tr>
    </w:tbl>
    <w:p>
      <w:pPr>
        <w:spacing w:after="0" w:line="272" w:lineRule="exact"/>
        <w:rPr>
          <w:sz w:val="21"/>
        </w:rPr>
        <w:sectPr>
          <w:pgSz w:w="11910" w:h="16840"/>
          <w:pgMar w:top="1460" w:bottom="280" w:left="1500" w:right="7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7933"/>
      </w:tblGrid>
      <w:tr>
        <w:trPr>
          <w:trHeight w:val="1978" w:hRule="atLeast"/>
        </w:trPr>
        <w:tc>
          <w:tcPr>
            <w:tcW w:w="1654"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sz w:val="21"/>
              </w:rPr>
              <w:t>糖尿病</w:t>
            </w:r>
          </w:p>
        </w:tc>
        <w:tc>
          <w:tcPr>
            <w:tcW w:w="7933" w:type="dxa"/>
          </w:tcPr>
          <w:p>
            <w:pPr>
              <w:pStyle w:val="TableParagraph"/>
              <w:spacing w:line="218" w:lineRule="exact"/>
              <w:ind w:left="108"/>
              <w:rPr>
                <w:sz w:val="21"/>
              </w:rPr>
            </w:pPr>
            <w:r>
              <w:rPr>
                <w:sz w:val="21"/>
              </w:rPr>
              <w:t>地依赖外源性胰岛素维持180日以上。须经血胰岛素测定、血C肽测定或尿C肽测定，</w:t>
            </w:r>
          </w:p>
          <w:p>
            <w:pPr>
              <w:pStyle w:val="TableParagraph"/>
              <w:spacing w:line="273" w:lineRule="auto" w:before="37"/>
              <w:ind w:left="108" w:right="304"/>
              <w:rPr>
                <w:sz w:val="21"/>
              </w:rPr>
            </w:pPr>
            <w:r>
              <w:rPr>
                <w:spacing w:val="-7"/>
                <w:sz w:val="21"/>
              </w:rPr>
              <w:t>结果异常，并由内分泌科专科医生明确诊断。并须在本合同保险期间内，满足下述至少</w:t>
            </w:r>
            <w:r>
              <w:rPr>
                <w:spacing w:val="-3"/>
                <w:sz w:val="21"/>
              </w:rPr>
              <w:t>1</w:t>
            </w:r>
            <w:r>
              <w:rPr>
                <w:spacing w:val="-2"/>
                <w:sz w:val="21"/>
              </w:rPr>
              <w:t>个条件：</w:t>
            </w:r>
          </w:p>
          <w:p>
            <w:pPr>
              <w:pStyle w:val="TableParagraph"/>
              <w:spacing w:before="7"/>
              <w:ind w:left="108"/>
              <w:rPr>
                <w:sz w:val="21"/>
              </w:rPr>
            </w:pPr>
            <w:r>
              <w:rPr>
                <w:sz w:val="21"/>
              </w:rPr>
              <w:t>（1）已出现增殖性视网膜病变；</w:t>
            </w:r>
          </w:p>
          <w:p>
            <w:pPr>
              <w:pStyle w:val="TableParagraph"/>
              <w:spacing w:before="37"/>
              <w:ind w:left="108"/>
              <w:rPr>
                <w:sz w:val="21"/>
              </w:rPr>
            </w:pPr>
            <w:r>
              <w:rPr>
                <w:sz w:val="21"/>
              </w:rPr>
              <w:t>（2）须植入心脏起搏器治疗心脏病；</w:t>
            </w:r>
          </w:p>
          <w:p>
            <w:pPr>
              <w:pStyle w:val="TableParagraph"/>
              <w:spacing w:before="37"/>
              <w:ind w:left="108"/>
              <w:rPr>
                <w:sz w:val="21"/>
              </w:rPr>
            </w:pPr>
            <w:r>
              <w:rPr>
                <w:sz w:val="21"/>
              </w:rPr>
              <w:t>（3）因坏疽需切除至少一个脚趾。</w:t>
            </w:r>
          </w:p>
        </w:tc>
      </w:tr>
      <w:tr>
        <w:trPr>
          <w:trHeight w:val="1247" w:hRule="atLeast"/>
        </w:trPr>
        <w:tc>
          <w:tcPr>
            <w:tcW w:w="1654" w:type="dxa"/>
          </w:tcPr>
          <w:p>
            <w:pPr>
              <w:pStyle w:val="TableParagraph"/>
              <w:spacing w:line="199" w:lineRule="auto" w:before="132"/>
              <w:ind w:left="619" w:right="106" w:hanging="420"/>
              <w:rPr>
                <w:rFonts w:ascii="Microsoft JhengHei" w:eastAsia="Microsoft JhengHei" w:hint="eastAsia"/>
                <w:b/>
                <w:sz w:val="21"/>
              </w:rPr>
            </w:pPr>
            <w:r>
              <w:rPr>
                <w:rFonts w:ascii="Microsoft JhengHei" w:eastAsia="Microsoft JhengHei" w:hint="eastAsia"/>
                <w:b/>
                <w:sz w:val="21"/>
              </w:rPr>
              <w:t>38. 肺源性心脏病</w:t>
            </w:r>
          </w:p>
        </w:tc>
        <w:tc>
          <w:tcPr>
            <w:tcW w:w="7933" w:type="dxa"/>
          </w:tcPr>
          <w:p>
            <w:pPr>
              <w:pStyle w:val="TableParagraph"/>
              <w:spacing w:line="273" w:lineRule="auto" w:before="148"/>
              <w:ind w:left="108" w:right="299"/>
              <w:jc w:val="both"/>
              <w:rPr>
                <w:sz w:val="21"/>
              </w:rPr>
            </w:pPr>
            <w:r>
              <w:rPr>
                <w:sz w:val="21"/>
              </w:rPr>
              <w:t>指被保险人因慢性肺部疾病导致慢性心功能损害造成永久不可逆（注4）性的心功</w:t>
            </w:r>
            <w:r>
              <w:rPr>
                <w:spacing w:val="-7"/>
                <w:sz w:val="21"/>
              </w:rPr>
              <w:t>能衰竭。心功能衰竭程度达到纽约心脏病学会的心功能分级标准之心功能Ⅳ级。被</w:t>
            </w:r>
            <w:r>
              <w:rPr>
                <w:spacing w:val="-5"/>
                <w:sz w:val="21"/>
              </w:rPr>
              <w:t>保险人永久不可逆</w:t>
            </w:r>
            <w:r>
              <w:rPr>
                <w:spacing w:val="-3"/>
                <w:sz w:val="21"/>
              </w:rPr>
              <w:t>（</w:t>
            </w:r>
            <w:r>
              <w:rPr>
                <w:sz w:val="21"/>
              </w:rPr>
              <w:t>注</w:t>
            </w:r>
            <w:r>
              <w:rPr>
                <w:spacing w:val="-3"/>
                <w:sz w:val="21"/>
              </w:rPr>
              <w:t>4）性的体力活动能力受限，不能从事任何体力活动。</w:t>
            </w:r>
          </w:p>
        </w:tc>
      </w:tr>
      <w:tr>
        <w:trPr>
          <w:trHeight w:val="1560"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sz w:val="21"/>
              </w:rPr>
              <w:t>39.  植物人状</w:t>
            </w:r>
          </w:p>
          <w:p>
            <w:pPr>
              <w:pStyle w:val="TableParagraph"/>
              <w:spacing w:line="335" w:lineRule="exact"/>
              <w:ind w:right="200"/>
              <w:jc w:val="center"/>
              <w:rPr>
                <w:rFonts w:ascii="Microsoft JhengHei" w:eastAsia="Microsoft JhengHei" w:hint="eastAsia"/>
                <w:b/>
                <w:sz w:val="21"/>
              </w:rPr>
            </w:pPr>
            <w:r>
              <w:rPr>
                <w:rFonts w:ascii="Microsoft JhengHei" w:eastAsia="Microsoft JhengHei" w:hint="eastAsia"/>
                <w:b/>
                <w:w w:val="100"/>
                <w:sz w:val="21"/>
              </w:rPr>
              <w:t>态</w:t>
            </w:r>
          </w:p>
        </w:tc>
        <w:tc>
          <w:tcPr>
            <w:tcW w:w="7933" w:type="dxa"/>
          </w:tcPr>
          <w:p>
            <w:pPr>
              <w:pStyle w:val="TableParagraph"/>
              <w:spacing w:line="273" w:lineRule="auto" w:before="148"/>
              <w:ind w:left="108" w:right="301"/>
              <w:jc w:val="both"/>
              <w:rPr>
                <w:sz w:val="21"/>
              </w:rPr>
            </w:pPr>
            <w:r>
              <w:rPr>
                <w:sz w:val="21"/>
              </w:rPr>
              <w:t>指由于严重颅脑外伤造成大脑和/或脑干严重损害导致完全永久性的对自身和环境</w:t>
            </w:r>
            <w:r>
              <w:rPr>
                <w:spacing w:val="-6"/>
                <w:sz w:val="21"/>
              </w:rPr>
              <w:t>的意识丧失和中枢神经系统功能丧失，仅残存植物神经功能的疾病状态。植物人状</w:t>
            </w:r>
            <w:r>
              <w:rPr>
                <w:spacing w:val="-4"/>
                <w:sz w:val="21"/>
              </w:rPr>
              <w:t>态必须明确诊断并且具有严重颅脑外伤和脑损害的证据。</w:t>
            </w:r>
          </w:p>
          <w:p>
            <w:pPr>
              <w:pStyle w:val="TableParagraph"/>
              <w:spacing w:line="308" w:lineRule="exact"/>
              <w:ind w:left="108"/>
              <w:jc w:val="both"/>
              <w:rPr>
                <w:rFonts w:ascii="微软雅黑" w:eastAsia="微软雅黑" w:hint="eastAsia"/>
                <w:b/>
                <w:sz w:val="21"/>
              </w:rPr>
            </w:pPr>
            <w:r>
              <w:rPr>
                <w:rFonts w:ascii="微软雅黑" w:eastAsia="微软雅黑" w:hint="eastAsia"/>
                <w:b/>
                <w:w w:val="95"/>
                <w:sz w:val="21"/>
              </w:rPr>
              <w:t>植物人状态必须持续30天以上方可申请理赔。</w:t>
            </w:r>
          </w:p>
        </w:tc>
      </w:tr>
      <w:tr>
        <w:trPr>
          <w:trHeight w:val="3432"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sz w:val="21"/>
              </w:rPr>
              <w:t>40.  严重类风</w:t>
            </w:r>
          </w:p>
          <w:p>
            <w:pPr>
              <w:pStyle w:val="TableParagraph"/>
              <w:spacing w:line="204" w:lineRule="auto" w:before="24"/>
              <w:ind w:left="619" w:right="106"/>
              <w:rPr>
                <w:rFonts w:ascii="Microsoft JhengHei" w:eastAsia="Microsoft JhengHei" w:hint="eastAsia"/>
                <w:b/>
                <w:sz w:val="21"/>
              </w:rPr>
            </w:pPr>
            <w:r>
              <w:rPr>
                <w:rFonts w:ascii="Microsoft JhengHei" w:eastAsia="Microsoft JhengHei" w:hint="eastAsia"/>
                <w:b/>
                <w:sz w:val="21"/>
              </w:rPr>
              <w:t>湿性关节炎</w:t>
            </w:r>
          </w:p>
        </w:tc>
        <w:tc>
          <w:tcPr>
            <w:tcW w:w="7933" w:type="dxa"/>
          </w:tcPr>
          <w:p>
            <w:pPr>
              <w:pStyle w:val="TableParagraph"/>
              <w:spacing w:line="273" w:lineRule="auto" w:before="148"/>
              <w:ind w:left="108" w:right="302"/>
              <w:jc w:val="both"/>
              <w:rPr>
                <w:sz w:val="21"/>
              </w:rPr>
            </w:pPr>
            <w:r>
              <w:rPr>
                <w:spacing w:val="-5"/>
                <w:sz w:val="21"/>
              </w:rPr>
              <w:t>类风湿性关节炎为广泛分布的慢性进行性多关节病变，表现为关节严重变形，侵犯至少三个主要关节或关节组【如：双手</w:t>
            </w:r>
            <w:r>
              <w:rPr>
                <w:spacing w:val="-3"/>
                <w:sz w:val="21"/>
              </w:rPr>
              <w:t>（多手指</w:t>
            </w:r>
            <w:r>
              <w:rPr>
                <w:spacing w:val="-8"/>
                <w:sz w:val="21"/>
              </w:rPr>
              <w:t>）</w:t>
            </w:r>
            <w:r>
              <w:rPr>
                <w:spacing w:val="-4"/>
                <w:sz w:val="21"/>
              </w:rPr>
              <w:t>关节、双足</w:t>
            </w:r>
            <w:r>
              <w:rPr>
                <w:sz w:val="21"/>
              </w:rPr>
              <w:t>（</w:t>
            </w:r>
            <w:r>
              <w:rPr>
                <w:spacing w:val="-3"/>
                <w:sz w:val="21"/>
              </w:rPr>
              <w:t>多足趾</w:t>
            </w:r>
            <w:r>
              <w:rPr>
                <w:spacing w:val="-5"/>
                <w:sz w:val="21"/>
              </w:rPr>
              <w:t>）</w:t>
            </w:r>
            <w:r>
              <w:rPr>
                <w:spacing w:val="-3"/>
                <w:sz w:val="21"/>
              </w:rPr>
              <w:t>关节、双</w:t>
            </w:r>
            <w:r>
              <w:rPr>
                <w:spacing w:val="-11"/>
                <w:sz w:val="21"/>
              </w:rPr>
              <w:t>腕关节、双膝关节和双髋关节】。类风湿性关节炎必须明确诊断并且已经达到类风</w:t>
            </w:r>
            <w:r>
              <w:rPr>
                <w:spacing w:val="-8"/>
                <w:sz w:val="21"/>
              </w:rPr>
              <w:t>湿性关节炎功能分级Ⅲ级以上的功能障碍</w:t>
            </w:r>
            <w:r>
              <w:rPr>
                <w:spacing w:val="-3"/>
                <w:sz w:val="21"/>
              </w:rPr>
              <w:t>（</w:t>
            </w:r>
            <w:r>
              <w:rPr>
                <w:spacing w:val="-6"/>
                <w:sz w:val="21"/>
              </w:rPr>
              <w:t>关节活动严重限制，不能完成大部分的</w:t>
            </w:r>
            <w:r>
              <w:rPr>
                <w:spacing w:val="-4"/>
                <w:sz w:val="21"/>
              </w:rPr>
              <w:t>日常工作和活动</w:t>
            </w:r>
            <w:r>
              <w:rPr>
                <w:sz w:val="21"/>
              </w:rPr>
              <w:t>）</w:t>
            </w:r>
            <w:r>
              <w:rPr>
                <w:spacing w:val="-3"/>
                <w:sz w:val="21"/>
              </w:rPr>
              <w:t>并且满足下列全部条件：</w:t>
            </w:r>
          </w:p>
          <w:p>
            <w:pPr>
              <w:pStyle w:val="TableParagraph"/>
              <w:spacing w:before="7"/>
              <w:ind w:left="108"/>
              <w:jc w:val="both"/>
              <w:rPr>
                <w:sz w:val="21"/>
              </w:rPr>
            </w:pPr>
            <w:r>
              <w:rPr>
                <w:sz w:val="21"/>
              </w:rPr>
              <w:t>（1）晨僵；</w:t>
            </w:r>
          </w:p>
          <w:p>
            <w:pPr>
              <w:pStyle w:val="TableParagraph"/>
              <w:spacing w:before="37"/>
              <w:ind w:left="108"/>
              <w:jc w:val="both"/>
              <w:rPr>
                <w:sz w:val="21"/>
              </w:rPr>
            </w:pPr>
            <w:r>
              <w:rPr>
                <w:sz w:val="21"/>
              </w:rPr>
              <w:t>（2）对称性关节炎；</w:t>
            </w:r>
          </w:p>
          <w:p>
            <w:pPr>
              <w:pStyle w:val="TableParagraph"/>
              <w:spacing w:before="37"/>
              <w:ind w:left="108"/>
              <w:jc w:val="both"/>
              <w:rPr>
                <w:sz w:val="21"/>
              </w:rPr>
            </w:pPr>
            <w:r>
              <w:rPr>
                <w:sz w:val="21"/>
              </w:rPr>
              <w:t>（3）类风湿性皮下结节；</w:t>
            </w:r>
          </w:p>
          <w:p>
            <w:pPr>
              <w:pStyle w:val="TableParagraph"/>
              <w:spacing w:before="37"/>
              <w:ind w:left="108"/>
              <w:jc w:val="both"/>
              <w:rPr>
                <w:sz w:val="21"/>
              </w:rPr>
            </w:pPr>
            <w:r>
              <w:rPr>
                <w:sz w:val="21"/>
              </w:rPr>
              <w:t>（4）类风湿因子滴度升高；</w:t>
            </w:r>
          </w:p>
          <w:p>
            <w:pPr>
              <w:pStyle w:val="TableParagraph"/>
              <w:spacing w:before="37"/>
              <w:ind w:left="108"/>
              <w:jc w:val="both"/>
              <w:rPr>
                <w:sz w:val="21"/>
              </w:rPr>
            </w:pPr>
            <w:r>
              <w:rPr>
                <w:sz w:val="21"/>
              </w:rPr>
              <w:t>（5）X线显示严重的关节（软骨和骨）破坏和关节畸形。</w:t>
            </w:r>
          </w:p>
        </w:tc>
      </w:tr>
      <w:tr>
        <w:trPr>
          <w:trHeight w:val="2184"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sz w:val="21"/>
              </w:rPr>
              <w:t>41.  非阿尔茨</w:t>
            </w:r>
          </w:p>
          <w:p>
            <w:pPr>
              <w:pStyle w:val="TableParagraph"/>
              <w:spacing w:line="204" w:lineRule="auto" w:before="24"/>
              <w:ind w:left="619" w:right="106"/>
              <w:jc w:val="both"/>
              <w:rPr>
                <w:rFonts w:ascii="Microsoft JhengHei" w:eastAsia="Microsoft JhengHei" w:hint="eastAsia"/>
                <w:b/>
                <w:sz w:val="21"/>
              </w:rPr>
            </w:pPr>
            <w:r>
              <w:rPr>
                <w:rFonts w:ascii="Microsoft JhengHei" w:eastAsia="Microsoft JhengHei" w:hint="eastAsia"/>
                <w:b/>
                <w:sz w:val="21"/>
              </w:rPr>
              <w:t>海默症所致严重痴呆</w:t>
            </w:r>
          </w:p>
        </w:tc>
        <w:tc>
          <w:tcPr>
            <w:tcW w:w="7933" w:type="dxa"/>
          </w:tcPr>
          <w:p>
            <w:pPr>
              <w:pStyle w:val="TableParagraph"/>
              <w:spacing w:line="273" w:lineRule="auto" w:before="148"/>
              <w:ind w:left="108" w:right="299"/>
              <w:jc w:val="both"/>
              <w:rPr>
                <w:sz w:val="21"/>
              </w:rPr>
            </w:pPr>
            <w:r>
              <w:rPr>
                <w:sz w:val="21"/>
              </w:rPr>
              <w:t>指因阿尔茨海默病以外的脑的器质性疾病造成脑功能衰竭导致永久不可逆（注4） </w:t>
            </w:r>
            <w:r>
              <w:rPr>
                <w:spacing w:val="-7"/>
                <w:sz w:val="21"/>
              </w:rPr>
              <w:t>性的严重痴呆，临床表现为明显的认知能力障碍、行为异常和社交能力减退。被保</w:t>
            </w:r>
            <w:r>
              <w:rPr>
                <w:spacing w:val="-11"/>
                <w:sz w:val="21"/>
              </w:rPr>
              <w:t>险人自主生活能力完全丧失，无法独立完成六项基本日常生活活动</w:t>
            </w:r>
            <w:r>
              <w:rPr>
                <w:sz w:val="21"/>
              </w:rPr>
              <w:t>（注</w:t>
            </w:r>
            <w:r>
              <w:rPr>
                <w:spacing w:val="-27"/>
                <w:sz w:val="21"/>
              </w:rPr>
              <w:t>3）</w:t>
            </w:r>
            <w:r>
              <w:rPr>
                <w:spacing w:val="-2"/>
                <w:sz w:val="21"/>
              </w:rPr>
              <w:t>中的三项</w:t>
            </w:r>
            <w:r>
              <w:rPr>
                <w:spacing w:val="-8"/>
                <w:sz w:val="21"/>
              </w:rPr>
              <w:t>或三项以上，日常生活必须持续受到他人监护。导致痴呆的疾病必须明确诊断，并</w:t>
            </w:r>
            <w:r>
              <w:rPr>
                <w:spacing w:val="-5"/>
                <w:sz w:val="21"/>
              </w:rPr>
              <w:t>且由完整的临床、实验室和影像学检查结果证实。</w:t>
            </w:r>
          </w:p>
          <w:p>
            <w:pPr>
              <w:pStyle w:val="TableParagraph"/>
              <w:spacing w:line="308" w:lineRule="exact"/>
              <w:ind w:left="108"/>
              <w:jc w:val="both"/>
              <w:rPr>
                <w:rFonts w:ascii="微软雅黑" w:eastAsia="微软雅黑" w:hint="eastAsia"/>
                <w:b/>
                <w:sz w:val="21"/>
              </w:rPr>
            </w:pPr>
            <w:r>
              <w:rPr>
                <w:rFonts w:ascii="微软雅黑" w:eastAsia="微软雅黑" w:hint="eastAsia"/>
                <w:b/>
                <w:sz w:val="21"/>
              </w:rPr>
              <w:t>神经官能症和精神疾病不在保障范围内。</w:t>
            </w:r>
          </w:p>
        </w:tc>
      </w:tr>
      <w:tr>
        <w:trPr>
          <w:trHeight w:val="1248" w:hRule="atLeast"/>
        </w:trPr>
        <w:tc>
          <w:tcPr>
            <w:tcW w:w="1654" w:type="dxa"/>
          </w:tcPr>
          <w:p>
            <w:pPr>
              <w:pStyle w:val="TableParagraph"/>
              <w:spacing w:line="335" w:lineRule="exact" w:before="70"/>
              <w:ind w:left="200"/>
              <w:rPr>
                <w:rFonts w:ascii="Microsoft JhengHei" w:eastAsia="Microsoft JhengHei" w:hint="eastAsia"/>
                <w:b/>
                <w:sz w:val="21"/>
              </w:rPr>
            </w:pPr>
            <w:r>
              <w:rPr>
                <w:rFonts w:ascii="Microsoft JhengHei" w:eastAsia="Microsoft JhengHei" w:hint="eastAsia"/>
                <w:b/>
                <w:sz w:val="21"/>
              </w:rPr>
              <w:t>42.  多处臂丛</w:t>
            </w:r>
          </w:p>
          <w:p>
            <w:pPr>
              <w:pStyle w:val="TableParagraph"/>
              <w:spacing w:line="204" w:lineRule="auto" w:before="24"/>
              <w:ind w:left="619" w:right="106"/>
              <w:rPr>
                <w:rFonts w:ascii="Microsoft JhengHei" w:eastAsia="Microsoft JhengHei" w:hint="eastAsia"/>
                <w:b/>
                <w:sz w:val="21"/>
              </w:rPr>
            </w:pPr>
            <w:r>
              <w:rPr>
                <w:rFonts w:ascii="Microsoft JhengHei" w:eastAsia="Microsoft JhengHei" w:hint="eastAsia"/>
                <w:b/>
                <w:sz w:val="21"/>
              </w:rPr>
              <w:t>神经根性撕脱</w:t>
            </w:r>
          </w:p>
        </w:tc>
        <w:tc>
          <w:tcPr>
            <w:tcW w:w="7933" w:type="dxa"/>
          </w:tcPr>
          <w:p>
            <w:pPr>
              <w:pStyle w:val="TableParagraph"/>
              <w:spacing w:line="273" w:lineRule="auto" w:before="148"/>
              <w:ind w:left="108" w:right="196"/>
              <w:rPr>
                <w:sz w:val="21"/>
              </w:rPr>
            </w:pPr>
            <w:r>
              <w:rPr>
                <w:spacing w:val="-5"/>
                <w:sz w:val="21"/>
              </w:rPr>
              <w:t>由于疾病或意外导致至少两根臂丛神经根性撕脱，所造成的手臂感觉功能与运动功</w:t>
            </w:r>
            <w:r>
              <w:rPr>
                <w:spacing w:val="-15"/>
                <w:sz w:val="21"/>
              </w:rPr>
              <w:t>能完全永久性丧失。该病须由医院专科医生明确诊断，并且有电生理检查结果证实。</w:t>
            </w:r>
          </w:p>
        </w:tc>
      </w:tr>
      <w:tr>
        <w:trPr>
          <w:trHeight w:val="1983" w:hRule="atLeast"/>
        </w:trPr>
        <w:tc>
          <w:tcPr>
            <w:tcW w:w="1654" w:type="dxa"/>
          </w:tcPr>
          <w:p>
            <w:pPr>
              <w:pStyle w:val="TableParagraph"/>
              <w:spacing w:line="335" w:lineRule="exact" w:before="69"/>
              <w:ind w:left="200"/>
              <w:rPr>
                <w:rFonts w:ascii="Microsoft JhengHei" w:eastAsia="Microsoft JhengHei" w:hint="eastAsia"/>
                <w:b/>
                <w:sz w:val="21"/>
              </w:rPr>
            </w:pPr>
            <w:r>
              <w:rPr>
                <w:rFonts w:ascii="Microsoft JhengHei" w:eastAsia="Microsoft JhengHei" w:hint="eastAsia"/>
                <w:b/>
                <w:sz w:val="21"/>
              </w:rPr>
              <w:t>43. 严重哮喘-</w:t>
            </w:r>
          </w:p>
          <w:p>
            <w:pPr>
              <w:pStyle w:val="TableParagraph"/>
              <w:spacing w:line="204" w:lineRule="auto" w:before="24"/>
              <w:ind w:left="619" w:right="63"/>
              <w:rPr>
                <w:rFonts w:ascii="Microsoft JhengHei" w:eastAsia="Microsoft JhengHei" w:hint="eastAsia"/>
                <w:b/>
                <w:sz w:val="21"/>
              </w:rPr>
            </w:pPr>
            <w:r>
              <w:rPr>
                <w:rFonts w:ascii="Microsoft JhengHei" w:eastAsia="Microsoft JhengHei" w:hint="eastAsia"/>
                <w:b/>
                <w:sz w:val="21"/>
              </w:rPr>
              <w:t>25 周岁前理赔</w:t>
            </w:r>
          </w:p>
        </w:tc>
        <w:tc>
          <w:tcPr>
            <w:tcW w:w="7933" w:type="dxa"/>
          </w:tcPr>
          <w:p>
            <w:pPr>
              <w:pStyle w:val="TableParagraph"/>
              <w:spacing w:line="273" w:lineRule="auto" w:before="148"/>
              <w:ind w:left="108" w:right="302"/>
              <w:rPr>
                <w:sz w:val="21"/>
              </w:rPr>
            </w:pPr>
            <w:r>
              <w:rPr>
                <w:spacing w:val="-6"/>
                <w:sz w:val="21"/>
              </w:rPr>
              <w:t>指一种反复发作的严重支气管阻塞性疾病，经专科医生确诊，且必须同时符合下列标准：</w:t>
            </w:r>
          </w:p>
          <w:p>
            <w:pPr>
              <w:pStyle w:val="TableParagraph"/>
              <w:spacing w:before="7"/>
              <w:ind w:left="108"/>
              <w:rPr>
                <w:sz w:val="21"/>
              </w:rPr>
            </w:pPr>
            <w:r>
              <w:rPr>
                <w:sz w:val="21"/>
              </w:rPr>
              <w:t>（1）过去两年中曾因哮喘持续状态住院治疗，并提供完整住院记录；</w:t>
            </w:r>
          </w:p>
          <w:p>
            <w:pPr>
              <w:pStyle w:val="TableParagraph"/>
              <w:spacing w:before="37"/>
              <w:ind w:left="108"/>
              <w:rPr>
                <w:sz w:val="21"/>
              </w:rPr>
            </w:pPr>
            <w:r>
              <w:rPr>
                <w:sz w:val="21"/>
              </w:rPr>
              <w:t>（2）因慢性过度换气导致胸廓畸形；</w:t>
            </w:r>
          </w:p>
          <w:p>
            <w:pPr>
              <w:pStyle w:val="TableParagraph"/>
              <w:spacing w:before="37"/>
              <w:ind w:left="108"/>
              <w:rPr>
                <w:sz w:val="21"/>
              </w:rPr>
            </w:pPr>
            <w:r>
              <w:rPr>
                <w:sz w:val="21"/>
              </w:rPr>
              <w:t>（3）在家中需要医生处方的氧气治疗法；</w:t>
            </w:r>
          </w:p>
          <w:p>
            <w:pPr>
              <w:pStyle w:val="TableParagraph"/>
              <w:spacing w:line="255" w:lineRule="exact" w:before="36"/>
              <w:ind w:left="108"/>
              <w:rPr>
                <w:sz w:val="21"/>
              </w:rPr>
            </w:pPr>
            <w:r>
              <w:rPr>
                <w:sz w:val="21"/>
              </w:rPr>
              <w:t>（4）持续日常服用口服类固醇激素治疗持续至少六个月。</w:t>
            </w:r>
          </w:p>
        </w:tc>
      </w:tr>
    </w:tbl>
    <w:p>
      <w:pPr>
        <w:spacing w:after="0" w:line="255" w:lineRule="exact"/>
        <w:rPr>
          <w:sz w:val="21"/>
        </w:rPr>
        <w:sectPr>
          <w:pgSz w:w="11910" w:h="16840"/>
          <w:pgMar w:top="1440" w:bottom="280" w:left="150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7934"/>
      </w:tblGrid>
      <w:tr>
        <w:trPr>
          <w:trHeight w:val="411" w:hRule="atLeast"/>
        </w:trPr>
        <w:tc>
          <w:tcPr>
            <w:tcW w:w="1654" w:type="dxa"/>
          </w:tcPr>
          <w:p>
            <w:pPr>
              <w:pStyle w:val="TableParagraph"/>
              <w:rPr>
                <w:rFonts w:ascii="Times New Roman"/>
                <w:sz w:val="20"/>
              </w:rPr>
            </w:pPr>
          </w:p>
        </w:tc>
        <w:tc>
          <w:tcPr>
            <w:tcW w:w="7934" w:type="dxa"/>
          </w:tcPr>
          <w:p>
            <w:pPr>
              <w:pStyle w:val="TableParagraph"/>
              <w:spacing w:line="228" w:lineRule="exact"/>
              <w:ind w:left="108"/>
              <w:rPr>
                <w:rFonts w:ascii="微软雅黑" w:eastAsia="微软雅黑" w:hint="eastAsia"/>
                <w:b/>
                <w:sz w:val="21"/>
              </w:rPr>
            </w:pPr>
            <w:r>
              <w:rPr>
                <w:rFonts w:ascii="微软雅黑" w:eastAsia="微软雅黑" w:hint="eastAsia"/>
                <w:b/>
                <w:w w:val="95"/>
                <w:sz w:val="21"/>
              </w:rPr>
              <w:t>被保险人申请理赔时年龄必须在年满25周岁之前。</w:t>
            </w:r>
          </w:p>
        </w:tc>
      </w:tr>
      <w:tr>
        <w:trPr>
          <w:trHeight w:val="1560"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44.  严重川崎</w:t>
            </w:r>
          </w:p>
          <w:p>
            <w:pPr>
              <w:pStyle w:val="TableParagraph"/>
              <w:spacing w:line="335" w:lineRule="exact"/>
              <w:ind w:right="200"/>
              <w:jc w:val="center"/>
              <w:rPr>
                <w:rFonts w:ascii="Microsoft JhengHei" w:eastAsia="Microsoft JhengHei" w:hint="eastAsia"/>
                <w:b/>
                <w:sz w:val="21"/>
              </w:rPr>
            </w:pPr>
            <w:r>
              <w:rPr>
                <w:rFonts w:ascii="Microsoft JhengHei" w:eastAsia="Microsoft JhengHei" w:hint="eastAsia"/>
                <w:b/>
                <w:w w:val="100"/>
                <w:sz w:val="21"/>
              </w:rPr>
              <w:t>病</w:t>
            </w:r>
          </w:p>
        </w:tc>
        <w:tc>
          <w:tcPr>
            <w:tcW w:w="7934" w:type="dxa"/>
          </w:tcPr>
          <w:p>
            <w:pPr>
              <w:pStyle w:val="TableParagraph"/>
              <w:spacing w:line="273" w:lineRule="auto" w:before="140"/>
              <w:ind w:left="108" w:right="303"/>
              <w:rPr>
                <w:sz w:val="21"/>
              </w:rPr>
            </w:pPr>
            <w:r>
              <w:rPr>
                <w:spacing w:val="-6"/>
                <w:sz w:val="21"/>
              </w:rPr>
              <w:t>是指原因不明的系统性血管炎，本病须经专科医师明确诊断，并须满足下列全部条件：</w:t>
            </w:r>
          </w:p>
          <w:p>
            <w:pPr>
              <w:pStyle w:val="TableParagraph"/>
              <w:spacing w:before="7"/>
              <w:ind w:left="108"/>
              <w:rPr>
                <w:sz w:val="21"/>
              </w:rPr>
            </w:pPr>
            <w:r>
              <w:rPr>
                <w:sz w:val="21"/>
              </w:rPr>
              <w:t>（1）超声心动图显示川崎病并发冠状动脉瘤或其他心血管异常；</w:t>
            </w:r>
          </w:p>
          <w:p>
            <w:pPr>
              <w:pStyle w:val="TableParagraph"/>
              <w:spacing w:before="36"/>
              <w:ind w:left="108"/>
              <w:rPr>
                <w:sz w:val="21"/>
              </w:rPr>
            </w:pPr>
            <w:r>
              <w:rPr>
                <w:sz w:val="21"/>
              </w:rPr>
              <w:t>（2）已接受了针对川崎病并发冠状动脉瘤或其他心血管异常所进行的手术治疗。</w:t>
            </w:r>
          </w:p>
        </w:tc>
      </w:tr>
      <w:tr>
        <w:trPr>
          <w:trHeight w:val="1872"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45.  严重的系</w:t>
            </w:r>
          </w:p>
          <w:p>
            <w:pPr>
              <w:pStyle w:val="TableParagraph"/>
              <w:spacing w:line="204" w:lineRule="auto" w:before="24"/>
              <w:ind w:left="619" w:right="106"/>
              <w:rPr>
                <w:rFonts w:ascii="Microsoft JhengHei" w:eastAsia="Microsoft JhengHei" w:hint="eastAsia"/>
                <w:b/>
                <w:sz w:val="21"/>
              </w:rPr>
            </w:pPr>
            <w:r>
              <w:rPr>
                <w:rFonts w:ascii="Microsoft JhengHei" w:eastAsia="Microsoft JhengHei" w:hint="eastAsia"/>
                <w:b/>
                <w:sz w:val="21"/>
              </w:rPr>
              <w:t>统性硬皮病</w:t>
            </w:r>
          </w:p>
        </w:tc>
        <w:tc>
          <w:tcPr>
            <w:tcW w:w="7934" w:type="dxa"/>
          </w:tcPr>
          <w:p>
            <w:pPr>
              <w:pStyle w:val="TableParagraph"/>
              <w:spacing w:line="273" w:lineRule="auto" w:before="140"/>
              <w:ind w:left="108" w:right="301"/>
              <w:rPr>
                <w:sz w:val="21"/>
              </w:rPr>
            </w:pPr>
            <w:r>
              <w:rPr>
                <w:spacing w:val="-6"/>
                <w:sz w:val="21"/>
              </w:rPr>
              <w:t>指一种以局限性或弥漫性皮肤增厚和皮肤、血管、内脏器官异常纤维化为特征的结</w:t>
            </w:r>
            <w:r>
              <w:rPr>
                <w:spacing w:val="-4"/>
                <w:sz w:val="21"/>
              </w:rPr>
              <w:t>缔组织病。本病须经专科医师明确诊断，并须满足下列至少一项条件：</w:t>
            </w:r>
          </w:p>
          <w:p>
            <w:pPr>
              <w:pStyle w:val="TableParagraph"/>
              <w:spacing w:before="8"/>
              <w:ind w:left="108"/>
              <w:rPr>
                <w:sz w:val="21"/>
              </w:rPr>
            </w:pPr>
            <w:r>
              <w:rPr>
                <w:sz w:val="21"/>
              </w:rPr>
              <w:t>（1）肺脏：肺部病变进而发展为肺间质纤维化和肺动脉高压；</w:t>
            </w:r>
          </w:p>
          <w:p>
            <w:pPr>
              <w:pStyle w:val="TableParagraph"/>
              <w:spacing w:before="37"/>
              <w:ind w:left="108"/>
              <w:rPr>
                <w:sz w:val="21"/>
              </w:rPr>
            </w:pPr>
            <w:r>
              <w:rPr>
                <w:sz w:val="21"/>
              </w:rPr>
              <w:t>（2）心脏：心功能受损达到纽约心脏病学会的心功能分级标准之心功能Ⅳ级；</w:t>
            </w:r>
          </w:p>
          <w:p>
            <w:pPr>
              <w:pStyle w:val="TableParagraph"/>
              <w:spacing w:before="37"/>
              <w:ind w:left="108"/>
              <w:rPr>
                <w:sz w:val="21"/>
              </w:rPr>
            </w:pPr>
            <w:r>
              <w:rPr>
                <w:sz w:val="21"/>
              </w:rPr>
              <w:t>（3）肾脏：肾脏受损导致双肾功能慢性不可逆衰竭，达到尿毒症期。</w:t>
            </w:r>
          </w:p>
        </w:tc>
      </w:tr>
      <w:tr>
        <w:trPr>
          <w:trHeight w:val="1248"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46.  丝虫病所</w:t>
            </w:r>
          </w:p>
          <w:p>
            <w:pPr>
              <w:pStyle w:val="TableParagraph"/>
              <w:spacing w:line="335" w:lineRule="exact"/>
              <w:ind w:left="619"/>
              <w:rPr>
                <w:rFonts w:ascii="Microsoft JhengHei" w:eastAsia="Microsoft JhengHei" w:hint="eastAsia"/>
                <w:b/>
                <w:sz w:val="21"/>
              </w:rPr>
            </w:pPr>
            <w:r>
              <w:rPr>
                <w:rFonts w:ascii="Microsoft JhengHei" w:eastAsia="Microsoft JhengHei" w:hint="eastAsia"/>
                <w:b/>
                <w:sz w:val="21"/>
              </w:rPr>
              <w:t>致象皮肿</w:t>
            </w:r>
          </w:p>
        </w:tc>
        <w:tc>
          <w:tcPr>
            <w:tcW w:w="7934" w:type="dxa"/>
          </w:tcPr>
          <w:p>
            <w:pPr>
              <w:pStyle w:val="TableParagraph"/>
              <w:spacing w:before="140"/>
              <w:ind w:left="108"/>
              <w:rPr>
                <w:sz w:val="21"/>
              </w:rPr>
            </w:pPr>
            <w:r>
              <w:rPr>
                <w:sz w:val="21"/>
              </w:rPr>
              <w:t>指因丝虫感染导致淋巴阻塞性出现严重淋巴水肿，达到国际淋巴学会淋巴肿分期第</w:t>
            </w:r>
          </w:p>
          <w:p>
            <w:pPr>
              <w:pStyle w:val="TableParagraph"/>
              <w:spacing w:line="273" w:lineRule="auto" w:before="37"/>
              <w:ind w:left="108" w:right="303"/>
              <w:rPr>
                <w:sz w:val="21"/>
              </w:rPr>
            </w:pPr>
            <w:r>
              <w:rPr>
                <w:spacing w:val="-10"/>
                <w:sz w:val="21"/>
              </w:rPr>
              <w:t>Ⅲ期，临床表现为肢体象皮肿，患肢较键肢增粗</w:t>
            </w:r>
            <w:r>
              <w:rPr>
                <w:sz w:val="21"/>
              </w:rPr>
              <w:t>30</w:t>
            </w:r>
            <w:r>
              <w:rPr>
                <w:spacing w:val="-17"/>
                <w:sz w:val="21"/>
              </w:rPr>
              <w:t>以上，日常生活不能自理。此病</w:t>
            </w:r>
            <w:r>
              <w:rPr>
                <w:spacing w:val="-3"/>
                <w:sz w:val="21"/>
              </w:rPr>
              <w:t>症须经专科医生根据临床表现和微丝蚴的化验结果确诊。</w:t>
            </w:r>
          </w:p>
        </w:tc>
      </w:tr>
      <w:tr>
        <w:trPr>
          <w:trHeight w:val="935" w:hRule="atLeast"/>
        </w:trPr>
        <w:tc>
          <w:tcPr>
            <w:tcW w:w="1654" w:type="dxa"/>
          </w:tcPr>
          <w:p>
            <w:pPr>
              <w:pStyle w:val="TableParagraph"/>
              <w:spacing w:before="61"/>
              <w:ind w:left="200"/>
              <w:rPr>
                <w:rFonts w:ascii="Microsoft JhengHei" w:eastAsia="Microsoft JhengHei" w:hint="eastAsia"/>
                <w:b/>
                <w:sz w:val="21"/>
              </w:rPr>
            </w:pPr>
            <w:r>
              <w:rPr>
                <w:rFonts w:ascii="Microsoft JhengHei" w:eastAsia="Microsoft JhengHei" w:hint="eastAsia"/>
                <w:b/>
                <w:sz w:val="21"/>
              </w:rPr>
              <w:t>47.  胰腺移植</w:t>
            </w:r>
          </w:p>
        </w:tc>
        <w:tc>
          <w:tcPr>
            <w:tcW w:w="7934" w:type="dxa"/>
          </w:tcPr>
          <w:p>
            <w:pPr>
              <w:pStyle w:val="TableParagraph"/>
              <w:spacing w:line="223" w:lineRule="auto" w:before="159"/>
              <w:ind w:left="108" w:right="466"/>
              <w:rPr>
                <w:rFonts w:ascii="微软雅黑" w:eastAsia="微软雅黑" w:hint="eastAsia"/>
                <w:b/>
                <w:sz w:val="21"/>
              </w:rPr>
            </w:pPr>
            <w:r>
              <w:rPr>
                <w:sz w:val="21"/>
              </w:rPr>
              <w:t>指因胰腺功能衰竭，已经实施了在全身麻醉下进行的胰腺的异体器官移植手术。</w:t>
            </w:r>
            <w:r>
              <w:rPr>
                <w:rFonts w:ascii="微软雅黑" w:eastAsia="微软雅黑" w:hint="eastAsia"/>
                <w:b/>
                <w:sz w:val="21"/>
              </w:rPr>
              <w:t>单纯胰岛移植、部分胰腺组织或细胞的移植不在本保障范围之内。</w:t>
            </w:r>
          </w:p>
        </w:tc>
      </w:tr>
      <w:tr>
        <w:trPr>
          <w:trHeight w:val="1248"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48.  急性坏死</w:t>
            </w:r>
          </w:p>
          <w:p>
            <w:pPr>
              <w:pStyle w:val="TableParagraph"/>
              <w:spacing w:line="204" w:lineRule="auto" w:before="24"/>
              <w:ind w:left="619" w:right="106"/>
              <w:rPr>
                <w:rFonts w:ascii="Microsoft JhengHei" w:eastAsia="Microsoft JhengHei" w:hint="eastAsia"/>
                <w:b/>
                <w:sz w:val="21"/>
              </w:rPr>
            </w:pPr>
            <w:r>
              <w:rPr>
                <w:rFonts w:ascii="Microsoft JhengHei" w:eastAsia="Microsoft JhengHei" w:hint="eastAsia"/>
                <w:b/>
                <w:sz w:val="21"/>
              </w:rPr>
              <w:t>胰腺炎开腹手术</w:t>
            </w:r>
          </w:p>
        </w:tc>
        <w:tc>
          <w:tcPr>
            <w:tcW w:w="7934" w:type="dxa"/>
          </w:tcPr>
          <w:p>
            <w:pPr>
              <w:pStyle w:val="TableParagraph"/>
              <w:spacing w:line="273" w:lineRule="auto" w:before="140"/>
              <w:ind w:left="108" w:right="303"/>
              <w:rPr>
                <w:sz w:val="21"/>
              </w:rPr>
            </w:pPr>
            <w:r>
              <w:rPr>
                <w:spacing w:val="-6"/>
                <w:sz w:val="21"/>
              </w:rPr>
              <w:t>指为治疗急性坏死性胰腺炎，实际实施了开腹进行的坏死组织清除术、病灶切除术</w:t>
            </w:r>
            <w:r>
              <w:rPr>
                <w:spacing w:val="-4"/>
                <w:sz w:val="21"/>
              </w:rPr>
              <w:t>或胰腺部分切除术。</w:t>
            </w:r>
          </w:p>
          <w:p>
            <w:pPr>
              <w:pStyle w:val="TableParagraph"/>
              <w:spacing w:line="308" w:lineRule="exact"/>
              <w:ind w:left="108"/>
              <w:rPr>
                <w:rFonts w:ascii="微软雅黑" w:eastAsia="微软雅黑" w:hint="eastAsia"/>
                <w:b/>
                <w:sz w:val="21"/>
              </w:rPr>
            </w:pPr>
            <w:r>
              <w:rPr>
                <w:rFonts w:ascii="微软雅黑" w:eastAsia="微软雅黑" w:hint="eastAsia"/>
                <w:b/>
                <w:sz w:val="21"/>
              </w:rPr>
              <w:t>因酒精作用所致的急性胰腺炎不在保障范围内。</w:t>
            </w:r>
          </w:p>
        </w:tc>
      </w:tr>
      <w:tr>
        <w:trPr>
          <w:trHeight w:val="1871" w:hRule="atLeast"/>
        </w:trPr>
        <w:tc>
          <w:tcPr>
            <w:tcW w:w="1654" w:type="dxa"/>
          </w:tcPr>
          <w:p>
            <w:pPr>
              <w:pStyle w:val="TableParagraph"/>
              <w:spacing w:line="335" w:lineRule="exact" w:before="60"/>
              <w:ind w:left="200"/>
              <w:rPr>
                <w:rFonts w:ascii="Microsoft JhengHei" w:eastAsia="Microsoft JhengHei" w:hint="eastAsia"/>
                <w:b/>
                <w:sz w:val="21"/>
              </w:rPr>
            </w:pPr>
            <w:r>
              <w:rPr>
                <w:rFonts w:ascii="Microsoft JhengHei" w:eastAsia="Microsoft JhengHei" w:hint="eastAsia"/>
                <w:b/>
                <w:sz w:val="21"/>
              </w:rPr>
              <w:t>49.  慢性复发</w:t>
            </w:r>
          </w:p>
          <w:p>
            <w:pPr>
              <w:pStyle w:val="TableParagraph"/>
              <w:spacing w:line="335" w:lineRule="exact"/>
              <w:ind w:left="619"/>
              <w:rPr>
                <w:rFonts w:ascii="Microsoft JhengHei" w:eastAsia="Microsoft JhengHei" w:hint="eastAsia"/>
                <w:b/>
                <w:sz w:val="21"/>
              </w:rPr>
            </w:pPr>
            <w:r>
              <w:rPr>
                <w:rFonts w:ascii="Microsoft JhengHei" w:eastAsia="Microsoft JhengHei" w:hint="eastAsia"/>
                <w:b/>
                <w:sz w:val="21"/>
              </w:rPr>
              <w:t>性胰腺炎</w:t>
            </w:r>
          </w:p>
        </w:tc>
        <w:tc>
          <w:tcPr>
            <w:tcW w:w="7934" w:type="dxa"/>
          </w:tcPr>
          <w:p>
            <w:pPr>
              <w:pStyle w:val="TableParagraph"/>
              <w:spacing w:line="273" w:lineRule="auto" w:before="139"/>
              <w:ind w:left="108" w:right="252"/>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7"/>
              <w:ind w:left="108"/>
              <w:rPr>
                <w:sz w:val="21"/>
              </w:rPr>
            </w:pPr>
            <w:r>
              <w:rPr>
                <w:sz w:val="21"/>
              </w:rPr>
              <w:t>（1）CT显示胰腺广泛钙化或逆行胰胆管造影（ERCP）显示胰管扭曲、扩张和狭窄；</w:t>
            </w:r>
          </w:p>
          <w:p>
            <w:pPr>
              <w:pStyle w:val="TableParagraph"/>
              <w:spacing w:line="223" w:lineRule="auto" w:before="56"/>
              <w:ind w:left="108" w:right="2991"/>
              <w:rPr>
                <w:rFonts w:ascii="微软雅黑" w:eastAsia="微软雅黑" w:hint="eastAsia"/>
                <w:b/>
                <w:sz w:val="21"/>
              </w:rPr>
            </w:pPr>
            <w:r>
              <w:rPr>
                <w:sz w:val="21"/>
              </w:rPr>
              <w:t>（2）接受胰岛素替代治疗和酶替代治疗180天以上。</w:t>
            </w:r>
            <w:r>
              <w:rPr>
                <w:rFonts w:ascii="微软雅黑" w:eastAsia="微软雅黑" w:hint="eastAsia"/>
                <w:b/>
                <w:sz w:val="21"/>
              </w:rPr>
              <w:t>酒精导致的慢性复发性胰腺炎不在本保障范围内。</w:t>
            </w:r>
          </w:p>
        </w:tc>
      </w:tr>
      <w:tr>
        <w:trPr>
          <w:trHeight w:val="1872" w:hRule="atLeast"/>
        </w:trPr>
        <w:tc>
          <w:tcPr>
            <w:tcW w:w="1654" w:type="dxa"/>
          </w:tcPr>
          <w:p>
            <w:pPr>
              <w:pStyle w:val="TableParagraph"/>
              <w:spacing w:before="61"/>
              <w:ind w:left="200"/>
              <w:rPr>
                <w:rFonts w:ascii="Microsoft JhengHei" w:eastAsia="Microsoft JhengHei" w:hint="eastAsia"/>
                <w:b/>
                <w:sz w:val="21"/>
              </w:rPr>
            </w:pPr>
            <w:r>
              <w:rPr>
                <w:rFonts w:ascii="Microsoft JhengHei" w:eastAsia="Microsoft JhengHei" w:hint="eastAsia"/>
                <w:b/>
                <w:sz w:val="21"/>
              </w:rPr>
              <w:t>50.  疯牛病</w:t>
            </w:r>
          </w:p>
        </w:tc>
        <w:tc>
          <w:tcPr>
            <w:tcW w:w="7934" w:type="dxa"/>
          </w:tcPr>
          <w:p>
            <w:pPr>
              <w:pStyle w:val="TableParagraph"/>
              <w:spacing w:line="273" w:lineRule="auto" w:before="140"/>
              <w:ind w:left="108" w:right="300"/>
              <w:jc w:val="both"/>
              <w:rPr>
                <w:sz w:val="21"/>
              </w:rPr>
            </w:pPr>
            <w:r>
              <w:rPr>
                <w:spacing w:val="-6"/>
                <w:sz w:val="21"/>
              </w:rPr>
              <w:t>是一种传染性海绵状脑病，临床表现为快速进行性痴呆、肌阵挛和特征性脑电图变化。本病须经三级医院的专科医生根据WHO诊断标准明确诊断，并且被保险人自主</w:t>
            </w:r>
            <w:r>
              <w:rPr>
                <w:spacing w:val="-11"/>
                <w:sz w:val="21"/>
              </w:rPr>
              <w:t>生活能力完全丧失，无法独立完成六项基本日常生活活动</w:t>
            </w:r>
            <w:r>
              <w:rPr>
                <w:sz w:val="21"/>
              </w:rPr>
              <w:t>（注</w:t>
            </w:r>
            <w:r>
              <w:rPr>
                <w:spacing w:val="-27"/>
                <w:sz w:val="21"/>
              </w:rPr>
              <w:t>3）</w:t>
            </w:r>
            <w:r>
              <w:rPr>
                <w:spacing w:val="-3"/>
                <w:sz w:val="21"/>
              </w:rPr>
              <w:t>中的三项或三项以上。</w:t>
            </w:r>
          </w:p>
          <w:p>
            <w:pPr>
              <w:pStyle w:val="TableParagraph"/>
              <w:spacing w:line="308" w:lineRule="exact"/>
              <w:ind w:left="108"/>
              <w:jc w:val="both"/>
              <w:rPr>
                <w:rFonts w:ascii="微软雅黑" w:eastAsia="微软雅黑" w:hint="eastAsia"/>
                <w:b/>
                <w:sz w:val="21"/>
              </w:rPr>
            </w:pPr>
            <w:r>
              <w:rPr>
                <w:rFonts w:ascii="微软雅黑" w:eastAsia="微软雅黑" w:hint="eastAsia"/>
                <w:b/>
                <w:sz w:val="21"/>
              </w:rPr>
              <w:t>疑似病例不在本保障范围内。</w:t>
            </w:r>
          </w:p>
        </w:tc>
      </w:tr>
      <w:tr>
        <w:trPr>
          <w:trHeight w:val="1563" w:hRule="atLeast"/>
        </w:trPr>
        <w:tc>
          <w:tcPr>
            <w:tcW w:w="1654" w:type="dxa"/>
          </w:tcPr>
          <w:p>
            <w:pPr>
              <w:pStyle w:val="TableParagraph"/>
              <w:spacing w:line="201" w:lineRule="auto" w:before="119"/>
              <w:ind w:left="619" w:right="106" w:hanging="420"/>
              <w:rPr>
                <w:rFonts w:ascii="Microsoft JhengHei" w:eastAsia="Microsoft JhengHei" w:hint="eastAsia"/>
                <w:b/>
                <w:sz w:val="21"/>
              </w:rPr>
            </w:pPr>
            <w:r>
              <w:rPr>
                <w:rFonts w:ascii="Microsoft JhengHei" w:eastAsia="Microsoft JhengHei" w:hint="eastAsia"/>
                <w:b/>
                <w:sz w:val="21"/>
              </w:rPr>
              <w:t>51. 肾髓质囊性病</w:t>
            </w:r>
          </w:p>
        </w:tc>
        <w:tc>
          <w:tcPr>
            <w:tcW w:w="7934" w:type="dxa"/>
          </w:tcPr>
          <w:p>
            <w:pPr>
              <w:pStyle w:val="TableParagraph"/>
              <w:spacing w:before="140"/>
              <w:ind w:left="108"/>
              <w:rPr>
                <w:sz w:val="21"/>
              </w:rPr>
            </w:pPr>
            <w:r>
              <w:rPr>
                <w:sz w:val="21"/>
              </w:rPr>
              <w:t>肾髓质囊性病的诊断须同时符合下列要求：</w:t>
            </w:r>
          </w:p>
          <w:p>
            <w:pPr>
              <w:pStyle w:val="TableParagraph"/>
              <w:spacing w:before="36"/>
              <w:ind w:left="108"/>
              <w:rPr>
                <w:sz w:val="21"/>
              </w:rPr>
            </w:pPr>
            <w:r>
              <w:rPr>
                <w:sz w:val="21"/>
              </w:rPr>
              <w:t>（1）肾髓质有囊肿、肾小管萎缩及间质纤维化等病理改变；</w:t>
            </w:r>
          </w:p>
          <w:p>
            <w:pPr>
              <w:pStyle w:val="TableParagraph"/>
              <w:spacing w:before="36"/>
              <w:ind w:left="108"/>
              <w:rPr>
                <w:sz w:val="21"/>
              </w:rPr>
            </w:pPr>
            <w:r>
              <w:rPr>
                <w:sz w:val="21"/>
              </w:rPr>
              <w:t>（2）肾功能衰竭；</w:t>
            </w:r>
          </w:p>
          <w:p>
            <w:pPr>
              <w:pStyle w:val="TableParagraph"/>
              <w:spacing w:before="36"/>
              <w:ind w:left="108"/>
              <w:rPr>
                <w:sz w:val="21"/>
              </w:rPr>
            </w:pPr>
            <w:r>
              <w:rPr>
                <w:sz w:val="21"/>
              </w:rPr>
              <w:t>（3）诊断须由肾组织活检确定。</w:t>
            </w:r>
          </w:p>
        </w:tc>
      </w:tr>
      <w:tr>
        <w:trPr>
          <w:trHeight w:val="1045" w:hRule="atLeast"/>
        </w:trPr>
        <w:tc>
          <w:tcPr>
            <w:tcW w:w="1654"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52.  严重的原</w:t>
            </w:r>
          </w:p>
          <w:p>
            <w:pPr>
              <w:pStyle w:val="TableParagraph"/>
              <w:spacing w:line="312" w:lineRule="exact" w:before="35"/>
              <w:ind w:left="619" w:right="189"/>
              <w:rPr>
                <w:rFonts w:ascii="Microsoft JhengHei" w:eastAsia="Microsoft JhengHei" w:hint="eastAsia"/>
                <w:b/>
                <w:sz w:val="21"/>
              </w:rPr>
            </w:pPr>
            <w:r>
              <w:rPr>
                <w:rFonts w:ascii="Microsoft JhengHei" w:eastAsia="Microsoft JhengHei" w:hint="eastAsia"/>
                <w:b/>
                <w:sz w:val="21"/>
              </w:rPr>
              <w:t>发性硬化性胆管炎</w:t>
            </w:r>
          </w:p>
        </w:tc>
        <w:tc>
          <w:tcPr>
            <w:tcW w:w="7934" w:type="dxa"/>
          </w:tcPr>
          <w:p>
            <w:pPr>
              <w:pStyle w:val="TableParagraph"/>
              <w:spacing w:line="310" w:lineRule="atLeast" w:before="102"/>
              <w:ind w:left="108" w:right="303"/>
              <w:jc w:val="both"/>
              <w:rPr>
                <w:sz w:val="21"/>
              </w:rPr>
            </w:pPr>
            <w:r>
              <w:rPr>
                <w:spacing w:val="-5"/>
                <w:sz w:val="21"/>
              </w:rPr>
              <w:t>原发性硬化性胆管炎指一种胆汁淤积综合征，其特征是肝内、肝外胆道因非细菌性</w:t>
            </w:r>
            <w:r>
              <w:rPr>
                <w:spacing w:val="-8"/>
                <w:sz w:val="21"/>
              </w:rPr>
              <w:t>炎症、慢性纤维化逐渐狭窄，并最终导致完全阻塞而发展为胆汁於积性肝硬化。须</w:t>
            </w:r>
            <w:r>
              <w:rPr>
                <w:spacing w:val="-5"/>
                <w:sz w:val="21"/>
              </w:rPr>
              <w:t>满足下列全部条件：</w:t>
            </w:r>
          </w:p>
        </w:tc>
      </w:tr>
    </w:tbl>
    <w:p>
      <w:pPr>
        <w:rPr>
          <w:sz w:val="2"/>
          <w:szCs w:val="2"/>
        </w:rPr>
      </w:pPr>
      <w:r>
        <w:rPr/>
        <w:drawing>
          <wp:anchor distT="0" distB="0" distL="0" distR="0" allowOverlap="1" layoutInCell="1" locked="0" behindDoc="1" simplePos="0" relativeHeight="268336223">
            <wp:simplePos x="0" y="0"/>
            <wp:positionH relativeFrom="page">
              <wp:posOffset>5028565</wp:posOffset>
            </wp:positionH>
            <wp:positionV relativeFrom="page">
              <wp:posOffset>3727576</wp:posOffset>
            </wp:positionV>
            <wp:extent cx="62864" cy="94297"/>
            <wp:effectExtent l="0" t="0" r="0" b="0"/>
            <wp:wrapNone/>
            <wp:docPr id="55" name="image2.png" descr=""/>
            <wp:cNvGraphicFramePr>
              <a:graphicFrameLocks noChangeAspect="1"/>
            </wp:cNvGraphicFramePr>
            <a:graphic>
              <a:graphicData uri="http://schemas.openxmlformats.org/drawingml/2006/picture">
                <pic:pic>
                  <pic:nvPicPr>
                    <pic:cNvPr id="56"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150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5"/>
        <w:gridCol w:w="7936"/>
      </w:tblGrid>
      <w:tr>
        <w:trPr>
          <w:trHeight w:val="1660" w:hRule="atLeast"/>
        </w:trPr>
        <w:tc>
          <w:tcPr>
            <w:tcW w:w="1655" w:type="dxa"/>
          </w:tcPr>
          <w:p>
            <w:pPr>
              <w:pStyle w:val="TableParagraph"/>
              <w:rPr>
                <w:rFonts w:ascii="Times New Roman"/>
                <w:sz w:val="20"/>
              </w:rPr>
            </w:pPr>
          </w:p>
        </w:tc>
        <w:tc>
          <w:tcPr>
            <w:tcW w:w="7936" w:type="dxa"/>
          </w:tcPr>
          <w:p>
            <w:pPr>
              <w:pStyle w:val="TableParagraph"/>
              <w:spacing w:line="202" w:lineRule="exact"/>
              <w:ind w:left="107"/>
              <w:rPr>
                <w:sz w:val="21"/>
              </w:rPr>
            </w:pPr>
            <w:r>
              <w:rPr>
                <w:sz w:val="21"/>
              </w:rPr>
              <w:t>（1）持续性黄疸病史；</w:t>
            </w:r>
          </w:p>
          <w:p>
            <w:pPr>
              <w:pStyle w:val="TableParagraph"/>
              <w:spacing w:before="37"/>
              <w:ind w:left="107"/>
              <w:rPr>
                <w:sz w:val="21"/>
              </w:rPr>
            </w:pPr>
            <w:r>
              <w:rPr>
                <w:sz w:val="21"/>
              </w:rPr>
              <w:t>（2）总胆红素和直接胆红素同时升高，血清ALP&gt;200U/L；</w:t>
            </w:r>
          </w:p>
          <w:p>
            <w:pPr>
              <w:pStyle w:val="TableParagraph"/>
              <w:spacing w:before="36"/>
              <w:ind w:left="107"/>
              <w:rPr>
                <w:sz w:val="21"/>
              </w:rPr>
            </w:pPr>
            <w:r>
              <w:rPr>
                <w:sz w:val="21"/>
              </w:rPr>
              <w:t>（3）经内镜逆行胰胆管造影（ERCP）影像学检查确诊；</w:t>
            </w:r>
          </w:p>
          <w:p>
            <w:pPr>
              <w:pStyle w:val="TableParagraph"/>
              <w:spacing w:line="262" w:lineRule="exact" w:before="36"/>
              <w:ind w:left="107"/>
              <w:rPr>
                <w:sz w:val="21"/>
              </w:rPr>
            </w:pPr>
            <w:r>
              <w:rPr>
                <w:sz w:val="21"/>
              </w:rPr>
              <w:t>（4）出现胆汁於积性肝硬化或门脉高压。</w:t>
            </w:r>
          </w:p>
          <w:p>
            <w:pPr>
              <w:pStyle w:val="TableParagraph"/>
              <w:spacing w:line="350" w:lineRule="exact"/>
              <w:ind w:left="107"/>
              <w:rPr>
                <w:rFonts w:ascii="微软雅黑" w:eastAsia="微软雅黑" w:hint="eastAsia"/>
                <w:b/>
                <w:sz w:val="21"/>
              </w:rPr>
            </w:pPr>
            <w:r>
              <w:rPr>
                <w:rFonts w:ascii="微软雅黑" w:eastAsia="微软雅黑" w:hint="eastAsia"/>
                <w:b/>
                <w:sz w:val="21"/>
              </w:rPr>
              <w:t>因肿瘤或胆管损伤等继发性的硬化性胆管炎不在保障范围内。</w:t>
            </w:r>
          </w:p>
        </w:tc>
      </w:tr>
      <w:tr>
        <w:trPr>
          <w:trHeight w:val="3432" w:hRule="atLeast"/>
        </w:trPr>
        <w:tc>
          <w:tcPr>
            <w:tcW w:w="1655"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53.  特发性慢</w:t>
            </w:r>
          </w:p>
          <w:p>
            <w:pPr>
              <w:pStyle w:val="TableParagraph"/>
              <w:spacing w:line="204" w:lineRule="auto" w:before="24"/>
              <w:ind w:left="619" w:right="107"/>
              <w:jc w:val="both"/>
              <w:rPr>
                <w:rFonts w:ascii="Microsoft JhengHei" w:eastAsia="Microsoft JhengHei" w:hint="eastAsia"/>
                <w:b/>
                <w:sz w:val="21"/>
              </w:rPr>
            </w:pPr>
            <w:r>
              <w:rPr>
                <w:rFonts w:ascii="Microsoft JhengHei" w:eastAsia="Microsoft JhengHei" w:hint="eastAsia"/>
                <w:b/>
                <w:sz w:val="21"/>
              </w:rPr>
              <w:t>性肾上腺皮质功能减退</w:t>
            </w:r>
          </w:p>
        </w:tc>
        <w:tc>
          <w:tcPr>
            <w:tcW w:w="7936" w:type="dxa"/>
          </w:tcPr>
          <w:p>
            <w:pPr>
              <w:pStyle w:val="TableParagraph"/>
              <w:spacing w:line="273" w:lineRule="auto" w:before="140"/>
              <w:ind w:left="107" w:right="248"/>
              <w:rPr>
                <w:sz w:val="21"/>
              </w:rPr>
            </w:pPr>
            <w:r>
              <w:rPr>
                <w:sz w:val="21"/>
              </w:rPr>
              <w:t>指自身免疫性肾上腺炎（既往称：特发性肾上腺皮质萎缩）导致肾上腺萎缩和慢性肾上腺皮质功能减退。必须满足所有以下条件：</w:t>
            </w:r>
          </w:p>
          <w:p>
            <w:pPr>
              <w:pStyle w:val="TableParagraph"/>
              <w:spacing w:before="8"/>
              <w:ind w:left="107"/>
              <w:rPr>
                <w:sz w:val="21"/>
              </w:rPr>
            </w:pPr>
            <w:r>
              <w:rPr>
                <w:sz w:val="21"/>
              </w:rPr>
              <w:t>（1）必须由专科医生明确诊断，符合所有以下诊断标准：</w:t>
            </w:r>
          </w:p>
          <w:p>
            <w:pPr>
              <w:pStyle w:val="TableParagraph"/>
              <w:spacing w:before="37"/>
              <w:ind w:left="527"/>
              <w:rPr>
                <w:sz w:val="21"/>
              </w:rPr>
            </w:pPr>
            <w:r>
              <w:rPr>
                <w:sz w:val="21"/>
              </w:rPr>
              <w:t>①血浆促肾上腺皮质激素（ACTH）水平测定，&gt;100pg/ml；</w:t>
            </w:r>
          </w:p>
          <w:p>
            <w:pPr>
              <w:pStyle w:val="TableParagraph"/>
              <w:spacing w:line="273" w:lineRule="auto" w:before="37"/>
              <w:ind w:left="739" w:right="308" w:hanging="212"/>
              <w:rPr>
                <w:sz w:val="21"/>
              </w:rPr>
            </w:pPr>
            <w:r>
              <w:rPr>
                <w:spacing w:val="-6"/>
                <w:sz w:val="21"/>
              </w:rPr>
              <w:t>②血浆肾素活性、血管紧张素</w:t>
            </w:r>
            <w:r>
              <w:rPr>
                <w:sz w:val="21"/>
              </w:rPr>
              <w:t>II</w:t>
            </w:r>
            <w:r>
              <w:rPr>
                <w:spacing w:val="-7"/>
                <w:sz w:val="21"/>
              </w:rPr>
              <w:t>和醛固酮测定，显示为原发性肾上腺皮质功能</w:t>
            </w:r>
            <w:r>
              <w:rPr>
                <w:spacing w:val="-5"/>
                <w:sz w:val="21"/>
              </w:rPr>
              <w:t>减退症；</w:t>
            </w:r>
          </w:p>
          <w:p>
            <w:pPr>
              <w:pStyle w:val="TableParagraph"/>
              <w:spacing w:before="8"/>
              <w:ind w:left="527"/>
              <w:rPr>
                <w:sz w:val="21"/>
              </w:rPr>
            </w:pPr>
            <w:r>
              <w:rPr>
                <w:sz w:val="21"/>
              </w:rPr>
              <w:t>③促肾上腺皮质激素（ACTH）刺激试验显示为原发性肾上腺皮质功能减退症。</w:t>
            </w:r>
          </w:p>
          <w:p>
            <w:pPr>
              <w:pStyle w:val="TableParagraph"/>
              <w:spacing w:line="262" w:lineRule="exact" w:before="38"/>
              <w:ind w:left="107"/>
              <w:rPr>
                <w:sz w:val="21"/>
              </w:rPr>
            </w:pPr>
            <w:r>
              <w:rPr>
                <w:sz w:val="21"/>
              </w:rPr>
              <w:t>（2）已经采用皮质类固醇替代治疗180天以上。</w:t>
            </w:r>
          </w:p>
          <w:p>
            <w:pPr>
              <w:pStyle w:val="TableParagraph"/>
              <w:spacing w:line="206" w:lineRule="auto" w:before="38"/>
              <w:ind w:left="107" w:right="313"/>
              <w:rPr>
                <w:rFonts w:ascii="微软雅黑" w:eastAsia="微软雅黑" w:hint="eastAsia"/>
                <w:b/>
                <w:sz w:val="21"/>
              </w:rPr>
            </w:pPr>
            <w:r>
              <w:rPr>
                <w:rFonts w:ascii="微软雅黑" w:eastAsia="微软雅黑" w:hint="eastAsia"/>
                <w:b/>
                <w:w w:val="95"/>
                <w:sz w:val="21"/>
              </w:rPr>
              <w:t>肾上腺结核、HIV感染或艾滋病、感染、肿瘤所致的原发性肾上腺皮质功能减退和   </w:t>
            </w:r>
            <w:r>
              <w:rPr>
                <w:rFonts w:ascii="微软雅黑" w:eastAsia="微软雅黑" w:hint="eastAsia"/>
                <w:b/>
                <w:spacing w:val="-3"/>
                <w:sz w:val="21"/>
              </w:rPr>
              <w:t>继发性肾上腺皮质功能减退不在本保障范围内。</w:t>
            </w:r>
          </w:p>
        </w:tc>
      </w:tr>
      <w:tr>
        <w:trPr>
          <w:trHeight w:val="1248" w:hRule="atLeast"/>
        </w:trPr>
        <w:tc>
          <w:tcPr>
            <w:tcW w:w="1655"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54.  溶血性链</w:t>
            </w:r>
          </w:p>
          <w:p>
            <w:pPr>
              <w:pStyle w:val="TableParagraph"/>
              <w:spacing w:line="204" w:lineRule="auto" w:before="24"/>
              <w:ind w:left="619" w:right="107"/>
              <w:rPr>
                <w:rFonts w:ascii="Microsoft JhengHei" w:eastAsia="Microsoft JhengHei" w:hint="eastAsia"/>
                <w:b/>
                <w:sz w:val="21"/>
              </w:rPr>
            </w:pPr>
            <w:r>
              <w:rPr>
                <w:rFonts w:ascii="Microsoft JhengHei" w:eastAsia="Microsoft JhengHei" w:hint="eastAsia"/>
                <w:b/>
                <w:sz w:val="21"/>
              </w:rPr>
              <w:t>球菌引起的坏疽</w:t>
            </w:r>
          </w:p>
        </w:tc>
        <w:tc>
          <w:tcPr>
            <w:tcW w:w="7936" w:type="dxa"/>
          </w:tcPr>
          <w:p>
            <w:pPr>
              <w:pStyle w:val="TableParagraph"/>
              <w:spacing w:line="273" w:lineRule="auto" w:before="140"/>
              <w:ind w:left="107" w:right="306"/>
              <w:jc w:val="both"/>
              <w:rPr>
                <w:sz w:val="21"/>
              </w:rPr>
            </w:pPr>
            <w:r>
              <w:rPr>
                <w:sz w:val="21"/>
              </w:rPr>
              <w:t>包围肢体或躯干的浅筋膜和/或深筋膜受到溶血性链球菌的感染，病情在短时间内</w:t>
            </w:r>
            <w:r>
              <w:rPr>
                <w:spacing w:val="-7"/>
                <w:sz w:val="21"/>
              </w:rPr>
              <w:t>急剧恶化，必须立刻进行手术及清创术。最后的诊断必须由微生物或病理学专家进</w:t>
            </w:r>
            <w:r>
              <w:rPr>
                <w:spacing w:val="-5"/>
                <w:sz w:val="21"/>
              </w:rPr>
              <w:t>行相关检查后证实。</w:t>
            </w:r>
          </w:p>
        </w:tc>
      </w:tr>
      <w:tr>
        <w:trPr>
          <w:trHeight w:val="1247" w:hRule="atLeast"/>
        </w:trPr>
        <w:tc>
          <w:tcPr>
            <w:tcW w:w="1655"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55.  颅脑手术</w:t>
            </w:r>
          </w:p>
        </w:tc>
        <w:tc>
          <w:tcPr>
            <w:tcW w:w="7936" w:type="dxa"/>
          </w:tcPr>
          <w:p>
            <w:pPr>
              <w:pStyle w:val="TableParagraph"/>
              <w:spacing w:line="223" w:lineRule="auto" w:before="158"/>
              <w:ind w:left="107" w:right="198"/>
              <w:rPr>
                <w:rFonts w:ascii="微软雅黑" w:eastAsia="微软雅黑" w:hint="eastAsia"/>
                <w:b/>
                <w:sz w:val="21"/>
              </w:rPr>
            </w:pPr>
            <w:r>
              <w:rPr>
                <w:spacing w:val="-6"/>
                <w:sz w:val="21"/>
              </w:rPr>
              <w:t>被保险人确已实施全麻下的开颅手术</w:t>
            </w:r>
            <w:r>
              <w:rPr>
                <w:spacing w:val="-3"/>
                <w:sz w:val="21"/>
              </w:rPr>
              <w:t>（不包括颅骨钻孔手术和经鼻蝶窦入颅手术</w:t>
            </w:r>
            <w:r>
              <w:rPr>
                <w:spacing w:val="-106"/>
                <w:sz w:val="21"/>
              </w:rPr>
              <w:t>）</w:t>
            </w:r>
            <w:r>
              <w:rPr>
                <w:sz w:val="21"/>
              </w:rPr>
              <w:t>。</w:t>
            </w:r>
            <w:r>
              <w:rPr>
                <w:rFonts w:ascii="微软雅黑" w:eastAsia="微软雅黑" w:hint="eastAsia"/>
                <w:b/>
                <w:spacing w:val="-3"/>
                <w:sz w:val="21"/>
              </w:rPr>
              <w:t>因外伤而实施的脑外科手术不在保障范围之内。</w:t>
            </w:r>
          </w:p>
          <w:p>
            <w:pPr>
              <w:pStyle w:val="TableParagraph"/>
              <w:spacing w:before="11"/>
              <w:ind w:left="107"/>
              <w:rPr>
                <w:sz w:val="21"/>
              </w:rPr>
            </w:pPr>
            <w:r>
              <w:rPr>
                <w:sz w:val="21"/>
              </w:rPr>
              <w:t>理赔时必须提供由神经外科医生出具的诊断书及手术报告。</w:t>
            </w:r>
          </w:p>
        </w:tc>
      </w:tr>
      <w:tr>
        <w:trPr>
          <w:trHeight w:val="2184" w:hRule="atLeast"/>
        </w:trPr>
        <w:tc>
          <w:tcPr>
            <w:tcW w:w="1655"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w w:val="110"/>
                <w:sz w:val="21"/>
              </w:rPr>
              <w:t>56. 严重ft 营</w:t>
            </w:r>
          </w:p>
          <w:p>
            <w:pPr>
              <w:pStyle w:val="TableParagraph"/>
              <w:spacing w:line="335" w:lineRule="exact"/>
              <w:ind w:left="619"/>
              <w:rPr>
                <w:rFonts w:ascii="Microsoft JhengHei" w:eastAsia="Microsoft JhengHei" w:hint="eastAsia"/>
                <w:b/>
                <w:sz w:val="21"/>
              </w:rPr>
            </w:pPr>
            <w:r>
              <w:rPr>
                <w:rFonts w:ascii="Microsoft JhengHei" w:eastAsia="Microsoft JhengHei" w:hint="eastAsia"/>
                <w:b/>
                <w:sz w:val="21"/>
              </w:rPr>
              <w:t>养不良症</w:t>
            </w:r>
          </w:p>
        </w:tc>
        <w:tc>
          <w:tcPr>
            <w:tcW w:w="7936" w:type="dxa"/>
          </w:tcPr>
          <w:p>
            <w:pPr>
              <w:pStyle w:val="TableParagraph"/>
              <w:spacing w:line="273" w:lineRule="auto" w:before="140"/>
              <w:ind w:left="107" w:right="303"/>
              <w:rPr>
                <w:sz w:val="21"/>
              </w:rPr>
            </w:pPr>
            <w:r>
              <w:rPr>
                <w:spacing w:val="-7"/>
                <w:sz w:val="21"/>
              </w:rPr>
              <w:t>指一组遗传性肌肉变性病变，临床特征为与神经系统无关的骨骼肌肉对称地进行性</w:t>
            </w:r>
            <w:r>
              <w:rPr>
                <w:spacing w:val="-5"/>
                <w:sz w:val="21"/>
              </w:rPr>
              <w:t>无力和萎缩。其诊断需满足下列全部条件：</w:t>
            </w:r>
          </w:p>
          <w:p>
            <w:pPr>
              <w:pStyle w:val="TableParagraph"/>
              <w:spacing w:before="7"/>
              <w:ind w:left="107"/>
              <w:rPr>
                <w:sz w:val="21"/>
              </w:rPr>
            </w:pPr>
            <w:r>
              <w:rPr>
                <w:sz w:val="21"/>
              </w:rPr>
              <w:t>（1）肌电图显示典型肌营养不良症的阳性改变；</w:t>
            </w:r>
          </w:p>
          <w:p>
            <w:pPr>
              <w:pStyle w:val="TableParagraph"/>
              <w:spacing w:before="36"/>
              <w:ind w:left="107"/>
              <w:rPr>
                <w:sz w:val="21"/>
              </w:rPr>
            </w:pPr>
            <w:r>
              <w:rPr>
                <w:sz w:val="21"/>
              </w:rPr>
              <w:t>（2）肌肉活检的病理学诊断符合肌营养不良症的肌肉细胞变性、坏死等阳性改变；</w:t>
            </w:r>
          </w:p>
          <w:p>
            <w:pPr>
              <w:pStyle w:val="TableParagraph"/>
              <w:spacing w:line="273" w:lineRule="auto" w:before="36"/>
              <w:ind w:left="107" w:right="262"/>
              <w:rPr>
                <w:sz w:val="21"/>
              </w:rPr>
            </w:pPr>
            <w:r>
              <w:rPr>
                <w:sz w:val="21"/>
              </w:rPr>
              <w:t>（3）已导致被保险人持续超过三个月无法独立完成六项基本日常生活活动（注3） 中的三项或三项以上。</w:t>
            </w:r>
          </w:p>
        </w:tc>
      </w:tr>
      <w:tr>
        <w:trPr>
          <w:trHeight w:val="2184" w:hRule="atLeast"/>
        </w:trPr>
        <w:tc>
          <w:tcPr>
            <w:tcW w:w="1655"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w w:val="110"/>
                <w:sz w:val="21"/>
              </w:rPr>
              <w:t>57. 严重心ft</w:t>
            </w:r>
          </w:p>
          <w:p>
            <w:pPr>
              <w:pStyle w:val="TableParagraph"/>
              <w:spacing w:line="335" w:lineRule="exact"/>
              <w:ind w:right="201"/>
              <w:jc w:val="center"/>
              <w:rPr>
                <w:rFonts w:ascii="Microsoft JhengHei" w:eastAsia="Microsoft JhengHei" w:hint="eastAsia"/>
                <w:b/>
                <w:sz w:val="21"/>
              </w:rPr>
            </w:pPr>
            <w:r>
              <w:rPr>
                <w:rFonts w:ascii="Microsoft JhengHei" w:eastAsia="Microsoft JhengHei" w:hint="eastAsia"/>
                <w:b/>
                <w:w w:val="100"/>
                <w:sz w:val="21"/>
              </w:rPr>
              <w:t>炎</w:t>
            </w:r>
          </w:p>
        </w:tc>
        <w:tc>
          <w:tcPr>
            <w:tcW w:w="7936" w:type="dxa"/>
          </w:tcPr>
          <w:p>
            <w:pPr>
              <w:pStyle w:val="TableParagraph"/>
              <w:spacing w:line="273" w:lineRule="auto" w:before="140"/>
              <w:ind w:left="107" w:right="303"/>
              <w:rPr>
                <w:sz w:val="21"/>
              </w:rPr>
            </w:pPr>
            <w:r>
              <w:rPr>
                <w:sz w:val="21"/>
              </w:rPr>
              <w:t>指被保险人因严重心肌炎性病变导致心功能损害造成持续的永久不可逆（注4）性的心功能衰竭。必须满足所有以下条件：</w:t>
            </w:r>
          </w:p>
          <w:p>
            <w:pPr>
              <w:pStyle w:val="TableParagraph"/>
              <w:spacing w:line="273" w:lineRule="auto" w:before="8"/>
              <w:ind w:left="527" w:right="307" w:hanging="421"/>
              <w:rPr>
                <w:sz w:val="21"/>
              </w:rPr>
            </w:pPr>
            <w:r>
              <w:rPr>
                <w:sz w:val="21"/>
              </w:rPr>
              <w:t>（1）心功能衰竭程度达到纽约心脏病学会的心功能分级标准之心功能Ⅳ级，或左室射血分数低于30；</w:t>
            </w:r>
          </w:p>
          <w:p>
            <w:pPr>
              <w:pStyle w:val="TableParagraph"/>
              <w:spacing w:before="8"/>
              <w:ind w:left="107"/>
              <w:rPr>
                <w:sz w:val="21"/>
              </w:rPr>
            </w:pPr>
            <w:r>
              <w:rPr>
                <w:sz w:val="21"/>
              </w:rPr>
              <w:t>（2）持续不间断180天以上；</w:t>
            </w:r>
          </w:p>
          <w:p>
            <w:pPr>
              <w:pStyle w:val="TableParagraph"/>
              <w:spacing w:before="36"/>
              <w:ind w:left="107"/>
              <w:rPr>
                <w:sz w:val="21"/>
              </w:rPr>
            </w:pPr>
            <w:r>
              <w:rPr>
                <w:sz w:val="21"/>
              </w:rPr>
              <w:t>（3）被保险人永久不可逆（注4）性的体力活动能力受限，不能从事任何体力活动。</w:t>
            </w:r>
          </w:p>
        </w:tc>
      </w:tr>
      <w:tr>
        <w:trPr>
          <w:trHeight w:val="1671" w:hRule="atLeast"/>
        </w:trPr>
        <w:tc>
          <w:tcPr>
            <w:tcW w:w="1655"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58.  肝豆状核</w:t>
            </w:r>
          </w:p>
          <w:p>
            <w:pPr>
              <w:pStyle w:val="TableParagraph"/>
              <w:spacing w:line="204" w:lineRule="auto" w:before="24"/>
              <w:ind w:left="619" w:right="106"/>
              <w:jc w:val="both"/>
              <w:rPr>
                <w:rFonts w:ascii="Microsoft JhengHei" w:eastAsia="Microsoft JhengHei" w:hint="eastAsia"/>
                <w:b/>
                <w:sz w:val="21"/>
              </w:rPr>
            </w:pPr>
            <w:r>
              <w:rPr>
                <w:rFonts w:ascii="Microsoft JhengHei" w:eastAsia="Microsoft JhengHei" w:hint="eastAsia"/>
                <w:b/>
                <w:sz w:val="21"/>
              </w:rPr>
              <w:t>变性（ 或</w:t>
            </w:r>
            <w:r>
              <w:rPr>
                <w:rFonts w:ascii="Microsoft JhengHei" w:eastAsia="Microsoft JhengHei" w:hint="eastAsia"/>
                <w:b/>
                <w:w w:val="95"/>
                <w:sz w:val="21"/>
              </w:rPr>
              <w:t>称 Wilson </w:t>
            </w:r>
            <w:r>
              <w:rPr>
                <w:rFonts w:ascii="Microsoft JhengHei" w:eastAsia="Microsoft JhengHei" w:hint="eastAsia"/>
                <w:b/>
                <w:sz w:val="21"/>
              </w:rPr>
              <w:t>病）</w:t>
            </w:r>
          </w:p>
        </w:tc>
        <w:tc>
          <w:tcPr>
            <w:tcW w:w="7936" w:type="dxa"/>
          </w:tcPr>
          <w:p>
            <w:pPr>
              <w:pStyle w:val="TableParagraph"/>
              <w:spacing w:line="273" w:lineRule="auto" w:before="140"/>
              <w:ind w:left="107" w:right="306"/>
              <w:rPr>
                <w:sz w:val="21"/>
              </w:rPr>
            </w:pPr>
            <w:r>
              <w:rPr>
                <w:spacing w:val="-6"/>
                <w:sz w:val="21"/>
              </w:rPr>
              <w:t>指一种常染色体隐性遗传的铜代谢缺陷病，以不同程度的肝细胞损害、脑退行性病</w:t>
            </w:r>
            <w:r>
              <w:rPr>
                <w:spacing w:val="-4"/>
                <w:sz w:val="21"/>
              </w:rPr>
              <w:t>变和角膜边缘有铜盐沉着环为其临床特征，并须满足下列全部条件：</w:t>
            </w:r>
          </w:p>
          <w:p>
            <w:pPr>
              <w:pStyle w:val="TableParagraph"/>
              <w:spacing w:before="8"/>
              <w:ind w:left="107"/>
              <w:rPr>
                <w:sz w:val="21"/>
              </w:rPr>
            </w:pPr>
            <w:r>
              <w:rPr>
                <w:sz w:val="21"/>
              </w:rPr>
              <w:t>（1）典型症状；</w:t>
            </w:r>
          </w:p>
          <w:p>
            <w:pPr>
              <w:pStyle w:val="TableParagraph"/>
              <w:spacing w:before="37"/>
              <w:ind w:left="107"/>
              <w:rPr>
                <w:sz w:val="21"/>
              </w:rPr>
            </w:pPr>
            <w:r>
              <w:rPr>
                <w:w w:val="100"/>
                <w:sz w:val="21"/>
              </w:rPr>
              <w:t>（2</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line="264" w:lineRule="exact" w:before="36"/>
              <w:ind w:left="107"/>
              <w:rPr>
                <w:sz w:val="21"/>
              </w:rPr>
            </w:pPr>
            <w:r>
              <w:rPr>
                <w:sz w:val="21"/>
              </w:rPr>
              <w:t>（3）血清铜和血清铜蓝蛋白降低，尿铜增加；</w:t>
            </w:r>
          </w:p>
        </w:tc>
      </w:tr>
    </w:tbl>
    <w:p>
      <w:pPr>
        <w:rPr>
          <w:sz w:val="2"/>
          <w:szCs w:val="2"/>
        </w:rPr>
      </w:pPr>
      <w:r>
        <w:rPr/>
        <w:drawing>
          <wp:anchor distT="0" distB="0" distL="0" distR="0" allowOverlap="1" layoutInCell="1" locked="0" behindDoc="1" simplePos="0" relativeHeight="268336247">
            <wp:simplePos x="0" y="0"/>
            <wp:positionH relativeFrom="page">
              <wp:posOffset>3475354</wp:posOffset>
            </wp:positionH>
            <wp:positionV relativeFrom="page">
              <wp:posOffset>7888351</wp:posOffset>
            </wp:positionV>
            <wp:extent cx="62864" cy="94297"/>
            <wp:effectExtent l="0" t="0" r="0" b="0"/>
            <wp:wrapNone/>
            <wp:docPr id="57" name="image2.png" descr=""/>
            <wp:cNvGraphicFramePr>
              <a:graphicFrameLocks noChangeAspect="1"/>
            </wp:cNvGraphicFramePr>
            <a:graphic>
              <a:graphicData uri="http://schemas.openxmlformats.org/drawingml/2006/picture">
                <pic:pic>
                  <pic:nvPicPr>
                    <pic:cNvPr id="58"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150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7830"/>
      </w:tblGrid>
      <w:tr>
        <w:trPr>
          <w:trHeight w:val="411" w:hRule="atLeast"/>
        </w:trPr>
        <w:tc>
          <w:tcPr>
            <w:tcW w:w="1654" w:type="dxa"/>
          </w:tcPr>
          <w:p>
            <w:pPr>
              <w:pStyle w:val="TableParagraph"/>
              <w:rPr>
                <w:rFonts w:ascii="Times New Roman"/>
                <w:sz w:val="20"/>
              </w:rPr>
            </w:pPr>
          </w:p>
        </w:tc>
        <w:tc>
          <w:tcPr>
            <w:tcW w:w="7830" w:type="dxa"/>
          </w:tcPr>
          <w:p>
            <w:pPr>
              <w:pStyle w:val="TableParagraph"/>
              <w:spacing w:line="202" w:lineRule="exact"/>
              <w:ind w:left="108"/>
              <w:rPr>
                <w:sz w:val="21"/>
              </w:rPr>
            </w:pPr>
            <w:r>
              <w:rPr>
                <w:sz w:val="21"/>
              </w:rPr>
              <w:t>（4）经肝脏活检确诊。</w:t>
            </w:r>
          </w:p>
        </w:tc>
      </w:tr>
      <w:tr>
        <w:trPr>
          <w:trHeight w:val="1560"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59.  侵蚀性葡</w:t>
            </w:r>
          </w:p>
          <w:p>
            <w:pPr>
              <w:pStyle w:val="TableParagraph"/>
              <w:spacing w:line="204" w:lineRule="auto" w:before="24"/>
              <w:ind w:left="619" w:right="106"/>
              <w:jc w:val="both"/>
              <w:rPr>
                <w:rFonts w:ascii="Microsoft JhengHei" w:eastAsia="Microsoft JhengHei" w:hint="eastAsia"/>
                <w:b/>
                <w:sz w:val="21"/>
              </w:rPr>
            </w:pPr>
            <w:r>
              <w:rPr>
                <w:rFonts w:ascii="Microsoft JhengHei" w:eastAsia="Microsoft JhengHei" w:hint="eastAsia"/>
                <w:b/>
                <w:sz w:val="21"/>
              </w:rPr>
              <w:t>萄胎（ 或称恶性葡萄胎）</w:t>
            </w:r>
          </w:p>
        </w:tc>
        <w:tc>
          <w:tcPr>
            <w:tcW w:w="7830" w:type="dxa"/>
          </w:tcPr>
          <w:p>
            <w:pPr>
              <w:pStyle w:val="TableParagraph"/>
              <w:spacing w:line="273" w:lineRule="auto" w:before="140"/>
              <w:ind w:left="108" w:right="207"/>
              <w:rPr>
                <w:sz w:val="21"/>
              </w:rPr>
            </w:pPr>
            <w:r>
              <w:rPr>
                <w:sz w:val="21"/>
              </w:rPr>
              <w:t>该类疾病是指异常增生的绒毛组织浸润性生长侵入子宫肌层或转移至其他器官或组织的葡萄胎，并已经进行化疗或手术治疗的。</w:t>
            </w:r>
          </w:p>
        </w:tc>
      </w:tr>
      <w:tr>
        <w:trPr>
          <w:trHeight w:val="1559" w:hRule="atLeast"/>
        </w:trPr>
        <w:tc>
          <w:tcPr>
            <w:tcW w:w="1654" w:type="dxa"/>
          </w:tcPr>
          <w:p>
            <w:pPr>
              <w:pStyle w:val="TableParagraph"/>
              <w:spacing w:line="335" w:lineRule="exact" w:before="60"/>
              <w:ind w:left="200"/>
              <w:rPr>
                <w:rFonts w:ascii="Microsoft JhengHei" w:eastAsia="Microsoft JhengHei" w:hint="eastAsia"/>
                <w:b/>
                <w:sz w:val="21"/>
              </w:rPr>
            </w:pPr>
            <w:r>
              <w:rPr>
                <w:rFonts w:ascii="Microsoft JhengHei" w:eastAsia="Microsoft JhengHei" w:hint="eastAsia"/>
                <w:b/>
                <w:sz w:val="21"/>
              </w:rPr>
              <w:t>60.  破裂脑动</w:t>
            </w:r>
          </w:p>
          <w:p>
            <w:pPr>
              <w:pStyle w:val="TableParagraph"/>
              <w:spacing w:line="204" w:lineRule="auto" w:before="24"/>
              <w:ind w:left="619" w:right="106"/>
              <w:rPr>
                <w:rFonts w:ascii="Microsoft JhengHei" w:eastAsia="Microsoft JhengHei" w:hint="eastAsia"/>
                <w:b/>
                <w:sz w:val="21"/>
              </w:rPr>
            </w:pPr>
            <w:r>
              <w:rPr>
                <w:rFonts w:ascii="Microsoft JhengHei" w:eastAsia="Microsoft JhengHei" w:hint="eastAsia"/>
                <w:b/>
                <w:sz w:val="21"/>
              </w:rPr>
              <w:t>脉瘤夹闭手术</w:t>
            </w:r>
          </w:p>
        </w:tc>
        <w:tc>
          <w:tcPr>
            <w:tcW w:w="7830" w:type="dxa"/>
          </w:tcPr>
          <w:p>
            <w:pPr>
              <w:pStyle w:val="TableParagraph"/>
              <w:spacing w:line="273" w:lineRule="auto" w:before="139"/>
              <w:ind w:left="108" w:right="196"/>
              <w:rPr>
                <w:sz w:val="21"/>
              </w:rPr>
            </w:pPr>
            <w:r>
              <w:rPr>
                <w:spacing w:val="-6"/>
                <w:sz w:val="21"/>
              </w:rPr>
              <w:t>指因脑动脉瘤破裂造成蛛网膜下腔出血，被保险人实际接受了在全麻下进行的开颅</w:t>
            </w:r>
            <w:r>
              <w:rPr>
                <w:spacing w:val="-4"/>
                <w:sz w:val="21"/>
              </w:rPr>
              <w:t>动脉瘤夹闭手术。</w:t>
            </w:r>
          </w:p>
          <w:p>
            <w:pPr>
              <w:pStyle w:val="TableParagraph"/>
              <w:spacing w:line="206" w:lineRule="auto"/>
              <w:ind w:left="108" w:right="202"/>
              <w:rPr>
                <w:rFonts w:ascii="微软雅黑" w:eastAsia="微软雅黑" w:hint="eastAsia"/>
                <w:b/>
                <w:sz w:val="21"/>
              </w:rPr>
            </w:pPr>
            <w:r>
              <w:rPr>
                <w:rFonts w:ascii="微软雅黑" w:eastAsia="微软雅黑" w:hint="eastAsia"/>
                <w:b/>
                <w:spacing w:val="-4"/>
                <w:sz w:val="21"/>
              </w:rPr>
              <w:t>脑动脉瘤</w:t>
            </w:r>
            <w:r>
              <w:rPr>
                <w:rFonts w:ascii="微软雅黑" w:eastAsia="微软雅黑" w:hint="eastAsia"/>
                <w:b/>
                <w:sz w:val="21"/>
              </w:rPr>
              <w:t>（</w:t>
            </w:r>
            <w:r>
              <w:rPr>
                <w:rFonts w:ascii="微软雅黑" w:eastAsia="微软雅黑" w:hint="eastAsia"/>
                <w:b/>
                <w:spacing w:val="-1"/>
                <w:sz w:val="21"/>
              </w:rPr>
              <w:t>未破裂</w:t>
            </w:r>
            <w:r>
              <w:rPr>
                <w:rFonts w:ascii="微软雅黑" w:eastAsia="微软雅黑" w:hint="eastAsia"/>
                <w:b/>
                <w:spacing w:val="-15"/>
                <w:sz w:val="21"/>
              </w:rPr>
              <w:t>）</w:t>
            </w:r>
            <w:r>
              <w:rPr>
                <w:rFonts w:ascii="微软雅黑" w:eastAsia="微软雅黑" w:hint="eastAsia"/>
                <w:b/>
                <w:spacing w:val="-7"/>
                <w:sz w:val="21"/>
              </w:rPr>
              <w:t>预防性手术、颅骨打孔手术、动脉瘤栓塞手术、血管内手术及其他颅脑手术不在本保障范围内。</w:t>
            </w:r>
          </w:p>
        </w:tc>
      </w:tr>
      <w:tr>
        <w:trPr>
          <w:trHeight w:val="1249"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61.  需手术切</w:t>
            </w:r>
          </w:p>
          <w:p>
            <w:pPr>
              <w:pStyle w:val="TableParagraph"/>
              <w:spacing w:line="204" w:lineRule="auto" w:before="24"/>
              <w:ind w:left="619" w:right="106"/>
              <w:rPr>
                <w:rFonts w:ascii="Microsoft JhengHei" w:eastAsia="Microsoft JhengHei" w:hint="eastAsia"/>
                <w:b/>
                <w:sz w:val="21"/>
              </w:rPr>
            </w:pPr>
            <w:r>
              <w:rPr>
                <w:rFonts w:ascii="Microsoft JhengHei" w:eastAsia="Microsoft JhengHei" w:hint="eastAsia"/>
                <w:b/>
                <w:sz w:val="21"/>
              </w:rPr>
              <w:t>除的嗜铬细胞瘤</w:t>
            </w:r>
          </w:p>
        </w:tc>
        <w:tc>
          <w:tcPr>
            <w:tcW w:w="7830" w:type="dxa"/>
          </w:tcPr>
          <w:p>
            <w:pPr>
              <w:pStyle w:val="TableParagraph"/>
              <w:spacing w:line="273" w:lineRule="auto" w:before="140"/>
              <w:ind w:left="108" w:right="199"/>
              <w:rPr>
                <w:sz w:val="21"/>
              </w:rPr>
            </w:pPr>
            <w:r>
              <w:rPr>
                <w:spacing w:val="-6"/>
                <w:sz w:val="21"/>
              </w:rPr>
              <w:t>是指肾上腺或嗜铬外组织出现神经内分泌肿瘤，并分泌过多的儿茶酚胺类，需要并</w:t>
            </w:r>
            <w:r>
              <w:rPr>
                <w:spacing w:val="-4"/>
                <w:sz w:val="21"/>
              </w:rPr>
              <w:t>实际进行了手术切除肿瘤。嗜铬细胞瘤的诊断必须由内分泌专科医生确定。</w:t>
            </w:r>
          </w:p>
        </w:tc>
      </w:tr>
      <w:tr>
        <w:trPr>
          <w:trHeight w:val="2498" w:hRule="atLeast"/>
        </w:trPr>
        <w:tc>
          <w:tcPr>
            <w:tcW w:w="1654" w:type="dxa"/>
          </w:tcPr>
          <w:p>
            <w:pPr>
              <w:pStyle w:val="TableParagraph"/>
              <w:spacing w:line="335" w:lineRule="exact" w:before="60"/>
              <w:ind w:left="200"/>
              <w:rPr>
                <w:rFonts w:ascii="Microsoft JhengHei" w:eastAsia="Microsoft JhengHei" w:hint="eastAsia"/>
                <w:b/>
                <w:sz w:val="21"/>
              </w:rPr>
            </w:pPr>
            <w:r>
              <w:rPr>
                <w:rFonts w:ascii="Microsoft JhengHei" w:eastAsia="Microsoft JhengHei" w:hint="eastAsia"/>
                <w:b/>
                <w:sz w:val="21"/>
              </w:rPr>
              <w:t>62.  进行性核</w:t>
            </w:r>
          </w:p>
          <w:p>
            <w:pPr>
              <w:pStyle w:val="TableParagraph"/>
              <w:spacing w:line="308" w:lineRule="exact"/>
              <w:ind w:left="619"/>
              <w:rPr>
                <w:rFonts w:ascii="Microsoft JhengHei" w:eastAsia="Microsoft JhengHei" w:hint="eastAsia"/>
                <w:b/>
                <w:sz w:val="21"/>
              </w:rPr>
            </w:pPr>
            <w:r>
              <w:rPr>
                <w:rFonts w:ascii="Microsoft JhengHei" w:eastAsia="Microsoft JhengHei" w:hint="eastAsia"/>
                <w:b/>
                <w:sz w:val="21"/>
              </w:rPr>
              <w:t>上性麻痹</w:t>
            </w:r>
          </w:p>
          <w:p>
            <w:pPr>
              <w:pStyle w:val="TableParagraph"/>
              <w:tabs>
                <w:tab w:pos="1335" w:val="left" w:leader="none"/>
              </w:tabs>
              <w:spacing w:line="204" w:lineRule="auto" w:before="28"/>
              <w:ind w:left="619" w:right="105"/>
              <w:jc w:val="both"/>
              <w:rPr>
                <w:rFonts w:ascii="Microsoft JhengHei" w:hAnsi="Microsoft JhengHei" w:eastAsia="Microsoft JhengHei" w:hint="eastAsia"/>
                <w:b/>
                <w:sz w:val="21"/>
              </w:rPr>
            </w:pPr>
            <w:r>
              <w:rPr>
                <w:rFonts w:ascii="Microsoft JhengHei" w:hAnsi="Microsoft JhengHei" w:eastAsia="Microsoft JhengHei" w:hint="eastAsia"/>
                <w:b/>
                <w:w w:val="95"/>
                <w:sz w:val="21"/>
              </w:rPr>
              <w:t>（ Steele- </w:t>
            </w:r>
            <w:r>
              <w:rPr>
                <w:rFonts w:ascii="Microsoft JhengHei" w:hAnsi="Microsoft JhengHei" w:eastAsia="Microsoft JhengHei" w:hint="eastAsia"/>
                <w:b/>
                <w:w w:val="90"/>
                <w:sz w:val="21"/>
              </w:rPr>
              <w:t>Rchardso </w:t>
            </w:r>
            <w:r>
              <w:rPr>
                <w:rFonts w:ascii="Microsoft JhengHei" w:hAnsi="Microsoft JhengHei" w:eastAsia="Microsoft JhengHei" w:hint="eastAsia"/>
                <w:b/>
                <w:sz w:val="21"/>
              </w:rPr>
              <w:t>n</w:t>
              <w:tab/>
            </w:r>
            <w:r>
              <w:rPr>
                <w:rFonts w:ascii="Microsoft JhengHei" w:hAnsi="Microsoft JhengHei" w:eastAsia="Microsoft JhengHei" w:hint="eastAsia"/>
                <w:b/>
                <w:w w:val="90"/>
                <w:sz w:val="21"/>
              </w:rPr>
              <w:t>—</w:t>
            </w:r>
          </w:p>
          <w:p>
            <w:pPr>
              <w:pStyle w:val="TableParagraph"/>
              <w:spacing w:line="204" w:lineRule="auto"/>
              <w:ind w:left="619" w:right="124"/>
              <w:jc w:val="both"/>
              <w:rPr>
                <w:rFonts w:ascii="Microsoft JhengHei" w:eastAsia="Microsoft JhengHei" w:hint="eastAsia"/>
                <w:b/>
                <w:sz w:val="21"/>
              </w:rPr>
            </w:pPr>
            <w:r>
              <w:rPr>
                <w:rFonts w:ascii="Microsoft JhengHei" w:eastAsia="Microsoft JhengHei" w:hint="eastAsia"/>
                <w:b/>
                <w:w w:val="90"/>
                <w:sz w:val="21"/>
              </w:rPr>
              <w:t>Olszewski </w:t>
            </w:r>
            <w:r>
              <w:rPr>
                <w:rFonts w:ascii="Microsoft JhengHei" w:eastAsia="Microsoft JhengHei" w:hint="eastAsia"/>
                <w:b/>
                <w:sz w:val="21"/>
              </w:rPr>
              <w:t>综合征）</w:t>
            </w:r>
          </w:p>
        </w:tc>
        <w:tc>
          <w:tcPr>
            <w:tcW w:w="7830" w:type="dxa"/>
          </w:tcPr>
          <w:p>
            <w:pPr>
              <w:pStyle w:val="TableParagraph"/>
              <w:spacing w:line="273" w:lineRule="auto" w:before="139"/>
              <w:ind w:left="108" w:right="198"/>
              <w:jc w:val="both"/>
              <w:rPr>
                <w:sz w:val="21"/>
              </w:rPr>
            </w:pPr>
            <w:r>
              <w:rPr>
                <w:spacing w:val="-5"/>
                <w:sz w:val="21"/>
              </w:rPr>
              <w:t>进行性核上性麻痹</w:t>
            </w:r>
            <w:r>
              <w:rPr>
                <w:spacing w:val="-4"/>
                <w:sz w:val="21"/>
              </w:rPr>
              <w:t>（PSP）</w:t>
            </w:r>
            <w:r>
              <w:rPr>
                <w:spacing w:val="-1"/>
                <w:sz w:val="21"/>
              </w:rPr>
              <w:t>又称Steele-Rchardson—Olszewski</w:t>
            </w:r>
            <w:r>
              <w:rPr>
                <w:spacing w:val="-6"/>
                <w:sz w:val="21"/>
              </w:rPr>
              <w:t>综合征，是一种少见</w:t>
            </w:r>
            <w:r>
              <w:rPr>
                <w:spacing w:val="-8"/>
                <w:sz w:val="21"/>
              </w:rPr>
              <w:t>的神经系统变性疾病，以假球麻痹、垂直性核上性眼肌麻痹、锥体外系肌僵直、步态共济失调和轻度痴呆为主要临床特征。</w:t>
            </w:r>
            <w:r>
              <w:rPr>
                <w:sz w:val="21"/>
              </w:rPr>
              <w:t>PSP必须由三级甲等医院的神经内科专科</w:t>
            </w:r>
            <w:r>
              <w:rPr>
                <w:spacing w:val="-7"/>
                <w:sz w:val="21"/>
              </w:rPr>
              <w:t>医生确诊，并且被保险人自主生活能力完全丧失，无法独立完成六项基本日常生活</w:t>
            </w:r>
            <w:r>
              <w:rPr>
                <w:spacing w:val="-1"/>
                <w:sz w:val="21"/>
              </w:rPr>
              <w:t>活动</w:t>
            </w:r>
            <w:r>
              <w:rPr>
                <w:spacing w:val="-3"/>
                <w:sz w:val="21"/>
              </w:rPr>
              <w:t>（</w:t>
            </w:r>
            <w:r>
              <w:rPr>
                <w:spacing w:val="-1"/>
                <w:sz w:val="21"/>
              </w:rPr>
              <w:t>注</w:t>
            </w:r>
            <w:r>
              <w:rPr>
                <w:sz w:val="21"/>
              </w:rPr>
              <w:t>3）</w:t>
            </w:r>
            <w:r>
              <w:rPr>
                <w:spacing w:val="-3"/>
                <w:sz w:val="21"/>
              </w:rPr>
              <w:t>中的三项或三项以上。</w:t>
            </w:r>
          </w:p>
        </w:tc>
      </w:tr>
      <w:tr>
        <w:trPr>
          <w:trHeight w:val="1557" w:hRule="atLeast"/>
        </w:trPr>
        <w:tc>
          <w:tcPr>
            <w:tcW w:w="1654" w:type="dxa"/>
          </w:tcPr>
          <w:p>
            <w:pPr>
              <w:pStyle w:val="TableParagraph"/>
              <w:spacing w:line="339" w:lineRule="exact" w:before="50"/>
              <w:ind w:left="200"/>
              <w:rPr>
                <w:rFonts w:ascii="Microsoft JhengHei" w:eastAsia="Microsoft JhengHei" w:hint="eastAsia"/>
                <w:b/>
                <w:sz w:val="21"/>
              </w:rPr>
            </w:pPr>
            <w:r>
              <w:rPr>
                <w:rFonts w:ascii="Microsoft JhengHei" w:eastAsia="Microsoft JhengHei" w:hint="eastAsia"/>
                <w:b/>
                <w:sz w:val="21"/>
              </w:rPr>
              <w:t>63.  严重幼年</w:t>
            </w:r>
          </w:p>
          <w:p>
            <w:pPr>
              <w:pStyle w:val="TableParagraph"/>
              <w:spacing w:line="204" w:lineRule="auto" w:before="27"/>
              <w:ind w:left="619" w:right="106"/>
              <w:rPr>
                <w:rFonts w:ascii="Microsoft JhengHei" w:eastAsia="Microsoft JhengHei" w:hint="eastAsia"/>
                <w:b/>
                <w:sz w:val="21"/>
              </w:rPr>
            </w:pPr>
            <w:r>
              <w:rPr>
                <w:rFonts w:ascii="Microsoft JhengHei" w:eastAsia="Microsoft JhengHei" w:hint="eastAsia"/>
                <w:b/>
                <w:sz w:val="21"/>
              </w:rPr>
              <w:t>型类风湿性关节炎</w:t>
            </w:r>
          </w:p>
        </w:tc>
        <w:tc>
          <w:tcPr>
            <w:tcW w:w="7830" w:type="dxa"/>
          </w:tcPr>
          <w:p>
            <w:pPr>
              <w:pStyle w:val="TableParagraph"/>
              <w:spacing w:line="273" w:lineRule="auto" w:before="136"/>
              <w:ind w:left="108" w:right="148"/>
              <w:rPr>
                <w:sz w:val="21"/>
              </w:rPr>
            </w:pPr>
            <w:r>
              <w:rPr>
                <w:sz w:val="21"/>
              </w:rPr>
              <w:t>幼年型类风湿关节炎是一种儿童期发病的慢性关节炎，其特点为在高热和系统性病征出现数月后发生关节炎。</w:t>
            </w:r>
          </w:p>
          <w:p>
            <w:pPr>
              <w:pStyle w:val="TableParagraph"/>
              <w:spacing w:line="206" w:lineRule="auto"/>
              <w:ind w:left="108" w:right="207"/>
              <w:rPr>
                <w:rFonts w:ascii="微软雅黑" w:eastAsia="微软雅黑" w:hint="eastAsia"/>
                <w:b/>
                <w:sz w:val="21"/>
              </w:rPr>
            </w:pPr>
            <w:r>
              <w:rPr>
                <w:rFonts w:ascii="微软雅黑" w:eastAsia="微软雅黑" w:hint="eastAsia"/>
                <w:b/>
                <w:sz w:val="21"/>
              </w:rPr>
              <w:t>本合同仅对实际接受了膝关节或髋关节置换手术治疗的严重的幼年型类风湿关节炎予以理赔。</w:t>
            </w:r>
          </w:p>
        </w:tc>
      </w:tr>
      <w:tr>
        <w:trPr>
          <w:trHeight w:val="2808"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64.  严重肠道</w:t>
            </w:r>
          </w:p>
          <w:p>
            <w:pPr>
              <w:pStyle w:val="TableParagraph"/>
              <w:spacing w:line="204" w:lineRule="auto" w:before="24"/>
              <w:ind w:left="619" w:right="105"/>
              <w:jc w:val="both"/>
              <w:rPr>
                <w:rFonts w:ascii="Microsoft JhengHei" w:eastAsia="Microsoft JhengHei" w:hint="eastAsia"/>
                <w:b/>
                <w:sz w:val="21"/>
              </w:rPr>
            </w:pPr>
            <w:r>
              <w:rPr>
                <w:rFonts w:ascii="Microsoft JhengHei" w:eastAsia="Microsoft JhengHei" w:hint="eastAsia"/>
                <w:b/>
                <w:spacing w:val="17"/>
                <w:sz w:val="21"/>
              </w:rPr>
              <w:t>疾病并发</w:t>
            </w:r>
            <w:r>
              <w:rPr>
                <w:rFonts w:ascii="Microsoft JhengHei" w:eastAsia="Microsoft JhengHei" w:hint="eastAsia"/>
                <w:b/>
                <w:spacing w:val="26"/>
                <w:sz w:val="21"/>
              </w:rPr>
              <w:t>症</w:t>
            </w:r>
            <w:r>
              <w:rPr>
                <w:rFonts w:ascii="Microsoft JhengHei" w:eastAsia="Microsoft JhengHei" w:hint="eastAsia"/>
                <w:b/>
                <w:sz w:val="21"/>
              </w:rPr>
              <w:t>（ 本项</w:t>
            </w:r>
            <w:r>
              <w:rPr>
                <w:rFonts w:ascii="Microsoft JhengHei" w:eastAsia="Microsoft JhengHei" w:hint="eastAsia"/>
                <w:b/>
                <w:spacing w:val="17"/>
                <w:sz w:val="21"/>
              </w:rPr>
              <w:t>保险责任仅在被保</w:t>
            </w:r>
            <w:r>
              <w:rPr>
                <w:rFonts w:ascii="Microsoft JhengHei" w:eastAsia="Microsoft JhengHei" w:hint="eastAsia"/>
                <w:b/>
                <w:spacing w:val="1"/>
                <w:sz w:val="21"/>
              </w:rPr>
              <w:t>险人 </w:t>
            </w:r>
            <w:r>
              <w:rPr>
                <w:rFonts w:ascii="Microsoft JhengHei" w:eastAsia="Microsoft JhengHei" w:hint="eastAsia"/>
                <w:b/>
                <w:sz w:val="21"/>
              </w:rPr>
              <w:t>18</w:t>
            </w:r>
            <w:r>
              <w:rPr>
                <w:rFonts w:ascii="Microsoft JhengHei" w:eastAsia="Microsoft JhengHei" w:hint="eastAsia"/>
                <w:b/>
                <w:spacing w:val="-15"/>
                <w:sz w:val="21"/>
              </w:rPr>
              <w:t> 周</w:t>
            </w:r>
            <w:r>
              <w:rPr>
                <w:rFonts w:ascii="Microsoft JhengHei" w:eastAsia="Microsoft JhengHei" w:hint="eastAsia"/>
                <w:b/>
                <w:spacing w:val="17"/>
                <w:sz w:val="21"/>
              </w:rPr>
              <w:t>岁以前提</w:t>
            </w:r>
            <w:r>
              <w:rPr>
                <w:rFonts w:ascii="Microsoft JhengHei" w:eastAsia="Microsoft JhengHei" w:hint="eastAsia"/>
                <w:b/>
                <w:spacing w:val="10"/>
                <w:sz w:val="21"/>
              </w:rPr>
              <w:t>供保障</w:t>
            </w:r>
            <w:r>
              <w:rPr>
                <w:rFonts w:ascii="Microsoft JhengHei" w:eastAsia="Microsoft JhengHei" w:hint="eastAsia"/>
                <w:b/>
                <w:sz w:val="21"/>
              </w:rPr>
              <w:t>）</w:t>
            </w:r>
          </w:p>
        </w:tc>
        <w:tc>
          <w:tcPr>
            <w:tcW w:w="7830" w:type="dxa"/>
          </w:tcPr>
          <w:p>
            <w:pPr>
              <w:pStyle w:val="TableParagraph"/>
              <w:spacing w:before="140"/>
              <w:ind w:left="108"/>
              <w:rPr>
                <w:sz w:val="21"/>
              </w:rPr>
            </w:pPr>
            <w:r>
              <w:rPr>
                <w:sz w:val="21"/>
              </w:rPr>
              <w:t>严重肠道疾病或外伤导致小肠损害并发症，必须满足以下所有条件：</w:t>
            </w:r>
          </w:p>
          <w:p>
            <w:pPr>
              <w:pStyle w:val="TableParagraph"/>
              <w:spacing w:before="37"/>
              <w:ind w:left="108"/>
              <w:rPr>
                <w:sz w:val="21"/>
              </w:rPr>
            </w:pPr>
            <w:r>
              <w:rPr>
                <w:sz w:val="21"/>
              </w:rPr>
              <w:t>（1）至少切除了三分之二小肠；</w:t>
            </w:r>
          </w:p>
          <w:p>
            <w:pPr>
              <w:pStyle w:val="TableParagraph"/>
              <w:spacing w:line="262" w:lineRule="exact" w:before="37"/>
              <w:ind w:left="108"/>
              <w:rPr>
                <w:sz w:val="21"/>
              </w:rPr>
            </w:pPr>
            <w:r>
              <w:rPr>
                <w:sz w:val="21"/>
              </w:rPr>
              <w:t>（2）完全肠外营养支持3个月以上。</w:t>
            </w:r>
          </w:p>
          <w:p>
            <w:pPr>
              <w:pStyle w:val="TableParagraph"/>
              <w:spacing w:line="350" w:lineRule="exact"/>
              <w:ind w:left="108"/>
              <w:rPr>
                <w:rFonts w:ascii="微软雅黑" w:eastAsia="微软雅黑" w:hint="eastAsia"/>
                <w:b/>
                <w:sz w:val="21"/>
              </w:rPr>
            </w:pPr>
            <w:r>
              <w:rPr>
                <w:rFonts w:ascii="微软雅黑" w:eastAsia="微软雅黑" w:hint="eastAsia"/>
                <w:b/>
                <w:w w:val="95"/>
                <w:sz w:val="21"/>
              </w:rPr>
              <w:t>本项保险责任仅在被保险人18周岁以前提供保障。</w:t>
            </w:r>
          </w:p>
        </w:tc>
      </w:tr>
      <w:tr>
        <w:trPr>
          <w:trHeight w:val="1984" w:hRule="atLeast"/>
        </w:trPr>
        <w:tc>
          <w:tcPr>
            <w:tcW w:w="1654" w:type="dxa"/>
          </w:tcPr>
          <w:p>
            <w:pPr>
              <w:pStyle w:val="TableParagraph"/>
              <w:spacing w:line="335" w:lineRule="exact" w:before="61"/>
              <w:ind w:left="200"/>
              <w:rPr>
                <w:rFonts w:ascii="Microsoft JhengHei" w:eastAsia="Microsoft JhengHei" w:hint="eastAsia"/>
                <w:b/>
                <w:sz w:val="21"/>
              </w:rPr>
            </w:pPr>
            <w:r>
              <w:rPr>
                <w:rFonts w:ascii="Microsoft JhengHei" w:eastAsia="Microsoft JhengHei" w:hint="eastAsia"/>
                <w:b/>
                <w:sz w:val="21"/>
              </w:rPr>
              <w:t>65.  严重瑞氏</w:t>
            </w:r>
          </w:p>
          <w:p>
            <w:pPr>
              <w:pStyle w:val="TableParagraph"/>
              <w:spacing w:line="308" w:lineRule="exact"/>
              <w:ind w:left="619"/>
              <w:rPr>
                <w:rFonts w:ascii="Microsoft JhengHei" w:eastAsia="Microsoft JhengHei" w:hint="eastAsia"/>
                <w:b/>
                <w:sz w:val="21"/>
              </w:rPr>
            </w:pPr>
            <w:r>
              <w:rPr>
                <w:rFonts w:ascii="Microsoft JhengHei" w:eastAsia="Microsoft JhengHei" w:hint="eastAsia"/>
                <w:b/>
                <w:sz w:val="21"/>
              </w:rPr>
              <w:t>综   合  征</w:t>
            </w:r>
          </w:p>
          <w:p>
            <w:pPr>
              <w:pStyle w:val="TableParagraph"/>
              <w:spacing w:line="312" w:lineRule="exact" w:before="35"/>
              <w:ind w:left="619" w:right="105"/>
              <w:jc w:val="both"/>
              <w:rPr>
                <w:rFonts w:ascii="Microsoft JhengHei" w:eastAsia="Microsoft JhengHei" w:hint="eastAsia"/>
                <w:b/>
                <w:sz w:val="21"/>
              </w:rPr>
            </w:pPr>
            <w:r>
              <w:rPr>
                <w:rFonts w:ascii="Microsoft JhengHei" w:eastAsia="Microsoft JhengHei" w:hint="eastAsia"/>
                <w:b/>
                <w:w w:val="95"/>
                <w:sz w:val="21"/>
              </w:rPr>
              <w:t>（Reye 综</w:t>
            </w:r>
            <w:r>
              <w:rPr>
                <w:rFonts w:ascii="Microsoft JhengHei" w:eastAsia="Microsoft JhengHei" w:hint="eastAsia"/>
                <w:b/>
                <w:sz w:val="21"/>
              </w:rPr>
              <w:t>合征， 也称赖氏综合征、雷</w:t>
            </w:r>
          </w:p>
        </w:tc>
        <w:tc>
          <w:tcPr>
            <w:tcW w:w="7830" w:type="dxa"/>
          </w:tcPr>
          <w:p>
            <w:pPr>
              <w:pStyle w:val="TableParagraph"/>
              <w:spacing w:line="273" w:lineRule="auto" w:before="139"/>
              <w:ind w:left="108" w:right="362"/>
              <w:jc w:val="both"/>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before="7"/>
              <w:ind w:left="108"/>
              <w:jc w:val="both"/>
              <w:rPr>
                <w:sz w:val="21"/>
              </w:rPr>
            </w:pPr>
            <w:r>
              <w:rPr>
                <w:sz w:val="21"/>
              </w:rPr>
              <w:t>瑞氏综合征需由三级医院的儿科专科医生确诊，并符合下列所有条件：</w:t>
            </w:r>
          </w:p>
          <w:p>
            <w:pPr>
              <w:pStyle w:val="TableParagraph"/>
              <w:spacing w:before="37"/>
              <w:ind w:left="108"/>
              <w:jc w:val="both"/>
              <w:rPr>
                <w:sz w:val="21"/>
              </w:rPr>
            </w:pPr>
            <w:r>
              <w:rPr>
                <w:sz w:val="21"/>
              </w:rPr>
              <w:t>（1）有脑水肿和颅内压升高的脑脊液检查和影像学检查证据；</w:t>
            </w:r>
          </w:p>
          <w:p>
            <w:pPr>
              <w:pStyle w:val="TableParagraph"/>
              <w:spacing w:line="265" w:lineRule="exact" w:before="37"/>
              <w:ind w:left="108"/>
              <w:jc w:val="both"/>
              <w:rPr>
                <w:sz w:val="21"/>
              </w:rPr>
            </w:pPr>
            <w:r>
              <w:rPr>
                <w:sz w:val="21"/>
              </w:rPr>
              <w:t>（2）血氨超过正常值的3倍；</w:t>
            </w:r>
          </w:p>
        </w:tc>
      </w:tr>
    </w:tbl>
    <w:p>
      <w:pPr>
        <w:spacing w:after="0" w:line="265" w:lineRule="exact"/>
        <w:jc w:val="both"/>
        <w:rPr>
          <w:sz w:val="21"/>
        </w:rPr>
        <w:sectPr>
          <w:pgSz w:w="11910" w:h="16840"/>
          <w:pgMar w:top="1460" w:bottom="280" w:left="150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685"/>
        <w:gridCol w:w="7936"/>
      </w:tblGrid>
      <w:tr>
        <w:trPr>
          <w:trHeight w:val="731" w:hRule="atLeast"/>
        </w:trPr>
        <w:tc>
          <w:tcPr>
            <w:tcW w:w="536" w:type="dxa"/>
          </w:tcPr>
          <w:p>
            <w:pPr>
              <w:pStyle w:val="TableParagraph"/>
              <w:rPr>
                <w:rFonts w:ascii="Times New Roman"/>
                <w:sz w:val="20"/>
              </w:rPr>
            </w:pPr>
          </w:p>
        </w:tc>
        <w:tc>
          <w:tcPr>
            <w:tcW w:w="1685" w:type="dxa"/>
          </w:tcPr>
          <w:p>
            <w:pPr>
              <w:pStyle w:val="TableParagraph"/>
              <w:spacing w:line="196" w:lineRule="exact"/>
              <w:ind w:left="650"/>
              <w:rPr>
                <w:rFonts w:ascii="Microsoft JhengHei" w:eastAsia="Microsoft JhengHei" w:hint="eastAsia"/>
                <w:b/>
                <w:sz w:val="21"/>
              </w:rPr>
            </w:pPr>
            <w:r>
              <w:rPr>
                <w:rFonts w:ascii="Microsoft JhengHei" w:eastAsia="Microsoft JhengHei" w:hint="eastAsia"/>
                <w:b/>
                <w:sz w:val="21"/>
              </w:rPr>
              <w:t>氏   综  合</w:t>
            </w:r>
          </w:p>
          <w:p>
            <w:pPr>
              <w:pStyle w:val="TableParagraph"/>
              <w:spacing w:line="339" w:lineRule="exact"/>
              <w:ind w:left="631" w:right="593"/>
              <w:jc w:val="center"/>
              <w:rPr>
                <w:rFonts w:ascii="Microsoft JhengHei" w:eastAsia="Microsoft JhengHei" w:hint="eastAsia"/>
                <w:b/>
                <w:sz w:val="21"/>
              </w:rPr>
            </w:pPr>
            <w:r>
              <w:rPr>
                <w:rFonts w:ascii="Microsoft JhengHei" w:eastAsia="Microsoft JhengHei" w:hint="eastAsia"/>
                <w:b/>
                <w:sz w:val="21"/>
              </w:rPr>
              <w:t>征）</w:t>
            </w:r>
          </w:p>
        </w:tc>
        <w:tc>
          <w:tcPr>
            <w:tcW w:w="7936" w:type="dxa"/>
          </w:tcPr>
          <w:p>
            <w:pPr>
              <w:pStyle w:val="TableParagraph"/>
              <w:spacing w:line="218" w:lineRule="exact"/>
              <w:ind w:left="107"/>
              <w:rPr>
                <w:sz w:val="21"/>
              </w:rPr>
            </w:pPr>
            <w:r>
              <w:rPr>
                <w:sz w:val="21"/>
              </w:rPr>
              <w:t>（3）临床出现昏迷，病程至少达到疾病分期第3期。</w:t>
            </w:r>
          </w:p>
        </w:tc>
      </w:tr>
      <w:tr>
        <w:trPr>
          <w:trHeight w:val="2807" w:hRule="atLeast"/>
        </w:trPr>
        <w:tc>
          <w:tcPr>
            <w:tcW w:w="536" w:type="dxa"/>
          </w:tcPr>
          <w:p>
            <w:pPr>
              <w:pStyle w:val="TableParagraph"/>
              <w:rPr>
                <w:rFonts w:ascii="Times New Roman"/>
                <w:sz w:val="20"/>
              </w:rPr>
            </w:pPr>
          </w:p>
        </w:tc>
        <w:tc>
          <w:tcPr>
            <w:tcW w:w="1685" w:type="dxa"/>
          </w:tcPr>
          <w:p>
            <w:pPr>
              <w:pStyle w:val="TableParagraph"/>
              <w:spacing w:line="335" w:lineRule="exact" w:before="69"/>
              <w:ind w:left="230"/>
              <w:rPr>
                <w:rFonts w:ascii="Microsoft JhengHei" w:eastAsia="Microsoft JhengHei" w:hint="eastAsia"/>
                <w:b/>
                <w:sz w:val="21"/>
              </w:rPr>
            </w:pPr>
            <w:r>
              <w:rPr>
                <w:rFonts w:ascii="Microsoft JhengHei" w:eastAsia="Microsoft JhengHei" w:hint="eastAsia"/>
                <w:b/>
                <w:sz w:val="21"/>
              </w:rPr>
              <w:t>66.  严重自身</w:t>
            </w:r>
          </w:p>
          <w:p>
            <w:pPr>
              <w:pStyle w:val="TableParagraph"/>
              <w:spacing w:line="204" w:lineRule="auto" w:before="24"/>
              <w:ind w:left="650" w:right="106"/>
              <w:rPr>
                <w:rFonts w:ascii="Microsoft JhengHei" w:eastAsia="Microsoft JhengHei" w:hint="eastAsia"/>
                <w:b/>
                <w:sz w:val="21"/>
              </w:rPr>
            </w:pPr>
            <w:r>
              <w:rPr>
                <w:rFonts w:ascii="Microsoft JhengHei" w:eastAsia="Microsoft JhengHei" w:hint="eastAsia"/>
                <w:b/>
                <w:sz w:val="21"/>
              </w:rPr>
              <w:t>免疫性肝炎</w:t>
            </w:r>
          </w:p>
        </w:tc>
        <w:tc>
          <w:tcPr>
            <w:tcW w:w="7936" w:type="dxa"/>
          </w:tcPr>
          <w:p>
            <w:pPr>
              <w:pStyle w:val="TableParagraph"/>
              <w:spacing w:line="273" w:lineRule="auto" w:before="148"/>
              <w:ind w:left="107" w:right="303"/>
              <w:jc w:val="both"/>
              <w:rPr>
                <w:sz w:val="21"/>
              </w:rPr>
            </w:pPr>
            <w:r>
              <w:rPr>
                <w:spacing w:val="-5"/>
                <w:sz w:val="21"/>
              </w:rPr>
              <w:t>自身免疫性肝炎是一种原因不明的慢性肝脏的坏死性炎性疾病，机体免疫机制被破</w:t>
            </w:r>
            <w:r>
              <w:rPr>
                <w:spacing w:val="-8"/>
                <w:sz w:val="21"/>
              </w:rPr>
              <w:t>坏，产生针对肝脏自身抗原的抗体导致自身免疫反应，从而破坏肝细胞造成肝脏炎</w:t>
            </w:r>
            <w:r>
              <w:rPr>
                <w:spacing w:val="-5"/>
                <w:sz w:val="21"/>
              </w:rPr>
              <w:t>症坏死，进而发展为肝硬化。必须满足所有以下条件：</w:t>
            </w:r>
          </w:p>
          <w:p>
            <w:pPr>
              <w:pStyle w:val="TableParagraph"/>
              <w:spacing w:before="7"/>
              <w:ind w:left="107"/>
              <w:rPr>
                <w:sz w:val="21"/>
              </w:rPr>
            </w:pPr>
            <w:r>
              <w:rPr>
                <w:sz w:val="21"/>
              </w:rPr>
              <w:t>（1）高γ球蛋白血症；</w:t>
            </w:r>
          </w:p>
          <w:p>
            <w:pPr>
              <w:pStyle w:val="TableParagraph"/>
              <w:spacing w:line="273" w:lineRule="auto" w:before="36"/>
              <w:ind w:left="528" w:right="199" w:hanging="421"/>
              <w:rPr>
                <w:sz w:val="21"/>
              </w:rPr>
            </w:pPr>
            <w:r>
              <w:rPr>
                <w:spacing w:val="-18"/>
                <w:sz w:val="21"/>
              </w:rPr>
              <w:t>（2）</w:t>
            </w:r>
            <w:r>
              <w:rPr>
                <w:spacing w:val="-6"/>
                <w:sz w:val="21"/>
              </w:rPr>
              <w:t>血液中存在高水平的自身免疫抗体，如</w:t>
            </w:r>
            <w:r>
              <w:rPr>
                <w:spacing w:val="-14"/>
                <w:sz w:val="21"/>
              </w:rPr>
              <w:t>ANA（</w:t>
            </w:r>
            <w:r>
              <w:rPr>
                <w:spacing w:val="-3"/>
                <w:sz w:val="21"/>
              </w:rPr>
              <w:t>抗核抗体</w:t>
            </w:r>
            <w:r>
              <w:rPr>
                <w:spacing w:val="-106"/>
                <w:sz w:val="21"/>
              </w:rPr>
              <w:t>）</w:t>
            </w:r>
            <w:r>
              <w:rPr>
                <w:spacing w:val="-53"/>
                <w:sz w:val="21"/>
              </w:rPr>
              <w:t>、</w:t>
            </w:r>
            <w:r>
              <w:rPr>
                <w:spacing w:val="-14"/>
                <w:sz w:val="21"/>
              </w:rPr>
              <w:t>SMA（</w:t>
            </w:r>
            <w:r>
              <w:rPr>
                <w:spacing w:val="-3"/>
                <w:sz w:val="21"/>
              </w:rPr>
              <w:t>抗平滑肌抗体</w:t>
            </w:r>
            <w:r>
              <w:rPr>
                <w:spacing w:val="-106"/>
                <w:sz w:val="21"/>
              </w:rPr>
              <w:t>）</w:t>
            </w:r>
            <w:r>
              <w:rPr>
                <w:sz w:val="21"/>
              </w:rPr>
              <w:t>、</w:t>
            </w:r>
            <w:r>
              <w:rPr>
                <w:spacing w:val="-1"/>
                <w:sz w:val="21"/>
              </w:rPr>
              <w:t>抗LKM1</w:t>
            </w:r>
            <w:r>
              <w:rPr>
                <w:spacing w:val="-3"/>
                <w:sz w:val="21"/>
              </w:rPr>
              <w:t>抗体或抗</w:t>
            </w:r>
            <w:r>
              <w:rPr>
                <w:spacing w:val="-1"/>
                <w:sz w:val="21"/>
              </w:rPr>
              <w:t>-SLA/LP</w:t>
            </w:r>
            <w:r>
              <w:rPr>
                <w:spacing w:val="-2"/>
                <w:sz w:val="21"/>
              </w:rPr>
              <w:t>抗体；</w:t>
            </w:r>
          </w:p>
          <w:p>
            <w:pPr>
              <w:pStyle w:val="TableParagraph"/>
              <w:spacing w:before="7"/>
              <w:ind w:left="107"/>
              <w:jc w:val="both"/>
              <w:rPr>
                <w:sz w:val="21"/>
              </w:rPr>
            </w:pPr>
            <w:r>
              <w:rPr>
                <w:sz w:val="21"/>
              </w:rPr>
              <w:t>（3）肝脏活检证实免疫性肝炎；</w:t>
            </w:r>
          </w:p>
          <w:p>
            <w:pPr>
              <w:pStyle w:val="TableParagraph"/>
              <w:spacing w:before="37"/>
              <w:ind w:left="107"/>
              <w:jc w:val="both"/>
              <w:rPr>
                <w:sz w:val="21"/>
              </w:rPr>
            </w:pPr>
            <w:r>
              <w:rPr>
                <w:sz w:val="21"/>
              </w:rPr>
              <w:t>（4）临床已经出现腹水、食道静脉曲张和脾肿大等肝硬化表现。</w:t>
            </w:r>
          </w:p>
        </w:tc>
      </w:tr>
      <w:tr>
        <w:trPr>
          <w:trHeight w:val="2496" w:hRule="atLeast"/>
        </w:trPr>
        <w:tc>
          <w:tcPr>
            <w:tcW w:w="536" w:type="dxa"/>
          </w:tcPr>
          <w:p>
            <w:pPr>
              <w:pStyle w:val="TableParagraph"/>
              <w:rPr>
                <w:rFonts w:ascii="Times New Roman"/>
                <w:sz w:val="20"/>
              </w:rPr>
            </w:pPr>
          </w:p>
        </w:tc>
        <w:tc>
          <w:tcPr>
            <w:tcW w:w="1685" w:type="dxa"/>
          </w:tcPr>
          <w:p>
            <w:pPr>
              <w:pStyle w:val="TableParagraph"/>
              <w:spacing w:line="335" w:lineRule="exact" w:before="70"/>
              <w:ind w:left="230"/>
              <w:rPr>
                <w:rFonts w:ascii="Microsoft JhengHei" w:hAnsi="Microsoft JhengHei" w:eastAsia="Microsoft JhengHei" w:hint="eastAsia"/>
                <w:b/>
                <w:sz w:val="21"/>
              </w:rPr>
            </w:pPr>
            <w:r>
              <w:rPr>
                <w:rFonts w:ascii="Microsoft JhengHei" w:hAnsi="Microsoft JhengHei" w:eastAsia="Microsoft JhengHei" w:hint="eastAsia"/>
                <w:b/>
                <w:sz w:val="21"/>
              </w:rPr>
              <w:t>67.  严重的Ⅲ</w:t>
            </w:r>
          </w:p>
          <w:p>
            <w:pPr>
              <w:pStyle w:val="TableParagraph"/>
              <w:spacing w:line="204" w:lineRule="auto" w:before="25"/>
              <w:ind w:left="650" w:right="106"/>
              <w:rPr>
                <w:rFonts w:ascii="Microsoft JhengHei" w:eastAsia="Microsoft JhengHei" w:hint="eastAsia"/>
                <w:b/>
                <w:sz w:val="21"/>
              </w:rPr>
            </w:pPr>
            <w:r>
              <w:rPr>
                <w:rFonts w:ascii="Microsoft JhengHei" w:eastAsia="Microsoft JhengHei" w:hint="eastAsia"/>
                <w:b/>
                <w:sz w:val="21"/>
              </w:rPr>
              <w:t>度房室传导阻滞</w:t>
            </w:r>
          </w:p>
        </w:tc>
        <w:tc>
          <w:tcPr>
            <w:tcW w:w="7936" w:type="dxa"/>
          </w:tcPr>
          <w:p>
            <w:pPr>
              <w:pStyle w:val="TableParagraph"/>
              <w:spacing w:line="273" w:lineRule="auto" w:before="148"/>
              <w:ind w:left="107" w:right="305"/>
              <w:rPr>
                <w:sz w:val="21"/>
              </w:rPr>
            </w:pPr>
            <w:r>
              <w:rPr>
                <w:spacing w:val="-6"/>
                <w:sz w:val="21"/>
              </w:rPr>
              <w:t>指心房激动在房室交界区、房室束及其分支内发生阻滞，不能正常地传到心室的心</w:t>
            </w:r>
            <w:r>
              <w:rPr>
                <w:spacing w:val="-4"/>
                <w:sz w:val="21"/>
              </w:rPr>
              <w:t>脏传导性疾病，须满足下列所有条件：</w:t>
            </w:r>
          </w:p>
          <w:p>
            <w:pPr>
              <w:pStyle w:val="TableParagraph"/>
              <w:spacing w:before="7"/>
              <w:ind w:left="107"/>
              <w:rPr>
                <w:sz w:val="21"/>
              </w:rPr>
            </w:pPr>
            <w:r>
              <w:rPr>
                <w:sz w:val="21"/>
              </w:rPr>
              <w:t>（1）心电图显示房室搏动彼此独立，心室率&lt;40次/分钟；</w:t>
            </w:r>
          </w:p>
          <w:p>
            <w:pPr>
              <w:pStyle w:val="TableParagraph"/>
              <w:spacing w:before="37"/>
              <w:ind w:left="107"/>
              <w:rPr>
                <w:sz w:val="21"/>
              </w:rPr>
            </w:pPr>
            <w:r>
              <w:rPr>
                <w:sz w:val="21"/>
              </w:rPr>
              <w:t>（2）动态心电图显示至少3秒的RR间期；</w:t>
            </w:r>
          </w:p>
          <w:p>
            <w:pPr>
              <w:pStyle w:val="TableParagraph"/>
              <w:spacing w:before="37"/>
              <w:ind w:left="107"/>
              <w:rPr>
                <w:sz w:val="21"/>
              </w:rPr>
            </w:pPr>
            <w:r>
              <w:rPr>
                <w:sz w:val="21"/>
              </w:rPr>
              <w:t>（3）出现阿-斯综合征或心力衰竭的表现；</w:t>
            </w:r>
          </w:p>
          <w:p>
            <w:pPr>
              <w:pStyle w:val="TableParagraph"/>
              <w:spacing w:line="273" w:lineRule="auto" w:before="37"/>
              <w:ind w:left="107" w:right="306"/>
              <w:rPr>
                <w:sz w:val="21"/>
              </w:rPr>
            </w:pPr>
            <w:r>
              <w:rPr>
                <w:sz w:val="21"/>
              </w:rPr>
              <w:t>（4）必须持续性依赖心脏起搏器维持心脏正常功能，且已经放置永久性心脏起搏器。</w:t>
            </w:r>
          </w:p>
        </w:tc>
      </w:tr>
      <w:tr>
        <w:trPr>
          <w:trHeight w:val="1560" w:hRule="atLeast"/>
        </w:trPr>
        <w:tc>
          <w:tcPr>
            <w:tcW w:w="536" w:type="dxa"/>
          </w:tcPr>
          <w:p>
            <w:pPr>
              <w:pStyle w:val="TableParagraph"/>
              <w:rPr>
                <w:rFonts w:ascii="Times New Roman"/>
                <w:sz w:val="20"/>
              </w:rPr>
            </w:pPr>
          </w:p>
        </w:tc>
        <w:tc>
          <w:tcPr>
            <w:tcW w:w="1685" w:type="dxa"/>
          </w:tcPr>
          <w:p>
            <w:pPr>
              <w:pStyle w:val="TableParagraph"/>
              <w:spacing w:line="335" w:lineRule="exact" w:before="70"/>
              <w:ind w:left="230"/>
              <w:rPr>
                <w:rFonts w:ascii="Microsoft JhengHei" w:eastAsia="Microsoft JhengHei" w:hint="eastAsia"/>
                <w:b/>
                <w:sz w:val="21"/>
              </w:rPr>
            </w:pPr>
            <w:r>
              <w:rPr>
                <w:rFonts w:ascii="Microsoft JhengHei" w:eastAsia="Microsoft JhengHei" w:hint="eastAsia"/>
                <w:b/>
                <w:sz w:val="21"/>
              </w:rPr>
              <w:t>68.  细菌性脑</w:t>
            </w:r>
          </w:p>
          <w:p>
            <w:pPr>
              <w:pStyle w:val="TableParagraph"/>
              <w:spacing w:line="335" w:lineRule="exact"/>
              <w:ind w:left="650"/>
              <w:rPr>
                <w:rFonts w:ascii="Microsoft JhengHei" w:eastAsia="Microsoft JhengHei" w:hint="eastAsia"/>
                <w:b/>
                <w:sz w:val="21"/>
              </w:rPr>
            </w:pPr>
            <w:r>
              <w:rPr>
                <w:rFonts w:ascii="Microsoft JhengHei" w:eastAsia="Microsoft JhengHei" w:hint="eastAsia"/>
                <w:b/>
                <w:sz w:val="21"/>
              </w:rPr>
              <w:t>脊髓膜炎</w:t>
            </w:r>
          </w:p>
        </w:tc>
        <w:tc>
          <w:tcPr>
            <w:tcW w:w="7936" w:type="dxa"/>
          </w:tcPr>
          <w:p>
            <w:pPr>
              <w:pStyle w:val="TableParagraph"/>
              <w:spacing w:line="273" w:lineRule="auto" w:before="148"/>
              <w:ind w:left="107" w:right="252"/>
              <w:rPr>
                <w:sz w:val="21"/>
              </w:rPr>
            </w:pPr>
            <w:r>
              <w:rPr>
                <w:sz w:val="21"/>
              </w:rPr>
              <w:t>指因脑膜炎双球菌感染引起脑脊髓膜化脓性病变，且导致永久性神经损害，持续90 天以上，并且脑脊液检查显示脑膜炎双球菌阳性。</w:t>
            </w:r>
          </w:p>
          <w:p>
            <w:pPr>
              <w:pStyle w:val="TableParagraph"/>
              <w:spacing w:line="273" w:lineRule="auto" w:before="7"/>
              <w:ind w:left="107" w:right="198"/>
              <w:rPr>
                <w:sz w:val="21"/>
              </w:rPr>
            </w:pPr>
            <w:r>
              <w:rPr>
                <w:spacing w:val="-9"/>
                <w:sz w:val="21"/>
              </w:rPr>
              <w:t>永久性神经损害是指由细菌性脑脊髓膜炎引起的耳聋、失明、动眼神经麻痹、瘫痪、</w:t>
            </w:r>
            <w:r>
              <w:rPr>
                <w:spacing w:val="-5"/>
                <w:sz w:val="21"/>
              </w:rPr>
              <w:t>脑积水、智力或性情中度以上的损害，且上述症状持续</w:t>
            </w:r>
            <w:r>
              <w:rPr>
                <w:sz w:val="21"/>
              </w:rPr>
              <w:t>90 天以上仍无改善迹象。</w:t>
            </w:r>
          </w:p>
        </w:tc>
      </w:tr>
      <w:tr>
        <w:trPr>
          <w:trHeight w:val="3747" w:hRule="atLeast"/>
        </w:trPr>
        <w:tc>
          <w:tcPr>
            <w:tcW w:w="536" w:type="dxa"/>
          </w:tcPr>
          <w:p>
            <w:pPr>
              <w:pStyle w:val="TableParagraph"/>
              <w:rPr>
                <w:rFonts w:ascii="Times New Roman"/>
                <w:sz w:val="20"/>
              </w:rPr>
            </w:pPr>
          </w:p>
        </w:tc>
        <w:tc>
          <w:tcPr>
            <w:tcW w:w="1685" w:type="dxa"/>
          </w:tcPr>
          <w:p>
            <w:pPr>
              <w:pStyle w:val="TableParagraph"/>
              <w:spacing w:line="335" w:lineRule="exact" w:before="70"/>
              <w:ind w:left="230"/>
              <w:rPr>
                <w:rFonts w:ascii="Microsoft JhengHei" w:eastAsia="Microsoft JhengHei" w:hint="eastAsia"/>
                <w:b/>
                <w:sz w:val="21"/>
              </w:rPr>
            </w:pPr>
            <w:r>
              <w:rPr>
                <w:rFonts w:ascii="Microsoft JhengHei" w:eastAsia="Microsoft JhengHei" w:hint="eastAsia"/>
                <w:b/>
                <w:sz w:val="21"/>
              </w:rPr>
              <w:t>69.  严重感染</w:t>
            </w:r>
          </w:p>
          <w:p>
            <w:pPr>
              <w:pStyle w:val="TableParagraph"/>
              <w:spacing w:line="204" w:lineRule="auto" w:before="24"/>
              <w:ind w:left="650" w:right="106"/>
              <w:rPr>
                <w:rFonts w:ascii="Microsoft JhengHei" w:eastAsia="Microsoft JhengHei" w:hint="eastAsia"/>
                <w:b/>
                <w:sz w:val="21"/>
              </w:rPr>
            </w:pPr>
            <w:r>
              <w:rPr>
                <w:rFonts w:ascii="Microsoft JhengHei" w:eastAsia="Microsoft JhengHei" w:hint="eastAsia"/>
                <w:b/>
                <w:sz w:val="21"/>
              </w:rPr>
              <w:t>性心内膜炎</w:t>
            </w:r>
          </w:p>
        </w:tc>
        <w:tc>
          <w:tcPr>
            <w:tcW w:w="7936" w:type="dxa"/>
          </w:tcPr>
          <w:p>
            <w:pPr>
              <w:pStyle w:val="TableParagraph"/>
              <w:spacing w:line="273" w:lineRule="auto" w:before="149"/>
              <w:ind w:left="107" w:right="200"/>
              <w:rPr>
                <w:sz w:val="21"/>
              </w:rPr>
            </w:pPr>
            <w:r>
              <w:rPr>
                <w:spacing w:val="-5"/>
                <w:sz w:val="21"/>
              </w:rPr>
              <w:t>指因细菌、真菌和其他微生物</w:t>
            </w:r>
            <w:r>
              <w:rPr>
                <w:sz w:val="21"/>
              </w:rPr>
              <w:t>（</w:t>
            </w:r>
            <w:r>
              <w:rPr>
                <w:spacing w:val="-7"/>
                <w:sz w:val="21"/>
              </w:rPr>
              <w:t>如病毒、立克次体、衣原体、螺旋体等</w:t>
            </w:r>
            <w:r>
              <w:rPr>
                <w:spacing w:val="-10"/>
                <w:sz w:val="21"/>
              </w:rPr>
              <w:t>）</w:t>
            </w:r>
            <w:r>
              <w:rPr>
                <w:spacing w:val="-2"/>
                <w:sz w:val="21"/>
              </w:rPr>
              <w:t>直接感染</w:t>
            </w:r>
            <w:r>
              <w:rPr>
                <w:spacing w:val="-11"/>
                <w:sz w:val="21"/>
              </w:rPr>
              <w:t>而产生心瓣膜或心室壁内膜的炎症，须经心脏专科医生确诊，并符合以下所有条件：</w:t>
            </w:r>
          </w:p>
          <w:p>
            <w:pPr>
              <w:pStyle w:val="TableParagraph"/>
              <w:spacing w:before="8"/>
              <w:ind w:left="107"/>
              <w:rPr>
                <w:sz w:val="21"/>
              </w:rPr>
            </w:pPr>
            <w:r>
              <w:rPr>
                <w:sz w:val="21"/>
              </w:rPr>
              <w:t>（1）血液培养测试结果为阳性，并至少符合以下条件之一：</w:t>
            </w:r>
          </w:p>
          <w:p>
            <w:pPr>
              <w:pStyle w:val="TableParagraph"/>
              <w:spacing w:line="273" w:lineRule="auto" w:before="37"/>
              <w:ind w:left="739" w:right="305" w:hanging="212"/>
              <w:rPr>
                <w:sz w:val="21"/>
              </w:rPr>
            </w:pPr>
            <w:r>
              <w:rPr>
                <w:spacing w:val="-8"/>
                <w:sz w:val="21"/>
              </w:rPr>
              <w:t>①微生物：在赘生物、栓塞的赘生物或心脏内脓疡经培养或组织检查证实有微生物；</w:t>
            </w:r>
          </w:p>
          <w:p>
            <w:pPr>
              <w:pStyle w:val="TableParagraph"/>
              <w:spacing w:before="7"/>
              <w:ind w:left="528"/>
              <w:rPr>
                <w:sz w:val="21"/>
              </w:rPr>
            </w:pPr>
            <w:r>
              <w:rPr>
                <w:sz w:val="21"/>
              </w:rPr>
              <w:t>②病理性病灶：组织病理学检查证实赘生物或心脏内脓疡有活动性心内膜炎；</w:t>
            </w:r>
          </w:p>
          <w:p>
            <w:pPr>
              <w:pStyle w:val="TableParagraph"/>
              <w:spacing w:before="36"/>
              <w:ind w:left="528"/>
              <w:rPr>
                <w:sz w:val="21"/>
              </w:rPr>
            </w:pPr>
            <w:r>
              <w:rPr>
                <w:sz w:val="21"/>
              </w:rPr>
              <w:t>③分别两次血液培养证实有典型的病原体且与心内膜炎吻合；</w:t>
            </w:r>
          </w:p>
          <w:p>
            <w:pPr>
              <w:pStyle w:val="TableParagraph"/>
              <w:spacing w:before="36"/>
              <w:ind w:left="528"/>
              <w:rPr>
                <w:sz w:val="21"/>
              </w:rPr>
            </w:pPr>
            <w:r>
              <w:rPr>
                <w:sz w:val="21"/>
              </w:rPr>
              <w:t>④持续血液培养证实有病原体阳性反应，且与心内膜炎吻合。</w:t>
            </w:r>
          </w:p>
          <w:p>
            <w:pPr>
              <w:pStyle w:val="TableParagraph"/>
              <w:spacing w:line="273" w:lineRule="auto" w:before="36"/>
              <w:ind w:left="528" w:right="308" w:hanging="421"/>
              <w:rPr>
                <w:sz w:val="21"/>
              </w:rPr>
            </w:pPr>
            <w:r>
              <w:rPr>
                <w:spacing w:val="-6"/>
                <w:sz w:val="21"/>
              </w:rPr>
              <w:t>（2）</w:t>
            </w:r>
            <w:r>
              <w:rPr>
                <w:spacing w:val="-4"/>
                <w:sz w:val="21"/>
              </w:rPr>
              <w:t>心内膜炎引起中度心瓣膜闭锁不全</w:t>
            </w:r>
            <w:r>
              <w:rPr>
                <w:sz w:val="21"/>
              </w:rPr>
              <w:t>（</w:t>
            </w:r>
            <w:r>
              <w:rPr>
                <w:spacing w:val="-3"/>
                <w:sz w:val="21"/>
              </w:rPr>
              <w:t>指返流分数</w:t>
            </w:r>
            <w:r>
              <w:rPr>
                <w:sz w:val="21"/>
              </w:rPr>
              <w:t>20</w:t>
            </w:r>
            <w:r>
              <w:rPr>
                <w:spacing w:val="-2"/>
                <w:sz w:val="21"/>
              </w:rPr>
              <w:t>或以上</w:t>
            </w:r>
            <w:r>
              <w:rPr>
                <w:spacing w:val="-17"/>
                <w:sz w:val="21"/>
              </w:rPr>
              <w:t>）或中度心瓣膜狭</w:t>
            </w:r>
            <w:r>
              <w:rPr>
                <w:w w:val="100"/>
                <w:sz w:val="21"/>
              </w:rPr>
              <w:t>窄（</w:t>
            </w:r>
            <w:r>
              <w:rPr>
                <w:spacing w:val="-3"/>
                <w:w w:val="100"/>
                <w:sz w:val="21"/>
              </w:rPr>
              <w:t>指心瓣膜开口范围小于或等于正常的</w:t>
            </w:r>
            <w:r>
              <w:rPr>
                <w:w w:val="100"/>
                <w:sz w:val="21"/>
              </w:rPr>
              <w:t>30</w:t>
            </w:r>
            <w:r>
              <w:rPr>
                <w:spacing w:val="-108"/>
                <w:w w:val="100"/>
                <w:sz w:val="21"/>
              </w:rPr>
              <w:t>）；</w:t>
            </w:r>
          </w:p>
          <w:p>
            <w:pPr>
              <w:pStyle w:val="TableParagraph"/>
              <w:spacing w:before="7"/>
              <w:ind w:left="107"/>
              <w:rPr>
                <w:sz w:val="21"/>
              </w:rPr>
            </w:pPr>
            <w:r>
              <w:rPr>
                <w:sz w:val="21"/>
              </w:rPr>
              <w:t>（3）心内膜炎及心瓣膜病损须经心脏专科医生确诊。</w:t>
            </w:r>
          </w:p>
        </w:tc>
      </w:tr>
      <w:tr>
        <w:trPr>
          <w:trHeight w:val="2293" w:hRule="atLeast"/>
        </w:trPr>
        <w:tc>
          <w:tcPr>
            <w:tcW w:w="536" w:type="dxa"/>
          </w:tcPr>
          <w:p>
            <w:pPr>
              <w:pStyle w:val="TableParagraph"/>
              <w:spacing w:before="76"/>
              <w:ind w:right="28"/>
              <w:jc w:val="center"/>
              <w:rPr>
                <w:rFonts w:ascii="Malgun Gothic"/>
                <w:b/>
                <w:sz w:val="21"/>
              </w:rPr>
            </w:pPr>
            <w:r>
              <w:rPr>
                <w:rFonts w:ascii="Malgun Gothic"/>
                <w:b/>
                <w:w w:val="143"/>
                <w:sz w:val="21"/>
              </w:rPr>
              <w:t> </w:t>
            </w:r>
          </w:p>
        </w:tc>
        <w:tc>
          <w:tcPr>
            <w:tcW w:w="1685" w:type="dxa"/>
          </w:tcPr>
          <w:p>
            <w:pPr>
              <w:pStyle w:val="TableParagraph"/>
              <w:spacing w:line="339" w:lineRule="exact" w:before="60"/>
              <w:ind w:left="230"/>
              <w:rPr>
                <w:rFonts w:ascii="Microsoft JhengHei" w:eastAsia="Microsoft JhengHei" w:hint="eastAsia"/>
                <w:b/>
                <w:sz w:val="21"/>
              </w:rPr>
            </w:pPr>
            <w:r>
              <w:rPr>
                <w:rFonts w:ascii="Microsoft JhengHei" w:eastAsia="Microsoft JhengHei" w:hint="eastAsia"/>
                <w:b/>
                <w:sz w:val="21"/>
              </w:rPr>
              <w:t>70.  严重的骨</w:t>
            </w:r>
          </w:p>
          <w:p>
            <w:pPr>
              <w:pStyle w:val="TableParagraph"/>
              <w:spacing w:line="204" w:lineRule="auto" w:before="28"/>
              <w:ind w:left="650" w:right="106"/>
              <w:rPr>
                <w:rFonts w:ascii="Microsoft JhengHei" w:eastAsia="Microsoft JhengHei" w:hint="eastAsia"/>
                <w:b/>
                <w:sz w:val="21"/>
              </w:rPr>
            </w:pPr>
            <w:r>
              <w:rPr>
                <w:rFonts w:ascii="Microsoft JhengHei" w:eastAsia="Microsoft JhengHei" w:hint="eastAsia"/>
                <w:b/>
                <w:sz w:val="21"/>
              </w:rPr>
              <w:t>髓增生异常综合征</w:t>
            </w:r>
          </w:p>
        </w:tc>
        <w:tc>
          <w:tcPr>
            <w:tcW w:w="7936" w:type="dxa"/>
          </w:tcPr>
          <w:p>
            <w:pPr>
              <w:pStyle w:val="TableParagraph"/>
              <w:spacing w:line="273" w:lineRule="auto" w:before="146"/>
              <w:ind w:left="107" w:right="469"/>
              <w:rPr>
                <w:sz w:val="21"/>
              </w:rPr>
            </w:pPr>
            <w:r>
              <w:rPr>
                <w:spacing w:val="-3"/>
                <w:sz w:val="21"/>
              </w:rPr>
              <w:t>骨髓增生异常综合征</w:t>
            </w:r>
            <w:r>
              <w:rPr>
                <w:sz w:val="21"/>
              </w:rPr>
              <w:t>（myelodysplastic syndromes，MDS）</w:t>
            </w:r>
            <w:r>
              <w:rPr>
                <w:spacing w:val="-3"/>
                <w:sz w:val="21"/>
              </w:rPr>
              <w:t>是起源于造血干细胞的一组异质性髓系克隆性疾病，特点是髓系细胞发育异常，表现为无效造血、难治性血细胞减少，本合同所指的严重的骨髓异常增生综合征需满足下列所有条 件：</w:t>
            </w:r>
          </w:p>
          <w:p>
            <w:pPr>
              <w:pStyle w:val="TableParagraph"/>
              <w:spacing w:line="273" w:lineRule="auto" w:before="7"/>
              <w:ind w:left="528" w:right="365" w:hanging="421"/>
              <w:rPr>
                <w:sz w:val="21"/>
              </w:rPr>
            </w:pPr>
            <w:r>
              <w:rPr>
                <w:sz w:val="21"/>
              </w:rPr>
              <w:t>（1）由设有专门血液病专科的公立三级甲等医院血液病专科的主治级别以上的医师确诊；</w:t>
            </w:r>
          </w:p>
          <w:p>
            <w:pPr>
              <w:pStyle w:val="TableParagraph"/>
              <w:spacing w:line="255" w:lineRule="exact" w:before="7"/>
              <w:ind w:left="107"/>
              <w:rPr>
                <w:sz w:val="21"/>
              </w:rPr>
            </w:pPr>
            <w:r>
              <w:rPr>
                <w:sz w:val="21"/>
              </w:rPr>
              <w:t>（2）骨髓涂片检查同时符合发育异常细胞比例&gt;10、原始细胞比例&gt;15；</w:t>
            </w:r>
          </w:p>
        </w:tc>
      </w:tr>
    </w:tbl>
    <w:p>
      <w:pPr>
        <w:rPr>
          <w:sz w:val="2"/>
          <w:szCs w:val="2"/>
        </w:rPr>
      </w:pPr>
      <w:r>
        <w:rPr/>
        <w:drawing>
          <wp:anchor distT="0" distB="0" distL="0" distR="0" allowOverlap="1" layoutInCell="1" locked="0" behindDoc="1" simplePos="0" relativeHeight="268336271">
            <wp:simplePos x="0" y="0"/>
            <wp:positionH relativeFrom="page">
              <wp:posOffset>5389753</wp:posOffset>
            </wp:positionH>
            <wp:positionV relativeFrom="page">
              <wp:posOffset>7492110</wp:posOffset>
            </wp:positionV>
            <wp:extent cx="62864" cy="94297"/>
            <wp:effectExtent l="0" t="0" r="0" b="0"/>
            <wp:wrapNone/>
            <wp:docPr id="59" name="image2.png" descr=""/>
            <wp:cNvGraphicFramePr>
              <a:graphicFrameLocks noChangeAspect="1"/>
            </wp:cNvGraphicFramePr>
            <a:graphic>
              <a:graphicData uri="http://schemas.openxmlformats.org/drawingml/2006/picture">
                <pic:pic>
                  <pic:nvPicPr>
                    <pic:cNvPr id="60"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295">
            <wp:simplePos x="0" y="0"/>
            <wp:positionH relativeFrom="page">
              <wp:posOffset>4943221</wp:posOffset>
            </wp:positionH>
            <wp:positionV relativeFrom="page">
              <wp:posOffset>7690230</wp:posOffset>
            </wp:positionV>
            <wp:extent cx="62864" cy="94297"/>
            <wp:effectExtent l="0" t="0" r="0" b="0"/>
            <wp:wrapNone/>
            <wp:docPr id="61" name="image2.png" descr=""/>
            <wp:cNvGraphicFramePr>
              <a:graphicFrameLocks noChangeAspect="1"/>
            </wp:cNvGraphicFramePr>
            <a:graphic>
              <a:graphicData uri="http://schemas.openxmlformats.org/drawingml/2006/picture">
                <pic:pic>
                  <pic:nvPicPr>
                    <pic:cNvPr id="62"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319">
            <wp:simplePos x="0" y="0"/>
            <wp:positionH relativeFrom="page">
              <wp:posOffset>5075809</wp:posOffset>
            </wp:positionH>
            <wp:positionV relativeFrom="page">
              <wp:posOffset>9473641</wp:posOffset>
            </wp:positionV>
            <wp:extent cx="62864" cy="94297"/>
            <wp:effectExtent l="0" t="0" r="0" b="0"/>
            <wp:wrapNone/>
            <wp:docPr id="63" name="image2.png" descr=""/>
            <wp:cNvGraphicFramePr>
              <a:graphicFrameLocks noChangeAspect="1"/>
            </wp:cNvGraphicFramePr>
            <a:graphic>
              <a:graphicData uri="http://schemas.openxmlformats.org/drawingml/2006/picture">
                <pic:pic>
                  <pic:nvPicPr>
                    <pic:cNvPr id="64"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343">
            <wp:simplePos x="0" y="0"/>
            <wp:positionH relativeFrom="page">
              <wp:posOffset>6277102</wp:posOffset>
            </wp:positionH>
            <wp:positionV relativeFrom="page">
              <wp:posOffset>9473641</wp:posOffset>
            </wp:positionV>
            <wp:extent cx="62864" cy="94297"/>
            <wp:effectExtent l="0" t="0" r="0" b="0"/>
            <wp:wrapNone/>
            <wp:docPr id="65" name="image2.png" descr=""/>
            <wp:cNvGraphicFramePr>
              <a:graphicFrameLocks noChangeAspect="1"/>
            </wp:cNvGraphicFramePr>
            <a:graphic>
              <a:graphicData uri="http://schemas.openxmlformats.org/drawingml/2006/picture">
                <pic:pic>
                  <pic:nvPicPr>
                    <pic:cNvPr id="66"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4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684"/>
        <w:gridCol w:w="7935"/>
      </w:tblGrid>
      <w:tr>
        <w:trPr>
          <w:trHeight w:val="886" w:hRule="atLeast"/>
        </w:trPr>
        <w:tc>
          <w:tcPr>
            <w:tcW w:w="536" w:type="dxa"/>
          </w:tcPr>
          <w:p>
            <w:pPr>
              <w:pStyle w:val="TableParagraph"/>
              <w:rPr>
                <w:rFonts w:ascii="Times New Roman"/>
                <w:sz w:val="20"/>
              </w:rPr>
            </w:pPr>
          </w:p>
        </w:tc>
        <w:tc>
          <w:tcPr>
            <w:tcW w:w="1684" w:type="dxa"/>
          </w:tcPr>
          <w:p>
            <w:pPr>
              <w:pStyle w:val="TableParagraph"/>
              <w:rPr>
                <w:rFonts w:ascii="Times New Roman"/>
                <w:sz w:val="20"/>
              </w:rPr>
            </w:pPr>
          </w:p>
        </w:tc>
        <w:tc>
          <w:tcPr>
            <w:tcW w:w="7935" w:type="dxa"/>
          </w:tcPr>
          <w:p>
            <w:pPr>
              <w:pStyle w:val="TableParagraph"/>
              <w:spacing w:line="202" w:lineRule="exact"/>
              <w:ind w:left="108"/>
              <w:rPr>
                <w:sz w:val="21"/>
              </w:rPr>
            </w:pPr>
            <w:r>
              <w:rPr>
                <w:sz w:val="21"/>
              </w:rPr>
              <w:t>（3）已接受至少累计三十日的化疗或已接受骨髓移植治疗。</w:t>
            </w:r>
          </w:p>
          <w:p>
            <w:pPr>
              <w:pStyle w:val="TableParagraph"/>
              <w:spacing w:line="223" w:lineRule="auto" w:before="57"/>
              <w:ind w:left="108" w:right="1727"/>
              <w:rPr>
                <w:rFonts w:ascii="微软雅黑" w:eastAsia="微软雅黑" w:hint="eastAsia"/>
                <w:b/>
                <w:sz w:val="21"/>
              </w:rPr>
            </w:pPr>
            <w:r>
              <w:rPr>
                <w:sz w:val="21"/>
              </w:rPr>
              <w:t>化疗日数的计算以被保险人实际服用、注射化疗药物的天数为准。</w:t>
            </w:r>
            <w:r>
              <w:rPr>
                <w:rFonts w:ascii="微软雅黑" w:eastAsia="微软雅黑" w:hint="eastAsia"/>
                <w:b/>
                <w:sz w:val="21"/>
              </w:rPr>
              <w:t>疑似病例不在保障范围之内。</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84" w:type="dxa"/>
          </w:tcPr>
          <w:p>
            <w:pPr>
              <w:pStyle w:val="TableParagraph"/>
              <w:rPr>
                <w:rFonts w:ascii="Times New Roman"/>
                <w:sz w:val="20"/>
              </w:rPr>
            </w:pPr>
          </w:p>
        </w:tc>
        <w:tc>
          <w:tcPr>
            <w:tcW w:w="7935" w:type="dxa"/>
          </w:tcPr>
          <w:p>
            <w:pPr>
              <w:pStyle w:val="TableParagraph"/>
              <w:rPr>
                <w:rFonts w:ascii="Times New Roman"/>
                <w:sz w:val="20"/>
              </w:rPr>
            </w:pPr>
          </w:p>
        </w:tc>
      </w:tr>
      <w:tr>
        <w:trPr>
          <w:trHeight w:val="1563"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84" w:type="dxa"/>
          </w:tcPr>
          <w:p>
            <w:pPr>
              <w:pStyle w:val="TableParagraph"/>
              <w:spacing w:line="261" w:lineRule="exact"/>
              <w:ind w:left="230"/>
              <w:rPr>
                <w:rFonts w:ascii="Microsoft JhengHei" w:eastAsia="Microsoft JhengHei" w:hint="eastAsia"/>
                <w:b/>
                <w:sz w:val="21"/>
              </w:rPr>
            </w:pPr>
            <w:r>
              <w:rPr>
                <w:rFonts w:ascii="Microsoft JhengHei" w:eastAsia="Microsoft JhengHei" w:hint="eastAsia"/>
                <w:b/>
                <w:sz w:val="21"/>
              </w:rPr>
              <w:t>71.  严重癫痫</w:t>
            </w:r>
          </w:p>
        </w:tc>
        <w:tc>
          <w:tcPr>
            <w:tcW w:w="7935" w:type="dxa"/>
          </w:tcPr>
          <w:p>
            <w:pPr>
              <w:pStyle w:val="TableParagraph"/>
              <w:spacing w:line="256" w:lineRule="exact"/>
              <w:ind w:left="108"/>
              <w:rPr>
                <w:sz w:val="21"/>
              </w:rPr>
            </w:pPr>
            <w:r>
              <w:rPr>
                <w:sz w:val="21"/>
              </w:rPr>
              <w:t>本病的诊断须由神经科或儿科专科医生根据典型临床症状和脑电图及MRI、PET、CT</w:t>
            </w:r>
          </w:p>
          <w:p>
            <w:pPr>
              <w:pStyle w:val="TableParagraph"/>
              <w:spacing w:line="273" w:lineRule="auto" w:before="37"/>
              <w:ind w:left="108" w:right="301"/>
              <w:jc w:val="both"/>
              <w:rPr>
                <w:sz w:val="21"/>
              </w:rPr>
            </w:pPr>
            <w:r>
              <w:rPr>
                <w:sz w:val="21"/>
              </w:rPr>
              <w:t>等影相学检查做出。理赔时必须提供6个月以上的相关病历记录证明被保险人存在</w:t>
            </w:r>
            <w:r>
              <w:rPr>
                <w:spacing w:val="-5"/>
                <w:sz w:val="21"/>
              </w:rPr>
              <w:t>经抗癫痫药物治疗无效而反复发作的强直阵挛性发作或癫痫大发作，且已行神经外</w:t>
            </w:r>
            <w:r>
              <w:rPr>
                <w:spacing w:val="-4"/>
                <w:sz w:val="21"/>
              </w:rPr>
              <w:t>科手术以治疗反复发作的癫痫。</w:t>
            </w:r>
          </w:p>
          <w:p>
            <w:pPr>
              <w:pStyle w:val="TableParagraph"/>
              <w:spacing w:line="308" w:lineRule="exact"/>
              <w:ind w:left="108"/>
              <w:jc w:val="both"/>
              <w:rPr>
                <w:rFonts w:ascii="微软雅黑" w:eastAsia="微软雅黑" w:hint="eastAsia"/>
                <w:b/>
                <w:sz w:val="21"/>
              </w:rPr>
            </w:pPr>
            <w:r>
              <w:rPr>
                <w:rFonts w:ascii="微软雅黑" w:eastAsia="微软雅黑" w:hint="eastAsia"/>
                <w:b/>
                <w:sz w:val="21"/>
              </w:rPr>
              <w:t>发热性惊厥以及没有全身性发作的失神发作（癫痫小发作）不在本保障范围内。</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84" w:type="dxa"/>
          </w:tcPr>
          <w:p>
            <w:pPr>
              <w:pStyle w:val="TableParagraph"/>
              <w:rPr>
                <w:rFonts w:ascii="Times New Roman"/>
                <w:sz w:val="20"/>
              </w:rPr>
            </w:pPr>
          </w:p>
        </w:tc>
        <w:tc>
          <w:tcPr>
            <w:tcW w:w="7935" w:type="dxa"/>
          </w:tcPr>
          <w:p>
            <w:pPr>
              <w:pStyle w:val="TableParagraph"/>
              <w:rPr>
                <w:rFonts w:ascii="Times New Roman"/>
                <w:sz w:val="20"/>
              </w:rPr>
            </w:pPr>
          </w:p>
        </w:tc>
      </w:tr>
      <w:tr>
        <w:trPr>
          <w:trHeight w:val="940"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84"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72.  自身造血</w:t>
            </w:r>
          </w:p>
          <w:p>
            <w:pPr>
              <w:pStyle w:val="TableParagraph"/>
              <w:spacing w:line="204" w:lineRule="auto" w:before="28"/>
              <w:ind w:left="650" w:right="189"/>
              <w:rPr>
                <w:rFonts w:ascii="Microsoft JhengHei" w:eastAsia="Microsoft JhengHei" w:hint="eastAsia"/>
                <w:b/>
                <w:sz w:val="21"/>
              </w:rPr>
            </w:pPr>
            <w:r>
              <w:rPr>
                <w:rFonts w:ascii="Microsoft JhengHei" w:eastAsia="Microsoft JhengHei" w:hint="eastAsia"/>
                <w:b/>
                <w:sz w:val="21"/>
              </w:rPr>
              <w:t>干细胞移植</w:t>
            </w:r>
          </w:p>
        </w:tc>
        <w:tc>
          <w:tcPr>
            <w:tcW w:w="7935" w:type="dxa"/>
          </w:tcPr>
          <w:p>
            <w:pPr>
              <w:pStyle w:val="TableParagraph"/>
              <w:spacing w:line="256" w:lineRule="exact"/>
              <w:ind w:left="108"/>
              <w:rPr>
                <w:sz w:val="21"/>
              </w:rPr>
            </w:pPr>
            <w:r>
              <w:rPr>
                <w:sz w:val="21"/>
              </w:rPr>
              <w:t>指由于患者自身骨髓造血功能异常或为了达到治疗肿瘤的目的，采集患者自己的一</w:t>
            </w:r>
          </w:p>
          <w:p>
            <w:pPr>
              <w:pStyle w:val="TableParagraph"/>
              <w:spacing w:line="273" w:lineRule="auto" w:before="37"/>
              <w:ind w:left="108" w:right="304"/>
              <w:rPr>
                <w:sz w:val="21"/>
              </w:rPr>
            </w:pPr>
            <w:r>
              <w:rPr>
                <w:spacing w:val="-8"/>
                <w:sz w:val="21"/>
              </w:rPr>
              <w:t>部分造血干细胞，分离并深低温保存，再回输给患者使患者的造血功能和免疫功能</w:t>
            </w:r>
            <w:r>
              <w:rPr>
                <w:spacing w:val="-5"/>
                <w:sz w:val="21"/>
              </w:rPr>
              <w:t>重新恢复的一种治疗方法。该治疗须由专科医生认为在临床上是必需的。</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84" w:type="dxa"/>
          </w:tcPr>
          <w:p>
            <w:pPr>
              <w:pStyle w:val="TableParagraph"/>
              <w:rPr>
                <w:rFonts w:ascii="Times New Roman"/>
                <w:sz w:val="20"/>
              </w:rPr>
            </w:pPr>
          </w:p>
        </w:tc>
        <w:tc>
          <w:tcPr>
            <w:tcW w:w="7935" w:type="dxa"/>
          </w:tcPr>
          <w:p>
            <w:pPr>
              <w:pStyle w:val="TableParagraph"/>
              <w:rPr>
                <w:rFonts w:ascii="Times New Roman"/>
                <w:sz w:val="20"/>
              </w:rPr>
            </w:pPr>
          </w:p>
        </w:tc>
      </w:tr>
      <w:tr>
        <w:trPr>
          <w:trHeight w:val="1563"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84"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73.  肺淋巴管</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w w:val="105"/>
                <w:sz w:val="21"/>
              </w:rPr>
              <w:t>ft瘤病</w:t>
            </w:r>
          </w:p>
        </w:tc>
        <w:tc>
          <w:tcPr>
            <w:tcW w:w="7935" w:type="dxa"/>
          </w:tcPr>
          <w:p>
            <w:pPr>
              <w:pStyle w:val="TableParagraph"/>
              <w:spacing w:line="256" w:lineRule="exact"/>
              <w:ind w:left="108"/>
              <w:rPr>
                <w:sz w:val="21"/>
              </w:rPr>
            </w:pPr>
            <w:r>
              <w:rPr>
                <w:sz w:val="21"/>
              </w:rPr>
              <w:t>肺淋巴管肌瘤病是一种弥漫性肺部疾病，主要病理改变为肺间质、支气管、血管</w:t>
            </w:r>
          </w:p>
          <w:p>
            <w:pPr>
              <w:pStyle w:val="TableParagraph"/>
              <w:spacing w:before="37"/>
              <w:ind w:left="108"/>
              <w:rPr>
                <w:sz w:val="21"/>
              </w:rPr>
            </w:pPr>
            <w:r>
              <w:rPr>
                <w:sz w:val="21"/>
              </w:rPr>
              <w:t>和淋巴管内出现未成熟的平滑肌异常增生，同时需满足下列条件：</w:t>
            </w:r>
          </w:p>
          <w:p>
            <w:pPr>
              <w:pStyle w:val="TableParagraph"/>
              <w:spacing w:before="37"/>
              <w:ind w:left="108"/>
              <w:rPr>
                <w:sz w:val="21"/>
              </w:rPr>
            </w:pPr>
            <w:r>
              <w:rPr>
                <w:sz w:val="21"/>
              </w:rPr>
              <w:t>（1）经组织病理学诊断；</w:t>
            </w:r>
          </w:p>
          <w:p>
            <w:pPr>
              <w:pStyle w:val="TableParagraph"/>
              <w:spacing w:before="37"/>
              <w:ind w:left="108"/>
              <w:rPr>
                <w:sz w:val="21"/>
              </w:rPr>
            </w:pPr>
            <w:r>
              <w:rPr>
                <w:sz w:val="21"/>
              </w:rPr>
              <w:t>（2）CT显示双肺弥漫性囊性改变；</w:t>
            </w:r>
          </w:p>
          <w:p>
            <w:pPr>
              <w:pStyle w:val="TableParagraph"/>
              <w:spacing w:before="37"/>
              <w:ind w:left="108"/>
              <w:rPr>
                <w:sz w:val="21"/>
              </w:rPr>
            </w:pPr>
            <w:r>
              <w:rPr>
                <w:sz w:val="21"/>
              </w:rPr>
              <w:t>（3）血气提示低氧血症。</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84" w:type="dxa"/>
          </w:tcPr>
          <w:p>
            <w:pPr>
              <w:pStyle w:val="TableParagraph"/>
              <w:rPr>
                <w:rFonts w:ascii="Times New Roman"/>
                <w:sz w:val="20"/>
              </w:rPr>
            </w:pPr>
          </w:p>
        </w:tc>
        <w:tc>
          <w:tcPr>
            <w:tcW w:w="7935" w:type="dxa"/>
          </w:tcPr>
          <w:p>
            <w:pPr>
              <w:pStyle w:val="TableParagraph"/>
              <w:rPr>
                <w:rFonts w:ascii="Times New Roman"/>
                <w:sz w:val="20"/>
              </w:rPr>
            </w:pPr>
          </w:p>
        </w:tc>
      </w:tr>
      <w:tr>
        <w:trPr>
          <w:trHeight w:val="939"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84"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74.  肺泡蛋白</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质沉积症</w:t>
            </w:r>
          </w:p>
        </w:tc>
        <w:tc>
          <w:tcPr>
            <w:tcW w:w="7935" w:type="dxa"/>
          </w:tcPr>
          <w:p>
            <w:pPr>
              <w:pStyle w:val="TableParagraph"/>
              <w:spacing w:line="256" w:lineRule="exact"/>
              <w:ind w:left="108"/>
              <w:rPr>
                <w:sz w:val="21"/>
              </w:rPr>
            </w:pPr>
            <w:r>
              <w:rPr>
                <w:sz w:val="21"/>
              </w:rPr>
              <w:t>指肺泡和细支气管腔内充满不可溶性富磷脂蛋白的疾病，胸部X线呈双肺弥漫性肺</w:t>
            </w:r>
          </w:p>
          <w:p>
            <w:pPr>
              <w:pStyle w:val="TableParagraph"/>
              <w:spacing w:line="273" w:lineRule="auto" w:before="37"/>
              <w:ind w:left="108" w:right="150"/>
              <w:rPr>
                <w:sz w:val="21"/>
              </w:rPr>
            </w:pPr>
            <w:r>
              <w:rPr>
                <w:sz w:val="21"/>
              </w:rPr>
              <w:t>部磨玻璃影，病理学检查肺泡内充满有过碘酸雪夫（PAS）染色阳性的蛋白样物质， 并且接受了肺灌洗治疗。</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84" w:type="dxa"/>
          </w:tcPr>
          <w:p>
            <w:pPr>
              <w:pStyle w:val="TableParagraph"/>
              <w:rPr>
                <w:rFonts w:ascii="Times New Roman"/>
                <w:sz w:val="20"/>
              </w:rPr>
            </w:pPr>
          </w:p>
        </w:tc>
        <w:tc>
          <w:tcPr>
            <w:tcW w:w="7935" w:type="dxa"/>
          </w:tcPr>
          <w:p>
            <w:pPr>
              <w:pStyle w:val="TableParagraph"/>
              <w:rPr>
                <w:rFonts w:ascii="Times New Roman"/>
                <w:sz w:val="20"/>
              </w:rPr>
            </w:pPr>
          </w:p>
        </w:tc>
      </w:tr>
      <w:tr>
        <w:trPr>
          <w:trHeight w:val="627"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84" w:type="dxa"/>
          </w:tcPr>
          <w:p>
            <w:pPr>
              <w:pStyle w:val="TableParagraph"/>
              <w:spacing w:line="261" w:lineRule="exact"/>
              <w:ind w:left="230"/>
              <w:rPr>
                <w:rFonts w:ascii="Microsoft JhengHei" w:eastAsia="Microsoft JhengHei" w:hint="eastAsia"/>
                <w:b/>
                <w:sz w:val="21"/>
              </w:rPr>
            </w:pPr>
            <w:r>
              <w:rPr>
                <w:rFonts w:ascii="Microsoft JhengHei" w:eastAsia="Microsoft JhengHei" w:hint="eastAsia"/>
                <w:b/>
                <w:sz w:val="21"/>
              </w:rPr>
              <w:t>75.  小肠移植</w:t>
            </w:r>
          </w:p>
        </w:tc>
        <w:tc>
          <w:tcPr>
            <w:tcW w:w="7935" w:type="dxa"/>
          </w:tcPr>
          <w:p>
            <w:pPr>
              <w:pStyle w:val="TableParagraph"/>
              <w:spacing w:line="256" w:lineRule="exact"/>
              <w:ind w:left="108"/>
              <w:rPr>
                <w:sz w:val="21"/>
              </w:rPr>
            </w:pPr>
            <w:r>
              <w:rPr>
                <w:sz w:val="21"/>
              </w:rPr>
              <w:t>指因肠道疾病或外伤，已经实施了在全身麻醉下进行的小肠的异体器官移植手术。</w:t>
            </w:r>
          </w:p>
          <w:p>
            <w:pPr>
              <w:pStyle w:val="TableParagraph"/>
              <w:spacing w:before="37"/>
              <w:ind w:left="108"/>
              <w:rPr>
                <w:sz w:val="21"/>
              </w:rPr>
            </w:pPr>
            <w:r>
              <w:rPr>
                <w:sz w:val="21"/>
              </w:rPr>
              <w:t>此手术必须由专科医生认为是医学上必需的情况下进行。</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84" w:type="dxa"/>
          </w:tcPr>
          <w:p>
            <w:pPr>
              <w:pStyle w:val="TableParagraph"/>
              <w:rPr>
                <w:rFonts w:ascii="Times New Roman"/>
                <w:sz w:val="20"/>
              </w:rPr>
            </w:pPr>
          </w:p>
        </w:tc>
        <w:tc>
          <w:tcPr>
            <w:tcW w:w="7935" w:type="dxa"/>
          </w:tcPr>
          <w:p>
            <w:pPr>
              <w:pStyle w:val="TableParagraph"/>
              <w:rPr>
                <w:rFonts w:ascii="Times New Roman"/>
                <w:sz w:val="20"/>
              </w:rPr>
            </w:pPr>
          </w:p>
        </w:tc>
      </w:tr>
      <w:tr>
        <w:trPr>
          <w:trHeight w:val="3747"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84"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76.  疾病或外</w:t>
            </w:r>
          </w:p>
          <w:p>
            <w:pPr>
              <w:pStyle w:val="TableParagraph"/>
              <w:spacing w:line="204" w:lineRule="auto" w:before="28"/>
              <w:ind w:left="650" w:right="189"/>
              <w:rPr>
                <w:rFonts w:ascii="Microsoft JhengHei" w:eastAsia="Microsoft JhengHei" w:hint="eastAsia"/>
                <w:b/>
                <w:sz w:val="21"/>
              </w:rPr>
            </w:pPr>
            <w:r>
              <w:rPr>
                <w:rFonts w:ascii="Microsoft JhengHei" w:eastAsia="Microsoft JhengHei" w:hint="eastAsia"/>
                <w:b/>
                <w:sz w:val="21"/>
              </w:rPr>
              <w:t>伤所致智力障碍</w:t>
            </w:r>
          </w:p>
        </w:tc>
        <w:tc>
          <w:tcPr>
            <w:tcW w:w="7935" w:type="dxa"/>
          </w:tcPr>
          <w:p>
            <w:pPr>
              <w:pStyle w:val="TableParagraph"/>
              <w:spacing w:line="256" w:lineRule="exact"/>
              <w:ind w:left="108"/>
              <w:rPr>
                <w:sz w:val="21"/>
              </w:rPr>
            </w:pPr>
            <w:r>
              <w:rPr>
                <w:spacing w:val="-3"/>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3"/>
                <w:w w:val="100"/>
                <w:sz w:val="21"/>
              </w:rPr>
              <w:t>。根据智商</w:t>
            </w:r>
            <w:r>
              <w:rPr>
                <w:spacing w:val="-2"/>
                <w:w w:val="100"/>
                <w:sz w:val="21"/>
              </w:rPr>
              <w:t>（</w:t>
            </w:r>
            <w:r>
              <w:rPr>
                <w:w w:val="100"/>
                <w:sz w:val="21"/>
              </w:rPr>
              <w:t>IQ</w:t>
            </w:r>
            <w:r>
              <w:rPr>
                <w:spacing w:val="-108"/>
                <w:w w:val="100"/>
                <w:sz w:val="21"/>
              </w:rPr>
              <w:t>），</w:t>
            </w:r>
          </w:p>
          <w:p>
            <w:pPr>
              <w:pStyle w:val="TableParagraph"/>
              <w:spacing w:line="273" w:lineRule="auto" w:before="37"/>
              <w:ind w:left="108" w:right="301"/>
              <w:jc w:val="both"/>
              <w:rPr>
                <w:sz w:val="21"/>
              </w:rPr>
            </w:pPr>
            <w:r>
              <w:rPr>
                <w:spacing w:val="-12"/>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47"/>
                <w:w w:val="100"/>
                <w:sz w:val="21"/>
              </w:rPr>
              <w:t>；中度</w:t>
            </w:r>
            <w:r>
              <w:rPr>
                <w:w w:val="100"/>
                <w:sz w:val="21"/>
              </w:rPr>
              <w:t>（IQ</w:t>
            </w:r>
            <w:r>
              <w:rPr>
                <w:spacing w:val="-3"/>
                <w:w w:val="100"/>
                <w:sz w:val="21"/>
              </w:rPr>
              <w:t>3</w:t>
            </w:r>
            <w:r>
              <w:rPr>
                <w:spacing w:val="-1"/>
                <w:w w:val="100"/>
                <w:sz w:val="21"/>
              </w:rPr>
              <w:t>5</w:t>
            </w:r>
            <w:r>
              <w:rPr>
                <w:w w:val="100"/>
                <w:sz w:val="21"/>
              </w:rPr>
              <w:t>-5</w:t>
            </w:r>
            <w:r>
              <w:rPr>
                <w:spacing w:val="-3"/>
                <w:w w:val="100"/>
                <w:sz w:val="21"/>
              </w:rPr>
              <w:t>0</w:t>
            </w:r>
            <w:r>
              <w:rPr>
                <w:spacing w:val="-106"/>
                <w:w w:val="100"/>
                <w:sz w:val="21"/>
              </w:rPr>
              <w:t>）</w:t>
            </w:r>
            <w:r>
              <w:rPr>
                <w:spacing w:val="-48"/>
                <w:w w:val="100"/>
                <w:sz w:val="21"/>
              </w:rPr>
              <w:t>；重度</w:t>
            </w:r>
            <w:r>
              <w:rPr>
                <w:spacing w:val="-1"/>
                <w:w w:val="100"/>
                <w:sz w:val="21"/>
              </w:rPr>
              <w:t>（</w:t>
            </w:r>
            <w:r>
              <w:rPr>
                <w:w w:val="100"/>
                <w:sz w:val="21"/>
              </w:rPr>
              <w:t>IQ20</w:t>
            </w:r>
            <w:r>
              <w:rPr>
                <w:spacing w:val="-3"/>
                <w:w w:val="100"/>
                <w:sz w:val="21"/>
              </w:rPr>
              <w:t>-</w:t>
            </w:r>
            <w:r>
              <w:rPr>
                <w:w w:val="100"/>
                <w:sz w:val="21"/>
              </w:rPr>
              <w:t>35</w:t>
            </w:r>
            <w:r>
              <w:rPr>
                <w:spacing w:val="-68"/>
                <w:w w:val="100"/>
                <w:sz w:val="21"/>
              </w:rPr>
              <w:t>）</w:t>
            </w:r>
            <w:r>
              <w:rPr>
                <w:spacing w:val="-20"/>
                <w:w w:val="100"/>
                <w:sz w:val="21"/>
              </w:rPr>
              <w:t>和极重度</w:t>
            </w:r>
            <w:r>
              <w:rPr>
                <w:spacing w:val="-1"/>
                <w:w w:val="100"/>
                <w:sz w:val="21"/>
              </w:rPr>
              <w:t>（</w:t>
            </w:r>
            <w:r>
              <w:rPr>
                <w:spacing w:val="-3"/>
                <w:w w:val="100"/>
                <w:sz w:val="21"/>
              </w:rPr>
              <w:t>I</w:t>
            </w:r>
            <w:r>
              <w:rPr>
                <w:w w:val="100"/>
                <w:sz w:val="21"/>
              </w:rPr>
              <w:t>Q&lt;</w:t>
            </w:r>
            <w:r>
              <w:rPr>
                <w:spacing w:val="-3"/>
                <w:w w:val="100"/>
                <w:sz w:val="21"/>
              </w:rPr>
              <w:t>2</w:t>
            </w:r>
            <w:r>
              <w:rPr>
                <w:spacing w:val="-1"/>
                <w:w w:val="100"/>
                <w:sz w:val="21"/>
              </w:rPr>
              <w:t>0</w:t>
            </w:r>
            <w:r>
              <w:rPr>
                <w:spacing w:val="-106"/>
                <w:w w:val="100"/>
                <w:sz w:val="21"/>
              </w:rPr>
              <w:t>）。</w:t>
            </w:r>
            <w:r>
              <w:rPr>
                <w:spacing w:val="-5"/>
                <w:sz w:val="21"/>
              </w:rPr>
              <w:t>智商的检测必须由我们认可的专职心理测验工作者进行，心理测验工作者必须持有</w:t>
            </w:r>
            <w:r>
              <w:rPr>
                <w:spacing w:val="-7"/>
                <w:sz w:val="21"/>
              </w:rPr>
              <w:t>由心理测量专业委员会资格认定书。根据被保险人年龄采用对应的智力量表如韦克</w:t>
            </w:r>
            <w:r>
              <w:rPr>
                <w:spacing w:val="-5"/>
                <w:sz w:val="21"/>
              </w:rPr>
              <w:t>斯勒智力量表</w:t>
            </w:r>
            <w:r>
              <w:rPr>
                <w:spacing w:val="-3"/>
                <w:sz w:val="21"/>
              </w:rPr>
              <w:t>（儿童智力量表或成人智力量表</w:t>
            </w:r>
            <w:r>
              <w:rPr>
                <w:spacing w:val="-106"/>
                <w:sz w:val="21"/>
              </w:rPr>
              <w:t>）</w:t>
            </w:r>
            <w:r>
              <w:rPr>
                <w:sz w:val="21"/>
              </w:rPr>
              <w:t>。</w:t>
            </w:r>
          </w:p>
          <w:p>
            <w:pPr>
              <w:pStyle w:val="TableParagraph"/>
              <w:spacing w:before="7"/>
              <w:ind w:left="108"/>
              <w:rPr>
                <w:sz w:val="21"/>
              </w:rPr>
            </w:pPr>
            <w:r>
              <w:rPr>
                <w:sz w:val="21"/>
              </w:rPr>
              <w:t>理赔时必须满足下列全部条件：</w:t>
            </w:r>
          </w:p>
          <w:p>
            <w:pPr>
              <w:pStyle w:val="TableParagraph"/>
              <w:spacing w:line="273" w:lineRule="auto" w:before="36"/>
              <w:ind w:left="529" w:right="303" w:hanging="421"/>
              <w:rPr>
                <w:sz w:val="21"/>
              </w:rPr>
            </w:pPr>
            <w:r>
              <w:rPr>
                <w:spacing w:val="-13"/>
                <w:sz w:val="21"/>
              </w:rPr>
              <w:t>（1）</w:t>
            </w:r>
            <w:r>
              <w:rPr>
                <w:spacing w:val="-7"/>
                <w:sz w:val="21"/>
              </w:rPr>
              <w:t>造成被保险人智力低常</w:t>
            </w:r>
            <w:r>
              <w:rPr>
                <w:sz w:val="21"/>
              </w:rPr>
              <w:t>（</w:t>
            </w:r>
            <w:r>
              <w:rPr>
                <w:spacing w:val="-3"/>
                <w:sz w:val="21"/>
              </w:rPr>
              <w:t>智力低于常态</w:t>
            </w:r>
            <w:r>
              <w:rPr>
                <w:spacing w:val="-41"/>
                <w:sz w:val="21"/>
              </w:rPr>
              <w:t>）</w:t>
            </w:r>
            <w:r>
              <w:rPr>
                <w:spacing w:val="-7"/>
                <w:sz w:val="21"/>
              </w:rPr>
              <w:t>的严重头部创伤或疾病</w:t>
            </w:r>
            <w:r>
              <w:rPr>
                <w:spacing w:val="-3"/>
                <w:sz w:val="21"/>
              </w:rPr>
              <w:t>（以入院日期</w:t>
            </w:r>
            <w:r>
              <w:rPr>
                <w:spacing w:val="-1"/>
                <w:sz w:val="21"/>
              </w:rPr>
              <w:t>为准</w:t>
            </w:r>
            <w:r>
              <w:rPr>
                <w:spacing w:val="-3"/>
                <w:sz w:val="21"/>
              </w:rPr>
              <w:t>）发生在被保险人6周岁以后；</w:t>
            </w:r>
          </w:p>
          <w:p>
            <w:pPr>
              <w:pStyle w:val="TableParagraph"/>
              <w:spacing w:before="7"/>
              <w:ind w:left="108"/>
              <w:rPr>
                <w:sz w:val="21"/>
              </w:rPr>
            </w:pPr>
            <w:r>
              <w:rPr>
                <w:sz w:val="21"/>
              </w:rPr>
              <w:t>（2）儿科主任医师确诊被保险人由于严重头部创伤或疾病造成智力低常；</w:t>
            </w:r>
          </w:p>
          <w:p>
            <w:pPr>
              <w:pStyle w:val="TableParagraph"/>
              <w:spacing w:line="273" w:lineRule="auto" w:before="37"/>
              <w:ind w:left="529" w:right="301" w:hanging="421"/>
              <w:rPr>
                <w:sz w:val="21"/>
              </w:rPr>
            </w:pPr>
            <w:r>
              <w:rPr>
                <w:spacing w:val="-17"/>
                <w:sz w:val="21"/>
              </w:rPr>
              <w:t>（3）</w:t>
            </w:r>
            <w:r>
              <w:rPr>
                <w:spacing w:val="-5"/>
                <w:sz w:val="21"/>
              </w:rPr>
              <w:t>专职合格心理检测工作者适时做的心理检测证实被保险人智力低常</w:t>
            </w:r>
            <w:r>
              <w:rPr>
                <w:sz w:val="21"/>
              </w:rPr>
              <w:t>（</w:t>
            </w:r>
            <w:r>
              <w:rPr>
                <w:spacing w:val="-15"/>
                <w:sz w:val="21"/>
              </w:rPr>
              <w:t>轻度、中</w:t>
            </w:r>
            <w:r>
              <w:rPr>
                <w:spacing w:val="-7"/>
                <w:w w:val="100"/>
                <w:sz w:val="21"/>
              </w:rPr>
              <w:t>度、重度或极重度</w:t>
            </w:r>
            <w:r>
              <w:rPr>
                <w:spacing w:val="-108"/>
                <w:w w:val="100"/>
                <w:sz w:val="21"/>
              </w:rPr>
              <w:t>）</w:t>
            </w:r>
            <w:r>
              <w:rPr>
                <w:w w:val="100"/>
                <w:sz w:val="21"/>
              </w:rPr>
              <w:t>；</w:t>
            </w:r>
          </w:p>
          <w:p>
            <w:pPr>
              <w:pStyle w:val="TableParagraph"/>
              <w:spacing w:before="7"/>
              <w:ind w:left="108"/>
              <w:rPr>
                <w:sz w:val="21"/>
              </w:rPr>
            </w:pPr>
            <w:r>
              <w:rPr>
                <w:sz w:val="21"/>
              </w:rPr>
              <w:t>（4）被保险人的智力低常自确认日起持续180 天以上。</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84" w:type="dxa"/>
          </w:tcPr>
          <w:p>
            <w:pPr>
              <w:pStyle w:val="TableParagraph"/>
              <w:rPr>
                <w:rFonts w:ascii="Times New Roman"/>
                <w:sz w:val="20"/>
              </w:rPr>
            </w:pPr>
          </w:p>
        </w:tc>
        <w:tc>
          <w:tcPr>
            <w:tcW w:w="7935" w:type="dxa"/>
          </w:tcPr>
          <w:p>
            <w:pPr>
              <w:pStyle w:val="TableParagraph"/>
              <w:rPr>
                <w:rFonts w:ascii="Times New Roman"/>
                <w:sz w:val="20"/>
              </w:rPr>
            </w:pPr>
          </w:p>
        </w:tc>
      </w:tr>
      <w:tr>
        <w:trPr>
          <w:trHeight w:val="1200"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84"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77.  骨生长不</w:t>
            </w:r>
          </w:p>
          <w:p>
            <w:pPr>
              <w:pStyle w:val="TableParagraph"/>
              <w:spacing w:line="339" w:lineRule="exact"/>
              <w:ind w:left="631" w:right="592"/>
              <w:jc w:val="center"/>
              <w:rPr>
                <w:rFonts w:ascii="Microsoft JhengHei" w:eastAsia="Microsoft JhengHei" w:hint="eastAsia"/>
                <w:b/>
                <w:sz w:val="21"/>
              </w:rPr>
            </w:pPr>
            <w:r>
              <w:rPr>
                <w:rFonts w:ascii="Microsoft JhengHei" w:eastAsia="Microsoft JhengHei" w:hint="eastAsia"/>
                <w:b/>
                <w:sz w:val="21"/>
              </w:rPr>
              <w:t>全症</w:t>
            </w:r>
          </w:p>
        </w:tc>
        <w:tc>
          <w:tcPr>
            <w:tcW w:w="7935" w:type="dxa"/>
          </w:tcPr>
          <w:p>
            <w:pPr>
              <w:pStyle w:val="TableParagraph"/>
              <w:spacing w:line="256" w:lineRule="exact"/>
              <w:ind w:left="108"/>
              <w:rPr>
                <w:sz w:val="21"/>
              </w:rPr>
            </w:pPr>
            <w:r>
              <w:rPr>
                <w:sz w:val="21"/>
              </w:rPr>
              <w:t>指一种胶原病，特征为骨易碎，骨质疏松和易骨折。该病有4种类型：Ⅰ型、Ⅱ型、</w:t>
            </w:r>
          </w:p>
          <w:p>
            <w:pPr>
              <w:pStyle w:val="TableParagraph"/>
              <w:spacing w:line="310" w:lineRule="atLeast" w:before="2"/>
              <w:ind w:left="108" w:right="304"/>
              <w:jc w:val="both"/>
              <w:rPr>
                <w:sz w:val="21"/>
              </w:rPr>
            </w:pPr>
            <w:r>
              <w:rPr>
                <w:spacing w:val="-9"/>
                <w:sz w:val="21"/>
              </w:rPr>
              <w:t>Ⅲ型、Ⅳ型。只保障Ⅲ型成骨不全的情形。其主要临床特点有：发展迟缓、多发性</w:t>
            </w:r>
            <w:r>
              <w:rPr>
                <w:spacing w:val="-8"/>
                <w:sz w:val="21"/>
              </w:rPr>
              <w:t>骨折、进行性脊柱后侧凸及听力损害。Ⅲ型成骨不全的诊断必须根据身体检查，家</w:t>
            </w:r>
            <w:r>
              <w:rPr>
                <w:spacing w:val="-1"/>
                <w:sz w:val="21"/>
              </w:rPr>
              <w:t>族史，</w:t>
            </w:r>
            <w:r>
              <w:rPr>
                <w:sz w:val="21"/>
              </w:rPr>
              <w:t>X</w:t>
            </w:r>
            <w:r>
              <w:rPr>
                <w:spacing w:val="-3"/>
                <w:sz w:val="21"/>
              </w:rPr>
              <w:t>线检查和皮肤活检报告资料确诊。</w:t>
            </w:r>
          </w:p>
        </w:tc>
      </w:tr>
    </w:tbl>
    <w:p>
      <w:pPr>
        <w:spacing w:after="0" w:line="310" w:lineRule="atLeast"/>
        <w:jc w:val="both"/>
        <w:rPr>
          <w:sz w:val="21"/>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643"/>
        <w:gridCol w:w="7873"/>
      </w:tblGrid>
      <w:tr>
        <w:trPr>
          <w:trHeight w:val="258" w:hRule="atLeast"/>
        </w:trPr>
        <w:tc>
          <w:tcPr>
            <w:tcW w:w="536" w:type="dxa"/>
          </w:tcPr>
          <w:p>
            <w:pPr>
              <w:pStyle w:val="TableParagraph"/>
              <w:spacing w:line="22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18"/>
              </w:rPr>
            </w:pPr>
          </w:p>
        </w:tc>
        <w:tc>
          <w:tcPr>
            <w:tcW w:w="7873" w:type="dxa"/>
          </w:tcPr>
          <w:p>
            <w:pPr>
              <w:pStyle w:val="TableParagraph"/>
              <w:rPr>
                <w:rFonts w:ascii="Times New Roman"/>
                <w:sz w:val="18"/>
              </w:rPr>
            </w:pPr>
          </w:p>
        </w:tc>
      </w:tr>
      <w:tr>
        <w:trPr>
          <w:trHeight w:val="628"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78.  严重面部</w:t>
            </w:r>
          </w:p>
          <w:p>
            <w:pPr>
              <w:pStyle w:val="TableParagraph"/>
              <w:spacing w:line="339" w:lineRule="exact"/>
              <w:ind w:left="631" w:right="551"/>
              <w:jc w:val="center"/>
              <w:rPr>
                <w:rFonts w:ascii="Microsoft JhengHei" w:eastAsia="Microsoft JhengHei" w:hint="eastAsia"/>
                <w:b/>
                <w:sz w:val="21"/>
              </w:rPr>
            </w:pPr>
            <w:r>
              <w:rPr>
                <w:rFonts w:ascii="Microsoft JhengHei" w:eastAsia="Microsoft JhengHei" w:hint="eastAsia"/>
                <w:b/>
                <w:sz w:val="21"/>
              </w:rPr>
              <w:t>烧伤</w:t>
            </w:r>
          </w:p>
        </w:tc>
        <w:tc>
          <w:tcPr>
            <w:tcW w:w="7873" w:type="dxa"/>
          </w:tcPr>
          <w:p>
            <w:pPr>
              <w:pStyle w:val="TableParagraph"/>
              <w:spacing w:line="256" w:lineRule="exact"/>
              <w:ind w:left="149"/>
              <w:rPr>
                <w:sz w:val="21"/>
              </w:rPr>
            </w:pPr>
            <w:r>
              <w:rPr>
                <w:spacing w:val="-5"/>
                <w:sz w:val="21"/>
              </w:rPr>
              <w:t>指面部烧伤程度为Ⅲ度，且Ⅲ度烧伤的面积达到面部表面积的</w:t>
            </w:r>
            <w:r>
              <w:rPr>
                <w:sz w:val="21"/>
              </w:rPr>
              <w:t>80或者80</w:t>
            </w:r>
            <w:r>
              <w:rPr>
                <w:spacing w:val="-8"/>
                <w:sz w:val="21"/>
              </w:rPr>
              <w:t>以上，体</w:t>
            </w:r>
          </w:p>
          <w:p>
            <w:pPr>
              <w:pStyle w:val="TableParagraph"/>
              <w:spacing w:before="37"/>
              <w:ind w:left="149"/>
              <w:rPr>
                <w:sz w:val="21"/>
              </w:rPr>
            </w:pPr>
            <w:r>
              <w:rPr>
                <w:sz w:val="21"/>
              </w:rPr>
              <w:t>表面积根据《中国新九分法》计算。</w:t>
            </w:r>
          </w:p>
        </w:tc>
      </w:tr>
      <w:tr>
        <w:trPr>
          <w:trHeight w:val="308" w:hRule="atLeast"/>
        </w:trPr>
        <w:tc>
          <w:tcPr>
            <w:tcW w:w="536" w:type="dxa"/>
          </w:tcPr>
          <w:p>
            <w:pPr>
              <w:pStyle w:val="TableParagraph"/>
              <w:spacing w:line="27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873" w:type="dxa"/>
          </w:tcPr>
          <w:p>
            <w:pPr>
              <w:pStyle w:val="TableParagraph"/>
              <w:rPr>
                <w:rFonts w:ascii="Times New Roman"/>
                <w:sz w:val="20"/>
              </w:rPr>
            </w:pPr>
          </w:p>
        </w:tc>
      </w:tr>
      <w:tr>
        <w:trPr>
          <w:trHeight w:val="1875"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79.  亚急性硬</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化性全脑炎</w:t>
            </w:r>
          </w:p>
        </w:tc>
        <w:tc>
          <w:tcPr>
            <w:tcW w:w="7873" w:type="dxa"/>
          </w:tcPr>
          <w:p>
            <w:pPr>
              <w:pStyle w:val="TableParagraph"/>
              <w:spacing w:line="256" w:lineRule="exact"/>
              <w:ind w:left="149"/>
              <w:rPr>
                <w:sz w:val="21"/>
              </w:rPr>
            </w:pPr>
            <w:r>
              <w:rPr>
                <w:sz w:val="21"/>
              </w:rPr>
              <w:t>是麻疹或麻疹样病毒所致的一种中枢神经系统慢性感染。中枢神经系统呈现灰质</w:t>
            </w:r>
          </w:p>
          <w:p>
            <w:pPr>
              <w:pStyle w:val="TableParagraph"/>
              <w:spacing w:before="37"/>
              <w:ind w:left="149"/>
              <w:rPr>
                <w:sz w:val="21"/>
              </w:rPr>
            </w:pPr>
            <w:r>
              <w:rPr>
                <w:sz w:val="21"/>
              </w:rPr>
              <w:t>和白质破坏为特征的慢性和急性混合存在的炎症。必须满足以下所有条件：</w:t>
            </w:r>
          </w:p>
          <w:p>
            <w:pPr>
              <w:pStyle w:val="TableParagraph"/>
              <w:spacing w:line="273" w:lineRule="auto" w:before="37"/>
              <w:ind w:left="570" w:right="260" w:hanging="421"/>
              <w:rPr>
                <w:sz w:val="21"/>
              </w:rPr>
            </w:pPr>
            <w:r>
              <w:rPr>
                <w:sz w:val="21"/>
              </w:rPr>
              <w:t>（1）脑电图存在周期性复合波、脑脊液r-球蛋白升高、脑脊液和血清中麻疹抗体滴定度升高；</w:t>
            </w:r>
          </w:p>
          <w:p>
            <w:pPr>
              <w:pStyle w:val="TableParagraph"/>
              <w:spacing w:line="273" w:lineRule="auto" w:before="7"/>
              <w:ind w:left="149" w:right="198"/>
              <w:rPr>
                <w:sz w:val="21"/>
              </w:rPr>
            </w:pPr>
            <w:r>
              <w:rPr>
                <w:spacing w:val="-17"/>
                <w:sz w:val="21"/>
              </w:rPr>
              <w:t>（2）</w:t>
            </w:r>
            <w:r>
              <w:rPr>
                <w:spacing w:val="-10"/>
                <w:sz w:val="21"/>
              </w:rPr>
              <w:t>被保险人出现运动障碍，自主生活能力完全丧失，无法独立完成六项基本日常</w:t>
            </w:r>
            <w:r>
              <w:rPr>
                <w:spacing w:val="-2"/>
                <w:sz w:val="21"/>
              </w:rPr>
              <w:t>生活活动</w:t>
            </w:r>
            <w:r>
              <w:rPr>
                <w:spacing w:val="-3"/>
                <w:sz w:val="21"/>
              </w:rPr>
              <w:t>（</w:t>
            </w:r>
            <w:r>
              <w:rPr>
                <w:sz w:val="21"/>
              </w:rPr>
              <w:t>注3）</w:t>
            </w:r>
            <w:r>
              <w:rPr>
                <w:spacing w:val="-3"/>
                <w:sz w:val="21"/>
              </w:rPr>
              <w:t>中的三项或三项以上。</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873" w:type="dxa"/>
          </w:tcPr>
          <w:p>
            <w:pPr>
              <w:pStyle w:val="TableParagraph"/>
              <w:rPr>
                <w:rFonts w:ascii="Times New Roman"/>
                <w:sz w:val="20"/>
              </w:rPr>
            </w:pPr>
          </w:p>
        </w:tc>
      </w:tr>
      <w:tr>
        <w:trPr>
          <w:trHeight w:val="1875"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80.  脊髓小脑</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变性症</w:t>
            </w:r>
          </w:p>
        </w:tc>
        <w:tc>
          <w:tcPr>
            <w:tcW w:w="7873" w:type="dxa"/>
          </w:tcPr>
          <w:p>
            <w:pPr>
              <w:pStyle w:val="TableParagraph"/>
              <w:spacing w:line="256" w:lineRule="exact"/>
              <w:ind w:left="149"/>
              <w:rPr>
                <w:sz w:val="21"/>
              </w:rPr>
            </w:pPr>
            <w:r>
              <w:rPr>
                <w:sz w:val="21"/>
              </w:rPr>
              <w:t>指一组以小脑萎缩和共济失调为主要临床特点的疾病。必须符合所有以下条件：</w:t>
            </w:r>
          </w:p>
          <w:p>
            <w:pPr>
              <w:pStyle w:val="TableParagraph"/>
              <w:spacing w:before="37"/>
              <w:ind w:left="149"/>
              <w:rPr>
                <w:sz w:val="21"/>
              </w:rPr>
            </w:pPr>
            <w:r>
              <w:rPr>
                <w:sz w:val="21"/>
              </w:rPr>
              <w:t>（1）脊髓小脑变性症必须由神经内科专科医生确诊，并有以下全部证据支持：</w:t>
            </w:r>
          </w:p>
          <w:p>
            <w:pPr>
              <w:pStyle w:val="TableParagraph"/>
              <w:spacing w:before="37"/>
              <w:ind w:left="570"/>
              <w:rPr>
                <w:sz w:val="21"/>
              </w:rPr>
            </w:pPr>
            <w:r>
              <w:rPr>
                <w:sz w:val="21"/>
              </w:rPr>
              <w:t>①影像学检查证实存在小脑萎缩；</w:t>
            </w:r>
          </w:p>
          <w:p>
            <w:pPr>
              <w:pStyle w:val="TableParagraph"/>
              <w:spacing w:before="36"/>
              <w:ind w:left="570"/>
              <w:rPr>
                <w:sz w:val="21"/>
              </w:rPr>
            </w:pPr>
            <w:r>
              <w:rPr>
                <w:sz w:val="21"/>
              </w:rPr>
              <w:t>②临床表现存在共济失调、语言障碍和肌张力异常；</w:t>
            </w:r>
          </w:p>
          <w:p>
            <w:pPr>
              <w:pStyle w:val="TableParagraph"/>
              <w:spacing w:line="273" w:lineRule="auto" w:before="36"/>
              <w:ind w:left="149" w:right="198"/>
              <w:rPr>
                <w:sz w:val="21"/>
              </w:rPr>
            </w:pPr>
            <w:r>
              <w:rPr>
                <w:spacing w:val="-17"/>
                <w:sz w:val="21"/>
              </w:rPr>
              <w:t>（2）</w:t>
            </w:r>
            <w:r>
              <w:rPr>
                <w:spacing w:val="-9"/>
                <w:sz w:val="21"/>
              </w:rPr>
              <w:t>被保险人运动功能严重障碍，自主生活能力完全丧失，无法独立完成六项基本</w:t>
            </w:r>
            <w:r>
              <w:rPr>
                <w:spacing w:val="-3"/>
                <w:sz w:val="21"/>
              </w:rPr>
              <w:t>日常生活活动（</w:t>
            </w:r>
            <w:r>
              <w:rPr>
                <w:sz w:val="21"/>
              </w:rPr>
              <w:t>注3）</w:t>
            </w:r>
            <w:r>
              <w:rPr>
                <w:spacing w:val="-3"/>
                <w:sz w:val="21"/>
              </w:rPr>
              <w:t>中的三项或三项以上。</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873" w:type="dxa"/>
          </w:tcPr>
          <w:p>
            <w:pPr>
              <w:pStyle w:val="TableParagraph"/>
              <w:rPr>
                <w:rFonts w:ascii="Times New Roman"/>
                <w:sz w:val="20"/>
              </w:rPr>
            </w:pPr>
          </w:p>
        </w:tc>
      </w:tr>
      <w:tr>
        <w:trPr>
          <w:trHeight w:val="939"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81.  进行性多</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灶性白质脑病</w:t>
            </w:r>
          </w:p>
        </w:tc>
        <w:tc>
          <w:tcPr>
            <w:tcW w:w="7873" w:type="dxa"/>
          </w:tcPr>
          <w:p>
            <w:pPr>
              <w:pStyle w:val="TableParagraph"/>
              <w:spacing w:line="256" w:lineRule="exact"/>
              <w:ind w:left="149"/>
              <w:rPr>
                <w:sz w:val="21"/>
              </w:rPr>
            </w:pPr>
            <w:r>
              <w:rPr>
                <w:sz w:val="21"/>
              </w:rPr>
              <w:t>是一种亚急性脱髓鞘性脑病，常常发生于免疫缺陷的病人。此症必须由神经科专科</w:t>
            </w:r>
          </w:p>
          <w:p>
            <w:pPr>
              <w:pStyle w:val="TableParagraph"/>
              <w:spacing w:before="37"/>
              <w:ind w:left="149"/>
              <w:rPr>
                <w:sz w:val="21"/>
              </w:rPr>
            </w:pPr>
            <w:r>
              <w:rPr>
                <w:sz w:val="21"/>
              </w:rPr>
              <w:t>医生根据脑组织活检确诊。</w:t>
            </w:r>
          </w:p>
        </w:tc>
      </w:tr>
      <w:tr>
        <w:trPr>
          <w:trHeight w:val="308" w:hRule="atLeast"/>
        </w:trPr>
        <w:tc>
          <w:tcPr>
            <w:tcW w:w="536" w:type="dxa"/>
          </w:tcPr>
          <w:p>
            <w:pPr>
              <w:pStyle w:val="TableParagraph"/>
              <w:spacing w:line="27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873" w:type="dxa"/>
          </w:tcPr>
          <w:p>
            <w:pPr>
              <w:pStyle w:val="TableParagraph"/>
              <w:rPr>
                <w:rFonts w:ascii="Times New Roman"/>
                <w:sz w:val="20"/>
              </w:rPr>
            </w:pPr>
          </w:p>
        </w:tc>
      </w:tr>
      <w:tr>
        <w:trPr>
          <w:trHeight w:val="939"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82.  弥漫性血</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管内凝血</w:t>
            </w:r>
          </w:p>
        </w:tc>
        <w:tc>
          <w:tcPr>
            <w:tcW w:w="7873" w:type="dxa"/>
          </w:tcPr>
          <w:p>
            <w:pPr>
              <w:pStyle w:val="TableParagraph"/>
              <w:spacing w:line="256" w:lineRule="exact"/>
              <w:ind w:left="149"/>
              <w:rPr>
                <w:sz w:val="21"/>
              </w:rPr>
            </w:pPr>
            <w:r>
              <w:rPr>
                <w:sz w:val="21"/>
              </w:rPr>
              <w:t>指血液凝固系统和纤溶系统的过度活动导致微血管血栓形成、血小板及凝血因子耗</w:t>
            </w:r>
          </w:p>
          <w:p>
            <w:pPr>
              <w:pStyle w:val="TableParagraph"/>
              <w:spacing w:line="273" w:lineRule="auto" w:before="37"/>
              <w:ind w:left="149" w:right="203"/>
              <w:rPr>
                <w:sz w:val="21"/>
              </w:rPr>
            </w:pPr>
            <w:r>
              <w:rPr>
                <w:spacing w:val="-7"/>
                <w:sz w:val="21"/>
              </w:rPr>
              <w:t>竭和严重出血，此症必须由专科医生确诊，并且已经达到临床分期的中期</w:t>
            </w:r>
            <w:r>
              <w:rPr>
                <w:spacing w:val="-3"/>
                <w:sz w:val="21"/>
              </w:rPr>
              <w:t>（</w:t>
            </w:r>
            <w:r>
              <w:rPr>
                <w:sz w:val="21"/>
              </w:rPr>
              <w:t>消耗性</w:t>
            </w:r>
            <w:r>
              <w:rPr>
                <w:spacing w:val="-1"/>
                <w:w w:val="100"/>
                <w:sz w:val="21"/>
              </w:rPr>
              <w:t>低凝期</w:t>
            </w:r>
            <w:r>
              <w:rPr>
                <w:w w:val="100"/>
                <w:sz w:val="21"/>
              </w:rPr>
              <w:t>）</w:t>
            </w:r>
            <w:r>
              <w:rPr>
                <w:spacing w:val="-3"/>
                <w:w w:val="100"/>
                <w:sz w:val="21"/>
              </w:rPr>
              <w:t>或后期</w:t>
            </w:r>
            <w:r>
              <w:rPr>
                <w:w w:val="100"/>
                <w:sz w:val="21"/>
              </w:rPr>
              <w:t>（</w:t>
            </w:r>
            <w:r>
              <w:rPr>
                <w:spacing w:val="-3"/>
                <w:w w:val="100"/>
                <w:sz w:val="21"/>
              </w:rPr>
              <w:t>继发性纤溶亢进期</w:t>
            </w:r>
            <w:r>
              <w:rPr>
                <w:spacing w:val="-106"/>
                <w:w w:val="100"/>
                <w:sz w:val="21"/>
              </w:rPr>
              <w:t>）</w:t>
            </w:r>
            <w:r>
              <w:rPr>
                <w:spacing w:val="-3"/>
                <w:w w:val="100"/>
                <w:sz w:val="21"/>
              </w:rPr>
              <w:t>，需要输注血浆和浓缩血小板进行治疗。</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873" w:type="dxa"/>
          </w:tcPr>
          <w:p>
            <w:pPr>
              <w:pStyle w:val="TableParagraph"/>
              <w:rPr>
                <w:rFonts w:ascii="Times New Roman"/>
                <w:sz w:val="20"/>
              </w:rPr>
            </w:pPr>
          </w:p>
        </w:tc>
      </w:tr>
      <w:tr>
        <w:trPr>
          <w:trHeight w:val="939"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83.  失去一肢</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及一眼</w:t>
            </w:r>
          </w:p>
        </w:tc>
        <w:tc>
          <w:tcPr>
            <w:tcW w:w="7873" w:type="dxa"/>
          </w:tcPr>
          <w:p>
            <w:pPr>
              <w:pStyle w:val="TableParagraph"/>
              <w:spacing w:line="256" w:lineRule="exact"/>
              <w:ind w:left="149"/>
              <w:rPr>
                <w:sz w:val="21"/>
              </w:rPr>
            </w:pPr>
            <w:r>
              <w:rPr>
                <w:sz w:val="21"/>
              </w:rPr>
              <w:t>因疾病或受伤导致不可复原及永久性完全丧失：</w:t>
            </w:r>
          </w:p>
          <w:p>
            <w:pPr>
              <w:pStyle w:val="TableParagraph"/>
              <w:spacing w:before="37"/>
              <w:ind w:left="149"/>
              <w:rPr>
                <w:sz w:val="21"/>
              </w:rPr>
            </w:pPr>
            <w:r>
              <w:rPr>
                <w:sz w:val="21"/>
              </w:rPr>
              <w:t>（1）一眼视力；及</w:t>
            </w:r>
          </w:p>
          <w:p>
            <w:pPr>
              <w:pStyle w:val="TableParagraph"/>
              <w:spacing w:before="37"/>
              <w:ind w:left="149"/>
              <w:rPr>
                <w:sz w:val="21"/>
              </w:rPr>
            </w:pPr>
            <w:r>
              <w:rPr>
                <w:sz w:val="21"/>
              </w:rPr>
              <w:t>（2）任何一肢于腕骨或踝骨部位或以上切断。</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873" w:type="dxa"/>
          </w:tcPr>
          <w:p>
            <w:pPr>
              <w:pStyle w:val="TableParagraph"/>
              <w:rPr>
                <w:rFonts w:ascii="Times New Roman"/>
                <w:sz w:val="20"/>
              </w:rPr>
            </w:pPr>
          </w:p>
        </w:tc>
      </w:tr>
      <w:tr>
        <w:trPr>
          <w:trHeight w:val="939"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84.  独立能力</w:t>
            </w:r>
          </w:p>
          <w:p>
            <w:pPr>
              <w:pStyle w:val="TableParagraph"/>
              <w:spacing w:line="339" w:lineRule="exact"/>
              <w:ind w:left="631" w:right="551"/>
              <w:jc w:val="center"/>
              <w:rPr>
                <w:rFonts w:ascii="Microsoft JhengHei" w:eastAsia="Microsoft JhengHei" w:hint="eastAsia"/>
                <w:b/>
                <w:sz w:val="21"/>
              </w:rPr>
            </w:pPr>
            <w:r>
              <w:rPr>
                <w:rFonts w:ascii="Microsoft JhengHei" w:eastAsia="Microsoft JhengHei" w:hint="eastAsia"/>
                <w:b/>
                <w:sz w:val="21"/>
              </w:rPr>
              <w:t>丧失</w:t>
            </w:r>
          </w:p>
        </w:tc>
        <w:tc>
          <w:tcPr>
            <w:tcW w:w="7873" w:type="dxa"/>
          </w:tcPr>
          <w:p>
            <w:pPr>
              <w:pStyle w:val="TableParagraph"/>
              <w:spacing w:line="256" w:lineRule="exact"/>
              <w:ind w:left="149"/>
              <w:rPr>
                <w:sz w:val="21"/>
              </w:rPr>
            </w:pPr>
            <w:r>
              <w:rPr>
                <w:sz w:val="21"/>
              </w:rPr>
              <w:t>指疾病或外伤造成被保险人至少持续6个月以上完全无法独立完成六项基本日常生</w:t>
            </w:r>
          </w:p>
          <w:p>
            <w:pPr>
              <w:pStyle w:val="TableParagraph"/>
              <w:spacing w:line="273" w:lineRule="auto" w:before="37"/>
              <w:ind w:left="149" w:right="198"/>
              <w:rPr>
                <w:sz w:val="21"/>
              </w:rPr>
            </w:pPr>
            <w:r>
              <w:rPr>
                <w:spacing w:val="-18"/>
                <w:sz w:val="21"/>
              </w:rPr>
              <w:t>活活动</w:t>
            </w:r>
            <w:r>
              <w:rPr>
                <w:sz w:val="21"/>
              </w:rPr>
              <w:t>（注</w:t>
            </w:r>
            <w:r>
              <w:rPr>
                <w:spacing w:val="-27"/>
                <w:sz w:val="21"/>
              </w:rPr>
              <w:t>3）</w:t>
            </w:r>
            <w:r>
              <w:rPr>
                <w:spacing w:val="-8"/>
                <w:sz w:val="21"/>
              </w:rPr>
              <w:t>中的三项或三项以上。被保险人的日常生活活动能力丧失必须是永久性的。</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873" w:type="dxa"/>
          </w:tcPr>
          <w:p>
            <w:pPr>
              <w:pStyle w:val="TableParagraph"/>
              <w:rPr>
                <w:rFonts w:ascii="Times New Roman"/>
                <w:sz w:val="20"/>
              </w:rPr>
            </w:pPr>
          </w:p>
        </w:tc>
      </w:tr>
      <w:tr>
        <w:trPr>
          <w:trHeight w:val="1875"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85.  器官移植</w:t>
            </w:r>
          </w:p>
          <w:p>
            <w:pPr>
              <w:pStyle w:val="TableParagraph"/>
              <w:spacing w:line="312" w:lineRule="exact"/>
              <w:ind w:left="650"/>
              <w:rPr>
                <w:rFonts w:ascii="Microsoft JhengHei" w:eastAsia="Microsoft JhengHei" w:hint="eastAsia"/>
                <w:b/>
                <w:sz w:val="21"/>
              </w:rPr>
            </w:pPr>
            <w:r>
              <w:rPr>
                <w:rFonts w:ascii="Microsoft JhengHei" w:eastAsia="Microsoft JhengHei" w:hint="eastAsia"/>
                <w:b/>
                <w:sz w:val="21"/>
              </w:rPr>
              <w:t>导致的</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HIV 感染</w:t>
            </w:r>
          </w:p>
        </w:tc>
        <w:tc>
          <w:tcPr>
            <w:tcW w:w="7873" w:type="dxa"/>
          </w:tcPr>
          <w:p>
            <w:pPr>
              <w:pStyle w:val="TableParagraph"/>
              <w:spacing w:line="256" w:lineRule="exact"/>
              <w:ind w:left="149"/>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spacing w:line="273" w:lineRule="auto" w:before="37"/>
              <w:ind w:left="570" w:right="260" w:hanging="421"/>
              <w:rPr>
                <w:sz w:val="21"/>
              </w:rPr>
            </w:pPr>
            <w:r>
              <w:rPr>
                <w:sz w:val="21"/>
              </w:rPr>
              <w:t>（1）在保障起始日或复效日之后，被保险人因治疗必需而实施器官移植，并且因器官移植而感染人类免疫缺陷病毒；</w:t>
            </w:r>
          </w:p>
          <w:p>
            <w:pPr>
              <w:pStyle w:val="TableParagraph"/>
              <w:spacing w:line="273" w:lineRule="auto" w:before="7"/>
              <w:ind w:left="570" w:right="260" w:hanging="421"/>
              <w:rPr>
                <w:sz w:val="21"/>
              </w:rPr>
            </w:pPr>
            <w:r>
              <w:rPr>
                <w:sz w:val="21"/>
              </w:rPr>
              <w:t>（2）提供器官移植治疗的器官移植中心或医院出具该项器官移植感染，属于医疗责任事故的报告，或者法院终审裁定为医疗责任并且不准上诉；</w:t>
            </w:r>
          </w:p>
          <w:p>
            <w:pPr>
              <w:pStyle w:val="TableParagraph"/>
              <w:spacing w:before="7"/>
              <w:ind w:left="149"/>
              <w:rPr>
                <w:sz w:val="21"/>
              </w:rPr>
            </w:pPr>
            <w:r>
              <w:rPr>
                <w:sz w:val="21"/>
              </w:rPr>
              <w:t>（3）提供器官移植治疗的器官移植中心或医院必须拥有合法经营执照。</w:t>
            </w:r>
          </w:p>
        </w:tc>
      </w:tr>
      <w:tr>
        <w:trPr>
          <w:trHeight w:val="776"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873" w:type="dxa"/>
          </w:tcPr>
          <w:p>
            <w:pPr>
              <w:pStyle w:val="TableParagraph"/>
              <w:spacing w:line="253" w:lineRule="exact"/>
              <w:ind w:left="149"/>
              <w:rPr>
                <w:rFonts w:ascii="微软雅黑" w:eastAsia="微软雅黑" w:hint="eastAsia"/>
                <w:b/>
                <w:sz w:val="21"/>
              </w:rPr>
            </w:pPr>
            <w:r>
              <w:rPr>
                <w:rFonts w:ascii="微软雅黑" w:eastAsia="微软雅黑" w:hint="eastAsia"/>
                <w:b/>
                <w:w w:val="95"/>
                <w:sz w:val="21"/>
              </w:rPr>
              <w:t>在任何治愈艾滋病（AIDS）或阻止HIV病毒作用的疗法被发现以后，或能防止AIDS</w:t>
            </w:r>
          </w:p>
          <w:p>
            <w:pPr>
              <w:pStyle w:val="TableParagraph"/>
              <w:spacing w:line="337" w:lineRule="exact"/>
              <w:ind w:left="149"/>
              <w:rPr>
                <w:rFonts w:ascii="微软雅黑" w:eastAsia="微软雅黑" w:hint="eastAsia"/>
                <w:b/>
                <w:sz w:val="21"/>
              </w:rPr>
            </w:pPr>
            <w:r>
              <w:rPr>
                <w:rFonts w:ascii="微软雅黑" w:eastAsia="微软雅黑" w:hint="eastAsia"/>
                <w:b/>
                <w:sz w:val="21"/>
              </w:rPr>
              <w:t>发生的医疗方法被研究出来以后，本保障将不再予以赔付。</w:t>
            </w:r>
          </w:p>
        </w:tc>
      </w:tr>
      <w:tr>
        <w:trPr>
          <w:trHeight w:val="421" w:hRule="atLeast"/>
        </w:trPr>
        <w:tc>
          <w:tcPr>
            <w:tcW w:w="536" w:type="dxa"/>
          </w:tcPr>
          <w:p>
            <w:pPr>
              <w:pStyle w:val="TableParagraph"/>
              <w:spacing w:line="334" w:lineRule="exact" w:before="67"/>
              <w:ind w:right="28"/>
              <w:jc w:val="center"/>
              <w:rPr>
                <w:rFonts w:ascii="Malgun Gothic"/>
                <w:b/>
                <w:sz w:val="21"/>
              </w:rPr>
            </w:pPr>
            <w:r>
              <w:rPr>
                <w:rFonts w:ascii="Malgun Gothic"/>
                <w:b/>
                <w:w w:val="143"/>
                <w:sz w:val="21"/>
              </w:rPr>
              <w:t> </w:t>
            </w:r>
          </w:p>
        </w:tc>
        <w:tc>
          <w:tcPr>
            <w:tcW w:w="1643" w:type="dxa"/>
          </w:tcPr>
          <w:p>
            <w:pPr>
              <w:pStyle w:val="TableParagraph"/>
              <w:spacing w:line="351" w:lineRule="exact" w:before="51"/>
              <w:ind w:left="230"/>
              <w:rPr>
                <w:rFonts w:ascii="Microsoft JhengHei" w:eastAsia="Microsoft JhengHei" w:hint="eastAsia"/>
                <w:b/>
                <w:sz w:val="21"/>
              </w:rPr>
            </w:pPr>
            <w:r>
              <w:rPr>
                <w:rFonts w:ascii="Microsoft JhengHei" w:eastAsia="Microsoft JhengHei" w:hint="eastAsia"/>
                <w:b/>
                <w:sz w:val="21"/>
              </w:rPr>
              <w:t>86.  婴儿进行</w:t>
            </w:r>
          </w:p>
        </w:tc>
        <w:tc>
          <w:tcPr>
            <w:tcW w:w="7873" w:type="dxa"/>
          </w:tcPr>
          <w:p>
            <w:pPr>
              <w:pStyle w:val="TableParagraph"/>
              <w:spacing w:line="265" w:lineRule="exact" w:before="137"/>
              <w:ind w:left="149"/>
              <w:rPr>
                <w:sz w:val="21"/>
              </w:rPr>
            </w:pPr>
            <w:r>
              <w:rPr>
                <w:sz w:val="21"/>
              </w:rPr>
              <w:t>该病是累及脊髓前角细胞及延髓运动核的神经元退行性变性病。在出生后两年内</w:t>
            </w:r>
          </w:p>
        </w:tc>
      </w:tr>
    </w:tbl>
    <w:p>
      <w:pPr>
        <w:rPr>
          <w:sz w:val="2"/>
          <w:szCs w:val="2"/>
        </w:rPr>
      </w:pPr>
      <w:r>
        <w:rPr/>
        <w:drawing>
          <wp:anchor distT="0" distB="0" distL="0" distR="0" allowOverlap="1" layoutInCell="1" locked="0" behindDoc="1" simplePos="0" relativeHeight="268336367">
            <wp:simplePos x="0" y="0"/>
            <wp:positionH relativeFrom="page">
              <wp:posOffset>5862573</wp:posOffset>
            </wp:positionH>
            <wp:positionV relativeFrom="page">
              <wp:posOffset>1151635</wp:posOffset>
            </wp:positionV>
            <wp:extent cx="62864" cy="94297"/>
            <wp:effectExtent l="0" t="0" r="0" b="0"/>
            <wp:wrapNone/>
            <wp:docPr id="67" name="image2.png" descr=""/>
            <wp:cNvGraphicFramePr>
              <a:graphicFrameLocks noChangeAspect="1"/>
            </wp:cNvGraphicFramePr>
            <a:graphic>
              <a:graphicData uri="http://schemas.openxmlformats.org/drawingml/2006/picture">
                <pic:pic>
                  <pic:nvPicPr>
                    <pic:cNvPr id="6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391">
            <wp:simplePos x="0" y="0"/>
            <wp:positionH relativeFrom="page">
              <wp:posOffset>6328966</wp:posOffset>
            </wp:positionH>
            <wp:positionV relativeFrom="page">
              <wp:posOffset>1151635</wp:posOffset>
            </wp:positionV>
            <wp:extent cx="62864" cy="94297"/>
            <wp:effectExtent l="0" t="0" r="0" b="0"/>
            <wp:wrapNone/>
            <wp:docPr id="69" name="image2.png" descr=""/>
            <wp:cNvGraphicFramePr>
              <a:graphicFrameLocks noChangeAspect="1"/>
            </wp:cNvGraphicFramePr>
            <a:graphic>
              <a:graphicData uri="http://schemas.openxmlformats.org/drawingml/2006/picture">
                <pic:pic>
                  <pic:nvPicPr>
                    <pic:cNvPr id="70"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643"/>
        <w:gridCol w:w="7979"/>
      </w:tblGrid>
      <w:tr>
        <w:trPr>
          <w:trHeight w:val="581" w:hRule="atLeast"/>
        </w:trPr>
        <w:tc>
          <w:tcPr>
            <w:tcW w:w="536" w:type="dxa"/>
          </w:tcPr>
          <w:p>
            <w:pPr>
              <w:pStyle w:val="TableParagraph"/>
              <w:rPr>
                <w:rFonts w:ascii="Times New Roman"/>
                <w:sz w:val="20"/>
              </w:rPr>
            </w:pPr>
          </w:p>
        </w:tc>
        <w:tc>
          <w:tcPr>
            <w:tcW w:w="1643" w:type="dxa"/>
          </w:tcPr>
          <w:p>
            <w:pPr>
              <w:pStyle w:val="TableParagraph"/>
              <w:spacing w:line="196" w:lineRule="exact"/>
              <w:ind w:left="650"/>
              <w:rPr>
                <w:rFonts w:ascii="Microsoft JhengHei" w:eastAsia="Microsoft JhengHei" w:hint="eastAsia"/>
                <w:b/>
                <w:sz w:val="21"/>
              </w:rPr>
            </w:pPr>
            <w:r>
              <w:rPr>
                <w:rFonts w:ascii="Microsoft JhengHei" w:eastAsia="Microsoft JhengHei" w:hint="eastAsia"/>
                <w:b/>
                <w:w w:val="105"/>
                <w:sz w:val="21"/>
              </w:rPr>
              <w:t>性脊ft萎</w:t>
            </w:r>
          </w:p>
          <w:p>
            <w:pPr>
              <w:pStyle w:val="TableParagraph"/>
              <w:spacing w:line="339" w:lineRule="exact"/>
              <w:ind w:left="631" w:right="551"/>
              <w:jc w:val="center"/>
              <w:rPr>
                <w:rFonts w:ascii="Microsoft JhengHei" w:eastAsia="Microsoft JhengHei" w:hint="eastAsia"/>
                <w:b/>
                <w:sz w:val="21"/>
              </w:rPr>
            </w:pPr>
            <w:r>
              <w:rPr>
                <w:rFonts w:ascii="Microsoft JhengHei" w:eastAsia="Microsoft JhengHei" w:hint="eastAsia"/>
                <w:b/>
                <w:sz w:val="21"/>
              </w:rPr>
              <w:t>缩症</w:t>
            </w:r>
          </w:p>
        </w:tc>
        <w:tc>
          <w:tcPr>
            <w:tcW w:w="7979" w:type="dxa"/>
          </w:tcPr>
          <w:p>
            <w:pPr>
              <w:pStyle w:val="TableParagraph"/>
              <w:spacing w:line="218" w:lineRule="exact"/>
              <w:ind w:left="149"/>
              <w:rPr>
                <w:sz w:val="21"/>
              </w:rPr>
            </w:pPr>
            <w:r>
              <w:rPr>
                <w:sz w:val="21"/>
              </w:rPr>
              <w:t>出现的脊髓和脑干颅神经前角细胞进行性机能障碍，伴随肌肉无力和延髓机能障</w:t>
            </w:r>
          </w:p>
          <w:p>
            <w:pPr>
              <w:pStyle w:val="TableParagraph"/>
              <w:spacing w:before="37"/>
              <w:ind w:left="149"/>
              <w:rPr>
                <w:sz w:val="21"/>
              </w:rPr>
            </w:pPr>
            <w:r>
              <w:rPr>
                <w:sz w:val="21"/>
              </w:rPr>
              <w:t>碍。</w:t>
            </w:r>
          </w:p>
        </w:tc>
      </w:tr>
      <w:tr>
        <w:trPr>
          <w:trHeight w:val="308" w:hRule="atLeast"/>
        </w:trPr>
        <w:tc>
          <w:tcPr>
            <w:tcW w:w="536" w:type="dxa"/>
          </w:tcPr>
          <w:p>
            <w:pPr>
              <w:pStyle w:val="TableParagraph"/>
              <w:spacing w:line="282"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79" w:type="dxa"/>
          </w:tcPr>
          <w:p>
            <w:pPr>
              <w:pStyle w:val="TableParagraph"/>
              <w:rPr>
                <w:rFonts w:ascii="Times New Roman"/>
                <w:sz w:val="20"/>
              </w:rPr>
            </w:pPr>
          </w:p>
        </w:tc>
      </w:tr>
      <w:tr>
        <w:trPr>
          <w:trHeight w:val="939"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87.  室壁瘤切</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除手术</w:t>
            </w:r>
          </w:p>
        </w:tc>
        <w:tc>
          <w:tcPr>
            <w:tcW w:w="7979" w:type="dxa"/>
          </w:tcPr>
          <w:p>
            <w:pPr>
              <w:pStyle w:val="TableParagraph"/>
              <w:spacing w:line="273" w:lineRule="auto"/>
              <w:ind w:left="149" w:right="304"/>
              <w:rPr>
                <w:sz w:val="21"/>
              </w:rPr>
            </w:pPr>
            <w:r>
              <w:rPr>
                <w:spacing w:val="-6"/>
                <w:sz w:val="21"/>
              </w:rPr>
              <w:t>指被保险人被明确诊断为左室室壁瘤，并且实际接受了开胸开心进行的室壁瘤切除</w:t>
            </w:r>
            <w:r>
              <w:rPr>
                <w:spacing w:val="-4"/>
                <w:sz w:val="21"/>
              </w:rPr>
              <w:t>手术治疗。</w:t>
            </w:r>
          </w:p>
          <w:p>
            <w:pPr>
              <w:pStyle w:val="TableParagraph"/>
              <w:spacing w:line="308" w:lineRule="exact" w:before="10"/>
              <w:ind w:left="149"/>
              <w:rPr>
                <w:rFonts w:ascii="微软雅黑" w:eastAsia="微软雅黑" w:hint="eastAsia"/>
                <w:b/>
                <w:sz w:val="21"/>
              </w:rPr>
            </w:pPr>
            <w:r>
              <w:rPr>
                <w:rFonts w:ascii="微软雅黑" w:eastAsia="微软雅黑" w:hint="eastAsia"/>
                <w:b/>
                <w:sz w:val="21"/>
              </w:rPr>
              <w:t>经导管心室内成型手术治疗不在本保障范围内。</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79" w:type="dxa"/>
          </w:tcPr>
          <w:p>
            <w:pPr>
              <w:pStyle w:val="TableParagraph"/>
              <w:rPr>
                <w:rFonts w:ascii="Times New Roman"/>
                <w:sz w:val="20"/>
              </w:rPr>
            </w:pPr>
          </w:p>
        </w:tc>
      </w:tr>
      <w:tr>
        <w:trPr>
          <w:trHeight w:val="939"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88.  埃博拉病</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毒感染</w:t>
            </w:r>
          </w:p>
        </w:tc>
        <w:tc>
          <w:tcPr>
            <w:tcW w:w="7979" w:type="dxa"/>
          </w:tcPr>
          <w:p>
            <w:pPr>
              <w:pStyle w:val="TableParagraph"/>
              <w:spacing w:line="265" w:lineRule="exact"/>
              <w:ind w:left="149"/>
              <w:rPr>
                <w:sz w:val="21"/>
              </w:rPr>
            </w:pPr>
            <w:r>
              <w:rPr>
                <w:sz w:val="21"/>
              </w:rPr>
              <w:t>指埃博拉病毒感染导致的烈性传染病，并须满足下列全部条件：</w:t>
            </w:r>
          </w:p>
          <w:p>
            <w:pPr>
              <w:pStyle w:val="TableParagraph"/>
              <w:spacing w:before="37"/>
              <w:ind w:left="149"/>
              <w:rPr>
                <w:sz w:val="21"/>
              </w:rPr>
            </w:pPr>
            <w:r>
              <w:rPr>
                <w:sz w:val="21"/>
              </w:rPr>
              <w:t>（1）实验室检查证实埃博拉病毒的存在；</w:t>
            </w:r>
          </w:p>
          <w:p>
            <w:pPr>
              <w:pStyle w:val="TableParagraph"/>
              <w:spacing w:before="37"/>
              <w:ind w:left="149"/>
              <w:rPr>
                <w:sz w:val="21"/>
              </w:rPr>
            </w:pPr>
            <w:r>
              <w:rPr>
                <w:sz w:val="21"/>
              </w:rPr>
              <w:t>（2）从发病开始有超过30天的进行性感染症状。</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79" w:type="dxa"/>
          </w:tcPr>
          <w:p>
            <w:pPr>
              <w:pStyle w:val="TableParagraph"/>
              <w:rPr>
                <w:rFonts w:ascii="Times New Roman"/>
                <w:sz w:val="20"/>
              </w:rPr>
            </w:pPr>
          </w:p>
        </w:tc>
      </w:tr>
      <w:tr>
        <w:trPr>
          <w:trHeight w:val="1251"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89.  主动脉夹</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层血肿</w:t>
            </w:r>
          </w:p>
        </w:tc>
        <w:tc>
          <w:tcPr>
            <w:tcW w:w="7979" w:type="dxa"/>
          </w:tcPr>
          <w:p>
            <w:pPr>
              <w:pStyle w:val="TableParagraph"/>
              <w:spacing w:line="273" w:lineRule="auto"/>
              <w:ind w:left="149" w:right="198"/>
              <w:rPr>
                <w:sz w:val="21"/>
              </w:rPr>
            </w:pPr>
            <w:r>
              <w:rPr>
                <w:spacing w:val="-11"/>
                <w:sz w:val="21"/>
              </w:rPr>
              <w:t>指主动脉壁在受到某些病理因素的破坏后，高速、高压的主动脉血流将其内膜撕裂， </w:t>
            </w:r>
            <w:r>
              <w:rPr>
                <w:spacing w:val="-8"/>
                <w:sz w:val="21"/>
              </w:rPr>
              <w:t>以致主动脉腔内的血流通过主动脉内膜的破裂口进入主动脉内壁而形成血肿。被保</w:t>
            </w:r>
            <w:r>
              <w:rPr>
                <w:spacing w:val="-6"/>
                <w:w w:val="100"/>
                <w:sz w:val="21"/>
              </w:rPr>
              <w:t>险人需通过</w:t>
            </w:r>
            <w:r>
              <w:rPr>
                <w:w w:val="100"/>
                <w:sz w:val="21"/>
              </w:rPr>
              <w:t>X</w:t>
            </w:r>
            <w:r>
              <w:rPr>
                <w:spacing w:val="-8"/>
                <w:w w:val="100"/>
                <w:sz w:val="21"/>
              </w:rPr>
              <w:t>线断层扫描</w:t>
            </w:r>
            <w:r>
              <w:rPr>
                <w:spacing w:val="-3"/>
                <w:w w:val="100"/>
                <w:sz w:val="21"/>
              </w:rPr>
              <w:t>（</w:t>
            </w:r>
            <w:r>
              <w:rPr>
                <w:w w:val="100"/>
                <w:sz w:val="21"/>
              </w:rPr>
              <w:t>CT</w:t>
            </w:r>
            <w:r>
              <w:rPr>
                <w:spacing w:val="-108"/>
                <w:w w:val="100"/>
                <w:sz w:val="21"/>
              </w:rPr>
              <w:t>）</w:t>
            </w:r>
            <w:r>
              <w:rPr>
                <w:spacing w:val="-12"/>
                <w:w w:val="100"/>
                <w:sz w:val="21"/>
              </w:rPr>
              <w:t>、磁共振扫描</w:t>
            </w:r>
            <w:r>
              <w:rPr>
                <w:w w:val="100"/>
                <w:sz w:val="21"/>
              </w:rPr>
              <w:t>（M</w:t>
            </w:r>
            <w:r>
              <w:rPr>
                <w:spacing w:val="-3"/>
                <w:w w:val="100"/>
                <w:sz w:val="21"/>
              </w:rPr>
              <w:t>R</w:t>
            </w:r>
            <w:r>
              <w:rPr>
                <w:spacing w:val="-1"/>
                <w:w w:val="100"/>
                <w:sz w:val="21"/>
              </w:rPr>
              <w:t>I</w:t>
            </w:r>
            <w:r>
              <w:rPr>
                <w:spacing w:val="-108"/>
                <w:w w:val="100"/>
                <w:sz w:val="21"/>
              </w:rPr>
              <w:t>）</w:t>
            </w:r>
            <w:r>
              <w:rPr>
                <w:spacing w:val="-10"/>
                <w:w w:val="100"/>
                <w:sz w:val="21"/>
              </w:rPr>
              <w:t>、磁共振血管检验法</w:t>
            </w:r>
            <w:r>
              <w:rPr>
                <w:w w:val="100"/>
                <w:sz w:val="21"/>
              </w:rPr>
              <w:t>（M</w:t>
            </w:r>
            <w:r>
              <w:rPr>
                <w:spacing w:val="-3"/>
                <w:w w:val="100"/>
                <w:sz w:val="21"/>
              </w:rPr>
              <w:t>R</w:t>
            </w:r>
            <w:r>
              <w:rPr>
                <w:spacing w:val="-1"/>
                <w:w w:val="100"/>
                <w:sz w:val="21"/>
              </w:rPr>
              <w:t>A</w:t>
            </w:r>
            <w:r>
              <w:rPr>
                <w:spacing w:val="-27"/>
                <w:w w:val="100"/>
                <w:sz w:val="21"/>
              </w:rPr>
              <w:t>）</w:t>
            </w:r>
            <w:r>
              <w:rPr>
                <w:w w:val="100"/>
                <w:sz w:val="21"/>
              </w:rPr>
              <w:t>或血</w:t>
            </w:r>
            <w:r>
              <w:rPr>
                <w:spacing w:val="-3"/>
                <w:sz w:val="21"/>
              </w:rPr>
              <w:t>管扫描等检查，并且实施了胸腹切开的直视主动脉手术。</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79" w:type="dxa"/>
          </w:tcPr>
          <w:p>
            <w:pPr>
              <w:pStyle w:val="TableParagraph"/>
              <w:rPr>
                <w:rFonts w:ascii="Times New Roman"/>
                <w:sz w:val="20"/>
              </w:rPr>
            </w:pPr>
          </w:p>
        </w:tc>
      </w:tr>
      <w:tr>
        <w:trPr>
          <w:trHeight w:val="1563"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90.  重症急性</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坏死性筋膜炎</w:t>
            </w:r>
          </w:p>
        </w:tc>
        <w:tc>
          <w:tcPr>
            <w:tcW w:w="7979" w:type="dxa"/>
          </w:tcPr>
          <w:p>
            <w:pPr>
              <w:pStyle w:val="TableParagraph"/>
              <w:spacing w:line="265" w:lineRule="exact"/>
              <w:ind w:left="149"/>
              <w:rPr>
                <w:sz w:val="21"/>
              </w:rPr>
            </w:pPr>
            <w:r>
              <w:rPr>
                <w:sz w:val="21"/>
              </w:rPr>
              <w:t>坏死性筋膜炎的诊断须同时符合下列要求：</w:t>
            </w:r>
          </w:p>
          <w:p>
            <w:pPr>
              <w:pStyle w:val="TableParagraph"/>
              <w:spacing w:before="37"/>
              <w:ind w:left="149"/>
              <w:rPr>
                <w:sz w:val="21"/>
              </w:rPr>
            </w:pPr>
            <w:r>
              <w:rPr>
                <w:sz w:val="21"/>
              </w:rPr>
              <w:t>（1）符合坏死性筋膜炎的一般临床表现；</w:t>
            </w:r>
          </w:p>
          <w:p>
            <w:pPr>
              <w:pStyle w:val="TableParagraph"/>
              <w:spacing w:before="37"/>
              <w:ind w:left="149"/>
              <w:rPr>
                <w:sz w:val="21"/>
              </w:rPr>
            </w:pPr>
            <w:r>
              <w:rPr>
                <w:sz w:val="21"/>
              </w:rPr>
              <w:t>（2）细菌培养检出致病菌；</w:t>
            </w:r>
          </w:p>
          <w:p>
            <w:pPr>
              <w:pStyle w:val="TableParagraph"/>
              <w:spacing w:line="273" w:lineRule="auto" w:before="37"/>
              <w:ind w:left="149" w:right="366"/>
              <w:rPr>
                <w:sz w:val="21"/>
              </w:rPr>
            </w:pPr>
            <w:r>
              <w:rPr>
                <w:sz w:val="21"/>
              </w:rPr>
              <w:t>（3）出现广泛性肌肉及软组织坏死，并导致身体受影响部位永久完全失去功能。所谓永久完全失去功能是指受影响部位的全部功能完全丧失超过180天者。</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79" w:type="dxa"/>
          </w:tcPr>
          <w:p>
            <w:pPr>
              <w:pStyle w:val="TableParagraph"/>
              <w:rPr>
                <w:rFonts w:ascii="Times New Roman"/>
                <w:sz w:val="20"/>
              </w:rPr>
            </w:pPr>
          </w:p>
        </w:tc>
      </w:tr>
      <w:tr>
        <w:trPr>
          <w:trHeight w:val="2811"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91.  骨髓纤维</w:t>
            </w:r>
          </w:p>
          <w:p>
            <w:pPr>
              <w:pStyle w:val="TableParagraph"/>
              <w:spacing w:line="339" w:lineRule="exact"/>
              <w:ind w:right="129"/>
              <w:jc w:val="center"/>
              <w:rPr>
                <w:rFonts w:ascii="Microsoft JhengHei" w:eastAsia="Microsoft JhengHei" w:hint="eastAsia"/>
                <w:b/>
                <w:sz w:val="21"/>
              </w:rPr>
            </w:pPr>
            <w:r>
              <w:rPr>
                <w:rFonts w:ascii="Microsoft JhengHei" w:eastAsia="Microsoft JhengHei" w:hint="eastAsia"/>
                <w:b/>
                <w:w w:val="100"/>
                <w:sz w:val="21"/>
              </w:rPr>
              <w:t>化</w:t>
            </w:r>
          </w:p>
        </w:tc>
        <w:tc>
          <w:tcPr>
            <w:tcW w:w="7979" w:type="dxa"/>
          </w:tcPr>
          <w:p>
            <w:pPr>
              <w:pStyle w:val="TableParagraph"/>
              <w:spacing w:line="273" w:lineRule="auto"/>
              <w:ind w:left="149" w:right="304"/>
              <w:jc w:val="both"/>
              <w:rPr>
                <w:sz w:val="21"/>
              </w:rPr>
            </w:pPr>
            <w:r>
              <w:rPr>
                <w:spacing w:val="-5"/>
                <w:sz w:val="21"/>
              </w:rPr>
              <w:t>原发性骨髓纤维化为原因不明的骨髓中成纤维细胞增殖，伴有髓外造血，表现为进</w:t>
            </w:r>
            <w:r>
              <w:rPr>
                <w:spacing w:val="-9"/>
                <w:sz w:val="21"/>
              </w:rPr>
              <w:t>行性贫血、脾肿大等症状。本疾病须根据骨髓的活组织检查和周围血象检查由血液科专科医生明确诊断，并至少符合下列条件中的三项，且符合条件的状态持续</w:t>
            </w:r>
            <w:r>
              <w:rPr>
                <w:sz w:val="21"/>
              </w:rPr>
              <w:t>180 </w:t>
            </w:r>
            <w:r>
              <w:rPr>
                <w:spacing w:val="-3"/>
                <w:sz w:val="21"/>
              </w:rPr>
              <w:t>天及以上，并已经实际实施了针对此症的治疗：</w:t>
            </w:r>
          </w:p>
          <w:p>
            <w:pPr>
              <w:pStyle w:val="TableParagraph"/>
              <w:spacing w:before="18"/>
              <w:ind w:left="149"/>
              <w:jc w:val="both"/>
              <w:rPr>
                <w:sz w:val="21"/>
              </w:rPr>
            </w:pPr>
            <w:r>
              <w:rPr>
                <w:sz w:val="21"/>
              </w:rPr>
              <w:t>（1）血红蛋白&lt;100g/L；</w:t>
            </w:r>
          </w:p>
          <w:p>
            <w:pPr>
              <w:pStyle w:val="TableParagraph"/>
              <w:spacing w:before="37"/>
              <w:ind w:left="149"/>
              <w:jc w:val="both"/>
              <w:rPr>
                <w:sz w:val="21"/>
              </w:rPr>
            </w:pPr>
            <w:r>
              <w:rPr>
                <w:sz w:val="21"/>
              </w:rPr>
              <w:t>（2）白细胞计数&gt;25*10</w:t>
            </w:r>
            <w:r>
              <w:rPr>
                <w:position w:val="11"/>
                <w:sz w:val="11"/>
              </w:rPr>
              <w:t>9</w:t>
            </w:r>
            <w:r>
              <w:rPr>
                <w:sz w:val="21"/>
              </w:rPr>
              <w:t>/L；</w:t>
            </w:r>
          </w:p>
          <w:p>
            <w:pPr>
              <w:pStyle w:val="TableParagraph"/>
              <w:spacing w:before="37"/>
              <w:ind w:left="149"/>
              <w:jc w:val="both"/>
              <w:rPr>
                <w:sz w:val="21"/>
              </w:rPr>
            </w:pPr>
            <w:r>
              <w:rPr>
                <w:sz w:val="21"/>
              </w:rPr>
              <w:t>（3）外周血原始细胞≥1；</w:t>
            </w:r>
          </w:p>
          <w:p>
            <w:pPr>
              <w:pStyle w:val="TableParagraph"/>
              <w:spacing w:line="262" w:lineRule="exact" w:before="37"/>
              <w:ind w:left="149"/>
              <w:jc w:val="both"/>
              <w:rPr>
                <w:sz w:val="21"/>
              </w:rPr>
            </w:pPr>
            <w:r>
              <w:rPr>
                <w:sz w:val="21"/>
              </w:rPr>
              <w:t>（4）血小板计数&lt;100*10</w:t>
            </w:r>
            <w:r>
              <w:rPr>
                <w:position w:val="11"/>
                <w:sz w:val="11"/>
              </w:rPr>
              <w:t>9</w:t>
            </w:r>
            <w:r>
              <w:rPr>
                <w:sz w:val="21"/>
              </w:rPr>
              <w:t>/L。</w:t>
            </w:r>
          </w:p>
          <w:p>
            <w:pPr>
              <w:pStyle w:val="TableParagraph"/>
              <w:spacing w:line="350" w:lineRule="exact"/>
              <w:ind w:left="149"/>
              <w:jc w:val="both"/>
              <w:rPr>
                <w:rFonts w:ascii="微软雅黑" w:eastAsia="微软雅黑" w:hint="eastAsia"/>
                <w:b/>
                <w:sz w:val="21"/>
              </w:rPr>
            </w:pPr>
            <w:r>
              <w:rPr>
                <w:rFonts w:ascii="微软雅黑" w:eastAsia="微软雅黑" w:hint="eastAsia"/>
                <w:b/>
                <w:sz w:val="21"/>
              </w:rPr>
              <w:t>任何其它病因导致的继发性骨髓纤维化不在保障范围内。</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79" w:type="dxa"/>
          </w:tcPr>
          <w:p>
            <w:pPr>
              <w:pStyle w:val="TableParagraph"/>
              <w:rPr>
                <w:rFonts w:ascii="Times New Roman"/>
                <w:sz w:val="20"/>
              </w:rPr>
            </w:pPr>
          </w:p>
        </w:tc>
      </w:tr>
      <w:tr>
        <w:trPr>
          <w:trHeight w:val="2187"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92.  严重慢性</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缩窄性心包炎</w:t>
            </w:r>
          </w:p>
        </w:tc>
        <w:tc>
          <w:tcPr>
            <w:tcW w:w="7979" w:type="dxa"/>
          </w:tcPr>
          <w:p>
            <w:pPr>
              <w:pStyle w:val="TableParagraph"/>
              <w:spacing w:line="273" w:lineRule="auto"/>
              <w:ind w:left="149" w:right="261"/>
              <w:rPr>
                <w:sz w:val="21"/>
              </w:rPr>
            </w:pPr>
            <w:r>
              <w:rPr>
                <w:sz w:val="21"/>
              </w:rPr>
              <w:t>由于慢性心包炎症导致心包脏层和壁层广泛瘢痕粘连、增厚和钙化，心包腔闭塞， 形成一个纤维瘢痕外壳，使心脏和大血管根部受压，阻碍心脏的舒张。</w:t>
            </w:r>
          </w:p>
          <w:p>
            <w:pPr>
              <w:pStyle w:val="TableParagraph"/>
              <w:spacing w:before="18"/>
              <w:ind w:left="149"/>
              <w:rPr>
                <w:sz w:val="21"/>
              </w:rPr>
            </w:pPr>
            <w:r>
              <w:rPr>
                <w:sz w:val="21"/>
              </w:rPr>
              <w:t>被保险人被明确诊断为慢性缩窄性心包炎且必须满足以下所有条件：</w:t>
            </w:r>
          </w:p>
          <w:p>
            <w:pPr>
              <w:pStyle w:val="TableParagraph"/>
              <w:spacing w:before="37"/>
              <w:ind w:left="149"/>
              <w:rPr>
                <w:sz w:val="21"/>
              </w:rPr>
            </w:pPr>
            <w:r>
              <w:rPr>
                <w:sz w:val="21"/>
              </w:rPr>
              <w:t>（1）新功能衰竭达到美国纽约心脏病学会心功能状态分级Ⅳ级，并持续180天以上；</w:t>
            </w:r>
          </w:p>
          <w:p>
            <w:pPr>
              <w:pStyle w:val="TableParagraph"/>
              <w:spacing w:line="273" w:lineRule="auto" w:before="37"/>
              <w:ind w:left="570" w:right="304" w:hanging="421"/>
              <w:rPr>
                <w:sz w:val="21"/>
              </w:rPr>
            </w:pPr>
            <w:r>
              <w:rPr>
                <w:spacing w:val="-17"/>
                <w:sz w:val="21"/>
              </w:rPr>
              <w:t>（2）</w:t>
            </w:r>
            <w:r>
              <w:rPr>
                <w:spacing w:val="-7"/>
                <w:sz w:val="21"/>
              </w:rPr>
              <w:t>实际接收了以下任何一种手术路径的心包剥脱或心包切除手术；手术路径：胸</w:t>
            </w:r>
            <w:r>
              <w:rPr>
                <w:spacing w:val="-5"/>
                <w:sz w:val="21"/>
              </w:rPr>
              <w:t>骨正中切口；双侧前胸切口；左前胸肋间切口。</w:t>
            </w:r>
          </w:p>
          <w:p>
            <w:pPr>
              <w:pStyle w:val="TableParagraph"/>
              <w:spacing w:line="308" w:lineRule="exact"/>
              <w:ind w:left="149"/>
              <w:rPr>
                <w:rFonts w:ascii="微软雅黑" w:eastAsia="微软雅黑" w:hint="eastAsia"/>
                <w:b/>
                <w:sz w:val="21"/>
              </w:rPr>
            </w:pPr>
            <w:r>
              <w:rPr>
                <w:rFonts w:ascii="微软雅黑" w:eastAsia="微软雅黑" w:hint="eastAsia"/>
                <w:b/>
                <w:sz w:val="21"/>
              </w:rPr>
              <w:t>经胸腔镜、胸壁打孔进行的手术、心包粘连松解手术不在保障范围内。</w:t>
            </w:r>
          </w:p>
        </w:tc>
      </w:tr>
      <w:tr>
        <w:trPr>
          <w:trHeight w:val="308" w:hRule="atLeast"/>
        </w:trPr>
        <w:tc>
          <w:tcPr>
            <w:tcW w:w="536" w:type="dxa"/>
          </w:tcPr>
          <w:p>
            <w:pPr>
              <w:pStyle w:val="TableParagraph"/>
              <w:spacing w:line="28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79" w:type="dxa"/>
          </w:tcPr>
          <w:p>
            <w:pPr>
              <w:pStyle w:val="TableParagraph"/>
              <w:rPr>
                <w:rFonts w:ascii="Times New Roman"/>
                <w:sz w:val="20"/>
              </w:rPr>
            </w:pPr>
          </w:p>
        </w:tc>
      </w:tr>
      <w:tr>
        <w:trPr>
          <w:trHeight w:val="1200" w:hRule="atLeast"/>
        </w:trPr>
        <w:tc>
          <w:tcPr>
            <w:tcW w:w="536" w:type="dxa"/>
          </w:tcPr>
          <w:p>
            <w:pPr>
              <w:pStyle w:val="TableParagraph"/>
              <w:spacing w:line="286" w:lineRule="exact"/>
              <w:ind w:right="28"/>
              <w:jc w:val="center"/>
              <w:rPr>
                <w:rFonts w:ascii="Malgun Gothic"/>
                <w:b/>
                <w:sz w:val="21"/>
              </w:rPr>
            </w:pPr>
            <w:r>
              <w:rPr>
                <w:rFonts w:ascii="Malgun Gothic"/>
                <w:b/>
                <w:w w:val="143"/>
                <w:sz w:val="21"/>
              </w:rPr>
              <w:t> </w:t>
            </w:r>
          </w:p>
        </w:tc>
        <w:tc>
          <w:tcPr>
            <w:tcW w:w="1643" w:type="dxa"/>
          </w:tcPr>
          <w:p>
            <w:pPr>
              <w:pStyle w:val="TableParagraph"/>
              <w:spacing w:line="243" w:lineRule="exact"/>
              <w:ind w:left="230"/>
              <w:rPr>
                <w:rFonts w:ascii="Microsoft JhengHei" w:eastAsia="Microsoft JhengHei" w:hint="eastAsia"/>
                <w:b/>
                <w:sz w:val="21"/>
              </w:rPr>
            </w:pPr>
            <w:r>
              <w:rPr>
                <w:rFonts w:ascii="Microsoft JhengHei" w:eastAsia="Microsoft JhengHei" w:hint="eastAsia"/>
                <w:b/>
                <w:sz w:val="21"/>
              </w:rPr>
              <w:t>93.  主动脉夹</w:t>
            </w:r>
          </w:p>
          <w:p>
            <w:pPr>
              <w:pStyle w:val="TableParagraph"/>
              <w:spacing w:line="339" w:lineRule="exact"/>
              <w:ind w:left="631" w:right="551"/>
              <w:jc w:val="center"/>
              <w:rPr>
                <w:rFonts w:ascii="Microsoft JhengHei" w:eastAsia="Microsoft JhengHei" w:hint="eastAsia"/>
                <w:b/>
                <w:sz w:val="21"/>
              </w:rPr>
            </w:pPr>
            <w:r>
              <w:rPr>
                <w:rFonts w:ascii="Microsoft JhengHei" w:eastAsia="Microsoft JhengHei" w:hint="eastAsia"/>
                <w:b/>
                <w:sz w:val="21"/>
              </w:rPr>
              <w:t>层瘤</w:t>
            </w:r>
          </w:p>
        </w:tc>
        <w:tc>
          <w:tcPr>
            <w:tcW w:w="7979" w:type="dxa"/>
          </w:tcPr>
          <w:p>
            <w:pPr>
              <w:pStyle w:val="TableParagraph"/>
              <w:spacing w:line="273" w:lineRule="auto"/>
              <w:ind w:left="149" w:right="257"/>
              <w:rPr>
                <w:sz w:val="21"/>
              </w:rPr>
            </w:pPr>
            <w:r>
              <w:rPr>
                <w:sz w:val="21"/>
              </w:rPr>
              <w:t>指主动脉的内膜破裂导致血液流入主动脉壁中形成夹层动脉瘤。在本定义中，主动脉指胸主动脉及腹主动脉而非其旁支。诊断必须由专科医生及检验结果证实，检验</w:t>
            </w:r>
          </w:p>
          <w:p>
            <w:pPr>
              <w:pStyle w:val="TableParagraph"/>
              <w:spacing w:line="312" w:lineRule="exact" w:before="13"/>
              <w:ind w:left="149" w:right="306"/>
              <w:rPr>
                <w:sz w:val="21"/>
              </w:rPr>
            </w:pPr>
            <w:r>
              <w:rPr>
                <w:spacing w:val="-7"/>
                <w:sz w:val="21"/>
              </w:rPr>
              <w:t>包括电脑扫描，磁共振扫描及磁共振血管造影或心导管检查的证明，并有必要进行</w:t>
            </w:r>
            <w:r>
              <w:rPr>
                <w:spacing w:val="-5"/>
                <w:sz w:val="21"/>
              </w:rPr>
              <w:t>紧急修补手术。</w:t>
            </w:r>
          </w:p>
        </w:tc>
      </w:tr>
    </w:tbl>
    <w:p>
      <w:pPr>
        <w:rPr>
          <w:sz w:val="2"/>
          <w:szCs w:val="2"/>
        </w:rPr>
      </w:pPr>
      <w:r>
        <w:rPr/>
        <w:drawing>
          <wp:anchor distT="0" distB="0" distL="0" distR="0" allowOverlap="1" layoutInCell="1" locked="0" behindDoc="1" simplePos="0" relativeHeight="268336415">
            <wp:simplePos x="0" y="0"/>
            <wp:positionH relativeFrom="page">
              <wp:posOffset>3607942</wp:posOffset>
            </wp:positionH>
            <wp:positionV relativeFrom="page">
              <wp:posOffset>6501510</wp:posOffset>
            </wp:positionV>
            <wp:extent cx="62864" cy="94297"/>
            <wp:effectExtent l="0" t="0" r="0" b="0"/>
            <wp:wrapNone/>
            <wp:docPr id="71" name="image2.png" descr=""/>
            <wp:cNvGraphicFramePr>
              <a:graphicFrameLocks noChangeAspect="1"/>
            </wp:cNvGraphicFramePr>
            <a:graphic>
              <a:graphicData uri="http://schemas.openxmlformats.org/drawingml/2006/picture">
                <pic:pic>
                  <pic:nvPicPr>
                    <pic:cNvPr id="72"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4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643"/>
        <w:gridCol w:w="7916"/>
      </w:tblGrid>
      <w:tr>
        <w:trPr>
          <w:trHeight w:val="258" w:hRule="atLeast"/>
        </w:trPr>
        <w:tc>
          <w:tcPr>
            <w:tcW w:w="536" w:type="dxa"/>
          </w:tcPr>
          <w:p>
            <w:pPr>
              <w:pStyle w:val="TableParagraph"/>
              <w:spacing w:line="22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18"/>
              </w:rPr>
            </w:pPr>
          </w:p>
        </w:tc>
        <w:tc>
          <w:tcPr>
            <w:tcW w:w="7916" w:type="dxa"/>
          </w:tcPr>
          <w:p>
            <w:pPr>
              <w:pStyle w:val="TableParagraph"/>
              <w:rPr>
                <w:rFonts w:ascii="Times New Roman"/>
                <w:sz w:val="18"/>
              </w:rPr>
            </w:pPr>
          </w:p>
        </w:tc>
      </w:tr>
      <w:tr>
        <w:trPr>
          <w:trHeight w:val="1563"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w w:val="105"/>
                <w:sz w:val="21"/>
              </w:rPr>
              <w:t>94.  ft萎缩脊</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髓侧索硬化后遗症</w:t>
            </w:r>
          </w:p>
        </w:tc>
        <w:tc>
          <w:tcPr>
            <w:tcW w:w="7916" w:type="dxa"/>
          </w:tcPr>
          <w:p>
            <w:pPr>
              <w:pStyle w:val="TableParagraph"/>
              <w:spacing w:line="256" w:lineRule="exact"/>
              <w:ind w:left="149"/>
              <w:rPr>
                <w:sz w:val="21"/>
              </w:rPr>
            </w:pPr>
            <w:r>
              <w:rPr>
                <w:sz w:val="21"/>
              </w:rPr>
              <w:t>以肌肉无力及萎缩为特征，并有以下情况作为证明：脊髓前角细胞功能失调、可见</w:t>
            </w:r>
          </w:p>
          <w:p>
            <w:pPr>
              <w:pStyle w:val="TableParagraph"/>
              <w:spacing w:line="273" w:lineRule="auto" w:before="37"/>
              <w:ind w:left="149" w:right="198"/>
              <w:jc w:val="both"/>
              <w:rPr>
                <w:sz w:val="21"/>
              </w:rPr>
            </w:pPr>
            <w:r>
              <w:rPr>
                <w:spacing w:val="-3"/>
                <w:sz w:val="21"/>
              </w:rPr>
              <w:t>的肌肉颤动、痉挛、过度活跃之深层肌腱反射和外部足底反射、影响皮质脊髓束、构音障碍及吞咽困难。必须由专科医生以适当的神经肌肉检查如肌电图（EMG）证实。本疾病必须导致严重的生理功能损坏（由被保险人永久性无法独立完成最少</w:t>
            </w:r>
            <w:r>
              <w:rPr>
                <w:sz w:val="21"/>
              </w:rPr>
              <w:t>3 </w:t>
            </w:r>
            <w:r>
              <w:rPr>
                <w:spacing w:val="-3"/>
                <w:sz w:val="21"/>
              </w:rPr>
              <w:t>项基本日常生活活动作为证明</w:t>
            </w:r>
            <w:r>
              <w:rPr>
                <w:spacing w:val="-108"/>
                <w:sz w:val="21"/>
              </w:rPr>
              <w:t>）</w:t>
            </w:r>
            <w:r>
              <w:rPr>
                <w:sz w:val="21"/>
              </w:rPr>
              <w:t>。</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1563"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95.  严重结核</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性脑膜炎</w:t>
            </w:r>
          </w:p>
        </w:tc>
        <w:tc>
          <w:tcPr>
            <w:tcW w:w="7916" w:type="dxa"/>
          </w:tcPr>
          <w:p>
            <w:pPr>
              <w:pStyle w:val="TableParagraph"/>
              <w:spacing w:line="256" w:lineRule="exact"/>
              <w:ind w:left="149"/>
              <w:rPr>
                <w:sz w:val="21"/>
              </w:rPr>
            </w:pPr>
            <w:r>
              <w:rPr>
                <w:sz w:val="21"/>
              </w:rPr>
              <w:t>由结核杆菌引起的脑膜和脊膜的非化脓性炎症性疾病。需满足以下全部条件：</w:t>
            </w:r>
          </w:p>
          <w:p>
            <w:pPr>
              <w:pStyle w:val="TableParagraph"/>
              <w:spacing w:before="37"/>
              <w:ind w:left="149"/>
              <w:rPr>
                <w:sz w:val="21"/>
              </w:rPr>
            </w:pPr>
            <w:r>
              <w:rPr>
                <w:sz w:val="21"/>
              </w:rPr>
              <w:t>（1）出现颅内压明显增高，表现头痛、呕吐和视乳头水肿；</w:t>
            </w:r>
          </w:p>
          <w:p>
            <w:pPr>
              <w:pStyle w:val="TableParagraph"/>
              <w:spacing w:before="37"/>
              <w:ind w:left="149"/>
              <w:rPr>
                <w:sz w:val="21"/>
              </w:rPr>
            </w:pPr>
            <w:r>
              <w:rPr>
                <w:sz w:val="21"/>
              </w:rPr>
              <w:t>（2）出现部分性、全身性癫痫发作或癫痫持续状态；</w:t>
            </w:r>
          </w:p>
          <w:p>
            <w:pPr>
              <w:pStyle w:val="TableParagraph"/>
              <w:spacing w:before="37"/>
              <w:ind w:left="149"/>
              <w:rPr>
                <w:sz w:val="21"/>
              </w:rPr>
            </w:pPr>
            <w:r>
              <w:rPr>
                <w:sz w:val="21"/>
              </w:rPr>
              <w:t>（3）昏睡或意识模糊；</w:t>
            </w:r>
          </w:p>
          <w:p>
            <w:pPr>
              <w:pStyle w:val="TableParagraph"/>
              <w:spacing w:before="37"/>
              <w:ind w:left="149"/>
              <w:rPr>
                <w:sz w:val="21"/>
              </w:rPr>
            </w:pPr>
            <w:r>
              <w:rPr>
                <w:sz w:val="21"/>
              </w:rPr>
              <w:t>（4）视力减退、复视和面神经麻痹。</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1875" w:hRule="atLeast"/>
        </w:trPr>
        <w:tc>
          <w:tcPr>
            <w:tcW w:w="536" w:type="dxa"/>
          </w:tcPr>
          <w:p>
            <w:pPr>
              <w:pStyle w:val="TableParagraph"/>
              <w:spacing w:line="278"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96.  重症手足</w:t>
            </w:r>
          </w:p>
          <w:p>
            <w:pPr>
              <w:pStyle w:val="TableParagraph"/>
              <w:spacing w:line="339" w:lineRule="exact"/>
              <w:ind w:left="631" w:right="551"/>
              <w:jc w:val="center"/>
              <w:rPr>
                <w:rFonts w:ascii="Microsoft JhengHei" w:eastAsia="Microsoft JhengHei" w:hint="eastAsia"/>
                <w:b/>
                <w:sz w:val="21"/>
              </w:rPr>
            </w:pPr>
            <w:r>
              <w:rPr>
                <w:rFonts w:ascii="Microsoft JhengHei" w:eastAsia="Microsoft JhengHei" w:hint="eastAsia"/>
                <w:b/>
                <w:sz w:val="21"/>
              </w:rPr>
              <w:t>口病</w:t>
            </w:r>
          </w:p>
        </w:tc>
        <w:tc>
          <w:tcPr>
            <w:tcW w:w="7916" w:type="dxa"/>
          </w:tcPr>
          <w:p>
            <w:pPr>
              <w:pStyle w:val="TableParagraph"/>
              <w:spacing w:line="256" w:lineRule="exact"/>
              <w:ind w:left="149"/>
              <w:rPr>
                <w:sz w:val="21"/>
              </w:rPr>
            </w:pPr>
            <w:r>
              <w:rPr>
                <w:sz w:val="21"/>
              </w:rPr>
              <w:t>由肠道病毒引起的急性传染病，主要症状表现为手、足、口腔等部位的斑丘疹、疱</w:t>
            </w:r>
          </w:p>
          <w:p>
            <w:pPr>
              <w:pStyle w:val="TableParagraph"/>
              <w:spacing w:before="37"/>
              <w:ind w:left="149"/>
              <w:rPr>
                <w:sz w:val="21"/>
              </w:rPr>
            </w:pPr>
            <w:r>
              <w:rPr>
                <w:sz w:val="21"/>
              </w:rPr>
              <w:t>疹。经专科医生确诊为患有手足口病，并伴有下列三项中的任意一项并发症：</w:t>
            </w:r>
          </w:p>
          <w:p>
            <w:pPr>
              <w:pStyle w:val="TableParagraph"/>
              <w:spacing w:line="273" w:lineRule="auto" w:before="37"/>
              <w:ind w:left="570" w:right="244" w:hanging="421"/>
              <w:rPr>
                <w:sz w:val="21"/>
              </w:rPr>
            </w:pPr>
            <w:r>
              <w:rPr>
                <w:sz w:val="21"/>
              </w:rPr>
              <w:t>（1）有脑膜炎或脑炎并发症，且导致意识障碍或瘫痪的临床表现及实验室检查证据；</w:t>
            </w:r>
          </w:p>
          <w:p>
            <w:pPr>
              <w:pStyle w:val="TableParagraph"/>
              <w:spacing w:before="7"/>
              <w:ind w:left="149"/>
              <w:rPr>
                <w:sz w:val="21"/>
              </w:rPr>
            </w:pPr>
            <w:r>
              <w:rPr>
                <w:sz w:val="21"/>
              </w:rPr>
              <w:t>（2）有肺炎或肺水肿并发症，且导致呼吸衰竭的临床表现及实验室检查证据；</w:t>
            </w:r>
          </w:p>
          <w:p>
            <w:pPr>
              <w:pStyle w:val="TableParagraph"/>
              <w:spacing w:before="36"/>
              <w:ind w:left="149"/>
              <w:rPr>
                <w:sz w:val="21"/>
              </w:rPr>
            </w:pPr>
            <w:r>
              <w:rPr>
                <w:sz w:val="21"/>
              </w:rPr>
              <w:t>（3）有心肌炎并发症，且导致心脏扩大或心力衰竭的临床表现及实验室检查证。</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939"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97.  严重甲型</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及乙型血友病</w:t>
            </w:r>
          </w:p>
        </w:tc>
        <w:tc>
          <w:tcPr>
            <w:tcW w:w="7916" w:type="dxa"/>
          </w:tcPr>
          <w:p>
            <w:pPr>
              <w:pStyle w:val="TableParagraph"/>
              <w:spacing w:line="256" w:lineRule="exact"/>
              <w:ind w:left="149"/>
              <w:rPr>
                <w:sz w:val="21"/>
              </w:rPr>
            </w:pPr>
            <w:r>
              <w:rPr>
                <w:sz w:val="21"/>
              </w:rPr>
              <w:t>被保险人必须是患上严重甲型血友病（缺乏Ⅷ凝血因子）或严重乙型血友病（缺乏</w:t>
            </w:r>
          </w:p>
          <w:p>
            <w:pPr>
              <w:pStyle w:val="TableParagraph"/>
              <w:spacing w:line="273" w:lineRule="auto" w:before="37"/>
              <w:ind w:left="149" w:right="245"/>
              <w:rPr>
                <w:sz w:val="21"/>
              </w:rPr>
            </w:pPr>
            <w:r>
              <w:rPr>
                <w:w w:val="100"/>
                <w:sz w:val="21"/>
              </w:rPr>
              <w:t>Ⅸ凝血因子</w:t>
            </w:r>
            <w:r>
              <w:rPr>
                <w:spacing w:val="-106"/>
                <w:w w:val="100"/>
                <w:sz w:val="21"/>
              </w:rPr>
              <w:t>）</w:t>
            </w:r>
            <w:r>
              <w:rPr>
                <w:w w:val="100"/>
                <w:sz w:val="21"/>
              </w:rPr>
              <w:t>，而凝血因子Ⅷ或凝血因子Ⅸ的活性水平少于百分之一。诊断必须由</w:t>
            </w:r>
            <w:r>
              <w:rPr>
                <w:spacing w:val="-3"/>
                <w:sz w:val="21"/>
              </w:rPr>
              <w:t>血液病专科医生确认。</w:t>
            </w:r>
          </w:p>
        </w:tc>
      </w:tr>
      <w:tr>
        <w:trPr>
          <w:trHeight w:val="308" w:hRule="atLeast"/>
        </w:trPr>
        <w:tc>
          <w:tcPr>
            <w:tcW w:w="536" w:type="dxa"/>
          </w:tcPr>
          <w:p>
            <w:pPr>
              <w:pStyle w:val="TableParagraph"/>
              <w:spacing w:line="273"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1563"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98.  艾森门格</w:t>
            </w:r>
          </w:p>
          <w:p>
            <w:pPr>
              <w:pStyle w:val="TableParagraph"/>
              <w:spacing w:line="339" w:lineRule="exact"/>
              <w:ind w:left="650"/>
              <w:rPr>
                <w:rFonts w:ascii="Microsoft JhengHei" w:eastAsia="Microsoft JhengHei" w:hint="eastAsia"/>
                <w:b/>
                <w:sz w:val="21"/>
              </w:rPr>
            </w:pPr>
            <w:r>
              <w:rPr>
                <w:rFonts w:ascii="Microsoft JhengHei" w:eastAsia="Microsoft JhengHei" w:hint="eastAsia"/>
                <w:b/>
                <w:sz w:val="21"/>
              </w:rPr>
              <w:t>综合征</w:t>
            </w:r>
          </w:p>
        </w:tc>
        <w:tc>
          <w:tcPr>
            <w:tcW w:w="7916" w:type="dxa"/>
          </w:tcPr>
          <w:p>
            <w:pPr>
              <w:pStyle w:val="TableParagraph"/>
              <w:spacing w:line="256" w:lineRule="exact"/>
              <w:ind w:left="149"/>
              <w:rPr>
                <w:sz w:val="21"/>
              </w:rPr>
            </w:pPr>
            <w:r>
              <w:rPr>
                <w:sz w:val="21"/>
              </w:rPr>
              <w:t>因心脏病导致的严重肺动脉高压及右向左分流。诊断必须由心脏专科医生经超声心</w:t>
            </w:r>
          </w:p>
          <w:p>
            <w:pPr>
              <w:pStyle w:val="TableParagraph"/>
              <w:spacing w:before="37"/>
              <w:ind w:left="149"/>
              <w:rPr>
                <w:sz w:val="21"/>
              </w:rPr>
            </w:pPr>
            <w:r>
              <w:rPr>
                <w:sz w:val="21"/>
              </w:rPr>
              <w:t>动图和心导管检查证实及需符合以下所有标准：</w:t>
            </w:r>
          </w:p>
          <w:p>
            <w:pPr>
              <w:pStyle w:val="TableParagraph"/>
              <w:spacing w:before="36"/>
              <w:ind w:left="149"/>
              <w:rPr>
                <w:sz w:val="21"/>
              </w:rPr>
            </w:pPr>
            <w:r>
              <w:rPr>
                <w:sz w:val="21"/>
              </w:rPr>
              <w:t>（1）平均肺动脉压高于40mmHg；</w:t>
            </w:r>
          </w:p>
          <w:p>
            <w:pPr>
              <w:pStyle w:val="TableParagraph"/>
              <w:spacing w:before="36"/>
              <w:ind w:left="149"/>
              <w:rPr>
                <w:sz w:val="21"/>
              </w:rPr>
            </w:pPr>
            <w:r>
              <w:rPr>
                <w:w w:val="100"/>
                <w:sz w:val="21"/>
              </w:rPr>
              <w:t>（2</w:t>
            </w:r>
            <w:r>
              <w:rPr>
                <w:spacing w:val="-3"/>
                <w:w w:val="100"/>
                <w:sz w:val="21"/>
              </w:rPr>
              <w:t>）肺血管阻力高于</w:t>
            </w:r>
            <w:r>
              <w:rPr>
                <w:w w:val="100"/>
                <w:sz w:val="21"/>
              </w:rPr>
              <w:t>3m</w:t>
            </w:r>
            <w:r>
              <w:rPr>
                <w:spacing w:val="-3"/>
                <w:w w:val="100"/>
                <w:sz w:val="21"/>
              </w:rPr>
              <w:t>m/</w:t>
            </w:r>
            <w:r>
              <w:rPr>
                <w:w w:val="100"/>
                <w:sz w:val="21"/>
              </w:rPr>
              <w:t>L/mi</w:t>
            </w:r>
            <w:r>
              <w:rPr>
                <w:spacing w:val="-3"/>
                <w:w w:val="100"/>
                <w:sz w:val="21"/>
              </w:rPr>
              <w:t>n</w:t>
            </w:r>
            <w:r>
              <w:rPr>
                <w:w w:val="100"/>
                <w:sz w:val="21"/>
              </w:rPr>
              <w:t>（Wo</w:t>
            </w:r>
            <w:r>
              <w:rPr>
                <w:spacing w:val="-3"/>
                <w:w w:val="100"/>
                <w:sz w:val="21"/>
              </w:rPr>
              <w:t>o</w:t>
            </w:r>
            <w:r>
              <w:rPr>
                <w:spacing w:val="-1"/>
                <w:w w:val="100"/>
                <w:sz w:val="21"/>
              </w:rPr>
              <w:t>d</w:t>
            </w:r>
            <w:r>
              <w:rPr>
                <w:spacing w:val="-2"/>
                <w:w w:val="100"/>
                <w:sz w:val="21"/>
              </w:rPr>
              <w:t>单位</w:t>
            </w:r>
            <w:r>
              <w:rPr>
                <w:spacing w:val="-106"/>
                <w:w w:val="100"/>
                <w:sz w:val="21"/>
              </w:rPr>
              <w:t>）</w:t>
            </w:r>
            <w:r>
              <w:rPr>
                <w:w w:val="100"/>
                <w:sz w:val="21"/>
              </w:rPr>
              <w:t>；</w:t>
            </w:r>
          </w:p>
          <w:p>
            <w:pPr>
              <w:pStyle w:val="TableParagraph"/>
              <w:spacing w:before="36"/>
              <w:ind w:left="149"/>
              <w:rPr>
                <w:sz w:val="21"/>
              </w:rPr>
            </w:pPr>
            <w:r>
              <w:rPr>
                <w:sz w:val="21"/>
              </w:rPr>
              <w:t>（3）正常肺微血管楔压低于15mmHg；</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1875"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99.  湿性年龄</w:t>
            </w:r>
          </w:p>
          <w:p>
            <w:pPr>
              <w:pStyle w:val="TableParagraph"/>
              <w:spacing w:line="204" w:lineRule="auto" w:before="28"/>
              <w:ind w:left="650" w:right="148"/>
              <w:rPr>
                <w:rFonts w:ascii="Microsoft JhengHei" w:eastAsia="Microsoft JhengHei" w:hint="eastAsia"/>
                <w:b/>
                <w:sz w:val="21"/>
              </w:rPr>
            </w:pPr>
            <w:r>
              <w:rPr>
                <w:rFonts w:ascii="Microsoft JhengHei" w:eastAsia="Microsoft JhengHei" w:hint="eastAsia"/>
                <w:b/>
                <w:sz w:val="21"/>
              </w:rPr>
              <w:t>相关黄斑变性</w:t>
            </w:r>
          </w:p>
        </w:tc>
        <w:tc>
          <w:tcPr>
            <w:tcW w:w="7916" w:type="dxa"/>
          </w:tcPr>
          <w:p>
            <w:pPr>
              <w:pStyle w:val="TableParagraph"/>
              <w:spacing w:line="256" w:lineRule="exact"/>
              <w:ind w:left="149"/>
              <w:rPr>
                <w:sz w:val="21"/>
              </w:rPr>
            </w:pPr>
            <w:r>
              <w:rPr>
                <w:sz w:val="21"/>
              </w:rPr>
              <w:t>又称为新生血管性年龄相关性黄斑变性或“渗出性”年龄相关性黄斑变性，发生脉</w:t>
            </w:r>
          </w:p>
          <w:p>
            <w:pPr>
              <w:pStyle w:val="TableParagraph"/>
              <w:spacing w:line="273" w:lineRule="auto" w:before="37"/>
              <w:ind w:left="149" w:right="244"/>
              <w:jc w:val="both"/>
              <w:rPr>
                <w:sz w:val="21"/>
              </w:rPr>
            </w:pPr>
            <w:r>
              <w:rPr>
                <w:sz w:val="21"/>
              </w:rPr>
              <w:t>络膜新生血管（CNV）异常生长穿透玻璃膜进入视网膜，新生血管渗漏，渗出及出</w:t>
            </w:r>
            <w:r>
              <w:rPr>
                <w:spacing w:val="-7"/>
                <w:sz w:val="21"/>
              </w:rPr>
              <w:t>血。该病必须由荧光素眼底血管造影检查提示黄斑区新生血管形成，并且必须由医</w:t>
            </w:r>
            <w:r>
              <w:rPr>
                <w:spacing w:val="-5"/>
                <w:sz w:val="21"/>
              </w:rPr>
              <w:t>院的眼科专科医生确诊为湿性年龄相关性黄斑变性。</w:t>
            </w:r>
          </w:p>
          <w:p>
            <w:pPr>
              <w:pStyle w:val="TableParagraph"/>
              <w:spacing w:line="273" w:lineRule="auto" w:before="7"/>
              <w:ind w:left="149" w:right="243"/>
              <w:jc w:val="both"/>
              <w:rPr>
                <w:sz w:val="21"/>
              </w:rPr>
            </w:pPr>
            <w:r>
              <w:rPr>
                <w:sz w:val="21"/>
              </w:rPr>
              <w:t>被保险人申请理赔时须提供近3个月内视力改变显示病情恶化的相关检查报告、诊断证明及病历报告。</w:t>
            </w:r>
          </w:p>
        </w:tc>
      </w:tr>
      <w:tr>
        <w:trPr>
          <w:trHeight w:val="308" w:hRule="atLeast"/>
        </w:trPr>
        <w:tc>
          <w:tcPr>
            <w:tcW w:w="536" w:type="dxa"/>
          </w:tcPr>
          <w:p>
            <w:pPr>
              <w:pStyle w:val="TableParagraph"/>
              <w:spacing w:line="274" w:lineRule="exact"/>
              <w:ind w:right="28"/>
              <w:jc w:val="center"/>
              <w:rPr>
                <w:rFonts w:ascii="Malgun Gothic"/>
                <w:b/>
                <w:sz w:val="21"/>
              </w:rPr>
            </w:pPr>
            <w:r>
              <w:rPr>
                <w:rFonts w:ascii="Malgun Gothic"/>
                <w:b/>
                <w:w w:val="143"/>
                <w:sz w:val="21"/>
              </w:rPr>
              <w:t> </w:t>
            </w:r>
          </w:p>
        </w:tc>
        <w:tc>
          <w:tcPr>
            <w:tcW w:w="1643" w:type="dxa"/>
          </w:tcPr>
          <w:p>
            <w:pPr>
              <w:pStyle w:val="TableParagraph"/>
              <w:rPr>
                <w:rFonts w:ascii="Times New Roman"/>
                <w:sz w:val="20"/>
              </w:rPr>
            </w:pPr>
          </w:p>
        </w:tc>
        <w:tc>
          <w:tcPr>
            <w:tcW w:w="7916" w:type="dxa"/>
          </w:tcPr>
          <w:p>
            <w:pPr>
              <w:pStyle w:val="TableParagraph"/>
              <w:rPr>
                <w:rFonts w:ascii="Times New Roman"/>
                <w:sz w:val="20"/>
              </w:rPr>
            </w:pPr>
          </w:p>
        </w:tc>
      </w:tr>
      <w:tr>
        <w:trPr>
          <w:trHeight w:val="2136" w:hRule="atLeast"/>
        </w:trPr>
        <w:tc>
          <w:tcPr>
            <w:tcW w:w="536" w:type="dxa"/>
          </w:tcPr>
          <w:p>
            <w:pPr>
              <w:pStyle w:val="TableParagraph"/>
              <w:spacing w:line="277" w:lineRule="exact"/>
              <w:ind w:right="28"/>
              <w:jc w:val="center"/>
              <w:rPr>
                <w:rFonts w:ascii="Malgun Gothic"/>
                <w:b/>
                <w:sz w:val="21"/>
              </w:rPr>
            </w:pPr>
            <w:r>
              <w:rPr>
                <w:rFonts w:ascii="Malgun Gothic"/>
                <w:b/>
                <w:w w:val="143"/>
                <w:sz w:val="21"/>
              </w:rPr>
              <w:t> </w:t>
            </w:r>
          </w:p>
        </w:tc>
        <w:tc>
          <w:tcPr>
            <w:tcW w:w="1643" w:type="dxa"/>
          </w:tcPr>
          <w:p>
            <w:pPr>
              <w:pStyle w:val="TableParagraph"/>
              <w:spacing w:line="261" w:lineRule="exact"/>
              <w:ind w:left="230"/>
              <w:rPr>
                <w:rFonts w:ascii="Microsoft JhengHei" w:eastAsia="Microsoft JhengHei" w:hint="eastAsia"/>
                <w:b/>
                <w:sz w:val="21"/>
              </w:rPr>
            </w:pPr>
            <w:r>
              <w:rPr>
                <w:rFonts w:ascii="Microsoft JhengHei" w:eastAsia="Microsoft JhengHei" w:hint="eastAsia"/>
                <w:b/>
                <w:w w:val="95"/>
                <w:sz w:val="21"/>
              </w:rPr>
              <w:t>100. 脊柱裂</w:t>
            </w:r>
          </w:p>
          <w:p>
            <w:pPr>
              <w:pStyle w:val="TableParagraph"/>
              <w:rPr>
                <w:rFonts w:ascii="Times New Roman"/>
                <w:sz w:val="22"/>
              </w:rPr>
            </w:pPr>
          </w:p>
          <w:p>
            <w:pPr>
              <w:pStyle w:val="TableParagraph"/>
              <w:rPr>
                <w:rFonts w:ascii="Times New Roman"/>
                <w:sz w:val="22"/>
              </w:rPr>
            </w:pPr>
          </w:p>
          <w:p>
            <w:pPr>
              <w:pStyle w:val="TableParagraph"/>
              <w:spacing w:before="8"/>
              <w:rPr>
                <w:rFonts w:ascii="Times New Roman"/>
                <w:sz w:val="32"/>
              </w:rPr>
            </w:pPr>
          </w:p>
          <w:p>
            <w:pPr>
              <w:pStyle w:val="TableParagraph"/>
              <w:ind w:left="631" w:right="551"/>
              <w:jc w:val="center"/>
              <w:rPr>
                <w:rFonts w:ascii="Microsoft JhengHei" w:eastAsia="Microsoft JhengHei" w:hint="eastAsia"/>
                <w:b/>
                <w:sz w:val="21"/>
              </w:rPr>
            </w:pPr>
            <w:r>
              <w:rPr>
                <w:rFonts w:ascii="Microsoft JhengHei" w:eastAsia="Microsoft JhengHei" w:hint="eastAsia"/>
                <w:b/>
                <w:sz w:val="21"/>
              </w:rPr>
              <w:t>注：</w:t>
            </w:r>
          </w:p>
        </w:tc>
        <w:tc>
          <w:tcPr>
            <w:tcW w:w="7916" w:type="dxa"/>
          </w:tcPr>
          <w:p>
            <w:pPr>
              <w:pStyle w:val="TableParagraph"/>
              <w:spacing w:line="213" w:lineRule="auto" w:before="11"/>
              <w:ind w:left="149" w:right="241"/>
              <w:jc w:val="both"/>
              <w:rPr>
                <w:rFonts w:ascii="微软雅黑" w:eastAsia="微软雅黑" w:hint="eastAsia"/>
                <w:b/>
                <w:sz w:val="21"/>
              </w:rPr>
            </w:pPr>
            <w:r>
              <w:rPr>
                <w:spacing w:val="-6"/>
                <w:sz w:val="21"/>
              </w:rPr>
              <w:t>指脊椎或颅骨不完全闭合，导致脊髓脊膜突出，脑</w:t>
            </w:r>
            <w:r>
              <w:rPr>
                <w:sz w:val="21"/>
              </w:rPr>
              <w:t>（脊</w:t>
            </w:r>
            <w:r>
              <w:rPr>
                <w:spacing w:val="-10"/>
                <w:sz w:val="21"/>
              </w:rPr>
              <w:t>）</w:t>
            </w:r>
            <w:r>
              <w:rPr>
                <w:spacing w:val="-5"/>
                <w:sz w:val="21"/>
              </w:rPr>
              <w:t>膜突出或脑膨出，合并大</w:t>
            </w:r>
            <w:r>
              <w:rPr>
                <w:spacing w:val="-8"/>
                <w:sz w:val="21"/>
              </w:rPr>
              <w:t>小便失禁，部分或完全性下肢瘫痪或畸形等神经学上的异常，</w:t>
            </w:r>
            <w:r>
              <w:rPr>
                <w:rFonts w:ascii="微软雅黑" w:eastAsia="微软雅黑" w:hint="eastAsia"/>
                <w:b/>
                <w:sz w:val="21"/>
              </w:rPr>
              <w:t>但不包括由X</w:t>
            </w:r>
            <w:r>
              <w:rPr>
                <w:rFonts w:ascii="微软雅黑" w:eastAsia="微软雅黑" w:hint="eastAsia"/>
                <w:b/>
                <w:spacing w:val="8"/>
                <w:sz w:val="21"/>
              </w:rPr>
              <w:t> 线摄片</w:t>
            </w:r>
            <w:r>
              <w:rPr>
                <w:rFonts w:ascii="微软雅黑" w:eastAsia="微软雅黑" w:hint="eastAsia"/>
                <w:b/>
                <w:spacing w:val="0"/>
                <w:sz w:val="21"/>
              </w:rPr>
              <w:t>发现的没有合并脊椎脊膜突出或脑</w:t>
            </w:r>
            <w:r>
              <w:rPr>
                <w:rFonts w:ascii="微软雅黑" w:eastAsia="微软雅黑" w:hint="eastAsia"/>
                <w:b/>
                <w:sz w:val="21"/>
              </w:rPr>
              <w:t>（脊）</w:t>
            </w:r>
            <w:r>
              <w:rPr>
                <w:rFonts w:ascii="微软雅黑" w:eastAsia="微软雅黑" w:hint="eastAsia"/>
                <w:b/>
                <w:spacing w:val="-3"/>
                <w:sz w:val="21"/>
              </w:rPr>
              <w:t>膜突出的隐形脊椎裂。</w:t>
            </w:r>
          </w:p>
          <w:p>
            <w:pPr>
              <w:pStyle w:val="TableParagraph"/>
              <w:spacing w:before="1"/>
              <w:rPr>
                <w:rFonts w:ascii="Times New Roman"/>
                <w:sz w:val="28"/>
              </w:rPr>
            </w:pPr>
          </w:p>
          <w:p>
            <w:pPr>
              <w:pStyle w:val="TableParagraph"/>
              <w:spacing w:line="273" w:lineRule="auto"/>
              <w:ind w:left="149" w:right="618"/>
              <w:rPr>
                <w:sz w:val="21"/>
              </w:rPr>
            </w:pPr>
            <w:r>
              <w:rPr>
                <w:sz w:val="21"/>
              </w:rPr>
              <w:t>1.肢体机能完全丧失：指肢体的三大关节中的两大关节僵硬，或不能随意识活动。肢体是指包括肩关节的整个上肢或包括髋关节的整个下肢。</w:t>
            </w:r>
          </w:p>
          <w:p>
            <w:pPr>
              <w:pStyle w:val="TableParagraph"/>
              <w:spacing w:line="264" w:lineRule="exact" w:before="7"/>
              <w:ind w:left="149"/>
              <w:jc w:val="both"/>
              <w:rPr>
                <w:sz w:val="21"/>
              </w:rPr>
            </w:pPr>
            <w:r>
              <w:rPr>
                <w:sz w:val="21"/>
              </w:rPr>
              <w:t>2.语言能力或咀嚼吞咽能力完全丧失：语言能力完全丧失，指无法发出四种语音</w:t>
            </w:r>
          </w:p>
        </w:tc>
      </w:tr>
    </w:tbl>
    <w:p>
      <w:pPr>
        <w:spacing w:after="0" w:line="264" w:lineRule="exact"/>
        <w:jc w:val="both"/>
        <w:rPr>
          <w:sz w:val="21"/>
        </w:rPr>
        <w:sectPr>
          <w:pgSz w:w="11910" w:h="16840"/>
          <w:pgMar w:top="1460" w:bottom="280" w:left="940" w:right="6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579"/>
        <w:gridCol w:w="7831"/>
      </w:tblGrid>
      <w:tr>
        <w:trPr>
          <w:trHeight w:val="3070" w:hRule="atLeast"/>
        </w:trPr>
        <w:tc>
          <w:tcPr>
            <w:tcW w:w="642" w:type="dxa"/>
          </w:tcPr>
          <w:p>
            <w:pPr>
              <w:pStyle w:val="TableParagraph"/>
              <w:rPr>
                <w:rFonts w:ascii="Times New Roman"/>
                <w:sz w:val="20"/>
              </w:rPr>
            </w:pPr>
          </w:p>
        </w:tc>
        <w:tc>
          <w:tcPr>
            <w:tcW w:w="1579" w:type="dxa"/>
          </w:tcPr>
          <w:p>
            <w:pPr>
              <w:pStyle w:val="TableParagraph"/>
              <w:rPr>
                <w:rFonts w:ascii="Times New Roman"/>
                <w:sz w:val="20"/>
              </w:rPr>
            </w:pPr>
          </w:p>
        </w:tc>
        <w:tc>
          <w:tcPr>
            <w:tcW w:w="7831" w:type="dxa"/>
          </w:tcPr>
          <w:p>
            <w:pPr>
              <w:pStyle w:val="TableParagraph"/>
              <w:spacing w:line="202" w:lineRule="exact"/>
              <w:ind w:left="107"/>
              <w:rPr>
                <w:sz w:val="21"/>
              </w:rPr>
            </w:pPr>
            <w:r>
              <w:rPr>
                <w:sz w:val="21"/>
              </w:rPr>
              <w:t>（包括口唇音、齿舌音、口盖音和喉头音）中的任何三种、或声带全部切除，或</w:t>
            </w:r>
          </w:p>
          <w:p>
            <w:pPr>
              <w:pStyle w:val="TableParagraph"/>
              <w:spacing w:line="273" w:lineRule="auto" w:before="37"/>
              <w:ind w:left="107" w:right="364"/>
              <w:jc w:val="both"/>
              <w:rPr>
                <w:sz w:val="21"/>
              </w:rPr>
            </w:pPr>
            <w:r>
              <w:rPr>
                <w:sz w:val="21"/>
              </w:rPr>
              <w:t>因大脑语言中枢受伤害而患失语症。咀嚼吞咽能力完全丧失，指因牙齿以外的原因导致器质障碍或机能障碍，以致不能作咀嚼吞咽运动，除流质食物外不能摄取或吞咽的状态。</w:t>
            </w:r>
          </w:p>
          <w:p>
            <w:pPr>
              <w:pStyle w:val="TableParagraph"/>
              <w:spacing w:line="273" w:lineRule="auto" w:before="7"/>
              <w:ind w:left="107" w:right="363"/>
              <w:jc w:val="both"/>
              <w:rPr>
                <w:sz w:val="21"/>
              </w:rPr>
            </w:pPr>
            <w:r>
              <w:rPr>
                <w:w w:val="100"/>
                <w:sz w:val="21"/>
              </w:rPr>
              <w:t>3.</w:t>
            </w:r>
            <w:r>
              <w:rPr>
                <w:spacing w:val="-12"/>
                <w:w w:val="100"/>
                <w:sz w:val="21"/>
              </w:rPr>
              <w:t>六项基本日常生活活动是指：</w:t>
            </w:r>
            <w:r>
              <w:rPr>
                <w:w w:val="100"/>
                <w:sz w:val="21"/>
              </w:rPr>
              <w:t>（1</w:t>
            </w:r>
            <w:r>
              <w:rPr>
                <w:spacing w:val="-3"/>
                <w:w w:val="100"/>
                <w:sz w:val="21"/>
              </w:rPr>
              <w:t>）</w:t>
            </w:r>
            <w:r>
              <w:rPr>
                <w:spacing w:val="-12"/>
                <w:w w:val="100"/>
                <w:sz w:val="21"/>
              </w:rPr>
              <w:t>穿衣：自己能够穿衣及脱衣；</w:t>
            </w:r>
            <w:r>
              <w:rPr>
                <w:w w:val="100"/>
                <w:sz w:val="21"/>
              </w:rPr>
              <w:t>（2</w:t>
            </w:r>
            <w:r>
              <w:rPr>
                <w:spacing w:val="-3"/>
                <w:w w:val="100"/>
                <w:sz w:val="21"/>
              </w:rPr>
              <w:t>）</w:t>
            </w:r>
            <w:r>
              <w:rPr>
                <w:spacing w:val="-2"/>
                <w:w w:val="100"/>
                <w:sz w:val="21"/>
              </w:rPr>
              <w:t>移动：自</w:t>
            </w:r>
            <w:r>
              <w:rPr>
                <w:spacing w:val="-11"/>
                <w:w w:val="100"/>
                <w:sz w:val="21"/>
              </w:rPr>
              <w:t>己从一个房间到另一个房间；</w:t>
            </w:r>
            <w:r>
              <w:rPr>
                <w:w w:val="100"/>
                <w:sz w:val="21"/>
              </w:rPr>
              <w:t>（</w:t>
            </w:r>
            <w:r>
              <w:rPr>
                <w:spacing w:val="-3"/>
                <w:w w:val="100"/>
                <w:sz w:val="21"/>
              </w:rPr>
              <w:t>3</w:t>
            </w:r>
            <w:r>
              <w:rPr>
                <w:w w:val="100"/>
                <w:sz w:val="21"/>
              </w:rPr>
              <w:t>）</w:t>
            </w:r>
            <w:r>
              <w:rPr>
                <w:spacing w:val="-11"/>
                <w:w w:val="100"/>
                <w:sz w:val="21"/>
              </w:rPr>
              <w:t>行动：自己上下床或上下轮椅；</w:t>
            </w:r>
            <w:r>
              <w:rPr>
                <w:w w:val="100"/>
                <w:sz w:val="21"/>
              </w:rPr>
              <w:t>（4</w:t>
            </w:r>
            <w:r>
              <w:rPr>
                <w:spacing w:val="-3"/>
                <w:w w:val="100"/>
                <w:sz w:val="21"/>
              </w:rPr>
              <w:t>）</w:t>
            </w:r>
            <w:r>
              <w:rPr>
                <w:spacing w:val="-2"/>
                <w:w w:val="100"/>
                <w:sz w:val="21"/>
              </w:rPr>
              <w:t>如厕：自</w:t>
            </w:r>
            <w:r>
              <w:rPr>
                <w:spacing w:val="-15"/>
                <w:w w:val="100"/>
                <w:sz w:val="21"/>
              </w:rPr>
              <w:t>己控制进行大小便；</w:t>
            </w:r>
            <w:r>
              <w:rPr>
                <w:w w:val="100"/>
                <w:sz w:val="21"/>
              </w:rPr>
              <w:t>（5</w:t>
            </w:r>
            <w:r>
              <w:rPr>
                <w:spacing w:val="-3"/>
                <w:w w:val="100"/>
                <w:sz w:val="21"/>
              </w:rPr>
              <w:t>）进食：自己从已准备好的碗或碟中取食物放入口中；</w:t>
            </w:r>
          </w:p>
          <w:p>
            <w:pPr>
              <w:pStyle w:val="TableParagraph"/>
              <w:spacing w:before="7"/>
              <w:ind w:left="107"/>
              <w:rPr>
                <w:sz w:val="21"/>
              </w:rPr>
            </w:pPr>
            <w:r>
              <w:rPr>
                <w:sz w:val="21"/>
              </w:rPr>
              <w:t>（6）洗澡：自己进行淋浴或盆浴。</w:t>
            </w:r>
          </w:p>
          <w:p>
            <w:pPr>
              <w:pStyle w:val="TableParagraph"/>
              <w:spacing w:line="273" w:lineRule="auto" w:before="36"/>
              <w:ind w:left="107" w:right="260"/>
              <w:rPr>
                <w:sz w:val="21"/>
              </w:rPr>
            </w:pPr>
            <w:r>
              <w:rPr>
                <w:sz w:val="21"/>
              </w:rPr>
              <w:t>4.永久不可逆：指自疾病确诊或意外伤害发生之日起，经过积极治疗 180 天后， 仍无法通过现有医疗手段恢复。</w:t>
            </w:r>
          </w:p>
        </w:tc>
      </w:tr>
      <w:tr>
        <w:trPr>
          <w:trHeight w:val="312" w:hRule="atLeast"/>
        </w:trPr>
        <w:tc>
          <w:tcPr>
            <w:tcW w:w="642" w:type="dxa"/>
          </w:tcPr>
          <w:p>
            <w:pPr>
              <w:pStyle w:val="TableParagraph"/>
              <w:spacing w:line="274" w:lineRule="exact"/>
              <w:ind w:left="200"/>
              <w:rPr>
                <w:rFonts w:ascii="Malgun Gothic"/>
                <w:b/>
                <w:sz w:val="21"/>
              </w:rPr>
            </w:pPr>
            <w:r>
              <w:rPr>
                <w:rFonts w:ascii="Malgun Gothic"/>
                <w:b/>
                <w:w w:val="143"/>
                <w:sz w:val="21"/>
              </w:rPr>
              <w:t> </w:t>
            </w:r>
          </w:p>
        </w:tc>
        <w:tc>
          <w:tcPr>
            <w:tcW w:w="1579" w:type="dxa"/>
          </w:tcPr>
          <w:p>
            <w:pPr>
              <w:pStyle w:val="TableParagraph"/>
              <w:rPr>
                <w:rFonts w:ascii="Times New Roman"/>
                <w:sz w:val="20"/>
              </w:rPr>
            </w:pPr>
          </w:p>
        </w:tc>
        <w:tc>
          <w:tcPr>
            <w:tcW w:w="7831" w:type="dxa"/>
          </w:tcPr>
          <w:p>
            <w:pPr>
              <w:pStyle w:val="TableParagraph"/>
              <w:rPr>
                <w:rFonts w:ascii="Times New Roman"/>
                <w:sz w:val="20"/>
              </w:rPr>
            </w:pPr>
          </w:p>
        </w:tc>
      </w:tr>
      <w:tr>
        <w:trPr>
          <w:trHeight w:val="776" w:hRule="atLeast"/>
        </w:trPr>
        <w:tc>
          <w:tcPr>
            <w:tcW w:w="642" w:type="dxa"/>
          </w:tcPr>
          <w:p>
            <w:pPr>
              <w:pStyle w:val="TableParagraph"/>
              <w:spacing w:line="253" w:lineRule="exact"/>
              <w:ind w:left="200"/>
              <w:rPr>
                <w:sz w:val="21"/>
              </w:rPr>
            </w:pPr>
            <w:r>
              <w:rPr>
                <w:sz w:val="21"/>
              </w:rPr>
              <w:t>9.7</w:t>
            </w:r>
          </w:p>
        </w:tc>
        <w:tc>
          <w:tcPr>
            <w:tcW w:w="1579" w:type="dxa"/>
          </w:tcPr>
          <w:p>
            <w:pPr>
              <w:pStyle w:val="TableParagraph"/>
              <w:spacing w:line="253" w:lineRule="exact"/>
              <w:ind w:left="124"/>
              <w:rPr>
                <w:sz w:val="21"/>
              </w:rPr>
            </w:pPr>
            <w:r>
              <w:rPr>
                <w:sz w:val="21"/>
              </w:rPr>
              <w:t>男性额外给付</w:t>
            </w:r>
          </w:p>
          <w:p>
            <w:pPr>
              <w:pStyle w:val="TableParagraph"/>
              <w:spacing w:before="37"/>
              <w:ind w:left="124"/>
              <w:rPr>
                <w:sz w:val="21"/>
              </w:rPr>
            </w:pPr>
            <w:r>
              <w:rPr>
                <w:sz w:val="21"/>
              </w:rPr>
              <w:t>特定重大疾病</w:t>
            </w:r>
          </w:p>
        </w:tc>
        <w:tc>
          <w:tcPr>
            <w:tcW w:w="7831" w:type="dxa"/>
          </w:tcPr>
          <w:p>
            <w:pPr>
              <w:pStyle w:val="TableParagraph"/>
              <w:spacing w:line="253" w:lineRule="exact"/>
              <w:ind w:left="107"/>
              <w:rPr>
                <w:sz w:val="21"/>
              </w:rPr>
            </w:pPr>
            <w:r>
              <w:rPr>
                <w:sz w:val="21"/>
              </w:rPr>
              <w:t>本合同所指男性额外给付特定重大疾病，是被保险人发生符合以下定义所述条件的</w:t>
            </w:r>
          </w:p>
          <w:p>
            <w:pPr>
              <w:pStyle w:val="TableParagraph"/>
              <w:spacing w:before="37"/>
              <w:ind w:left="107"/>
              <w:rPr>
                <w:sz w:val="21"/>
              </w:rPr>
            </w:pPr>
            <w:r>
              <w:rPr>
                <w:sz w:val="21"/>
              </w:rPr>
              <w:t>疾病、疾病状态或手术，共计3种。重大疾病的名称及定义如下:</w:t>
            </w:r>
          </w:p>
        </w:tc>
      </w:tr>
      <w:tr>
        <w:trPr>
          <w:trHeight w:val="1719" w:hRule="atLeast"/>
        </w:trPr>
        <w:tc>
          <w:tcPr>
            <w:tcW w:w="642" w:type="dxa"/>
          </w:tcPr>
          <w:p>
            <w:pPr>
              <w:pStyle w:val="TableParagraph"/>
              <w:spacing w:before="68"/>
              <w:ind w:left="200"/>
              <w:rPr>
                <w:rFonts w:ascii="Malgun Gothic"/>
                <w:b/>
                <w:sz w:val="21"/>
              </w:rPr>
            </w:pPr>
            <w:r>
              <w:rPr>
                <w:rFonts w:ascii="Malgun Gothic"/>
                <w:b/>
                <w:w w:val="143"/>
                <w:sz w:val="21"/>
              </w:rPr>
              <w:t> </w:t>
            </w:r>
          </w:p>
        </w:tc>
        <w:tc>
          <w:tcPr>
            <w:tcW w:w="1579" w:type="dxa"/>
          </w:tcPr>
          <w:p>
            <w:pPr>
              <w:pStyle w:val="TableParagraph"/>
              <w:tabs>
                <w:tab w:pos="544" w:val="left" w:leader="none"/>
              </w:tabs>
              <w:spacing w:before="51"/>
              <w:ind w:left="124"/>
              <w:rPr>
                <w:rFonts w:ascii="Microsoft JhengHei" w:eastAsia="Microsoft JhengHei" w:hint="eastAsia"/>
                <w:b/>
                <w:sz w:val="21"/>
              </w:rPr>
            </w:pPr>
            <w:r>
              <w:rPr>
                <w:rFonts w:ascii="Microsoft JhengHei" w:eastAsia="Microsoft JhengHei" w:hint="eastAsia"/>
                <w:b/>
                <w:sz w:val="21"/>
              </w:rPr>
              <w:t>1.</w:t>
              <w:tab/>
              <w:t>肺癌</w:t>
            </w:r>
          </w:p>
        </w:tc>
        <w:tc>
          <w:tcPr>
            <w:tcW w:w="7831" w:type="dxa"/>
          </w:tcPr>
          <w:p>
            <w:pPr>
              <w:pStyle w:val="TableParagraph"/>
              <w:spacing w:line="273" w:lineRule="auto" w:before="137"/>
              <w:ind w:left="107" w:right="260"/>
              <w:rPr>
                <w:sz w:val="21"/>
              </w:rPr>
            </w:pPr>
            <w:r>
              <w:rPr>
                <w:sz w:val="21"/>
              </w:rPr>
              <w:t>属于本合同9.6释义所指的恶性肿瘤范畴，诊断需经有效的病理学检查确认，为原发于气管、支气管及肺组织的恶性肿瘤。ICD-10编码主码为C33-34。</w:t>
            </w:r>
          </w:p>
          <w:p>
            <w:pPr>
              <w:pStyle w:val="TableParagraph"/>
              <w:spacing w:line="283" w:lineRule="exact"/>
              <w:ind w:left="107"/>
              <w:rPr>
                <w:rFonts w:ascii="微软雅黑" w:eastAsia="微软雅黑" w:hint="eastAsia"/>
                <w:b/>
                <w:sz w:val="21"/>
              </w:rPr>
            </w:pPr>
            <w:r>
              <w:rPr>
                <w:rFonts w:ascii="微软雅黑" w:eastAsia="微软雅黑" w:hint="eastAsia"/>
                <w:b/>
                <w:sz w:val="21"/>
              </w:rPr>
              <w:t>以下情况不在保障范围内：</w:t>
            </w:r>
          </w:p>
          <w:p>
            <w:pPr>
              <w:pStyle w:val="TableParagraph"/>
              <w:spacing w:line="312" w:lineRule="exact"/>
              <w:ind w:left="107"/>
              <w:rPr>
                <w:rFonts w:ascii="微软雅黑" w:eastAsia="微软雅黑" w:hint="eastAsia"/>
                <w:b/>
                <w:sz w:val="21"/>
              </w:rPr>
            </w:pPr>
            <w:r>
              <w:rPr>
                <w:rFonts w:ascii="微软雅黑" w:eastAsia="微软雅黑" w:hint="eastAsia"/>
                <w:b/>
                <w:sz w:val="21"/>
              </w:rPr>
              <w:t>（1）原发于其他器官的癌症而浸润、转移至气管、支气管及肺；</w:t>
            </w:r>
          </w:p>
          <w:p>
            <w:pPr>
              <w:pStyle w:val="TableParagraph"/>
              <w:spacing w:line="337" w:lineRule="exact"/>
              <w:ind w:left="107"/>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265" w:hRule="atLeast"/>
        </w:trPr>
        <w:tc>
          <w:tcPr>
            <w:tcW w:w="642" w:type="dxa"/>
          </w:tcPr>
          <w:p>
            <w:pPr>
              <w:pStyle w:val="TableParagraph"/>
              <w:spacing w:line="245" w:lineRule="exact"/>
              <w:ind w:left="200"/>
              <w:rPr>
                <w:rFonts w:ascii="Malgun Gothic"/>
                <w:b/>
                <w:sz w:val="21"/>
              </w:rPr>
            </w:pPr>
            <w:r>
              <w:rPr>
                <w:rFonts w:ascii="Malgun Gothic"/>
                <w:b/>
                <w:w w:val="143"/>
                <w:sz w:val="21"/>
              </w:rPr>
              <w:t> </w:t>
            </w:r>
          </w:p>
        </w:tc>
        <w:tc>
          <w:tcPr>
            <w:tcW w:w="1579" w:type="dxa"/>
          </w:tcPr>
          <w:p>
            <w:pPr>
              <w:pStyle w:val="TableParagraph"/>
              <w:spacing w:line="245" w:lineRule="exact"/>
              <w:ind w:left="124"/>
              <w:rPr>
                <w:rFonts w:ascii="Malgun Gothic"/>
                <w:b/>
                <w:sz w:val="21"/>
              </w:rPr>
            </w:pPr>
            <w:r>
              <w:rPr>
                <w:rFonts w:ascii="Malgun Gothic"/>
                <w:b/>
                <w:w w:val="143"/>
                <w:sz w:val="21"/>
              </w:rPr>
              <w:t> </w:t>
            </w:r>
          </w:p>
        </w:tc>
        <w:tc>
          <w:tcPr>
            <w:tcW w:w="7831" w:type="dxa"/>
          </w:tcPr>
          <w:p>
            <w:pPr>
              <w:pStyle w:val="TableParagraph"/>
              <w:rPr>
                <w:rFonts w:ascii="Times New Roman"/>
                <w:sz w:val="18"/>
              </w:rPr>
            </w:pPr>
          </w:p>
        </w:tc>
      </w:tr>
      <w:tr>
        <w:trPr>
          <w:trHeight w:val="896" w:hRule="atLeast"/>
        </w:trPr>
        <w:tc>
          <w:tcPr>
            <w:tcW w:w="642" w:type="dxa"/>
          </w:tcPr>
          <w:p>
            <w:pPr>
              <w:pStyle w:val="TableParagraph"/>
              <w:spacing w:line="234" w:lineRule="exact"/>
              <w:ind w:left="200"/>
              <w:rPr>
                <w:rFonts w:ascii="Malgun Gothic"/>
                <w:b/>
                <w:sz w:val="21"/>
              </w:rPr>
            </w:pPr>
            <w:r>
              <w:rPr>
                <w:rFonts w:ascii="Malgun Gothic"/>
                <w:b/>
                <w:w w:val="143"/>
                <w:sz w:val="21"/>
              </w:rPr>
              <w:t> </w:t>
            </w:r>
          </w:p>
        </w:tc>
        <w:tc>
          <w:tcPr>
            <w:tcW w:w="1579" w:type="dxa"/>
          </w:tcPr>
          <w:p>
            <w:pPr>
              <w:pStyle w:val="TableParagraph"/>
              <w:tabs>
                <w:tab w:pos="544" w:val="left" w:leader="none"/>
              </w:tabs>
              <w:spacing w:line="218" w:lineRule="exact"/>
              <w:ind w:left="124"/>
              <w:rPr>
                <w:rFonts w:ascii="Microsoft JhengHei" w:eastAsia="Microsoft JhengHei" w:hint="eastAsia"/>
                <w:b/>
                <w:sz w:val="21"/>
              </w:rPr>
            </w:pPr>
            <w:r>
              <w:rPr>
                <w:rFonts w:ascii="Microsoft JhengHei" w:eastAsia="Microsoft JhengHei" w:hint="eastAsia"/>
                <w:b/>
                <w:sz w:val="21"/>
              </w:rPr>
              <w:t>2.</w:t>
              <w:tab/>
              <w:t>肝癌</w:t>
            </w:r>
          </w:p>
        </w:tc>
        <w:tc>
          <w:tcPr>
            <w:tcW w:w="7831" w:type="dxa"/>
            <w:vMerge w:val="restart"/>
          </w:tcPr>
          <w:p>
            <w:pPr>
              <w:pStyle w:val="TableParagraph"/>
              <w:spacing w:line="213" w:lineRule="exact"/>
              <w:ind w:left="107"/>
              <w:rPr>
                <w:sz w:val="21"/>
              </w:rPr>
            </w:pPr>
            <w:r>
              <w:rPr>
                <w:sz w:val="21"/>
              </w:rPr>
              <w:t>属于本合同9.6释义所指的恶性肿瘤范畴，诊断需经有效的病理学检查确认，为原</w:t>
            </w:r>
          </w:p>
          <w:p>
            <w:pPr>
              <w:pStyle w:val="TableParagraph"/>
              <w:spacing w:line="223" w:lineRule="auto" w:before="56"/>
              <w:ind w:left="107" w:right="3203"/>
              <w:rPr>
                <w:rFonts w:ascii="微软雅黑" w:eastAsia="微软雅黑" w:hint="eastAsia"/>
                <w:b/>
                <w:sz w:val="21"/>
              </w:rPr>
            </w:pPr>
            <w:r>
              <w:rPr>
                <w:sz w:val="21"/>
              </w:rPr>
              <w:t>发于肝组织的恶性肿瘤。ICD-10编码主码为C22。</w:t>
            </w:r>
            <w:r>
              <w:rPr>
                <w:rFonts w:ascii="微软雅黑" w:eastAsia="微软雅黑" w:hint="eastAsia"/>
                <w:b/>
                <w:sz w:val="21"/>
              </w:rPr>
              <w:t>以下情况不在保障范围内：</w:t>
            </w:r>
          </w:p>
          <w:p>
            <w:pPr>
              <w:pStyle w:val="TableParagraph"/>
              <w:spacing w:line="287" w:lineRule="exact"/>
              <w:ind w:left="107"/>
              <w:rPr>
                <w:rFonts w:ascii="微软雅黑" w:eastAsia="微软雅黑" w:hint="eastAsia"/>
                <w:b/>
                <w:sz w:val="21"/>
              </w:rPr>
            </w:pPr>
            <w:r>
              <w:rPr>
                <w:rFonts w:ascii="微软雅黑" w:eastAsia="微软雅黑" w:hint="eastAsia"/>
                <w:b/>
                <w:sz w:val="21"/>
              </w:rPr>
              <w:t>（1）原发于其他器官的癌症而浸润、转移至肝；</w:t>
            </w:r>
          </w:p>
          <w:p>
            <w:pPr>
              <w:pStyle w:val="TableParagraph"/>
              <w:spacing w:line="337" w:lineRule="exact"/>
              <w:ind w:left="107"/>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890" w:hRule="atLeast"/>
        </w:trPr>
        <w:tc>
          <w:tcPr>
            <w:tcW w:w="642" w:type="dxa"/>
          </w:tcPr>
          <w:p>
            <w:pPr>
              <w:pStyle w:val="TableParagraph"/>
              <w:rPr>
                <w:rFonts w:ascii="Times New Roman"/>
                <w:sz w:val="20"/>
              </w:rPr>
            </w:pPr>
          </w:p>
          <w:p>
            <w:pPr>
              <w:pStyle w:val="TableParagraph"/>
              <w:spacing w:before="3"/>
              <w:rPr>
                <w:rFonts w:ascii="Times New Roman"/>
                <w:sz w:val="26"/>
              </w:rPr>
            </w:pPr>
          </w:p>
          <w:p>
            <w:pPr>
              <w:pStyle w:val="TableParagraph"/>
              <w:spacing w:line="338" w:lineRule="exact"/>
              <w:ind w:left="200"/>
              <w:rPr>
                <w:rFonts w:ascii="Malgun Gothic"/>
                <w:b/>
                <w:sz w:val="21"/>
              </w:rPr>
            </w:pPr>
            <w:r>
              <w:rPr>
                <w:rFonts w:ascii="Malgun Gothic"/>
                <w:b/>
                <w:w w:val="143"/>
                <w:sz w:val="21"/>
              </w:rPr>
              <w:t> </w:t>
            </w:r>
          </w:p>
        </w:tc>
        <w:tc>
          <w:tcPr>
            <w:tcW w:w="1579" w:type="dxa"/>
          </w:tcPr>
          <w:p>
            <w:pPr>
              <w:pStyle w:val="TableParagraph"/>
              <w:rPr>
                <w:rFonts w:ascii="Times New Roman"/>
                <w:sz w:val="20"/>
              </w:rPr>
            </w:pPr>
          </w:p>
          <w:p>
            <w:pPr>
              <w:pStyle w:val="TableParagraph"/>
              <w:spacing w:before="3"/>
              <w:rPr>
                <w:rFonts w:ascii="Times New Roman"/>
                <w:sz w:val="26"/>
              </w:rPr>
            </w:pPr>
          </w:p>
          <w:p>
            <w:pPr>
              <w:pStyle w:val="TableParagraph"/>
              <w:spacing w:line="338" w:lineRule="exact"/>
              <w:ind w:left="124"/>
              <w:rPr>
                <w:rFonts w:ascii="Malgun Gothic"/>
                <w:b/>
                <w:sz w:val="21"/>
              </w:rPr>
            </w:pPr>
            <w:r>
              <w:rPr>
                <w:rFonts w:ascii="Malgun Gothic"/>
                <w:b/>
                <w:w w:val="143"/>
                <w:sz w:val="21"/>
              </w:rPr>
              <w:t> </w:t>
            </w:r>
          </w:p>
        </w:tc>
        <w:tc>
          <w:tcPr>
            <w:tcW w:w="7831" w:type="dxa"/>
            <w:vMerge/>
            <w:tcBorders>
              <w:top w:val="nil"/>
            </w:tcBorders>
          </w:tcPr>
          <w:p>
            <w:pPr>
              <w:rPr>
                <w:sz w:val="2"/>
                <w:szCs w:val="2"/>
              </w:rPr>
            </w:pPr>
          </w:p>
        </w:tc>
      </w:tr>
      <w:tr>
        <w:trPr>
          <w:trHeight w:val="1053" w:hRule="atLeast"/>
        </w:trPr>
        <w:tc>
          <w:tcPr>
            <w:tcW w:w="642" w:type="dxa"/>
          </w:tcPr>
          <w:p>
            <w:pPr>
              <w:pStyle w:val="TableParagraph"/>
              <w:spacing w:line="235" w:lineRule="exact"/>
              <w:ind w:left="200"/>
              <w:rPr>
                <w:rFonts w:ascii="Malgun Gothic"/>
                <w:b/>
                <w:sz w:val="21"/>
              </w:rPr>
            </w:pPr>
            <w:r>
              <w:rPr>
                <w:rFonts w:ascii="Malgun Gothic"/>
                <w:b/>
                <w:w w:val="143"/>
                <w:sz w:val="21"/>
              </w:rPr>
              <w:t> </w:t>
            </w:r>
          </w:p>
        </w:tc>
        <w:tc>
          <w:tcPr>
            <w:tcW w:w="1579" w:type="dxa"/>
          </w:tcPr>
          <w:p>
            <w:pPr>
              <w:pStyle w:val="TableParagraph"/>
              <w:tabs>
                <w:tab w:pos="544" w:val="left" w:leader="none"/>
              </w:tabs>
              <w:spacing w:line="219" w:lineRule="exact"/>
              <w:ind w:left="124"/>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前列腺癌</w:t>
            </w:r>
          </w:p>
        </w:tc>
        <w:tc>
          <w:tcPr>
            <w:tcW w:w="7831" w:type="dxa"/>
            <w:vMerge w:val="restart"/>
          </w:tcPr>
          <w:p>
            <w:pPr>
              <w:pStyle w:val="TableParagraph"/>
              <w:spacing w:line="214" w:lineRule="exact"/>
              <w:ind w:left="107"/>
              <w:rPr>
                <w:sz w:val="21"/>
              </w:rPr>
            </w:pPr>
            <w:r>
              <w:rPr>
                <w:sz w:val="21"/>
              </w:rPr>
              <w:t>属于本合同9.6释义所指的恶性肿瘤范畴，诊断需经有效的病理学检查确认，为原</w:t>
            </w:r>
          </w:p>
          <w:p>
            <w:pPr>
              <w:pStyle w:val="TableParagraph"/>
              <w:spacing w:line="223" w:lineRule="auto" w:before="56"/>
              <w:ind w:left="107" w:right="3203"/>
              <w:rPr>
                <w:rFonts w:ascii="微软雅黑" w:eastAsia="微软雅黑" w:hint="eastAsia"/>
                <w:b/>
                <w:sz w:val="21"/>
              </w:rPr>
            </w:pPr>
            <w:r>
              <w:rPr>
                <w:sz w:val="21"/>
              </w:rPr>
              <w:t>发于前列腺的恶性肿瘤。ICD-10编码主码为C61。</w:t>
            </w:r>
            <w:r>
              <w:rPr>
                <w:rFonts w:ascii="微软雅黑" w:eastAsia="微软雅黑" w:hint="eastAsia"/>
                <w:b/>
                <w:sz w:val="21"/>
              </w:rPr>
              <w:t>以下情况不在保障范围内：</w:t>
            </w:r>
          </w:p>
          <w:p>
            <w:pPr>
              <w:pStyle w:val="TableParagraph"/>
              <w:spacing w:line="287" w:lineRule="exact"/>
              <w:ind w:left="107"/>
              <w:rPr>
                <w:rFonts w:ascii="微软雅黑" w:eastAsia="微软雅黑" w:hint="eastAsia"/>
                <w:b/>
                <w:sz w:val="21"/>
              </w:rPr>
            </w:pPr>
            <w:r>
              <w:rPr>
                <w:rFonts w:ascii="微软雅黑" w:eastAsia="微软雅黑" w:hint="eastAsia"/>
                <w:b/>
                <w:sz w:val="21"/>
              </w:rPr>
              <w:t>（1）原发于其他器官的癌症而浸润、转移至前列腺；</w:t>
            </w:r>
          </w:p>
          <w:p>
            <w:pPr>
              <w:pStyle w:val="TableParagraph"/>
              <w:spacing w:line="312" w:lineRule="exact"/>
              <w:ind w:left="107"/>
              <w:rPr>
                <w:rFonts w:ascii="微软雅黑" w:eastAsia="微软雅黑" w:hint="eastAsia"/>
                <w:b/>
                <w:sz w:val="21"/>
              </w:rPr>
            </w:pPr>
            <w:r>
              <w:rPr>
                <w:rFonts w:ascii="微软雅黑" w:eastAsia="微软雅黑" w:hint="eastAsia"/>
                <w:b/>
                <w:sz w:val="21"/>
              </w:rPr>
              <w:t>（2）所有组织学上描述为良性或原位癌的肿瘤；</w:t>
            </w:r>
          </w:p>
          <w:p>
            <w:pPr>
              <w:pStyle w:val="TableParagraph"/>
              <w:spacing w:line="337" w:lineRule="exact"/>
              <w:ind w:left="107"/>
              <w:rPr>
                <w:rFonts w:ascii="微软雅黑" w:eastAsia="微软雅黑" w:hint="eastAsia"/>
                <w:b/>
                <w:sz w:val="21"/>
              </w:rPr>
            </w:pPr>
            <w:r>
              <w:rPr>
                <w:rFonts w:ascii="微软雅黑" w:eastAsia="微软雅黑" w:hint="eastAsia"/>
                <w:b/>
                <w:w w:val="90"/>
                <w:sz w:val="21"/>
              </w:rPr>
              <w:t>（3）TNM  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w:t>
            </w:r>
            <w:r>
              <w:rPr>
                <w:rFonts w:ascii="微软雅黑" w:eastAsia="微软雅黑" w:hint="eastAsia"/>
                <w:b/>
                <w:w w:val="90"/>
                <w:sz w:val="21"/>
              </w:rPr>
              <w:t>期或更轻分期的前列腺癌。</w:t>
            </w:r>
          </w:p>
        </w:tc>
      </w:tr>
      <w:tr>
        <w:trPr>
          <w:trHeight w:val="1049" w:hRule="atLeast"/>
        </w:trPr>
        <w:tc>
          <w:tcPr>
            <w:tcW w:w="642" w:type="dxa"/>
          </w:tcPr>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19"/>
              </w:rPr>
            </w:pPr>
          </w:p>
          <w:p>
            <w:pPr>
              <w:pStyle w:val="TableParagraph"/>
              <w:spacing w:line="342" w:lineRule="exact"/>
              <w:ind w:left="200"/>
              <w:rPr>
                <w:rFonts w:ascii="Malgun Gothic"/>
                <w:b/>
                <w:sz w:val="21"/>
              </w:rPr>
            </w:pPr>
            <w:r>
              <w:rPr>
                <w:rFonts w:ascii="Malgun Gothic"/>
                <w:b/>
                <w:w w:val="143"/>
                <w:sz w:val="21"/>
              </w:rPr>
              <w:t> </w:t>
            </w:r>
          </w:p>
        </w:tc>
        <w:tc>
          <w:tcPr>
            <w:tcW w:w="1579" w:type="dxa"/>
          </w:tcPr>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19"/>
              </w:rPr>
            </w:pPr>
          </w:p>
          <w:p>
            <w:pPr>
              <w:pStyle w:val="TableParagraph"/>
              <w:spacing w:line="342" w:lineRule="exact"/>
              <w:ind w:left="124"/>
              <w:rPr>
                <w:rFonts w:ascii="Malgun Gothic"/>
                <w:b/>
                <w:sz w:val="21"/>
              </w:rPr>
            </w:pPr>
            <w:r>
              <w:rPr>
                <w:rFonts w:ascii="Malgun Gothic"/>
                <w:b/>
                <w:w w:val="143"/>
                <w:sz w:val="21"/>
              </w:rPr>
              <w:t> </w:t>
            </w:r>
          </w:p>
        </w:tc>
        <w:tc>
          <w:tcPr>
            <w:tcW w:w="7831" w:type="dxa"/>
            <w:vMerge/>
            <w:tcBorders>
              <w:top w:val="nil"/>
            </w:tcBorders>
          </w:tcPr>
          <w:p>
            <w:pPr>
              <w:rPr>
                <w:sz w:val="2"/>
                <w:szCs w:val="2"/>
              </w:rPr>
            </w:pPr>
          </w:p>
        </w:tc>
      </w:tr>
      <w:tr>
        <w:trPr>
          <w:trHeight w:val="578" w:hRule="atLeast"/>
        </w:trPr>
        <w:tc>
          <w:tcPr>
            <w:tcW w:w="642" w:type="dxa"/>
          </w:tcPr>
          <w:p>
            <w:pPr>
              <w:pStyle w:val="TableParagraph"/>
              <w:spacing w:line="211" w:lineRule="exact"/>
              <w:ind w:left="200"/>
              <w:rPr>
                <w:sz w:val="21"/>
              </w:rPr>
            </w:pPr>
            <w:r>
              <w:rPr>
                <w:sz w:val="21"/>
              </w:rPr>
              <w:t>9.8</w:t>
            </w:r>
          </w:p>
        </w:tc>
        <w:tc>
          <w:tcPr>
            <w:tcW w:w="1579" w:type="dxa"/>
          </w:tcPr>
          <w:p>
            <w:pPr>
              <w:pStyle w:val="TableParagraph"/>
              <w:spacing w:line="211" w:lineRule="exact"/>
              <w:ind w:left="124"/>
              <w:rPr>
                <w:sz w:val="21"/>
              </w:rPr>
            </w:pPr>
            <w:r>
              <w:rPr>
                <w:sz w:val="21"/>
              </w:rPr>
              <w:t>女性额外给付</w:t>
            </w:r>
          </w:p>
          <w:p>
            <w:pPr>
              <w:pStyle w:val="TableParagraph"/>
              <w:spacing w:before="37"/>
              <w:ind w:left="124"/>
              <w:rPr>
                <w:sz w:val="21"/>
              </w:rPr>
            </w:pPr>
            <w:r>
              <w:rPr>
                <w:sz w:val="21"/>
              </w:rPr>
              <w:t>特定重大疾病</w:t>
            </w:r>
          </w:p>
        </w:tc>
        <w:tc>
          <w:tcPr>
            <w:tcW w:w="7831" w:type="dxa"/>
          </w:tcPr>
          <w:p>
            <w:pPr>
              <w:pStyle w:val="TableParagraph"/>
              <w:spacing w:line="211" w:lineRule="exact"/>
              <w:ind w:left="107"/>
              <w:rPr>
                <w:sz w:val="21"/>
              </w:rPr>
            </w:pPr>
            <w:r>
              <w:rPr>
                <w:sz w:val="21"/>
              </w:rPr>
              <w:t>本合同所指女性额外给付特定重大疾病，是被保险人发生符合以下定义所述条件的</w:t>
            </w:r>
          </w:p>
          <w:p>
            <w:pPr>
              <w:pStyle w:val="TableParagraph"/>
              <w:spacing w:before="37"/>
              <w:ind w:left="107"/>
              <w:rPr>
                <w:sz w:val="21"/>
              </w:rPr>
            </w:pPr>
            <w:r>
              <w:rPr>
                <w:sz w:val="21"/>
              </w:rPr>
              <w:t>疾病、疾病状态或手术，共计3种。重大疾病的名称及定义如下：</w:t>
            </w:r>
          </w:p>
        </w:tc>
      </w:tr>
      <w:tr>
        <w:trPr>
          <w:trHeight w:val="1875" w:hRule="atLeast"/>
        </w:trPr>
        <w:tc>
          <w:tcPr>
            <w:tcW w:w="642" w:type="dxa"/>
          </w:tcPr>
          <w:p>
            <w:pPr>
              <w:pStyle w:val="TableParagraph"/>
              <w:spacing w:before="5"/>
              <w:rPr>
                <w:rFonts w:ascii="Times New Roman"/>
                <w:sz w:val="19"/>
              </w:rPr>
            </w:pPr>
          </w:p>
          <w:p>
            <w:pPr>
              <w:pStyle w:val="TableParagraph"/>
              <w:ind w:left="200"/>
              <w:rPr>
                <w:rFonts w:ascii="Malgun Gothic"/>
                <w:b/>
                <w:sz w:val="21"/>
              </w:rPr>
            </w:pPr>
            <w:r>
              <w:rPr>
                <w:rFonts w:ascii="Malgun Gothic"/>
                <w:b/>
                <w:w w:val="143"/>
                <w:sz w:val="21"/>
              </w:rPr>
              <w:t> </w:t>
            </w:r>
          </w:p>
        </w:tc>
        <w:tc>
          <w:tcPr>
            <w:tcW w:w="1579" w:type="dxa"/>
          </w:tcPr>
          <w:p>
            <w:pPr>
              <w:pStyle w:val="TableParagraph"/>
              <w:rPr>
                <w:rFonts w:ascii="Times New Roman"/>
                <w:sz w:val="18"/>
              </w:rPr>
            </w:pPr>
          </w:p>
          <w:p>
            <w:pPr>
              <w:pStyle w:val="TableParagraph"/>
              <w:tabs>
                <w:tab w:pos="544" w:val="left" w:leader="none"/>
              </w:tabs>
              <w:ind w:left="124"/>
              <w:rPr>
                <w:rFonts w:ascii="Microsoft JhengHei" w:eastAsia="Microsoft JhengHei" w:hint="eastAsia"/>
                <w:b/>
                <w:sz w:val="21"/>
              </w:rPr>
            </w:pPr>
            <w:r>
              <w:rPr>
                <w:rFonts w:ascii="Microsoft JhengHei" w:eastAsia="Microsoft JhengHei" w:hint="eastAsia"/>
                <w:b/>
                <w:sz w:val="21"/>
              </w:rPr>
              <w:t>1.</w:t>
              <w:tab/>
              <w:t>肺癌</w:t>
            </w:r>
          </w:p>
        </w:tc>
        <w:tc>
          <w:tcPr>
            <w:tcW w:w="7831" w:type="dxa"/>
          </w:tcPr>
          <w:p>
            <w:pPr>
              <w:pStyle w:val="TableParagraph"/>
              <w:spacing w:before="5"/>
              <w:rPr>
                <w:rFonts w:ascii="Times New Roman"/>
                <w:sz w:val="25"/>
              </w:rPr>
            </w:pPr>
          </w:p>
          <w:p>
            <w:pPr>
              <w:pStyle w:val="TableParagraph"/>
              <w:spacing w:line="273" w:lineRule="auto"/>
              <w:ind w:left="107" w:right="260"/>
              <w:rPr>
                <w:sz w:val="21"/>
              </w:rPr>
            </w:pPr>
            <w:r>
              <w:rPr>
                <w:sz w:val="21"/>
              </w:rPr>
              <w:t>属于本合同9.6释义所指的恶性肿瘤范畴，诊断需经有效的病理学检查确认，为原发于气管、支气管及肺组织的恶性肿瘤。ICD-10编码主码为C33-34。</w:t>
            </w:r>
          </w:p>
          <w:p>
            <w:pPr>
              <w:pStyle w:val="TableParagraph"/>
              <w:spacing w:line="283" w:lineRule="exact"/>
              <w:ind w:left="107"/>
              <w:rPr>
                <w:rFonts w:ascii="微软雅黑" w:eastAsia="微软雅黑" w:hint="eastAsia"/>
                <w:b/>
                <w:sz w:val="21"/>
              </w:rPr>
            </w:pPr>
            <w:r>
              <w:rPr>
                <w:rFonts w:ascii="微软雅黑" w:eastAsia="微软雅黑" w:hint="eastAsia"/>
                <w:b/>
                <w:sz w:val="21"/>
              </w:rPr>
              <w:t>以下情况不在保障范围内：</w:t>
            </w:r>
          </w:p>
          <w:p>
            <w:pPr>
              <w:pStyle w:val="TableParagraph"/>
              <w:spacing w:line="312" w:lineRule="exact"/>
              <w:ind w:left="107"/>
              <w:rPr>
                <w:rFonts w:ascii="微软雅黑" w:eastAsia="微软雅黑" w:hint="eastAsia"/>
                <w:b/>
                <w:sz w:val="21"/>
              </w:rPr>
            </w:pPr>
            <w:r>
              <w:rPr>
                <w:rFonts w:ascii="微软雅黑" w:eastAsia="微软雅黑" w:hint="eastAsia"/>
                <w:b/>
                <w:sz w:val="21"/>
              </w:rPr>
              <w:t>（1）原发于其他器官的癌症而浸润、转移至气管、支气管及肺；</w:t>
            </w:r>
          </w:p>
          <w:p>
            <w:pPr>
              <w:pStyle w:val="TableParagraph"/>
              <w:spacing w:line="337" w:lineRule="exact"/>
              <w:ind w:left="107"/>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265" w:hRule="atLeast"/>
        </w:trPr>
        <w:tc>
          <w:tcPr>
            <w:tcW w:w="642" w:type="dxa"/>
          </w:tcPr>
          <w:p>
            <w:pPr>
              <w:pStyle w:val="TableParagraph"/>
              <w:spacing w:line="245" w:lineRule="exact"/>
              <w:ind w:left="200"/>
              <w:rPr>
                <w:rFonts w:ascii="Malgun Gothic"/>
                <w:b/>
                <w:sz w:val="21"/>
              </w:rPr>
            </w:pPr>
            <w:r>
              <w:rPr>
                <w:rFonts w:ascii="Malgun Gothic"/>
                <w:b/>
                <w:w w:val="143"/>
                <w:sz w:val="21"/>
              </w:rPr>
              <w:t> </w:t>
            </w:r>
          </w:p>
        </w:tc>
        <w:tc>
          <w:tcPr>
            <w:tcW w:w="1579" w:type="dxa"/>
          </w:tcPr>
          <w:p>
            <w:pPr>
              <w:pStyle w:val="TableParagraph"/>
              <w:spacing w:line="245" w:lineRule="exact"/>
              <w:ind w:left="124"/>
              <w:rPr>
                <w:rFonts w:ascii="Malgun Gothic"/>
                <w:b/>
                <w:sz w:val="21"/>
              </w:rPr>
            </w:pPr>
            <w:r>
              <w:rPr>
                <w:rFonts w:ascii="Malgun Gothic"/>
                <w:b/>
                <w:w w:val="143"/>
                <w:sz w:val="21"/>
              </w:rPr>
              <w:t> </w:t>
            </w:r>
          </w:p>
        </w:tc>
        <w:tc>
          <w:tcPr>
            <w:tcW w:w="7831" w:type="dxa"/>
          </w:tcPr>
          <w:p>
            <w:pPr>
              <w:pStyle w:val="TableParagraph"/>
              <w:rPr>
                <w:rFonts w:ascii="Times New Roman"/>
                <w:sz w:val="18"/>
              </w:rPr>
            </w:pPr>
          </w:p>
        </w:tc>
      </w:tr>
      <w:tr>
        <w:trPr>
          <w:trHeight w:val="845" w:hRule="atLeast"/>
        </w:trPr>
        <w:tc>
          <w:tcPr>
            <w:tcW w:w="642" w:type="dxa"/>
          </w:tcPr>
          <w:p>
            <w:pPr>
              <w:pStyle w:val="TableParagraph"/>
              <w:spacing w:line="234" w:lineRule="exact"/>
              <w:ind w:left="200"/>
              <w:rPr>
                <w:rFonts w:ascii="Malgun Gothic"/>
                <w:b/>
                <w:sz w:val="21"/>
              </w:rPr>
            </w:pPr>
            <w:r>
              <w:rPr>
                <w:rFonts w:ascii="Malgun Gothic"/>
                <w:b/>
                <w:w w:val="143"/>
                <w:sz w:val="21"/>
              </w:rPr>
              <w:t> </w:t>
            </w:r>
          </w:p>
        </w:tc>
        <w:tc>
          <w:tcPr>
            <w:tcW w:w="1579" w:type="dxa"/>
          </w:tcPr>
          <w:p>
            <w:pPr>
              <w:pStyle w:val="TableParagraph"/>
              <w:tabs>
                <w:tab w:pos="544" w:val="left" w:leader="none"/>
              </w:tabs>
              <w:spacing w:line="218" w:lineRule="exact"/>
              <w:ind w:left="124"/>
              <w:rPr>
                <w:rFonts w:ascii="Microsoft JhengHei" w:eastAsia="Microsoft JhengHei" w:hint="eastAsia"/>
                <w:b/>
                <w:sz w:val="21"/>
              </w:rPr>
            </w:pPr>
            <w:r>
              <w:rPr>
                <w:rFonts w:ascii="Microsoft JhengHei" w:eastAsia="Microsoft JhengHei" w:hint="eastAsia"/>
                <w:b/>
                <w:sz w:val="21"/>
              </w:rPr>
              <w:t>2.</w:t>
              <w:tab/>
              <w:t>乳腺癌</w:t>
            </w:r>
          </w:p>
        </w:tc>
        <w:tc>
          <w:tcPr>
            <w:tcW w:w="7831" w:type="dxa"/>
          </w:tcPr>
          <w:p>
            <w:pPr>
              <w:pStyle w:val="TableParagraph"/>
              <w:spacing w:line="213" w:lineRule="exact"/>
              <w:ind w:left="107"/>
              <w:rPr>
                <w:sz w:val="21"/>
              </w:rPr>
            </w:pPr>
            <w:r>
              <w:rPr>
                <w:sz w:val="21"/>
              </w:rPr>
              <w:t>属于本合同9.6释义所指的恶性肿瘤范畴，诊断需经有效的病理学检查确认，为原</w:t>
            </w:r>
          </w:p>
          <w:p>
            <w:pPr>
              <w:pStyle w:val="TableParagraph"/>
              <w:spacing w:line="312" w:lineRule="exact" w:before="33"/>
              <w:ind w:left="107" w:right="3412"/>
              <w:rPr>
                <w:rFonts w:ascii="微软雅黑" w:eastAsia="微软雅黑" w:hint="eastAsia"/>
                <w:b/>
                <w:sz w:val="21"/>
              </w:rPr>
            </w:pPr>
            <w:r>
              <w:rPr>
                <w:sz w:val="21"/>
              </w:rPr>
              <w:t>发于乳腺的恶性肿瘤。ICD-10编码主码为C50。</w:t>
            </w:r>
            <w:r>
              <w:rPr>
                <w:rFonts w:ascii="微软雅黑" w:eastAsia="微软雅黑" w:hint="eastAsia"/>
                <w:b/>
                <w:sz w:val="21"/>
              </w:rPr>
              <w:t>以下情况不在保障范围内：</w:t>
            </w:r>
          </w:p>
        </w:tc>
      </w:tr>
    </w:tbl>
    <w:p>
      <w:pPr>
        <w:rPr>
          <w:sz w:val="2"/>
          <w:szCs w:val="2"/>
        </w:rPr>
      </w:pPr>
      <w:r>
        <w:rPr/>
        <w:pict>
          <v:shape style="position:absolute;margin-left:56.640003pt;margin-top:378.649963pt;width:106.5pt;height:78pt;mso-position-horizontal-relative:page;mso-position-vertical-relative:page;z-index:-99016" coordorigin="1133,7573" coordsize="2130,1560" path="m3262,7573l3262,7573,1133,7573,1133,9133,1700,9133,3262,9133,3262,7573e" filled="true" fillcolor="#ffffff" stroked="false">
            <v:path arrowok="t"/>
            <v:fill type="solid"/>
            <w10:wrap type="none"/>
          </v:shape>
        </w:pict>
      </w:r>
      <w:r>
        <w:rPr/>
        <w:pict>
          <v:shape style="position:absolute;margin-left:56.640003pt;margin-top:468.069977pt;width:106.5pt;height:93.6pt;mso-position-horizontal-relative:page;mso-position-vertical-relative:page;z-index:-98992" coordorigin="1133,9361" coordsize="2130,1872" path="m3262,9361l3262,9361,1133,9361,1133,11233,1700,11233,3262,11233,3262,9361e" filled="true" fillcolor="#ffffff" stroked="false">
            <v:path arrowok="t"/>
            <v:fill type="solid"/>
            <w10:wrap type="none"/>
          </v:shape>
        </w:pict>
      </w:r>
      <w:r>
        <w:rPr/>
        <w:pict>
          <v:shape style="position:absolute;margin-left:56.640003pt;margin-top:573.069946pt;width:106.5pt;height:46.8pt;mso-position-horizontal-relative:page;mso-position-vertical-relative:page;z-index:-98968" coordorigin="1133,11461" coordsize="2130,936" path="m3262,11461l3262,11461,1133,11461,1133,12397,1700,12397,3262,12397,3262,11461e" filled="true" fillcolor="#ffffff" stroked="false">
            <v:path arrowok="t"/>
            <v:fill type="solid"/>
            <w10:wrap type="none"/>
          </v:shape>
        </w:pict>
      </w:r>
      <w:r>
        <w:rPr/>
        <w:pict>
          <v:shape style="position:absolute;margin-left:56.640003pt;margin-top:709.175964pt;width:106.5pt;height:46.8pt;mso-position-horizontal-relative:page;mso-position-vertical-relative:page;z-index:-98944" coordorigin="1133,14184" coordsize="2130,936" path="m3262,14184l1700,14184,1133,14184,1133,15120,1700,15120,3262,15120,3262,14184e" filled="true" fillcolor="#ffffff" stroked="false">
            <v:path arrowok="t"/>
            <v:fill type="solid"/>
            <w10:wrap type="none"/>
          </v:shape>
        </w:pict>
      </w:r>
    </w:p>
    <w:p>
      <w:pPr>
        <w:spacing w:after="0"/>
        <w:rPr>
          <w:sz w:val="2"/>
          <w:szCs w:val="2"/>
        </w:rPr>
        <w:sectPr>
          <w:pgSz w:w="11910" w:h="16840"/>
          <w:pgMar w:top="1460" w:bottom="280" w:left="940" w:right="700"/>
        </w:sectPr>
      </w:pPr>
    </w:p>
    <w:p>
      <w:pPr>
        <w:pStyle w:val="Heading1"/>
        <w:spacing w:line="283" w:lineRule="exact"/>
      </w:pPr>
      <w:r>
        <w:rPr/>
        <w:t>（1）原发于其他器官的癌症而浸润、转移至乳腺；</w:t>
      </w:r>
    </w:p>
    <w:p>
      <w:pPr>
        <w:spacing w:line="338" w:lineRule="exact" w:before="0"/>
        <w:ind w:left="2350"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2"/>
        <w:rPr>
          <w:rFonts w:ascii="微软雅黑"/>
          <w:b/>
          <w:sz w:val="13"/>
        </w:rPr>
      </w:pPr>
    </w:p>
    <w:p>
      <w:pPr>
        <w:pStyle w:val="BodyText"/>
        <w:spacing w:line="273" w:lineRule="auto" w:before="1"/>
        <w:ind w:left="2350" w:right="273"/>
      </w:pPr>
      <w:r>
        <w:rPr/>
        <w:pict>
          <v:group style="position:absolute;margin-left:56.639999pt;margin-top:.673657pt;width:106.5pt;height:93.6pt;mso-position-horizontal-relative:page;mso-position-vertical-relative:paragraph;z-index:3640" coordorigin="1133,13" coordsize="2130,1872">
            <v:shape style="position:absolute;left:1132;top:13;width:2130;height:1872" coordorigin="1133,13" coordsize="2130,1872" path="m3262,13l3262,13,1133,13,1133,1885,1700,1885,3262,1885,3262,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8;width:1074;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3.</w:t>
                      <w:tab/>
                      <w:t>卵巢癌</w:t>
                    </w:r>
                  </w:p>
                </w:txbxContent>
              </v:textbox>
              <w10:wrap type="none"/>
            </v:shape>
            <w10:wrap type="none"/>
          </v:group>
        </w:pict>
      </w:r>
      <w:r>
        <w:rPr/>
        <w:t>属于本合同9.6释义所指的恶性肿瘤范畴，诊断需经有效的病理学检查确认，为原发于卵巢的恶性肿瘤。ICD-10编码主码为C56。</w:t>
      </w:r>
    </w:p>
    <w:p>
      <w:pPr>
        <w:pStyle w:val="Heading1"/>
        <w:spacing w:line="283" w:lineRule="exact"/>
      </w:pPr>
      <w:r>
        <w:rPr/>
        <w:t>以下情况不在保障范围内：</w:t>
      </w:r>
    </w:p>
    <w:p>
      <w:pPr>
        <w:spacing w:line="312" w:lineRule="exact" w:before="0"/>
        <w:ind w:left="2350" w:right="0" w:firstLine="0"/>
        <w:jc w:val="left"/>
        <w:rPr>
          <w:rFonts w:ascii="微软雅黑" w:eastAsia="微软雅黑" w:hint="eastAsia"/>
          <w:b/>
          <w:sz w:val="21"/>
        </w:rPr>
      </w:pPr>
      <w:r>
        <w:rPr>
          <w:rFonts w:ascii="微软雅黑" w:eastAsia="微软雅黑" w:hint="eastAsia"/>
          <w:b/>
          <w:sz w:val="21"/>
        </w:rPr>
        <w:t>（1）原发于其他器官的癌症而浸润、转移至卵巢；</w:t>
      </w:r>
    </w:p>
    <w:p>
      <w:pPr>
        <w:spacing w:line="337" w:lineRule="exact" w:before="0"/>
        <w:ind w:left="2350"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4"/>
        <w:rPr>
          <w:rFonts w:ascii="微软雅黑"/>
          <w:b/>
          <w:sz w:val="29"/>
        </w:rPr>
      </w:pPr>
    </w:p>
    <w:p>
      <w:pPr>
        <w:pStyle w:val="BodyText"/>
        <w:spacing w:line="273" w:lineRule="auto" w:before="36"/>
        <w:ind w:left="2350" w:right="211"/>
      </w:pPr>
      <w:r>
        <w:rPr/>
        <w:pict>
          <v:group style="position:absolute;margin-left:56.639999pt;margin-top:2.423657pt;width:106.5pt;height:46.8pt;mso-position-horizontal-relative:page;mso-position-vertical-relative:paragraph;z-index:-98776" coordorigin="1133,48" coordsize="2130,936">
            <v:shape style="position:absolute;left:1132;top:48;width:2130;height:936" coordorigin="1133,48" coordsize="2130,936" path="m3262,48l3262,48,1133,48,1133,984,1700,984,3262,984,3262,48e" filled="true" fillcolor="#ffffff" stroked="false">
              <v:path arrowok="t"/>
              <v:fill type="solid"/>
            </v:shape>
            <v:shape style="position:absolute;left:1132;top:48;width:2130;height:936" type="#_x0000_t202" filled="false" stroked="false">
              <v:textbox inset="0,0,0,0">
                <w:txbxContent>
                  <w:p>
                    <w:pPr>
                      <w:tabs>
                        <w:tab w:pos="674" w:val="left" w:leader="none"/>
                      </w:tabs>
                      <w:spacing w:line="273" w:lineRule="auto" w:before="0"/>
                      <w:ind w:left="674" w:right="106" w:hanging="567"/>
                      <w:jc w:val="left"/>
                      <w:rPr>
                        <w:sz w:val="21"/>
                      </w:rPr>
                    </w:pPr>
                    <w:r>
                      <w:rPr>
                        <w:sz w:val="21"/>
                      </w:rPr>
                      <w:t>9.9</w:t>
                      <w:tab/>
                    </w:r>
                    <w:r>
                      <w:rPr>
                        <w:spacing w:val="10"/>
                        <w:sz w:val="21"/>
                      </w:rPr>
                      <w:t>少儿额外给付 </w:t>
                    </w:r>
                    <w:r>
                      <w:rPr>
                        <w:sz w:val="21"/>
                      </w:rPr>
                      <w:t>特定重大疾病</w:t>
                    </w:r>
                  </w:p>
                </w:txbxContent>
              </v:textbox>
              <w10:wrap type="none"/>
            </v:shape>
            <w10:wrap type="none"/>
          </v:group>
        </w:pict>
      </w:r>
      <w:r>
        <w:rPr>
          <w:spacing w:val="-6"/>
        </w:rPr>
        <w:t>本合同所指少儿额外给付特定重大疾病，是被保险人发生符合以下定义所述条件的</w:t>
      </w:r>
      <w:r>
        <w:rPr>
          <w:spacing w:val="-3"/>
        </w:rPr>
        <w:t>疾病、疾病状态或手术，共计</w:t>
      </w:r>
      <w:r>
        <w:rPr/>
        <w:t>3</w:t>
      </w:r>
      <w:r>
        <w:rPr>
          <w:spacing w:val="-3"/>
        </w:rPr>
        <w:t>种。重大疾病的名称及定义如下：</w:t>
      </w:r>
    </w:p>
    <w:p>
      <w:pPr>
        <w:pStyle w:val="BodyText"/>
        <w:spacing w:before="10"/>
        <w:rPr>
          <w:sz w:val="17"/>
        </w:rPr>
      </w:pPr>
    </w:p>
    <w:p>
      <w:pPr>
        <w:pStyle w:val="BodyText"/>
        <w:tabs>
          <w:tab w:pos="787" w:val="left" w:leader="none"/>
          <w:tab w:pos="1207" w:val="left" w:leader="none"/>
          <w:tab w:pos="2349" w:val="left" w:leader="none"/>
        </w:tabs>
        <w:spacing w:line="261" w:lineRule="auto"/>
        <w:ind w:left="2350" w:right="273" w:hanging="2129"/>
      </w:pPr>
      <w:r>
        <w:rPr>
          <w:rFonts w:ascii="Malgun Gothic" w:eastAsia="Malgun Gothic" w:hint="eastAsia"/>
          <w:b/>
          <w:w w:val="143"/>
        </w:rPr>
        <w:t> </w:t>
      </w:r>
      <w:r>
        <w:rPr>
          <w:rFonts w:ascii="Malgun Gothic" w:eastAsia="Malgun Gothic" w:hint="eastAsia"/>
          <w:b/>
        </w:rPr>
        <w:tab/>
      </w:r>
      <w:r>
        <w:rPr>
          <w:rFonts w:ascii="Microsoft JhengHei" w:eastAsia="Microsoft JhengHei" w:hint="eastAsia"/>
          <w:b/>
          <w:position w:val="2"/>
        </w:rPr>
        <w:t>1.</w:t>
        <w:tab/>
        <w:t>脑癌</w:t>
        <w:tab/>
      </w:r>
      <w:r>
        <w:rPr>
          <w:spacing w:val="-1"/>
        </w:rPr>
        <w:t>属于</w:t>
      </w:r>
      <w:r>
        <w:rPr>
          <w:spacing w:val="-3"/>
        </w:rPr>
        <w:t>本</w:t>
      </w:r>
      <w:r>
        <w:rPr>
          <w:spacing w:val="-1"/>
        </w:rPr>
        <w:t>合同9.6</w:t>
      </w:r>
      <w:r>
        <w:rPr/>
        <w:t>释</w:t>
      </w:r>
      <w:r>
        <w:rPr>
          <w:spacing w:val="-3"/>
        </w:rPr>
        <w:t>义</w:t>
      </w:r>
      <w:r>
        <w:rPr/>
        <w:t>所</w:t>
      </w:r>
      <w:r>
        <w:rPr>
          <w:spacing w:val="-3"/>
        </w:rPr>
        <w:t>指的</w:t>
      </w:r>
      <w:r>
        <w:rPr/>
        <w:t>恶性</w:t>
      </w:r>
      <w:r>
        <w:rPr>
          <w:spacing w:val="-3"/>
        </w:rPr>
        <w:t>肿</w:t>
      </w:r>
      <w:r>
        <w:rPr/>
        <w:t>瘤</w:t>
      </w:r>
      <w:r>
        <w:rPr>
          <w:spacing w:val="-3"/>
        </w:rPr>
        <w:t>范</w:t>
      </w:r>
      <w:r>
        <w:rPr/>
        <w:t>畴</w:t>
      </w:r>
      <w:r>
        <w:rPr>
          <w:spacing w:val="-3"/>
        </w:rPr>
        <w:t>，</w:t>
      </w:r>
      <w:r>
        <w:rPr/>
        <w:t>诊</w:t>
      </w:r>
      <w:r>
        <w:rPr>
          <w:spacing w:val="-3"/>
        </w:rPr>
        <w:t>断</w:t>
      </w:r>
      <w:r>
        <w:rPr/>
        <w:t>需</w:t>
      </w:r>
      <w:r>
        <w:rPr>
          <w:spacing w:val="-3"/>
        </w:rPr>
        <w:t>经</w:t>
      </w:r>
      <w:r>
        <w:rPr/>
        <w:t>有效</w:t>
      </w:r>
      <w:r>
        <w:rPr>
          <w:spacing w:val="-3"/>
        </w:rPr>
        <w:t>的</w:t>
      </w:r>
      <w:r>
        <w:rPr/>
        <w:t>病</w:t>
      </w:r>
      <w:r>
        <w:rPr>
          <w:spacing w:val="-3"/>
        </w:rPr>
        <w:t>理</w:t>
      </w:r>
      <w:r>
        <w:rPr/>
        <w:t>学</w:t>
      </w:r>
      <w:r>
        <w:rPr>
          <w:spacing w:val="-3"/>
        </w:rPr>
        <w:t>检</w:t>
      </w:r>
      <w:r>
        <w:rPr/>
        <w:t>查</w:t>
      </w:r>
      <w:r>
        <w:rPr>
          <w:spacing w:val="-3"/>
        </w:rPr>
        <w:t>确</w:t>
      </w:r>
      <w:r>
        <w:rPr/>
        <w:t>认</w:t>
      </w:r>
      <w:r>
        <w:rPr>
          <w:spacing w:val="-3"/>
        </w:rPr>
        <w:t>，</w:t>
      </w:r>
      <w:r>
        <w:rPr/>
        <w:t>为原 </w:t>
      </w:r>
      <w:r>
        <w:rPr>
          <w:spacing w:val="-1"/>
        </w:rPr>
        <w:t>发于</w:t>
      </w:r>
      <w:r>
        <w:rPr>
          <w:spacing w:val="-3"/>
        </w:rPr>
        <w:t>脑</w:t>
      </w:r>
      <w:r>
        <w:rPr>
          <w:spacing w:val="-1"/>
        </w:rPr>
        <w:t>、</w:t>
      </w:r>
      <w:r>
        <w:rPr>
          <w:spacing w:val="-3"/>
        </w:rPr>
        <w:t>脑</w:t>
      </w:r>
      <w:r>
        <w:rPr>
          <w:spacing w:val="-1"/>
        </w:rPr>
        <w:t>脊膜及</w:t>
      </w:r>
      <w:r>
        <w:rPr>
          <w:spacing w:val="-3"/>
        </w:rPr>
        <w:t>颅</w:t>
      </w:r>
      <w:r>
        <w:rPr>
          <w:spacing w:val="-1"/>
        </w:rPr>
        <w:t>神</w:t>
      </w:r>
      <w:r>
        <w:rPr>
          <w:spacing w:val="-3"/>
        </w:rPr>
        <w:t>经</w:t>
      </w:r>
      <w:r>
        <w:rPr>
          <w:spacing w:val="-1"/>
        </w:rPr>
        <w:t>的恶</w:t>
      </w:r>
      <w:r>
        <w:rPr>
          <w:spacing w:val="-3"/>
        </w:rPr>
        <w:t>性</w:t>
      </w:r>
      <w:r>
        <w:rPr>
          <w:spacing w:val="-1"/>
        </w:rPr>
        <w:t>肿</w:t>
      </w:r>
      <w:r>
        <w:rPr>
          <w:spacing w:val="-3"/>
        </w:rPr>
        <w:t>瘤</w:t>
      </w:r>
      <w:r>
        <w:rPr>
          <w:spacing w:val="-1"/>
        </w:rPr>
        <w:t>。ICD-10</w:t>
      </w:r>
      <w:r>
        <w:rPr/>
        <w:t>编</w:t>
      </w:r>
      <w:r>
        <w:rPr>
          <w:spacing w:val="-3"/>
        </w:rPr>
        <w:t>码</w:t>
      </w:r>
      <w:r>
        <w:rPr/>
        <w:t>主码为C70-72。</w:t>
      </w:r>
    </w:p>
    <w:p>
      <w:pPr>
        <w:pStyle w:val="Heading1"/>
        <w:spacing w:line="293" w:lineRule="exact"/>
      </w:pPr>
      <w:r>
        <w:rPr/>
        <w:t>以下情况不在保障范围内：</w:t>
      </w:r>
    </w:p>
    <w:p>
      <w:pPr>
        <w:spacing w:line="312" w:lineRule="exact" w:before="0"/>
        <w:ind w:left="2350" w:right="0" w:firstLine="0"/>
        <w:jc w:val="left"/>
        <w:rPr>
          <w:rFonts w:ascii="微软雅黑" w:eastAsia="微软雅黑" w:hint="eastAsia"/>
          <w:b/>
          <w:sz w:val="21"/>
        </w:rPr>
      </w:pPr>
      <w:r>
        <w:rPr>
          <w:rFonts w:ascii="微软雅黑" w:eastAsia="微软雅黑" w:hint="eastAsia"/>
          <w:b/>
          <w:sz w:val="21"/>
        </w:rPr>
        <w:t>（1）原发于其他器官的癌症而浸润、转移至脑、脑脊膜及颅神经；</w:t>
      </w:r>
    </w:p>
    <w:p>
      <w:pPr>
        <w:spacing w:line="337" w:lineRule="exact" w:before="0"/>
        <w:ind w:left="2350"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3"/>
        <w:rPr>
          <w:rFonts w:ascii="微软雅黑"/>
          <w:b/>
          <w:sz w:val="11"/>
        </w:rPr>
      </w:pPr>
    </w:p>
    <w:p>
      <w:pPr>
        <w:pStyle w:val="BodyText"/>
        <w:spacing w:line="273" w:lineRule="auto" w:before="37"/>
        <w:ind w:left="2350" w:right="273"/>
      </w:pPr>
      <w:r>
        <w:rPr/>
        <w:pict>
          <v:group style="position:absolute;margin-left:56.639999pt;margin-top:2.473677pt;width:106.5pt;height:78pt;mso-position-horizontal-relative:page;mso-position-vertical-relative:paragraph;z-index:3760" coordorigin="1133,49" coordsize="2130,1560">
            <v:shape style="position:absolute;left:1132;top:49;width:2130;height:1560" coordorigin="1133,49" coordsize="2130,1560" path="m3262,49l3262,49,1133,49,1133,1609,1700,1609,3262,1609,3262,49e" filled="true" fillcolor="#ffffff" stroked="false">
              <v:path arrowok="t"/>
              <v:fill type="solid"/>
            </v:shape>
            <v:shape style="position:absolute;left:1241;top:100;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94;width:863;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2.</w:t>
                      <w:tab/>
                      <w:t>骨癌</w:t>
                    </w:r>
                  </w:p>
                </w:txbxContent>
              </v:textbox>
              <w10:wrap type="none"/>
            </v:shape>
            <w10:wrap type="none"/>
          </v:group>
        </w:pict>
      </w:r>
      <w:r>
        <w:rPr/>
        <w:t>属于本合同9.6释义所指的恶性肿瘤范畴，诊断需经有效的病理学检查确认，为原发于骨或关节软骨的恶性肿瘤。ICD-10编码主码为C40-41。</w:t>
      </w:r>
    </w:p>
    <w:p>
      <w:pPr>
        <w:pStyle w:val="Heading1"/>
        <w:spacing w:line="283" w:lineRule="exact"/>
      </w:pPr>
      <w:r>
        <w:rPr/>
        <w:t>以下情况不在保障范围内：</w:t>
      </w:r>
    </w:p>
    <w:p>
      <w:pPr>
        <w:spacing w:line="312" w:lineRule="exact" w:before="0"/>
        <w:ind w:left="2350" w:right="0" w:firstLine="0"/>
        <w:jc w:val="left"/>
        <w:rPr>
          <w:rFonts w:ascii="微软雅黑" w:eastAsia="微软雅黑" w:hint="eastAsia"/>
          <w:b/>
          <w:sz w:val="21"/>
        </w:rPr>
      </w:pPr>
      <w:r>
        <w:rPr>
          <w:rFonts w:ascii="微软雅黑" w:eastAsia="微软雅黑" w:hint="eastAsia"/>
          <w:b/>
          <w:sz w:val="21"/>
        </w:rPr>
        <w:t>（1）原发于其他器官的癌症而浸润、转移至骨或关节软骨；</w:t>
      </w:r>
    </w:p>
    <w:p>
      <w:pPr>
        <w:spacing w:line="337" w:lineRule="exact" w:before="0"/>
        <w:ind w:left="2350"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3"/>
        <w:rPr>
          <w:rFonts w:ascii="微软雅黑"/>
          <w:b/>
          <w:sz w:val="13"/>
        </w:rPr>
      </w:pPr>
    </w:p>
    <w:p>
      <w:pPr>
        <w:pStyle w:val="BodyText"/>
        <w:spacing w:line="273" w:lineRule="auto"/>
        <w:ind w:left="2350" w:right="273"/>
      </w:pPr>
      <w:r>
        <w:rPr/>
        <w:pict>
          <v:group style="position:absolute;margin-left:56.639999pt;margin-top:.619678pt;width:106.5pt;height:78.05pt;mso-position-horizontal-relative:page;mso-position-vertical-relative:paragraph;z-index:3832" coordorigin="1133,12" coordsize="2130,1561">
            <v:shape style="position:absolute;left:1132;top:12;width:2130;height:1561" coordorigin="1133,12" coordsize="2130,1561" path="m3262,12l3262,12,1133,12,1133,1573,1700,1573,3262,1573,3262,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807;top:57;width:1074;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3.</w:t>
                      <w:tab/>
                      <w:t>白血病</w:t>
                    </w:r>
                  </w:p>
                </w:txbxContent>
              </v:textbox>
              <w10:wrap type="none"/>
            </v:shape>
            <w10:wrap type="none"/>
          </v:group>
        </w:pict>
      </w:r>
      <w:r>
        <w:rPr/>
        <w:t>属于本合同9.6释义所指的恶性肿瘤范畴，诊断需经血涂片和骨髓象检查确诊，为原发于造血系统的恶性肿瘤。ICD-10编码主码为C90-95。</w:t>
      </w:r>
    </w:p>
    <w:p>
      <w:pPr>
        <w:pStyle w:val="Heading1"/>
        <w:spacing w:line="283" w:lineRule="exact"/>
      </w:pPr>
      <w:r>
        <w:rPr/>
        <w:t>以下情况不在保障范围内：</w:t>
      </w:r>
    </w:p>
    <w:p>
      <w:pPr>
        <w:spacing w:line="312" w:lineRule="exact" w:before="0"/>
        <w:ind w:left="2350" w:right="0" w:firstLine="0"/>
        <w:jc w:val="left"/>
        <w:rPr>
          <w:rFonts w:ascii="微软雅黑" w:eastAsia="微软雅黑" w:hint="eastAsia"/>
          <w:b/>
          <w:sz w:val="21"/>
        </w:rPr>
      </w:pPr>
      <w:r>
        <w:rPr>
          <w:rFonts w:ascii="微软雅黑" w:eastAsia="微软雅黑" w:hint="eastAsia"/>
          <w:b/>
          <w:sz w:val="21"/>
        </w:rPr>
        <w:t>（1）原发于其他器官的癌症而浸润、转移至造血系统；</w:t>
      </w:r>
    </w:p>
    <w:p>
      <w:pPr>
        <w:spacing w:line="337" w:lineRule="exact" w:before="0"/>
        <w:ind w:left="2350" w:right="0" w:firstLine="0"/>
        <w:jc w:val="left"/>
        <w:rPr>
          <w:rFonts w:ascii="微软雅黑" w:eastAsia="微软雅黑" w:hint="eastAsia"/>
          <w:b/>
          <w:sz w:val="21"/>
        </w:rPr>
      </w:pPr>
      <w:r>
        <w:rPr/>
        <w:pict>
          <v:group style="position:absolute;margin-left:56.639999pt;margin-top:109.999298pt;width:493.05pt;height:156.050pt;mso-position-horizontal-relative:page;mso-position-vertical-relative:paragraph;z-index:-98560" coordorigin="1133,2200" coordsize="9861,3121">
            <v:shape style="position:absolute;left:1132;top:2200;width:9861;height:3121" coordorigin="1133,2200" coordsize="9861,3121" path="m10994,2200l10886,2200,3370,2200,3262,2200,3154,2200,1949,2200,1841,2200,1733,2200,1241,2200,1133,2200,1133,5321,1841,5321,3262,5321,3370,5321,10886,5321,10994,5321,10994,2200e" filled="true" fillcolor="#ffffff" stroked="false">
              <v:path arrowok="t"/>
              <v:fill type="solid"/>
            </v:shape>
            <v:shape style="position:absolute;left:1241;top:2251;width:1571;height:212" type="#_x0000_t202" filled="false" stroked="false">
              <v:textbox inset="0,0,0,0">
                <w:txbxContent>
                  <w:p>
                    <w:pPr>
                      <w:tabs>
                        <w:tab w:pos="707" w:val="left" w:leader="none"/>
                      </w:tabs>
                      <w:spacing w:line="211" w:lineRule="exact" w:before="0"/>
                      <w:ind w:left="0" w:right="0" w:firstLine="0"/>
                      <w:jc w:val="left"/>
                      <w:rPr>
                        <w:sz w:val="21"/>
                      </w:rPr>
                    </w:pPr>
                    <w:r>
                      <w:rPr>
                        <w:sz w:val="21"/>
                      </w:rPr>
                      <w:t>9.11</w:t>
                      <w:tab/>
                    </w:r>
                    <w:r>
                      <w:rPr>
                        <w:spacing w:val="-1"/>
                        <w:sz w:val="21"/>
                      </w:rPr>
                      <w:t>高度残疾</w:t>
                    </w:r>
                  </w:p>
                </w:txbxContent>
              </v:textbox>
              <w10:wrap type="none"/>
            </v:shape>
            <v:shape style="position:absolute;left:3370;top:2251;width:7378;height:3020" type="#_x0000_t202" filled="false" stroked="false">
              <v:textbox inset="0,0,0,0">
                <w:txbxContent>
                  <w:p>
                    <w:pPr>
                      <w:spacing w:line="211" w:lineRule="exact" w:before="0"/>
                      <w:ind w:left="0" w:right="0" w:firstLine="0"/>
                      <w:jc w:val="left"/>
                      <w:rPr>
                        <w:sz w:val="21"/>
                      </w:rPr>
                    </w:pPr>
                    <w:r>
                      <w:rPr>
                        <w:sz w:val="21"/>
                      </w:rPr>
                      <w:t>指发生下列残疾程度之一的：</w:t>
                    </w:r>
                  </w:p>
                  <w:p>
                    <w:pPr>
                      <w:numPr>
                        <w:ilvl w:val="0"/>
                        <w:numId w:val="2"/>
                      </w:numPr>
                      <w:tabs>
                        <w:tab w:pos="632" w:val="left" w:leader="none"/>
                      </w:tabs>
                      <w:spacing w:before="37"/>
                      <w:ind w:left="0" w:right="0" w:firstLine="0"/>
                      <w:jc w:val="left"/>
                      <w:rPr>
                        <w:sz w:val="21"/>
                      </w:rPr>
                    </w:pPr>
                    <w:r>
                      <w:rPr>
                        <w:spacing w:val="-3"/>
                        <w:sz w:val="21"/>
                      </w:rPr>
                      <w:t>双目永久完全（</w:t>
                    </w:r>
                    <w:r>
                      <w:rPr>
                        <w:spacing w:val="-23"/>
                        <w:sz w:val="21"/>
                      </w:rPr>
                      <w:t>注 </w:t>
                    </w:r>
                    <w:r>
                      <w:rPr>
                        <w:sz w:val="21"/>
                      </w:rPr>
                      <w:t>1）</w:t>
                    </w:r>
                    <w:r>
                      <w:rPr>
                        <w:spacing w:val="-3"/>
                        <w:sz w:val="21"/>
                      </w:rPr>
                      <w:t>失明的</w:t>
                    </w:r>
                    <w:r>
                      <w:rPr>
                        <w:sz w:val="21"/>
                      </w:rPr>
                      <w:t>（</w:t>
                    </w:r>
                    <w:r>
                      <w:rPr>
                        <w:spacing w:val="-23"/>
                        <w:sz w:val="21"/>
                      </w:rPr>
                      <w:t>注 </w:t>
                    </w:r>
                    <w:r>
                      <w:rPr>
                        <w:sz w:val="21"/>
                      </w:rPr>
                      <w:t>2）</w:t>
                    </w:r>
                  </w:p>
                  <w:p>
                    <w:pPr>
                      <w:numPr>
                        <w:ilvl w:val="0"/>
                        <w:numId w:val="2"/>
                      </w:numPr>
                      <w:tabs>
                        <w:tab w:pos="632" w:val="left" w:leader="none"/>
                      </w:tabs>
                      <w:spacing w:before="37"/>
                      <w:ind w:left="0" w:right="0" w:firstLine="0"/>
                      <w:jc w:val="left"/>
                      <w:rPr>
                        <w:sz w:val="21"/>
                      </w:rPr>
                    </w:pPr>
                    <w:r>
                      <w:rPr>
                        <w:spacing w:val="-3"/>
                        <w:sz w:val="21"/>
                      </w:rPr>
                      <w:t>两上肢腕关节以上或者两下肢踝关节以上缺失的</w:t>
                    </w:r>
                  </w:p>
                  <w:p>
                    <w:pPr>
                      <w:numPr>
                        <w:ilvl w:val="0"/>
                        <w:numId w:val="2"/>
                      </w:numPr>
                      <w:tabs>
                        <w:tab w:pos="632" w:val="left" w:leader="none"/>
                      </w:tabs>
                      <w:spacing w:before="36"/>
                      <w:ind w:left="0" w:right="0" w:firstLine="0"/>
                      <w:jc w:val="left"/>
                      <w:rPr>
                        <w:sz w:val="21"/>
                      </w:rPr>
                    </w:pPr>
                    <w:r>
                      <w:rPr>
                        <w:spacing w:val="-3"/>
                        <w:sz w:val="21"/>
                      </w:rPr>
                      <w:t>一上肢腕关节以上及一下肢踝关节以上缺失的</w:t>
                    </w:r>
                  </w:p>
                  <w:p>
                    <w:pPr>
                      <w:numPr>
                        <w:ilvl w:val="0"/>
                        <w:numId w:val="2"/>
                      </w:numPr>
                      <w:tabs>
                        <w:tab w:pos="632" w:val="left" w:leader="none"/>
                      </w:tabs>
                      <w:spacing w:before="36"/>
                      <w:ind w:left="0" w:right="0" w:firstLine="0"/>
                      <w:jc w:val="left"/>
                      <w:rPr>
                        <w:sz w:val="21"/>
                      </w:rPr>
                    </w:pPr>
                    <w:r>
                      <w:rPr>
                        <w:spacing w:val="-3"/>
                        <w:sz w:val="21"/>
                      </w:rPr>
                      <w:t>一目永久完全失明及一上肢腕关节以上缺失的</w:t>
                    </w:r>
                  </w:p>
                  <w:p>
                    <w:pPr>
                      <w:numPr>
                        <w:ilvl w:val="0"/>
                        <w:numId w:val="2"/>
                      </w:numPr>
                      <w:tabs>
                        <w:tab w:pos="632" w:val="left" w:leader="none"/>
                      </w:tabs>
                      <w:spacing w:before="36"/>
                      <w:ind w:left="0" w:right="0" w:firstLine="0"/>
                      <w:jc w:val="left"/>
                      <w:rPr>
                        <w:sz w:val="21"/>
                      </w:rPr>
                    </w:pPr>
                    <w:r>
                      <w:rPr>
                        <w:spacing w:val="-3"/>
                        <w:sz w:val="21"/>
                      </w:rPr>
                      <w:t>一目永久完全失明及一下肢踝关节以上缺失的</w:t>
                    </w:r>
                  </w:p>
                  <w:p>
                    <w:pPr>
                      <w:numPr>
                        <w:ilvl w:val="0"/>
                        <w:numId w:val="2"/>
                      </w:numPr>
                      <w:tabs>
                        <w:tab w:pos="632" w:val="left" w:leader="none"/>
                      </w:tabs>
                      <w:spacing w:before="36"/>
                      <w:ind w:left="0" w:right="0" w:firstLine="0"/>
                      <w:jc w:val="left"/>
                      <w:rPr>
                        <w:sz w:val="21"/>
                      </w:rPr>
                    </w:pPr>
                    <w:r>
                      <w:rPr>
                        <w:spacing w:val="-3"/>
                        <w:sz w:val="21"/>
                      </w:rPr>
                      <w:t>四肢关节机能永久完全丧失的（</w:t>
                    </w:r>
                    <w:r>
                      <w:rPr>
                        <w:spacing w:val="-17"/>
                        <w:sz w:val="21"/>
                      </w:rPr>
                      <w:t>注 </w:t>
                    </w:r>
                    <w:r>
                      <w:rPr>
                        <w:sz w:val="21"/>
                      </w:rPr>
                      <w:t>3）</w:t>
                    </w:r>
                  </w:p>
                  <w:p>
                    <w:pPr>
                      <w:numPr>
                        <w:ilvl w:val="0"/>
                        <w:numId w:val="2"/>
                      </w:numPr>
                      <w:tabs>
                        <w:tab w:pos="632" w:val="left" w:leader="none"/>
                      </w:tabs>
                      <w:spacing w:before="36"/>
                      <w:ind w:left="0" w:right="0" w:firstLine="0"/>
                      <w:jc w:val="left"/>
                      <w:rPr>
                        <w:sz w:val="21"/>
                      </w:rPr>
                    </w:pPr>
                    <w:r>
                      <w:rPr>
                        <w:spacing w:val="-3"/>
                        <w:sz w:val="21"/>
                      </w:rPr>
                      <w:t>咀嚼、吞咽机能永久完全丧失的（</w:t>
                    </w:r>
                    <w:r>
                      <w:rPr>
                        <w:spacing w:val="-18"/>
                        <w:sz w:val="21"/>
                      </w:rPr>
                      <w:t>注 </w:t>
                    </w:r>
                    <w:r>
                      <w:rPr>
                        <w:sz w:val="21"/>
                      </w:rPr>
                      <w:t>4）</w:t>
                    </w:r>
                  </w:p>
                  <w:p>
                    <w:pPr>
                      <w:numPr>
                        <w:ilvl w:val="0"/>
                        <w:numId w:val="2"/>
                      </w:numPr>
                      <w:tabs>
                        <w:tab w:pos="632" w:val="left" w:leader="none"/>
                      </w:tabs>
                      <w:spacing w:line="273" w:lineRule="auto" w:before="36"/>
                      <w:ind w:left="0" w:right="18" w:firstLine="0"/>
                      <w:jc w:val="left"/>
                      <w:rPr>
                        <w:sz w:val="21"/>
                      </w:rPr>
                    </w:pPr>
                    <w:r>
                      <w:rPr>
                        <w:spacing w:val="-3"/>
                        <w:sz w:val="21"/>
                      </w:rPr>
                      <w:t>中枢神经系统机能或者胸、腹部脏器机能极度障碍，终身不能从事任何工作，为维持生命必要的日常生活活动，全需他人扶助的（</w:t>
                    </w:r>
                    <w:r>
                      <w:rPr>
                        <w:spacing w:val="-11"/>
                        <w:sz w:val="21"/>
                      </w:rPr>
                      <w:t>注 </w:t>
                    </w:r>
                    <w:r>
                      <w:rPr>
                        <w:sz w:val="21"/>
                      </w:rPr>
                      <w:t>5）</w:t>
                    </w:r>
                  </w:p>
                </w:txbxContent>
              </v:textbox>
              <w10:wrap type="none"/>
            </v:shape>
            <w10:wrap type="none"/>
          </v:group>
        </w:pict>
      </w:r>
      <w:r>
        <w:rPr>
          <w:rFonts w:ascii="微软雅黑" w:eastAsia="微软雅黑" w:hint="eastAsia"/>
          <w:b/>
          <w:w w:val="95"/>
          <w:sz w:val="21"/>
        </w:rPr>
        <w:t>（2）相当于Binet分期方案A期程度的慢性淋巴细胞白血病。</w:t>
      </w:r>
    </w:p>
    <w:p>
      <w:pPr>
        <w:pStyle w:val="BodyText"/>
        <w:spacing w:before="5"/>
        <w:rPr>
          <w:rFonts w:ascii="微软雅黑"/>
          <w:b/>
          <w:sz w:val="12"/>
        </w:rPr>
      </w:pPr>
      <w:r>
        <w:rPr/>
        <w:pict>
          <v:group style="position:absolute;margin-left:56.639999pt;margin-top:12.611861pt;width:493.05pt;height:69.150pt;mso-position-horizontal-relative:page;mso-position-vertical-relative:paragraph;z-index:3568;mso-wrap-distance-left:0;mso-wrap-distance-right:0" coordorigin="1133,252" coordsize="9861,1383">
            <v:rect style="position:absolute;left:1132;top:252;width:709;height:1383" filled="true" fillcolor="#ffffff" stroked="false">
              <v:fill type="solid"/>
            </v:rect>
            <v:rect style="position:absolute;left:1241;top:252;width:492;height:312" filled="true" fillcolor="#ffffff" stroked="false">
              <v:fill type="solid"/>
            </v:rect>
            <v:rect style="position:absolute;left:1841;top:252;width:1421;height:1383" filled="true" fillcolor="#ffffff" stroked="false">
              <v:fill type="solid"/>
            </v:rect>
            <v:rect style="position:absolute;left:1949;top:252;width:1205;height:312" filled="true" fillcolor="#ffffff" stroked="false">
              <v:fill type="solid"/>
            </v:rect>
            <v:rect style="position:absolute;left:1949;top:564;width:1205;height:312" filled="true" fillcolor="#ffffff" stroked="false">
              <v:fill type="solid"/>
            </v:rect>
            <v:rect style="position:absolute;left:3262;top:252;width:7732;height:1383" filled="true" fillcolor="#ffffff" stroked="false">
              <v:fill type="solid"/>
            </v:rect>
            <v:rect style="position:absolute;left:3370;top:252;width:7516;height:312" filled="true" fillcolor="#ffffff" stroked="false">
              <v:fill type="solid"/>
            </v:rect>
            <v:rect style="position:absolute;left:3370;top:564;width:7516;height:312" filled="true" fillcolor="#ffffff" stroked="false">
              <v:fill type="solid"/>
            </v:rect>
            <v:rect style="position:absolute;left:3370;top:876;width:7516;height:312" filled="true" fillcolor="#ffffff" stroked="false">
              <v:fill type="solid"/>
            </v:rect>
            <v:rect style="position:absolute;left:3370;top:1188;width:7516;height:312" filled="true" fillcolor="#ffffff" stroked="false">
              <v:fill type="solid"/>
            </v:rect>
            <v:shape style="position:absolute;left:1132;top:252;width:9861;height:1383" type="#_x0000_t202" filled="false" stroked="false">
              <v:textbox inset="0,0,0,0">
                <w:txbxContent>
                  <w:p>
                    <w:pPr>
                      <w:tabs>
                        <w:tab w:pos="707" w:val="left" w:leader="none"/>
                        <w:tab w:pos="2128" w:val="left" w:leader="none"/>
                      </w:tabs>
                      <w:spacing w:line="262" w:lineRule="exact" w:before="0"/>
                      <w:ind w:left="0" w:right="156" w:firstLine="0"/>
                      <w:jc w:val="center"/>
                      <w:rPr>
                        <w:sz w:val="21"/>
                      </w:rPr>
                    </w:pPr>
                    <w:r>
                      <w:rPr>
                        <w:sz w:val="21"/>
                      </w:rPr>
                      <w:t>9.10</w:t>
                      <w:tab/>
                      <w:t>疾病</w:t>
                    </w:r>
                    <w:r>
                      <w:rPr>
                        <w:spacing w:val="-3"/>
                        <w:sz w:val="21"/>
                      </w:rPr>
                      <w:t>终</w:t>
                    </w:r>
                    <w:r>
                      <w:rPr>
                        <w:sz w:val="21"/>
                      </w:rPr>
                      <w:t>末期</w:t>
                      <w:tab/>
                      <w:t>疾病</w:t>
                    </w:r>
                    <w:r>
                      <w:rPr>
                        <w:spacing w:val="-3"/>
                        <w:sz w:val="21"/>
                      </w:rPr>
                      <w:t>终</w:t>
                    </w:r>
                    <w:r>
                      <w:rPr>
                        <w:sz w:val="21"/>
                      </w:rPr>
                      <w:t>末</w:t>
                    </w:r>
                    <w:r>
                      <w:rPr>
                        <w:spacing w:val="-3"/>
                        <w:sz w:val="21"/>
                      </w:rPr>
                      <w:t>期</w:t>
                    </w:r>
                    <w:r>
                      <w:rPr>
                        <w:sz w:val="21"/>
                      </w:rPr>
                      <w:t>阶</w:t>
                    </w:r>
                    <w:r>
                      <w:rPr>
                        <w:spacing w:val="-3"/>
                        <w:sz w:val="21"/>
                      </w:rPr>
                      <w:t>段</w:t>
                    </w:r>
                    <w:r>
                      <w:rPr>
                        <w:sz w:val="21"/>
                      </w:rPr>
                      <w:t>需</w:t>
                    </w:r>
                    <w:r>
                      <w:rPr>
                        <w:spacing w:val="-3"/>
                        <w:sz w:val="21"/>
                      </w:rPr>
                      <w:t>由</w:t>
                    </w:r>
                    <w:r>
                      <w:rPr>
                        <w:sz w:val="21"/>
                      </w:rPr>
                      <w:t>专</w:t>
                    </w:r>
                    <w:r>
                      <w:rPr>
                        <w:spacing w:val="-3"/>
                        <w:sz w:val="21"/>
                      </w:rPr>
                      <w:t>科</w:t>
                    </w:r>
                    <w:r>
                      <w:rPr>
                        <w:sz w:val="21"/>
                      </w:rPr>
                      <w:t>医生</w:t>
                    </w:r>
                    <w:r>
                      <w:rPr>
                        <w:spacing w:val="-3"/>
                        <w:sz w:val="21"/>
                      </w:rPr>
                      <w:t>出</w:t>
                    </w:r>
                    <w:r>
                      <w:rPr>
                        <w:sz w:val="21"/>
                      </w:rPr>
                      <w:t>具</w:t>
                    </w:r>
                    <w:r>
                      <w:rPr>
                        <w:spacing w:val="-3"/>
                        <w:sz w:val="21"/>
                      </w:rPr>
                      <w:t>诊</w:t>
                    </w:r>
                    <w:r>
                      <w:rPr>
                        <w:sz w:val="21"/>
                      </w:rPr>
                      <w:t>断</w:t>
                    </w:r>
                    <w:r>
                      <w:rPr>
                        <w:spacing w:val="-3"/>
                        <w:sz w:val="21"/>
                      </w:rPr>
                      <w:t>证</w:t>
                    </w:r>
                    <w:r>
                      <w:rPr>
                        <w:sz w:val="21"/>
                      </w:rPr>
                      <w:t>明</w:t>
                    </w:r>
                    <w:r>
                      <w:rPr>
                        <w:spacing w:val="-3"/>
                        <w:sz w:val="21"/>
                      </w:rPr>
                      <w:t>和</w:t>
                    </w:r>
                    <w:r>
                      <w:rPr>
                        <w:sz w:val="21"/>
                      </w:rPr>
                      <w:t>提</w:t>
                    </w:r>
                    <w:r>
                      <w:rPr>
                        <w:spacing w:val="-3"/>
                        <w:sz w:val="21"/>
                      </w:rPr>
                      <w:t>交</w:t>
                    </w:r>
                    <w:r>
                      <w:rPr>
                        <w:sz w:val="21"/>
                      </w:rPr>
                      <w:t>临床</w:t>
                    </w:r>
                    <w:r>
                      <w:rPr>
                        <w:spacing w:val="-3"/>
                        <w:sz w:val="21"/>
                      </w:rPr>
                      <w:t>检</w:t>
                    </w:r>
                    <w:r>
                      <w:rPr>
                        <w:sz w:val="21"/>
                      </w:rPr>
                      <w:t>查</w:t>
                    </w:r>
                    <w:r>
                      <w:rPr>
                        <w:spacing w:val="-3"/>
                        <w:sz w:val="21"/>
                      </w:rPr>
                      <w:t>证</w:t>
                    </w:r>
                    <w:r>
                      <w:rPr>
                        <w:sz w:val="21"/>
                      </w:rPr>
                      <w:t>据</w:t>
                    </w:r>
                    <w:r>
                      <w:rPr>
                        <w:spacing w:val="-3"/>
                        <w:sz w:val="21"/>
                      </w:rPr>
                      <w:t>，</w:t>
                    </w:r>
                    <w:r>
                      <w:rPr>
                        <w:sz w:val="21"/>
                      </w:rPr>
                      <w:t>证</w:t>
                    </w:r>
                    <w:r>
                      <w:rPr>
                        <w:spacing w:val="-3"/>
                        <w:sz w:val="21"/>
                      </w:rPr>
                      <w:t>明</w:t>
                    </w:r>
                    <w:r>
                      <w:rPr>
                        <w:sz w:val="21"/>
                      </w:rPr>
                      <w:t>被</w:t>
                    </w:r>
                    <w:r>
                      <w:rPr>
                        <w:spacing w:val="-3"/>
                        <w:sz w:val="21"/>
                      </w:rPr>
                      <w:t>保</w:t>
                    </w:r>
                    <w:r>
                      <w:rPr>
                        <w:sz w:val="21"/>
                      </w:rPr>
                      <w:t>险人</w:t>
                    </w:r>
                  </w:p>
                  <w:p>
                    <w:pPr>
                      <w:tabs>
                        <w:tab w:pos="2237" w:val="left" w:leader="none"/>
                      </w:tabs>
                      <w:spacing w:before="37"/>
                      <w:ind w:left="816" w:right="0" w:firstLine="0"/>
                      <w:jc w:val="left"/>
                      <w:rPr>
                        <w:sz w:val="21"/>
                      </w:rPr>
                    </w:pPr>
                    <w:r>
                      <w:rPr>
                        <w:sz w:val="21"/>
                      </w:rPr>
                      <w:t>阶</w:t>
                    </w:r>
                    <w:r>
                      <w:rPr>
                        <w:spacing w:val="-3"/>
                        <w:sz w:val="21"/>
                      </w:rPr>
                      <w:t>段</w:t>
                      <w:tab/>
                    </w:r>
                    <w:r>
                      <w:rPr>
                        <w:sz w:val="21"/>
                      </w:rPr>
                      <w:t>所患</w:t>
                    </w:r>
                    <w:r>
                      <w:rPr>
                        <w:spacing w:val="-3"/>
                        <w:sz w:val="21"/>
                      </w:rPr>
                      <w:t>疾</w:t>
                    </w:r>
                    <w:r>
                      <w:rPr>
                        <w:sz w:val="21"/>
                      </w:rPr>
                      <w:t>病</w:t>
                    </w:r>
                    <w:r>
                      <w:rPr>
                        <w:spacing w:val="-3"/>
                        <w:sz w:val="21"/>
                      </w:rPr>
                      <w:t>同</w:t>
                    </w:r>
                    <w:r>
                      <w:rPr>
                        <w:sz w:val="21"/>
                      </w:rPr>
                      <w:t>时</w:t>
                    </w:r>
                    <w:r>
                      <w:rPr>
                        <w:spacing w:val="-3"/>
                        <w:sz w:val="21"/>
                      </w:rPr>
                      <w:t>满</w:t>
                    </w:r>
                    <w:r>
                      <w:rPr>
                        <w:sz w:val="21"/>
                      </w:rPr>
                      <w:t>足</w:t>
                    </w:r>
                    <w:r>
                      <w:rPr>
                        <w:spacing w:val="-3"/>
                        <w:sz w:val="21"/>
                      </w:rPr>
                      <w:t>以</w:t>
                    </w:r>
                    <w:r>
                      <w:rPr>
                        <w:sz w:val="21"/>
                      </w:rPr>
                      <w:t>下</w:t>
                    </w:r>
                    <w:r>
                      <w:rPr>
                        <w:spacing w:val="-3"/>
                        <w:sz w:val="21"/>
                      </w:rPr>
                      <w:t>两</w:t>
                    </w:r>
                    <w:r>
                      <w:rPr>
                        <w:sz w:val="21"/>
                      </w:rPr>
                      <w:t>个条</w:t>
                    </w:r>
                    <w:r>
                      <w:rPr>
                        <w:spacing w:val="-3"/>
                        <w:sz w:val="21"/>
                      </w:rPr>
                      <w:t>件</w:t>
                    </w:r>
                    <w:r>
                      <w:rPr>
                        <w:sz w:val="21"/>
                      </w:rPr>
                      <w:t>：</w:t>
                    </w:r>
                  </w:p>
                  <w:p>
                    <w:pPr>
                      <w:spacing w:before="37"/>
                      <w:ind w:left="2237" w:right="0" w:firstLine="0"/>
                      <w:jc w:val="left"/>
                      <w:rPr>
                        <w:sz w:val="21"/>
                      </w:rPr>
                    </w:pPr>
                    <w:r>
                      <w:rPr>
                        <w:sz w:val="21"/>
                      </w:rPr>
                      <w:t>（1）依现有医疗技术无法缓解；</w:t>
                    </w:r>
                  </w:p>
                  <w:p>
                    <w:pPr>
                      <w:spacing w:before="37"/>
                      <w:ind w:left="2237" w:right="0" w:firstLine="0"/>
                      <w:jc w:val="left"/>
                      <w:rPr>
                        <w:sz w:val="21"/>
                      </w:rPr>
                    </w:pPr>
                    <w:r>
                      <w:rPr>
                        <w:sz w:val="21"/>
                      </w:rPr>
                      <w:t>（2）根据临床医学经验判断被保险人存活期低于六个月。</w:t>
                    </w:r>
                  </w:p>
                </w:txbxContent>
              </v:textbox>
              <w10:wrap type="none"/>
            </v:shape>
            <w10:wrap type="topAndBottom"/>
          </v:group>
        </w:pict>
      </w:r>
    </w:p>
    <w:p>
      <w:pPr>
        <w:tabs>
          <w:tab w:pos="787" w:val="left" w:leader="none"/>
          <w:tab w:pos="2349" w:val="left" w:leader="none"/>
        </w:tabs>
        <w:spacing w:line="233" w:lineRule="exact" w:before="0"/>
        <w:ind w:left="221" w:right="0" w:firstLine="0"/>
        <w:jc w:val="left"/>
        <w:rPr>
          <w:sz w:val="21"/>
        </w:rPr>
      </w:pPr>
      <w:r>
        <w:rPr>
          <w:rFonts w:ascii="Malgun Gothic"/>
          <w:b/>
          <w:w w:val="143"/>
          <w:sz w:val="21"/>
        </w:rPr>
        <w:t> </w:t>
      </w:r>
      <w:r>
        <w:rPr>
          <w:rFonts w:ascii="Malgun Gothic"/>
          <w:b/>
          <w:sz w:val="21"/>
        </w:rPr>
        <w:tab/>
      </w:r>
      <w:r>
        <w:rPr>
          <w:rFonts w:ascii="Malgun Gothic"/>
          <w:b/>
          <w:w w:val="143"/>
          <w:sz w:val="21"/>
        </w:rPr>
        <w:t> </w:t>
      </w:r>
      <w:r>
        <w:rPr>
          <w:rFonts w:ascii="Malgun Gothic"/>
          <w:b/>
          <w:sz w:val="21"/>
        </w:rPr>
        <w:tab/>
      </w:r>
      <w:r>
        <w:rPr>
          <w:w w:val="100"/>
          <w:sz w:val="21"/>
        </w:rPr>
        <w:t> </w:t>
      </w:r>
    </w:p>
    <w:p>
      <w:pPr>
        <w:spacing w:after="0" w:line="233" w:lineRule="exact"/>
        <w:jc w:val="left"/>
        <w:rPr>
          <w:sz w:val="21"/>
        </w:rPr>
        <w:sectPr>
          <w:pgSz w:w="11910" w:h="16840"/>
          <w:pgMar w:top="1380" w:bottom="280" w:left="102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380"/>
        <w:gridCol w:w="7845"/>
      </w:tblGrid>
      <w:tr>
        <w:trPr>
          <w:trHeight w:val="3850" w:hRule="atLeast"/>
        </w:trPr>
        <w:tc>
          <w:tcPr>
            <w:tcW w:w="765" w:type="dxa"/>
          </w:tcPr>
          <w:p>
            <w:pPr>
              <w:pStyle w:val="TableParagraph"/>
              <w:rPr>
                <w:rFonts w:ascii="Times New Roman"/>
                <w:sz w:val="20"/>
              </w:rPr>
            </w:pPr>
          </w:p>
        </w:tc>
        <w:tc>
          <w:tcPr>
            <w:tcW w:w="1380" w:type="dxa"/>
          </w:tcPr>
          <w:p>
            <w:pPr>
              <w:pStyle w:val="TableParagraph"/>
              <w:rPr>
                <w:rFonts w:ascii="Times New Roman"/>
                <w:sz w:val="20"/>
              </w:rPr>
            </w:pPr>
          </w:p>
        </w:tc>
        <w:tc>
          <w:tcPr>
            <w:tcW w:w="7845" w:type="dxa"/>
          </w:tcPr>
          <w:p>
            <w:pPr>
              <w:pStyle w:val="TableParagraph"/>
              <w:spacing w:line="202" w:lineRule="exact"/>
              <w:ind w:left="183"/>
              <w:rPr>
                <w:sz w:val="21"/>
              </w:rPr>
            </w:pPr>
            <w:r>
              <w:rPr>
                <w:sz w:val="21"/>
              </w:rPr>
              <w:t>注：</w:t>
            </w:r>
          </w:p>
          <w:p>
            <w:pPr>
              <w:pStyle w:val="TableParagraph"/>
              <w:numPr>
                <w:ilvl w:val="0"/>
                <w:numId w:val="3"/>
              </w:numPr>
              <w:tabs>
                <w:tab w:pos="607" w:val="left" w:leader="none"/>
              </w:tabs>
              <w:spacing w:line="273" w:lineRule="auto" w:before="37" w:after="0"/>
              <w:ind w:left="183" w:right="512" w:firstLine="0"/>
              <w:jc w:val="left"/>
              <w:rPr>
                <w:sz w:val="21"/>
              </w:rPr>
            </w:pPr>
            <w:r>
              <w:rPr>
                <w:spacing w:val="-5"/>
                <w:sz w:val="21"/>
              </w:rPr>
              <w:t>永久完全系指自疾病确诊或者意外伤害发生之日起，经过积极治疗 </w:t>
            </w:r>
            <w:r>
              <w:rPr>
                <w:sz w:val="21"/>
              </w:rPr>
              <w:t>180</w:t>
            </w:r>
            <w:r>
              <w:rPr>
                <w:spacing w:val="-20"/>
                <w:sz w:val="21"/>
              </w:rPr>
              <w:t> 天</w:t>
            </w:r>
            <w:r>
              <w:rPr>
                <w:spacing w:val="-8"/>
                <w:sz w:val="21"/>
              </w:rPr>
              <w:t>后，机能仍然完全丧失，但眼球摘除等明显无法复原之情况不在此限。</w:t>
            </w:r>
          </w:p>
          <w:p>
            <w:pPr>
              <w:pStyle w:val="TableParagraph"/>
              <w:numPr>
                <w:ilvl w:val="0"/>
                <w:numId w:val="3"/>
              </w:numPr>
              <w:tabs>
                <w:tab w:pos="607" w:val="left" w:leader="none"/>
              </w:tabs>
              <w:spacing w:line="273" w:lineRule="auto" w:before="7" w:after="0"/>
              <w:ind w:left="183" w:right="251" w:firstLine="0"/>
              <w:jc w:val="left"/>
              <w:rPr>
                <w:sz w:val="21"/>
              </w:rPr>
            </w:pPr>
            <w:r>
              <w:rPr>
                <w:spacing w:val="-3"/>
                <w:sz w:val="21"/>
              </w:rPr>
              <w:t>失明包括眼球缺失或者摘除、或者不能辨别明暗、或者仅能辨别眼前手动 </w:t>
            </w:r>
            <w:r>
              <w:rPr>
                <w:spacing w:val="-6"/>
                <w:sz w:val="21"/>
              </w:rPr>
              <w:t>者，最佳矫正视力低于国际标准视力表 </w:t>
            </w:r>
            <w:r>
              <w:rPr>
                <w:sz w:val="21"/>
              </w:rPr>
              <w:t>0.02</w:t>
            </w:r>
            <w:r>
              <w:rPr>
                <w:spacing w:val="-7"/>
                <w:sz w:val="21"/>
              </w:rPr>
              <w:t>，或者视野半径小于 </w:t>
            </w:r>
            <w:r>
              <w:rPr>
                <w:sz w:val="21"/>
              </w:rPr>
              <w:t>5</w:t>
            </w:r>
            <w:r>
              <w:rPr>
                <w:spacing w:val="-9"/>
                <w:sz w:val="21"/>
              </w:rPr>
              <w:t> 度，并由本公</w:t>
            </w:r>
            <w:r>
              <w:rPr>
                <w:spacing w:val="-5"/>
                <w:sz w:val="21"/>
              </w:rPr>
              <w:t>司认可的医疗机构的眼科医生出具医疗诊断证明。</w:t>
            </w:r>
          </w:p>
          <w:p>
            <w:pPr>
              <w:pStyle w:val="TableParagraph"/>
              <w:numPr>
                <w:ilvl w:val="0"/>
                <w:numId w:val="3"/>
              </w:numPr>
              <w:tabs>
                <w:tab w:pos="607" w:val="left" w:leader="none"/>
              </w:tabs>
              <w:spacing w:line="273" w:lineRule="auto" w:before="7" w:after="0"/>
              <w:ind w:left="183" w:right="301" w:firstLine="0"/>
              <w:jc w:val="left"/>
              <w:rPr>
                <w:sz w:val="21"/>
              </w:rPr>
            </w:pPr>
            <w:r>
              <w:rPr>
                <w:spacing w:val="-3"/>
                <w:sz w:val="21"/>
              </w:rPr>
              <w:t>关节机能的丧失系指关节永久完全僵硬、或者麻痹、或者关节不能随意识活动。</w:t>
            </w:r>
          </w:p>
          <w:p>
            <w:pPr>
              <w:pStyle w:val="TableParagraph"/>
              <w:numPr>
                <w:ilvl w:val="0"/>
                <w:numId w:val="3"/>
              </w:numPr>
              <w:tabs>
                <w:tab w:pos="607" w:val="left" w:leader="none"/>
              </w:tabs>
              <w:spacing w:line="273" w:lineRule="auto" w:before="7" w:after="0"/>
              <w:ind w:left="183" w:right="512" w:firstLine="0"/>
              <w:jc w:val="left"/>
              <w:rPr>
                <w:sz w:val="21"/>
              </w:rPr>
            </w:pPr>
            <w:r>
              <w:rPr>
                <w:spacing w:val="-3"/>
                <w:sz w:val="21"/>
              </w:rPr>
              <w:t>咀嚼、吞咽机能的丧失系指由于牙齿以外的原因引起器质障碍或者机能障碍，以致不能作咀嚼、吞咽运动，除流质食物外不能摄取或者吞咽状态。</w:t>
            </w:r>
          </w:p>
          <w:p>
            <w:pPr>
              <w:pStyle w:val="TableParagraph"/>
              <w:numPr>
                <w:ilvl w:val="0"/>
                <w:numId w:val="3"/>
              </w:numPr>
              <w:tabs>
                <w:tab w:pos="607" w:val="left" w:leader="none"/>
              </w:tabs>
              <w:spacing w:line="273" w:lineRule="auto" w:before="7" w:after="0"/>
              <w:ind w:left="183" w:right="512" w:firstLine="0"/>
              <w:jc w:val="left"/>
              <w:rPr>
                <w:sz w:val="21"/>
              </w:rPr>
            </w:pPr>
            <w:r>
              <w:rPr>
                <w:spacing w:val="-3"/>
                <w:sz w:val="21"/>
              </w:rPr>
              <w:t>为维持生命必要之日常生活活动，全需他人扶助系指食物摄取、大小便始末、穿脱衣服、起居、步行、入浴等，皆不能自己为之，需要他人帮助。</w:t>
            </w:r>
          </w:p>
        </w:tc>
      </w:tr>
      <w:tr>
        <w:trPr>
          <w:trHeight w:val="936" w:hRule="atLeast"/>
        </w:trPr>
        <w:tc>
          <w:tcPr>
            <w:tcW w:w="765" w:type="dxa"/>
          </w:tcPr>
          <w:p>
            <w:pPr>
              <w:pStyle w:val="TableParagraph"/>
              <w:spacing w:before="134"/>
              <w:ind w:right="140"/>
              <w:jc w:val="right"/>
              <w:rPr>
                <w:sz w:val="21"/>
              </w:rPr>
            </w:pPr>
            <w:r>
              <w:rPr>
                <w:sz w:val="21"/>
              </w:rPr>
              <w:t>9.12</w:t>
            </w:r>
          </w:p>
        </w:tc>
        <w:tc>
          <w:tcPr>
            <w:tcW w:w="1380" w:type="dxa"/>
          </w:tcPr>
          <w:p>
            <w:pPr>
              <w:pStyle w:val="TableParagraph"/>
              <w:spacing w:before="134"/>
              <w:ind w:left="143"/>
              <w:rPr>
                <w:sz w:val="21"/>
              </w:rPr>
            </w:pPr>
            <w:r>
              <w:rPr>
                <w:sz w:val="21"/>
              </w:rPr>
              <w:t>斗殴</w:t>
            </w:r>
          </w:p>
        </w:tc>
        <w:tc>
          <w:tcPr>
            <w:tcW w:w="7845" w:type="dxa"/>
          </w:tcPr>
          <w:p>
            <w:pPr>
              <w:pStyle w:val="TableParagraph"/>
              <w:spacing w:line="273" w:lineRule="auto" w:before="134"/>
              <w:ind w:left="183" w:right="301"/>
              <w:rPr>
                <w:sz w:val="21"/>
              </w:rPr>
            </w:pPr>
            <w:r>
              <w:rPr>
                <w:sz w:val="21"/>
              </w:rPr>
              <w:t>指双方或多方通过拳脚、器械等武力以求制胜的行为。关于斗殴的认定，如有司法机关、公安部门的有关法律文件，则以上述法律文件为准。</w:t>
            </w:r>
          </w:p>
        </w:tc>
      </w:tr>
      <w:tr>
        <w:trPr>
          <w:trHeight w:val="1248" w:hRule="atLeast"/>
        </w:trPr>
        <w:tc>
          <w:tcPr>
            <w:tcW w:w="765" w:type="dxa"/>
          </w:tcPr>
          <w:p>
            <w:pPr>
              <w:pStyle w:val="TableParagraph"/>
              <w:spacing w:before="134"/>
              <w:ind w:right="140"/>
              <w:jc w:val="right"/>
              <w:rPr>
                <w:sz w:val="21"/>
              </w:rPr>
            </w:pPr>
            <w:r>
              <w:rPr>
                <w:sz w:val="21"/>
              </w:rPr>
              <w:t>9.13</w:t>
            </w:r>
          </w:p>
        </w:tc>
        <w:tc>
          <w:tcPr>
            <w:tcW w:w="1380" w:type="dxa"/>
          </w:tcPr>
          <w:p>
            <w:pPr>
              <w:pStyle w:val="TableParagraph"/>
              <w:spacing w:before="134"/>
              <w:ind w:left="143"/>
              <w:rPr>
                <w:sz w:val="21"/>
              </w:rPr>
            </w:pPr>
            <w:r>
              <w:rPr>
                <w:sz w:val="21"/>
              </w:rPr>
              <w:t>醉酒</w:t>
            </w:r>
          </w:p>
        </w:tc>
        <w:tc>
          <w:tcPr>
            <w:tcW w:w="7845" w:type="dxa"/>
          </w:tcPr>
          <w:p>
            <w:pPr>
              <w:pStyle w:val="TableParagraph"/>
              <w:spacing w:line="273" w:lineRule="auto" w:before="134"/>
              <w:ind w:left="183" w:right="302"/>
              <w:jc w:val="both"/>
              <w:rPr>
                <w:sz w:val="21"/>
              </w:rPr>
            </w:pPr>
            <w:r>
              <w:rPr>
                <w:sz w:val="21"/>
              </w:rPr>
              <w:t>指因饮酒而表现出动作不协调、意识紊乱、舌重口吃或其他不能清醒地控制自己行为的状态。醉酒的认定，如有司法机关、公安部门的有关法律文件、医院的诊断书等，则以上述法律文件、诊断书等为准。</w:t>
            </w:r>
          </w:p>
        </w:tc>
      </w:tr>
      <w:tr>
        <w:trPr>
          <w:trHeight w:val="1560" w:hRule="atLeast"/>
        </w:trPr>
        <w:tc>
          <w:tcPr>
            <w:tcW w:w="765" w:type="dxa"/>
          </w:tcPr>
          <w:p>
            <w:pPr>
              <w:pStyle w:val="TableParagraph"/>
              <w:spacing w:before="134"/>
              <w:ind w:right="140"/>
              <w:jc w:val="right"/>
              <w:rPr>
                <w:sz w:val="21"/>
              </w:rPr>
            </w:pPr>
            <w:r>
              <w:rPr>
                <w:sz w:val="21"/>
              </w:rPr>
              <w:t>9.14</w:t>
            </w:r>
          </w:p>
        </w:tc>
        <w:tc>
          <w:tcPr>
            <w:tcW w:w="1380" w:type="dxa"/>
          </w:tcPr>
          <w:p>
            <w:pPr>
              <w:pStyle w:val="TableParagraph"/>
              <w:spacing w:before="134"/>
              <w:ind w:left="143"/>
              <w:rPr>
                <w:sz w:val="21"/>
              </w:rPr>
            </w:pPr>
            <w:r>
              <w:rPr>
                <w:sz w:val="21"/>
              </w:rPr>
              <w:t>毒品</w:t>
            </w:r>
          </w:p>
        </w:tc>
        <w:tc>
          <w:tcPr>
            <w:tcW w:w="7845" w:type="dxa"/>
          </w:tcPr>
          <w:p>
            <w:pPr>
              <w:pStyle w:val="TableParagraph"/>
              <w:spacing w:line="273" w:lineRule="auto" w:before="134"/>
              <w:ind w:left="183" w:right="302"/>
              <w:rPr>
                <w:sz w:val="21"/>
              </w:rPr>
            </w:pPr>
            <w:r>
              <w:rPr>
                <w:spacing w:val="-3"/>
                <w:sz w:val="21"/>
              </w:rPr>
              <w:t>指《中华人民共和国刑法》规定的鸦片、海洛因、甲基苯丙胺</w:t>
            </w:r>
            <w:r>
              <w:rPr>
                <w:sz w:val="21"/>
              </w:rPr>
              <w:t>（</w:t>
            </w:r>
            <w:r>
              <w:rPr>
                <w:spacing w:val="-2"/>
                <w:sz w:val="21"/>
              </w:rPr>
              <w:t>冰毒</w:t>
            </w:r>
            <w:r>
              <w:rPr>
                <w:spacing w:val="-3"/>
                <w:sz w:val="21"/>
              </w:rPr>
              <w:t>）</w:t>
            </w:r>
            <w:r>
              <w:rPr>
                <w:spacing w:val="-2"/>
                <w:sz w:val="21"/>
              </w:rPr>
              <w:t>、吗啡、</w:t>
            </w:r>
            <w:r>
              <w:rPr>
                <w:spacing w:val="-3"/>
                <w:sz w:val="21"/>
              </w:rPr>
              <w:t>大麻、可卡因以及国家规定管制的其他能够使人形成瘾癖的麻醉药品和精神药 品，但不包括由医生开具并遵医嘱使用的用于治疗疾病但含有毒品成分的处方药品。</w:t>
            </w:r>
          </w:p>
        </w:tc>
      </w:tr>
      <w:tr>
        <w:trPr>
          <w:trHeight w:val="1248" w:hRule="atLeast"/>
        </w:trPr>
        <w:tc>
          <w:tcPr>
            <w:tcW w:w="765" w:type="dxa"/>
          </w:tcPr>
          <w:p>
            <w:pPr>
              <w:pStyle w:val="TableParagraph"/>
              <w:spacing w:before="134"/>
              <w:ind w:right="140"/>
              <w:jc w:val="right"/>
              <w:rPr>
                <w:sz w:val="21"/>
              </w:rPr>
            </w:pPr>
            <w:r>
              <w:rPr>
                <w:sz w:val="21"/>
              </w:rPr>
              <w:t>9.15</w:t>
            </w:r>
          </w:p>
        </w:tc>
        <w:tc>
          <w:tcPr>
            <w:tcW w:w="1380" w:type="dxa"/>
          </w:tcPr>
          <w:p>
            <w:pPr>
              <w:pStyle w:val="TableParagraph"/>
              <w:spacing w:before="134"/>
              <w:ind w:left="143"/>
              <w:rPr>
                <w:sz w:val="21"/>
              </w:rPr>
            </w:pPr>
            <w:r>
              <w:rPr>
                <w:sz w:val="21"/>
              </w:rPr>
              <w:t>酒后驾驶</w:t>
            </w:r>
          </w:p>
        </w:tc>
        <w:tc>
          <w:tcPr>
            <w:tcW w:w="7845" w:type="dxa"/>
          </w:tcPr>
          <w:p>
            <w:pPr>
              <w:pStyle w:val="TableParagraph"/>
              <w:spacing w:line="273" w:lineRule="auto" w:before="134"/>
              <w:ind w:left="183" w:right="30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765" w:type="dxa"/>
          </w:tcPr>
          <w:p>
            <w:pPr>
              <w:pStyle w:val="TableParagraph"/>
              <w:spacing w:before="134"/>
              <w:ind w:right="140"/>
              <w:jc w:val="right"/>
              <w:rPr>
                <w:sz w:val="21"/>
              </w:rPr>
            </w:pPr>
            <w:r>
              <w:rPr>
                <w:sz w:val="21"/>
              </w:rPr>
              <w:t>9.16</w:t>
            </w:r>
          </w:p>
        </w:tc>
        <w:tc>
          <w:tcPr>
            <w:tcW w:w="1380" w:type="dxa"/>
          </w:tcPr>
          <w:p>
            <w:pPr>
              <w:pStyle w:val="TableParagraph"/>
              <w:spacing w:line="273" w:lineRule="auto" w:before="134"/>
              <w:ind w:left="143" w:right="181"/>
              <w:rPr>
                <w:sz w:val="21"/>
              </w:rPr>
            </w:pPr>
            <w:r>
              <w:rPr>
                <w:sz w:val="21"/>
              </w:rPr>
              <w:t>无合法有效驾驶证驾驶</w:t>
            </w:r>
          </w:p>
        </w:tc>
        <w:tc>
          <w:tcPr>
            <w:tcW w:w="7845" w:type="dxa"/>
          </w:tcPr>
          <w:p>
            <w:pPr>
              <w:pStyle w:val="TableParagraph"/>
              <w:spacing w:before="134"/>
              <w:ind w:left="183"/>
              <w:rPr>
                <w:sz w:val="21"/>
              </w:rPr>
            </w:pPr>
            <w:r>
              <w:rPr>
                <w:sz w:val="21"/>
              </w:rPr>
              <w:t>指下列情形之一：</w:t>
            </w:r>
          </w:p>
          <w:p>
            <w:pPr>
              <w:pStyle w:val="TableParagraph"/>
              <w:spacing w:before="37"/>
              <w:ind w:left="183"/>
              <w:rPr>
                <w:sz w:val="21"/>
              </w:rPr>
            </w:pPr>
            <w:r>
              <w:rPr>
                <w:sz w:val="21"/>
              </w:rPr>
              <w:t>（1）没有取得驾驶资格；</w:t>
            </w:r>
          </w:p>
          <w:p>
            <w:pPr>
              <w:pStyle w:val="TableParagraph"/>
              <w:spacing w:before="37"/>
              <w:ind w:left="183"/>
              <w:rPr>
                <w:sz w:val="21"/>
              </w:rPr>
            </w:pPr>
            <w:r>
              <w:rPr>
                <w:sz w:val="21"/>
              </w:rPr>
              <w:t>（2）驾驶与驾驶证准驾车型不相符合的车辆；</w:t>
            </w:r>
          </w:p>
          <w:p>
            <w:pPr>
              <w:pStyle w:val="TableParagraph"/>
              <w:spacing w:before="37"/>
              <w:ind w:left="183"/>
              <w:rPr>
                <w:sz w:val="21"/>
              </w:rPr>
            </w:pPr>
            <w:r>
              <w:rPr>
                <w:sz w:val="21"/>
              </w:rPr>
              <w:t>（3）持审验不合格的驾驶证驾驶；</w:t>
            </w:r>
          </w:p>
          <w:p>
            <w:pPr>
              <w:pStyle w:val="TableParagraph"/>
              <w:spacing w:line="273" w:lineRule="auto" w:before="37"/>
              <w:ind w:left="183" w:right="198"/>
              <w:rPr>
                <w:sz w:val="21"/>
              </w:rPr>
            </w:pPr>
            <w:r>
              <w:rPr>
                <w:sz w:val="21"/>
              </w:rPr>
              <w:t>（4）持学习驾驶证学习驾驶时，无教练员随车指导，或不按指定时间、路线学习驾车。</w:t>
            </w:r>
          </w:p>
        </w:tc>
      </w:tr>
      <w:tr>
        <w:trPr>
          <w:trHeight w:val="1248" w:hRule="atLeast"/>
        </w:trPr>
        <w:tc>
          <w:tcPr>
            <w:tcW w:w="765" w:type="dxa"/>
          </w:tcPr>
          <w:p>
            <w:pPr>
              <w:pStyle w:val="TableParagraph"/>
              <w:spacing w:before="134"/>
              <w:ind w:right="140"/>
              <w:jc w:val="right"/>
              <w:rPr>
                <w:sz w:val="21"/>
              </w:rPr>
            </w:pPr>
            <w:r>
              <w:rPr>
                <w:sz w:val="21"/>
              </w:rPr>
              <w:t>9.17</w:t>
            </w:r>
          </w:p>
        </w:tc>
        <w:tc>
          <w:tcPr>
            <w:tcW w:w="1380" w:type="dxa"/>
          </w:tcPr>
          <w:p>
            <w:pPr>
              <w:pStyle w:val="TableParagraph"/>
              <w:spacing w:line="273" w:lineRule="auto" w:before="134"/>
              <w:ind w:left="143" w:right="181"/>
              <w:rPr>
                <w:sz w:val="21"/>
              </w:rPr>
            </w:pPr>
            <w:r>
              <w:rPr>
                <w:sz w:val="21"/>
              </w:rPr>
              <w:t>无有效行驶证</w:t>
            </w:r>
          </w:p>
        </w:tc>
        <w:tc>
          <w:tcPr>
            <w:tcW w:w="7845" w:type="dxa"/>
          </w:tcPr>
          <w:p>
            <w:pPr>
              <w:pStyle w:val="TableParagraph"/>
              <w:spacing w:before="134"/>
              <w:ind w:left="183"/>
              <w:rPr>
                <w:sz w:val="21"/>
              </w:rPr>
            </w:pPr>
            <w:r>
              <w:rPr>
                <w:sz w:val="21"/>
              </w:rPr>
              <w:t>指下列情形之一：</w:t>
            </w:r>
          </w:p>
          <w:p>
            <w:pPr>
              <w:pStyle w:val="TableParagraph"/>
              <w:spacing w:before="37"/>
              <w:ind w:left="289"/>
              <w:rPr>
                <w:sz w:val="21"/>
              </w:rPr>
            </w:pPr>
            <w:r>
              <w:rPr>
                <w:sz w:val="21"/>
              </w:rPr>
              <w:t>(1)机动车被依法注销登记的；</w:t>
            </w:r>
          </w:p>
          <w:p>
            <w:pPr>
              <w:pStyle w:val="TableParagraph"/>
              <w:spacing w:before="37"/>
              <w:ind w:left="289"/>
              <w:rPr>
                <w:sz w:val="21"/>
              </w:rPr>
            </w:pPr>
            <w:r>
              <w:rPr>
                <w:sz w:val="21"/>
              </w:rPr>
              <w:t>(2)未依法按时进行或通过机动车安全技术检验。</w:t>
            </w:r>
          </w:p>
        </w:tc>
      </w:tr>
      <w:tr>
        <w:trPr>
          <w:trHeight w:val="729" w:hRule="atLeast"/>
        </w:trPr>
        <w:tc>
          <w:tcPr>
            <w:tcW w:w="765" w:type="dxa"/>
          </w:tcPr>
          <w:p>
            <w:pPr>
              <w:pStyle w:val="TableParagraph"/>
              <w:spacing w:before="134"/>
              <w:ind w:right="140"/>
              <w:jc w:val="right"/>
              <w:rPr>
                <w:sz w:val="21"/>
              </w:rPr>
            </w:pPr>
            <w:r>
              <w:rPr>
                <w:sz w:val="21"/>
              </w:rPr>
              <w:t>9.18</w:t>
            </w:r>
          </w:p>
        </w:tc>
        <w:tc>
          <w:tcPr>
            <w:tcW w:w="1380" w:type="dxa"/>
          </w:tcPr>
          <w:p>
            <w:pPr>
              <w:pStyle w:val="TableParagraph"/>
              <w:spacing w:before="134"/>
              <w:ind w:left="143"/>
              <w:rPr>
                <w:sz w:val="21"/>
              </w:rPr>
            </w:pPr>
            <w:r>
              <w:rPr>
                <w:sz w:val="21"/>
              </w:rPr>
              <w:t>机动车</w:t>
            </w:r>
          </w:p>
        </w:tc>
        <w:tc>
          <w:tcPr>
            <w:tcW w:w="7845" w:type="dxa"/>
          </w:tcPr>
          <w:p>
            <w:pPr>
              <w:pStyle w:val="TableParagraph"/>
              <w:spacing w:line="310" w:lineRule="atLeast" w:before="98"/>
              <w:ind w:left="183" w:right="302"/>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460" w:bottom="280" w:left="94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356"/>
        <w:gridCol w:w="7905"/>
      </w:tblGrid>
      <w:tr>
        <w:trPr>
          <w:trHeight w:val="1666" w:hRule="atLeast"/>
        </w:trPr>
        <w:tc>
          <w:tcPr>
            <w:tcW w:w="789" w:type="dxa"/>
          </w:tcPr>
          <w:p>
            <w:pPr>
              <w:pStyle w:val="TableParagraph"/>
              <w:spacing w:line="202" w:lineRule="exact"/>
              <w:ind w:right="164"/>
              <w:jc w:val="right"/>
              <w:rPr>
                <w:sz w:val="21"/>
              </w:rPr>
            </w:pPr>
            <w:r>
              <w:rPr>
                <w:sz w:val="21"/>
              </w:rPr>
              <w:t>9.19</w:t>
            </w:r>
          </w:p>
        </w:tc>
        <w:tc>
          <w:tcPr>
            <w:tcW w:w="1356" w:type="dxa"/>
          </w:tcPr>
          <w:p>
            <w:pPr>
              <w:pStyle w:val="TableParagraph"/>
              <w:spacing w:line="202" w:lineRule="exact"/>
              <w:ind w:left="118"/>
              <w:rPr>
                <w:sz w:val="21"/>
              </w:rPr>
            </w:pPr>
            <w:r>
              <w:rPr>
                <w:sz w:val="21"/>
              </w:rPr>
              <w:t>感染艾滋病</w:t>
            </w:r>
          </w:p>
          <w:p>
            <w:pPr>
              <w:pStyle w:val="TableParagraph"/>
              <w:spacing w:line="273" w:lineRule="auto" w:before="37"/>
              <w:ind w:left="118" w:right="181"/>
              <w:rPr>
                <w:sz w:val="21"/>
              </w:rPr>
            </w:pPr>
            <w:r>
              <w:rPr>
                <w:sz w:val="21"/>
              </w:rPr>
              <w:t>病毒或患艾滋病</w:t>
            </w:r>
          </w:p>
        </w:tc>
        <w:tc>
          <w:tcPr>
            <w:tcW w:w="7905" w:type="dxa"/>
          </w:tcPr>
          <w:p>
            <w:pPr>
              <w:pStyle w:val="TableParagraph"/>
              <w:spacing w:line="202" w:lineRule="exact"/>
              <w:ind w:left="183"/>
              <w:rPr>
                <w:sz w:val="21"/>
              </w:rPr>
            </w:pPr>
            <w:r>
              <w:rPr>
                <w:sz w:val="21"/>
              </w:rPr>
              <w:t>艾滋病病毒指人类免疫缺陷病毒，英文缩写为HIV。艾滋病指人类免疫缺陷病毒引</w:t>
            </w:r>
          </w:p>
          <w:p>
            <w:pPr>
              <w:pStyle w:val="TableParagraph"/>
              <w:spacing w:before="37"/>
              <w:ind w:left="183"/>
              <w:rPr>
                <w:sz w:val="21"/>
              </w:rPr>
            </w:pPr>
            <w:r>
              <w:rPr>
                <w:sz w:val="21"/>
              </w:rPr>
              <w:t>起的获得性免疫缺陷综合征，英文缩写为AIDS。</w:t>
            </w:r>
          </w:p>
          <w:p>
            <w:pPr>
              <w:pStyle w:val="TableParagraph"/>
              <w:spacing w:line="273" w:lineRule="auto" w:before="36"/>
              <w:ind w:left="183" w:right="362"/>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35" w:hRule="atLeast"/>
        </w:trPr>
        <w:tc>
          <w:tcPr>
            <w:tcW w:w="789" w:type="dxa"/>
          </w:tcPr>
          <w:p>
            <w:pPr>
              <w:pStyle w:val="TableParagraph"/>
              <w:spacing w:before="134"/>
              <w:ind w:right="164"/>
              <w:jc w:val="right"/>
              <w:rPr>
                <w:sz w:val="21"/>
              </w:rPr>
            </w:pPr>
            <w:r>
              <w:rPr>
                <w:sz w:val="21"/>
              </w:rPr>
              <w:t>9.20</w:t>
            </w:r>
          </w:p>
        </w:tc>
        <w:tc>
          <w:tcPr>
            <w:tcW w:w="1356" w:type="dxa"/>
          </w:tcPr>
          <w:p>
            <w:pPr>
              <w:pStyle w:val="TableParagraph"/>
              <w:spacing w:before="134"/>
              <w:ind w:left="118"/>
              <w:rPr>
                <w:sz w:val="21"/>
              </w:rPr>
            </w:pPr>
            <w:r>
              <w:rPr>
                <w:sz w:val="21"/>
              </w:rPr>
              <w:t>遗传性疾病</w:t>
            </w:r>
          </w:p>
        </w:tc>
        <w:tc>
          <w:tcPr>
            <w:tcW w:w="7905" w:type="dxa"/>
          </w:tcPr>
          <w:p>
            <w:pPr>
              <w:pStyle w:val="TableParagraph"/>
              <w:spacing w:line="273" w:lineRule="auto" w:before="134"/>
              <w:ind w:left="183" w:right="573"/>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89" w:type="dxa"/>
          </w:tcPr>
          <w:p>
            <w:pPr>
              <w:pStyle w:val="TableParagraph"/>
              <w:spacing w:before="134"/>
              <w:ind w:right="164"/>
              <w:jc w:val="right"/>
              <w:rPr>
                <w:sz w:val="21"/>
              </w:rPr>
            </w:pPr>
            <w:r>
              <w:rPr>
                <w:sz w:val="21"/>
              </w:rPr>
              <w:t>9.21</w:t>
            </w:r>
          </w:p>
        </w:tc>
        <w:tc>
          <w:tcPr>
            <w:tcW w:w="1356" w:type="dxa"/>
          </w:tcPr>
          <w:p>
            <w:pPr>
              <w:pStyle w:val="TableParagraph"/>
              <w:spacing w:line="273" w:lineRule="auto" w:before="134"/>
              <w:ind w:left="118" w:right="181"/>
              <w:rPr>
                <w:sz w:val="21"/>
              </w:rPr>
            </w:pPr>
            <w:r>
              <w:rPr>
                <w:spacing w:val="-1"/>
                <w:sz w:val="21"/>
              </w:rPr>
              <w:t>先天性畸 </w:t>
            </w:r>
            <w:r>
              <w:rPr>
                <w:spacing w:val="-2"/>
                <w:sz w:val="21"/>
              </w:rPr>
              <w:t>形、变形或</w:t>
            </w:r>
            <w:r>
              <w:rPr>
                <w:spacing w:val="-3"/>
                <w:sz w:val="21"/>
              </w:rPr>
              <w:t>染色体异常</w:t>
            </w:r>
          </w:p>
        </w:tc>
        <w:tc>
          <w:tcPr>
            <w:tcW w:w="7905" w:type="dxa"/>
          </w:tcPr>
          <w:p>
            <w:pPr>
              <w:pStyle w:val="TableParagraph"/>
              <w:spacing w:line="273" w:lineRule="auto" w:before="134"/>
              <w:ind w:left="183" w:right="361"/>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554" w:hRule="atLeast"/>
        </w:trPr>
        <w:tc>
          <w:tcPr>
            <w:tcW w:w="789" w:type="dxa"/>
          </w:tcPr>
          <w:p>
            <w:pPr>
              <w:pStyle w:val="TableParagraph"/>
              <w:spacing w:before="134"/>
              <w:ind w:right="164"/>
              <w:jc w:val="right"/>
              <w:rPr>
                <w:sz w:val="21"/>
              </w:rPr>
            </w:pPr>
            <w:r>
              <w:rPr>
                <w:sz w:val="21"/>
              </w:rPr>
              <w:t>9.22</w:t>
            </w:r>
          </w:p>
        </w:tc>
        <w:tc>
          <w:tcPr>
            <w:tcW w:w="1356" w:type="dxa"/>
          </w:tcPr>
          <w:p>
            <w:pPr>
              <w:pStyle w:val="TableParagraph"/>
              <w:spacing w:before="134"/>
              <w:ind w:left="118"/>
              <w:rPr>
                <w:sz w:val="21"/>
              </w:rPr>
            </w:pPr>
            <w:r>
              <w:rPr>
                <w:sz w:val="21"/>
              </w:rPr>
              <w:t>医疗事故</w:t>
            </w:r>
          </w:p>
        </w:tc>
        <w:tc>
          <w:tcPr>
            <w:tcW w:w="7905" w:type="dxa"/>
          </w:tcPr>
          <w:p>
            <w:pPr>
              <w:pStyle w:val="TableParagraph"/>
              <w:spacing w:line="273" w:lineRule="auto" w:before="134"/>
              <w:ind w:left="183" w:right="258"/>
              <w:rPr>
                <w:sz w:val="21"/>
              </w:rPr>
            </w:pPr>
            <w:r>
              <w:rPr>
                <w:spacing w:val="-3"/>
                <w:sz w:val="21"/>
              </w:rPr>
              <w:t>指医疗机构及其医务人员在医疗活动中，违反医疗卫生管理法律、行政法规、部门规章和诊疗护理规范、常规，过失造成患者人身损害的事故。医疗事故的认定</w:t>
            </w:r>
            <w:r>
              <w:rPr>
                <w:spacing w:val="-18"/>
                <w:sz w:val="21"/>
              </w:rPr>
              <w:t>以自 </w:t>
            </w:r>
            <w:r>
              <w:rPr>
                <w:sz w:val="21"/>
              </w:rPr>
              <w:t>2002</w:t>
            </w:r>
            <w:r>
              <w:rPr>
                <w:spacing w:val="-33"/>
                <w:sz w:val="21"/>
              </w:rPr>
              <w:t> 年 </w:t>
            </w:r>
            <w:r>
              <w:rPr>
                <w:sz w:val="21"/>
              </w:rPr>
              <w:t>9</w:t>
            </w:r>
            <w:r>
              <w:rPr>
                <w:spacing w:val="-33"/>
                <w:sz w:val="21"/>
              </w:rPr>
              <w:t> 月 </w:t>
            </w:r>
            <w:r>
              <w:rPr>
                <w:sz w:val="21"/>
              </w:rPr>
              <w:t>1</w:t>
            </w:r>
            <w:r>
              <w:rPr>
                <w:spacing w:val="-8"/>
                <w:sz w:val="21"/>
              </w:rPr>
              <w:t> 日起施行的《医疗事故处理条例》有关规定为准，若该条例被</w:t>
            </w:r>
            <w:r>
              <w:rPr>
                <w:spacing w:val="-5"/>
                <w:sz w:val="21"/>
              </w:rPr>
              <w:t>修订的，以修订后为准。</w:t>
            </w:r>
          </w:p>
        </w:tc>
      </w:tr>
      <w:tr>
        <w:trPr>
          <w:trHeight w:val="1563" w:hRule="atLeast"/>
        </w:trPr>
        <w:tc>
          <w:tcPr>
            <w:tcW w:w="789" w:type="dxa"/>
          </w:tcPr>
          <w:p>
            <w:pPr>
              <w:pStyle w:val="TableParagraph"/>
              <w:spacing w:before="140"/>
              <w:ind w:right="164"/>
              <w:jc w:val="right"/>
              <w:rPr>
                <w:sz w:val="21"/>
              </w:rPr>
            </w:pPr>
            <w:r>
              <w:rPr>
                <w:sz w:val="21"/>
              </w:rPr>
              <w:t>9.23</w:t>
            </w:r>
          </w:p>
        </w:tc>
        <w:tc>
          <w:tcPr>
            <w:tcW w:w="1356" w:type="dxa"/>
          </w:tcPr>
          <w:p>
            <w:pPr>
              <w:pStyle w:val="TableParagraph"/>
              <w:spacing w:before="124"/>
              <w:ind w:left="118"/>
              <w:rPr>
                <w:rFonts w:ascii="等线" w:eastAsia="等线" w:hint="eastAsia"/>
                <w:sz w:val="22"/>
              </w:rPr>
            </w:pPr>
            <w:r>
              <w:rPr>
                <w:rFonts w:ascii="等线" w:eastAsia="等线" w:hint="eastAsia"/>
                <w:sz w:val="22"/>
              </w:rPr>
              <w:t>猝死</w:t>
            </w:r>
          </w:p>
        </w:tc>
        <w:tc>
          <w:tcPr>
            <w:tcW w:w="7905" w:type="dxa"/>
          </w:tcPr>
          <w:p>
            <w:pPr>
              <w:pStyle w:val="TableParagraph"/>
              <w:spacing w:line="276" w:lineRule="auto" w:before="128"/>
              <w:ind w:left="183" w:right="258" w:firstLine="57"/>
              <w:rPr>
                <w:sz w:val="21"/>
              </w:rPr>
            </w:pPr>
            <w:r>
              <w:rPr>
                <w:spacing w:val="-3"/>
                <w:sz w:val="21"/>
              </w:rPr>
              <w:t>指自然发生、出乎意料的突然死亡，即表面健康的人或病情经治疗后已稳定或正在好转的患者，因潜在的疾病、机能障碍或其他原因病情发作并在 </w:t>
            </w:r>
            <w:r>
              <w:rPr>
                <w:sz w:val="21"/>
              </w:rPr>
              <w:t>6 小时内发生</w:t>
            </w:r>
            <w:r>
              <w:rPr>
                <w:spacing w:val="-3"/>
                <w:sz w:val="21"/>
              </w:rPr>
              <w:t>的非创伤性死亡。猝死的认定如有司法机关的法律文件、医疗机构的诊断书等， 则以上述文件、诊断书等为准。</w:t>
            </w:r>
          </w:p>
        </w:tc>
      </w:tr>
      <w:tr>
        <w:trPr>
          <w:trHeight w:val="939" w:hRule="atLeast"/>
        </w:trPr>
        <w:tc>
          <w:tcPr>
            <w:tcW w:w="789" w:type="dxa"/>
          </w:tcPr>
          <w:p>
            <w:pPr>
              <w:pStyle w:val="TableParagraph"/>
              <w:spacing w:before="127"/>
              <w:ind w:right="145"/>
              <w:jc w:val="right"/>
              <w:rPr>
                <w:sz w:val="22"/>
              </w:rPr>
            </w:pPr>
            <w:r>
              <w:rPr>
                <w:sz w:val="22"/>
              </w:rPr>
              <w:t>9.24</w:t>
            </w:r>
          </w:p>
        </w:tc>
        <w:tc>
          <w:tcPr>
            <w:tcW w:w="1356" w:type="dxa"/>
          </w:tcPr>
          <w:p>
            <w:pPr>
              <w:pStyle w:val="TableParagraph"/>
              <w:spacing w:before="137"/>
              <w:ind w:left="118"/>
              <w:rPr>
                <w:sz w:val="21"/>
              </w:rPr>
            </w:pPr>
            <w:r>
              <w:rPr>
                <w:sz w:val="21"/>
              </w:rPr>
              <w:t>非处方药</w:t>
            </w:r>
          </w:p>
        </w:tc>
        <w:tc>
          <w:tcPr>
            <w:tcW w:w="7905" w:type="dxa"/>
          </w:tcPr>
          <w:p>
            <w:pPr>
              <w:pStyle w:val="TableParagraph"/>
              <w:spacing w:line="273" w:lineRule="auto" w:before="137"/>
              <w:ind w:left="183" w:right="362"/>
              <w:rPr>
                <w:sz w:val="21"/>
              </w:rPr>
            </w:pPr>
            <w:r>
              <w:rPr>
                <w:sz w:val="21"/>
              </w:rPr>
              <w:t>指在使用药品当时，由国务院药品监督管理部门公布的，不需要凭执业医师和执业助理医师处方，消费者可以自行判断、购买和使用的药品。</w:t>
            </w:r>
          </w:p>
        </w:tc>
      </w:tr>
      <w:tr>
        <w:trPr>
          <w:trHeight w:val="612" w:hRule="atLeast"/>
        </w:trPr>
        <w:tc>
          <w:tcPr>
            <w:tcW w:w="789" w:type="dxa"/>
          </w:tcPr>
          <w:p>
            <w:pPr>
              <w:pStyle w:val="TableParagraph"/>
              <w:spacing w:before="134"/>
              <w:ind w:right="164"/>
              <w:jc w:val="right"/>
              <w:rPr>
                <w:sz w:val="21"/>
              </w:rPr>
            </w:pPr>
            <w:r>
              <w:rPr>
                <w:sz w:val="21"/>
              </w:rPr>
              <w:t>9.25</w:t>
            </w:r>
          </w:p>
        </w:tc>
        <w:tc>
          <w:tcPr>
            <w:tcW w:w="1356" w:type="dxa"/>
          </w:tcPr>
          <w:p>
            <w:pPr>
              <w:pStyle w:val="TableParagraph"/>
              <w:spacing w:before="134"/>
              <w:ind w:left="118"/>
              <w:rPr>
                <w:sz w:val="21"/>
              </w:rPr>
            </w:pPr>
            <w:r>
              <w:rPr>
                <w:sz w:val="21"/>
              </w:rPr>
              <w:t>潜水</w:t>
            </w:r>
          </w:p>
        </w:tc>
        <w:tc>
          <w:tcPr>
            <w:tcW w:w="7905" w:type="dxa"/>
          </w:tcPr>
          <w:p>
            <w:pPr>
              <w:pStyle w:val="TableParagraph"/>
              <w:spacing w:before="134"/>
              <w:ind w:left="183"/>
              <w:rPr>
                <w:sz w:val="21"/>
              </w:rPr>
            </w:pPr>
            <w:r>
              <w:rPr>
                <w:sz w:val="21"/>
              </w:rPr>
              <w:t>指使用辅助呼吸器材在江、河、湖、海、水库、运河等水域进行的水下运动。</w:t>
            </w:r>
          </w:p>
        </w:tc>
      </w:tr>
      <w:tr>
        <w:trPr>
          <w:trHeight w:val="601" w:hRule="atLeast"/>
        </w:trPr>
        <w:tc>
          <w:tcPr>
            <w:tcW w:w="789" w:type="dxa"/>
          </w:tcPr>
          <w:p>
            <w:pPr>
              <w:pStyle w:val="TableParagraph"/>
              <w:spacing w:before="122"/>
              <w:ind w:right="164"/>
              <w:jc w:val="right"/>
              <w:rPr>
                <w:sz w:val="21"/>
              </w:rPr>
            </w:pPr>
            <w:r>
              <w:rPr>
                <w:sz w:val="21"/>
              </w:rPr>
              <w:t>9.26</w:t>
            </w:r>
          </w:p>
        </w:tc>
        <w:tc>
          <w:tcPr>
            <w:tcW w:w="1356" w:type="dxa"/>
          </w:tcPr>
          <w:p>
            <w:pPr>
              <w:pStyle w:val="TableParagraph"/>
              <w:spacing w:before="122"/>
              <w:ind w:left="118"/>
              <w:rPr>
                <w:sz w:val="21"/>
              </w:rPr>
            </w:pPr>
            <w:r>
              <w:rPr>
                <w:sz w:val="21"/>
              </w:rPr>
              <w:t>攀岩</w:t>
            </w:r>
          </w:p>
        </w:tc>
        <w:tc>
          <w:tcPr>
            <w:tcW w:w="7905" w:type="dxa"/>
          </w:tcPr>
          <w:p>
            <w:pPr>
              <w:pStyle w:val="TableParagraph"/>
              <w:spacing w:before="122"/>
              <w:ind w:left="183"/>
              <w:rPr>
                <w:sz w:val="21"/>
              </w:rPr>
            </w:pPr>
            <w:r>
              <w:rPr>
                <w:sz w:val="21"/>
              </w:rPr>
              <w:t>指攀登悬崖、楼宇外墙、人造悬崖、冰崖、冰山等运动。</w:t>
            </w:r>
          </w:p>
        </w:tc>
      </w:tr>
      <w:tr>
        <w:trPr>
          <w:trHeight w:val="1237" w:hRule="atLeast"/>
        </w:trPr>
        <w:tc>
          <w:tcPr>
            <w:tcW w:w="789" w:type="dxa"/>
          </w:tcPr>
          <w:p>
            <w:pPr>
              <w:pStyle w:val="TableParagraph"/>
              <w:spacing w:before="123"/>
              <w:ind w:right="164"/>
              <w:jc w:val="right"/>
              <w:rPr>
                <w:sz w:val="21"/>
              </w:rPr>
            </w:pPr>
            <w:r>
              <w:rPr>
                <w:sz w:val="21"/>
              </w:rPr>
              <w:t>9.27</w:t>
            </w:r>
          </w:p>
        </w:tc>
        <w:tc>
          <w:tcPr>
            <w:tcW w:w="1356" w:type="dxa"/>
          </w:tcPr>
          <w:p>
            <w:pPr>
              <w:pStyle w:val="TableParagraph"/>
              <w:spacing w:before="123"/>
              <w:ind w:left="118"/>
              <w:rPr>
                <w:sz w:val="21"/>
              </w:rPr>
            </w:pPr>
            <w:r>
              <w:rPr>
                <w:sz w:val="21"/>
              </w:rPr>
              <w:t>探险</w:t>
            </w:r>
          </w:p>
        </w:tc>
        <w:tc>
          <w:tcPr>
            <w:tcW w:w="7905" w:type="dxa"/>
          </w:tcPr>
          <w:p>
            <w:pPr>
              <w:pStyle w:val="TableParagraph"/>
              <w:spacing w:line="273" w:lineRule="auto" w:before="123"/>
              <w:ind w:left="183" w:right="362"/>
              <w:jc w:val="both"/>
              <w:rPr>
                <w:sz w:val="21"/>
              </w:rPr>
            </w:pPr>
            <w:r>
              <w:rPr>
                <w:sz w:val="21"/>
              </w:rPr>
              <w:t>指明知在某种特定的自然条件下有失去生命或使身体受到伤害的危险，而故意使自己置身于其中的行为，如：江河漂流、登山、徒步穿越沙漠或人迹罕至的原始森林等活动。</w:t>
            </w:r>
          </w:p>
        </w:tc>
      </w:tr>
      <w:tr>
        <w:trPr>
          <w:trHeight w:val="936" w:hRule="atLeast"/>
        </w:trPr>
        <w:tc>
          <w:tcPr>
            <w:tcW w:w="789" w:type="dxa"/>
          </w:tcPr>
          <w:p>
            <w:pPr>
              <w:pStyle w:val="TableParagraph"/>
              <w:spacing w:before="134"/>
              <w:ind w:right="164"/>
              <w:jc w:val="right"/>
              <w:rPr>
                <w:sz w:val="21"/>
              </w:rPr>
            </w:pPr>
            <w:r>
              <w:rPr>
                <w:sz w:val="21"/>
              </w:rPr>
              <w:t>9.28</w:t>
            </w:r>
          </w:p>
        </w:tc>
        <w:tc>
          <w:tcPr>
            <w:tcW w:w="1356" w:type="dxa"/>
          </w:tcPr>
          <w:p>
            <w:pPr>
              <w:pStyle w:val="TableParagraph"/>
              <w:spacing w:before="134"/>
              <w:ind w:left="118"/>
              <w:rPr>
                <w:sz w:val="21"/>
              </w:rPr>
            </w:pPr>
            <w:r>
              <w:rPr>
                <w:sz w:val="21"/>
              </w:rPr>
              <w:t>武术比赛</w:t>
            </w:r>
          </w:p>
        </w:tc>
        <w:tc>
          <w:tcPr>
            <w:tcW w:w="7905" w:type="dxa"/>
          </w:tcPr>
          <w:p>
            <w:pPr>
              <w:pStyle w:val="TableParagraph"/>
              <w:spacing w:line="273" w:lineRule="auto" w:before="134"/>
              <w:ind w:left="183" w:right="362"/>
              <w:rPr>
                <w:sz w:val="21"/>
              </w:rPr>
            </w:pPr>
            <w:r>
              <w:rPr>
                <w:sz w:val="21"/>
              </w:rPr>
              <w:t>指两人或两人以上对抗性柔道、空手道、跆拳道、散打、拳击等各种拳术及使用器械的对抗性比赛。</w:t>
            </w:r>
          </w:p>
        </w:tc>
      </w:tr>
      <w:tr>
        <w:trPr>
          <w:trHeight w:val="612" w:hRule="atLeast"/>
        </w:trPr>
        <w:tc>
          <w:tcPr>
            <w:tcW w:w="789" w:type="dxa"/>
          </w:tcPr>
          <w:p>
            <w:pPr>
              <w:pStyle w:val="TableParagraph"/>
              <w:spacing w:before="134"/>
              <w:ind w:right="164"/>
              <w:jc w:val="right"/>
              <w:rPr>
                <w:sz w:val="21"/>
              </w:rPr>
            </w:pPr>
            <w:r>
              <w:rPr>
                <w:sz w:val="21"/>
              </w:rPr>
              <w:t>9.29</w:t>
            </w:r>
          </w:p>
        </w:tc>
        <w:tc>
          <w:tcPr>
            <w:tcW w:w="1356" w:type="dxa"/>
          </w:tcPr>
          <w:p>
            <w:pPr>
              <w:pStyle w:val="TableParagraph"/>
              <w:spacing w:before="134"/>
              <w:ind w:left="118"/>
              <w:rPr>
                <w:sz w:val="21"/>
              </w:rPr>
            </w:pPr>
            <w:r>
              <w:rPr>
                <w:sz w:val="21"/>
              </w:rPr>
              <w:t>特技表演</w:t>
            </w:r>
          </w:p>
        </w:tc>
        <w:tc>
          <w:tcPr>
            <w:tcW w:w="7905" w:type="dxa"/>
          </w:tcPr>
          <w:p>
            <w:pPr>
              <w:pStyle w:val="TableParagraph"/>
              <w:spacing w:before="134"/>
              <w:ind w:left="183"/>
              <w:rPr>
                <w:sz w:val="21"/>
              </w:rPr>
            </w:pPr>
            <w:r>
              <w:rPr>
                <w:sz w:val="21"/>
              </w:rPr>
              <w:t>指进行马术、杂技、驯兽等表演。</w:t>
            </w:r>
          </w:p>
        </w:tc>
      </w:tr>
      <w:tr>
        <w:trPr>
          <w:trHeight w:val="405" w:hRule="atLeast"/>
        </w:trPr>
        <w:tc>
          <w:tcPr>
            <w:tcW w:w="789" w:type="dxa"/>
          </w:tcPr>
          <w:p>
            <w:pPr>
              <w:pStyle w:val="TableParagraph"/>
              <w:spacing w:line="264" w:lineRule="exact" w:before="122"/>
              <w:ind w:right="116"/>
              <w:jc w:val="right"/>
              <w:rPr>
                <w:sz w:val="21"/>
              </w:rPr>
            </w:pPr>
            <w:r>
              <w:rPr>
                <w:sz w:val="21"/>
              </w:rPr>
              <w:t>9.30</w:t>
            </w:r>
          </w:p>
        </w:tc>
        <w:tc>
          <w:tcPr>
            <w:tcW w:w="1356" w:type="dxa"/>
          </w:tcPr>
          <w:p>
            <w:pPr>
              <w:pStyle w:val="TableParagraph"/>
              <w:spacing w:line="264" w:lineRule="exact" w:before="122"/>
              <w:ind w:left="118"/>
              <w:rPr>
                <w:sz w:val="21"/>
              </w:rPr>
            </w:pPr>
            <w:r>
              <w:rPr>
                <w:sz w:val="21"/>
              </w:rPr>
              <w:t>不可抗力</w:t>
            </w:r>
          </w:p>
        </w:tc>
        <w:tc>
          <w:tcPr>
            <w:tcW w:w="7905" w:type="dxa"/>
          </w:tcPr>
          <w:p>
            <w:pPr>
              <w:pStyle w:val="TableParagraph"/>
              <w:spacing w:line="264" w:lineRule="exact" w:before="122"/>
              <w:ind w:left="183"/>
              <w:rPr>
                <w:sz w:val="21"/>
              </w:rPr>
            </w:pPr>
            <w:r>
              <w:rPr>
                <w:sz w:val="21"/>
              </w:rPr>
              <w:t>指不能预见、不能避免并不能克服的客观情况。</w:t>
            </w:r>
          </w:p>
        </w:tc>
      </w:tr>
    </w:tbl>
    <w:sectPr>
      <w:pgSz w:w="11910" w:h="16840"/>
      <w:pgMar w:top="1460" w:bottom="280" w:left="9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 w:name="Malgun Gothic">
    <w:altName w:val="Malgun Gothic"/>
    <w:charset w:val="0"/>
    <w:family w:val="swiss"/>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83" w:hanging="423"/>
        <w:jc w:val="left"/>
      </w:pPr>
      <w:rPr>
        <w:rFonts w:hint="default" w:ascii="宋体" w:hAnsi="宋体" w:eastAsia="宋体" w:cs="宋体"/>
        <w:w w:val="100"/>
        <w:sz w:val="21"/>
        <w:szCs w:val="21"/>
      </w:rPr>
    </w:lvl>
    <w:lvl w:ilvl="1">
      <w:start w:val="0"/>
      <w:numFmt w:val="bullet"/>
      <w:lvlText w:val="•"/>
      <w:lvlJc w:val="left"/>
      <w:pPr>
        <w:ind w:left="946" w:hanging="423"/>
      </w:pPr>
      <w:rPr>
        <w:rFonts w:hint="default"/>
      </w:rPr>
    </w:lvl>
    <w:lvl w:ilvl="2">
      <w:start w:val="0"/>
      <w:numFmt w:val="bullet"/>
      <w:lvlText w:val="•"/>
      <w:lvlJc w:val="left"/>
      <w:pPr>
        <w:ind w:left="1713" w:hanging="423"/>
      </w:pPr>
      <w:rPr>
        <w:rFonts w:hint="default"/>
      </w:rPr>
    </w:lvl>
    <w:lvl w:ilvl="3">
      <w:start w:val="0"/>
      <w:numFmt w:val="bullet"/>
      <w:lvlText w:val="•"/>
      <w:lvlJc w:val="left"/>
      <w:pPr>
        <w:ind w:left="2479" w:hanging="423"/>
      </w:pPr>
      <w:rPr>
        <w:rFonts w:hint="default"/>
      </w:rPr>
    </w:lvl>
    <w:lvl w:ilvl="4">
      <w:start w:val="0"/>
      <w:numFmt w:val="bullet"/>
      <w:lvlText w:val="•"/>
      <w:lvlJc w:val="left"/>
      <w:pPr>
        <w:ind w:left="3246" w:hanging="423"/>
      </w:pPr>
      <w:rPr>
        <w:rFonts w:hint="default"/>
      </w:rPr>
    </w:lvl>
    <w:lvl w:ilvl="5">
      <w:start w:val="0"/>
      <w:numFmt w:val="bullet"/>
      <w:lvlText w:val="•"/>
      <w:lvlJc w:val="left"/>
      <w:pPr>
        <w:ind w:left="4012" w:hanging="423"/>
      </w:pPr>
      <w:rPr>
        <w:rFonts w:hint="default"/>
      </w:rPr>
    </w:lvl>
    <w:lvl w:ilvl="6">
      <w:start w:val="0"/>
      <w:numFmt w:val="bullet"/>
      <w:lvlText w:val="•"/>
      <w:lvlJc w:val="left"/>
      <w:pPr>
        <w:ind w:left="4779" w:hanging="423"/>
      </w:pPr>
      <w:rPr>
        <w:rFonts w:hint="default"/>
      </w:rPr>
    </w:lvl>
    <w:lvl w:ilvl="7">
      <w:start w:val="0"/>
      <w:numFmt w:val="bullet"/>
      <w:lvlText w:val="•"/>
      <w:lvlJc w:val="left"/>
      <w:pPr>
        <w:ind w:left="5545" w:hanging="423"/>
      </w:pPr>
      <w:rPr>
        <w:rFonts w:hint="default"/>
      </w:rPr>
    </w:lvl>
    <w:lvl w:ilvl="8">
      <w:start w:val="0"/>
      <w:numFmt w:val="bullet"/>
      <w:lvlText w:val="•"/>
      <w:lvlJc w:val="left"/>
      <w:pPr>
        <w:ind w:left="6312" w:hanging="423"/>
      </w:pPr>
      <w:rPr>
        <w:rFonts w:hint="default"/>
      </w:rPr>
    </w:lvl>
  </w:abstractNum>
  <w:abstractNum w:abstractNumId="1">
    <w:multiLevelType w:val="hybridMultilevel"/>
    <w:lvl w:ilvl="0">
      <w:start w:val="1"/>
      <w:numFmt w:val="decimal"/>
      <w:lvlText w:val="（%1）"/>
      <w:lvlJc w:val="left"/>
      <w:pPr>
        <w:ind w:left="0" w:hanging="632"/>
        <w:jc w:val="left"/>
      </w:pPr>
      <w:rPr>
        <w:rFonts w:hint="default" w:ascii="宋体" w:hAnsi="宋体" w:eastAsia="宋体" w:cs="宋体"/>
        <w:w w:val="100"/>
        <w:sz w:val="21"/>
        <w:szCs w:val="21"/>
      </w:rPr>
    </w:lvl>
    <w:lvl w:ilvl="1">
      <w:start w:val="0"/>
      <w:numFmt w:val="bullet"/>
      <w:lvlText w:val="•"/>
      <w:lvlJc w:val="left"/>
      <w:pPr>
        <w:ind w:left="737" w:hanging="632"/>
      </w:pPr>
      <w:rPr>
        <w:rFonts w:hint="default"/>
      </w:rPr>
    </w:lvl>
    <w:lvl w:ilvl="2">
      <w:start w:val="0"/>
      <w:numFmt w:val="bullet"/>
      <w:lvlText w:val="•"/>
      <w:lvlJc w:val="left"/>
      <w:pPr>
        <w:ind w:left="1475" w:hanging="632"/>
      </w:pPr>
      <w:rPr>
        <w:rFonts w:hint="default"/>
      </w:rPr>
    </w:lvl>
    <w:lvl w:ilvl="3">
      <w:start w:val="0"/>
      <w:numFmt w:val="bullet"/>
      <w:lvlText w:val="•"/>
      <w:lvlJc w:val="left"/>
      <w:pPr>
        <w:ind w:left="2213" w:hanging="632"/>
      </w:pPr>
      <w:rPr>
        <w:rFonts w:hint="default"/>
      </w:rPr>
    </w:lvl>
    <w:lvl w:ilvl="4">
      <w:start w:val="0"/>
      <w:numFmt w:val="bullet"/>
      <w:lvlText w:val="•"/>
      <w:lvlJc w:val="left"/>
      <w:pPr>
        <w:ind w:left="2951" w:hanging="632"/>
      </w:pPr>
      <w:rPr>
        <w:rFonts w:hint="default"/>
      </w:rPr>
    </w:lvl>
    <w:lvl w:ilvl="5">
      <w:start w:val="0"/>
      <w:numFmt w:val="bullet"/>
      <w:lvlText w:val="•"/>
      <w:lvlJc w:val="left"/>
      <w:pPr>
        <w:ind w:left="3688" w:hanging="632"/>
      </w:pPr>
      <w:rPr>
        <w:rFonts w:hint="default"/>
      </w:rPr>
    </w:lvl>
    <w:lvl w:ilvl="6">
      <w:start w:val="0"/>
      <w:numFmt w:val="bullet"/>
      <w:lvlText w:val="•"/>
      <w:lvlJc w:val="left"/>
      <w:pPr>
        <w:ind w:left="4426" w:hanging="632"/>
      </w:pPr>
      <w:rPr>
        <w:rFonts w:hint="default"/>
      </w:rPr>
    </w:lvl>
    <w:lvl w:ilvl="7">
      <w:start w:val="0"/>
      <w:numFmt w:val="bullet"/>
      <w:lvlText w:val="•"/>
      <w:lvlJc w:val="left"/>
      <w:pPr>
        <w:ind w:left="5164" w:hanging="632"/>
      </w:pPr>
      <w:rPr>
        <w:rFonts w:hint="default"/>
      </w:rPr>
    </w:lvl>
    <w:lvl w:ilvl="8">
      <w:start w:val="0"/>
      <w:numFmt w:val="bullet"/>
      <w:lvlText w:val="•"/>
      <w:lvlJc w:val="left"/>
      <w:pPr>
        <w:ind w:left="5902" w:hanging="632"/>
      </w:pPr>
      <w:rPr>
        <w:rFonts w:hint="default"/>
      </w:rPr>
    </w:lvl>
  </w:abstractNum>
  <w:abstractNum w:abstractNumId="0">
    <w:multiLevelType w:val="hybridMultilevel"/>
    <w:lvl w:ilvl="0">
      <w:start w:val="0"/>
      <w:numFmt w:val="bullet"/>
      <w:lvlText w:val=""/>
      <w:lvlJc w:val="left"/>
      <w:pPr>
        <w:ind w:left="770" w:hanging="303"/>
      </w:pPr>
      <w:rPr>
        <w:rFonts w:hint="default" w:ascii="Wingdings" w:hAnsi="Wingdings" w:eastAsia="Wingdings" w:cs="Wingdings"/>
        <w:w w:val="100"/>
        <w:sz w:val="18"/>
        <w:szCs w:val="18"/>
      </w:rPr>
    </w:lvl>
    <w:lvl w:ilvl="1">
      <w:start w:val="0"/>
      <w:numFmt w:val="bullet"/>
      <w:lvlText w:val="•"/>
      <w:lvlJc w:val="left"/>
      <w:pPr>
        <w:ind w:left="1676" w:hanging="303"/>
      </w:pPr>
      <w:rPr>
        <w:rFonts w:hint="default"/>
      </w:rPr>
    </w:lvl>
    <w:lvl w:ilvl="2">
      <w:start w:val="0"/>
      <w:numFmt w:val="bullet"/>
      <w:lvlText w:val="•"/>
      <w:lvlJc w:val="left"/>
      <w:pPr>
        <w:ind w:left="2573" w:hanging="303"/>
      </w:pPr>
      <w:rPr>
        <w:rFonts w:hint="default"/>
      </w:rPr>
    </w:lvl>
    <w:lvl w:ilvl="3">
      <w:start w:val="0"/>
      <w:numFmt w:val="bullet"/>
      <w:lvlText w:val="•"/>
      <w:lvlJc w:val="left"/>
      <w:pPr>
        <w:ind w:left="3469" w:hanging="303"/>
      </w:pPr>
      <w:rPr>
        <w:rFonts w:hint="default"/>
      </w:rPr>
    </w:lvl>
    <w:lvl w:ilvl="4">
      <w:start w:val="0"/>
      <w:numFmt w:val="bullet"/>
      <w:lvlText w:val="•"/>
      <w:lvlJc w:val="left"/>
      <w:pPr>
        <w:ind w:left="4366" w:hanging="303"/>
      </w:pPr>
      <w:rPr>
        <w:rFonts w:hint="default"/>
      </w:rPr>
    </w:lvl>
    <w:lvl w:ilvl="5">
      <w:start w:val="0"/>
      <w:numFmt w:val="bullet"/>
      <w:lvlText w:val="•"/>
      <w:lvlJc w:val="left"/>
      <w:pPr>
        <w:ind w:left="5263" w:hanging="303"/>
      </w:pPr>
      <w:rPr>
        <w:rFonts w:hint="default"/>
      </w:rPr>
    </w:lvl>
    <w:lvl w:ilvl="6">
      <w:start w:val="0"/>
      <w:numFmt w:val="bullet"/>
      <w:lvlText w:val="•"/>
      <w:lvlJc w:val="left"/>
      <w:pPr>
        <w:ind w:left="6159" w:hanging="303"/>
      </w:pPr>
      <w:rPr>
        <w:rFonts w:hint="default"/>
      </w:rPr>
    </w:lvl>
    <w:lvl w:ilvl="7">
      <w:start w:val="0"/>
      <w:numFmt w:val="bullet"/>
      <w:lvlText w:val="•"/>
      <w:lvlJc w:val="left"/>
      <w:pPr>
        <w:ind w:left="7056" w:hanging="303"/>
      </w:pPr>
      <w:rPr>
        <w:rFonts w:hint="default"/>
      </w:rPr>
    </w:lvl>
    <w:lvl w:ilvl="8">
      <w:start w:val="0"/>
      <w:numFmt w:val="bullet"/>
      <w:lvlText w:val="•"/>
      <w:lvlJc w:val="left"/>
      <w:pPr>
        <w:ind w:left="7953" w:hanging="30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50"/>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before="70"/>
      <w:ind w:left="770" w:hanging="28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2018-10-20T01:23:16Z</dcterms:created>
  <dcterms:modified xsi:type="dcterms:W3CDTF">2018-10-20T01:23:16Z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2016</vt:lpwstr>
  </property>
  <property fmtid="{D5CDD505-2E9C-101B-9397-08002B2CF9AE}" pid="4" name="LastSaved">
    <vt:filetime>2018-10-19T00:00:00Z</vt:filetime>
  </property>
</Properties>
</file>