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7374"/>
        <w:rPr>
          <w:rFonts w:ascii="Times New Roman"/>
          <w:sz w:val="20"/>
        </w:rPr>
      </w:pPr>
      <w:r>
        <w:rPr>
          <w:rFonts w:ascii="Times New Roman"/>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rFonts w:ascii="Times New Roman"/>
          <w:sz w:val="20"/>
        </w:rPr>
      </w:r>
    </w:p>
    <w:p>
      <w:pPr>
        <w:spacing w:line="273" w:lineRule="auto" w:before="37"/>
        <w:ind w:left="5346" w:right="108" w:firstLine="1058"/>
        <w:jc w:val="left"/>
        <w:rPr>
          <w:rFonts w:ascii="黑体" w:eastAsia="黑体" w:hint="eastAsia"/>
          <w:b/>
          <w:sz w:val="21"/>
        </w:rPr>
      </w:pPr>
      <w:r>
        <w:rPr>
          <w:rFonts w:ascii="黑体" w:eastAsia="黑体" w:hint="eastAsia"/>
          <w:b/>
          <w:spacing w:val="-1"/>
          <w:sz w:val="21"/>
        </w:rPr>
        <w:t>请扫描以查询验证条款中邮保险【2014</w:t>
      </w:r>
      <w:r>
        <w:rPr>
          <w:rFonts w:ascii="黑体" w:eastAsia="黑体" w:hint="eastAsia"/>
          <w:b/>
          <w:spacing w:val="-11"/>
          <w:sz w:val="21"/>
        </w:rPr>
        <w:t>】疾病保险 </w:t>
      </w:r>
      <w:r>
        <w:rPr>
          <w:rFonts w:ascii="黑体" w:eastAsia="黑体" w:hint="eastAsia"/>
          <w:b/>
          <w:sz w:val="21"/>
        </w:rPr>
        <w:t>021</w:t>
      </w:r>
      <w:r>
        <w:rPr>
          <w:rFonts w:ascii="黑体" w:eastAsia="黑体" w:hint="eastAsia"/>
          <w:b/>
          <w:spacing w:val="-27"/>
          <w:sz w:val="21"/>
        </w:rPr>
        <w:t> 号</w:t>
      </w:r>
    </w:p>
    <w:p>
      <w:pPr>
        <w:pStyle w:val="BodyText"/>
        <w:ind w:left="0"/>
        <w:rPr>
          <w:rFonts w:ascii="黑体"/>
          <w:b/>
          <w:sz w:val="20"/>
        </w:rPr>
      </w:pPr>
    </w:p>
    <w:p>
      <w:pPr>
        <w:pStyle w:val="BodyText"/>
        <w:ind w:left="0"/>
        <w:rPr>
          <w:rFonts w:ascii="黑体"/>
          <w:b/>
          <w:sz w:val="20"/>
        </w:rPr>
      </w:pPr>
    </w:p>
    <w:p>
      <w:pPr>
        <w:spacing w:line="319" w:lineRule="auto" w:before="141"/>
        <w:ind w:left="2152" w:right="2151" w:firstLine="0"/>
        <w:jc w:val="center"/>
        <w:rPr>
          <w:rFonts w:ascii="黑体" w:eastAsia="黑体" w:hint="eastAsia"/>
          <w:sz w:val="36"/>
        </w:rPr>
      </w:pPr>
      <w:r>
        <w:rPr>
          <w:rFonts w:ascii="黑体" w:eastAsia="黑体" w:hint="eastAsia"/>
          <w:spacing w:val="-18"/>
          <w:sz w:val="36"/>
        </w:rPr>
        <w:t>中邮团体 </w:t>
      </w:r>
      <w:r>
        <w:rPr>
          <w:rFonts w:ascii="黑体" w:eastAsia="黑体" w:hint="eastAsia"/>
          <w:sz w:val="36"/>
        </w:rPr>
        <w:t>A</w:t>
      </w:r>
      <w:r>
        <w:rPr>
          <w:rFonts w:ascii="黑体" w:eastAsia="黑体" w:hint="eastAsia"/>
          <w:spacing w:val="-14"/>
          <w:sz w:val="36"/>
        </w:rPr>
        <w:t> 款重大疾病保险条款阅读指引</w:t>
      </w:r>
    </w:p>
    <w:p>
      <w:pPr>
        <w:spacing w:before="249"/>
        <w:ind w:left="701" w:right="702" w:firstLine="0"/>
        <w:jc w:val="center"/>
        <w:rPr>
          <w:rFonts w:ascii="微软雅黑" w:eastAsia="微软雅黑" w:hint="eastAsia"/>
          <w:b/>
          <w:sz w:val="21"/>
        </w:rPr>
      </w:pPr>
      <w:r>
        <w:rPr>
          <w:rFonts w:ascii="微软雅黑" w:eastAsia="微软雅黑" w:hint="eastAsia"/>
          <w:b/>
          <w:sz w:val="21"/>
          <w:u w:val="single"/>
        </w:rPr>
        <w:t>本阅读指引有助于您理解条款，对本合同内容的解释以条款为准。</w:t>
      </w:r>
    </w:p>
    <w:p>
      <w:pPr>
        <w:pStyle w:val="BodyText"/>
        <w:spacing w:before="9"/>
        <w:ind w:left="0"/>
        <w:rPr>
          <w:rFonts w:ascii="微软雅黑"/>
          <w:b/>
          <w:sz w:val="23"/>
        </w:rPr>
      </w:pPr>
    </w:p>
    <w:p>
      <w:pPr>
        <w:spacing w:line="408" w:lineRule="auto" w:before="15"/>
        <w:ind w:left="111" w:right="111" w:firstLine="559"/>
        <w:jc w:val="both"/>
        <w:rPr>
          <w:sz w:val="28"/>
        </w:rPr>
      </w:pPr>
      <w:r>
        <w:rPr>
          <w:sz w:val="28"/>
        </w:rPr>
        <w:t>在本条款中，“您”指投保人，是符合国务院保险监督管理机构团体保险投保规定的特定团体；“我公司”指保险人——中邮人寿保险股份有限公司。</w:t>
      </w:r>
    </w:p>
    <w:p>
      <w:pPr>
        <w:spacing w:line="364" w:lineRule="exact" w:before="241"/>
        <w:ind w:left="671" w:right="0" w:firstLine="0"/>
        <w:jc w:val="left"/>
        <w:rPr>
          <w:rFonts w:ascii="黑体" w:eastAsia="黑体" w:hint="eastAsia"/>
          <w:sz w:val="28"/>
        </w:rPr>
      </w:pPr>
      <w:r>
        <w:rPr>
          <w:rFonts w:ascii="黑体" w:eastAsia="黑体" w:hint="eastAsia"/>
          <w:sz w:val="28"/>
        </w:rPr>
        <w:t>您拥有的重要权益</w:t>
      </w:r>
    </w:p>
    <w:p>
      <w:pPr>
        <w:spacing w:line="364" w:lineRule="exact" w:before="0"/>
        <w:ind w:left="671" w:right="0" w:firstLine="0"/>
        <w:jc w:val="left"/>
        <w:rPr>
          <w:sz w:val="28"/>
        </w:rPr>
      </w:pPr>
      <w:r>
        <w:rPr>
          <w:sz w:val="28"/>
        </w:rPr>
        <w:t>★被保险人可以享受本合同提供的保障利益………………第七条</w:t>
      </w:r>
    </w:p>
    <w:p>
      <w:pPr>
        <w:spacing w:line="366" w:lineRule="exact" w:before="0"/>
        <w:ind w:left="671" w:right="0" w:firstLine="0"/>
        <w:jc w:val="left"/>
        <w:rPr>
          <w:sz w:val="28"/>
        </w:rPr>
      </w:pPr>
      <w:r>
        <w:rPr>
          <w:sz w:val="28"/>
        </w:rPr>
        <w:t>★在合同有效期内，您可以解除本合同…………………第十五条</w:t>
      </w:r>
    </w:p>
    <w:p>
      <w:pPr>
        <w:pStyle w:val="BodyText"/>
        <w:spacing w:before="4"/>
        <w:ind w:left="0"/>
        <w:rPr>
          <w:sz w:val="27"/>
        </w:rPr>
      </w:pPr>
    </w:p>
    <w:p>
      <w:pPr>
        <w:spacing w:line="364" w:lineRule="exact" w:before="0"/>
        <w:ind w:left="671" w:right="0" w:firstLine="0"/>
        <w:jc w:val="left"/>
        <w:rPr>
          <w:rFonts w:ascii="黑体" w:eastAsia="黑体" w:hint="eastAsia"/>
          <w:sz w:val="28"/>
        </w:rPr>
      </w:pPr>
      <w:r>
        <w:rPr>
          <w:rFonts w:ascii="黑体" w:eastAsia="黑体" w:hint="eastAsia"/>
          <w:sz w:val="28"/>
        </w:rPr>
        <w:t>您应当特别注意的事项</w:t>
      </w:r>
    </w:p>
    <w:p>
      <w:pPr>
        <w:spacing w:line="364" w:lineRule="exact" w:before="0"/>
        <w:ind w:left="671" w:right="0" w:firstLine="0"/>
        <w:jc w:val="left"/>
        <w:rPr>
          <w:sz w:val="28"/>
        </w:rPr>
      </w:pPr>
      <w:r>
        <w:rPr>
          <w:sz w:val="28"/>
        </w:rPr>
        <w:t>★如实告知的义务……………………………………………第三条</w:t>
      </w:r>
    </w:p>
    <w:p>
      <w:pPr>
        <w:spacing w:line="363" w:lineRule="exact" w:before="0"/>
        <w:ind w:left="671" w:right="0" w:firstLine="0"/>
        <w:jc w:val="left"/>
        <w:rPr>
          <w:sz w:val="28"/>
        </w:rPr>
      </w:pPr>
      <w:r>
        <w:rPr>
          <w:spacing w:val="-12"/>
          <w:sz w:val="28"/>
        </w:rPr>
        <w:t>★对某些情形造成的保险事故，我公司不承担保险责任 …第八条</w:t>
      </w:r>
    </w:p>
    <w:p>
      <w:pPr>
        <w:spacing w:line="362" w:lineRule="exact" w:before="0"/>
        <w:ind w:left="671" w:right="0" w:firstLine="0"/>
        <w:jc w:val="left"/>
        <w:rPr>
          <w:sz w:val="28"/>
        </w:rPr>
      </w:pPr>
      <w:r>
        <w:rPr>
          <w:sz w:val="28"/>
        </w:rPr>
        <w:t>★您应当一次性交清保险费…………………………………第十条</w:t>
      </w:r>
    </w:p>
    <w:p>
      <w:pPr>
        <w:spacing w:before="0"/>
        <w:ind w:left="111" w:right="111" w:firstLine="559"/>
        <w:jc w:val="left"/>
        <w:rPr>
          <w:sz w:val="28"/>
        </w:rPr>
      </w:pPr>
      <w:r>
        <w:rPr>
          <w:sz w:val="28"/>
        </w:rPr>
        <w:t>★您、被保险人或受益人有及时向我公司通知保险事故的责任…………………………………………………………………第十一条</w:t>
      </w:r>
    </w:p>
    <w:p>
      <w:pPr>
        <w:spacing w:line="360" w:lineRule="exact" w:before="1"/>
        <w:ind w:left="671" w:right="0" w:firstLine="0"/>
        <w:jc w:val="left"/>
        <w:rPr>
          <w:sz w:val="28"/>
        </w:rPr>
      </w:pPr>
      <w:r>
        <w:rPr>
          <w:spacing w:val="-14"/>
          <w:sz w:val="28"/>
        </w:rPr>
        <w:t>★解除本合同</w:t>
      </w:r>
      <w:r>
        <w:rPr>
          <w:spacing w:val="-3"/>
          <w:sz w:val="28"/>
        </w:rPr>
        <w:t>（</w:t>
      </w:r>
      <w:r>
        <w:rPr>
          <w:spacing w:val="-2"/>
          <w:sz w:val="28"/>
        </w:rPr>
        <w:t>退保</w:t>
      </w:r>
      <w:r>
        <w:rPr>
          <w:spacing w:val="-105"/>
          <w:sz w:val="28"/>
        </w:rPr>
        <w:t>）</w:t>
      </w:r>
      <w:r>
        <w:rPr>
          <w:spacing w:val="-12"/>
          <w:sz w:val="28"/>
        </w:rPr>
        <w:t>，您将会有一定的损失……………第十五条</w:t>
      </w:r>
    </w:p>
    <w:p>
      <w:pPr>
        <w:spacing w:line="240" w:lineRule="auto" w:before="0"/>
        <w:ind w:left="111" w:right="111" w:firstLine="559"/>
        <w:jc w:val="left"/>
        <w:rPr>
          <w:sz w:val="28"/>
        </w:rPr>
      </w:pPr>
      <w:r>
        <w:rPr>
          <w:sz w:val="28"/>
        </w:rPr>
        <w:t>★我公司对一些重要术语进行了解释，并作了显著标识，请您注意并确认理解……………………………………………………术语释义</w:t>
      </w:r>
    </w:p>
    <w:p>
      <w:pPr>
        <w:spacing w:after="0" w:line="240" w:lineRule="auto"/>
        <w:jc w:val="left"/>
        <w:rPr>
          <w:sz w:val="28"/>
        </w:rPr>
        <w:sectPr>
          <w:type w:val="continuous"/>
          <w:pgSz w:w="11910" w:h="16840"/>
          <w:pgMar w:top="1480" w:bottom="280" w:left="1640" w:right="1640"/>
        </w:sectPr>
      </w:pPr>
    </w:p>
    <w:p>
      <w:pPr>
        <w:pStyle w:val="BodyText"/>
        <w:ind w:left="0"/>
        <w:rPr>
          <w:sz w:val="20"/>
        </w:rPr>
      </w:pPr>
    </w:p>
    <w:p>
      <w:pPr>
        <w:pStyle w:val="BodyText"/>
        <w:spacing w:before="1"/>
        <w:ind w:left="0"/>
        <w:rPr>
          <w:sz w:val="18"/>
        </w:rPr>
      </w:pPr>
    </w:p>
    <w:p>
      <w:pPr>
        <w:spacing w:line="460" w:lineRule="exact" w:before="0"/>
        <w:ind w:left="2150" w:right="2151" w:firstLine="0"/>
        <w:jc w:val="center"/>
        <w:rPr>
          <w:rFonts w:ascii="黑体" w:eastAsia="黑体" w:hint="eastAsia"/>
          <w:sz w:val="36"/>
        </w:rPr>
      </w:pPr>
      <w:r>
        <w:rPr>
          <w:rFonts w:ascii="黑体" w:eastAsia="黑体" w:hint="eastAsia"/>
          <w:sz w:val="36"/>
        </w:rPr>
        <w:t>条款目录</w:t>
      </w:r>
    </w:p>
    <w:sdt>
      <w:sdtPr>
        <w:docPartObj>
          <w:docPartGallery w:val="Table of Contents"/>
          <w:docPartUnique/>
        </w:docPartObj>
      </w:sdtPr>
      <w:sdtEndPr/>
      <w:sdtContent>
        <w:p>
          <w:pPr>
            <w:pStyle w:val="TOC1"/>
            <w:tabs>
              <w:tab w:pos="8501" w:val="right" w:leader="dot"/>
            </w:tabs>
            <w:spacing w:line="293" w:lineRule="exact" w:before="715"/>
            <w:rPr>
              <w:rFonts w:ascii="Calibri" w:eastAsia="Calibri"/>
            </w:rPr>
          </w:pPr>
          <w:hyperlink w:history="true" w:anchor="_bookmark0">
            <w:r>
              <w:rPr/>
              <w:t>一、您与我公司订立的保险合同</w:t>
              <w:tab/>
            </w:r>
            <w:r>
              <w:rPr>
                <w:rFonts w:ascii="Calibri" w:eastAsia="Calibri"/>
              </w:rPr>
              <w:t>1</w:t>
            </w:r>
          </w:hyperlink>
        </w:p>
        <w:p>
          <w:pPr>
            <w:pStyle w:val="TOC2"/>
            <w:tabs>
              <w:tab w:pos="8511" w:val="right" w:leader="dot"/>
            </w:tabs>
            <w:spacing w:line="348" w:lineRule="exact"/>
            <w:rPr>
              <w:rFonts w:ascii="Calibri" w:eastAsia="Calibri"/>
              <w:b w:val="0"/>
            </w:rPr>
          </w:pPr>
          <w:hyperlink w:history="true" w:anchor="_bookmark0">
            <w:r>
              <w:rPr/>
              <w:t>第一条</w:t>
            </w:r>
            <w:r>
              <w:rPr>
                <w:spacing w:val="50"/>
              </w:rPr>
              <w:t> </w:t>
            </w:r>
            <w:r>
              <w:rPr/>
              <w:t>保险合同的构成</w:t>
              <w:tab/>
            </w:r>
            <w:r>
              <w:rPr>
                <w:rFonts w:ascii="Calibri" w:eastAsia="Calibri"/>
                <w:b w:val="0"/>
              </w:rPr>
              <w:t>1</w:t>
            </w:r>
          </w:hyperlink>
        </w:p>
        <w:p>
          <w:pPr>
            <w:pStyle w:val="TOC1"/>
            <w:tabs>
              <w:tab w:pos="8501" w:val="right" w:leader="dot"/>
            </w:tabs>
            <w:rPr>
              <w:rFonts w:ascii="Calibri" w:eastAsia="Calibri"/>
            </w:rPr>
          </w:pPr>
          <w:hyperlink w:history="true" w:anchor="_bookmark0">
            <w:r>
              <w:rPr/>
              <w:t>二、我们订立合同时要确认</w:t>
              <w:tab/>
            </w:r>
            <w:r>
              <w:rPr>
                <w:rFonts w:ascii="Calibri" w:eastAsia="Calibri"/>
              </w:rPr>
              <w:t>1</w:t>
            </w:r>
          </w:hyperlink>
        </w:p>
        <w:p>
          <w:pPr>
            <w:pStyle w:val="TOC2"/>
            <w:tabs>
              <w:tab w:pos="8511" w:val="right" w:leader="dot"/>
            </w:tabs>
            <w:rPr>
              <w:rFonts w:ascii="Calibri" w:eastAsia="Calibri"/>
              <w:b w:val="0"/>
            </w:rPr>
          </w:pPr>
          <w:hyperlink w:history="true" w:anchor="_bookmark0">
            <w:r>
              <w:rPr/>
              <w:t>第二条</w:t>
            </w:r>
            <w:r>
              <w:rPr>
                <w:spacing w:val="50"/>
              </w:rPr>
              <w:t> </w:t>
            </w:r>
            <w:r>
              <w:rPr/>
              <w:t>投保范围</w:t>
              <w:tab/>
            </w:r>
            <w:r>
              <w:rPr>
                <w:rFonts w:ascii="Calibri" w:eastAsia="Calibri"/>
                <w:b w:val="0"/>
              </w:rPr>
              <w:t>1</w:t>
            </w:r>
          </w:hyperlink>
        </w:p>
        <w:p>
          <w:pPr>
            <w:pStyle w:val="TOC2"/>
            <w:tabs>
              <w:tab w:pos="8511" w:val="right" w:leader="dot"/>
            </w:tabs>
            <w:spacing w:line="348" w:lineRule="exact"/>
            <w:rPr>
              <w:rFonts w:ascii="Calibri" w:eastAsia="Calibri"/>
              <w:b w:val="0"/>
            </w:rPr>
          </w:pPr>
          <w:hyperlink w:history="true" w:anchor="_bookmark0">
            <w:r>
              <w:rPr/>
              <w:t>第三条</w:t>
            </w:r>
            <w:r>
              <w:rPr>
                <w:spacing w:val="50"/>
              </w:rPr>
              <w:t> </w:t>
            </w:r>
            <w:r>
              <w:rPr/>
              <w:t>明确说明与如实告知</w:t>
              <w:tab/>
            </w:r>
            <w:r>
              <w:rPr>
                <w:rFonts w:ascii="Calibri" w:eastAsia="Calibri"/>
                <w:b w:val="0"/>
              </w:rPr>
              <w:t>1</w:t>
            </w:r>
          </w:hyperlink>
        </w:p>
        <w:p>
          <w:pPr>
            <w:pStyle w:val="TOC1"/>
            <w:tabs>
              <w:tab w:pos="8501" w:val="right" w:leader="dot"/>
            </w:tabs>
            <w:rPr>
              <w:rFonts w:ascii="Calibri" w:eastAsia="Calibri"/>
            </w:rPr>
          </w:pPr>
          <w:hyperlink w:history="true" w:anchor="_bookmark1">
            <w:r>
              <w:rPr/>
              <w:t>三、合同的Th效及保险责任的开始</w:t>
              <w:tab/>
            </w:r>
            <w:r>
              <w:rPr>
                <w:rFonts w:ascii="Calibri" w:eastAsia="Calibri"/>
              </w:rPr>
              <w:t>2</w:t>
            </w:r>
          </w:hyperlink>
        </w:p>
        <w:p>
          <w:pPr>
            <w:pStyle w:val="TOC2"/>
            <w:tabs>
              <w:tab w:pos="8511" w:val="right" w:leader="dot"/>
            </w:tabs>
            <w:rPr>
              <w:rFonts w:ascii="Calibri" w:eastAsia="Calibri"/>
              <w:b w:val="0"/>
            </w:rPr>
          </w:pPr>
          <w:hyperlink w:history="true" w:anchor="_bookmark1">
            <w:r>
              <w:rPr/>
              <w:t>第四条</w:t>
            </w:r>
            <w:r>
              <w:rPr>
                <w:spacing w:val="50"/>
              </w:rPr>
              <w:t> </w:t>
            </w:r>
            <w:r>
              <w:rPr/>
              <w:t>保险合同的成立、生效</w:t>
              <w:tab/>
            </w:r>
            <w:r>
              <w:rPr>
                <w:rFonts w:ascii="Calibri" w:eastAsia="Calibri"/>
                <w:b w:val="0"/>
              </w:rPr>
              <w:t>2</w:t>
            </w:r>
          </w:hyperlink>
        </w:p>
        <w:p>
          <w:pPr>
            <w:pStyle w:val="TOC2"/>
            <w:tabs>
              <w:tab w:pos="8511" w:val="right" w:leader="dot"/>
            </w:tabs>
            <w:spacing w:line="348" w:lineRule="exact"/>
            <w:rPr>
              <w:rFonts w:ascii="Calibri" w:eastAsia="Calibri"/>
              <w:b w:val="0"/>
            </w:rPr>
          </w:pPr>
          <w:hyperlink w:history="true" w:anchor="_bookmark1">
            <w:r>
              <w:rPr/>
              <w:t>第五条</w:t>
            </w:r>
            <w:r>
              <w:rPr>
                <w:spacing w:val="50"/>
              </w:rPr>
              <w:t> </w:t>
            </w:r>
            <w:r>
              <w:rPr/>
              <w:t>保险责任开始时间</w:t>
              <w:tab/>
            </w:r>
            <w:r>
              <w:rPr>
                <w:rFonts w:ascii="Calibri" w:eastAsia="Calibri"/>
                <w:b w:val="0"/>
              </w:rPr>
              <w:t>2</w:t>
            </w:r>
          </w:hyperlink>
        </w:p>
        <w:p>
          <w:pPr>
            <w:pStyle w:val="TOC1"/>
            <w:tabs>
              <w:tab w:pos="8501" w:val="right" w:leader="dot"/>
            </w:tabs>
            <w:rPr>
              <w:rFonts w:ascii="Calibri" w:eastAsia="Calibri"/>
            </w:rPr>
          </w:pPr>
          <w:hyperlink w:history="true" w:anchor="_bookmark1">
            <w:r>
              <w:rPr/>
              <w:t>四、我们为被保险人提供的保险保障</w:t>
              <w:tab/>
            </w:r>
            <w:r>
              <w:rPr>
                <w:rFonts w:ascii="Calibri" w:eastAsia="Calibri"/>
              </w:rPr>
              <w:t>2</w:t>
            </w:r>
          </w:hyperlink>
        </w:p>
        <w:p>
          <w:pPr>
            <w:pStyle w:val="TOC2"/>
            <w:tabs>
              <w:tab w:pos="8511" w:val="right" w:leader="dot"/>
            </w:tabs>
            <w:rPr>
              <w:rFonts w:ascii="Calibri" w:eastAsia="Calibri"/>
              <w:b w:val="0"/>
            </w:rPr>
          </w:pPr>
          <w:hyperlink w:history="true" w:anchor="_bookmark1">
            <w:r>
              <w:rPr/>
              <w:t>第六条</w:t>
            </w:r>
            <w:r>
              <w:rPr>
                <w:spacing w:val="50"/>
              </w:rPr>
              <w:t> </w:t>
            </w:r>
            <w:r>
              <w:rPr/>
              <w:t>保险金额</w:t>
              <w:tab/>
            </w:r>
            <w:r>
              <w:rPr>
                <w:rFonts w:ascii="Calibri" w:eastAsia="Calibri"/>
                <w:b w:val="0"/>
              </w:rPr>
              <w:t>2</w:t>
            </w:r>
          </w:hyperlink>
        </w:p>
        <w:p>
          <w:pPr>
            <w:pStyle w:val="TOC2"/>
            <w:tabs>
              <w:tab w:pos="8511" w:val="right" w:leader="dot"/>
            </w:tabs>
            <w:rPr>
              <w:rFonts w:ascii="Calibri" w:eastAsia="Calibri"/>
              <w:b w:val="0"/>
            </w:rPr>
          </w:pPr>
          <w:hyperlink w:history="true" w:anchor="_bookmark1">
            <w:r>
              <w:rPr/>
              <w:t>第七条</w:t>
            </w:r>
            <w:r>
              <w:rPr>
                <w:spacing w:val="50"/>
              </w:rPr>
              <w:t> </w:t>
            </w:r>
            <w:r>
              <w:rPr/>
              <w:t>基本保险金额</w:t>
              <w:tab/>
            </w:r>
            <w:r>
              <w:rPr>
                <w:rFonts w:ascii="Calibri" w:eastAsia="Calibri"/>
                <w:b w:val="0"/>
              </w:rPr>
              <w:t>2</w:t>
            </w:r>
          </w:hyperlink>
        </w:p>
        <w:p>
          <w:pPr>
            <w:pStyle w:val="TOC2"/>
            <w:tabs>
              <w:tab w:pos="8511" w:val="right" w:leader="dot"/>
            </w:tabs>
            <w:rPr>
              <w:rFonts w:ascii="Calibri" w:eastAsia="Calibri"/>
              <w:b w:val="0"/>
            </w:rPr>
          </w:pPr>
          <w:hyperlink w:history="true" w:anchor="_bookmark1">
            <w:r>
              <w:rPr/>
              <w:t>第八条</w:t>
            </w:r>
            <w:r>
              <w:rPr>
                <w:spacing w:val="50"/>
              </w:rPr>
              <w:t> </w:t>
            </w:r>
            <w:r>
              <w:rPr/>
              <w:t>未成年人身故保险金的限制</w:t>
              <w:tab/>
            </w:r>
            <w:r>
              <w:rPr>
                <w:rFonts w:ascii="Calibri" w:eastAsia="Calibri"/>
                <w:b w:val="0"/>
              </w:rPr>
              <w:t>2</w:t>
            </w:r>
          </w:hyperlink>
        </w:p>
        <w:p>
          <w:pPr>
            <w:pStyle w:val="TOC2"/>
            <w:tabs>
              <w:tab w:pos="8511" w:val="right" w:leader="dot"/>
            </w:tabs>
            <w:spacing w:line="348" w:lineRule="exact"/>
            <w:rPr>
              <w:rFonts w:ascii="Calibri" w:eastAsia="Calibri"/>
              <w:b w:val="0"/>
            </w:rPr>
          </w:pPr>
          <w:hyperlink w:history="true" w:anchor="_bookmark1">
            <w:r>
              <w:rPr/>
              <w:t>第九条</w:t>
            </w:r>
            <w:r>
              <w:rPr>
                <w:spacing w:val="50"/>
              </w:rPr>
              <w:t> </w:t>
            </w:r>
            <w:r>
              <w:rPr/>
              <w:t>保险责任</w:t>
              <w:tab/>
            </w:r>
            <w:r>
              <w:rPr>
                <w:rFonts w:ascii="Calibri" w:eastAsia="Calibri"/>
                <w:b w:val="0"/>
              </w:rPr>
              <w:t>2</w:t>
            </w:r>
          </w:hyperlink>
        </w:p>
        <w:p>
          <w:pPr>
            <w:pStyle w:val="TOC2"/>
            <w:tabs>
              <w:tab w:pos="8511" w:val="right" w:leader="dot"/>
            </w:tabs>
            <w:spacing w:line="276" w:lineRule="exact"/>
            <w:rPr>
              <w:rFonts w:ascii="Calibri" w:eastAsia="Calibri"/>
              <w:b w:val="0"/>
            </w:rPr>
          </w:pPr>
          <w:hyperlink w:history="true" w:anchor="_bookmark2">
            <w:r>
              <w:rPr>
                <w:rFonts w:ascii="黑体" w:eastAsia="黑体" w:hint="eastAsia"/>
              </w:rPr>
              <w:t>第十条 保险责任的免除</w:t>
              <w:tab/>
            </w:r>
            <w:r>
              <w:rPr>
                <w:rFonts w:ascii="Calibri" w:eastAsia="Calibri"/>
                <w:b w:val="0"/>
              </w:rPr>
              <w:t>3</w:t>
            </w:r>
          </w:hyperlink>
        </w:p>
        <w:p>
          <w:pPr>
            <w:pStyle w:val="TOC2"/>
            <w:tabs>
              <w:tab w:pos="8511" w:val="right" w:leader="dot"/>
            </w:tabs>
            <w:spacing w:line="348" w:lineRule="exact"/>
            <w:rPr>
              <w:rFonts w:ascii="Calibri" w:eastAsia="Calibri"/>
              <w:b w:val="0"/>
            </w:rPr>
          </w:pPr>
          <w:hyperlink w:history="true" w:anchor="_bookmark2">
            <w:r>
              <w:rPr/>
              <w:t>第十一条</w:t>
            </w:r>
            <w:r>
              <w:rPr>
                <w:spacing w:val="47"/>
              </w:rPr>
              <w:t> </w:t>
            </w:r>
            <w:r>
              <w:rPr/>
              <w:t>受益人的指定与变更</w:t>
              <w:tab/>
            </w:r>
            <w:r>
              <w:rPr>
                <w:rFonts w:ascii="Calibri" w:eastAsia="Calibri"/>
                <w:b w:val="0"/>
              </w:rPr>
              <w:t>3</w:t>
            </w:r>
          </w:hyperlink>
        </w:p>
        <w:p>
          <w:pPr>
            <w:pStyle w:val="TOC1"/>
            <w:tabs>
              <w:tab w:pos="8501" w:val="right" w:leader="dot"/>
            </w:tabs>
            <w:rPr>
              <w:rFonts w:ascii="Calibri" w:eastAsia="Calibri"/>
            </w:rPr>
          </w:pPr>
          <w:hyperlink w:history="true" w:anchor="_bookmark3">
            <w:r>
              <w:rPr/>
              <w:t>五、您的保险费支付</w:t>
              <w:tab/>
            </w:r>
            <w:r>
              <w:rPr>
                <w:rFonts w:ascii="Calibri" w:eastAsia="Calibri"/>
              </w:rPr>
              <w:t>4</w:t>
            </w:r>
          </w:hyperlink>
        </w:p>
        <w:p>
          <w:pPr>
            <w:pStyle w:val="TOC2"/>
            <w:tabs>
              <w:tab w:pos="8511" w:val="right" w:leader="dot"/>
            </w:tabs>
            <w:spacing w:line="348" w:lineRule="exact"/>
            <w:rPr>
              <w:rFonts w:ascii="Calibri" w:eastAsia="Calibri"/>
              <w:b w:val="0"/>
            </w:rPr>
          </w:pPr>
          <w:hyperlink w:history="true" w:anchor="_bookmark3">
            <w:r>
              <w:rPr/>
              <w:t>第十二条</w:t>
            </w:r>
            <w:r>
              <w:rPr>
                <w:spacing w:val="47"/>
              </w:rPr>
              <w:t> </w:t>
            </w:r>
            <w:r>
              <w:rPr/>
              <w:t>保险费的支付方式</w:t>
              <w:tab/>
            </w:r>
            <w:r>
              <w:rPr>
                <w:rFonts w:ascii="Calibri" w:eastAsia="Calibri"/>
                <w:b w:val="0"/>
              </w:rPr>
              <w:t>4</w:t>
            </w:r>
          </w:hyperlink>
        </w:p>
        <w:p>
          <w:pPr>
            <w:pStyle w:val="TOC1"/>
            <w:tabs>
              <w:tab w:pos="8501" w:val="right" w:leader="dot"/>
            </w:tabs>
            <w:rPr>
              <w:rFonts w:ascii="Calibri" w:eastAsia="Calibri"/>
            </w:rPr>
          </w:pPr>
          <w:hyperlink w:history="true" w:anchor="_bookmark3">
            <w:r>
              <w:rPr/>
              <w:t>六、保险金的申请</w:t>
              <w:tab/>
            </w:r>
            <w:r>
              <w:rPr>
                <w:rFonts w:ascii="Calibri" w:eastAsia="Calibri"/>
              </w:rPr>
              <w:t>4</w:t>
            </w:r>
          </w:hyperlink>
        </w:p>
        <w:p>
          <w:pPr>
            <w:pStyle w:val="TOC2"/>
            <w:tabs>
              <w:tab w:pos="8511" w:val="right" w:leader="dot"/>
            </w:tabs>
            <w:rPr>
              <w:rFonts w:ascii="Calibri" w:eastAsia="Calibri"/>
              <w:b w:val="0"/>
            </w:rPr>
          </w:pPr>
          <w:hyperlink w:history="true" w:anchor="_bookmark3">
            <w:r>
              <w:rPr/>
              <w:t>第十三条</w:t>
            </w:r>
            <w:r>
              <w:rPr>
                <w:spacing w:val="47"/>
              </w:rPr>
              <w:t> </w:t>
            </w:r>
            <w:r>
              <w:rPr/>
              <w:t>保险事故的通知</w:t>
              <w:tab/>
            </w:r>
            <w:r>
              <w:rPr>
                <w:rFonts w:ascii="Calibri" w:eastAsia="Calibri"/>
                <w:b w:val="0"/>
              </w:rPr>
              <w:t>4</w:t>
            </w:r>
          </w:hyperlink>
        </w:p>
        <w:p>
          <w:pPr>
            <w:pStyle w:val="TOC2"/>
            <w:tabs>
              <w:tab w:pos="8511" w:val="right" w:leader="dot"/>
            </w:tabs>
            <w:rPr>
              <w:rFonts w:ascii="Calibri" w:eastAsia="Calibri"/>
              <w:b w:val="0"/>
            </w:rPr>
          </w:pPr>
          <w:hyperlink w:history="true" w:anchor="_bookmark3">
            <w:r>
              <w:rPr/>
              <w:t>第十四条</w:t>
            </w:r>
            <w:r>
              <w:rPr>
                <w:spacing w:val="47"/>
              </w:rPr>
              <w:t> </w:t>
            </w:r>
            <w:r>
              <w:rPr/>
              <w:t>保险金的给付申请</w:t>
              <w:tab/>
            </w:r>
            <w:r>
              <w:rPr>
                <w:rFonts w:ascii="Calibri" w:eastAsia="Calibri"/>
                <w:b w:val="0"/>
              </w:rPr>
              <w:t>4</w:t>
            </w:r>
          </w:hyperlink>
        </w:p>
        <w:p>
          <w:pPr>
            <w:pStyle w:val="TOC2"/>
            <w:tabs>
              <w:tab w:pos="8511" w:val="right" w:leader="dot"/>
            </w:tabs>
            <w:spacing w:line="348" w:lineRule="exact"/>
            <w:rPr>
              <w:rFonts w:ascii="Calibri" w:eastAsia="Calibri"/>
              <w:b w:val="0"/>
            </w:rPr>
          </w:pPr>
          <w:hyperlink w:history="true" w:anchor="_bookmark4">
            <w:r>
              <w:rPr/>
              <w:t>第十五条</w:t>
            </w:r>
            <w:r>
              <w:rPr>
                <w:spacing w:val="47"/>
              </w:rPr>
              <w:t> </w:t>
            </w:r>
            <w:r>
              <w:rPr/>
              <w:t>保险金的给付</w:t>
              <w:tab/>
            </w:r>
            <w:r>
              <w:rPr>
                <w:rFonts w:ascii="Calibri" w:eastAsia="Calibri"/>
                <w:b w:val="0"/>
              </w:rPr>
              <w:t>5</w:t>
            </w:r>
          </w:hyperlink>
        </w:p>
        <w:p>
          <w:pPr>
            <w:pStyle w:val="TOC1"/>
            <w:tabs>
              <w:tab w:pos="8501" w:val="right" w:leader="dot"/>
            </w:tabs>
            <w:rPr>
              <w:rFonts w:ascii="Calibri" w:eastAsia="Calibri"/>
            </w:rPr>
          </w:pPr>
          <w:hyperlink w:history="true" w:anchor="_bookmark4">
            <w:r>
              <w:rPr/>
              <w:t>七、 本合同的变更与解除</w:t>
              <w:tab/>
            </w:r>
            <w:r>
              <w:rPr>
                <w:rFonts w:ascii="Calibri" w:eastAsia="Calibri"/>
              </w:rPr>
              <w:t>5</w:t>
            </w:r>
          </w:hyperlink>
        </w:p>
        <w:p>
          <w:pPr>
            <w:pStyle w:val="TOC2"/>
            <w:tabs>
              <w:tab w:pos="8511" w:val="right" w:leader="dot"/>
            </w:tabs>
            <w:rPr>
              <w:rFonts w:ascii="Calibri" w:eastAsia="Calibri"/>
              <w:b w:val="0"/>
            </w:rPr>
          </w:pPr>
          <w:hyperlink w:history="true" w:anchor="_bookmark4">
            <w:r>
              <w:rPr/>
              <w:t>第十六条</w:t>
            </w:r>
            <w:r>
              <w:rPr>
                <w:spacing w:val="47"/>
              </w:rPr>
              <w:t> </w:t>
            </w:r>
            <w:r>
              <w:rPr/>
              <w:t>合同的变更</w:t>
              <w:tab/>
            </w:r>
            <w:r>
              <w:rPr>
                <w:rFonts w:ascii="Calibri" w:eastAsia="Calibri"/>
                <w:b w:val="0"/>
              </w:rPr>
              <w:t>5</w:t>
            </w:r>
          </w:hyperlink>
        </w:p>
        <w:p>
          <w:pPr>
            <w:pStyle w:val="TOC2"/>
            <w:tabs>
              <w:tab w:pos="8511" w:val="right" w:leader="dot"/>
            </w:tabs>
            <w:spacing w:line="348" w:lineRule="exact"/>
            <w:rPr>
              <w:rFonts w:ascii="Calibri" w:eastAsia="Calibri"/>
              <w:b w:val="0"/>
            </w:rPr>
          </w:pPr>
          <w:hyperlink w:history="true" w:anchor="_bookmark5">
            <w:r>
              <w:rPr/>
              <w:t>第十七条</w:t>
            </w:r>
            <w:r>
              <w:rPr>
                <w:spacing w:val="47"/>
              </w:rPr>
              <w:t> </w:t>
            </w:r>
            <w:r>
              <w:rPr/>
              <w:t>合同的解除</w:t>
              <w:tab/>
            </w:r>
            <w:r>
              <w:rPr>
                <w:rFonts w:ascii="Calibri" w:eastAsia="Calibri"/>
                <w:b w:val="0"/>
              </w:rPr>
              <w:t>6</w:t>
            </w:r>
          </w:hyperlink>
        </w:p>
        <w:p>
          <w:pPr>
            <w:pStyle w:val="TOC1"/>
            <w:tabs>
              <w:tab w:pos="8501" w:val="right" w:leader="dot"/>
            </w:tabs>
            <w:rPr>
              <w:rFonts w:ascii="Calibri" w:eastAsia="Calibri"/>
            </w:rPr>
          </w:pPr>
          <w:hyperlink w:history="true" w:anchor="_bookmark5">
            <w:r>
              <w:rPr/>
              <w:t>八、遇到合同争议的处理</w:t>
              <w:tab/>
            </w:r>
            <w:r>
              <w:rPr>
                <w:rFonts w:ascii="Calibri" w:eastAsia="Calibri"/>
              </w:rPr>
              <w:t>6</w:t>
            </w:r>
          </w:hyperlink>
        </w:p>
        <w:p>
          <w:pPr>
            <w:pStyle w:val="TOC2"/>
            <w:tabs>
              <w:tab w:pos="8511" w:val="right" w:leader="dot"/>
            </w:tabs>
            <w:rPr>
              <w:rFonts w:ascii="Calibri" w:eastAsia="Calibri"/>
              <w:b w:val="0"/>
            </w:rPr>
          </w:pPr>
          <w:hyperlink w:history="true" w:anchor="_bookmark5">
            <w:r>
              <w:rPr/>
              <w:t>第十八条</w:t>
            </w:r>
            <w:r>
              <w:rPr>
                <w:spacing w:val="47"/>
              </w:rPr>
              <w:t> </w:t>
            </w:r>
            <w:r>
              <w:rPr/>
              <w:t>争议处理</w:t>
              <w:tab/>
            </w:r>
            <w:r>
              <w:rPr>
                <w:rFonts w:ascii="Calibri" w:eastAsia="Calibri"/>
                <w:b w:val="0"/>
              </w:rPr>
              <w:t>6</w:t>
            </w:r>
          </w:hyperlink>
        </w:p>
        <w:p>
          <w:pPr>
            <w:pStyle w:val="TOC2"/>
            <w:tabs>
              <w:tab w:pos="8511" w:val="right" w:leader="dot"/>
            </w:tabs>
            <w:spacing w:line="348" w:lineRule="exact"/>
            <w:rPr>
              <w:rFonts w:ascii="Calibri" w:eastAsia="Calibri"/>
              <w:b w:val="0"/>
            </w:rPr>
          </w:pPr>
          <w:hyperlink w:history="true" w:anchor="_bookmark5">
            <w:r>
              <w:rPr/>
              <w:t>第十九条</w:t>
            </w:r>
            <w:r>
              <w:rPr>
                <w:spacing w:val="47"/>
              </w:rPr>
              <w:t> </w:t>
            </w:r>
            <w:r>
              <w:rPr/>
              <w:t>保险金请求的诉讼时效</w:t>
              <w:tab/>
            </w:r>
            <w:r>
              <w:rPr>
                <w:rFonts w:ascii="Calibri" w:eastAsia="Calibri"/>
                <w:b w:val="0"/>
              </w:rPr>
              <w:t>6</w:t>
            </w:r>
          </w:hyperlink>
        </w:p>
        <w:p>
          <w:pPr>
            <w:pStyle w:val="TOC1"/>
            <w:tabs>
              <w:tab w:pos="8501" w:val="right" w:leader="dot"/>
            </w:tabs>
            <w:spacing w:line="328" w:lineRule="exact"/>
            <w:rPr>
              <w:rFonts w:ascii="Calibri" w:eastAsia="Calibri"/>
            </w:rPr>
          </w:pPr>
          <w:hyperlink w:history="true" w:anchor="_bookmark5">
            <w:r>
              <w:rPr/>
              <w:t>九、为了便于您对条款的理解，我公司提供了术语释义</w:t>
              <w:tab/>
            </w:r>
            <w:r>
              <w:rPr>
                <w:rFonts w:ascii="Calibri" w:eastAsia="Calibri"/>
              </w:rPr>
              <w:t>6</w:t>
            </w:r>
          </w:hyperlink>
        </w:p>
      </w:sdtContent>
    </w:sdt>
    <w:p>
      <w:pPr>
        <w:spacing w:after="0" w:line="328" w:lineRule="exact"/>
        <w:rPr>
          <w:rFonts w:ascii="Calibri" w:eastAsia="Calibri"/>
        </w:rPr>
        <w:sectPr>
          <w:pgSz w:w="11910" w:h="16840"/>
          <w:pgMar w:top="1580" w:bottom="280" w:left="1640" w:right="1640"/>
        </w:sectPr>
      </w:pPr>
    </w:p>
    <w:p>
      <w:pPr>
        <w:pStyle w:val="BodyText"/>
        <w:ind w:left="0"/>
        <w:rPr>
          <w:rFonts w:ascii="Calibri"/>
          <w:sz w:val="36"/>
        </w:rPr>
      </w:pPr>
    </w:p>
    <w:p>
      <w:pPr>
        <w:pStyle w:val="BodyText"/>
        <w:ind w:left="0"/>
        <w:rPr>
          <w:rFonts w:ascii="Calibri"/>
          <w:sz w:val="36"/>
        </w:rPr>
      </w:pPr>
    </w:p>
    <w:p>
      <w:pPr>
        <w:spacing w:before="232"/>
        <w:ind w:left="3552" w:right="0" w:firstLine="0"/>
        <w:jc w:val="left"/>
        <w:rPr>
          <w:rFonts w:ascii="黑体" w:eastAsia="黑体" w:hint="eastAsia"/>
          <w:sz w:val="36"/>
        </w:rPr>
      </w:pPr>
      <w:bookmarkStart w:name="一、您与我公司订立的保险合同 " w:id="1"/>
      <w:bookmarkEnd w:id="1"/>
      <w:r>
        <w:rPr/>
      </w:r>
      <w:bookmarkStart w:name="第一条 保险合同的构成 " w:id="2"/>
      <w:bookmarkEnd w:id="2"/>
      <w:r>
        <w:rPr/>
      </w:r>
      <w:bookmarkStart w:name="二、我们订立合同时要确认 " w:id="3"/>
      <w:bookmarkEnd w:id="3"/>
      <w:r>
        <w:rPr/>
      </w:r>
      <w:bookmarkStart w:name="第二条 投保范围 " w:id="4"/>
      <w:bookmarkEnd w:id="4"/>
      <w:r>
        <w:rPr/>
      </w:r>
      <w:bookmarkStart w:name="第三条 明确说明与如实告知 " w:id="5"/>
      <w:bookmarkEnd w:id="5"/>
      <w:r>
        <w:rPr/>
      </w:r>
      <w:bookmarkStart w:name="_bookmark0" w:id="6"/>
      <w:bookmarkEnd w:id="6"/>
      <w:r>
        <w:rPr/>
      </w:r>
      <w:r>
        <w:rPr>
          <w:rFonts w:ascii="黑体" w:eastAsia="黑体" w:hint="eastAsia"/>
          <w:sz w:val="36"/>
        </w:rPr>
        <w:t>条款正文</w:t>
      </w:r>
    </w:p>
    <w:p>
      <w:pPr>
        <w:pStyle w:val="BodyText"/>
        <w:ind w:left="0"/>
        <w:rPr>
          <w:rFonts w:ascii="黑体"/>
          <w:sz w:val="36"/>
        </w:rPr>
      </w:pPr>
    </w:p>
    <w:p>
      <w:pPr>
        <w:pStyle w:val="BodyText"/>
        <w:spacing w:before="3"/>
        <w:ind w:left="0"/>
        <w:rPr>
          <w:rFonts w:ascii="黑体"/>
          <w:sz w:val="28"/>
        </w:rPr>
      </w:pPr>
    </w:p>
    <w:p>
      <w:pPr>
        <w:pStyle w:val="Heading1"/>
        <w:rPr>
          <w:rFonts w:ascii="黑体" w:eastAsia="黑体" w:hint="eastAsia"/>
        </w:rPr>
      </w:pPr>
      <w:r>
        <w:rPr>
          <w:rFonts w:ascii="黑体" w:eastAsia="黑体" w:hint="eastAsia"/>
        </w:rPr>
        <w:t>一、您与我公司订立的保险合同</w:t>
      </w:r>
    </w:p>
    <w:p>
      <w:pPr>
        <w:pStyle w:val="Heading2"/>
        <w:spacing w:before="59"/>
      </w:pPr>
      <w:r>
        <w:rPr/>
        <w:t>第一条 保险合同的构成</w:t>
      </w:r>
    </w:p>
    <w:p>
      <w:pPr>
        <w:pStyle w:val="BodyText"/>
        <w:spacing w:line="237" w:lineRule="auto"/>
        <w:ind w:left="117" w:right="492" w:firstLine="480"/>
      </w:pPr>
      <w:r>
        <w:rPr>
          <w:spacing w:val="-12"/>
        </w:rPr>
        <w:t>中邮团体 </w:t>
      </w:r>
      <w:r>
        <w:rPr/>
        <w:t>A</w:t>
      </w:r>
      <w:r>
        <w:rPr>
          <w:spacing w:val="-18"/>
        </w:rPr>
        <w:t> 款重大疾病保险合同</w:t>
      </w:r>
      <w:r>
        <w:rPr/>
        <w:t>（以下简称本合同</w:t>
      </w:r>
      <w:r>
        <w:rPr>
          <w:spacing w:val="-104"/>
        </w:rPr>
        <w:t>）</w:t>
      </w:r>
      <w:r>
        <w:rPr/>
        <w:t>是由以下几个部分构成： </w:t>
      </w:r>
      <w:r>
        <w:rPr>
          <w:spacing w:val="-28"/>
        </w:rPr>
        <w:t>本保险条款、保险单、投保单</w:t>
      </w:r>
      <w:r>
        <w:rPr/>
        <w:t>（其复印件或电子影像印刷件与正本具有同等效力</w:t>
      </w:r>
      <w:r>
        <w:rPr>
          <w:spacing w:val="-120"/>
        </w:rPr>
        <w:t>）</w:t>
      </w:r>
      <w:r>
        <w:rPr/>
        <w:t>、</w:t>
      </w:r>
      <w:r>
        <w:rPr>
          <w:spacing w:val="-7"/>
        </w:rPr>
        <w:t>与本合同有关的投保文件、合法有效的声明、批注、批单及您与我公司共同认可的、与本合同有关的其他书面文件。</w:t>
      </w:r>
    </w:p>
    <w:p>
      <w:pPr>
        <w:pStyle w:val="BodyText"/>
        <w:ind w:left="0"/>
        <w:rPr>
          <w:sz w:val="20"/>
        </w:rPr>
      </w:pPr>
    </w:p>
    <w:p>
      <w:pPr>
        <w:pStyle w:val="BodyText"/>
        <w:spacing w:before="6"/>
        <w:ind w:left="0"/>
        <w:rPr>
          <w:sz w:val="15"/>
        </w:rPr>
      </w:pPr>
      <w:r>
        <w:rPr/>
        <w:pict>
          <v:line style="position:absolute;mso-position-horizontal-relative:page;mso-position-vertical-relative:paragraph;z-index:0;mso-wrap-distance-left:0;mso-wrap-distance-right:0" from="89.879997pt,12.871395pt" to="530.879987pt,12.871395pt" stroked="true" strokeweight="1.56pt" strokecolor="#000000">
            <v:stroke dashstyle="solid"/>
            <w10:wrap type="topAndBottom"/>
          </v:line>
        </w:pict>
      </w:r>
    </w:p>
    <w:p>
      <w:pPr>
        <w:pStyle w:val="Heading1"/>
        <w:spacing w:before="197"/>
        <w:rPr>
          <w:rFonts w:ascii="黑体" w:eastAsia="黑体" w:hint="eastAsia"/>
        </w:rPr>
      </w:pPr>
      <w:r>
        <w:rPr>
          <w:rFonts w:ascii="黑体" w:eastAsia="黑体" w:hint="eastAsia"/>
        </w:rPr>
        <w:t>二、我们订立合同时要确认</w:t>
      </w:r>
    </w:p>
    <w:p>
      <w:pPr>
        <w:pStyle w:val="Heading2"/>
        <w:spacing w:before="60"/>
      </w:pPr>
      <w:r>
        <w:rPr/>
        <w:t>第二条 投保范围</w:t>
      </w:r>
    </w:p>
    <w:p>
      <w:pPr>
        <w:pStyle w:val="BodyText"/>
        <w:spacing w:line="297" w:lineRule="exact"/>
      </w:pPr>
      <w:r>
        <w:rPr/>
        <w:t>凡身体健康、符合我公司承保条件的人，均可作为被保险人。</w:t>
      </w:r>
    </w:p>
    <w:p>
      <w:pPr>
        <w:pStyle w:val="BodyText"/>
        <w:spacing w:line="237" w:lineRule="auto" w:before="2"/>
        <w:ind w:left="117" w:right="612" w:firstLine="480"/>
      </w:pPr>
      <w:r>
        <w:rPr>
          <w:spacing w:val="-8"/>
        </w:rPr>
        <w:t>被保险人的配偶、未成年子女，经我公司同意，可作为本合同的连带被保险人。</w:t>
      </w:r>
    </w:p>
    <w:p>
      <w:pPr>
        <w:pStyle w:val="BodyText"/>
        <w:spacing w:line="237" w:lineRule="auto"/>
        <w:ind w:left="117" w:right="496"/>
      </w:pPr>
      <w:r>
        <w:rPr>
          <w:spacing w:val="-10"/>
        </w:rPr>
        <w:t>经被保险人及连带被保险人书面同意后，您可以向我公司提出保险要求</w:t>
      </w:r>
      <w:r>
        <w:rPr/>
        <w:t>（投保</w:t>
      </w:r>
      <w:r>
        <w:rPr>
          <w:spacing w:val="-120"/>
        </w:rPr>
        <w:t>）</w:t>
      </w:r>
      <w:r>
        <w:rPr/>
        <w:t>，为被保险人（除另有说明，此处及下文所称“被保险人”均包含连带被保险人） 投保；且被保险人（特指投保人团体成员）</w:t>
      </w:r>
      <w:r>
        <w:rPr>
          <w:spacing w:val="-8"/>
        </w:rPr>
        <w:t>的人数不得低于 </w:t>
      </w:r>
      <w:r>
        <w:rPr/>
        <w:t>5</w:t>
      </w:r>
      <w:r>
        <w:rPr>
          <w:spacing w:val="-20"/>
        </w:rPr>
        <w:t> 人。</w:t>
      </w:r>
    </w:p>
    <w:p>
      <w:pPr>
        <w:spacing w:line="194" w:lineRule="auto" w:before="57"/>
        <w:ind w:left="600" w:right="1245" w:hanging="3"/>
        <w:jc w:val="left"/>
        <w:rPr>
          <w:rFonts w:ascii="微软雅黑" w:eastAsia="微软雅黑" w:hint="eastAsia"/>
          <w:b/>
          <w:sz w:val="24"/>
        </w:rPr>
      </w:pPr>
      <w:r>
        <w:rPr>
          <w:sz w:val="24"/>
        </w:rPr>
        <w:t>机关、企业、事业单位、社会团体和个体工商户等均可作为投保人。</w:t>
      </w:r>
      <w:r>
        <w:rPr>
          <w:rFonts w:ascii="微软雅黑" w:eastAsia="微软雅黑" w:hint="eastAsia"/>
          <w:b/>
          <w:sz w:val="24"/>
        </w:rPr>
        <w:t>第三条 明确说明与如实告知</w:t>
      </w:r>
    </w:p>
    <w:p>
      <w:pPr>
        <w:pStyle w:val="BodyText"/>
        <w:spacing w:line="282" w:lineRule="exact"/>
      </w:pPr>
      <w:r>
        <w:rPr/>
        <w:t>订立合同时，我公司应当向您明确说明本合同内容；您应当对我公司的询问</w:t>
      </w:r>
    </w:p>
    <w:p>
      <w:pPr>
        <w:pStyle w:val="BodyText"/>
        <w:spacing w:line="312" w:lineRule="exact"/>
        <w:ind w:left="117"/>
      </w:pPr>
      <w:r>
        <w:rPr/>
        <w:t>如实告知：</w:t>
      </w:r>
    </w:p>
    <w:p>
      <w:pPr>
        <w:pStyle w:val="BodyText"/>
        <w:spacing w:line="237" w:lineRule="auto" w:before="2"/>
        <w:ind w:left="117" w:right="612" w:firstLine="360"/>
        <w:jc w:val="both"/>
      </w:pPr>
      <w:r>
        <w:rPr/>
        <w:t>（一）订立本合同时，我公司会向您明确说明本合同的内容。对本合同中免</w:t>
      </w:r>
      <w:r>
        <w:rPr>
          <w:spacing w:val="-7"/>
        </w:rPr>
        <w:t>除我公司责任的条款，我公司在订立合同时应当在投保单、保险单或其他保险凭</w:t>
      </w:r>
      <w:r>
        <w:rPr>
          <w:spacing w:val="-13"/>
        </w:rPr>
        <w:t>证上作出足以引起您注意的提示，并对该条款的内容以书面或者口头形式向您作出明确说明，未作提示或者明确说明的，该条款不产生效力。</w:t>
      </w:r>
    </w:p>
    <w:p>
      <w:pPr>
        <w:pStyle w:val="BodyText"/>
        <w:spacing w:line="237" w:lineRule="auto" w:before="1"/>
        <w:ind w:left="117" w:right="645" w:firstLine="360"/>
        <w:jc w:val="both"/>
      </w:pPr>
      <w:r>
        <w:rPr/>
        <w:t>（二）您投保时，我公司会就被保险人的有关情况提出书面询问，您应当如实告知。</w:t>
      </w:r>
    </w:p>
    <w:p>
      <w:pPr>
        <w:pStyle w:val="BodyText"/>
        <w:spacing w:line="237" w:lineRule="auto" w:before="1"/>
        <w:ind w:left="117" w:right="614" w:firstLine="360"/>
        <w:jc w:val="both"/>
      </w:pPr>
      <w:r>
        <w:rPr/>
        <w:t>（三）若您故意或者因重大过失未履行前项规定的如实告知义务，足以影响</w:t>
      </w:r>
      <w:r>
        <w:rPr>
          <w:spacing w:val="-5"/>
        </w:rPr>
        <w:t>我公司决定是否同意承保或者提高保险费率的，我公司有权解除或部分解除本合同。</w:t>
      </w:r>
    </w:p>
    <w:p>
      <w:pPr>
        <w:pStyle w:val="BodyText"/>
        <w:spacing w:line="237" w:lineRule="auto" w:before="1"/>
        <w:ind w:left="117" w:right="612" w:firstLine="480"/>
        <w:jc w:val="both"/>
      </w:pPr>
      <w:r>
        <w:rPr>
          <w:spacing w:val="-6"/>
        </w:rPr>
        <w:t>对于我公司的书面询问事项，您应与被保险人充分沟通并予以确认；若因被</w:t>
      </w:r>
      <w:r>
        <w:rPr>
          <w:spacing w:val="-11"/>
        </w:rPr>
        <w:t>保险人的原因而导致您告知事项不实，足以影响我公司决定是否同意承保或者提</w:t>
      </w:r>
      <w:r>
        <w:rPr>
          <w:spacing w:val="-14"/>
        </w:rPr>
        <w:t>高保险费率的，我公司有权解除本合同或部分解除本合同中与该被保险人相关的部分。</w:t>
      </w:r>
    </w:p>
    <w:p>
      <w:pPr>
        <w:spacing w:after="0" w:line="237" w:lineRule="auto"/>
        <w:jc w:val="both"/>
        <w:sectPr>
          <w:footerReference w:type="default" r:id="rId6"/>
          <w:pgSz w:w="11910" w:h="16840"/>
          <w:pgMar w:footer="1167" w:header="0" w:top="1580" w:bottom="1360" w:left="1680" w:right="1180"/>
          <w:pgNumType w:start="1"/>
        </w:sectPr>
      </w:pPr>
    </w:p>
    <w:p>
      <w:pPr>
        <w:pStyle w:val="BodyText"/>
        <w:spacing w:line="237" w:lineRule="auto" w:before="5"/>
        <w:ind w:left="117" w:right="645" w:firstLine="360"/>
        <w:jc w:val="both"/>
      </w:pPr>
      <w:bookmarkStart w:name="三、合同的生效及保险责任的开始 " w:id="7"/>
      <w:bookmarkEnd w:id="7"/>
      <w:r>
        <w:rPr/>
      </w:r>
      <w:bookmarkStart w:name="第四条 保险合同的成立、生效 " w:id="8"/>
      <w:bookmarkEnd w:id="8"/>
      <w:r>
        <w:rPr/>
      </w:r>
      <w:bookmarkStart w:name="第五条 保险责任开始时间 " w:id="9"/>
      <w:bookmarkEnd w:id="9"/>
      <w:r>
        <w:rPr/>
      </w:r>
      <w:bookmarkStart w:name="四、我们为被保险人提供的保险保障 " w:id="10"/>
      <w:bookmarkEnd w:id="10"/>
      <w:r>
        <w:rPr/>
      </w:r>
      <w:bookmarkStart w:name="第六条 保险金额 " w:id="11"/>
      <w:bookmarkEnd w:id="11"/>
      <w:r>
        <w:rPr/>
      </w:r>
      <w:bookmarkStart w:name="第七条 基本保险金额 " w:id="12"/>
      <w:bookmarkEnd w:id="12"/>
      <w:r>
        <w:rPr/>
      </w:r>
      <w:bookmarkStart w:name="第八条 未成年人身故保险金的限制 " w:id="13"/>
      <w:bookmarkEnd w:id="13"/>
      <w:r>
        <w:rPr/>
      </w:r>
      <w:bookmarkStart w:name="第九条 保险责任 " w:id="14"/>
      <w:bookmarkEnd w:id="14"/>
      <w:r>
        <w:rPr/>
      </w:r>
      <w:bookmarkStart w:name="_bookmark1" w:id="15"/>
      <w:bookmarkEnd w:id="15"/>
      <w:r>
        <w:rPr/>
      </w:r>
      <w:r>
        <w:rPr/>
        <w:t>（四）若您故意不履行如实告知义务，对于本合同解除前或部分解除前发生的保险事故，我公司不承担给付保险金的责任，并不退还保险费。</w:t>
      </w:r>
    </w:p>
    <w:p>
      <w:pPr>
        <w:pStyle w:val="BodyText"/>
        <w:spacing w:line="237" w:lineRule="auto" w:before="1"/>
        <w:ind w:left="117" w:right="374" w:firstLine="480"/>
      </w:pPr>
      <w:r>
        <w:rPr>
          <w:spacing w:val="-5"/>
        </w:rPr>
        <w:t>若您因重大过失未履行如实告知义务，对保险事故的发生有严重影响的，对 </w:t>
      </w:r>
      <w:r>
        <w:rPr>
          <w:spacing w:val="-9"/>
        </w:rPr>
        <w:t>于本合同解除前或部分解除前发生的保险事故，我公司不承担给付保险金的责任， 但退还已交保险费。</w:t>
      </w:r>
    </w:p>
    <w:p>
      <w:pPr>
        <w:pStyle w:val="BodyText"/>
        <w:spacing w:line="237" w:lineRule="auto" w:before="1"/>
        <w:ind w:left="117" w:right="612" w:firstLine="480"/>
        <w:jc w:val="both"/>
      </w:pPr>
      <w:r>
        <w:rPr>
          <w:spacing w:val="-5"/>
        </w:rPr>
        <w:t>若因被保险人的原因而导致您告知事项不实，对保险事故的发生有严重影响</w:t>
      </w:r>
      <w:r>
        <w:rPr>
          <w:spacing w:val="-9"/>
        </w:rPr>
        <w:t>的，对于本合同解除前发生的保险事故，我公司不承担给付保险金的责任，但退还已交保险费。</w:t>
      </w:r>
    </w:p>
    <w:p>
      <w:pPr>
        <w:pStyle w:val="BodyText"/>
        <w:spacing w:line="237" w:lineRule="auto" w:before="1"/>
        <w:ind w:left="117" w:right="614" w:firstLine="360"/>
        <w:jc w:val="both"/>
      </w:pPr>
      <w:r>
        <w:rPr/>
        <w:t>（五</w:t>
      </w:r>
      <w:r>
        <w:rPr>
          <w:spacing w:val="-53"/>
        </w:rPr>
        <w:t>）</w:t>
      </w:r>
      <w:r>
        <w:rPr>
          <w:spacing w:val="-18"/>
        </w:rPr>
        <w:t>本款第</w:t>
      </w:r>
      <w:r>
        <w:rPr/>
        <w:t>（三</w:t>
      </w:r>
      <w:r>
        <w:rPr>
          <w:spacing w:val="-53"/>
        </w:rPr>
        <w:t>）</w:t>
      </w:r>
      <w:r>
        <w:rPr>
          <w:spacing w:val="-6"/>
        </w:rPr>
        <w:t>项约定的合同解除权，自我公司知道有解除事由之日起， </w:t>
      </w:r>
      <w:r>
        <w:rPr>
          <w:spacing w:val="-24"/>
        </w:rPr>
        <w:t>超过 </w:t>
      </w:r>
      <w:r>
        <w:rPr/>
        <w:t>30</w:t>
      </w:r>
      <w:r>
        <w:rPr>
          <w:spacing w:val="-8"/>
        </w:rPr>
        <w:t> 日不行使而消灭。发生保险事故的，我公司承担给付保险金的责任。</w:t>
      </w:r>
    </w:p>
    <w:p>
      <w:pPr>
        <w:pStyle w:val="BodyText"/>
        <w:spacing w:line="237" w:lineRule="auto" w:before="1"/>
        <w:ind w:left="117" w:right="612" w:firstLine="360"/>
        <w:jc w:val="both"/>
      </w:pPr>
      <w:r>
        <w:rPr/>
        <w:t>（六）我公司在本合同订立时已经知道您未如实告知的情况的，我公司不得</w:t>
      </w:r>
      <w:r>
        <w:rPr>
          <w:spacing w:val="-5"/>
        </w:rPr>
        <w:t>以此为由解除或部分解除本合同；发生保险事故的，我公司承担给付保险金的责任。</w:t>
      </w:r>
    </w:p>
    <w:p>
      <w:pPr>
        <w:pStyle w:val="BodyText"/>
        <w:ind w:left="0"/>
        <w:rPr>
          <w:sz w:val="20"/>
        </w:rPr>
      </w:pPr>
    </w:p>
    <w:p>
      <w:pPr>
        <w:pStyle w:val="BodyText"/>
        <w:spacing w:before="6"/>
        <w:ind w:left="0"/>
        <w:rPr>
          <w:sz w:val="14"/>
        </w:rPr>
      </w:pPr>
      <w:r>
        <w:rPr/>
        <w:pict>
          <v:line style="position:absolute;mso-position-horizontal-relative:page;mso-position-vertical-relative:paragraph;z-index:1048;mso-wrap-distance-left:0;mso-wrap-distance-right:0" from="89.879997pt,12.213081pt" to="530.879987pt,12.213081pt" stroked="true" strokeweight="1.56pt" strokecolor="#000000">
            <v:stroke dashstyle="solid"/>
            <w10:wrap type="topAndBottom"/>
          </v:line>
        </w:pict>
      </w:r>
    </w:p>
    <w:p>
      <w:pPr>
        <w:pStyle w:val="Heading1"/>
        <w:spacing w:before="196"/>
        <w:rPr>
          <w:rFonts w:ascii="黑体" w:eastAsia="黑体" w:hint="eastAsia"/>
        </w:rPr>
      </w:pPr>
      <w:r>
        <w:rPr>
          <w:rFonts w:ascii="黑体" w:eastAsia="黑体" w:hint="eastAsia"/>
        </w:rPr>
        <w:t>三、合同的Th效及保险责任的开始</w:t>
      </w:r>
    </w:p>
    <w:p>
      <w:pPr>
        <w:pStyle w:val="Heading2"/>
        <w:spacing w:before="59"/>
      </w:pPr>
      <w:r>
        <w:rPr/>
        <w:t>第四条 保险合同的成立、生效</w:t>
      </w:r>
    </w:p>
    <w:p>
      <w:pPr>
        <w:pStyle w:val="BodyText"/>
        <w:spacing w:line="237" w:lineRule="auto"/>
        <w:ind w:left="583" w:right="1140"/>
      </w:pPr>
      <w:r>
        <w:rPr/>
        <w:t>您向我公司提出保险要求（投保</w:t>
      </w:r>
      <w:r>
        <w:rPr>
          <w:spacing w:val="-120"/>
        </w:rPr>
        <w:t>）</w:t>
      </w:r>
      <w:r>
        <w:rPr/>
        <w:t>，经我公司同意承保，本合同成立。本合同自成立时生效。</w:t>
      </w:r>
    </w:p>
    <w:p>
      <w:pPr>
        <w:pStyle w:val="Heading2"/>
        <w:spacing w:line="326" w:lineRule="exact" w:before="13"/>
      </w:pPr>
      <w:r>
        <w:rPr/>
        <w:t>第五条 保险责任开始时间</w:t>
      </w:r>
    </w:p>
    <w:p>
      <w:pPr>
        <w:pStyle w:val="BodyText"/>
        <w:spacing w:line="201" w:lineRule="auto" w:before="34"/>
        <w:ind w:left="117" w:right="612" w:firstLine="480"/>
        <w:jc w:val="both"/>
      </w:pPr>
      <w:r>
        <w:rPr>
          <w:spacing w:val="-5"/>
        </w:rPr>
        <w:t>本合同的保险责任的期间为一年，如无特别约定，在您按照本合同的约定向我公司支付保险费后的次日</w:t>
      </w:r>
      <w:r>
        <w:rPr>
          <w:rFonts w:ascii="微软雅黑" w:eastAsia="微软雅黑" w:hint="eastAsia"/>
          <w:b/>
          <w:spacing w:val="-5"/>
          <w:sz w:val="25"/>
        </w:rPr>
        <w:t>（</w:t>
      </w:r>
      <w:r>
        <w:rPr>
          <w:rFonts w:ascii="黑体" w:eastAsia="黑体" w:hint="eastAsia"/>
          <w:b/>
          <w:i/>
          <w:spacing w:val="-5"/>
          <w:sz w:val="25"/>
        </w:rPr>
        <w:t>保险责任开始日</w:t>
      </w:r>
      <w:r>
        <w:rPr>
          <w:rFonts w:ascii="黑体" w:eastAsia="黑体" w:hint="eastAsia"/>
          <w:b/>
          <w:spacing w:val="-5"/>
        </w:rPr>
        <w:t>（</w:t>
      </w:r>
      <w:r>
        <w:rPr>
          <w:rFonts w:ascii="黑体" w:eastAsia="黑体" w:hint="eastAsia"/>
          <w:b/>
          <w:spacing w:val="-28"/>
        </w:rPr>
        <w:t>见释义 </w:t>
      </w:r>
      <w:r>
        <w:rPr>
          <w:rFonts w:ascii="黑体" w:eastAsia="黑体" w:hint="eastAsia"/>
          <w:b/>
        </w:rPr>
        <w:t>1）</w:t>
      </w:r>
      <w:r>
        <w:rPr/>
        <w:t>）0</w:t>
      </w:r>
      <w:r>
        <w:rPr>
          <w:spacing w:val="-14"/>
        </w:rPr>
        <w:t> 时起，我公司按照本合同的约定开始承担保险责任；有特别约定的，以特别约定为准。</w:t>
      </w:r>
    </w:p>
    <w:p>
      <w:pPr>
        <w:pStyle w:val="BodyText"/>
        <w:spacing w:line="312" w:lineRule="exact"/>
      </w:pPr>
      <w:r>
        <w:rPr/>
        <w:t>保险责任开始的日期在保险单及签发给被保险人的保险凭证中载明。</w:t>
      </w:r>
    </w:p>
    <w:p>
      <w:pPr>
        <w:pStyle w:val="BodyText"/>
        <w:ind w:left="0"/>
        <w:rPr>
          <w:sz w:val="20"/>
        </w:rPr>
      </w:pPr>
    </w:p>
    <w:p>
      <w:pPr>
        <w:pStyle w:val="BodyText"/>
        <w:spacing w:before="6"/>
        <w:ind w:left="0"/>
        <w:rPr>
          <w:sz w:val="14"/>
        </w:rPr>
      </w:pPr>
      <w:r>
        <w:rPr/>
        <w:pict>
          <v:line style="position:absolute;mso-position-horizontal-relative:page;mso-position-vertical-relative:paragraph;z-index:1072;mso-wrap-distance-left:0;mso-wrap-distance-right:0" from="89.879997pt,12.251822pt" to="530.879987pt,12.251822pt" stroked="true" strokeweight="1.56pt" strokecolor="#000000">
            <v:stroke dashstyle="solid"/>
            <w10:wrap type="topAndBottom"/>
          </v:line>
        </w:pict>
      </w:r>
    </w:p>
    <w:p>
      <w:pPr>
        <w:pStyle w:val="Heading1"/>
        <w:spacing w:before="197"/>
        <w:rPr>
          <w:rFonts w:ascii="黑体" w:eastAsia="黑体" w:hint="eastAsia"/>
        </w:rPr>
      </w:pPr>
      <w:r>
        <w:rPr>
          <w:rFonts w:ascii="黑体" w:eastAsia="黑体" w:hint="eastAsia"/>
        </w:rPr>
        <w:t>四、我们为被保险人提供的保险保障</w:t>
      </w:r>
    </w:p>
    <w:p>
      <w:pPr>
        <w:pStyle w:val="Heading2"/>
        <w:spacing w:before="60"/>
      </w:pPr>
      <w:r>
        <w:rPr/>
        <w:t>第六条 保险金额</w:t>
      </w:r>
    </w:p>
    <w:p>
      <w:pPr>
        <w:pStyle w:val="BodyText"/>
        <w:spacing w:line="237" w:lineRule="auto"/>
        <w:ind w:left="117" w:right="614" w:firstLine="480"/>
      </w:pPr>
      <w:r>
        <w:rPr>
          <w:spacing w:val="-4"/>
        </w:rPr>
        <w:t>保险金额是我公司承担给付保险金责任的最高限额。我公司将按照本合同关于保险责任的约定，确定保险金的实际给付金额。</w:t>
      </w:r>
    </w:p>
    <w:p>
      <w:pPr>
        <w:pStyle w:val="Heading2"/>
        <w:spacing w:line="326" w:lineRule="exact" w:before="12"/>
      </w:pPr>
      <w:r>
        <w:rPr/>
        <w:t>第七条 基本保险金额</w:t>
      </w:r>
    </w:p>
    <w:p>
      <w:pPr>
        <w:pStyle w:val="BodyText"/>
        <w:spacing w:line="237" w:lineRule="auto"/>
        <w:ind w:left="117" w:right="532" w:firstLine="480"/>
      </w:pPr>
      <w:r>
        <w:rPr/>
        <w:t>基本保险金额由您在投保时选择并提出，并经我公司承保时最终确定。基本保险金额在保险单及签发给被保险人的保险凭证中载明。</w:t>
      </w:r>
    </w:p>
    <w:p>
      <w:pPr>
        <w:spacing w:line="194" w:lineRule="auto" w:before="70"/>
        <w:ind w:left="600" w:right="1965" w:hanging="3"/>
        <w:jc w:val="left"/>
        <w:rPr>
          <w:rFonts w:ascii="微软雅黑" w:eastAsia="微软雅黑" w:hint="eastAsia"/>
          <w:b/>
          <w:sz w:val="24"/>
        </w:rPr>
      </w:pPr>
      <w:r>
        <w:rPr>
          <w:sz w:val="24"/>
        </w:rPr>
        <w:t>若基本保险金额发生变更，则以变更后的基本保险金额为准。</w:t>
      </w:r>
      <w:r>
        <w:rPr>
          <w:rFonts w:ascii="微软雅黑" w:eastAsia="微软雅黑" w:hint="eastAsia"/>
          <w:b/>
          <w:sz w:val="24"/>
        </w:rPr>
        <w:t>第八条 未成年人身故保险金的限制</w:t>
      </w:r>
    </w:p>
    <w:p>
      <w:pPr>
        <w:pStyle w:val="BodyText"/>
        <w:spacing w:line="282" w:lineRule="exact"/>
      </w:pPr>
      <w:r>
        <w:rPr/>
        <w:t>为未成年子女投保的人身保险，在被保险人成年（年满十八周岁）之前，因</w:t>
      </w:r>
    </w:p>
    <w:p>
      <w:pPr>
        <w:pStyle w:val="BodyText"/>
        <w:spacing w:line="237" w:lineRule="auto" w:before="3"/>
        <w:ind w:left="117" w:right="614"/>
        <w:jc w:val="both"/>
      </w:pPr>
      <w:r>
        <w:rPr>
          <w:spacing w:val="-10"/>
        </w:rPr>
        <w:t>被保险人身故，各保险合同约定给付的保险金总和不得超过国务院保险监督管理</w:t>
      </w:r>
      <w:r>
        <w:rPr>
          <w:spacing w:val="-13"/>
        </w:rPr>
        <w:t>机构规定的限额；身故时依各保险合同实际给付的保险金总和也不得超过前述限额。</w:t>
      </w:r>
    </w:p>
    <w:p>
      <w:pPr>
        <w:pStyle w:val="Heading2"/>
        <w:spacing w:line="326" w:lineRule="exact"/>
      </w:pPr>
      <w:r>
        <w:rPr/>
        <w:t>第九条 保险责任</w:t>
      </w:r>
    </w:p>
    <w:p>
      <w:pPr>
        <w:pStyle w:val="BodyText"/>
        <w:spacing w:line="297" w:lineRule="exact"/>
      </w:pPr>
      <w:r>
        <w:rPr/>
        <w:t>您为被保险人首次投保本合同或非连续投保本合同时，自本合同生效日起</w:t>
      </w:r>
    </w:p>
    <w:p>
      <w:pPr>
        <w:pStyle w:val="BodyText"/>
        <w:spacing w:line="313" w:lineRule="exact"/>
        <w:ind w:left="117"/>
      </w:pPr>
      <w:r>
        <w:rPr/>
        <w:t>30 日（含第 30 日）为等待期，您为被保险人连续投保时无等待期。</w:t>
      </w:r>
    </w:p>
    <w:p>
      <w:pPr>
        <w:spacing w:after="0" w:line="313" w:lineRule="exact"/>
        <w:sectPr>
          <w:pgSz w:w="11910" w:h="16840"/>
          <w:pgMar w:header="0" w:footer="1167" w:top="1380" w:bottom="1380" w:left="1680" w:right="1180"/>
        </w:sectPr>
      </w:pPr>
    </w:p>
    <w:p>
      <w:pPr>
        <w:pStyle w:val="BodyText"/>
        <w:spacing w:line="277" w:lineRule="exact" w:before="2"/>
      </w:pPr>
      <w:bookmarkStart w:name="第十条 保险责任的免除 " w:id="16"/>
      <w:bookmarkEnd w:id="16"/>
      <w:r>
        <w:rPr/>
      </w:r>
      <w:bookmarkStart w:name="第十一条 受益人的指定与变更 " w:id="17"/>
      <w:bookmarkEnd w:id="17"/>
      <w:r>
        <w:rPr/>
      </w:r>
      <w:bookmarkStart w:name="_bookmark2" w:id="18"/>
      <w:bookmarkEnd w:id="18"/>
      <w:r>
        <w:rPr/>
      </w:r>
      <w:r>
        <w:rPr/>
        <w:t>在本合同保险责任期间内，我公司依据本合同的约定承担以下保险责任：</w:t>
      </w:r>
    </w:p>
    <w:p>
      <w:pPr>
        <w:spacing w:line="225" w:lineRule="auto" w:before="0"/>
        <w:ind w:left="117" w:right="234" w:firstLine="482"/>
        <w:jc w:val="both"/>
        <w:rPr>
          <w:sz w:val="24"/>
        </w:rPr>
      </w:pPr>
      <w:r>
        <w:rPr/>
        <w:drawing>
          <wp:anchor distT="0" distB="0" distL="0" distR="0" allowOverlap="1" layoutInCell="1" locked="0" behindDoc="1" simplePos="0" relativeHeight="268421015">
            <wp:simplePos x="0" y="0"/>
            <wp:positionH relativeFrom="page">
              <wp:posOffset>2859151</wp:posOffset>
            </wp:positionH>
            <wp:positionV relativeFrom="paragraph">
              <wp:posOffset>687593</wp:posOffset>
            </wp:positionV>
            <wp:extent cx="66675" cy="117475"/>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66675" cy="117475"/>
                    </a:xfrm>
                    <a:prstGeom prst="rect">
                      <a:avLst/>
                    </a:prstGeom>
                  </pic:spPr>
                </pic:pic>
              </a:graphicData>
            </a:graphic>
          </wp:anchor>
        </w:drawing>
      </w:r>
      <w:r>
        <w:rPr>
          <w:rFonts w:ascii="微软雅黑" w:hAnsi="微软雅黑" w:eastAsia="微软雅黑" w:hint="eastAsia"/>
          <w:b/>
          <w:sz w:val="24"/>
        </w:rPr>
        <w:t>（一</w:t>
      </w:r>
      <w:r>
        <w:rPr>
          <w:rFonts w:ascii="微软雅黑" w:hAnsi="微软雅黑" w:eastAsia="微软雅黑" w:hint="eastAsia"/>
          <w:b/>
          <w:spacing w:val="-32"/>
          <w:sz w:val="24"/>
        </w:rPr>
        <w:t>）</w:t>
      </w:r>
      <w:r>
        <w:rPr>
          <w:rFonts w:ascii="微软雅黑" w:hAnsi="微软雅黑" w:eastAsia="微软雅黑" w:hint="eastAsia"/>
          <w:b/>
          <w:spacing w:val="-4"/>
          <w:sz w:val="24"/>
        </w:rPr>
        <w:t>重大疾病保险金：</w:t>
      </w:r>
      <w:r>
        <w:rPr>
          <w:spacing w:val="-5"/>
          <w:sz w:val="24"/>
        </w:rPr>
        <w:t>被保险人在等待期内，经国家卫生行政部门认定的</w:t>
      </w:r>
      <w:r>
        <w:rPr>
          <w:spacing w:val="-7"/>
          <w:w w:val="95"/>
          <w:sz w:val="24"/>
        </w:rPr>
        <w:t>二级以上</w:t>
      </w:r>
      <w:r>
        <w:rPr>
          <w:w w:val="95"/>
          <w:sz w:val="24"/>
        </w:rPr>
        <w:t>（含二级</w:t>
      </w:r>
      <w:r>
        <w:rPr>
          <w:spacing w:val="-10"/>
          <w:w w:val="95"/>
          <w:sz w:val="24"/>
        </w:rPr>
        <w:t>）</w:t>
      </w:r>
      <w:r>
        <w:rPr>
          <w:w w:val="95"/>
          <w:sz w:val="24"/>
        </w:rPr>
        <w:t>医院的</w:t>
      </w:r>
      <w:r>
        <w:rPr>
          <w:rFonts w:ascii="黑体" w:hAnsi="黑体" w:eastAsia="黑体" w:hint="eastAsia"/>
          <w:b/>
          <w:i/>
          <w:w w:val="95"/>
          <w:sz w:val="25"/>
        </w:rPr>
        <w:t>专科医</w:t>
      </w:r>
      <w:r>
        <w:rPr>
          <w:rFonts w:ascii="黑体" w:hAnsi="黑体" w:eastAsia="黑体" w:hint="eastAsia"/>
          <w:b/>
          <w:i/>
          <w:spacing w:val="-4"/>
          <w:w w:val="95"/>
          <w:sz w:val="25"/>
        </w:rPr>
        <w:t>Th</w:t>
      </w:r>
      <w:r>
        <w:rPr>
          <w:rFonts w:ascii="黑体" w:hAnsi="黑体" w:eastAsia="黑体" w:hint="eastAsia"/>
          <w:b/>
          <w:spacing w:val="-4"/>
          <w:w w:val="95"/>
          <w:sz w:val="24"/>
        </w:rPr>
        <w:t>（</w:t>
      </w:r>
      <w:r>
        <w:rPr>
          <w:rFonts w:ascii="黑体" w:hAnsi="黑体" w:eastAsia="黑体" w:hint="eastAsia"/>
          <w:b/>
          <w:spacing w:val="2"/>
          <w:w w:val="95"/>
          <w:sz w:val="24"/>
        </w:rPr>
        <w:t>见释义  </w:t>
      </w:r>
      <w:r>
        <w:rPr>
          <w:rFonts w:ascii="黑体" w:hAnsi="黑体" w:eastAsia="黑体" w:hint="eastAsia"/>
          <w:b/>
          <w:spacing w:val="-4"/>
          <w:w w:val="95"/>
          <w:sz w:val="24"/>
        </w:rPr>
        <w:t>2）</w:t>
      </w:r>
      <w:r>
        <w:rPr>
          <w:spacing w:val="-1"/>
          <w:w w:val="95"/>
          <w:sz w:val="24"/>
        </w:rPr>
        <w:t>确诊初次发生本合同所指的</w:t>
      </w:r>
      <w:r>
        <w:rPr>
          <w:rFonts w:ascii="黑体" w:hAnsi="黑体" w:eastAsia="黑体" w:hint="eastAsia"/>
          <w:b/>
          <w:i/>
          <w:w w:val="95"/>
          <w:sz w:val="25"/>
        </w:rPr>
        <w:t>重</w:t>
      </w:r>
      <w:r>
        <w:rPr>
          <w:rFonts w:ascii="黑体" w:hAnsi="黑体" w:eastAsia="黑体" w:hint="eastAsia"/>
          <w:b/>
          <w:i/>
          <w:sz w:val="25"/>
        </w:rPr>
        <w:t>大疾病</w:t>
      </w:r>
      <w:r>
        <w:rPr>
          <w:rFonts w:ascii="黑体" w:hAnsi="黑体" w:eastAsia="黑体" w:hint="eastAsia"/>
          <w:b/>
          <w:sz w:val="24"/>
        </w:rPr>
        <w:t>（</w:t>
      </w:r>
      <w:r>
        <w:rPr>
          <w:rFonts w:ascii="黑体" w:hAnsi="黑体" w:eastAsia="黑体" w:hint="eastAsia"/>
          <w:b/>
          <w:spacing w:val="-19"/>
          <w:sz w:val="24"/>
        </w:rPr>
        <w:t>见释义 </w:t>
      </w:r>
      <w:r>
        <w:rPr>
          <w:rFonts w:ascii="黑体" w:hAnsi="黑体" w:eastAsia="黑体" w:hint="eastAsia"/>
          <w:b/>
          <w:sz w:val="24"/>
        </w:rPr>
        <w:t>3）</w:t>
      </w:r>
      <w:r>
        <w:rPr>
          <w:sz w:val="24"/>
        </w:rPr>
        <w:t>，我公司给付“重大疾病保险金”,其金额为该被保险人重</w:t>
      </w:r>
      <w:r>
        <w:rPr>
          <w:spacing w:val="-6"/>
          <w:sz w:val="24"/>
        </w:rPr>
        <w:t>大疾病基本保险金额的 </w:t>
      </w:r>
      <w:r>
        <w:rPr>
          <w:sz w:val="24"/>
        </w:rPr>
        <w:t>20，我公司对该被保险人的该项保险责任终止。</w:t>
      </w:r>
    </w:p>
    <w:p>
      <w:pPr>
        <w:pStyle w:val="BodyText"/>
        <w:spacing w:line="237" w:lineRule="auto" w:before="13"/>
        <w:ind w:left="117" w:right="232" w:firstLine="480"/>
        <w:jc w:val="both"/>
      </w:pPr>
      <w:r>
        <w:rPr>
          <w:spacing w:val="-4"/>
        </w:rPr>
        <w:t>被保险人在等待期后，经国家卫生行政部门认定的二级以上</w:t>
      </w:r>
      <w:r>
        <w:rPr/>
        <w:t>（含二级</w:t>
      </w:r>
      <w:r>
        <w:rPr>
          <w:spacing w:val="-29"/>
        </w:rPr>
        <w:t>）</w:t>
      </w:r>
      <w:r>
        <w:rPr/>
        <w:t>医院</w:t>
      </w:r>
      <w:r>
        <w:rPr>
          <w:spacing w:val="-2"/>
        </w:rPr>
        <w:t>的专科医生确诊初次发生本合同所指的重大疾病，且自确诊之日起 </w:t>
      </w:r>
      <w:r>
        <w:rPr/>
        <w:t>30</w:t>
      </w:r>
      <w:r>
        <w:rPr>
          <w:spacing w:val="-12"/>
        </w:rPr>
        <w:t> 日后仍生存的，我公司给付“重大疾病保险金”,其金额为该被保险人重大疾病基本保险金额，我公司对该被保险人的该项保险责任终止。</w:t>
      </w:r>
    </w:p>
    <w:p>
      <w:pPr>
        <w:spacing w:line="325" w:lineRule="exact" w:before="0"/>
        <w:ind w:left="600" w:right="0" w:firstLine="0"/>
        <w:jc w:val="left"/>
        <w:rPr>
          <w:sz w:val="24"/>
        </w:rPr>
      </w:pPr>
      <w:r>
        <w:rPr>
          <w:rFonts w:ascii="微软雅黑" w:eastAsia="微软雅黑" w:hint="eastAsia"/>
          <w:b/>
          <w:sz w:val="24"/>
        </w:rPr>
        <w:t>（二）疾病身故保险金：</w:t>
      </w:r>
      <w:r>
        <w:rPr>
          <w:sz w:val="24"/>
        </w:rPr>
        <w:t>被保险人在等待期内，因疾病导致身故的，我公司</w:t>
      </w:r>
    </w:p>
    <w:p>
      <w:pPr>
        <w:pStyle w:val="BodyText"/>
        <w:spacing w:line="237" w:lineRule="auto"/>
        <w:ind w:left="117" w:right="325"/>
      </w:pPr>
      <w:r>
        <w:rPr/>
        <w:drawing>
          <wp:anchor distT="0" distB="0" distL="0" distR="0" allowOverlap="1" layoutInCell="1" locked="0" behindDoc="1" simplePos="0" relativeHeight="268421039">
            <wp:simplePos x="0" y="0"/>
            <wp:positionH relativeFrom="page">
              <wp:posOffset>6135903</wp:posOffset>
            </wp:positionH>
            <wp:positionV relativeFrom="paragraph">
              <wp:posOffset>61703</wp:posOffset>
            </wp:positionV>
            <wp:extent cx="66675" cy="117475"/>
            <wp:effectExtent l="0" t="0" r="0" b="0"/>
            <wp:wrapNone/>
            <wp:docPr id="5" name="image2.png" descr=""/>
            <wp:cNvGraphicFramePr>
              <a:graphicFrameLocks noChangeAspect="1"/>
            </wp:cNvGraphicFramePr>
            <a:graphic>
              <a:graphicData uri="http://schemas.openxmlformats.org/drawingml/2006/picture">
                <pic:pic>
                  <pic:nvPicPr>
                    <pic:cNvPr id="6" name="image2.png"/>
                    <pic:cNvPicPr/>
                  </pic:nvPicPr>
                  <pic:blipFill>
                    <a:blip r:embed="rId7" cstate="print"/>
                    <a:stretch>
                      <a:fillRect/>
                    </a:stretch>
                  </pic:blipFill>
                  <pic:spPr>
                    <a:xfrm>
                      <a:off x="0" y="0"/>
                      <a:ext cx="66675" cy="117475"/>
                    </a:xfrm>
                    <a:prstGeom prst="rect">
                      <a:avLst/>
                    </a:prstGeom>
                  </pic:spPr>
                </pic:pic>
              </a:graphicData>
            </a:graphic>
          </wp:anchor>
        </w:drawing>
      </w:r>
      <w:r>
        <w:rPr>
          <w:spacing w:val="-2"/>
        </w:rPr>
        <w:t>给付“疾病身故保险金”,其金额为该被保险人疾病身故基本保险金额的 </w:t>
      </w:r>
      <w:r>
        <w:rPr>
          <w:spacing w:val="-124"/>
        </w:rPr>
        <w:t>20</w:t>
      </w:r>
      <w:r>
        <w:rPr>
          <w:spacing w:val="-62"/>
        </w:rPr>
        <w:t>，我公司对该被保险人的保险责任终止。</w:t>
      </w:r>
    </w:p>
    <w:p>
      <w:pPr>
        <w:pStyle w:val="BodyText"/>
        <w:spacing w:line="237" w:lineRule="auto" w:before="13"/>
        <w:ind w:left="117" w:right="234" w:firstLine="480"/>
        <w:jc w:val="both"/>
      </w:pPr>
      <w:r>
        <w:rPr>
          <w:spacing w:val="-24"/>
        </w:rPr>
        <w:t>被保险人在等待期内后，因疾病导致身故的，我公司给付“疾病身故保险金”,其金额为该被保险人疾病身故基本保险金额，我公司对该被保险人的保险责任终止。</w:t>
      </w:r>
    </w:p>
    <w:p>
      <w:pPr>
        <w:pStyle w:val="BodyText"/>
        <w:spacing w:line="237" w:lineRule="auto"/>
        <w:ind w:left="117" w:right="234" w:firstLine="480"/>
      </w:pPr>
      <w:r>
        <w:rPr>
          <w:spacing w:val="-5"/>
        </w:rPr>
        <w:t>您可以选择以上一项或多项保险责任投保，但选择必须符合法律及监管规定的要求。</w:t>
      </w:r>
    </w:p>
    <w:p>
      <w:pPr>
        <w:pStyle w:val="Heading2"/>
        <w:spacing w:line="311" w:lineRule="exact"/>
        <w:rPr>
          <w:rFonts w:ascii="黑体" w:eastAsia="黑体" w:hint="eastAsia"/>
        </w:rPr>
      </w:pPr>
      <w:r>
        <w:rPr>
          <w:rFonts w:ascii="黑体" w:eastAsia="黑体" w:hint="eastAsia"/>
        </w:rPr>
        <w:t>第十条 保险责任的免除</w:t>
      </w:r>
    </w:p>
    <w:p>
      <w:pPr>
        <w:pStyle w:val="BodyText"/>
        <w:spacing w:line="237" w:lineRule="auto" w:before="2"/>
        <w:ind w:left="117" w:right="152" w:firstLine="480"/>
        <w:rPr>
          <w:rFonts w:ascii="黑体" w:hAnsi="黑体" w:eastAsia="黑体" w:hint="eastAsia"/>
        </w:rPr>
      </w:pPr>
      <w:r>
        <w:rPr>
          <w:rFonts w:ascii="黑体" w:hAnsi="黑体" w:eastAsia="黑体" w:hint="eastAsia"/>
        </w:rPr>
        <w:t>因下列情形之一导致被保险人身故或初患“重大疾病”的，我公司不承担给付保险金的责任：</w:t>
      </w:r>
    </w:p>
    <w:p>
      <w:pPr>
        <w:pStyle w:val="BodyText"/>
        <w:spacing w:line="311" w:lineRule="exact"/>
        <w:rPr>
          <w:rFonts w:ascii="黑体" w:eastAsia="黑体" w:hint="eastAsia"/>
        </w:rPr>
      </w:pPr>
      <w:r>
        <w:rPr>
          <w:rFonts w:ascii="黑体" w:eastAsia="黑体" w:hint="eastAsia"/>
        </w:rPr>
        <w:t>（一）投保人对被保险人的故意杀害、故意伤害；</w:t>
      </w:r>
    </w:p>
    <w:p>
      <w:pPr>
        <w:pStyle w:val="BodyText"/>
        <w:spacing w:line="306" w:lineRule="exact"/>
        <w:rPr>
          <w:rFonts w:ascii="黑体" w:eastAsia="黑体" w:hint="eastAsia"/>
        </w:rPr>
      </w:pPr>
      <w:r>
        <w:rPr>
          <w:rFonts w:ascii="黑体" w:eastAsia="黑体" w:hint="eastAsia"/>
        </w:rPr>
        <w:t>（二）故意犯罪或抗拒依法采取的刑事强制措施；</w:t>
      </w:r>
    </w:p>
    <w:p>
      <w:pPr>
        <w:spacing w:line="313" w:lineRule="exact" w:before="0"/>
        <w:ind w:left="597" w:right="0" w:firstLine="0"/>
        <w:jc w:val="left"/>
        <w:rPr>
          <w:sz w:val="24"/>
        </w:rPr>
      </w:pPr>
      <w:r>
        <w:rPr>
          <w:rFonts w:ascii="黑体" w:eastAsia="黑体" w:hint="eastAsia"/>
          <w:sz w:val="24"/>
        </w:rPr>
        <w:t>（三）主动吸食或注射</w:t>
      </w:r>
      <w:r>
        <w:rPr>
          <w:rFonts w:ascii="黑体" w:eastAsia="黑体" w:hint="eastAsia"/>
          <w:b/>
          <w:i/>
          <w:w w:val="95"/>
          <w:sz w:val="25"/>
        </w:rPr>
        <w:t>毒品</w:t>
      </w:r>
      <w:r>
        <w:rPr>
          <w:rFonts w:ascii="黑体" w:eastAsia="黑体" w:hint="eastAsia"/>
          <w:b/>
          <w:spacing w:val="1"/>
          <w:w w:val="99"/>
          <w:sz w:val="24"/>
        </w:rPr>
        <w:t>（</w:t>
      </w:r>
      <w:r>
        <w:rPr>
          <w:rFonts w:ascii="黑体" w:eastAsia="黑体" w:hint="eastAsia"/>
          <w:b/>
          <w:w w:val="99"/>
          <w:sz w:val="24"/>
        </w:rPr>
        <w:t>见释义</w:t>
      </w:r>
      <w:r>
        <w:rPr>
          <w:rFonts w:ascii="黑体" w:eastAsia="黑体" w:hint="eastAsia"/>
          <w:b/>
          <w:spacing w:val="-59"/>
          <w:sz w:val="24"/>
        </w:rPr>
        <w:t> </w:t>
      </w:r>
      <w:r>
        <w:rPr>
          <w:rFonts w:ascii="黑体" w:eastAsia="黑体" w:hint="eastAsia"/>
          <w:b/>
          <w:w w:val="99"/>
          <w:sz w:val="24"/>
        </w:rPr>
        <w:t>4</w:t>
      </w:r>
      <w:r>
        <w:rPr>
          <w:rFonts w:ascii="黑体" w:eastAsia="黑体" w:hint="eastAsia"/>
          <w:b/>
          <w:spacing w:val="-118"/>
          <w:w w:val="99"/>
          <w:sz w:val="24"/>
        </w:rPr>
        <w:t>）</w:t>
      </w:r>
      <w:r>
        <w:rPr>
          <w:sz w:val="24"/>
        </w:rPr>
        <w:t>；</w:t>
      </w:r>
    </w:p>
    <w:p>
      <w:pPr>
        <w:spacing w:line="312" w:lineRule="exact" w:before="0"/>
        <w:ind w:left="597" w:right="0" w:firstLine="0"/>
        <w:jc w:val="left"/>
        <w:rPr>
          <w:rFonts w:ascii="黑体" w:eastAsia="黑体" w:hint="eastAsia"/>
          <w:sz w:val="24"/>
        </w:rPr>
      </w:pPr>
      <w:r>
        <w:rPr>
          <w:rFonts w:ascii="黑体" w:eastAsia="黑体" w:hint="eastAsia"/>
          <w:sz w:val="24"/>
        </w:rPr>
        <w:t>（四</w:t>
      </w:r>
      <w:r>
        <w:rPr>
          <w:rFonts w:ascii="黑体" w:eastAsia="黑体" w:hint="eastAsia"/>
          <w:spacing w:val="-1"/>
          <w:sz w:val="24"/>
        </w:rPr>
        <w:t>）</w:t>
      </w:r>
      <w:r>
        <w:rPr>
          <w:rFonts w:ascii="黑体" w:eastAsia="黑体" w:hint="eastAsia"/>
          <w:b/>
          <w:i/>
          <w:w w:val="95"/>
          <w:sz w:val="25"/>
        </w:rPr>
        <w:t>酒后驾驶</w:t>
      </w:r>
      <w:r>
        <w:rPr>
          <w:rFonts w:ascii="黑体" w:eastAsia="黑体" w:hint="eastAsia"/>
          <w:b/>
          <w:w w:val="99"/>
          <w:sz w:val="24"/>
        </w:rPr>
        <w:t>（见释义</w:t>
      </w:r>
      <w:r>
        <w:rPr>
          <w:rFonts w:ascii="黑体" w:eastAsia="黑体" w:hint="eastAsia"/>
          <w:b/>
          <w:spacing w:val="-59"/>
          <w:sz w:val="24"/>
        </w:rPr>
        <w:t> </w:t>
      </w:r>
      <w:r>
        <w:rPr>
          <w:rFonts w:ascii="黑体" w:eastAsia="黑体" w:hint="eastAsia"/>
          <w:b/>
          <w:w w:val="99"/>
          <w:sz w:val="24"/>
        </w:rPr>
        <w:t>5</w:t>
      </w:r>
      <w:r>
        <w:rPr>
          <w:rFonts w:ascii="黑体" w:eastAsia="黑体" w:hint="eastAsia"/>
          <w:b/>
          <w:spacing w:val="-118"/>
          <w:w w:val="99"/>
          <w:sz w:val="24"/>
        </w:rPr>
        <w:t>）</w:t>
      </w:r>
      <w:r>
        <w:rPr>
          <w:spacing w:val="-3"/>
          <w:sz w:val="24"/>
        </w:rPr>
        <w:t>、</w:t>
      </w:r>
      <w:r>
        <w:rPr>
          <w:rFonts w:ascii="黑体" w:eastAsia="黑体" w:hint="eastAsia"/>
          <w:b/>
          <w:i/>
          <w:w w:val="95"/>
          <w:sz w:val="25"/>
        </w:rPr>
        <w:t>无合法有效驾驶证驾驶</w:t>
      </w:r>
      <w:r>
        <w:rPr>
          <w:rFonts w:ascii="黑体" w:eastAsia="黑体" w:hint="eastAsia"/>
          <w:b/>
          <w:w w:val="99"/>
          <w:sz w:val="24"/>
        </w:rPr>
        <w:t>（见释义</w:t>
      </w:r>
      <w:r>
        <w:rPr>
          <w:rFonts w:ascii="黑体" w:eastAsia="黑体" w:hint="eastAsia"/>
          <w:b/>
          <w:spacing w:val="-59"/>
          <w:sz w:val="24"/>
        </w:rPr>
        <w:t> </w:t>
      </w:r>
      <w:r>
        <w:rPr>
          <w:rFonts w:ascii="黑体" w:eastAsia="黑体" w:hint="eastAsia"/>
          <w:b/>
          <w:w w:val="99"/>
          <w:sz w:val="24"/>
        </w:rPr>
        <w:t>6</w:t>
      </w:r>
      <w:r>
        <w:rPr>
          <w:rFonts w:ascii="黑体" w:eastAsia="黑体" w:hint="eastAsia"/>
          <w:b/>
          <w:spacing w:val="-120"/>
          <w:w w:val="99"/>
          <w:sz w:val="24"/>
        </w:rPr>
        <w:t>）</w:t>
      </w:r>
      <w:r>
        <w:rPr>
          <w:sz w:val="24"/>
        </w:rPr>
        <w:t>，</w:t>
      </w:r>
      <w:r>
        <w:rPr>
          <w:rFonts w:ascii="黑体" w:eastAsia="黑体" w:hint="eastAsia"/>
          <w:sz w:val="24"/>
        </w:rPr>
        <w:t>或驾驶</w:t>
      </w:r>
    </w:p>
    <w:p>
      <w:pPr>
        <w:spacing w:line="318" w:lineRule="exact" w:before="0"/>
        <w:ind w:left="146" w:right="4539" w:firstLine="0"/>
        <w:jc w:val="center"/>
        <w:rPr>
          <w:rFonts w:ascii="黑体" w:eastAsia="黑体" w:hint="eastAsia"/>
          <w:sz w:val="24"/>
        </w:rPr>
      </w:pPr>
      <w:r>
        <w:rPr>
          <w:rFonts w:ascii="黑体" w:eastAsia="黑体" w:hint="eastAsia"/>
          <w:b/>
          <w:i/>
          <w:w w:val="95"/>
          <w:sz w:val="25"/>
        </w:rPr>
        <w:t>无有效行驶证</w:t>
      </w:r>
      <w:r>
        <w:rPr>
          <w:rFonts w:ascii="黑体" w:eastAsia="黑体" w:hint="eastAsia"/>
          <w:b/>
          <w:w w:val="95"/>
          <w:sz w:val="24"/>
        </w:rPr>
        <w:t>（见释义 7）</w:t>
      </w:r>
      <w:r>
        <w:rPr>
          <w:rFonts w:ascii="黑体" w:eastAsia="黑体" w:hint="eastAsia"/>
          <w:w w:val="95"/>
          <w:sz w:val="24"/>
        </w:rPr>
        <w:t>的机动车；</w:t>
      </w:r>
    </w:p>
    <w:p>
      <w:pPr>
        <w:pStyle w:val="BodyText"/>
        <w:spacing w:line="311" w:lineRule="exact"/>
        <w:rPr>
          <w:rFonts w:ascii="黑体" w:eastAsia="黑体" w:hint="eastAsia"/>
        </w:rPr>
      </w:pPr>
      <w:r>
        <w:rPr>
          <w:rFonts w:ascii="黑体" w:eastAsia="黑体" w:hint="eastAsia"/>
        </w:rPr>
        <w:t>（五）战争、军事冲突、暴乱或武装叛乱；</w:t>
      </w:r>
    </w:p>
    <w:p>
      <w:pPr>
        <w:pStyle w:val="BodyText"/>
        <w:spacing w:line="312" w:lineRule="exact"/>
        <w:rPr>
          <w:rFonts w:ascii="黑体" w:eastAsia="黑体" w:hint="eastAsia"/>
        </w:rPr>
      </w:pPr>
      <w:r>
        <w:rPr>
          <w:rFonts w:ascii="黑体" w:eastAsia="黑体" w:hint="eastAsia"/>
        </w:rPr>
        <w:t>（六）核爆炸、核辐射或核污染；</w:t>
      </w:r>
    </w:p>
    <w:p>
      <w:pPr>
        <w:pStyle w:val="BodyText"/>
        <w:spacing w:line="237" w:lineRule="auto" w:before="2"/>
        <w:ind w:left="117" w:right="265" w:firstLine="480"/>
        <w:rPr>
          <w:rFonts w:ascii="黑体" w:eastAsia="黑体" w:hint="eastAsia"/>
        </w:rPr>
      </w:pPr>
      <w:r>
        <w:rPr>
          <w:rFonts w:ascii="黑体" w:eastAsia="黑体" w:hint="eastAsia"/>
        </w:rPr>
        <w:t>（七）感染艾滋病病毒（HIV）或患艾滋病(AIDS), 经输血导致的人类免疫缺陷病毒（HIV）感染不在此列；</w:t>
      </w:r>
    </w:p>
    <w:p>
      <w:pPr>
        <w:pStyle w:val="BodyText"/>
        <w:spacing w:line="237" w:lineRule="auto"/>
        <w:ind w:left="117" w:right="112" w:firstLine="480"/>
        <w:rPr>
          <w:rFonts w:ascii="黑体" w:eastAsia="黑体" w:hint="eastAsia"/>
        </w:rPr>
      </w:pPr>
      <w:r>
        <w:rPr>
          <w:rFonts w:ascii="黑体" w:eastAsia="黑体" w:hint="eastAsia"/>
        </w:rPr>
        <w:t>（八</w:t>
      </w:r>
      <w:r>
        <w:rPr>
          <w:rFonts w:ascii="黑体" w:eastAsia="黑体" w:hint="eastAsia"/>
          <w:spacing w:val="-104"/>
        </w:rPr>
        <w:t>）</w:t>
      </w:r>
      <w:r>
        <w:rPr>
          <w:rFonts w:ascii="黑体" w:eastAsia="黑体" w:hint="eastAsia"/>
          <w:spacing w:val="-5"/>
        </w:rPr>
        <w:t>保险责任期间开始之前已经患有本合同所述重大疾病的，以及遗传病， 先天性畸形、变形或染色体异常。</w:t>
      </w:r>
    </w:p>
    <w:p>
      <w:pPr>
        <w:pStyle w:val="BodyText"/>
        <w:spacing w:line="230" w:lineRule="auto" w:before="10"/>
        <w:ind w:left="117" w:right="232" w:firstLine="480"/>
      </w:pPr>
      <w:r>
        <w:rPr>
          <w:rFonts w:ascii="黑体" w:hAnsi="黑体" w:eastAsia="黑体" w:hint="eastAsia"/>
        </w:rPr>
        <w:t>发Th</w:t>
      </w:r>
      <w:r>
        <w:rPr>
          <w:rFonts w:ascii="黑体" w:hAnsi="黑体" w:eastAsia="黑体" w:hint="eastAsia"/>
          <w:spacing w:val="-6"/>
        </w:rPr>
        <w:t>上述情形导致被保险人身故或初患“重大疾病”的，我公司对该被保险人的保险责任终止，我公司向您退还该被保险人的</w:t>
      </w:r>
      <w:r>
        <w:rPr>
          <w:rFonts w:ascii="黑体" w:hAnsi="黑体" w:eastAsia="黑体" w:hint="eastAsia"/>
          <w:b/>
          <w:i/>
          <w:w w:val="95"/>
          <w:sz w:val="25"/>
        </w:rPr>
        <w:t>现金价值</w:t>
      </w:r>
      <w:r>
        <w:rPr>
          <w:rFonts w:ascii="黑体" w:hAnsi="黑体" w:eastAsia="黑体" w:hint="eastAsia"/>
          <w:b/>
          <w:w w:val="99"/>
        </w:rPr>
        <w:t>（见释义</w:t>
      </w:r>
      <w:r>
        <w:rPr>
          <w:rFonts w:ascii="黑体" w:hAnsi="黑体" w:eastAsia="黑体" w:hint="eastAsia"/>
          <w:b/>
          <w:spacing w:val="-59"/>
        </w:rPr>
        <w:t> </w:t>
      </w:r>
      <w:r>
        <w:rPr>
          <w:rFonts w:ascii="黑体" w:hAnsi="黑体" w:eastAsia="黑体" w:hint="eastAsia"/>
          <w:b/>
          <w:w w:val="99"/>
        </w:rPr>
        <w:t>8</w:t>
      </w:r>
      <w:r>
        <w:rPr>
          <w:rFonts w:ascii="黑体" w:hAnsi="黑体" w:eastAsia="黑体" w:hint="eastAsia"/>
          <w:b/>
          <w:spacing w:val="-118"/>
          <w:w w:val="99"/>
        </w:rPr>
        <w:t>）</w:t>
      </w:r>
      <w:r>
        <w:rPr/>
        <w:t>。</w:t>
      </w:r>
    </w:p>
    <w:p>
      <w:pPr>
        <w:pStyle w:val="Heading2"/>
        <w:spacing w:line="324" w:lineRule="exact"/>
      </w:pPr>
      <w:r>
        <w:rPr/>
        <w:t>第十一条 受益人的指定与变更</w:t>
      </w:r>
    </w:p>
    <w:p>
      <w:pPr>
        <w:pStyle w:val="BodyText"/>
        <w:spacing w:line="297" w:lineRule="exact"/>
      </w:pPr>
      <w:r>
        <w:rPr/>
        <w:t>（一）重大疾病保险金受益人</w:t>
      </w:r>
    </w:p>
    <w:p>
      <w:pPr>
        <w:pStyle w:val="BodyText"/>
        <w:spacing w:line="312" w:lineRule="exact"/>
      </w:pPr>
      <w:r>
        <w:rPr/>
        <w:t>除另有约定，本合同重大疾病保险金受益人为被保险人本人。</w:t>
      </w:r>
    </w:p>
    <w:p>
      <w:pPr>
        <w:pStyle w:val="BodyText"/>
        <w:spacing w:line="312" w:lineRule="exact"/>
      </w:pPr>
      <w:r>
        <w:rPr/>
        <w:t>（二）疾病身故保险金受益人</w:t>
      </w:r>
    </w:p>
    <w:p>
      <w:pPr>
        <w:pStyle w:val="BodyText"/>
        <w:spacing w:line="237" w:lineRule="auto" w:before="2"/>
        <w:ind w:left="117" w:right="232" w:firstLine="480"/>
        <w:jc w:val="both"/>
      </w:pPr>
      <w:r>
        <w:rPr>
          <w:spacing w:val="-4"/>
        </w:rPr>
        <w:t>您或被保险人可以指定一人或多人为身故保险金受益人，身故保险金受益人</w:t>
      </w:r>
      <w:r>
        <w:rPr>
          <w:spacing w:val="-10"/>
        </w:rPr>
        <w:t>为多人时，应确定受益人顺序和受益份额；未确定受益份额的，各受益人按照相等份额享有受益权。</w:t>
      </w:r>
    </w:p>
    <w:p>
      <w:pPr>
        <w:pStyle w:val="BodyText"/>
        <w:spacing w:line="237" w:lineRule="auto" w:before="1"/>
        <w:ind w:left="117" w:right="234" w:firstLine="480"/>
      </w:pPr>
      <w:r>
        <w:rPr>
          <w:spacing w:val="-4"/>
        </w:rPr>
        <w:t>被保险人为无民事行为能力人或限制民事行为能力人的，可以由其监护人指定受益人。</w:t>
      </w:r>
    </w:p>
    <w:p>
      <w:pPr>
        <w:spacing w:after="0" w:line="237" w:lineRule="auto"/>
        <w:sectPr>
          <w:pgSz w:w="11910" w:h="16840"/>
          <w:pgMar w:header="0" w:footer="1167" w:top="1380" w:bottom="1380" w:left="1680" w:right="1560"/>
        </w:sectPr>
      </w:pPr>
    </w:p>
    <w:p>
      <w:pPr>
        <w:pStyle w:val="BodyText"/>
        <w:spacing w:line="237" w:lineRule="auto" w:before="5"/>
        <w:ind w:left="117" w:right="612" w:firstLine="480"/>
        <w:jc w:val="both"/>
      </w:pPr>
      <w:bookmarkStart w:name="五、您的保险费支付 " w:id="19"/>
      <w:bookmarkEnd w:id="19"/>
      <w:r>
        <w:rPr/>
      </w:r>
      <w:bookmarkStart w:name="第十二条 保险费的支付方式 " w:id="20"/>
      <w:bookmarkEnd w:id="20"/>
      <w:r>
        <w:rPr/>
      </w:r>
      <w:bookmarkStart w:name="六、保险金的申请 " w:id="21"/>
      <w:bookmarkEnd w:id="21"/>
      <w:r>
        <w:rPr/>
      </w:r>
      <w:bookmarkStart w:name="第十三条 保险事故的通知 " w:id="22"/>
      <w:bookmarkEnd w:id="22"/>
      <w:r>
        <w:rPr/>
      </w:r>
      <w:bookmarkStart w:name="第十四条 保险金的给付申请 " w:id="23"/>
      <w:bookmarkEnd w:id="23"/>
      <w:r>
        <w:rPr/>
      </w:r>
      <w:bookmarkStart w:name="_bookmark3" w:id="24"/>
      <w:bookmarkEnd w:id="24"/>
      <w:r>
        <w:rPr/>
      </w:r>
      <w:r>
        <w:rPr>
          <w:spacing w:val="-5"/>
        </w:rPr>
        <w:t>您或被保险人可以变更身故保险金受益人、受益顺序及受益份额，上述变更</w:t>
      </w:r>
      <w:r>
        <w:rPr>
          <w:spacing w:val="-11"/>
        </w:rPr>
        <w:t>必须书面通知我公司，我公司收到变更的书面通知后，在保险单或其他保险凭证上批注或者附贴批单；变更生效时间以批注或者批单中载明的时间为准。</w:t>
      </w:r>
    </w:p>
    <w:p>
      <w:pPr>
        <w:pStyle w:val="BodyText"/>
        <w:spacing w:line="237" w:lineRule="auto" w:before="1"/>
        <w:ind w:left="117" w:right="532" w:firstLine="480"/>
      </w:pPr>
      <w:r>
        <w:rPr/>
        <w:t>您在指定和变更身故保险金受益人、受益顺序及受益份额时，必须经过被保险人书面同意。</w:t>
      </w:r>
    </w:p>
    <w:p>
      <w:pPr>
        <w:pStyle w:val="BodyText"/>
        <w:spacing w:line="237" w:lineRule="auto" w:before="1"/>
        <w:ind w:left="117" w:right="532" w:firstLine="480"/>
      </w:pPr>
      <w:r>
        <w:rPr/>
        <w:t>（三）受益人故意造成被保险人身故、伤残、疾病的，或者故意杀害被保险人未遂的，该受益人丧失受益权。</w:t>
      </w:r>
    </w:p>
    <w:p>
      <w:pPr>
        <w:pStyle w:val="BodyText"/>
        <w:spacing w:before="3"/>
        <w:ind w:left="0"/>
        <w:rPr>
          <w:sz w:val="23"/>
        </w:rPr>
      </w:pPr>
      <w:r>
        <w:rPr/>
        <w:pict>
          <v:line style="position:absolute;mso-position-horizontal-relative:page;mso-position-vertical-relative:paragraph;z-index:1144;mso-wrap-distance-left:0;mso-wrap-distance-right:0" from="89.879997pt,17.979057pt" to="530.879987pt,17.979057pt" stroked="true" strokeweight="1.56pt" strokecolor="#000000">
            <v:stroke dashstyle="solid"/>
            <w10:wrap type="topAndBottom"/>
          </v:line>
        </w:pict>
      </w:r>
    </w:p>
    <w:p>
      <w:pPr>
        <w:pStyle w:val="Heading1"/>
        <w:spacing w:before="31"/>
        <w:rPr>
          <w:rFonts w:ascii="黑体" w:eastAsia="黑体" w:hint="eastAsia"/>
        </w:rPr>
      </w:pPr>
      <w:r>
        <w:rPr>
          <w:rFonts w:ascii="黑体" w:eastAsia="黑体" w:hint="eastAsia"/>
        </w:rPr>
        <w:t>五、您的保险费支付</w:t>
      </w:r>
    </w:p>
    <w:p>
      <w:pPr>
        <w:pStyle w:val="Heading2"/>
        <w:spacing w:before="60"/>
      </w:pPr>
      <w:r>
        <w:rPr/>
        <w:t>第十二条 保险费的支付方式</w:t>
      </w:r>
    </w:p>
    <w:p>
      <w:pPr>
        <w:pStyle w:val="BodyText"/>
        <w:spacing w:line="237" w:lineRule="auto"/>
        <w:ind w:left="117" w:right="614" w:firstLine="480"/>
      </w:pPr>
      <w:r>
        <w:rPr>
          <w:spacing w:val="-6"/>
        </w:rPr>
        <w:t>您的保险费支付方式为一次性交清，保险费金额由您与我公司约定并在保险单中载明。</w:t>
      </w:r>
    </w:p>
    <w:p>
      <w:pPr>
        <w:pStyle w:val="BodyText"/>
        <w:spacing w:before="7"/>
        <w:ind w:left="0"/>
        <w:rPr>
          <w:sz w:val="11"/>
        </w:rPr>
      </w:pPr>
      <w:r>
        <w:rPr/>
        <w:pict>
          <v:group style="position:absolute;margin-left:89.879997pt;margin-top:9.537831pt;width:441pt;height:1.6pt;mso-position-horizontal-relative:page;mso-position-vertical-relative:paragraph;z-index:1168;mso-wrap-distance-left:0;mso-wrap-distance-right:0" coordorigin="1798,191" coordsize="8820,32">
            <v:rect style="position:absolute;left:1797;top:190;width:8820;height:32" filled="true" fillcolor="#000000" stroked="false">
              <v:fill type="solid"/>
            </v:rect>
            <v:rect style="position:absolute;left:1797;top:190;width:8820;height:32" filled="true" fillcolor="#000000" stroked="false">
              <v:fill type="solid"/>
            </v:rect>
            <w10:wrap type="topAndBottom"/>
          </v:group>
        </w:pict>
      </w:r>
    </w:p>
    <w:p>
      <w:pPr>
        <w:pStyle w:val="Heading1"/>
        <w:spacing w:before="197"/>
        <w:rPr>
          <w:rFonts w:ascii="黑体" w:eastAsia="黑体" w:hint="eastAsia"/>
        </w:rPr>
      </w:pPr>
      <w:r>
        <w:rPr>
          <w:rFonts w:ascii="黑体" w:eastAsia="黑体" w:hint="eastAsia"/>
        </w:rPr>
        <w:t>六、保险金的申请</w:t>
      </w:r>
    </w:p>
    <w:p>
      <w:pPr>
        <w:pStyle w:val="Heading2"/>
        <w:spacing w:before="60"/>
      </w:pPr>
      <w:r>
        <w:rPr/>
        <w:t>第十三条 保险事故的通知</w:t>
      </w:r>
    </w:p>
    <w:p>
      <w:pPr>
        <w:pStyle w:val="BodyText"/>
        <w:spacing w:line="237" w:lineRule="auto"/>
        <w:ind w:right="532"/>
      </w:pPr>
      <w:r>
        <w:rPr/>
        <w:t>您、被保险人或受益人知道保险事故发生后，应当在 10 日内通知我公司。若您、被保险人或受益人故意或者因重大过失未及时通知，致使保险事故的</w:t>
      </w:r>
    </w:p>
    <w:p>
      <w:pPr>
        <w:pStyle w:val="BodyText"/>
        <w:spacing w:line="237" w:lineRule="auto" w:before="13"/>
        <w:ind w:left="117" w:right="612"/>
        <w:jc w:val="both"/>
      </w:pPr>
      <w:r>
        <w:rPr>
          <w:spacing w:val="-9"/>
        </w:rPr>
        <w:t>性质、原因、伤害程度等难以确定的，我公司对无法确定的部分，不承担给付保</w:t>
      </w:r>
      <w:r>
        <w:rPr>
          <w:spacing w:val="-12"/>
        </w:rPr>
        <w:t>险金的责任，但我公司通过其他途径已经及时知道或者应当及时知道保险事故发生的除外。</w:t>
      </w:r>
    </w:p>
    <w:p>
      <w:pPr>
        <w:pStyle w:val="Heading2"/>
        <w:spacing w:line="325" w:lineRule="exact"/>
      </w:pPr>
      <w:r>
        <w:rPr/>
        <w:t>第十四条 保险金的给付申请</w:t>
      </w:r>
    </w:p>
    <w:p>
      <w:pPr>
        <w:pStyle w:val="BodyText"/>
        <w:spacing w:line="297" w:lineRule="exact"/>
      </w:pPr>
      <w:r>
        <w:rPr/>
        <w:t>在申请保险金时，请按照下列方式办理：</w:t>
      </w:r>
    </w:p>
    <w:p>
      <w:pPr>
        <w:pStyle w:val="BodyText"/>
        <w:spacing w:line="312" w:lineRule="exact"/>
      </w:pPr>
      <w:r>
        <w:rPr/>
        <w:t>（一）重大疾病保险金的申请</w:t>
      </w:r>
    </w:p>
    <w:p>
      <w:pPr>
        <w:pStyle w:val="BodyText"/>
        <w:spacing w:line="312" w:lineRule="exact"/>
      </w:pPr>
      <w:r>
        <w:rPr>
          <w:spacing w:val="-23"/>
        </w:rPr>
        <w:t>由被保险人</w:t>
      </w:r>
      <w:r>
        <w:rPr/>
        <w:t>（或其监护人</w:t>
      </w:r>
      <w:r>
        <w:rPr>
          <w:spacing w:val="-111"/>
        </w:rPr>
        <w:t>）</w:t>
      </w:r>
      <w:r>
        <w:rPr>
          <w:spacing w:val="-11"/>
        </w:rPr>
        <w:t>填写保险金给付申请，并须提供下列证明和资料：</w:t>
      </w:r>
    </w:p>
    <w:p>
      <w:pPr>
        <w:pStyle w:val="BodyText"/>
        <w:spacing w:line="306" w:lineRule="exact"/>
      </w:pPr>
      <w:r>
        <w:rPr/>
        <w:t>（1）保险合同；</w:t>
      </w:r>
    </w:p>
    <w:p>
      <w:pPr>
        <w:spacing w:line="319" w:lineRule="exact" w:before="0"/>
        <w:ind w:left="597" w:right="0" w:firstLine="0"/>
        <w:jc w:val="left"/>
        <w:rPr>
          <w:sz w:val="24"/>
        </w:rPr>
      </w:pPr>
      <w:r>
        <w:rPr>
          <w:sz w:val="24"/>
        </w:rPr>
        <w:t>（2）被保险人的</w:t>
      </w:r>
      <w:r>
        <w:rPr>
          <w:rFonts w:ascii="黑体" w:eastAsia="黑体" w:hint="eastAsia"/>
          <w:b/>
          <w:i/>
          <w:spacing w:val="-1"/>
          <w:w w:val="95"/>
          <w:sz w:val="25"/>
        </w:rPr>
        <w:t>有效身份证件</w:t>
      </w:r>
      <w:r>
        <w:rPr>
          <w:rFonts w:ascii="黑体" w:eastAsia="黑体" w:hint="eastAsia"/>
          <w:b/>
          <w:w w:val="99"/>
          <w:sz w:val="24"/>
        </w:rPr>
        <w:t>（见释义</w:t>
      </w:r>
      <w:r>
        <w:rPr>
          <w:rFonts w:ascii="黑体" w:eastAsia="黑体" w:hint="eastAsia"/>
          <w:b/>
          <w:spacing w:val="-59"/>
          <w:sz w:val="24"/>
        </w:rPr>
        <w:t> </w:t>
      </w:r>
      <w:r>
        <w:rPr>
          <w:rFonts w:ascii="黑体" w:eastAsia="黑体" w:hint="eastAsia"/>
          <w:b/>
          <w:w w:val="99"/>
          <w:sz w:val="24"/>
        </w:rPr>
        <w:t>9</w:t>
      </w:r>
      <w:r>
        <w:rPr>
          <w:rFonts w:ascii="黑体" w:eastAsia="黑体" w:hint="eastAsia"/>
          <w:b/>
          <w:spacing w:val="-120"/>
          <w:w w:val="99"/>
          <w:sz w:val="24"/>
        </w:rPr>
        <w:t>）</w:t>
      </w:r>
      <w:r>
        <w:rPr>
          <w:sz w:val="24"/>
        </w:rPr>
        <w:t>；</w:t>
      </w:r>
    </w:p>
    <w:p>
      <w:pPr>
        <w:pStyle w:val="BodyText"/>
        <w:spacing w:line="237" w:lineRule="auto"/>
        <w:ind w:left="117" w:right="645" w:firstLine="480"/>
      </w:pPr>
      <w:r>
        <w:rPr/>
        <w:t>（3）国家卫生行政部门认定的二级以上（含二级）医院出具的附有病理显微镜检查、血液检验及其他科学方法检验报告的疾病诊断证明书；</w:t>
      </w:r>
    </w:p>
    <w:p>
      <w:pPr>
        <w:pStyle w:val="BodyText"/>
        <w:spacing w:line="311" w:lineRule="exact"/>
      </w:pPr>
      <w:r>
        <w:rPr/>
        <w:t>（4）所能提供的与确认保险事故的性质、原因等有关的其他证明和资料。</w:t>
      </w:r>
    </w:p>
    <w:p>
      <w:pPr>
        <w:pStyle w:val="BodyText"/>
        <w:spacing w:line="312" w:lineRule="exact"/>
      </w:pPr>
      <w:r>
        <w:rPr/>
        <w:t>（二）疾病身故保险金的申请</w:t>
      </w:r>
    </w:p>
    <w:p>
      <w:pPr>
        <w:pStyle w:val="BodyText"/>
        <w:spacing w:line="312" w:lineRule="exact"/>
      </w:pPr>
      <w:r>
        <w:rPr/>
        <w:t>由受益人填写保险金给付申请，并须提供下列证明和资料：</w:t>
      </w:r>
    </w:p>
    <w:p>
      <w:pPr>
        <w:pStyle w:val="BodyText"/>
        <w:spacing w:line="312" w:lineRule="exact"/>
      </w:pPr>
      <w:r>
        <w:rPr/>
        <w:t>（1）保险合同；</w:t>
      </w:r>
    </w:p>
    <w:p>
      <w:pPr>
        <w:pStyle w:val="BodyText"/>
        <w:spacing w:line="312" w:lineRule="exact"/>
      </w:pPr>
      <w:r>
        <w:rPr/>
        <w:t>（2）受益人的有效身份证件；</w:t>
      </w:r>
    </w:p>
    <w:p>
      <w:pPr>
        <w:pStyle w:val="BodyText"/>
        <w:spacing w:line="237" w:lineRule="auto" w:before="3"/>
        <w:ind w:left="117" w:right="645" w:firstLine="480"/>
      </w:pPr>
      <w:r>
        <w:rPr/>
        <w:t>（3）国家卫生行政部门认定的医疗机构、公安部门或者其他相关机构出具的被保险人的死亡证明；</w:t>
      </w:r>
    </w:p>
    <w:p>
      <w:pPr>
        <w:pStyle w:val="BodyText"/>
        <w:spacing w:line="311" w:lineRule="exact"/>
      </w:pPr>
      <w:r>
        <w:rPr/>
        <w:t>（4）所能提供的与确认保险事故的性质、原因等有关的其他证明和资料。</w:t>
      </w:r>
    </w:p>
    <w:p>
      <w:pPr>
        <w:pStyle w:val="BodyText"/>
        <w:spacing w:line="312" w:lineRule="exact"/>
      </w:pPr>
      <w:r>
        <w:rPr/>
        <w:t>（三）保险金作为遗产</w:t>
      </w:r>
    </w:p>
    <w:p>
      <w:pPr>
        <w:pStyle w:val="BodyText"/>
        <w:spacing w:line="237" w:lineRule="auto" w:before="2"/>
        <w:ind w:left="117" w:right="532" w:firstLine="480"/>
      </w:pPr>
      <w:r>
        <w:rPr/>
        <w:t>被保险人身故后，有下列情形之一的，保险金作为被保险人的遗产，由我公司依照《中华人民共和国继承法》的规定履行给付保险金的义务：</w:t>
      </w:r>
    </w:p>
    <w:p>
      <w:pPr>
        <w:pStyle w:val="BodyText"/>
        <w:spacing w:line="311" w:lineRule="exact"/>
      </w:pPr>
      <w:r>
        <w:rPr/>
        <w:t>1、没有指定受益人，或者受益人指定不明无法确定的；</w:t>
      </w:r>
    </w:p>
    <w:p>
      <w:pPr>
        <w:pStyle w:val="BodyText"/>
        <w:spacing w:line="312" w:lineRule="exact"/>
      </w:pPr>
      <w:r>
        <w:rPr/>
        <w:t>2、受益人先于被保险人身故，没有其他受益人的；</w:t>
      </w:r>
    </w:p>
    <w:p>
      <w:pPr>
        <w:pStyle w:val="BodyText"/>
        <w:spacing w:line="313" w:lineRule="exact"/>
      </w:pPr>
      <w:r>
        <w:rPr/>
        <w:t>3、受益人依法丧失受益权或者放弃受益权，没有其他受益人的。</w:t>
      </w:r>
    </w:p>
    <w:p>
      <w:pPr>
        <w:spacing w:after="0" w:line="313" w:lineRule="exact"/>
        <w:sectPr>
          <w:pgSz w:w="11910" w:h="16840"/>
          <w:pgMar w:header="0" w:footer="1167" w:top="1380" w:bottom="1380" w:left="1680" w:right="1180"/>
        </w:sectPr>
      </w:pPr>
    </w:p>
    <w:p>
      <w:pPr>
        <w:pStyle w:val="BodyText"/>
        <w:spacing w:line="237" w:lineRule="auto" w:before="5"/>
        <w:ind w:left="117" w:right="572" w:firstLine="480"/>
      </w:pPr>
      <w:bookmarkStart w:name="第十五条 保险金的给付 " w:id="25"/>
      <w:bookmarkEnd w:id="25"/>
      <w:r>
        <w:rPr/>
      </w:r>
      <w:bookmarkStart w:name="七、 本合同的变更与解除 " w:id="26"/>
      <w:bookmarkEnd w:id="26"/>
      <w:r>
        <w:rPr/>
      </w:r>
      <w:bookmarkStart w:name="第十六条 合同的变更 " w:id="27"/>
      <w:bookmarkEnd w:id="27"/>
      <w:r>
        <w:rPr/>
      </w:r>
      <w:bookmarkStart w:name="_bookmark4" w:id="28"/>
      <w:bookmarkEnd w:id="28"/>
      <w:r>
        <w:rPr/>
      </w:r>
      <w:r>
        <w:rPr/>
        <w:t>受益人与被保险人在同一事件中身故，且不能确定身故先后顺序的，推定受益人身故在先。</w:t>
      </w:r>
    </w:p>
    <w:p>
      <w:pPr>
        <w:pStyle w:val="BodyText"/>
        <w:spacing w:line="311" w:lineRule="exact"/>
      </w:pPr>
      <w:r>
        <w:rPr/>
        <w:t>（四）特别注意事项</w:t>
      </w:r>
    </w:p>
    <w:p>
      <w:pPr>
        <w:pStyle w:val="BodyText"/>
        <w:spacing w:line="237" w:lineRule="auto" w:before="2"/>
        <w:ind w:left="117" w:right="654" w:firstLine="480"/>
      </w:pPr>
      <w:r>
        <w:rPr>
          <w:spacing w:val="-9"/>
        </w:rPr>
        <w:t>委托他人领取保险金时，受托人还必须提供其本人的有效身份证件原件及委托人亲笔签名的授权委托书原件。</w:t>
      </w:r>
    </w:p>
    <w:p>
      <w:pPr>
        <w:pStyle w:val="BodyText"/>
        <w:spacing w:line="237" w:lineRule="auto" w:before="1"/>
        <w:ind w:left="117" w:right="654" w:firstLine="480"/>
      </w:pPr>
      <w:r>
        <w:rPr>
          <w:spacing w:val="-7"/>
        </w:rPr>
        <w:t>保险金作为被保险人遗产时，继承人必须提供可证明其合法继承权的相关权利文件原件。</w:t>
      </w:r>
    </w:p>
    <w:p>
      <w:pPr>
        <w:pStyle w:val="BodyText"/>
        <w:spacing w:line="237" w:lineRule="auto" w:before="1"/>
        <w:ind w:left="117" w:right="654" w:firstLine="480"/>
        <w:jc w:val="both"/>
      </w:pPr>
      <w:r>
        <w:rPr>
          <w:spacing w:val="-5"/>
        </w:rPr>
        <w:t>保险金申请人为未成年人或无民事行为能力人时，由其监护人代其申请领取</w:t>
      </w:r>
      <w:r>
        <w:rPr>
          <w:spacing w:val="-11"/>
        </w:rPr>
        <w:t>保险金，其监护人必须提供保险金申请人为未成年人或无民事行为能力人的证明和监护人具有监护权的证明。</w:t>
      </w:r>
    </w:p>
    <w:p>
      <w:pPr>
        <w:pStyle w:val="BodyText"/>
        <w:spacing w:line="237" w:lineRule="auto" w:before="1"/>
        <w:ind w:left="117" w:right="685" w:firstLine="480"/>
      </w:pPr>
      <w:r>
        <w:rPr/>
        <w:t>同一顺序的保险金申请人为多人的，应当共同推选 1 人为代表人向我公司申请保险金。</w:t>
      </w:r>
    </w:p>
    <w:p>
      <w:pPr>
        <w:pStyle w:val="BodyText"/>
        <w:spacing w:line="237" w:lineRule="auto" w:before="1"/>
        <w:ind w:left="117" w:right="654" w:firstLine="480"/>
      </w:pPr>
      <w:r>
        <w:rPr>
          <w:spacing w:val="-8"/>
        </w:rPr>
        <w:t>以上证明和资料不完整的，我公司将及时一次性通知申请人补充提供有关证明和资料。</w:t>
      </w:r>
    </w:p>
    <w:p>
      <w:pPr>
        <w:pStyle w:val="Heading2"/>
        <w:spacing w:line="325" w:lineRule="exact"/>
      </w:pPr>
      <w:r>
        <w:rPr/>
        <w:t>第十五条 保险金的给付</w:t>
      </w:r>
    </w:p>
    <w:p>
      <w:pPr>
        <w:pStyle w:val="BodyText"/>
        <w:spacing w:line="237" w:lineRule="auto"/>
        <w:ind w:left="117" w:right="652" w:firstLine="480"/>
        <w:jc w:val="both"/>
      </w:pPr>
      <w:r>
        <w:rPr/>
        <w:t>（一</w:t>
      </w:r>
      <w:r>
        <w:rPr>
          <w:spacing w:val="-111"/>
        </w:rPr>
        <w:t>）</w:t>
      </w:r>
      <w:r>
        <w:rPr>
          <w:spacing w:val="-12"/>
        </w:rPr>
        <w:t>我公司收到保险金给付申请及相应证明、资料后，对属于保险责任的， </w:t>
      </w:r>
      <w:r>
        <w:rPr>
          <w:spacing w:val="-15"/>
        </w:rPr>
        <w:t>我公司在与保险金申请人达成给付保险金的协议后 </w:t>
      </w:r>
      <w:r>
        <w:rPr/>
        <w:t>10</w:t>
      </w:r>
      <w:r>
        <w:rPr>
          <w:spacing w:val="-8"/>
        </w:rPr>
        <w:t> 日内，履行给付保险金义务。</w:t>
      </w:r>
    </w:p>
    <w:p>
      <w:pPr>
        <w:pStyle w:val="BodyText"/>
        <w:spacing w:line="237" w:lineRule="auto" w:before="13"/>
        <w:ind w:left="117" w:right="652" w:firstLine="480"/>
      </w:pPr>
      <w:r>
        <w:rPr/>
        <w:t>（二</w:t>
      </w:r>
      <w:r>
        <w:rPr>
          <w:spacing w:val="-44"/>
        </w:rPr>
        <w:t>）</w:t>
      </w:r>
      <w:r>
        <w:rPr>
          <w:spacing w:val="-8"/>
        </w:rPr>
        <w:t>对不属于保险责任的，我公司自作出核定之日起 </w:t>
      </w:r>
      <w:r>
        <w:rPr/>
        <w:t>3</w:t>
      </w:r>
      <w:r>
        <w:rPr>
          <w:spacing w:val="-8"/>
        </w:rPr>
        <w:t> 日内向保险金申请人发出拒绝给付保险金的通知并说明理由。</w:t>
      </w:r>
    </w:p>
    <w:p>
      <w:pPr>
        <w:pStyle w:val="BodyText"/>
        <w:spacing w:line="237" w:lineRule="auto" w:before="1"/>
        <w:ind w:left="117" w:right="536" w:firstLine="480"/>
      </w:pPr>
      <w:r>
        <w:rPr/>
        <w:t>（三）</w:t>
      </w:r>
      <w:r>
        <w:rPr>
          <w:spacing w:val="-3"/>
        </w:rPr>
        <w:t>我公司在收到保险金给付申请及有关证明和资料之日起 </w:t>
      </w:r>
      <w:r>
        <w:rPr/>
        <w:t>60</w:t>
      </w:r>
      <w:r>
        <w:rPr>
          <w:spacing w:val="-12"/>
        </w:rPr>
        <w:t> 日内，对给付保险金的数额不能确定的，根据已有证明和资料可以确定的数额先予支付； 我公司最终确定给付保险金的数额后，将支付相应的差额。</w:t>
      </w:r>
    </w:p>
    <w:p>
      <w:pPr>
        <w:pStyle w:val="BodyText"/>
        <w:ind w:left="0"/>
        <w:rPr>
          <w:sz w:val="20"/>
        </w:rPr>
      </w:pPr>
    </w:p>
    <w:p>
      <w:pPr>
        <w:pStyle w:val="BodyText"/>
        <w:spacing w:before="12"/>
        <w:ind w:left="0"/>
        <w:rPr>
          <w:sz w:val="17"/>
        </w:rPr>
      </w:pPr>
      <w:r>
        <w:rPr/>
        <w:pict>
          <v:line style="position:absolute;mso-position-horizontal-relative:page;mso-position-vertical-relative:paragraph;z-index:1192;mso-wrap-distance-left:0;mso-wrap-distance-right:0" from="91.32pt,14.508789pt" to="532.319990pt,14.508789pt" stroked="true" strokeweight="1.56pt" strokecolor="#000000">
            <v:stroke dashstyle="solid"/>
            <w10:wrap type="topAndBottom"/>
          </v:line>
        </w:pict>
      </w:r>
    </w:p>
    <w:p>
      <w:pPr>
        <w:pStyle w:val="BodyText"/>
        <w:spacing w:before="5"/>
        <w:ind w:left="0"/>
        <w:rPr>
          <w:sz w:val="35"/>
        </w:rPr>
      </w:pPr>
    </w:p>
    <w:p>
      <w:pPr>
        <w:pStyle w:val="Heading1"/>
        <w:rPr>
          <w:rFonts w:ascii="黑体" w:eastAsia="黑体" w:hint="eastAsia"/>
        </w:rPr>
      </w:pPr>
      <w:r>
        <w:rPr>
          <w:rFonts w:ascii="黑体" w:eastAsia="黑体" w:hint="eastAsia"/>
        </w:rPr>
        <w:t>七、 本合同的变更与解除</w:t>
      </w:r>
    </w:p>
    <w:p>
      <w:pPr>
        <w:pStyle w:val="Heading2"/>
        <w:spacing w:before="60"/>
      </w:pPr>
      <w:r>
        <w:rPr/>
        <w:t>第十六条 合同的变更</w:t>
      </w:r>
    </w:p>
    <w:p>
      <w:pPr>
        <w:pStyle w:val="BodyText"/>
        <w:spacing w:line="297" w:lineRule="exact"/>
      </w:pPr>
      <w:r>
        <w:rPr/>
        <w:t>（一）年龄确定与错误处理</w:t>
      </w:r>
    </w:p>
    <w:p>
      <w:pPr>
        <w:pStyle w:val="BodyText"/>
        <w:spacing w:line="312" w:lineRule="exact"/>
      </w:pPr>
      <w:r>
        <w:rPr/>
        <w:t>（1）被保险人的年龄以周岁计算。</w:t>
      </w:r>
    </w:p>
    <w:p>
      <w:pPr>
        <w:pStyle w:val="BodyText"/>
        <w:spacing w:line="237" w:lineRule="auto" w:before="2"/>
        <w:ind w:left="117" w:right="685" w:firstLine="480"/>
      </w:pPr>
      <w:r>
        <w:rPr/>
        <w:t>（2）投保人在申请投保时，应将与有效身份证件相符的被保险人的出生日期在被保险人人名清单上填明，如发生错误按下列方式办理：</w:t>
      </w:r>
    </w:p>
    <w:p>
      <w:pPr>
        <w:pStyle w:val="BodyText"/>
        <w:spacing w:line="237" w:lineRule="auto"/>
        <w:ind w:left="537" w:right="654" w:firstLine="480"/>
        <w:jc w:val="both"/>
      </w:pPr>
      <w:r>
        <w:rPr/>
        <w:t>1.</w:t>
      </w:r>
      <w:r>
        <w:rPr>
          <w:spacing w:val="-2"/>
        </w:rPr>
        <w:t>投保人申报的被保险人年龄不真实，并且其真实年龄不符合本合同约</w:t>
      </w:r>
      <w:r>
        <w:rPr>
          <w:spacing w:val="-5"/>
        </w:rPr>
        <w:t>定的投保年龄限制的，我公司有权解除本合同或解除被保险人资格。对于解</w:t>
      </w:r>
      <w:r>
        <w:rPr>
          <w:spacing w:val="-8"/>
        </w:rPr>
        <w:t>除本合同的，我公司退还保险单的现金价值；对于解除被保险人资格的，我公司退还该被保险人对应的现金价值。</w:t>
      </w:r>
    </w:p>
    <w:p>
      <w:pPr>
        <w:pStyle w:val="BodyText"/>
        <w:spacing w:line="237" w:lineRule="auto"/>
        <w:ind w:left="537" w:right="539" w:firstLine="480"/>
      </w:pPr>
      <w:r>
        <w:rPr/>
        <w:t>2.投保人申报的被保险人年龄不真实，致使投保人实付保险费少于应付保险费的，我公司有权更正并要求投保人补交保险费。如已发生保险事故， 我公司按该被保险人对应的实付保险费与应付保险费的比例给付保险金。</w:t>
      </w:r>
    </w:p>
    <w:p>
      <w:pPr>
        <w:pStyle w:val="BodyText"/>
        <w:spacing w:line="237" w:lineRule="auto"/>
        <w:ind w:left="537" w:right="603" w:firstLine="480"/>
      </w:pPr>
      <w:r>
        <w:rPr/>
        <w:t>3.投保人申报的被保险人年龄不真实，致使投保人实付保险费多于应付保险费的，我公司会将多收的保险费退还给投保人。</w:t>
      </w:r>
    </w:p>
    <w:p>
      <w:pPr>
        <w:pStyle w:val="BodyText"/>
        <w:spacing w:line="311" w:lineRule="exact"/>
      </w:pPr>
      <w:r>
        <w:rPr/>
        <w:t>（二）被保险人变动</w:t>
      </w:r>
    </w:p>
    <w:p>
      <w:pPr>
        <w:pStyle w:val="BodyText"/>
        <w:spacing w:line="313" w:lineRule="exact"/>
      </w:pPr>
      <w:r>
        <w:rPr/>
        <w:t>如发生被保险人人变动，投保人应书面通知我公司，我公司按下列规定办理：</w:t>
      </w:r>
    </w:p>
    <w:p>
      <w:pPr>
        <w:spacing w:after="0" w:line="313" w:lineRule="exact"/>
        <w:sectPr>
          <w:pgSz w:w="11910" w:h="16840"/>
          <w:pgMar w:header="0" w:footer="1167" w:top="1380" w:bottom="1380" w:left="1680" w:right="1140"/>
        </w:sectPr>
      </w:pPr>
    </w:p>
    <w:p>
      <w:pPr>
        <w:pStyle w:val="BodyText"/>
        <w:spacing w:line="237" w:lineRule="auto" w:before="5"/>
        <w:ind w:left="117" w:right="645" w:firstLine="480"/>
      </w:pPr>
      <w:bookmarkStart w:name="第十七条 合同的解除 " w:id="29"/>
      <w:bookmarkEnd w:id="29"/>
      <w:r>
        <w:rPr/>
      </w:r>
      <w:bookmarkStart w:name="八、遇到合同争议的处理 " w:id="30"/>
      <w:bookmarkEnd w:id="30"/>
      <w:r>
        <w:rPr/>
      </w:r>
      <w:bookmarkStart w:name="第十八条 争议处理 " w:id="31"/>
      <w:bookmarkEnd w:id="31"/>
      <w:r>
        <w:rPr/>
      </w:r>
      <w:bookmarkStart w:name="第十九条 保险金请求的诉讼时效 " w:id="32"/>
      <w:bookmarkEnd w:id="32"/>
      <w:r>
        <w:rPr/>
      </w:r>
      <w:bookmarkStart w:name="九、为了便于您对条款的理解，我公司提供了术语释义 " w:id="33"/>
      <w:bookmarkEnd w:id="33"/>
      <w:r>
        <w:rPr/>
      </w:r>
      <w:bookmarkStart w:name="_bookmark5" w:id="34"/>
      <w:bookmarkEnd w:id="34"/>
      <w:r>
        <w:rPr/>
      </w:r>
      <w:r>
        <w:rPr/>
        <w:t>（1）投保人因人员变动需要增加被保险人的，我公司审核同意并收取相应的保险费后，本合同对增加的被保险人开始生效。</w:t>
      </w:r>
    </w:p>
    <w:p>
      <w:pPr>
        <w:pStyle w:val="BodyText"/>
        <w:spacing w:line="237" w:lineRule="auto" w:before="1"/>
        <w:ind w:left="117" w:right="612" w:firstLine="480"/>
        <w:jc w:val="both"/>
      </w:pPr>
      <w:r>
        <w:rPr/>
        <w:t>（2）投保人因被保险人离职或其他原因需要减少被保险人的，我公司自收</w:t>
      </w:r>
      <w:r>
        <w:rPr>
          <w:spacing w:val="-4"/>
        </w:rPr>
        <w:t>到通知及相关证明和资料之日起对该被保险人的保险责任终止，并退还该被保险</w:t>
      </w:r>
      <w:r>
        <w:rPr>
          <w:spacing w:val="-11"/>
        </w:rPr>
        <w:t>人对应的现金价值。对被保险人已发生保险金给付的，我公司不退还其对应的现金价值。</w:t>
      </w:r>
    </w:p>
    <w:p>
      <w:pPr>
        <w:pStyle w:val="BodyText"/>
        <w:spacing w:line="311" w:lineRule="exact"/>
      </w:pPr>
      <w:r>
        <w:rPr/>
        <w:t>（三）地址变更</w:t>
      </w:r>
    </w:p>
    <w:p>
      <w:pPr>
        <w:pStyle w:val="BodyText"/>
        <w:spacing w:line="237" w:lineRule="auto" w:before="2"/>
        <w:ind w:left="117" w:right="612" w:firstLine="480"/>
        <w:jc w:val="both"/>
      </w:pPr>
      <w:r>
        <w:rPr>
          <w:spacing w:val="-7"/>
        </w:rPr>
        <w:t>为了保障您的合法权益，在本合同有效期内，若您提供给我公司的住所或其</w:t>
      </w:r>
      <w:r>
        <w:rPr>
          <w:spacing w:val="-13"/>
        </w:rPr>
        <w:t>他投保信息发生了变更，请及时以书面形式通知我公司，以便于我公司及时为您变更本合同上的相关信息。</w:t>
      </w:r>
    </w:p>
    <w:p>
      <w:pPr>
        <w:pStyle w:val="BodyText"/>
        <w:spacing w:line="237" w:lineRule="auto" w:before="1"/>
        <w:ind w:left="117" w:right="614" w:firstLine="480"/>
      </w:pPr>
      <w:r>
        <w:rPr>
          <w:spacing w:val="-5"/>
        </w:rPr>
        <w:t>若您的住所或通讯地址变更后未及时通知我公司，则我公司按本合同载明的最后住所或通讯地址发送的有关通知，均视为已送达给您。</w:t>
      </w:r>
    </w:p>
    <w:p>
      <w:pPr>
        <w:pStyle w:val="Heading2"/>
        <w:spacing w:line="325" w:lineRule="exact"/>
      </w:pPr>
      <w:r>
        <w:rPr/>
        <w:t>第十七条 合同的解除</w:t>
      </w:r>
    </w:p>
    <w:p>
      <w:pPr>
        <w:pStyle w:val="BodyText"/>
        <w:spacing w:line="297" w:lineRule="exact"/>
      </w:pPr>
      <w:r>
        <w:rPr/>
        <w:t>（一）若您解除本合同，需要填写解除保险合同的通知，并提供以下材料：</w:t>
      </w:r>
    </w:p>
    <w:p>
      <w:pPr>
        <w:pStyle w:val="BodyText"/>
        <w:spacing w:line="312" w:lineRule="exact"/>
      </w:pPr>
      <w:r>
        <w:rPr/>
        <w:t>1、保险合同原件；</w:t>
      </w:r>
    </w:p>
    <w:p>
      <w:pPr>
        <w:pStyle w:val="BodyText"/>
        <w:spacing w:line="312" w:lineRule="exact"/>
      </w:pPr>
      <w:r>
        <w:rPr/>
        <w:t>2、解除本合同的书面通知并加盖您的印章；</w:t>
      </w:r>
    </w:p>
    <w:p>
      <w:pPr>
        <w:pStyle w:val="BodyText"/>
        <w:spacing w:line="312" w:lineRule="exact"/>
      </w:pPr>
      <w:r>
        <w:rPr/>
        <w:t>3、代理人的有效身份证明；</w:t>
      </w:r>
    </w:p>
    <w:p>
      <w:pPr>
        <w:pStyle w:val="BodyText"/>
        <w:spacing w:line="312" w:lineRule="exact"/>
      </w:pPr>
      <w:r>
        <w:rPr/>
        <w:t>4、授权委托书。</w:t>
      </w:r>
    </w:p>
    <w:p>
      <w:pPr>
        <w:pStyle w:val="BodyText"/>
        <w:spacing w:line="237" w:lineRule="auto" w:before="2"/>
        <w:ind w:left="117" w:right="614" w:firstLine="480"/>
      </w:pPr>
      <w:r>
        <w:rPr>
          <w:spacing w:val="-5"/>
        </w:rPr>
        <w:t>自您解除本合同的书面通知到达我公司之时起，本合同解除，我公司自此时起不再承担保险责任。</w:t>
      </w:r>
    </w:p>
    <w:p>
      <w:pPr>
        <w:pStyle w:val="BodyText"/>
        <w:spacing w:line="237" w:lineRule="auto" w:before="1"/>
        <w:ind w:left="117" w:right="645" w:firstLine="480"/>
      </w:pPr>
      <w:r>
        <w:rPr>
          <w:spacing w:val="-4"/>
        </w:rPr>
        <w:t>我公司在收到解除本合同的通知之日起 </w:t>
      </w:r>
      <w:r>
        <w:rPr/>
        <w:t>30</w:t>
      </w:r>
      <w:r>
        <w:rPr>
          <w:spacing w:val="-8"/>
        </w:rPr>
        <w:t> 日内，向您退还保险单的现金价值。</w:t>
      </w:r>
    </w:p>
    <w:p>
      <w:pPr>
        <w:pStyle w:val="BodyText"/>
        <w:spacing w:line="311" w:lineRule="exact"/>
      </w:pPr>
      <w:r>
        <w:rPr/>
        <w:t>您解除本合同会有一定损失。</w:t>
      </w:r>
    </w:p>
    <w:p>
      <w:pPr>
        <w:pStyle w:val="BodyText"/>
        <w:spacing w:line="237" w:lineRule="auto" w:before="2"/>
        <w:ind w:left="117" w:right="612" w:firstLine="480"/>
        <w:jc w:val="both"/>
      </w:pPr>
      <w:r>
        <w:rPr/>
        <w:t>（二</w:t>
      </w:r>
      <w:r>
        <w:rPr>
          <w:spacing w:val="-29"/>
        </w:rPr>
        <w:t>）</w:t>
      </w:r>
      <w:r>
        <w:rPr>
          <w:spacing w:val="-5"/>
        </w:rPr>
        <w:t>未发生保险事故，被保险人或者受益人谎称发生了保险事故，向我公</w:t>
      </w:r>
      <w:r>
        <w:rPr>
          <w:spacing w:val="-11"/>
        </w:rPr>
        <w:t>司提出给付保险金请求的，我公司有权不对该被保险人承担保险责任，且不退还相应的保险费。</w:t>
      </w:r>
    </w:p>
    <w:p>
      <w:pPr>
        <w:pStyle w:val="BodyText"/>
        <w:ind w:left="0"/>
        <w:rPr>
          <w:sz w:val="20"/>
        </w:rPr>
      </w:pPr>
    </w:p>
    <w:p>
      <w:pPr>
        <w:pStyle w:val="BodyText"/>
        <w:spacing w:before="6"/>
        <w:ind w:left="0"/>
        <w:rPr>
          <w:sz w:val="14"/>
        </w:rPr>
      </w:pPr>
      <w:r>
        <w:rPr/>
        <w:pict>
          <v:line style="position:absolute;mso-position-horizontal-relative:page;mso-position-vertical-relative:paragraph;z-index:1216;mso-wrap-distance-left:0;mso-wrap-distance-right:0" from="89.879997pt,12.214603pt" to="530.879987pt,12.214603pt" stroked="true" strokeweight="1.56pt" strokecolor="#000000">
            <v:stroke dashstyle="solid"/>
            <w10:wrap type="topAndBottom"/>
          </v:line>
        </w:pict>
      </w:r>
    </w:p>
    <w:p>
      <w:pPr>
        <w:pStyle w:val="Heading1"/>
        <w:spacing w:before="197"/>
        <w:rPr>
          <w:rFonts w:ascii="黑体" w:eastAsia="黑体" w:hint="eastAsia"/>
        </w:rPr>
      </w:pPr>
      <w:r>
        <w:rPr>
          <w:rFonts w:ascii="黑体" w:eastAsia="黑体" w:hint="eastAsia"/>
        </w:rPr>
        <w:t>八、遇到合同争议的处理</w:t>
      </w:r>
    </w:p>
    <w:p>
      <w:pPr>
        <w:pStyle w:val="Heading2"/>
        <w:spacing w:before="60"/>
      </w:pPr>
      <w:r>
        <w:rPr/>
        <w:t>第十八条 争议处理</w:t>
      </w:r>
    </w:p>
    <w:p>
      <w:pPr>
        <w:pStyle w:val="BodyText"/>
        <w:spacing w:line="297" w:lineRule="exact"/>
      </w:pPr>
      <w:r>
        <w:rPr/>
        <w:t>双方发生争议时，可以从下列两种方式中选择一种争议处理方式：</w:t>
      </w:r>
    </w:p>
    <w:p>
      <w:pPr>
        <w:pStyle w:val="BodyText"/>
        <w:spacing w:line="312" w:lineRule="exact"/>
      </w:pPr>
      <w:r>
        <w:rPr/>
        <w:t>（一</w:t>
      </w:r>
      <w:r>
        <w:rPr>
          <w:spacing w:val="-111"/>
        </w:rPr>
        <w:t>）</w:t>
      </w:r>
      <w:r>
        <w:rPr>
          <w:spacing w:val="-16"/>
        </w:rPr>
        <w:t>由双方协商解决，协商不成的，提交双方共同选定的仲裁委员会仲裁；</w:t>
      </w:r>
    </w:p>
    <w:p>
      <w:pPr>
        <w:spacing w:line="194" w:lineRule="auto" w:before="58"/>
        <w:ind w:left="600" w:right="1485" w:hanging="3"/>
        <w:jc w:val="left"/>
        <w:rPr>
          <w:rFonts w:ascii="微软雅黑" w:eastAsia="微软雅黑" w:hint="eastAsia"/>
          <w:b/>
          <w:sz w:val="24"/>
        </w:rPr>
      </w:pPr>
      <w:r>
        <w:rPr>
          <w:sz w:val="24"/>
        </w:rPr>
        <w:t>（二）由双方协商解决，协商不成的，依法向人民法院提起诉讼。</w:t>
      </w:r>
      <w:r>
        <w:rPr>
          <w:rFonts w:ascii="微软雅黑" w:eastAsia="微软雅黑" w:hint="eastAsia"/>
          <w:b/>
          <w:sz w:val="24"/>
        </w:rPr>
        <w:t>第十九条 保险金请求的诉讼时效</w:t>
      </w:r>
    </w:p>
    <w:p>
      <w:pPr>
        <w:pStyle w:val="BodyText"/>
        <w:spacing w:line="282" w:lineRule="exact"/>
      </w:pPr>
      <w:r>
        <w:rPr/>
        <w:t>受益人向我公司请求给付人寿保险金的诉讼时效期间为 5 年，请求其他保险</w:t>
      </w:r>
    </w:p>
    <w:p>
      <w:pPr>
        <w:pStyle w:val="BodyText"/>
        <w:spacing w:line="313" w:lineRule="exact"/>
        <w:ind w:left="117"/>
      </w:pPr>
      <w:r>
        <w:rPr/>
        <w:t>金的诉讼时效期间为 2 年，自其知道或者应当知道保险事故发生之日起计算。</w:t>
      </w:r>
    </w:p>
    <w:p>
      <w:pPr>
        <w:pStyle w:val="BodyText"/>
        <w:ind w:left="0"/>
        <w:rPr>
          <w:sz w:val="20"/>
        </w:rPr>
      </w:pPr>
    </w:p>
    <w:p>
      <w:pPr>
        <w:pStyle w:val="BodyText"/>
        <w:spacing w:before="5"/>
        <w:ind w:left="0"/>
        <w:rPr>
          <w:sz w:val="14"/>
        </w:rPr>
      </w:pPr>
      <w:r>
        <w:rPr/>
        <w:pict>
          <v:line style="position:absolute;mso-position-horizontal-relative:page;mso-position-vertical-relative:paragraph;z-index:1240;mso-wrap-distance-left:0;mso-wrap-distance-right:0" from="89.879997pt,12.20491pt" to="530.879987pt,12.20491pt" stroked="true" strokeweight="1.56pt" strokecolor="#000000">
            <v:stroke dashstyle="solid"/>
            <w10:wrap type="topAndBottom"/>
          </v:line>
        </w:pict>
      </w:r>
    </w:p>
    <w:p>
      <w:pPr>
        <w:pStyle w:val="Heading1"/>
        <w:spacing w:before="196"/>
        <w:rPr>
          <w:rFonts w:ascii="黑体" w:eastAsia="黑体" w:hint="eastAsia"/>
        </w:rPr>
      </w:pPr>
      <w:r>
        <w:rPr>
          <w:rFonts w:ascii="黑体" w:eastAsia="黑体" w:hint="eastAsia"/>
        </w:rPr>
        <w:t>九、为了便于您对条款的理解，我公司提供了术语释义</w:t>
      </w:r>
    </w:p>
    <w:p>
      <w:pPr>
        <w:pStyle w:val="BodyText"/>
        <w:spacing w:line="218" w:lineRule="auto" w:before="96"/>
        <w:ind w:left="117" w:right="633" w:firstLine="482"/>
      </w:pPr>
      <w:r>
        <w:rPr>
          <w:rFonts w:ascii="微软雅黑" w:eastAsia="微软雅黑" w:hint="eastAsia"/>
          <w:b/>
          <w:w w:val="95"/>
        </w:rPr>
        <w:t>1、保险责任开始日</w:t>
      </w:r>
      <w:r>
        <w:rPr>
          <w:spacing w:val="-2"/>
          <w:w w:val="95"/>
        </w:rPr>
        <w:t>：保险责任期间的首日；保险人自此日开始，按照保险  </w:t>
      </w:r>
      <w:r>
        <w:rPr>
          <w:spacing w:val="-2"/>
        </w:rPr>
        <w:t>合同约定的范围承担保险责任。</w:t>
      </w:r>
    </w:p>
    <w:p>
      <w:pPr>
        <w:spacing w:after="0" w:line="218" w:lineRule="auto"/>
        <w:sectPr>
          <w:pgSz w:w="11910" w:h="16840"/>
          <w:pgMar w:header="0" w:footer="1167" w:top="1380" w:bottom="1380" w:left="1680" w:right="1180"/>
        </w:sectPr>
      </w:pPr>
    </w:p>
    <w:p>
      <w:pPr>
        <w:spacing w:line="330" w:lineRule="exact" w:before="0"/>
        <w:ind w:left="600" w:right="0" w:firstLine="0"/>
        <w:jc w:val="left"/>
        <w:rPr>
          <w:sz w:val="24"/>
        </w:rPr>
      </w:pPr>
      <w:r>
        <w:rPr>
          <w:rFonts w:ascii="微软雅黑" w:eastAsia="微软雅黑" w:hint="eastAsia"/>
          <w:b/>
          <w:spacing w:val="1"/>
          <w:w w:val="81"/>
          <w:sz w:val="24"/>
        </w:rPr>
        <w:t>2</w:t>
      </w:r>
      <w:r>
        <w:rPr>
          <w:rFonts w:ascii="微软雅黑" w:eastAsia="微软雅黑" w:hint="eastAsia"/>
          <w:b/>
          <w:sz w:val="24"/>
        </w:rPr>
        <w:t>、专科医生：</w:t>
      </w:r>
      <w:r>
        <w:rPr>
          <w:spacing w:val="-8"/>
          <w:sz w:val="24"/>
        </w:rPr>
        <w:t>专科医生应当同时满足以下四项资格条件：</w:t>
      </w:r>
      <w:r>
        <w:rPr>
          <w:spacing w:val="-1"/>
          <w:sz w:val="24"/>
        </w:rPr>
        <w:t>（</w:t>
      </w:r>
      <w:r>
        <w:rPr>
          <w:sz w:val="24"/>
        </w:rPr>
        <w:t>1）具有有效的</w:t>
      </w:r>
    </w:p>
    <w:p>
      <w:pPr>
        <w:pStyle w:val="BodyText"/>
        <w:spacing w:line="237" w:lineRule="auto"/>
        <w:ind w:left="117" w:right="225"/>
        <w:jc w:val="both"/>
      </w:pPr>
      <w:r>
        <w:rPr>
          <w:spacing w:val="-15"/>
        </w:rPr>
        <w:t>中华人民共和国《医师资格证书》；</w:t>
      </w:r>
      <w:r>
        <w:rPr>
          <w:spacing w:val="-1"/>
        </w:rPr>
        <w:t>（</w:t>
      </w:r>
      <w:r>
        <w:rPr/>
        <w:t>2）具有有效的中华人民共和国《医师执业</w:t>
      </w:r>
      <w:r>
        <w:rPr>
          <w:spacing w:val="-19"/>
        </w:rPr>
        <w:t>证书》，并按期到相关部门登记注册；</w:t>
      </w:r>
      <w:r>
        <w:rPr>
          <w:spacing w:val="-1"/>
        </w:rPr>
        <w:t>（</w:t>
      </w:r>
      <w:r>
        <w:rPr/>
        <w:t>3）具有有效的中华人民共和国主治医师</w:t>
      </w:r>
      <w:r>
        <w:rPr>
          <w:spacing w:val="-13"/>
        </w:rPr>
        <w:t>或主治医师以上职称的《医师职称证书》；</w:t>
      </w:r>
      <w:r>
        <w:rPr/>
        <w:t>（4）在二级或二级以上医院的相应科室从事临床工作三年以上。</w:t>
      </w:r>
    </w:p>
    <w:p>
      <w:pPr>
        <w:spacing w:line="180" w:lineRule="auto" w:before="42"/>
        <w:ind w:left="600" w:right="3336" w:firstLine="0"/>
        <w:jc w:val="left"/>
        <w:rPr>
          <w:sz w:val="24"/>
        </w:rPr>
      </w:pPr>
      <w:r>
        <w:rPr>
          <w:rFonts w:ascii="微软雅黑" w:eastAsia="微软雅黑" w:hint="eastAsia"/>
          <w:b/>
          <w:w w:val="95"/>
          <w:sz w:val="24"/>
        </w:rPr>
        <w:t>3、重大疾病：</w:t>
      </w:r>
      <w:r>
        <w:rPr>
          <w:w w:val="95"/>
          <w:sz w:val="24"/>
        </w:rPr>
        <w:t>指被保险人初患的下列疾病： </w:t>
      </w:r>
      <w:r>
        <w:rPr>
          <w:rFonts w:ascii="微软雅黑" w:eastAsia="微软雅黑" w:hint="eastAsia"/>
          <w:b/>
          <w:sz w:val="24"/>
        </w:rPr>
        <w:t>标准病种</w:t>
      </w:r>
      <w:r>
        <w:rPr>
          <w:sz w:val="24"/>
        </w:rPr>
        <w:t>：</w:t>
      </w:r>
    </w:p>
    <w:p>
      <w:pPr>
        <w:pStyle w:val="BodyText"/>
        <w:spacing w:line="282" w:lineRule="exact"/>
      </w:pPr>
      <w:r>
        <w:rPr/>
        <w:t>（1） 恶性肿瘤：</w:t>
      </w:r>
    </w:p>
    <w:p>
      <w:pPr>
        <w:pStyle w:val="BodyText"/>
        <w:spacing w:line="237" w:lineRule="auto" w:before="2"/>
        <w:ind w:left="117" w:right="192" w:firstLine="480"/>
        <w:jc w:val="both"/>
      </w:pPr>
      <w:r>
        <w:rPr>
          <w:spacing w:val="-5"/>
        </w:rPr>
        <w:t>指恶性细胞不受控制的进行性增长和扩散，浸润和破坏周围正常组织，可以</w:t>
      </w:r>
      <w:r>
        <w:rPr>
          <w:spacing w:val="-10"/>
        </w:rPr>
        <w:t>经血管、淋巴管和体腔扩散转移到身体其他部位的疾病。经病理学检查结果明确诊断，临床诊断属于世界卫生组织《疾病和有关健康问题的国际统计分类》</w:t>
      </w:r>
    </w:p>
    <w:p>
      <w:pPr>
        <w:pStyle w:val="BodyText"/>
        <w:spacing w:line="237" w:lineRule="auto"/>
        <w:ind w:right="5145" w:hanging="480"/>
      </w:pPr>
      <w:r>
        <w:rPr/>
        <w:t>（ICD-10）的恶性肿瘤范畴。 下列疾病不在保障范围内：</w:t>
      </w:r>
    </w:p>
    <w:p>
      <w:pPr>
        <w:pStyle w:val="BodyText"/>
        <w:spacing w:line="311" w:lineRule="exact"/>
      </w:pPr>
      <w:r>
        <w:rPr/>
        <w:t>①原位癌；</w:t>
      </w:r>
    </w:p>
    <w:p>
      <w:pPr>
        <w:pStyle w:val="BodyText"/>
        <w:spacing w:line="312" w:lineRule="exact"/>
      </w:pPr>
      <w:r>
        <w:rPr/>
        <w:t>②相当于 Binet 分期方案 A 期程度的慢性淋巴细胞白血病；</w:t>
      </w:r>
    </w:p>
    <w:p>
      <w:pPr>
        <w:pStyle w:val="BodyText"/>
        <w:spacing w:line="312" w:lineRule="exact"/>
      </w:pPr>
      <w:r>
        <w:rPr/>
        <w:t>③相当于 Ann Arbor 分期方案 I 期程度的何杰金氏病；</w:t>
      </w:r>
    </w:p>
    <w:p>
      <w:pPr>
        <w:pStyle w:val="BodyText"/>
        <w:spacing w:line="312" w:lineRule="exact"/>
      </w:pPr>
      <w:r>
        <w:rPr/>
        <w:t>④皮肤癌（不包括恶性黑色素瘤及已发生转移的皮肤癌</w:t>
      </w:r>
      <w:r>
        <w:rPr>
          <w:spacing w:val="-120"/>
        </w:rPr>
        <w:t>）</w:t>
      </w:r>
      <w:r>
        <w:rPr/>
        <w:t>；</w:t>
      </w:r>
    </w:p>
    <w:p>
      <w:pPr>
        <w:pStyle w:val="BodyText"/>
        <w:spacing w:line="312" w:lineRule="exact"/>
      </w:pPr>
      <w:r>
        <w:rPr/>
        <w:t>⑤TNM 分期为 T1N0M0 期或更轻分期的前列腺癌；</w:t>
      </w:r>
    </w:p>
    <w:p>
      <w:pPr>
        <w:pStyle w:val="BodyText"/>
        <w:spacing w:line="312" w:lineRule="exact"/>
      </w:pPr>
      <w:r>
        <w:rPr/>
        <w:t>⑥感染艾滋病病毒或患艾滋病期间所患恶性肿瘤。</w:t>
      </w:r>
    </w:p>
    <w:p>
      <w:pPr>
        <w:pStyle w:val="BodyText"/>
        <w:spacing w:line="312" w:lineRule="exact"/>
      </w:pPr>
      <w:r>
        <w:rPr/>
        <w:t>（2）急性心肌梗塞：</w:t>
      </w:r>
    </w:p>
    <w:p>
      <w:pPr>
        <w:pStyle w:val="BodyText"/>
        <w:spacing w:line="237" w:lineRule="auto" w:before="2"/>
        <w:ind w:left="117" w:right="194" w:firstLine="480"/>
      </w:pPr>
      <w:r>
        <w:rPr>
          <w:spacing w:val="-4"/>
        </w:rPr>
        <w:t>指因冠状动脉阻塞导致的相应区域供血不足造成部分心肌坏死。须满足下列至少三项条件：</w:t>
      </w:r>
    </w:p>
    <w:p>
      <w:pPr>
        <w:pStyle w:val="BodyText"/>
        <w:spacing w:line="311" w:lineRule="exact"/>
      </w:pPr>
      <w:r>
        <w:rPr/>
        <w:t>①典型临床表现，例如急性胸痛等；</w:t>
      </w:r>
    </w:p>
    <w:p>
      <w:pPr>
        <w:pStyle w:val="BodyText"/>
        <w:spacing w:line="312" w:lineRule="exact"/>
      </w:pPr>
      <w:r>
        <w:rPr/>
        <w:t>②新近的心电图改变提示急性心肌梗塞；</w:t>
      </w:r>
    </w:p>
    <w:p>
      <w:pPr>
        <w:pStyle w:val="BodyText"/>
        <w:spacing w:line="237" w:lineRule="auto" w:before="1"/>
        <w:ind w:left="117" w:right="194" w:firstLine="480"/>
      </w:pPr>
      <w:r>
        <w:rPr>
          <w:spacing w:val="-5"/>
        </w:rPr>
        <w:t>③心肌酶或肌钙蛋白有诊断意义的升高，或呈符合急性心肌梗塞的动态性变化；</w:t>
      </w:r>
    </w:p>
    <w:p>
      <w:pPr>
        <w:pStyle w:val="BodyText"/>
        <w:spacing w:line="311" w:lineRule="exact"/>
      </w:pPr>
      <w:r>
        <w:rPr/>
        <w:drawing>
          <wp:anchor distT="0" distB="0" distL="0" distR="0" allowOverlap="1" layoutInCell="1" locked="0" behindDoc="1" simplePos="0" relativeHeight="268421207">
            <wp:simplePos x="0" y="0"/>
            <wp:positionH relativeFrom="page">
              <wp:posOffset>6195339</wp:posOffset>
            </wp:positionH>
            <wp:positionV relativeFrom="paragraph">
              <wp:posOffset>62388</wp:posOffset>
            </wp:positionV>
            <wp:extent cx="66675" cy="117475"/>
            <wp:effectExtent l="0" t="0" r="0" b="0"/>
            <wp:wrapNone/>
            <wp:docPr id="7" name="image2.png" descr=""/>
            <wp:cNvGraphicFramePr>
              <a:graphicFrameLocks noChangeAspect="1"/>
            </wp:cNvGraphicFramePr>
            <a:graphic>
              <a:graphicData uri="http://schemas.openxmlformats.org/drawingml/2006/picture">
                <pic:pic>
                  <pic:nvPicPr>
                    <pic:cNvPr id="8" name="image2.png"/>
                    <pic:cNvPicPr/>
                  </pic:nvPicPr>
                  <pic:blipFill>
                    <a:blip r:embed="rId7" cstate="print"/>
                    <a:stretch>
                      <a:fillRect/>
                    </a:stretch>
                  </pic:blipFill>
                  <pic:spPr>
                    <a:xfrm>
                      <a:off x="0" y="0"/>
                      <a:ext cx="66675" cy="117475"/>
                    </a:xfrm>
                    <a:prstGeom prst="rect">
                      <a:avLst/>
                    </a:prstGeom>
                  </pic:spPr>
                </pic:pic>
              </a:graphicData>
            </a:graphic>
          </wp:anchor>
        </w:drawing>
      </w:r>
      <w:r>
        <w:rPr>
          <w:spacing w:val="-15"/>
        </w:rPr>
        <w:t>④发病 </w:t>
      </w:r>
      <w:r>
        <w:rPr/>
        <w:t>90</w:t>
      </w:r>
      <w:r>
        <w:rPr>
          <w:spacing w:val="-19"/>
        </w:rPr>
        <w:t> 天后，经检查证实左心室功能降低，如左心室射血分数低于 </w:t>
      </w:r>
      <w:r>
        <w:rPr/>
        <w:t>50。</w:t>
      </w:r>
    </w:p>
    <w:p>
      <w:pPr>
        <w:pStyle w:val="BodyText"/>
        <w:spacing w:line="312" w:lineRule="exact"/>
      </w:pPr>
      <w:r>
        <w:rPr/>
        <w:t>（3）脑中风后遗症：</w:t>
      </w:r>
    </w:p>
    <w:p>
      <w:pPr>
        <w:pStyle w:val="BodyText"/>
        <w:spacing w:line="237" w:lineRule="auto" w:before="1"/>
        <w:ind w:left="117" w:right="192" w:firstLine="480"/>
      </w:pPr>
      <w:r>
        <w:rPr>
          <w:spacing w:val="-5"/>
        </w:rPr>
        <w:t>指因脑血管的突发病变引起脑血管出血、栓塞或梗塞，并导致神经系统永久</w:t>
      </w:r>
      <w:r>
        <w:rPr>
          <w:spacing w:val="-8"/>
        </w:rPr>
        <w:t>性的功能障碍。神经系统永久性的功能障碍，指疾病确诊 </w:t>
      </w:r>
      <w:r>
        <w:rPr/>
        <w:t>180 天后，仍遗留下列一种或一种以上障碍：</w:t>
      </w:r>
    </w:p>
    <w:p>
      <w:pPr>
        <w:pStyle w:val="BodyText"/>
        <w:spacing w:line="326" w:lineRule="exact"/>
      </w:pPr>
      <w:r>
        <w:rPr/>
        <w:t>①一肢或一肢以上肢体机能完全丧失</w:t>
      </w:r>
      <w:r>
        <w:rPr>
          <w:rFonts w:ascii="Calibri" w:hAnsi="Calibri" w:eastAsia="Calibri"/>
        </w:rPr>
        <w:t>1</w:t>
      </w:r>
      <w:r>
        <w:rPr/>
        <w:t>；</w:t>
      </w:r>
    </w:p>
    <w:p>
      <w:pPr>
        <w:pStyle w:val="BodyText"/>
        <w:spacing w:line="312" w:lineRule="exact"/>
      </w:pPr>
      <w:r>
        <w:rPr/>
        <w:t>②语言能力或咀嚼吞咽能力完全丧失</w:t>
      </w:r>
      <w:r>
        <w:rPr>
          <w:rFonts w:ascii="Calibri" w:hAnsi="Calibri" w:eastAsia="Calibri"/>
        </w:rPr>
        <w:t>2</w:t>
      </w:r>
      <w:r>
        <w:rPr/>
        <w:t>；</w:t>
      </w:r>
    </w:p>
    <w:p>
      <w:pPr>
        <w:pStyle w:val="BodyText"/>
        <w:spacing w:line="216" w:lineRule="auto" w:before="17"/>
        <w:ind w:left="117" w:right="223" w:firstLine="480"/>
      </w:pPr>
      <w:r>
        <w:rPr/>
        <w:t>③自主生活能力完全丧失，无法独立完成六项基本日常生活活动</w:t>
      </w:r>
      <w:r>
        <w:rPr>
          <w:rFonts w:ascii="Calibri" w:hAnsi="Calibri" w:eastAsia="Calibri"/>
        </w:rPr>
        <w:t>3</w:t>
      </w:r>
      <w:r>
        <w:rPr/>
        <w:t>中的三项或三项以上。</w:t>
      </w:r>
    </w:p>
    <w:p>
      <w:pPr>
        <w:pStyle w:val="BodyText"/>
        <w:spacing w:line="312" w:lineRule="exact"/>
        <w:ind w:left="701" w:right="3209"/>
        <w:jc w:val="center"/>
      </w:pPr>
      <w:r>
        <w:rPr/>
        <w:t>（4）重大器官移植术或造血干细胞移植术：</w:t>
      </w:r>
    </w:p>
    <w:p>
      <w:pPr>
        <w:pStyle w:val="BodyText"/>
        <w:ind w:left="0"/>
        <w:rPr>
          <w:sz w:val="20"/>
        </w:rPr>
      </w:pPr>
    </w:p>
    <w:p>
      <w:pPr>
        <w:pStyle w:val="BodyText"/>
        <w:spacing w:before="1"/>
        <w:ind w:left="0"/>
        <w:rPr>
          <w:sz w:val="18"/>
        </w:rPr>
      </w:pPr>
      <w:r>
        <w:rPr/>
        <w:pict>
          <v:line style="position:absolute;mso-position-horizontal-relative:page;mso-position-vertical-relative:paragraph;z-index:1264;mso-wrap-distance-left:0;mso-wrap-distance-right:0" from="89.879997pt,14.231641pt" to="233.879997pt,14.231641pt" stroked="true" strokeweight=".84pt" strokecolor="#000000">
            <v:stroke dashstyle="solid"/>
            <w10:wrap type="topAndBottom"/>
          </v:line>
        </w:pict>
      </w:r>
    </w:p>
    <w:p>
      <w:pPr>
        <w:spacing w:line="235" w:lineRule="exact" w:before="48"/>
        <w:ind w:left="117" w:right="0" w:firstLine="0"/>
        <w:jc w:val="left"/>
        <w:rPr>
          <w:rFonts w:ascii="楷体" w:eastAsia="楷体" w:hint="eastAsia"/>
          <w:sz w:val="18"/>
        </w:rPr>
      </w:pPr>
      <w:r>
        <w:rPr>
          <w:rFonts w:ascii="Calibri" w:eastAsia="Calibri"/>
          <w:w w:val="95"/>
          <w:position w:val="9"/>
          <w:sz w:val="12"/>
        </w:rPr>
        <w:t>1</w:t>
      </w:r>
      <w:r>
        <w:rPr>
          <w:rFonts w:ascii="楷体" w:eastAsia="楷体" w:hint="eastAsia"/>
          <w:b/>
          <w:w w:val="95"/>
          <w:sz w:val="18"/>
        </w:rPr>
        <w:t>肢体机能完全丧失：</w:t>
      </w:r>
      <w:r>
        <w:rPr>
          <w:rFonts w:ascii="楷体" w:eastAsia="楷体" w:hint="eastAsia"/>
          <w:w w:val="95"/>
          <w:sz w:val="18"/>
        </w:rPr>
        <w:t>指肢体的三大关节中的两大关节僵硬，或不能随意识活动。肢体是指包括肩关节的整</w:t>
      </w:r>
    </w:p>
    <w:p>
      <w:pPr>
        <w:spacing w:line="234" w:lineRule="exact" w:before="0"/>
        <w:ind w:left="117" w:right="0" w:firstLine="0"/>
        <w:jc w:val="left"/>
        <w:rPr>
          <w:rFonts w:ascii="楷体" w:eastAsia="楷体" w:hint="eastAsia"/>
          <w:sz w:val="18"/>
        </w:rPr>
      </w:pPr>
      <w:r>
        <w:rPr>
          <w:rFonts w:ascii="楷体" w:eastAsia="楷体" w:hint="eastAsia"/>
          <w:sz w:val="18"/>
        </w:rPr>
        <w:t>个上肢或包括髋关节的整个下肢。</w:t>
      </w:r>
    </w:p>
    <w:p>
      <w:pPr>
        <w:spacing w:line="233" w:lineRule="exact" w:before="0"/>
        <w:ind w:left="117" w:right="0" w:firstLine="0"/>
        <w:jc w:val="left"/>
        <w:rPr>
          <w:rFonts w:ascii="楷体" w:eastAsia="楷体" w:hint="eastAsia"/>
          <w:sz w:val="18"/>
        </w:rPr>
      </w:pPr>
      <w:r>
        <w:rPr>
          <w:rFonts w:ascii="Calibri" w:eastAsia="Calibri"/>
          <w:w w:val="95"/>
          <w:position w:val="9"/>
          <w:sz w:val="12"/>
        </w:rPr>
        <w:t>2</w:t>
      </w:r>
      <w:r>
        <w:rPr>
          <w:rFonts w:ascii="楷体" w:eastAsia="楷体" w:hint="eastAsia"/>
          <w:b/>
          <w:w w:val="95"/>
          <w:sz w:val="18"/>
        </w:rPr>
        <w:t>语言能力或咀嚼吞咽能力完全丧失：</w:t>
      </w:r>
      <w:r>
        <w:rPr>
          <w:rFonts w:ascii="楷体" w:eastAsia="楷体" w:hint="eastAsia"/>
          <w:w w:val="95"/>
          <w:sz w:val="18"/>
        </w:rPr>
        <w:t>语言能力完全丧失，指无法发出四种语音（包括口唇音、齿舌音、口</w:t>
      </w:r>
    </w:p>
    <w:p>
      <w:pPr>
        <w:spacing w:line="237" w:lineRule="auto" w:before="1"/>
        <w:ind w:left="117" w:right="225" w:firstLine="0"/>
        <w:jc w:val="both"/>
        <w:rPr>
          <w:rFonts w:ascii="楷体" w:eastAsia="楷体" w:hint="eastAsia"/>
          <w:sz w:val="18"/>
        </w:rPr>
      </w:pPr>
      <w:r>
        <w:rPr>
          <w:rFonts w:ascii="楷体" w:eastAsia="楷体" w:hint="eastAsia"/>
          <w:sz w:val="18"/>
        </w:rPr>
        <w:t>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line="243" w:lineRule="exact" w:before="0"/>
        <w:ind w:left="117" w:right="0" w:firstLine="0"/>
        <w:jc w:val="left"/>
        <w:rPr>
          <w:rFonts w:ascii="楷体" w:eastAsia="楷体" w:hint="eastAsia"/>
          <w:sz w:val="18"/>
        </w:rPr>
      </w:pPr>
      <w:r>
        <w:rPr>
          <w:rFonts w:ascii="Calibri" w:eastAsia="Calibri"/>
          <w:spacing w:val="-1"/>
          <w:position w:val="9"/>
          <w:sz w:val="12"/>
        </w:rPr>
        <w:t>3</w:t>
      </w:r>
      <w:r>
        <w:rPr>
          <w:rFonts w:ascii="楷体" w:eastAsia="楷体" w:hint="eastAsia"/>
          <w:b/>
          <w:spacing w:val="-2"/>
          <w:w w:val="99"/>
          <w:sz w:val="18"/>
        </w:rPr>
        <w:t>六项基本日常生活活动：</w:t>
      </w:r>
      <w:r>
        <w:rPr>
          <w:rFonts w:ascii="楷体" w:eastAsia="楷体" w:hint="eastAsia"/>
          <w:spacing w:val="-5"/>
          <w:sz w:val="18"/>
        </w:rPr>
        <w:t>指</w:t>
      </w:r>
      <w:r>
        <w:rPr>
          <w:rFonts w:ascii="楷体" w:eastAsia="楷体" w:hint="eastAsia"/>
          <w:sz w:val="18"/>
        </w:rPr>
        <w:t>（</w:t>
      </w:r>
      <w:r>
        <w:rPr>
          <w:rFonts w:ascii="Calibri" w:eastAsia="Calibri"/>
          <w:spacing w:val="-3"/>
          <w:sz w:val="18"/>
        </w:rPr>
        <w:t>1</w:t>
      </w:r>
      <w:r>
        <w:rPr>
          <w:rFonts w:ascii="楷体" w:eastAsia="楷体" w:hint="eastAsia"/>
          <w:spacing w:val="-5"/>
          <w:sz w:val="18"/>
        </w:rPr>
        <w:t>）</w:t>
      </w:r>
      <w:r>
        <w:rPr>
          <w:rFonts w:ascii="楷体" w:eastAsia="楷体" w:hint="eastAsia"/>
          <w:spacing w:val="-10"/>
          <w:sz w:val="18"/>
        </w:rPr>
        <w:t>穿衣：自己能够穿衣及脱衣；</w:t>
      </w:r>
      <w:r>
        <w:rPr>
          <w:rFonts w:ascii="楷体" w:eastAsia="楷体" w:hint="eastAsia"/>
          <w:spacing w:val="1"/>
          <w:sz w:val="18"/>
        </w:rPr>
        <w:t>（</w:t>
      </w:r>
      <w:r>
        <w:rPr>
          <w:rFonts w:ascii="Calibri" w:eastAsia="Calibri"/>
          <w:spacing w:val="-3"/>
          <w:sz w:val="18"/>
        </w:rPr>
        <w:t>2</w:t>
      </w:r>
      <w:r>
        <w:rPr>
          <w:rFonts w:ascii="楷体" w:eastAsia="楷体" w:hint="eastAsia"/>
          <w:spacing w:val="-5"/>
          <w:sz w:val="18"/>
        </w:rPr>
        <w:t>）</w:t>
      </w:r>
      <w:r>
        <w:rPr>
          <w:rFonts w:ascii="楷体" w:eastAsia="楷体" w:hint="eastAsia"/>
          <w:spacing w:val="-3"/>
          <w:sz w:val="18"/>
        </w:rPr>
        <w:t>移动：自己从一个房间到另一个房间；</w:t>
      </w:r>
    </w:p>
    <w:p>
      <w:pPr>
        <w:spacing w:line="218" w:lineRule="auto" w:before="10"/>
        <w:ind w:left="117" w:right="192" w:firstLine="0"/>
        <w:jc w:val="left"/>
        <w:rPr>
          <w:rFonts w:ascii="楷体" w:eastAsia="楷体" w:hint="eastAsia"/>
          <w:sz w:val="18"/>
        </w:rPr>
      </w:pPr>
      <w:r>
        <w:rPr>
          <w:rFonts w:ascii="楷体" w:eastAsia="楷体" w:hint="eastAsia"/>
          <w:spacing w:val="1"/>
          <w:sz w:val="18"/>
        </w:rPr>
        <w:t>（</w:t>
      </w:r>
      <w:r>
        <w:rPr>
          <w:rFonts w:ascii="Calibri" w:eastAsia="Calibri"/>
          <w:spacing w:val="-3"/>
          <w:sz w:val="18"/>
        </w:rPr>
        <w:t>3</w:t>
      </w:r>
      <w:r>
        <w:rPr>
          <w:rFonts w:ascii="楷体" w:eastAsia="楷体" w:hint="eastAsia"/>
          <w:spacing w:val="-8"/>
          <w:sz w:val="18"/>
        </w:rPr>
        <w:t>）</w:t>
      </w:r>
      <w:r>
        <w:rPr>
          <w:rFonts w:ascii="楷体" w:eastAsia="楷体" w:hint="eastAsia"/>
          <w:spacing w:val="-10"/>
          <w:sz w:val="18"/>
        </w:rPr>
        <w:t>行动：自己上下床或上下轮椅；</w:t>
      </w:r>
      <w:r>
        <w:rPr>
          <w:rFonts w:ascii="楷体" w:eastAsia="楷体" w:hint="eastAsia"/>
          <w:sz w:val="18"/>
        </w:rPr>
        <w:t>（</w:t>
      </w:r>
      <w:r>
        <w:rPr>
          <w:rFonts w:ascii="Calibri" w:eastAsia="Calibri"/>
          <w:spacing w:val="-3"/>
          <w:sz w:val="18"/>
        </w:rPr>
        <w:t>4</w:t>
      </w:r>
      <w:r>
        <w:rPr>
          <w:rFonts w:ascii="楷体" w:eastAsia="楷体" w:hint="eastAsia"/>
          <w:spacing w:val="-8"/>
          <w:sz w:val="18"/>
        </w:rPr>
        <w:t>）</w:t>
      </w:r>
      <w:r>
        <w:rPr>
          <w:rFonts w:ascii="楷体" w:eastAsia="楷体" w:hint="eastAsia"/>
          <w:spacing w:val="-11"/>
          <w:sz w:val="18"/>
        </w:rPr>
        <w:t>如厕：自己控制进行大小便；</w:t>
      </w:r>
      <w:r>
        <w:rPr>
          <w:rFonts w:ascii="楷体" w:eastAsia="楷体" w:hint="eastAsia"/>
          <w:sz w:val="18"/>
        </w:rPr>
        <w:t>（</w:t>
      </w:r>
      <w:r>
        <w:rPr>
          <w:rFonts w:ascii="Calibri" w:eastAsia="Calibri"/>
          <w:spacing w:val="-3"/>
          <w:sz w:val="18"/>
        </w:rPr>
        <w:t>5</w:t>
      </w:r>
      <w:r>
        <w:rPr>
          <w:rFonts w:ascii="楷体" w:eastAsia="楷体" w:hint="eastAsia"/>
          <w:spacing w:val="-8"/>
          <w:sz w:val="18"/>
        </w:rPr>
        <w:t>）</w:t>
      </w:r>
      <w:r>
        <w:rPr>
          <w:rFonts w:ascii="楷体" w:eastAsia="楷体" w:hint="eastAsia"/>
          <w:spacing w:val="-3"/>
          <w:sz w:val="18"/>
        </w:rPr>
        <w:t>进食：自己从已准备好的碗或</w:t>
      </w:r>
      <w:r>
        <w:rPr>
          <w:rFonts w:ascii="楷体" w:eastAsia="楷体" w:hint="eastAsia"/>
          <w:spacing w:val="-12"/>
          <w:sz w:val="18"/>
        </w:rPr>
        <w:t>碟中取食物放入口中；</w:t>
      </w:r>
      <w:r>
        <w:rPr>
          <w:rFonts w:ascii="楷体" w:eastAsia="楷体" w:hint="eastAsia"/>
          <w:spacing w:val="1"/>
          <w:sz w:val="18"/>
        </w:rPr>
        <w:t>（</w:t>
      </w:r>
      <w:r>
        <w:rPr>
          <w:rFonts w:ascii="Calibri" w:eastAsia="Calibri"/>
          <w:spacing w:val="-3"/>
          <w:sz w:val="18"/>
        </w:rPr>
        <w:t>6</w:t>
      </w:r>
      <w:r>
        <w:rPr>
          <w:rFonts w:ascii="楷体" w:eastAsia="楷体" w:hint="eastAsia"/>
          <w:sz w:val="18"/>
        </w:rPr>
        <w:t>）洗澡：自己进行淋浴或盆浴。</w:t>
      </w:r>
    </w:p>
    <w:p>
      <w:pPr>
        <w:spacing w:after="0" w:line="218" w:lineRule="auto"/>
        <w:jc w:val="left"/>
        <w:rPr>
          <w:rFonts w:ascii="楷体" w:eastAsia="楷体" w:hint="eastAsia"/>
          <w:sz w:val="18"/>
        </w:rPr>
        <w:sectPr>
          <w:pgSz w:w="11910" w:h="16840"/>
          <w:pgMar w:header="0" w:footer="1167" w:top="1380" w:bottom="1360" w:left="1680" w:right="1600"/>
        </w:sectPr>
      </w:pPr>
    </w:p>
    <w:p>
      <w:pPr>
        <w:pStyle w:val="BodyText"/>
        <w:spacing w:line="237" w:lineRule="auto" w:before="5"/>
        <w:ind w:left="117" w:right="32" w:firstLine="480"/>
      </w:pPr>
      <w:r>
        <w:rPr/>
        <w:t>重大器官移植术，指因相应器官功能衰竭，已经实施了肾脏、肝脏、心脏或肺脏的异体移植手术。</w:t>
      </w:r>
    </w:p>
    <w:p>
      <w:pPr>
        <w:pStyle w:val="BodyText"/>
        <w:spacing w:line="237" w:lineRule="auto" w:before="1"/>
        <w:ind w:left="117" w:right="112" w:firstLine="480"/>
        <w:jc w:val="both"/>
      </w:pPr>
      <w:r>
        <w:rPr>
          <w:spacing w:val="-7"/>
        </w:rPr>
        <w:t>造血干细胞移植术，指因造血功能损害或造血系统恶性肿瘤，已经实施了造</w:t>
      </w:r>
      <w:r>
        <w:rPr>
          <w:spacing w:val="-13"/>
        </w:rPr>
        <w:t>血干细胞</w:t>
      </w:r>
      <w:r>
        <w:rPr/>
        <w:t>（</w:t>
      </w:r>
      <w:r>
        <w:rPr>
          <w:spacing w:val="-3"/>
        </w:rPr>
        <w:t>包括骨髓造血干细胞、外周血造血干细胞和脐血造血干细胞</w:t>
      </w:r>
      <w:r>
        <w:rPr>
          <w:spacing w:val="-29"/>
        </w:rPr>
        <w:t>）</w:t>
      </w:r>
      <w:r>
        <w:rPr/>
        <w:t>的异体移植手术。</w:t>
      </w:r>
    </w:p>
    <w:p>
      <w:pPr>
        <w:pStyle w:val="BodyText"/>
        <w:spacing w:line="311" w:lineRule="exact"/>
      </w:pPr>
      <w:r>
        <w:rPr/>
        <w:t>（5）冠状动脉搭桥术（或称冠状动脉旁路移植术</w:t>
      </w:r>
      <w:r>
        <w:rPr>
          <w:spacing w:val="-120"/>
        </w:rPr>
        <w:t>）</w:t>
      </w:r>
      <w:r>
        <w:rPr/>
        <w:t>：</w:t>
      </w:r>
    </w:p>
    <w:p>
      <w:pPr>
        <w:pStyle w:val="BodyText"/>
        <w:spacing w:line="237" w:lineRule="auto" w:before="2"/>
        <w:ind w:left="117" w:right="114" w:firstLine="480"/>
      </w:pPr>
      <w:r>
        <w:rPr>
          <w:spacing w:val="-9"/>
        </w:rPr>
        <w:t>指为治疗严重的冠心病，实际实施了开胸进行的冠状动脉血管旁路移植的手术。</w:t>
      </w:r>
    </w:p>
    <w:p>
      <w:pPr>
        <w:pStyle w:val="BodyText"/>
        <w:spacing w:line="237" w:lineRule="auto" w:before="1"/>
        <w:ind w:left="117" w:right="112" w:firstLine="480"/>
      </w:pPr>
      <w:r>
        <w:rPr>
          <w:spacing w:val="-8"/>
        </w:rPr>
        <w:t>冠状动脉支架植入术、心导管球囊扩张术、激光射频技术及其他非开胸的介入手术、腔镜手术不在保障范围内。</w:t>
      </w:r>
    </w:p>
    <w:p>
      <w:pPr>
        <w:pStyle w:val="BodyText"/>
        <w:spacing w:line="311" w:lineRule="exact"/>
      </w:pPr>
      <w:r>
        <w:rPr/>
        <w:t>（6）终末期肾病（或称慢性肾功能衰竭尿毒症期</w:t>
      </w:r>
      <w:r>
        <w:rPr>
          <w:spacing w:val="-120"/>
        </w:rPr>
        <w:t>）</w:t>
      </w:r>
      <w:r>
        <w:rPr/>
        <w:t>：</w:t>
      </w:r>
    </w:p>
    <w:p>
      <w:pPr>
        <w:pStyle w:val="BodyText"/>
        <w:spacing w:line="312" w:lineRule="exact"/>
      </w:pPr>
      <w:r>
        <w:rPr/>
        <w:t>指双肾功能慢性不可逆性衰竭，达到尿毒症期，经诊断后已经进行了至少</w:t>
      </w:r>
    </w:p>
    <w:p>
      <w:pPr>
        <w:pStyle w:val="BodyText"/>
        <w:spacing w:line="312" w:lineRule="exact"/>
        <w:ind w:left="101" w:right="3249"/>
        <w:jc w:val="center"/>
      </w:pPr>
      <w:r>
        <w:rPr/>
        <w:t>90 天的规律性透析治疗或实施了肾脏移植手术。</w:t>
      </w:r>
    </w:p>
    <w:p>
      <w:pPr>
        <w:pStyle w:val="BodyText"/>
        <w:spacing w:line="312" w:lineRule="exact"/>
      </w:pPr>
      <w:r>
        <w:rPr/>
        <w:t>（7）多个肢体缺失：</w:t>
      </w:r>
    </w:p>
    <w:p>
      <w:pPr>
        <w:pStyle w:val="BodyText"/>
        <w:spacing w:line="237" w:lineRule="auto" w:before="2"/>
        <w:ind w:left="117" w:right="114" w:firstLine="480"/>
      </w:pPr>
      <w:r>
        <w:rPr>
          <w:spacing w:val="-3"/>
        </w:rPr>
        <w:t>指因疾病或意外伤害导致两个或两个以上肢体自腕关节或踝关节近端</w:t>
      </w:r>
      <w:r>
        <w:rPr/>
        <w:t>（靠近躯干端）以上完全性断离。</w:t>
      </w:r>
    </w:p>
    <w:p>
      <w:pPr>
        <w:pStyle w:val="BodyText"/>
        <w:spacing w:line="311" w:lineRule="exact"/>
      </w:pPr>
      <w:r>
        <w:rPr/>
        <w:t>（8）急性或亚急性重症肝炎：</w:t>
      </w:r>
    </w:p>
    <w:p>
      <w:pPr>
        <w:pStyle w:val="BodyText"/>
        <w:spacing w:line="237" w:lineRule="auto" w:before="2"/>
        <w:ind w:left="117" w:right="32" w:firstLine="480"/>
      </w:pPr>
      <w:r>
        <w:rPr/>
        <w:t>指因肝炎病毒感染引起肝脏组织弥漫性坏死，导致急性肝功能衰竭，且经血清学或病毒学检查证实，并须满足下列全部条件：</w:t>
      </w:r>
    </w:p>
    <w:p>
      <w:pPr>
        <w:pStyle w:val="BodyText"/>
        <w:spacing w:line="311" w:lineRule="exact"/>
      </w:pPr>
      <w:r>
        <w:rPr/>
        <w:t>①重度黄疸或黄疸迅速加重；</w:t>
      </w:r>
    </w:p>
    <w:p>
      <w:pPr>
        <w:pStyle w:val="BodyText"/>
        <w:spacing w:line="312" w:lineRule="exact"/>
      </w:pPr>
      <w:r>
        <w:rPr/>
        <w:t>②肝性脑病；</w:t>
      </w:r>
    </w:p>
    <w:p>
      <w:pPr>
        <w:pStyle w:val="BodyText"/>
        <w:spacing w:line="312" w:lineRule="exact"/>
      </w:pPr>
      <w:r>
        <w:rPr/>
        <w:t>③B 超或其他影像学检查显示肝脏体积急速萎缩；</w:t>
      </w:r>
    </w:p>
    <w:p>
      <w:pPr>
        <w:pStyle w:val="BodyText"/>
        <w:spacing w:line="312" w:lineRule="exact"/>
      </w:pPr>
      <w:r>
        <w:rPr/>
        <w:t>④肝功能指标进行性恶化。</w:t>
      </w:r>
    </w:p>
    <w:p>
      <w:pPr>
        <w:pStyle w:val="BodyText"/>
        <w:spacing w:line="312" w:lineRule="exact"/>
      </w:pPr>
      <w:r>
        <w:rPr/>
        <w:t>（9）良性脑肿瘤：</w:t>
      </w:r>
    </w:p>
    <w:p>
      <w:pPr>
        <w:pStyle w:val="BodyText"/>
        <w:spacing w:line="237" w:lineRule="auto" w:before="2"/>
        <w:ind w:left="117" w:right="112" w:firstLine="480"/>
        <w:jc w:val="both"/>
      </w:pPr>
      <w:r>
        <w:rPr>
          <w:spacing w:val="-7"/>
        </w:rPr>
        <w:t>指脑的良性肿瘤，已经引起颅内压增高，临床表现为视神经乳头水肿、精神症状、癫痫及运动感觉障碍等，并危及生命。须由头颅断层扫描（CT</w:t>
      </w:r>
      <w:r>
        <w:rPr>
          <w:spacing w:val="-120"/>
        </w:rPr>
        <w:t>）</w:t>
      </w:r>
      <w:r>
        <w:rPr>
          <w:spacing w:val="-1"/>
        </w:rPr>
        <w:t>、核磁共</w:t>
      </w:r>
      <w:r>
        <w:rPr>
          <w:spacing w:val="-7"/>
        </w:rPr>
        <w:t>振检查</w:t>
      </w:r>
      <w:r>
        <w:rPr>
          <w:spacing w:val="-4"/>
        </w:rPr>
        <w:t>（MRI）</w:t>
      </w:r>
      <w:r>
        <w:rPr>
          <w:spacing w:val="-3"/>
        </w:rPr>
        <w:t>或正电子发射断层扫描</w:t>
      </w:r>
      <w:r>
        <w:rPr>
          <w:spacing w:val="-4"/>
        </w:rPr>
        <w:t>（PET）</w:t>
      </w:r>
      <w:r>
        <w:rPr>
          <w:spacing w:val="-3"/>
        </w:rPr>
        <w:t>等影像学检查证实，并须满足下列至少一项条件：</w:t>
      </w:r>
    </w:p>
    <w:p>
      <w:pPr>
        <w:pStyle w:val="BodyText"/>
        <w:spacing w:line="311" w:lineRule="exact"/>
      </w:pPr>
      <w:r>
        <w:rPr/>
        <w:t>①实际实施了开颅进行的脑肿瘤完全切除或部分切除的手术；</w:t>
      </w:r>
    </w:p>
    <w:p>
      <w:pPr>
        <w:pStyle w:val="BodyText"/>
        <w:spacing w:line="312" w:lineRule="exact"/>
      </w:pPr>
      <w:r>
        <w:rPr/>
        <w:t>②实际实施了对脑肿瘤进行的放射治疗。</w:t>
      </w:r>
    </w:p>
    <w:p>
      <w:pPr>
        <w:pStyle w:val="BodyText"/>
        <w:spacing w:line="312" w:lineRule="exact"/>
      </w:pPr>
      <w:r>
        <w:rPr/>
        <w:t>脑垂体瘤、脑囊肿、脑血管性疾病不在保障范围内。</w:t>
      </w:r>
    </w:p>
    <w:p>
      <w:pPr>
        <w:pStyle w:val="BodyText"/>
        <w:spacing w:line="312" w:lineRule="exact"/>
      </w:pPr>
      <w:r>
        <w:rPr/>
        <w:t>（10）慢性肝功能衰竭失代偿期：</w:t>
      </w:r>
    </w:p>
    <w:p>
      <w:pPr>
        <w:pStyle w:val="BodyText"/>
        <w:spacing w:line="312" w:lineRule="exact"/>
      </w:pPr>
      <w:r>
        <w:rPr/>
        <w:t>指因慢性肝脏疾病导致肝功能衰竭。须满足下列全部条件：</w:t>
      </w:r>
    </w:p>
    <w:p>
      <w:pPr>
        <w:pStyle w:val="BodyText"/>
        <w:spacing w:line="312" w:lineRule="exact"/>
      </w:pPr>
      <w:r>
        <w:rPr/>
        <w:t>①持续性黄疸；</w:t>
      </w:r>
    </w:p>
    <w:p>
      <w:pPr>
        <w:pStyle w:val="BodyText"/>
        <w:spacing w:line="312" w:lineRule="exact"/>
      </w:pPr>
      <w:r>
        <w:rPr/>
        <w:t>②腹水；</w:t>
      </w:r>
    </w:p>
    <w:p>
      <w:pPr>
        <w:pStyle w:val="BodyText"/>
        <w:spacing w:line="312" w:lineRule="exact"/>
      </w:pPr>
      <w:r>
        <w:rPr/>
        <w:t>③肝性脑病；</w:t>
      </w:r>
    </w:p>
    <w:p>
      <w:pPr>
        <w:pStyle w:val="BodyText"/>
        <w:spacing w:line="237" w:lineRule="auto" w:before="2"/>
        <w:ind w:right="2185"/>
      </w:pPr>
      <w:r>
        <w:rPr/>
        <w:t>④充血性脾肿大伴脾功能亢进或食管胃底静脉曲张。 因酗酒或药物滥用导致的肝功能衰竭不在保障范围内。</w:t>
      </w:r>
    </w:p>
    <w:p>
      <w:pPr>
        <w:pStyle w:val="BodyText"/>
        <w:spacing w:line="311" w:lineRule="exact"/>
      </w:pPr>
      <w:r>
        <w:rPr/>
        <w:t>（11）脑炎后遗症或脑膜炎后遗症：</w:t>
      </w:r>
    </w:p>
    <w:p>
      <w:pPr>
        <w:pStyle w:val="BodyText"/>
        <w:spacing w:line="237" w:lineRule="auto" w:before="2"/>
        <w:ind w:left="117" w:right="114" w:firstLine="480"/>
      </w:pPr>
      <w:r>
        <w:rPr>
          <w:spacing w:val="-4"/>
        </w:rPr>
        <w:t>指因患脑炎或脑膜炎导致的神经系统永久性的功能障碍。神经系统永久性的</w:t>
      </w:r>
      <w:r>
        <w:rPr>
          <w:spacing w:val="-10"/>
        </w:rPr>
        <w:t>功能障碍，指疾病确诊 </w:t>
      </w:r>
      <w:r>
        <w:rPr/>
        <w:t>180 天后，仍遗留下列一种或一种以上障碍：</w:t>
      </w:r>
    </w:p>
    <w:p>
      <w:pPr>
        <w:pStyle w:val="BodyText"/>
        <w:spacing w:line="311" w:lineRule="exact"/>
      </w:pPr>
      <w:r>
        <w:rPr/>
        <w:t>①一肢或一肢以上肢体机能完全丧失；</w:t>
      </w:r>
    </w:p>
    <w:p>
      <w:pPr>
        <w:pStyle w:val="BodyText"/>
        <w:spacing w:line="313" w:lineRule="exact"/>
      </w:pPr>
      <w:r>
        <w:rPr/>
        <w:t>②语言能力或咀嚼吞咽能力完全丧失；</w:t>
      </w:r>
    </w:p>
    <w:p>
      <w:pPr>
        <w:spacing w:after="0" w:line="313" w:lineRule="exact"/>
        <w:sectPr>
          <w:pgSz w:w="11910" w:h="16840"/>
          <w:pgMar w:header="0" w:footer="1167" w:top="1380" w:bottom="1380" w:left="1680" w:right="1680"/>
        </w:sectPr>
      </w:pPr>
    </w:p>
    <w:p>
      <w:pPr>
        <w:pStyle w:val="BodyText"/>
        <w:spacing w:line="237" w:lineRule="auto" w:before="5"/>
        <w:ind w:left="117" w:right="354" w:firstLine="480"/>
      </w:pPr>
      <w:r>
        <w:rPr>
          <w:spacing w:val="-8"/>
        </w:rPr>
        <w:t>③自主生活能力完全丧失，无法独立完成六项基本日常生活活动中的三项或三项以上。</w:t>
      </w:r>
    </w:p>
    <w:p>
      <w:pPr>
        <w:pStyle w:val="BodyText"/>
        <w:spacing w:line="311" w:lineRule="exact"/>
      </w:pPr>
      <w:r>
        <w:rPr/>
        <w:t>（12）深度昏迷：</w:t>
      </w:r>
    </w:p>
    <w:p>
      <w:pPr>
        <w:pStyle w:val="BodyText"/>
        <w:spacing w:line="237" w:lineRule="auto" w:before="2"/>
        <w:ind w:left="117" w:right="280" w:firstLine="480"/>
      </w:pPr>
      <w:r>
        <w:rPr/>
        <w:t>指因疾病或意外伤害导致意识丧失,对外界刺激和体内需求均无反应,昏迷程度按照格拉斯哥昏迷分级（Glasgow coma scale）</w:t>
      </w:r>
      <w:r>
        <w:rPr>
          <w:spacing w:val="-16"/>
        </w:rPr>
        <w:t>结果为 </w:t>
      </w:r>
      <w:r>
        <w:rPr/>
        <w:t>5</w:t>
      </w:r>
      <w:r>
        <w:rPr>
          <w:spacing w:val="-31"/>
        </w:rPr>
        <w:t> 分或 </w:t>
      </w:r>
      <w:r>
        <w:rPr/>
        <w:t>5</w:t>
      </w:r>
      <w:r>
        <w:rPr>
          <w:spacing w:val="-11"/>
        </w:rPr>
        <w:t> 分以下，且</w:t>
      </w:r>
      <w:r>
        <w:rPr>
          <w:spacing w:val="-14"/>
        </w:rPr>
        <w:t>已经持续使用呼吸机及其他生命维持系统 </w:t>
      </w:r>
      <w:r>
        <w:rPr/>
        <w:t>96</w:t>
      </w:r>
      <w:r>
        <w:rPr>
          <w:spacing w:val="-10"/>
        </w:rPr>
        <w:t> 小时以上。</w:t>
      </w:r>
    </w:p>
    <w:p>
      <w:pPr>
        <w:pStyle w:val="BodyText"/>
        <w:spacing w:line="311" w:lineRule="exact"/>
      </w:pPr>
      <w:r>
        <w:rPr/>
        <w:t>因酗酒或药物滥用导致的深度昏迷不在保障范围内。</w:t>
      </w:r>
    </w:p>
    <w:p>
      <w:pPr>
        <w:pStyle w:val="BodyText"/>
        <w:spacing w:line="312" w:lineRule="exact"/>
      </w:pPr>
      <w:r>
        <w:rPr/>
        <w:t>（13）双耳失聪：</w:t>
      </w:r>
    </w:p>
    <w:p>
      <w:pPr>
        <w:pStyle w:val="BodyText"/>
        <w:spacing w:line="228" w:lineRule="auto" w:before="16"/>
        <w:ind w:left="117" w:right="352" w:firstLine="480"/>
        <w:jc w:val="both"/>
      </w:pPr>
      <w:r>
        <w:rPr/>
        <w:t>指因疾病或意外伤害导致双耳听力永久不可逆</w:t>
      </w:r>
      <w:r>
        <w:rPr>
          <w:rFonts w:ascii="Calibri" w:eastAsia="Calibri"/>
        </w:rPr>
        <w:t>4</w:t>
      </w:r>
      <w:r>
        <w:rPr>
          <w:spacing w:val="-14"/>
        </w:rPr>
        <w:t>性丧失，在 </w:t>
      </w:r>
      <w:r>
        <w:rPr/>
        <w:t>500</w:t>
      </w:r>
      <w:r>
        <w:rPr>
          <w:spacing w:val="-4"/>
        </w:rPr>
        <w:t> 赫兹、</w:t>
      </w:r>
      <w:r>
        <w:rPr/>
        <w:t>1000 </w:t>
      </w:r>
      <w:r>
        <w:rPr>
          <w:spacing w:val="-15"/>
        </w:rPr>
        <w:t>赫兹和 </w:t>
      </w:r>
      <w:r>
        <w:rPr/>
        <w:t>2000</w:t>
      </w:r>
      <w:r>
        <w:rPr>
          <w:spacing w:val="-4"/>
        </w:rPr>
        <w:t> 赫兹语音频率下，平均听阈大于 </w:t>
      </w:r>
      <w:r>
        <w:rPr/>
        <w:t>90 分贝，且经纯音听力测试、声导抗检测或听觉诱发电位检测等证实。</w:t>
      </w:r>
    </w:p>
    <w:p>
      <w:pPr>
        <w:pStyle w:val="BodyText"/>
        <w:spacing w:line="237" w:lineRule="auto" w:before="1"/>
        <w:ind w:left="117" w:right="505" w:firstLine="480"/>
      </w:pPr>
      <w:r>
        <w:rPr>
          <w:spacing w:val="-9"/>
        </w:rPr>
        <w:t>被保险人在满 </w:t>
      </w:r>
      <w:r>
        <w:rPr/>
        <w:t>3</w:t>
      </w:r>
      <w:r>
        <w:rPr>
          <w:spacing w:val="-8"/>
        </w:rPr>
        <w:t> 周岁的首个保险单周年日之前双耳失聪不在本主险合同的保障范围之内。</w:t>
      </w:r>
    </w:p>
    <w:p>
      <w:pPr>
        <w:pStyle w:val="BodyText"/>
        <w:spacing w:line="311" w:lineRule="exact"/>
      </w:pPr>
      <w:r>
        <w:rPr/>
        <w:t>（14）双目失明：</w:t>
      </w:r>
    </w:p>
    <w:p>
      <w:pPr>
        <w:pStyle w:val="BodyText"/>
        <w:spacing w:line="237" w:lineRule="auto" w:before="2"/>
        <w:ind w:left="117" w:right="354" w:firstLine="480"/>
      </w:pPr>
      <w:r>
        <w:rPr>
          <w:spacing w:val="-4"/>
        </w:rPr>
        <w:t>指因疾病或意外伤害导致双眼视力永久不可逆性丧失，双眼中较好眼须满足下列至少一项条件：</w:t>
      </w:r>
    </w:p>
    <w:p>
      <w:pPr>
        <w:pStyle w:val="BodyText"/>
        <w:spacing w:line="311" w:lineRule="exact"/>
      </w:pPr>
      <w:r>
        <w:rPr/>
        <w:t>①眼球缺失或摘除；</w:t>
      </w:r>
    </w:p>
    <w:p>
      <w:pPr>
        <w:pStyle w:val="BodyText"/>
        <w:spacing w:line="237" w:lineRule="auto" w:before="2"/>
        <w:ind w:left="117" w:right="445" w:firstLine="480"/>
      </w:pPr>
      <w:r>
        <w:rPr>
          <w:spacing w:val="-8"/>
        </w:rPr>
        <w:t>②矫正视力低于 </w:t>
      </w:r>
      <w:r>
        <w:rPr/>
        <w:t>0.02（采用国际标准视力表，如果使用其他视力表应进行换算</w:t>
      </w:r>
      <w:r>
        <w:rPr>
          <w:spacing w:val="-120"/>
        </w:rPr>
        <w:t>）</w:t>
      </w:r>
      <w:r>
        <w:rPr/>
        <w:t>；</w:t>
      </w:r>
    </w:p>
    <w:p>
      <w:pPr>
        <w:pStyle w:val="BodyText"/>
        <w:spacing w:line="311" w:lineRule="exact"/>
      </w:pPr>
      <w:r>
        <w:rPr/>
        <w:t>③视野半径小于 5 度。</w:t>
      </w:r>
    </w:p>
    <w:p>
      <w:pPr>
        <w:pStyle w:val="BodyText"/>
        <w:spacing w:line="237" w:lineRule="auto" w:before="2"/>
        <w:ind w:left="117" w:right="505" w:firstLine="480"/>
      </w:pPr>
      <w:r>
        <w:rPr>
          <w:spacing w:val="-9"/>
        </w:rPr>
        <w:t>被保险人在满 </w:t>
      </w:r>
      <w:r>
        <w:rPr/>
        <w:t>3</w:t>
      </w:r>
      <w:r>
        <w:rPr>
          <w:spacing w:val="-8"/>
        </w:rPr>
        <w:t> 周岁的首个保险单周年日之前双目失明不在本主险合同的保障范围之内。</w:t>
      </w:r>
    </w:p>
    <w:p>
      <w:pPr>
        <w:pStyle w:val="BodyText"/>
        <w:spacing w:line="311" w:lineRule="exact"/>
      </w:pPr>
      <w:r>
        <w:rPr/>
        <w:t>（15）瘫痪：</w:t>
      </w:r>
    </w:p>
    <w:p>
      <w:pPr>
        <w:pStyle w:val="BodyText"/>
        <w:spacing w:line="237" w:lineRule="auto" w:before="2"/>
        <w:ind w:left="117" w:right="354" w:firstLine="480"/>
        <w:jc w:val="both"/>
      </w:pPr>
      <w:r>
        <w:rPr>
          <w:spacing w:val="-4"/>
        </w:rPr>
        <w:t>指因疾病或意外伤害导致两肢或两肢以上肢体机能永久完全丧失。肢体机能</w:t>
      </w:r>
      <w:r>
        <w:rPr>
          <w:spacing w:val="-9"/>
        </w:rPr>
        <w:t>永久完全丧失，指疾病确诊 </w:t>
      </w:r>
      <w:r>
        <w:rPr/>
        <w:t>180</w:t>
      </w:r>
      <w:r>
        <w:rPr>
          <w:spacing w:val="-6"/>
        </w:rPr>
        <w:t> 天后或意外伤害发生 </w:t>
      </w:r>
      <w:r>
        <w:rPr/>
        <w:t>180 天后，每肢三大关节中的两大关节仍然完全僵硬，或不能随意识活动。</w:t>
      </w:r>
    </w:p>
    <w:p>
      <w:pPr>
        <w:pStyle w:val="BodyText"/>
        <w:spacing w:line="311" w:lineRule="exact"/>
      </w:pPr>
      <w:r>
        <w:rPr/>
        <w:t>（16）心脏瓣膜手术：</w:t>
      </w:r>
    </w:p>
    <w:p>
      <w:pPr>
        <w:pStyle w:val="BodyText"/>
        <w:spacing w:line="312" w:lineRule="exact"/>
      </w:pPr>
      <w:r>
        <w:rPr/>
        <w:t>指为治疗心脏瓣膜疾病，实际实施了开胸进行的心脏瓣膜置换或修复的手术。</w:t>
      </w:r>
    </w:p>
    <w:p>
      <w:pPr>
        <w:pStyle w:val="BodyText"/>
        <w:spacing w:line="312" w:lineRule="exact"/>
      </w:pPr>
      <w:r>
        <w:rPr/>
        <w:t>（17）严重阿尔茨海默病：</w:t>
      </w:r>
    </w:p>
    <w:p>
      <w:pPr>
        <w:pStyle w:val="BodyText"/>
        <w:spacing w:line="237" w:lineRule="auto" w:before="2"/>
        <w:ind w:left="117" w:right="232" w:firstLine="480"/>
      </w:pPr>
      <w:r>
        <w:rPr>
          <w:spacing w:val="-8"/>
        </w:rPr>
        <w:t>指因大脑进行性、不可逆性改变导致智能严重衰退或丧失，临床表现为明显</w:t>
      </w:r>
      <w:r>
        <w:rPr>
          <w:spacing w:val="-18"/>
        </w:rPr>
        <w:t>的认知能力障碍、行为异常和社交能力减退，其日常生活必须持续受到他人监护。须由头颅断层扫描（CT</w:t>
      </w:r>
      <w:r>
        <w:rPr>
          <w:spacing w:val="-120"/>
        </w:rPr>
        <w:t>）</w:t>
      </w:r>
      <w:r>
        <w:rPr>
          <w:spacing w:val="-1"/>
        </w:rPr>
        <w:t>、核磁共振检查</w:t>
      </w:r>
      <w:r>
        <w:rPr/>
        <w:t>（MRI）或正电子发射断层扫描（PET）</w:t>
      </w:r>
      <w:r>
        <w:rPr>
          <w:spacing w:val="-7"/>
        </w:rPr>
        <w:t>等影像学检查证实，且自主生活能力完全丧失，无法独立完成六项基本日常生活活动中的三项或三项以上。</w:t>
      </w:r>
    </w:p>
    <w:p>
      <w:pPr>
        <w:pStyle w:val="BodyText"/>
        <w:spacing w:line="311" w:lineRule="exact"/>
      </w:pPr>
      <w:r>
        <w:rPr/>
        <w:t>神经官能症和精神疾病不在保障范围内。</w:t>
      </w:r>
    </w:p>
    <w:p>
      <w:pPr>
        <w:pStyle w:val="BodyText"/>
        <w:spacing w:line="312" w:lineRule="exact"/>
      </w:pPr>
      <w:r>
        <w:rPr/>
        <w:t>（18）严重脑损伤：</w:t>
      </w:r>
    </w:p>
    <w:p>
      <w:pPr>
        <w:pStyle w:val="BodyText"/>
        <w:spacing w:line="237" w:lineRule="auto" w:before="1"/>
        <w:ind w:left="117" w:right="352" w:firstLine="480"/>
      </w:pPr>
      <w:r>
        <w:rPr>
          <w:spacing w:val="-6"/>
        </w:rPr>
        <w:t>指因头部遭受机械性外力，引起脑重要部位损伤，导致神经系统永久性的功</w:t>
      </w:r>
      <w:r>
        <w:rPr>
          <w:spacing w:val="-7"/>
        </w:rPr>
        <w:t>能障碍。须由头颅断层扫描</w:t>
      </w:r>
      <w:r>
        <w:rPr/>
        <w:t>（CT</w:t>
      </w:r>
      <w:r>
        <w:rPr>
          <w:spacing w:val="-120"/>
        </w:rPr>
        <w:t>）</w:t>
      </w:r>
      <w:r>
        <w:rPr>
          <w:spacing w:val="-7"/>
        </w:rPr>
        <w:t>、核磁共振检查</w:t>
      </w:r>
      <w:r>
        <w:rPr/>
        <w:t>（MRI</w:t>
      </w:r>
      <w:r>
        <w:rPr>
          <w:spacing w:val="-17"/>
        </w:rPr>
        <w:t>）</w:t>
      </w:r>
      <w:r>
        <w:rPr>
          <w:spacing w:val="-1"/>
        </w:rPr>
        <w:t>或正电子发射断层扫描</w:t>
      </w:r>
    </w:p>
    <w:p>
      <w:pPr>
        <w:pStyle w:val="BodyText"/>
        <w:spacing w:line="237" w:lineRule="auto"/>
        <w:ind w:left="117" w:right="385"/>
      </w:pPr>
      <w:r>
        <w:rPr/>
        <w:t>（PET）</w:t>
      </w:r>
      <w:r>
        <w:rPr>
          <w:spacing w:val="-3"/>
        </w:rPr>
        <w:t>等影像学检查证实。神经系统永久性的功能障碍，指脑损伤 </w:t>
      </w:r>
      <w:r>
        <w:rPr/>
        <w:t>180</w:t>
      </w:r>
      <w:r>
        <w:rPr>
          <w:spacing w:val="-15"/>
        </w:rPr>
        <w:t> 天后， 仍遗留下列一种或一种以上障碍：</w:t>
      </w:r>
    </w:p>
    <w:p>
      <w:pPr>
        <w:pStyle w:val="BodyText"/>
        <w:spacing w:line="311" w:lineRule="exact"/>
      </w:pPr>
      <w:r>
        <w:rPr/>
        <w:t>①一肢或一肢以上肢体机能完全丧失；</w:t>
      </w:r>
    </w:p>
    <w:p>
      <w:pPr>
        <w:pStyle w:val="BodyText"/>
        <w:spacing w:line="313" w:lineRule="exact"/>
      </w:pPr>
      <w:r>
        <w:rPr/>
        <w:t>②语言能力或咀嚼吞咽能力完全丧失；</w:t>
      </w:r>
    </w:p>
    <w:p>
      <w:pPr>
        <w:pStyle w:val="BodyText"/>
        <w:spacing w:before="10"/>
        <w:ind w:left="0"/>
        <w:rPr>
          <w:sz w:val="19"/>
        </w:rPr>
      </w:pPr>
      <w:r>
        <w:rPr/>
        <w:pict>
          <v:line style="position:absolute;mso-position-horizontal-relative:page;mso-position-vertical-relative:paragraph;z-index:1312;mso-wrap-distance-left:0;mso-wrap-distance-right:0" from="89.879997pt,15.374294pt" to="233.879997pt,15.374294pt" stroked="true" strokeweight=".84pt" strokecolor="#000000">
            <v:stroke dashstyle="solid"/>
            <w10:wrap type="topAndBottom"/>
          </v:line>
        </w:pict>
      </w:r>
    </w:p>
    <w:p>
      <w:pPr>
        <w:spacing w:line="218" w:lineRule="auto" w:before="71"/>
        <w:ind w:left="117" w:right="354" w:hanging="1"/>
        <w:jc w:val="left"/>
        <w:rPr>
          <w:rFonts w:ascii="楷体" w:eastAsia="楷体" w:hint="eastAsia"/>
          <w:sz w:val="18"/>
        </w:rPr>
      </w:pPr>
      <w:r>
        <w:rPr>
          <w:rFonts w:ascii="Calibri" w:eastAsia="Calibri"/>
          <w:position w:val="9"/>
          <w:sz w:val="12"/>
        </w:rPr>
        <w:t>4</w:t>
      </w:r>
      <w:r>
        <w:rPr>
          <w:rFonts w:ascii="楷体" w:eastAsia="楷体" w:hint="eastAsia"/>
          <w:b/>
          <w:spacing w:val="-5"/>
          <w:sz w:val="18"/>
        </w:rPr>
        <w:t>永久不可逆：</w:t>
      </w:r>
      <w:r>
        <w:rPr>
          <w:rFonts w:ascii="楷体" w:eastAsia="楷体" w:hint="eastAsia"/>
          <w:spacing w:val="-5"/>
          <w:sz w:val="18"/>
        </w:rPr>
        <w:t>指自疾病确诊或意外伤害发生之日起，经过积极治疗 </w:t>
      </w:r>
      <w:r>
        <w:rPr>
          <w:rFonts w:ascii="Calibri" w:eastAsia="Calibri"/>
          <w:sz w:val="18"/>
        </w:rPr>
        <w:t>180 </w:t>
      </w:r>
      <w:r>
        <w:rPr>
          <w:rFonts w:ascii="楷体" w:eastAsia="楷体" w:hint="eastAsia"/>
          <w:spacing w:val="-5"/>
          <w:sz w:val="18"/>
        </w:rPr>
        <w:t>天后，仍无法通过现有医疗手段恢复。</w:t>
      </w:r>
    </w:p>
    <w:p>
      <w:pPr>
        <w:spacing w:after="0" w:line="218" w:lineRule="auto"/>
        <w:jc w:val="left"/>
        <w:rPr>
          <w:rFonts w:ascii="楷体" w:eastAsia="楷体" w:hint="eastAsia"/>
          <w:sz w:val="18"/>
        </w:rPr>
        <w:sectPr>
          <w:pgSz w:w="11910" w:h="16840"/>
          <w:pgMar w:header="0" w:footer="1167" w:top="1380" w:bottom="1380" w:left="1680" w:right="1440"/>
        </w:sectPr>
      </w:pPr>
    </w:p>
    <w:p>
      <w:pPr>
        <w:pStyle w:val="BodyText"/>
        <w:spacing w:line="237" w:lineRule="auto" w:before="5"/>
        <w:ind w:left="117" w:right="352" w:firstLine="480"/>
      </w:pPr>
      <w:r>
        <w:rPr>
          <w:spacing w:val="-8"/>
        </w:rPr>
        <w:t>③自主生活能力完全丧失，无法独立完成六项基本日常生活活动中的三项或三项以上。</w:t>
      </w:r>
    </w:p>
    <w:p>
      <w:pPr>
        <w:pStyle w:val="BodyText"/>
        <w:spacing w:line="311" w:lineRule="exact"/>
      </w:pPr>
      <w:r>
        <w:rPr/>
        <w:t>（19）严重帕金森病：</w:t>
      </w:r>
    </w:p>
    <w:p>
      <w:pPr>
        <w:pStyle w:val="BodyText"/>
        <w:spacing w:line="237" w:lineRule="auto" w:before="2"/>
        <w:ind w:left="117" w:right="271" w:firstLine="480"/>
      </w:pPr>
      <w:r>
        <w:rPr/>
        <w:t>是一种中枢神经系统的退行性疾病，临床表现为震颤麻痹、共济失调等。须满足下列全部条件：</w:t>
      </w:r>
    </w:p>
    <w:p>
      <w:pPr>
        <w:pStyle w:val="BodyText"/>
        <w:spacing w:line="311" w:lineRule="exact"/>
      </w:pPr>
      <w:r>
        <w:rPr/>
        <w:t>①药物治疗无法控制病情；</w:t>
      </w:r>
    </w:p>
    <w:p>
      <w:pPr>
        <w:pStyle w:val="BodyText"/>
        <w:spacing w:line="237" w:lineRule="auto" w:before="2"/>
        <w:ind w:left="117" w:right="352" w:firstLine="480"/>
      </w:pPr>
      <w:r>
        <w:rPr>
          <w:spacing w:val="-8"/>
        </w:rPr>
        <w:t>②自主生活能力完全丧失，无法独立完成六项基本日常生活活动中的三项或三项以上。</w:t>
      </w:r>
    </w:p>
    <w:p>
      <w:pPr>
        <w:pStyle w:val="BodyText"/>
        <w:spacing w:line="311" w:lineRule="exact"/>
      </w:pPr>
      <w:r>
        <w:rPr/>
        <w:t>继发性帕金森综合征不在保障范围内。</w:t>
      </w:r>
    </w:p>
    <w:p>
      <w:pPr>
        <w:pStyle w:val="BodyText"/>
        <w:spacing w:line="312" w:lineRule="exact"/>
      </w:pPr>
      <w:r>
        <w:rPr/>
        <w:t>（20）严重Ⅲ度烧伤：</w:t>
      </w:r>
    </w:p>
    <w:p>
      <w:pPr>
        <w:pStyle w:val="BodyText"/>
        <w:spacing w:line="237" w:lineRule="auto" w:before="1"/>
        <w:ind w:left="117" w:right="383" w:firstLine="480"/>
      </w:pPr>
      <w:r>
        <w:rPr>
          <w:spacing w:val="-3"/>
        </w:rPr>
        <w:t>指烧伤程度为Ⅲ度，且Ⅲ度烧伤的面积达到全身体表面积的 </w:t>
      </w:r>
      <w:r>
        <w:rPr/>
        <w:t>20％</w:t>
      </w:r>
      <w:r>
        <w:rPr>
          <w:spacing w:val="-30"/>
        </w:rPr>
        <w:t>或 </w:t>
      </w:r>
      <w:r>
        <w:rPr/>
        <w:t>20％以上。体表面积根据《中国新九分法》计算。</w:t>
      </w:r>
    </w:p>
    <w:p>
      <w:pPr>
        <w:pStyle w:val="BodyText"/>
        <w:spacing w:line="311" w:lineRule="exact"/>
      </w:pPr>
      <w:r>
        <w:rPr/>
        <w:t>（21）严重原发性肺动脉高压：</w:t>
      </w:r>
    </w:p>
    <w:p>
      <w:pPr>
        <w:pStyle w:val="BodyText"/>
        <w:spacing w:line="237" w:lineRule="auto" w:before="3"/>
        <w:ind w:left="117" w:right="349" w:firstLine="480"/>
        <w:jc w:val="both"/>
      </w:pPr>
      <w:r>
        <w:rPr>
          <w:spacing w:val="-5"/>
        </w:rPr>
        <w:t>指不明原因的肺动脉压力持续性增高，进行性发展而导致的慢性疾病，已经</w:t>
      </w:r>
      <w:r>
        <w:rPr>
          <w:spacing w:val="-10"/>
        </w:rPr>
        <w:t>造成永久不可逆性的体力活动能力受限，达到美国纽约心脏病学会心功能状态分</w:t>
      </w:r>
      <w:r>
        <w:rPr>
          <w:spacing w:val="-35"/>
        </w:rPr>
        <w:t>级 </w:t>
      </w:r>
      <w:r>
        <w:rPr/>
        <w:t>IV</w:t>
      </w:r>
      <w:r>
        <w:rPr>
          <w:spacing w:val="-4"/>
        </w:rPr>
        <w:t> 级，且静息状态下肺动脉平均压超过 </w:t>
      </w:r>
      <w:r>
        <w:rPr/>
        <w:t>30mmHg。</w:t>
      </w:r>
    </w:p>
    <w:p>
      <w:pPr>
        <w:pStyle w:val="BodyText"/>
        <w:spacing w:line="311" w:lineRule="exact"/>
      </w:pPr>
      <w:r>
        <w:rPr/>
        <w:t>（22）严重运动神经元病：</w:t>
      </w:r>
    </w:p>
    <w:p>
      <w:pPr>
        <w:pStyle w:val="BodyText"/>
        <w:spacing w:line="237" w:lineRule="auto" w:before="2"/>
        <w:ind w:left="117" w:right="112" w:firstLine="480"/>
      </w:pPr>
      <w:r>
        <w:rPr>
          <w:spacing w:val="-4"/>
        </w:rPr>
        <w:t>是一组中枢神经系统运动神经元的进行性变性疾病，包括进行性脊肌萎缩症、</w:t>
      </w:r>
      <w:r>
        <w:rPr>
          <w:spacing w:val="-10"/>
        </w:rPr>
        <w:t>进行性延髓麻痹症、原发性侧索硬化症、肌萎缩性侧索硬化症。须满足自主生活 </w:t>
      </w:r>
      <w:r>
        <w:rPr>
          <w:spacing w:val="-13"/>
        </w:rPr>
        <w:t>能力完全丧失，无法独立完成六项基本日常生活活动中的三项或三项以上的条件。</w:t>
      </w:r>
    </w:p>
    <w:p>
      <w:pPr>
        <w:pStyle w:val="BodyText"/>
        <w:spacing w:line="311" w:lineRule="exact"/>
      </w:pPr>
      <w:r>
        <w:rPr/>
        <w:t>（23）语言能力丧失：</w:t>
      </w:r>
    </w:p>
    <w:p>
      <w:pPr>
        <w:pStyle w:val="BodyText"/>
        <w:spacing w:line="237" w:lineRule="auto" w:before="2"/>
        <w:ind w:left="117" w:right="349" w:firstLine="480"/>
      </w:pPr>
      <w:r>
        <w:rPr>
          <w:spacing w:val="-8"/>
        </w:rPr>
        <w:t>指因疾病或意外伤害导致完全丧失语言能力，经过积极治疗至少 </w:t>
      </w:r>
      <w:r>
        <w:rPr/>
        <w:t>12</w:t>
      </w:r>
      <w:r>
        <w:rPr>
          <w:spacing w:val="-55"/>
        </w:rPr>
        <w:t> 个月</w:t>
      </w:r>
      <w:r>
        <w:rPr/>
        <w:t>（声带完全切除不受此时间限制</w:t>
      </w:r>
      <w:r>
        <w:rPr>
          <w:spacing w:val="-120"/>
        </w:rPr>
        <w:t>）</w:t>
      </w:r>
      <w:r>
        <w:rPr>
          <w:spacing w:val="-1"/>
        </w:rPr>
        <w:t>，仍无法通过现有医疗手段恢复。</w:t>
      </w:r>
    </w:p>
    <w:p>
      <w:pPr>
        <w:pStyle w:val="BodyText"/>
        <w:spacing w:line="311" w:lineRule="exact"/>
      </w:pPr>
      <w:r>
        <w:rPr/>
        <w:t>精神心理因素所致的语言能力丧失不在保障范围内。</w:t>
      </w:r>
    </w:p>
    <w:p>
      <w:pPr>
        <w:pStyle w:val="BodyText"/>
        <w:spacing w:line="237" w:lineRule="auto" w:before="2"/>
        <w:ind w:left="117" w:right="503" w:firstLine="480"/>
      </w:pPr>
      <w:r>
        <w:rPr>
          <w:spacing w:val="-9"/>
        </w:rPr>
        <w:t>被保险人在满 </w:t>
      </w:r>
      <w:r>
        <w:rPr/>
        <w:t>3</w:t>
      </w:r>
      <w:r>
        <w:rPr>
          <w:spacing w:val="-8"/>
        </w:rPr>
        <w:t> 周岁的首个保险单周年日之前语言能力丧失不在本主险合同的保障范围之内。</w:t>
      </w:r>
    </w:p>
    <w:p>
      <w:pPr>
        <w:pStyle w:val="BodyText"/>
        <w:spacing w:line="311" w:lineRule="exact"/>
      </w:pPr>
      <w:r>
        <w:rPr/>
        <w:t>（24）重型再生障碍性贫血：</w:t>
      </w:r>
    </w:p>
    <w:p>
      <w:pPr>
        <w:pStyle w:val="BodyText"/>
        <w:spacing w:line="237" w:lineRule="auto" w:before="2"/>
        <w:ind w:left="117" w:right="272" w:firstLine="480"/>
      </w:pPr>
      <w:r>
        <w:rPr/>
        <w:t>指因骨髓造血功能慢性持续性衰竭导致的贫血、中性粒细胞减少及血小板减少。须满足下列全部条件：</w:t>
      </w:r>
    </w:p>
    <w:p>
      <w:pPr>
        <w:pStyle w:val="BodyText"/>
        <w:spacing w:line="311" w:lineRule="exact"/>
      </w:pPr>
      <w:r>
        <w:rPr/>
        <w:t>①骨髓穿刺检查或骨髓活检结果支持诊断；</w:t>
      </w:r>
    </w:p>
    <w:p>
      <w:pPr>
        <w:pStyle w:val="BodyText"/>
        <w:spacing w:line="313" w:lineRule="exact"/>
      </w:pPr>
      <w:r>
        <w:rPr/>
        <w:t>②外周血象须具备以下三项条件：</w:t>
      </w:r>
    </w:p>
    <w:p>
      <w:pPr>
        <w:pStyle w:val="BodyText"/>
        <w:tabs>
          <w:tab w:pos="3957" w:val="left" w:leader="none"/>
        </w:tabs>
        <w:spacing w:before="192"/>
      </w:pPr>
      <w:r>
        <w:rPr/>
        <w:drawing>
          <wp:anchor distT="0" distB="0" distL="0" distR="0" allowOverlap="1" layoutInCell="1" locked="0" behindDoc="1" simplePos="0" relativeHeight="268421279">
            <wp:simplePos x="0" y="0"/>
            <wp:positionH relativeFrom="page">
              <wp:posOffset>3337559</wp:posOffset>
            </wp:positionH>
            <wp:positionV relativeFrom="paragraph">
              <wp:posOffset>127630</wp:posOffset>
            </wp:positionV>
            <wp:extent cx="219456" cy="128016"/>
            <wp:effectExtent l="0" t="0" r="0" b="0"/>
            <wp:wrapNone/>
            <wp:docPr id="9" name="image3.png" descr=""/>
            <wp:cNvGraphicFramePr>
              <a:graphicFrameLocks noChangeAspect="1"/>
            </wp:cNvGraphicFramePr>
            <a:graphic>
              <a:graphicData uri="http://schemas.openxmlformats.org/drawingml/2006/picture">
                <pic:pic>
                  <pic:nvPicPr>
                    <pic:cNvPr id="10" name="image3.png"/>
                    <pic:cNvPicPr/>
                  </pic:nvPicPr>
                  <pic:blipFill>
                    <a:blip r:embed="rId8" cstate="print"/>
                    <a:stretch>
                      <a:fillRect/>
                    </a:stretch>
                  </pic:blipFill>
                  <pic:spPr>
                    <a:xfrm>
                      <a:off x="0" y="0"/>
                      <a:ext cx="219456" cy="128016"/>
                    </a:xfrm>
                    <a:prstGeom prst="rect">
                      <a:avLst/>
                    </a:prstGeom>
                  </pic:spPr>
                </pic:pic>
              </a:graphicData>
            </a:graphic>
          </wp:anchor>
        </w:drawing>
      </w:r>
      <w:r>
        <w:rPr/>
        <w:t>a</w:t>
      </w:r>
      <w:r>
        <w:rPr>
          <w:spacing w:val="-60"/>
        </w:rPr>
        <w:t> </w:t>
      </w:r>
      <w:r>
        <w:rPr/>
        <w:t>中性粒细胞绝对值≤0.5×</w:t>
        <w:tab/>
        <w:t>/L ；</w:t>
      </w:r>
    </w:p>
    <w:p>
      <w:pPr>
        <w:pStyle w:val="BodyText"/>
        <w:spacing w:before="115"/>
      </w:pPr>
      <w:r>
        <w:rPr/>
        <w:drawing>
          <wp:anchor distT="0" distB="0" distL="0" distR="0" allowOverlap="1" layoutInCell="1" locked="0" behindDoc="1" simplePos="0" relativeHeight="268421255">
            <wp:simplePos x="0" y="0"/>
            <wp:positionH relativeFrom="page">
              <wp:posOffset>2554351</wp:posOffset>
            </wp:positionH>
            <wp:positionV relativeFrom="paragraph">
              <wp:posOffset>136723</wp:posOffset>
            </wp:positionV>
            <wp:extent cx="66675" cy="117475"/>
            <wp:effectExtent l="0" t="0" r="0" b="0"/>
            <wp:wrapNone/>
            <wp:docPr id="11" name="image2.png" descr=""/>
            <wp:cNvGraphicFramePr>
              <a:graphicFrameLocks noChangeAspect="1"/>
            </wp:cNvGraphicFramePr>
            <a:graphic>
              <a:graphicData uri="http://schemas.openxmlformats.org/drawingml/2006/picture">
                <pic:pic>
                  <pic:nvPicPr>
                    <pic:cNvPr id="12" name="image2.png"/>
                    <pic:cNvPicPr/>
                  </pic:nvPicPr>
                  <pic:blipFill>
                    <a:blip r:embed="rId7" cstate="print"/>
                    <a:stretch>
                      <a:fillRect/>
                    </a:stretch>
                  </pic:blipFill>
                  <pic:spPr>
                    <a:xfrm>
                      <a:off x="0" y="0"/>
                      <a:ext cx="66675" cy="117475"/>
                    </a:xfrm>
                    <a:prstGeom prst="rect">
                      <a:avLst/>
                    </a:prstGeom>
                  </pic:spPr>
                </pic:pic>
              </a:graphicData>
            </a:graphic>
          </wp:anchor>
        </w:drawing>
      </w:r>
      <w:r>
        <w:rPr/>
        <w:t>b 网织红细胞＜1；</w:t>
      </w:r>
    </w:p>
    <w:p>
      <w:pPr>
        <w:pStyle w:val="BodyText"/>
        <w:tabs>
          <w:tab w:pos="3357" w:val="left" w:leader="none"/>
        </w:tabs>
        <w:spacing w:before="192"/>
      </w:pPr>
      <w:r>
        <w:rPr/>
        <w:drawing>
          <wp:anchor distT="0" distB="0" distL="0" distR="0" allowOverlap="1" layoutInCell="1" locked="0" behindDoc="1" simplePos="0" relativeHeight="268421303">
            <wp:simplePos x="0" y="0"/>
            <wp:positionH relativeFrom="page">
              <wp:posOffset>2962655</wp:posOffset>
            </wp:positionH>
            <wp:positionV relativeFrom="paragraph">
              <wp:posOffset>127630</wp:posOffset>
            </wp:positionV>
            <wp:extent cx="219456" cy="128016"/>
            <wp:effectExtent l="0" t="0" r="0" b="0"/>
            <wp:wrapNone/>
            <wp:docPr id="13" name="image4.png" descr=""/>
            <wp:cNvGraphicFramePr>
              <a:graphicFrameLocks noChangeAspect="1"/>
            </wp:cNvGraphicFramePr>
            <a:graphic>
              <a:graphicData uri="http://schemas.openxmlformats.org/drawingml/2006/picture">
                <pic:pic>
                  <pic:nvPicPr>
                    <pic:cNvPr id="14" name="image4.png"/>
                    <pic:cNvPicPr/>
                  </pic:nvPicPr>
                  <pic:blipFill>
                    <a:blip r:embed="rId9" cstate="print"/>
                    <a:stretch>
                      <a:fillRect/>
                    </a:stretch>
                  </pic:blipFill>
                  <pic:spPr>
                    <a:xfrm>
                      <a:off x="0" y="0"/>
                      <a:ext cx="219456" cy="128016"/>
                    </a:xfrm>
                    <a:prstGeom prst="rect">
                      <a:avLst/>
                    </a:prstGeom>
                  </pic:spPr>
                </pic:pic>
              </a:graphicData>
            </a:graphic>
          </wp:anchor>
        </w:drawing>
      </w:r>
      <w:r>
        <w:rPr/>
        <w:t>c</w:t>
      </w:r>
      <w:r>
        <w:rPr>
          <w:spacing w:val="-60"/>
        </w:rPr>
        <w:t> </w:t>
      </w:r>
      <w:r>
        <w:rPr/>
        <w:t>血小板绝对值≤20×</w:t>
        <w:tab/>
        <w:t>/L。</w:t>
      </w:r>
    </w:p>
    <w:p>
      <w:pPr>
        <w:pStyle w:val="BodyText"/>
        <w:spacing w:line="313" w:lineRule="exact" w:before="115"/>
      </w:pPr>
      <w:r>
        <w:rPr/>
        <w:t>（25）主动脉手术:</w:t>
      </w:r>
    </w:p>
    <w:p>
      <w:pPr>
        <w:pStyle w:val="BodyText"/>
        <w:spacing w:line="237" w:lineRule="auto" w:before="1"/>
        <w:ind w:left="117" w:right="349" w:firstLine="480"/>
        <w:jc w:val="both"/>
      </w:pPr>
      <w:r>
        <w:rPr>
          <w:spacing w:val="-5"/>
        </w:rPr>
        <w:t>指为治疗主动脉疾病，实际实施了开胸或开腹进行的切除、置换、修补病损</w:t>
      </w:r>
      <w:r>
        <w:rPr>
          <w:spacing w:val="-11"/>
        </w:rPr>
        <w:t>主动脉血管的手术。主动脉指胸主动脉和腹主动脉，不包括胸主动脉和腹主动脉的分支血管。</w:t>
      </w:r>
    </w:p>
    <w:p>
      <w:pPr>
        <w:spacing w:line="194" w:lineRule="auto" w:before="57"/>
        <w:ind w:left="600" w:right="4345" w:hanging="3"/>
        <w:jc w:val="left"/>
        <w:rPr>
          <w:rFonts w:ascii="微软雅黑" w:eastAsia="微软雅黑" w:hint="eastAsia"/>
          <w:b/>
          <w:sz w:val="24"/>
        </w:rPr>
      </w:pPr>
      <w:r>
        <w:rPr>
          <w:sz w:val="24"/>
        </w:rPr>
        <w:t>动脉内血管成形术不在保障范围内。</w:t>
      </w:r>
      <w:r>
        <w:rPr>
          <w:rFonts w:ascii="微软雅黑" w:eastAsia="微软雅黑" w:hint="eastAsia"/>
          <w:b/>
          <w:sz w:val="24"/>
        </w:rPr>
        <w:t>额外病种：</w:t>
      </w:r>
    </w:p>
    <w:p>
      <w:pPr>
        <w:pStyle w:val="BodyText"/>
        <w:spacing w:line="283" w:lineRule="exact"/>
      </w:pPr>
      <w:r>
        <w:rPr/>
        <w:t>（1）严重多发性硬化:</w:t>
      </w:r>
    </w:p>
    <w:p>
      <w:pPr>
        <w:spacing w:after="0" w:line="283" w:lineRule="exact"/>
        <w:sectPr>
          <w:pgSz w:w="11910" w:h="16840"/>
          <w:pgMar w:header="0" w:footer="1167" w:top="1380" w:bottom="1380" w:left="1680" w:right="1440"/>
        </w:sectPr>
      </w:pPr>
    </w:p>
    <w:p>
      <w:pPr>
        <w:pStyle w:val="BodyText"/>
        <w:spacing w:line="237" w:lineRule="auto" w:before="5"/>
        <w:ind w:left="117" w:right="116" w:firstLine="480"/>
      </w:pPr>
      <w:r>
        <w:rPr/>
        <w:t>多发性硬化症为中枢神经系统白质多灶性脱髓鞘病变，病变有时累及灰质。多发性硬化症必须由我们认可的医院的神经专科医生确诊。必须伴有典型的脱髓鞘症状和运动及感觉功能障碍的证据并有 MRI 的典型改变。</w:t>
      </w:r>
    </w:p>
    <w:p>
      <w:pPr>
        <w:pStyle w:val="BodyText"/>
        <w:spacing w:line="237" w:lineRule="auto" w:before="1"/>
        <w:ind w:left="117" w:right="232" w:firstLine="480"/>
        <w:jc w:val="both"/>
      </w:pPr>
      <w:r>
        <w:rPr>
          <w:spacing w:val="-10"/>
        </w:rPr>
        <w:t>要确认多发性硬化症的诊断，被保险人必须提供至少 </w:t>
      </w:r>
      <w:r>
        <w:rPr/>
        <w:t>6</w:t>
      </w:r>
      <w:r>
        <w:rPr>
          <w:spacing w:val="-8"/>
        </w:rPr>
        <w:t> 个月的持续神经系统</w:t>
      </w:r>
      <w:r>
        <w:rPr>
          <w:spacing w:val="-14"/>
        </w:rPr>
        <w:t>损害的记录，或者间隔 </w:t>
      </w:r>
      <w:r>
        <w:rPr/>
        <w:t>1</w:t>
      </w:r>
      <w:r>
        <w:rPr>
          <w:spacing w:val="-16"/>
        </w:rPr>
        <w:t> 个月以上至少 </w:t>
      </w:r>
      <w:r>
        <w:rPr/>
        <w:t>2</w:t>
      </w:r>
      <w:r>
        <w:rPr>
          <w:spacing w:val="-15"/>
        </w:rPr>
        <w:t> 次临床发作就诊记录，或者至少 </w:t>
      </w:r>
      <w:r>
        <w:rPr/>
        <w:t>1</w:t>
      </w:r>
      <w:r>
        <w:rPr>
          <w:spacing w:val="-20"/>
        </w:rPr>
        <w:t> 次临</w:t>
      </w:r>
      <w:r>
        <w:rPr>
          <w:spacing w:val="-22"/>
        </w:rPr>
        <w:t>床发作就诊记录并同时提供脑脊液检查及脑部 </w:t>
      </w:r>
      <w:r>
        <w:rPr/>
        <w:t>MRI</w:t>
      </w:r>
      <w:r>
        <w:rPr>
          <w:spacing w:val="-10"/>
        </w:rPr>
        <w:t> 典型改变。</w:t>
      </w:r>
    </w:p>
    <w:p>
      <w:pPr>
        <w:pStyle w:val="BodyText"/>
        <w:spacing w:line="311" w:lineRule="exact"/>
      </w:pPr>
      <w:r>
        <w:rPr/>
        <w:t>（2）严重胰岛素依赖型糖尿病：</w:t>
      </w:r>
    </w:p>
    <w:p>
      <w:pPr>
        <w:pStyle w:val="BodyText"/>
        <w:spacing w:line="237" w:lineRule="auto" w:before="2"/>
        <w:ind w:left="117" w:right="232" w:firstLine="480"/>
      </w:pPr>
      <w:r>
        <w:rPr/>
        <w:t>胰岛素依赖型糖尿病是由于胰岛素分泌绝对不足而引起以血浆葡萄糖水平</w:t>
      </w:r>
      <w:r>
        <w:rPr>
          <w:spacing w:val="-6"/>
        </w:rPr>
        <w:t>增高为特征的代谢内分泌疾病，需持续利用外源性胰岛素治疗。必须明确诊断为胰岛素依赖型糖尿病（1</w:t>
      </w:r>
      <w:r>
        <w:rPr>
          <w:spacing w:val="-12"/>
        </w:rPr>
        <w:t> 型糖尿病</w:t>
      </w:r>
      <w:r>
        <w:rPr/>
        <w:t>）并满足下列至少一个条件：</w:t>
      </w:r>
    </w:p>
    <w:p>
      <w:pPr>
        <w:pStyle w:val="BodyText"/>
        <w:spacing w:line="311" w:lineRule="exact"/>
      </w:pPr>
      <w:r>
        <w:rPr/>
        <w:t>①出现增殖性糖尿病视网膜病变；</w:t>
      </w:r>
    </w:p>
    <w:p>
      <w:pPr>
        <w:pStyle w:val="BodyText"/>
        <w:spacing w:line="312" w:lineRule="exact"/>
      </w:pPr>
      <w:r>
        <w:rPr/>
        <w:t>②糖尿病肾病，且尿蛋白&gt;0.5g/24h；</w:t>
      </w:r>
    </w:p>
    <w:p>
      <w:pPr>
        <w:pStyle w:val="BodyText"/>
        <w:spacing w:line="312" w:lineRule="exact"/>
      </w:pPr>
      <w:r>
        <w:rPr/>
        <w:t>③因糖尿病足趾坏疽进行足趾或下肢截断术。</w:t>
      </w:r>
    </w:p>
    <w:p>
      <w:pPr>
        <w:pStyle w:val="BodyText"/>
        <w:spacing w:line="312" w:lineRule="exact"/>
      </w:pPr>
      <w:r>
        <w:rPr/>
        <w:t>（3）脊髓灰质炎：</w:t>
      </w:r>
    </w:p>
    <w:p>
      <w:pPr>
        <w:pStyle w:val="BodyText"/>
        <w:spacing w:line="237" w:lineRule="auto" w:before="2"/>
        <w:ind w:left="117" w:right="232" w:firstLine="480"/>
      </w:pPr>
      <w:r>
        <w:rPr>
          <w:spacing w:val="-4"/>
        </w:rPr>
        <w:t>脊髓灰质炎是由于脊髓灰质炎病毒感染所致的瘫痪性疾病，临床表现为运动</w:t>
      </w:r>
      <w:r>
        <w:rPr>
          <w:spacing w:val="-12"/>
        </w:rPr>
        <w:t>功能障碍或呼吸功能减弱。脊髓灰质炎必须明确诊断并提供相关的脊髓灰质炎病毒感染的证据（例如：脑脊液检查或血清学抗体检查报告</w:t>
      </w:r>
      <w:r>
        <w:rPr>
          <w:spacing w:val="-120"/>
        </w:rPr>
        <w:t>）</w:t>
      </w:r>
      <w:r>
        <w:rPr/>
        <w:t>。本保单仅对脊髓灰质炎造成的神经系统功能损害导致被保险人一个或以上肢体功能永久完全丧失</w:t>
      </w:r>
      <w:r>
        <w:rPr>
          <w:spacing w:val="-9"/>
        </w:rPr>
        <w:t>的情况予以理赔。肢体机能永久完全丧失，指疾病确诊 </w:t>
      </w:r>
      <w:r>
        <w:rPr/>
        <w:t>180</w:t>
      </w:r>
      <w:r>
        <w:rPr>
          <w:spacing w:val="-11"/>
        </w:rPr>
        <w:t> 天后，每肢三大关节</w:t>
      </w:r>
      <w:r>
        <w:rPr>
          <w:spacing w:val="-15"/>
        </w:rPr>
        <w:t>中的两大关节仍然完全僵硬，或不能随意识活动。非脊髓灰质炎感染导致的麻痹性瘫痪，以及其他病因导致的麻痹，例如格林巴利综合征不在保障范围内。</w:t>
      </w:r>
    </w:p>
    <w:p>
      <w:pPr>
        <w:pStyle w:val="BodyText"/>
        <w:spacing w:line="311" w:lineRule="exact"/>
      </w:pPr>
      <w:r>
        <w:rPr/>
        <w:t>（4）严重幼年型特发性关节炎：</w:t>
      </w:r>
    </w:p>
    <w:p>
      <w:pPr>
        <w:pStyle w:val="BodyText"/>
        <w:spacing w:line="237" w:lineRule="auto" w:before="2"/>
        <w:ind w:left="117" w:right="232" w:firstLine="480"/>
        <w:jc w:val="both"/>
      </w:pPr>
      <w:r>
        <w:rPr>
          <w:spacing w:val="-4"/>
        </w:rPr>
        <w:t>是指小儿及青少年时期的一种全身结缔组织病。可表现为驰张热、皮疹、关</w:t>
      </w:r>
      <w:r>
        <w:rPr>
          <w:spacing w:val="-11"/>
        </w:rPr>
        <w:t>节炎、脾肿大、淋巴结肿大、浆膜炎、体重减轻、中性粒细胞增多等，全身症状</w:t>
      </w:r>
      <w:r>
        <w:rPr>
          <w:spacing w:val="-14"/>
        </w:rPr>
        <w:t>可以先于关节炎出现。本病须经本公司认可的儿科类风湿病专家出具医学诊断证</w:t>
      </w:r>
      <w:r>
        <w:rPr>
          <w:spacing w:val="-13"/>
        </w:rPr>
        <w:t>明，保障仅限于症状持续 </w:t>
      </w:r>
      <w:r>
        <w:rPr/>
        <w:t>6</w:t>
      </w:r>
      <w:r>
        <w:rPr>
          <w:spacing w:val="-11"/>
        </w:rPr>
        <w:t> 个月以上，并因病情严重在医生的建议下已接受以治疗为目的的膝或髋关节的置换手术。其他类型的儿童类风湿性关节炎除外。</w:t>
      </w:r>
    </w:p>
    <w:p>
      <w:pPr>
        <w:pStyle w:val="BodyText"/>
        <w:spacing w:line="311" w:lineRule="exact"/>
      </w:pPr>
      <w:r>
        <w:rPr/>
        <w:t>（5）恶性葡萄胎：</w:t>
      </w:r>
    </w:p>
    <w:p>
      <w:pPr>
        <w:pStyle w:val="BodyText"/>
        <w:spacing w:line="237" w:lineRule="auto" w:before="2"/>
        <w:ind w:left="117" w:right="385" w:firstLine="480"/>
      </w:pPr>
      <w:r>
        <w:rPr/>
        <w:t>是指异常增生的绒毛组织浸润性生长浸入子宫肌层或转移至其他器官或组织的葡萄胎，并已经进行化疗或手术治疗的。</w:t>
      </w:r>
    </w:p>
    <w:p>
      <w:pPr>
        <w:pStyle w:val="BodyText"/>
        <w:spacing w:line="311" w:lineRule="exact"/>
      </w:pPr>
      <w:r>
        <w:rPr/>
        <w:t>（6）严重肌营养不良症：</w:t>
      </w:r>
    </w:p>
    <w:p>
      <w:pPr>
        <w:pStyle w:val="BodyText"/>
        <w:spacing w:line="237" w:lineRule="auto" w:before="2"/>
        <w:ind w:left="117" w:right="234" w:firstLine="480"/>
      </w:pPr>
      <w:r>
        <w:rPr>
          <w:spacing w:val="-5"/>
        </w:rPr>
        <w:t>肌营养不良症是一组遗传性肌肉变性性病变，临床特征为与神经系统无关的骨骼肌对称地进行性无力和萎缩，其诊断需同时符合以下条件：</w:t>
      </w:r>
    </w:p>
    <w:p>
      <w:pPr>
        <w:pStyle w:val="BodyText"/>
        <w:spacing w:line="311" w:lineRule="exact"/>
      </w:pPr>
      <w:r>
        <w:rPr/>
        <w:t>①肌电图显示典型肌营养不良症的阳性改变；</w:t>
      </w:r>
    </w:p>
    <w:p>
      <w:pPr>
        <w:pStyle w:val="BodyText"/>
        <w:spacing w:line="237" w:lineRule="auto" w:before="2"/>
        <w:ind w:left="117" w:right="234" w:firstLine="480"/>
      </w:pPr>
      <w:r>
        <w:rPr>
          <w:spacing w:val="-4"/>
        </w:rPr>
        <w:t>②肌肉活检的病理学诊断符合肌营养不良症的肌肉细胞变性、坏死等阳性改变；</w:t>
      </w:r>
    </w:p>
    <w:p>
      <w:pPr>
        <w:pStyle w:val="BodyText"/>
        <w:spacing w:line="237" w:lineRule="auto"/>
        <w:ind w:left="117" w:right="385" w:firstLine="480"/>
      </w:pPr>
      <w:r>
        <w:rPr/>
        <w:t>③已导致被保险人永久性的能力丧失无法独立进行六项基本日常生活活动中的其中三项或三项以上；</w:t>
      </w:r>
    </w:p>
    <w:p>
      <w:pPr>
        <w:pStyle w:val="BodyText"/>
        <w:spacing w:line="311" w:lineRule="exact"/>
      </w:pPr>
      <w:r>
        <w:rPr/>
        <w:t>④日常生活能力的丧失需持续有 6 个月以上的医疗记录。</w:t>
      </w:r>
    </w:p>
    <w:p>
      <w:pPr>
        <w:pStyle w:val="BodyText"/>
        <w:spacing w:line="312" w:lineRule="exact"/>
      </w:pPr>
      <w:r>
        <w:rPr/>
        <w:t>（7）植物人状态</w:t>
      </w:r>
    </w:p>
    <w:p>
      <w:pPr>
        <w:pStyle w:val="BodyText"/>
        <w:spacing w:line="237" w:lineRule="auto" w:before="1"/>
        <w:ind w:left="117" w:right="112" w:firstLine="480"/>
        <w:jc w:val="both"/>
      </w:pPr>
      <w:r>
        <w:rPr>
          <w:spacing w:val="-8"/>
        </w:rPr>
        <w:t>一种丧失生理、意识和交流功能后的临床依赖状态。可以是由脑外伤、缺氧</w:t>
      </w:r>
      <w:r>
        <w:rPr>
          <w:spacing w:val="-11"/>
        </w:rPr>
        <w:t>持续状态、严重的脑炎或者某种神经毒素造成。患者无法从事主动或者有目的的</w:t>
      </w:r>
      <w:r>
        <w:rPr>
          <w:spacing w:val="-17"/>
        </w:rPr>
        <w:t>活动，而只能对疼痛刺激产生反应。被保险人需要在医院使用辅助机器维持生命。</w:t>
      </w:r>
    </w:p>
    <w:p>
      <w:pPr>
        <w:spacing w:after="0" w:line="237" w:lineRule="auto"/>
        <w:jc w:val="both"/>
        <w:sectPr>
          <w:pgSz w:w="11910" w:h="16840"/>
          <w:pgMar w:header="0" w:footer="1167" w:top="1380" w:bottom="1380" w:left="1680" w:right="1560"/>
        </w:sectPr>
      </w:pPr>
    </w:p>
    <w:p>
      <w:pPr>
        <w:pStyle w:val="BodyText"/>
        <w:spacing w:line="237" w:lineRule="auto" w:before="5"/>
        <w:ind w:left="117" w:right="505"/>
      </w:pPr>
      <w:r>
        <w:rPr>
          <w:spacing w:val="-5"/>
        </w:rPr>
        <w:t>只有在因植物人状态住院 </w:t>
      </w:r>
      <w:r>
        <w:rPr/>
        <w:t>180</w:t>
      </w:r>
      <w:r>
        <w:rPr>
          <w:spacing w:val="-8"/>
        </w:rPr>
        <w:t> 天以后并且必须有神经科专科医生的医学诊断证明的情况下才能得到理赔。</w:t>
      </w:r>
    </w:p>
    <w:p>
      <w:pPr>
        <w:pStyle w:val="BodyText"/>
        <w:spacing w:line="311" w:lineRule="exact"/>
      </w:pPr>
      <w:r>
        <w:rPr/>
        <w:t>（8）急性坏死型胰腺炎</w:t>
      </w:r>
    </w:p>
    <w:p>
      <w:pPr>
        <w:pStyle w:val="BodyText"/>
        <w:spacing w:line="237" w:lineRule="auto" w:before="2"/>
        <w:ind w:left="117" w:right="354" w:firstLine="480"/>
      </w:pPr>
      <w:r>
        <w:rPr>
          <w:spacing w:val="-4"/>
        </w:rPr>
        <w:t>由本公司认可医院的专科医生确诊为急性坏死型胰腺炎。但因酗酒所致的急性坏死型胰腺炎不属本保险责任范围。</w:t>
      </w:r>
    </w:p>
    <w:p>
      <w:pPr>
        <w:pStyle w:val="BodyText"/>
        <w:spacing w:line="311" w:lineRule="exact"/>
      </w:pPr>
      <w:r>
        <w:rPr/>
        <w:t>由本公司认可医院提供的明确诊断必须满足下列全部条件：</w:t>
      </w:r>
    </w:p>
    <w:p>
      <w:pPr>
        <w:pStyle w:val="BodyText"/>
        <w:spacing w:line="312" w:lineRule="exact"/>
      </w:pPr>
      <w:r>
        <w:rPr/>
        <w:t>1、弥漫性腹膜炎；</w:t>
      </w:r>
    </w:p>
    <w:p>
      <w:pPr>
        <w:pStyle w:val="BodyText"/>
        <w:spacing w:line="312" w:lineRule="exact"/>
      </w:pPr>
      <w:r>
        <w:rPr/>
        <w:t>2、空腹血糖持续高于 10mmol/L。</w:t>
      </w:r>
    </w:p>
    <w:p>
      <w:pPr>
        <w:pStyle w:val="BodyText"/>
        <w:spacing w:line="237" w:lineRule="auto" w:before="2"/>
        <w:ind w:left="117" w:right="354" w:firstLine="480"/>
      </w:pPr>
      <w:r>
        <w:rPr>
          <w:spacing w:val="-4"/>
        </w:rPr>
        <w:t>对于因急性发病导致身故而无法同时具备以上条件者，须以法医鉴定机构出具的尸检报告为明确诊断的依据。</w:t>
      </w:r>
    </w:p>
    <w:p>
      <w:pPr>
        <w:pStyle w:val="BodyText"/>
        <w:spacing w:line="311" w:lineRule="exact"/>
      </w:pPr>
      <w:r>
        <w:rPr/>
        <w:t>（9）终末期肺病</w:t>
      </w:r>
    </w:p>
    <w:p>
      <w:pPr>
        <w:pStyle w:val="BodyText"/>
        <w:spacing w:line="312" w:lineRule="exact"/>
      </w:pPr>
      <w:r>
        <w:rPr/>
        <w:t>因终末期肺病而出现的慢性呼吸功能衰竭，须满足下列全部条件：</w:t>
      </w:r>
    </w:p>
    <w:p>
      <w:pPr>
        <w:pStyle w:val="BodyText"/>
        <w:spacing w:line="312" w:lineRule="exact"/>
      </w:pPr>
      <w:r>
        <w:rPr/>
        <w:t>1、肺功能测试其 FEV1 持续低于 0.75 升；</w:t>
      </w:r>
    </w:p>
    <w:p>
      <w:pPr>
        <w:pStyle w:val="BodyText"/>
        <w:spacing w:line="312" w:lineRule="exact"/>
      </w:pPr>
      <w:r>
        <w:rPr/>
        <w:t>2、病人缺氧必须广泛而持续地进行输氧治疗；</w:t>
      </w:r>
    </w:p>
    <w:p>
      <w:pPr>
        <w:pStyle w:val="BodyText"/>
        <w:spacing w:line="312" w:lineRule="exact"/>
      </w:pPr>
      <w:r>
        <w:rPr/>
        <w:t>3、动脉血气分析氧分压低于 55mmHg。</w:t>
      </w:r>
    </w:p>
    <w:p>
      <w:pPr>
        <w:pStyle w:val="BodyText"/>
        <w:spacing w:line="312" w:lineRule="exact"/>
      </w:pPr>
      <w:r>
        <w:rPr/>
        <w:t>（10）系统性红斑狼疮性肾炎</w:t>
      </w:r>
    </w:p>
    <w:p>
      <w:pPr>
        <w:pStyle w:val="BodyText"/>
        <w:spacing w:line="237" w:lineRule="auto" w:before="1"/>
        <w:ind w:left="117" w:right="234" w:firstLine="480"/>
      </w:pPr>
      <w:r>
        <w:rPr>
          <w:spacing w:val="-4"/>
        </w:rPr>
        <w:t>指系统性红斑狼疮患者并发狼疮性肾炎而影响和损害肾脏功能，且肌酐清除</w:t>
      </w:r>
      <w:r>
        <w:rPr>
          <w:spacing w:val="1"/>
        </w:rPr>
        <w:t>率持续低于</w:t>
      </w:r>
      <w:r>
        <w:rPr/>
        <w:t>30ml/</w:t>
      </w:r>
      <w:r>
        <w:rPr>
          <w:spacing w:val="-12"/>
        </w:rPr>
        <w:t>分。系统性红斑狼疮性肾炎的诊断必须经本公司认可医院确诊， 并满足下列条件：</w:t>
      </w:r>
    </w:p>
    <w:p>
      <w:pPr>
        <w:pStyle w:val="BodyText"/>
        <w:spacing w:line="311" w:lineRule="exact"/>
      </w:pPr>
      <w:r>
        <w:rPr/>
        <w:t>1、临床表现至少具备下列条件的四个：</w:t>
      </w:r>
    </w:p>
    <w:p>
      <w:pPr>
        <w:pStyle w:val="BodyText"/>
        <w:spacing w:line="312" w:lineRule="exact"/>
      </w:pPr>
      <w:r>
        <w:rPr/>
        <w:t>①蝶形红斑或盘形红斑；</w:t>
      </w:r>
    </w:p>
    <w:p>
      <w:pPr>
        <w:pStyle w:val="BodyText"/>
        <w:spacing w:line="312" w:lineRule="exact"/>
      </w:pPr>
      <w:r>
        <w:rPr/>
        <w:t>②光敏感；</w:t>
      </w:r>
    </w:p>
    <w:p>
      <w:pPr>
        <w:pStyle w:val="BodyText"/>
        <w:spacing w:line="312" w:lineRule="exact"/>
      </w:pPr>
      <w:r>
        <w:rPr/>
        <w:t>③口鼻腔黏膜溃疡；</w:t>
      </w:r>
    </w:p>
    <w:p>
      <w:pPr>
        <w:pStyle w:val="BodyText"/>
        <w:spacing w:line="312" w:lineRule="exact"/>
      </w:pPr>
      <w:r>
        <w:rPr/>
        <w:t>④非畸形性关节炎或多关节痛；</w:t>
      </w:r>
    </w:p>
    <w:p>
      <w:pPr>
        <w:pStyle w:val="BodyText"/>
        <w:spacing w:line="312" w:lineRule="exact"/>
      </w:pPr>
      <w:r>
        <w:rPr/>
        <w:t>⑤胸膜炎或心包炎；</w:t>
      </w:r>
    </w:p>
    <w:p>
      <w:pPr>
        <w:pStyle w:val="BodyText"/>
        <w:spacing w:line="312" w:lineRule="exact"/>
      </w:pPr>
      <w:r>
        <w:rPr/>
        <w:t>⑥神经系统损伤（癫痫或精神症状</w:t>
      </w:r>
      <w:r>
        <w:rPr>
          <w:spacing w:val="-120"/>
        </w:rPr>
        <w:t>）</w:t>
      </w:r>
      <w:r>
        <w:rPr/>
        <w:t>；</w:t>
      </w:r>
    </w:p>
    <w:p>
      <w:pPr>
        <w:pStyle w:val="BodyText"/>
        <w:spacing w:line="312" w:lineRule="exact"/>
      </w:pPr>
      <w:r>
        <w:rPr>
          <w:spacing w:val="-24"/>
        </w:rPr>
        <w:t>⑦血象异常</w:t>
      </w:r>
      <w:r>
        <w:rPr/>
        <w:t>（</w:t>
      </w:r>
      <w:r>
        <w:rPr>
          <w:spacing w:val="6"/>
        </w:rPr>
        <w:t>白细胞小于</w:t>
      </w:r>
      <w:r>
        <w:rPr/>
        <w:t>4×109/L</w:t>
      </w:r>
      <w:r>
        <w:rPr>
          <w:spacing w:val="-8"/>
        </w:rPr>
        <w:t> 或血小板小于</w:t>
      </w:r>
      <w:r>
        <w:rPr/>
        <w:t>100×109/L</w:t>
      </w:r>
      <w:r>
        <w:rPr>
          <w:spacing w:val="-13"/>
        </w:rPr>
        <w:t> 或溶血性贫血</w:t>
      </w:r>
      <w:r>
        <w:rPr>
          <w:spacing w:val="-120"/>
        </w:rPr>
        <w:t>）</w:t>
      </w:r>
      <w:r>
        <w:rPr/>
        <w:t>。</w:t>
      </w:r>
    </w:p>
    <w:p>
      <w:pPr>
        <w:pStyle w:val="BodyText"/>
        <w:spacing w:line="312" w:lineRule="exact"/>
      </w:pPr>
      <w:r>
        <w:rPr/>
        <w:t>2、检测结果至少具备下列条件的两个：</w:t>
      </w:r>
    </w:p>
    <w:p>
      <w:pPr>
        <w:pStyle w:val="BodyText"/>
        <w:spacing w:line="312" w:lineRule="exact"/>
      </w:pPr>
      <w:r>
        <w:rPr/>
        <w:t>①抗 dsDNA 抗体阳性；</w:t>
      </w:r>
    </w:p>
    <w:p>
      <w:pPr>
        <w:pStyle w:val="BodyText"/>
        <w:spacing w:line="312" w:lineRule="exact"/>
      </w:pPr>
      <w:r>
        <w:rPr/>
        <w:t>②抗 Sm 抗体阳性；</w:t>
      </w:r>
    </w:p>
    <w:p>
      <w:pPr>
        <w:pStyle w:val="BodyText"/>
        <w:spacing w:line="312" w:lineRule="exact"/>
      </w:pPr>
      <w:r>
        <w:rPr/>
        <w:t>③抗核抗体阳性；</w:t>
      </w:r>
    </w:p>
    <w:p>
      <w:pPr>
        <w:pStyle w:val="BodyText"/>
        <w:spacing w:line="312" w:lineRule="exact"/>
      </w:pPr>
      <w:r>
        <w:rPr/>
        <w:t>④皮肤狼疮带试验（非病损部位）或肾活检阳性；</w:t>
      </w:r>
    </w:p>
    <w:p>
      <w:pPr>
        <w:pStyle w:val="BodyText"/>
        <w:spacing w:line="312" w:lineRule="exact"/>
      </w:pPr>
      <w:r>
        <w:rPr/>
        <w:t>⑤ C3 降低。</w:t>
      </w:r>
    </w:p>
    <w:p>
      <w:pPr>
        <w:pStyle w:val="BodyText"/>
        <w:spacing w:line="312" w:lineRule="exact"/>
      </w:pPr>
      <w:r>
        <w:rPr/>
        <w:t>（11）因疾病导致的全残</w:t>
      </w:r>
    </w:p>
    <w:p>
      <w:pPr>
        <w:pStyle w:val="BodyText"/>
        <w:spacing w:line="312" w:lineRule="exact"/>
      </w:pPr>
      <w:r>
        <w:rPr/>
        <w:t>“全残”是指下列情形之一：</w:t>
      </w:r>
    </w:p>
    <w:p>
      <w:pPr>
        <w:pStyle w:val="BodyText"/>
        <w:spacing w:line="312" w:lineRule="exact"/>
        <w:ind w:left="537"/>
      </w:pPr>
      <w:r>
        <w:rPr>
          <w:w w:val="100"/>
          <w:sz w:val="21"/>
        </w:rPr>
        <w:t>①</w:t>
      </w:r>
      <w:r>
        <w:rPr/>
        <w:t>双目永久完全失明（注</w:t>
      </w:r>
      <w:r>
        <w:rPr>
          <w:spacing w:val="-1"/>
          <w:w w:val="100"/>
          <w:sz w:val="21"/>
        </w:rPr>
        <w:t>①</w:t>
      </w:r>
      <w:r>
        <w:rPr>
          <w:spacing w:val="-120"/>
        </w:rPr>
        <w:t>）</w:t>
      </w:r>
      <w:r>
        <w:rPr/>
        <w:t>；</w:t>
      </w:r>
    </w:p>
    <w:p>
      <w:pPr>
        <w:pStyle w:val="BodyText"/>
        <w:spacing w:line="312" w:lineRule="exact"/>
        <w:ind w:left="537"/>
      </w:pPr>
      <w:r>
        <w:rPr>
          <w:sz w:val="21"/>
        </w:rPr>
        <w:t>②</w:t>
      </w:r>
      <w:r>
        <w:rPr/>
        <w:t>两上肢腕关节以上或两下肢踝关节以上缺失；</w:t>
      </w:r>
    </w:p>
    <w:p>
      <w:pPr>
        <w:pStyle w:val="BodyText"/>
        <w:spacing w:line="312" w:lineRule="exact"/>
        <w:ind w:left="537"/>
      </w:pPr>
      <w:r>
        <w:rPr>
          <w:sz w:val="21"/>
        </w:rPr>
        <w:t>③</w:t>
      </w:r>
      <w:r>
        <w:rPr/>
        <w:t>一上肢腕关节以上及一下肢踝关节以上缺失；</w:t>
      </w:r>
    </w:p>
    <w:p>
      <w:pPr>
        <w:pStyle w:val="BodyText"/>
        <w:spacing w:line="312" w:lineRule="exact"/>
        <w:ind w:left="537"/>
      </w:pPr>
      <w:r>
        <w:rPr>
          <w:w w:val="100"/>
          <w:sz w:val="21"/>
        </w:rPr>
        <w:t>④</w:t>
      </w:r>
      <w:r>
        <w:rPr/>
        <w:t>一目永久完全失明及一上肢腕关节以上缺失（</w:t>
      </w:r>
      <w:r>
        <w:rPr>
          <w:spacing w:val="-1"/>
        </w:rPr>
        <w:t>注</w:t>
      </w:r>
      <w:r>
        <w:rPr>
          <w:w w:val="100"/>
          <w:sz w:val="21"/>
        </w:rPr>
        <w:t>②</w:t>
      </w:r>
      <w:r>
        <w:rPr>
          <w:spacing w:val="-120"/>
        </w:rPr>
        <w:t>）</w:t>
      </w:r>
      <w:r>
        <w:rPr/>
        <w:t>；</w:t>
      </w:r>
    </w:p>
    <w:p>
      <w:pPr>
        <w:pStyle w:val="BodyText"/>
        <w:spacing w:line="312" w:lineRule="exact"/>
        <w:ind w:left="537"/>
      </w:pPr>
      <w:r>
        <w:rPr>
          <w:sz w:val="21"/>
        </w:rPr>
        <w:t>⑤</w:t>
      </w:r>
      <w:r>
        <w:rPr/>
        <w:t>一目永久完全失明及一下肢踝关节以上缺失；</w:t>
      </w:r>
    </w:p>
    <w:p>
      <w:pPr>
        <w:pStyle w:val="BodyText"/>
        <w:spacing w:line="312" w:lineRule="exact"/>
        <w:ind w:left="537"/>
      </w:pPr>
      <w:r>
        <w:rPr>
          <w:w w:val="100"/>
          <w:sz w:val="21"/>
        </w:rPr>
        <w:t>⑥</w:t>
      </w:r>
      <w:r>
        <w:rPr/>
        <w:t>四肢关节机能永久完全丧失（注</w:t>
      </w:r>
      <w:r>
        <w:rPr>
          <w:w w:val="100"/>
          <w:sz w:val="21"/>
        </w:rPr>
        <w:t>③</w:t>
      </w:r>
      <w:r>
        <w:rPr>
          <w:spacing w:val="-120"/>
        </w:rPr>
        <w:t>）</w:t>
      </w:r>
      <w:r>
        <w:rPr/>
        <w:t>；</w:t>
      </w:r>
    </w:p>
    <w:p>
      <w:pPr>
        <w:pStyle w:val="BodyText"/>
        <w:spacing w:line="312" w:lineRule="exact"/>
        <w:ind w:left="537"/>
      </w:pPr>
      <w:r>
        <w:rPr>
          <w:w w:val="100"/>
          <w:sz w:val="21"/>
        </w:rPr>
        <w:t>⑦</w:t>
      </w:r>
      <w:r>
        <w:rPr/>
        <w:t>咀嚼、吞咽机能永久完全丧失（注</w:t>
      </w:r>
      <w:r>
        <w:rPr>
          <w:w w:val="100"/>
          <w:sz w:val="21"/>
        </w:rPr>
        <w:t>④</w:t>
      </w:r>
      <w:r>
        <w:rPr>
          <w:spacing w:val="-120"/>
        </w:rPr>
        <w:t>）</w:t>
      </w:r>
      <w:r>
        <w:rPr/>
        <w:t>；</w:t>
      </w:r>
    </w:p>
    <w:p>
      <w:pPr>
        <w:spacing w:line="237" w:lineRule="auto" w:before="3"/>
        <w:ind w:left="117" w:right="380" w:firstLine="420"/>
        <w:jc w:val="left"/>
        <w:rPr>
          <w:sz w:val="24"/>
        </w:rPr>
      </w:pPr>
      <w:r>
        <w:rPr>
          <w:spacing w:val="-3"/>
          <w:sz w:val="21"/>
        </w:rPr>
        <w:t>⑧中枢神经系统机能或胸、腹部脏器机能极度障碍，终身不能从事任何工作，</w:t>
      </w:r>
      <w:r>
        <w:rPr>
          <w:sz w:val="24"/>
        </w:rPr>
        <w:t>为维持生命必要的日常生活活动，全需他人扶助的（</w:t>
      </w:r>
      <w:r>
        <w:rPr>
          <w:spacing w:val="-30"/>
          <w:sz w:val="24"/>
        </w:rPr>
        <w:t>注 </w:t>
      </w:r>
      <w:r>
        <w:rPr>
          <w:sz w:val="24"/>
        </w:rPr>
        <w:t>5</w:t>
      </w:r>
      <w:r>
        <w:rPr>
          <w:spacing w:val="-120"/>
          <w:sz w:val="24"/>
        </w:rPr>
        <w:t>）</w:t>
      </w:r>
      <w:r>
        <w:rPr>
          <w:sz w:val="24"/>
        </w:rPr>
        <w:t>。</w:t>
      </w:r>
    </w:p>
    <w:p>
      <w:pPr>
        <w:spacing w:after="0" w:line="237" w:lineRule="auto"/>
        <w:jc w:val="left"/>
        <w:rPr>
          <w:sz w:val="24"/>
        </w:rPr>
        <w:sectPr>
          <w:pgSz w:w="11910" w:h="16840"/>
          <w:pgMar w:header="0" w:footer="1167" w:top="1380" w:bottom="1380" w:left="1680" w:right="1440"/>
        </w:sectPr>
      </w:pPr>
    </w:p>
    <w:p>
      <w:pPr>
        <w:pStyle w:val="BodyText"/>
        <w:spacing w:line="313" w:lineRule="exact" w:before="2"/>
      </w:pPr>
      <w:r>
        <w:rPr/>
        <w:t>注：</w:t>
      </w:r>
    </w:p>
    <w:p>
      <w:pPr>
        <w:pStyle w:val="BodyText"/>
        <w:spacing w:line="237" w:lineRule="auto" w:before="2"/>
        <w:ind w:left="117" w:right="234" w:firstLine="420"/>
      </w:pPr>
      <w:r>
        <w:rPr>
          <w:sz w:val="21"/>
        </w:rPr>
        <w:t>①</w:t>
      </w:r>
      <w:r>
        <w:rPr/>
        <w:t>失明：包括眼球缺失或摘除、或不能辨别明暗、或仅能辨别眼前手动者， </w:t>
      </w:r>
      <w:r>
        <w:rPr>
          <w:spacing w:val="-4"/>
        </w:rPr>
        <w:t>最佳矫正视力低于国际标准视力表 </w:t>
      </w:r>
      <w:r>
        <w:rPr/>
        <w:t>0.02，</w:t>
      </w:r>
      <w:r>
        <w:rPr>
          <w:spacing w:val="-8"/>
        </w:rPr>
        <w:t>或视野半径小于 </w:t>
      </w:r>
      <w:r>
        <w:rPr/>
        <w:t>5</w:t>
      </w:r>
      <w:r>
        <w:rPr>
          <w:spacing w:val="-8"/>
        </w:rPr>
        <w:t> 度，并由我公司指定有资格的眼科医师出具医疗诊断证明。</w:t>
      </w:r>
    </w:p>
    <w:p>
      <w:pPr>
        <w:pStyle w:val="BodyText"/>
        <w:spacing w:line="311" w:lineRule="exact"/>
        <w:ind w:left="537"/>
      </w:pPr>
      <w:r>
        <w:rPr>
          <w:w w:val="100"/>
          <w:sz w:val="21"/>
        </w:rPr>
        <w:t>②</w:t>
      </w:r>
      <w:r>
        <w:rPr>
          <w:spacing w:val="-7"/>
        </w:rPr>
        <w:t>永久完全：系指自造成以上情况</w:t>
      </w:r>
      <w:r>
        <w:rPr>
          <w:spacing w:val="-120"/>
        </w:rPr>
        <w:t>（</w:t>
      </w:r>
      <w:r>
        <w:rPr>
          <w:spacing w:val="-6"/>
        </w:rPr>
        <w:t>“全残”的情况</w:t>
      </w:r>
      <w:r>
        <w:rPr>
          <w:spacing w:val="-29"/>
        </w:rPr>
        <w:t>）</w:t>
      </w:r>
      <w:r>
        <w:rPr/>
        <w:t>的原因出现之日起经过</w:t>
      </w:r>
    </w:p>
    <w:p>
      <w:pPr>
        <w:pStyle w:val="BodyText"/>
        <w:spacing w:line="312" w:lineRule="exact"/>
        <w:ind w:left="117"/>
      </w:pPr>
      <w:r>
        <w:rPr/>
        <w:t>180</w:t>
      </w:r>
      <w:r>
        <w:rPr>
          <w:spacing w:val="-20"/>
        </w:rPr>
        <w:t> 日的治疗，机能仍完全丧失，但眼球摘除等明显无法复原的情况，不在此限。</w:t>
      </w:r>
    </w:p>
    <w:p>
      <w:pPr>
        <w:pStyle w:val="BodyText"/>
        <w:ind w:left="117" w:right="234" w:firstLine="420"/>
      </w:pPr>
      <w:r>
        <w:rPr>
          <w:sz w:val="21"/>
        </w:rPr>
        <w:t>③</w:t>
      </w:r>
      <w:r>
        <w:rPr/>
        <w:t>关节机能的丧失：系指关节永久完全僵硬、或麻痹、或关节不能随意识活动。</w:t>
      </w:r>
    </w:p>
    <w:p>
      <w:pPr>
        <w:pStyle w:val="BodyText"/>
        <w:spacing w:line="237" w:lineRule="auto" w:before="2"/>
        <w:ind w:left="117" w:right="234" w:firstLine="420"/>
      </w:pPr>
      <w:r>
        <w:rPr>
          <w:sz w:val="21"/>
        </w:rPr>
        <w:t>④</w:t>
      </w:r>
      <w:r>
        <w:rPr/>
        <w:t>咀嚼、吞咽机能的丧失：系指由于牙齿以外的原因引起器质障碍或机能障碍，以至不能作咀嚼、吞咽运动，除流质食物外不能摄取或吞咽的状态。</w:t>
      </w:r>
    </w:p>
    <w:p>
      <w:pPr>
        <w:pStyle w:val="BodyText"/>
        <w:spacing w:line="237" w:lineRule="auto" w:before="1"/>
        <w:ind w:left="117" w:right="116" w:firstLine="420"/>
      </w:pPr>
      <w:r>
        <w:rPr>
          <w:sz w:val="21"/>
        </w:rPr>
        <w:t>⑤</w:t>
      </w:r>
      <w:r>
        <w:rPr/>
        <w:t>为维持生命必要之日常生活活动，全需他人扶助：系指食物摄取、大小便始末、穿脱衣服、起居、步行、入浴等行为，都不能独自实施，需要他人帮助。</w:t>
      </w:r>
    </w:p>
    <w:p>
      <w:pPr>
        <w:pStyle w:val="BodyText"/>
        <w:spacing w:line="325" w:lineRule="exact"/>
        <w:ind w:left="600"/>
      </w:pPr>
      <w:r>
        <w:rPr>
          <w:rFonts w:ascii="微软雅黑" w:eastAsia="微软雅黑" w:hint="eastAsia"/>
          <w:b/>
          <w:w w:val="95"/>
        </w:rPr>
        <w:t>4</w:t>
      </w:r>
      <w:r>
        <w:rPr>
          <w:rFonts w:ascii="微软雅黑" w:eastAsia="微软雅黑" w:hint="eastAsia"/>
          <w:b/>
          <w:spacing w:val="-34"/>
          <w:w w:val="95"/>
        </w:rPr>
        <w:t>、毒品：</w:t>
      </w:r>
      <w:r>
        <w:rPr>
          <w:spacing w:val="-13"/>
          <w:w w:val="95"/>
        </w:rPr>
        <w:t>指中华人民共和国刑法规定的鸦片、海洛因、甲基苯丙胺</w:t>
      </w:r>
      <w:r>
        <w:rPr>
          <w:w w:val="95"/>
        </w:rPr>
        <w:t>（冰毒</w:t>
      </w:r>
      <w:r>
        <w:rPr>
          <w:spacing w:val="-120"/>
          <w:w w:val="95"/>
        </w:rPr>
        <w:t>）</w:t>
      </w:r>
      <w:r>
        <w:rPr>
          <w:w w:val="95"/>
        </w:rPr>
        <w:t>、</w:t>
      </w:r>
    </w:p>
    <w:p>
      <w:pPr>
        <w:pStyle w:val="BodyText"/>
        <w:spacing w:line="237" w:lineRule="auto"/>
        <w:ind w:left="117" w:right="234"/>
        <w:jc w:val="both"/>
      </w:pPr>
      <w:r>
        <w:rPr>
          <w:spacing w:val="-11"/>
        </w:rPr>
        <w:t>吗啡、大麻、可卡因以及国家规定管制的其他能够使人形成瘾癖的麻醉药品和精</w:t>
      </w:r>
      <w:r>
        <w:rPr>
          <w:spacing w:val="-12"/>
        </w:rPr>
        <w:t>神药品，但不包括由医生开具并遵医嘱使用的用于治疗疾病但含有毒品成分的处方药品。</w:t>
      </w:r>
    </w:p>
    <w:p>
      <w:pPr>
        <w:spacing w:line="325" w:lineRule="exact" w:before="12"/>
        <w:ind w:left="600" w:right="0" w:firstLine="0"/>
        <w:jc w:val="left"/>
        <w:rPr>
          <w:sz w:val="24"/>
        </w:rPr>
      </w:pPr>
      <w:r>
        <w:rPr>
          <w:rFonts w:ascii="微软雅黑" w:eastAsia="微软雅黑" w:hint="eastAsia"/>
          <w:b/>
          <w:w w:val="95"/>
          <w:sz w:val="24"/>
        </w:rPr>
        <w:t>5、酒后驾驶：</w:t>
      </w:r>
      <w:r>
        <w:rPr>
          <w:w w:val="95"/>
          <w:sz w:val="24"/>
        </w:rPr>
        <w:t>指经检测或鉴定，发生保险事故时车辆驾驶人员每百毫升血</w:t>
      </w:r>
    </w:p>
    <w:p>
      <w:pPr>
        <w:pStyle w:val="BodyText"/>
        <w:spacing w:line="237" w:lineRule="auto"/>
        <w:ind w:left="117" w:right="232"/>
        <w:jc w:val="both"/>
      </w:pPr>
      <w:r>
        <w:rPr>
          <w:spacing w:val="-5"/>
        </w:rPr>
        <w:t>液中的酒精含量达到或超过一定的标准，公安机关交通管理部门依据《道路交通安全法》的规定认定为饮酒后驾驶或醉酒后驾驶。</w:t>
      </w:r>
    </w:p>
    <w:p>
      <w:pPr>
        <w:spacing w:line="326" w:lineRule="exact" w:before="13"/>
        <w:ind w:left="600" w:right="0" w:firstLine="0"/>
        <w:jc w:val="left"/>
        <w:rPr>
          <w:sz w:val="24"/>
        </w:rPr>
      </w:pPr>
      <w:r>
        <w:rPr>
          <w:rFonts w:ascii="微软雅黑" w:eastAsia="微软雅黑" w:hint="eastAsia"/>
          <w:b/>
          <w:w w:val="95"/>
          <w:sz w:val="24"/>
        </w:rPr>
        <w:t>6、无合法有效驾驶证驾驶：</w:t>
      </w:r>
      <w:r>
        <w:rPr>
          <w:w w:val="95"/>
          <w:sz w:val="24"/>
        </w:rPr>
        <w:t>指下列情形之一：</w:t>
      </w:r>
    </w:p>
    <w:p>
      <w:pPr>
        <w:pStyle w:val="BodyText"/>
        <w:spacing w:line="297" w:lineRule="exact"/>
      </w:pPr>
      <w:r>
        <w:rPr/>
        <w:t>（1）没有取得驾驶资格；</w:t>
      </w:r>
    </w:p>
    <w:p>
      <w:pPr>
        <w:pStyle w:val="BodyText"/>
        <w:spacing w:line="312" w:lineRule="exact"/>
      </w:pPr>
      <w:r>
        <w:rPr/>
        <w:t>（2）驾驶与驾驶证准驾车型不相符合的车辆；</w:t>
      </w:r>
    </w:p>
    <w:p>
      <w:pPr>
        <w:pStyle w:val="BodyText"/>
        <w:spacing w:line="312" w:lineRule="exact"/>
      </w:pPr>
      <w:r>
        <w:rPr/>
        <w:t>（3）持审验不合格的驾驶证驾驶；</w:t>
      </w:r>
    </w:p>
    <w:p>
      <w:pPr>
        <w:pStyle w:val="BodyText"/>
        <w:spacing w:line="237" w:lineRule="auto" w:before="2"/>
        <w:ind w:left="117" w:right="265" w:firstLine="480"/>
      </w:pPr>
      <w:r>
        <w:rPr/>
        <w:t>（4）持学习驾驶证学习驾车时，无教练员随车指导，或不按指定时间、路线学习驾车。</w:t>
      </w:r>
    </w:p>
    <w:p>
      <w:pPr>
        <w:spacing w:line="326" w:lineRule="exact" w:before="0"/>
        <w:ind w:left="600" w:right="0" w:firstLine="0"/>
        <w:jc w:val="left"/>
        <w:rPr>
          <w:sz w:val="24"/>
        </w:rPr>
      </w:pPr>
      <w:r>
        <w:rPr>
          <w:rFonts w:ascii="微软雅黑" w:eastAsia="微软雅黑" w:hint="eastAsia"/>
          <w:b/>
          <w:w w:val="95"/>
          <w:sz w:val="24"/>
        </w:rPr>
        <w:t>7、无有效行驶证：</w:t>
      </w:r>
      <w:r>
        <w:rPr>
          <w:w w:val="95"/>
          <w:sz w:val="24"/>
        </w:rPr>
        <w:t>指下列情形之一：</w:t>
      </w:r>
    </w:p>
    <w:p>
      <w:pPr>
        <w:pStyle w:val="BodyText"/>
        <w:spacing w:line="297" w:lineRule="exact"/>
      </w:pPr>
      <w:r>
        <w:rPr/>
        <w:t>（1）机动车被依法注销登记的；</w:t>
      </w:r>
    </w:p>
    <w:p>
      <w:pPr>
        <w:pStyle w:val="BodyText"/>
        <w:spacing w:line="276" w:lineRule="exact"/>
      </w:pPr>
      <w:r>
        <w:rPr/>
        <w:t>（2）未依法按时进行或通过机动车安全技术检验。</w:t>
      </w:r>
    </w:p>
    <w:p>
      <w:pPr>
        <w:pStyle w:val="BodyText"/>
        <w:spacing w:line="362" w:lineRule="exact"/>
        <w:ind w:left="600"/>
      </w:pPr>
      <w:r>
        <w:rPr>
          <w:rFonts w:ascii="微软雅黑" w:hAnsi="微软雅黑" w:eastAsia="微软雅黑" w:hint="eastAsia"/>
          <w:b/>
          <w:w w:val="95"/>
        </w:rPr>
        <w:t>8、现金价值：</w:t>
      </w:r>
      <w:r>
        <w:rPr>
          <w:w w:val="95"/>
        </w:rPr>
        <w:t>本合同所称的“现金价值”是指“保险费×（1-25％）×（1</w:t>
      </w:r>
    </w:p>
    <w:p>
      <w:pPr>
        <w:pStyle w:val="BodyText"/>
        <w:spacing w:line="237" w:lineRule="auto"/>
        <w:ind w:left="117" w:right="232"/>
        <w:jc w:val="both"/>
      </w:pPr>
      <w:r>
        <w:rPr/>
        <w:t>－已经过日数/保险责任期间日数</w:t>
      </w:r>
      <w:r>
        <w:rPr>
          <w:spacing w:val="-120"/>
        </w:rPr>
        <w:t>）”</w:t>
      </w:r>
      <w:r>
        <w:rPr>
          <w:spacing w:val="-7"/>
        </w:rPr>
        <w:t>。已经过日数不足一日的按一日计算</w:t>
      </w:r>
      <w:r>
        <w:rPr>
          <w:spacing w:val="-42"/>
        </w:rPr>
        <w:t>。“已经过日数”是指本合同保险责任开始日至终止之日实际经过的天数。</w:t>
      </w:r>
    </w:p>
    <w:p>
      <w:pPr>
        <w:spacing w:line="326" w:lineRule="exact" w:before="12"/>
        <w:ind w:left="600" w:right="0" w:firstLine="0"/>
        <w:jc w:val="left"/>
        <w:rPr>
          <w:sz w:val="24"/>
        </w:rPr>
      </w:pPr>
      <w:r>
        <w:rPr>
          <w:rFonts w:ascii="微软雅黑" w:eastAsia="微软雅黑" w:hint="eastAsia"/>
          <w:b/>
          <w:w w:val="95"/>
          <w:sz w:val="24"/>
        </w:rPr>
        <w:t>9、有效（身份）证件：</w:t>
      </w:r>
      <w:r>
        <w:rPr>
          <w:w w:val="95"/>
          <w:sz w:val="24"/>
        </w:rPr>
        <w:t>指依据法律规定，由有权机构制作颁发的证明身份</w:t>
      </w:r>
    </w:p>
    <w:p>
      <w:pPr>
        <w:pStyle w:val="BodyText"/>
        <w:spacing w:line="299" w:lineRule="exact"/>
        <w:ind w:left="117"/>
        <w:jc w:val="both"/>
      </w:pPr>
      <w:r>
        <w:rPr/>
        <w:t>的证件、文件等，如：居民身份证、户口簿、护照、军人证等。</w:t>
      </w:r>
    </w:p>
    <w:sectPr>
      <w:pgSz w:w="11910" w:h="16840"/>
      <w:pgMar w:header="0" w:footer="1167" w:top="1380" w:bottom="1380" w:left="1680" w:right="1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微软雅黑">
    <w:altName w:val="微软雅黑"/>
    <w:charset w:val="86"/>
    <w:family w:val="swiss"/>
    <w:pitch w:val="variable"/>
  </w:font>
  <w:font w:name="黑体">
    <w:altName w:val="黑体"/>
    <w:charset w:val="86"/>
    <w:family w:val="modern"/>
    <w:pitch w:val="fixed"/>
  </w:font>
  <w:font w:name="楷体">
    <w:altName w:val="楷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7"/>
      </w:rPr>
    </w:pPr>
    <w:r>
      <w:rPr/>
      <w:pict>
        <v:shapetype id="_x0000_t202" o:spt="202" coordsize="21600,21600" path="m,l,21600r21600,l21600,xe">
          <v:stroke joinstyle="miter"/>
          <v:path gradientshapeok="t" o:connecttype="rect"/>
        </v:shapetype>
        <v:shape style="position:absolute;margin-left:291.049011pt;margin-top:771.049988pt;width:13.15pt;height:11pt;mso-position-horizontal-relative:page;mso-position-vertical-relative:page;z-index:-1451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10</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line="276" w:lineRule="exact"/>
      <w:ind w:left="111"/>
    </w:pPr>
    <w:rPr>
      <w:rFonts w:ascii="黑体" w:hAnsi="黑体" w:eastAsia="黑体" w:cs="黑体"/>
      <w:sz w:val="24"/>
      <w:szCs w:val="24"/>
    </w:rPr>
  </w:style>
  <w:style w:styleId="TOC2" w:type="paragraph">
    <w:name w:val="TOC 2"/>
    <w:basedOn w:val="Normal"/>
    <w:uiPriority w:val="1"/>
    <w:qFormat/>
    <w:pPr>
      <w:spacing w:line="312" w:lineRule="exact"/>
      <w:ind w:left="601"/>
    </w:pPr>
    <w:rPr>
      <w:rFonts w:ascii="微软雅黑" w:hAnsi="微软雅黑" w:eastAsia="微软雅黑" w:cs="微软雅黑"/>
      <w:b/>
      <w:bCs/>
      <w:sz w:val="24"/>
      <w:szCs w:val="24"/>
    </w:rPr>
  </w:style>
  <w:style w:styleId="BodyText" w:type="paragraph">
    <w:name w:val="Body Text"/>
    <w:basedOn w:val="Normal"/>
    <w:uiPriority w:val="1"/>
    <w:qFormat/>
    <w:pPr>
      <w:ind w:left="597"/>
    </w:pPr>
    <w:rPr>
      <w:rFonts w:ascii="宋体" w:hAnsi="宋体" w:eastAsia="宋体" w:cs="宋体"/>
      <w:sz w:val="24"/>
      <w:szCs w:val="24"/>
    </w:rPr>
  </w:style>
  <w:style w:styleId="Heading1" w:type="paragraph">
    <w:name w:val="Heading 1"/>
    <w:basedOn w:val="Normal"/>
    <w:uiPriority w:val="1"/>
    <w:qFormat/>
    <w:pPr>
      <w:ind w:left="676"/>
      <w:outlineLvl w:val="1"/>
    </w:pPr>
    <w:rPr>
      <w:rFonts w:ascii="宋体" w:hAnsi="宋体" w:eastAsia="宋体" w:cs="宋体"/>
      <w:sz w:val="28"/>
      <w:szCs w:val="28"/>
    </w:rPr>
  </w:style>
  <w:style w:styleId="Heading2" w:type="paragraph">
    <w:name w:val="Heading 2"/>
    <w:basedOn w:val="Normal"/>
    <w:uiPriority w:val="1"/>
    <w:qFormat/>
    <w:pPr>
      <w:spacing w:line="399" w:lineRule="exact"/>
      <w:ind w:left="600"/>
      <w:outlineLvl w:val="2"/>
    </w:pPr>
    <w:rPr>
      <w:rFonts w:ascii="微软雅黑" w:hAnsi="微软雅黑" w:eastAsia="微软雅黑" w:cs="微软雅黑"/>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2018-10-19T23:31:25Z</dcterms:created>
  <dcterms:modified xsi:type="dcterms:W3CDTF">2018-10-19T23:31:25Z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2014-11-06T00:00:00Z</vt:filetime>
  </property>
  <property fmtid="{D5CDD505-2E9C-101B-9397-08002B2CF9AE}" pid="3" name="LastSaved">
    <vt:filetime>2018-10-19T00:00:00Z</vt:filetime>
  </property>
</Properties>
</file>