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after="0"/>
        <w:rPr>
          <w:rFonts w:ascii="Times New Roman"/>
          <w:sz w:val="16"/>
        </w:rPr>
        <w:sectPr>
          <w:type w:val="continuous"/>
          <w:pgSz w:w="11910" w:h="16840"/>
          <w:pgMar w:top="540" w:bottom="280" w:left="920" w:right="780"/>
        </w:sectPr>
      </w:pPr>
    </w:p>
    <w:p>
      <w:pPr>
        <w:spacing w:before="38"/>
        <w:ind w:left="5024" w:right="0" w:firstLine="0"/>
        <w:jc w:val="left"/>
        <w:rPr>
          <w:sz w:val="20"/>
        </w:rPr>
      </w:pPr>
      <w:r>
        <w:rPr>
          <w:sz w:val="20"/>
        </w:rPr>
        <w:t>信泰人寿[2016</w:t>
      </w:r>
      <w:r>
        <w:rPr>
          <w:spacing w:val="-9"/>
          <w:sz w:val="20"/>
        </w:rPr>
        <w:t>]疾病保险 </w:t>
      </w:r>
      <w:r>
        <w:rPr>
          <w:sz w:val="20"/>
        </w:rPr>
        <w:t>009</w:t>
      </w:r>
      <w:r>
        <w:rPr>
          <w:spacing w:val="-29"/>
          <w:sz w:val="20"/>
        </w:rPr>
        <w:t> 号</w:t>
      </w:r>
    </w:p>
    <w:p>
      <w:pPr>
        <w:pStyle w:val="BodyText"/>
        <w:spacing w:before="12"/>
        <w:rPr>
          <w:sz w:val="29"/>
        </w:rPr>
      </w:pPr>
    </w:p>
    <w:p>
      <w:pPr>
        <w:pStyle w:val="Heading1"/>
        <w:spacing w:before="0"/>
      </w:pPr>
      <w:r>
        <w:rPr/>
        <w:pict>
          <v:line style="position:absolute;mso-position-horizontal-relative:page;mso-position-vertical-relative:paragraph;z-index:1048" from="51.049999pt,-3.860473pt" to="544.249999pt,-3.860473pt" stroked="true" strokeweight=".719971pt" strokecolor="#000000">
            <v:stroke dashstyle="solid"/>
            <w10:wrap type="none"/>
          </v:line>
        </w:pict>
      </w:r>
      <w:r>
        <w:rPr>
          <w:w w:val="95"/>
        </w:rPr>
        <w:t>信泰学Th儿童重大疾病保险条款</w:t>
      </w:r>
    </w:p>
    <w:p>
      <w:pPr>
        <w:pStyle w:val="BodyText"/>
        <w:spacing w:before="9"/>
        <w:rPr>
          <w:rFonts w:ascii="黑体"/>
          <w:b/>
          <w:sz w:val="22"/>
        </w:rPr>
      </w:pPr>
      <w:r>
        <w:rPr/>
        <w:br w:type="column"/>
      </w:r>
      <w:r>
        <w:rPr>
          <w:rFonts w:ascii="黑体"/>
          <w:b/>
          <w:sz w:val="22"/>
        </w:rPr>
      </w:r>
    </w:p>
    <w:p>
      <w:pPr>
        <w:spacing w:before="0"/>
        <w:ind w:left="101" w:right="0" w:firstLine="0"/>
        <w:jc w:val="left"/>
        <w:rPr>
          <w:sz w:val="20"/>
        </w:rPr>
      </w:pPr>
      <w:r>
        <w:rPr/>
        <w:drawing>
          <wp:anchor distT="0" distB="0" distL="0" distR="0" allowOverlap="1" layoutInCell="1" locked="0" behindDoc="0" simplePos="0" relativeHeight="0">
            <wp:simplePos x="0" y="0"/>
            <wp:positionH relativeFrom="page">
              <wp:posOffset>5934075</wp:posOffset>
            </wp:positionH>
            <wp:positionV relativeFrom="paragraph">
              <wp:posOffset>-740413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920" w:right="780"/>
          <w:cols w:num="2" w:equalWidth="0">
            <w:col w:w="7824" w:space="40"/>
            <w:col w:w="2346"/>
          </w:cols>
        </w:sectPr>
      </w:pPr>
    </w:p>
    <w:p>
      <w:pPr>
        <w:pStyle w:val="BodyText"/>
        <w:spacing w:before="1"/>
        <w:rPr>
          <w:sz w:val="17"/>
        </w:rPr>
      </w:pPr>
    </w:p>
    <w:p>
      <w:pPr>
        <w:pStyle w:val="Heading1"/>
        <w:ind w:left="2129" w:right="2266"/>
        <w:jc w:val="center"/>
      </w:pPr>
      <w:r>
        <w:rPr>
          <w:w w:val="95"/>
        </w:rPr>
        <w:t>阅读指引</w:t>
      </w:r>
    </w:p>
    <w:p>
      <w:pPr>
        <w:pStyle w:val="BodyText"/>
        <w:spacing w:before="149"/>
        <w:ind w:left="2189" w:right="2266"/>
        <w:jc w:val="center"/>
      </w:pPr>
      <w:r>
        <w:rPr/>
        <w:pict>
          <v:group style="position:absolute;margin-left:52.459999pt;margin-top:27.133642pt;width:498.8pt;height:598.550pt;mso-position-horizontal-relative:page;mso-position-vertical-relative:paragraph;z-index:-17872" coordorigin="1049,543" coordsize="9976,11971">
            <v:shape style="position:absolute;left:1049;top:542;width:9976;height:58" type="#_x0000_t75" stroked="false">
              <v:imagedata r:id="rId6" o:title=""/>
            </v:shape>
            <v:shape style="position:absolute;left:1049;top:542;width:9976;height:11971" type="#_x0000_t75" stroked="false">
              <v:imagedata r:id="rId7" o:title=""/>
            </v:shape>
            <v:shape style="position:absolute;left:1242;top:6400;width:9548;height:5977" type="#_x0000_t75" stroked="false">
              <v:imagedata r:id="rId8" o:title=""/>
            </v:shape>
            <w10:wrap type="none"/>
          </v:group>
        </w:pict>
      </w:r>
      <w:r>
        <w:rPr>
          <w:spacing w:val="-147"/>
          <w:w w:val="99"/>
        </w:rPr>
        <w:t>本</w:t>
      </w:r>
      <w:r>
        <w:rPr>
          <w:spacing w:val="-63"/>
          <w:w w:val="99"/>
          <w:position w:val="-7"/>
        </w:rPr>
        <w:t>．</w:t>
      </w:r>
      <w:r>
        <w:rPr>
          <w:spacing w:val="-146"/>
          <w:w w:val="99"/>
        </w:rPr>
        <w:t>阅</w:t>
      </w:r>
      <w:r>
        <w:rPr>
          <w:spacing w:val="-62"/>
          <w:w w:val="99"/>
          <w:position w:val="-7"/>
        </w:rPr>
        <w:t>．</w:t>
      </w:r>
      <w:r>
        <w:rPr>
          <w:spacing w:val="-147"/>
          <w:w w:val="99"/>
        </w:rPr>
        <w:t>读</w:t>
      </w:r>
      <w:r>
        <w:rPr>
          <w:spacing w:val="-63"/>
          <w:w w:val="99"/>
          <w:position w:val="-7"/>
        </w:rPr>
        <w:t>．</w:t>
      </w:r>
      <w:r>
        <w:rPr>
          <w:spacing w:val="-146"/>
          <w:w w:val="99"/>
        </w:rPr>
        <w:t>指</w:t>
      </w:r>
      <w:r>
        <w:rPr>
          <w:spacing w:val="-62"/>
          <w:w w:val="99"/>
          <w:position w:val="-7"/>
        </w:rPr>
        <w:t>．</w:t>
      </w:r>
      <w:r>
        <w:rPr>
          <w:spacing w:val="-147"/>
          <w:w w:val="99"/>
        </w:rPr>
        <w:t>引</w:t>
      </w:r>
      <w:r>
        <w:rPr>
          <w:spacing w:val="-61"/>
          <w:w w:val="99"/>
          <w:position w:val="-7"/>
        </w:rPr>
        <w:t>．</w:t>
      </w:r>
      <w:r>
        <w:rPr>
          <w:spacing w:val="-149"/>
          <w:w w:val="99"/>
        </w:rPr>
        <w:t>旨</w:t>
      </w:r>
      <w:r>
        <w:rPr>
          <w:spacing w:val="-61"/>
          <w:w w:val="99"/>
          <w:position w:val="-7"/>
        </w:rPr>
        <w:t>．</w:t>
      </w:r>
      <w:r>
        <w:rPr>
          <w:spacing w:val="-148"/>
          <w:w w:val="99"/>
        </w:rPr>
        <w:t>在</w:t>
      </w:r>
      <w:r>
        <w:rPr>
          <w:spacing w:val="-59"/>
          <w:w w:val="99"/>
          <w:position w:val="-7"/>
        </w:rPr>
        <w:t>．</w:t>
      </w:r>
      <w:r>
        <w:rPr>
          <w:spacing w:val="-149"/>
          <w:w w:val="99"/>
        </w:rPr>
        <w:t>帮</w:t>
      </w:r>
      <w:r>
        <w:rPr>
          <w:spacing w:val="-61"/>
          <w:w w:val="99"/>
          <w:position w:val="-7"/>
        </w:rPr>
        <w:t>．</w:t>
      </w:r>
      <w:r>
        <w:rPr>
          <w:spacing w:val="-148"/>
          <w:w w:val="99"/>
        </w:rPr>
        <w:t>助</w:t>
      </w:r>
      <w:r>
        <w:rPr>
          <w:spacing w:val="-59"/>
          <w:w w:val="99"/>
          <w:position w:val="-7"/>
        </w:rPr>
        <w:t>．</w:t>
      </w:r>
      <w:r>
        <w:rPr>
          <w:spacing w:val="-149"/>
          <w:w w:val="99"/>
        </w:rPr>
        <w:t>您</w:t>
      </w:r>
      <w:r>
        <w:rPr>
          <w:spacing w:val="-61"/>
          <w:w w:val="99"/>
          <w:position w:val="-7"/>
        </w:rPr>
        <w:t>．</w:t>
      </w:r>
      <w:r>
        <w:rPr>
          <w:spacing w:val="-148"/>
          <w:w w:val="99"/>
        </w:rPr>
        <w:t>理</w:t>
      </w:r>
      <w:r>
        <w:rPr>
          <w:spacing w:val="-59"/>
          <w:w w:val="99"/>
          <w:position w:val="-7"/>
        </w:rPr>
        <w:t>．</w:t>
      </w:r>
      <w:r>
        <w:rPr>
          <w:spacing w:val="-149"/>
          <w:w w:val="99"/>
        </w:rPr>
        <w:t>解</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8"/>
          <w:w w:val="99"/>
        </w:rPr>
        <w:t>，</w:t>
      </w:r>
      <w:r>
        <w:rPr>
          <w:spacing w:val="-59"/>
          <w:w w:val="99"/>
          <w:position w:val="-7"/>
        </w:rPr>
        <w:t>．</w:t>
      </w:r>
      <w:r>
        <w:rPr>
          <w:spacing w:val="-149"/>
          <w:w w:val="99"/>
        </w:rPr>
        <w:t>具</w:t>
      </w:r>
      <w:r>
        <w:rPr>
          <w:spacing w:val="-61"/>
          <w:w w:val="99"/>
          <w:position w:val="-7"/>
        </w:rPr>
        <w:t>．</w:t>
      </w:r>
      <w:r>
        <w:rPr>
          <w:spacing w:val="-148"/>
          <w:w w:val="99"/>
        </w:rPr>
        <w:t>体</w:t>
      </w:r>
      <w:r>
        <w:rPr>
          <w:spacing w:val="-59"/>
          <w:w w:val="99"/>
          <w:position w:val="-7"/>
        </w:rPr>
        <w:t>．</w:t>
      </w:r>
      <w:r>
        <w:rPr>
          <w:spacing w:val="-149"/>
          <w:w w:val="99"/>
        </w:rPr>
        <w:t>内</w:t>
      </w:r>
      <w:r>
        <w:rPr>
          <w:spacing w:val="-61"/>
          <w:w w:val="99"/>
          <w:position w:val="-7"/>
        </w:rPr>
        <w:t>．</w:t>
      </w:r>
      <w:r>
        <w:rPr>
          <w:spacing w:val="-148"/>
          <w:w w:val="99"/>
        </w:rPr>
        <w:t>容</w:t>
      </w:r>
      <w:r>
        <w:rPr>
          <w:spacing w:val="-59"/>
          <w:w w:val="99"/>
          <w:position w:val="-7"/>
        </w:rPr>
        <w:t>．</w:t>
      </w:r>
      <w:r>
        <w:rPr>
          <w:spacing w:val="-149"/>
          <w:w w:val="99"/>
        </w:rPr>
        <w:t>以</w:t>
      </w:r>
      <w:r>
        <w:rPr>
          <w:spacing w:val="-61"/>
          <w:w w:val="99"/>
          <w:position w:val="-7"/>
        </w:rPr>
        <w:t>．</w:t>
      </w:r>
      <w:r>
        <w:rPr>
          <w:spacing w:val="-148"/>
          <w:w w:val="99"/>
        </w:rPr>
        <w:t>条</w:t>
      </w:r>
      <w:r>
        <w:rPr>
          <w:spacing w:val="-59"/>
          <w:w w:val="99"/>
          <w:position w:val="-7"/>
        </w:rPr>
        <w:t>．</w:t>
      </w:r>
      <w:r>
        <w:rPr>
          <w:spacing w:val="-149"/>
          <w:w w:val="99"/>
        </w:rPr>
        <w:t>款</w:t>
      </w:r>
      <w:r>
        <w:rPr>
          <w:spacing w:val="-61"/>
          <w:w w:val="99"/>
          <w:position w:val="-7"/>
        </w:rPr>
        <w:t>．</w:t>
      </w:r>
      <w:r>
        <w:rPr>
          <w:spacing w:val="-147"/>
          <w:w w:val="99"/>
        </w:rPr>
        <w:t>约</w:t>
      </w:r>
      <w:r>
        <w:rPr>
          <w:spacing w:val="-63"/>
          <w:w w:val="99"/>
          <w:position w:val="-7"/>
        </w:rPr>
        <w:t>．</w:t>
      </w:r>
      <w:r>
        <w:rPr>
          <w:spacing w:val="-146"/>
          <w:w w:val="99"/>
        </w:rPr>
        <w:t>定</w:t>
      </w:r>
      <w:r>
        <w:rPr>
          <w:spacing w:val="-62"/>
          <w:w w:val="99"/>
          <w:position w:val="-7"/>
        </w:rPr>
        <w:t>．</w:t>
      </w:r>
      <w:r>
        <w:rPr>
          <w:spacing w:val="-147"/>
          <w:w w:val="99"/>
        </w:rPr>
        <w:t>为</w:t>
      </w:r>
      <w:r>
        <w:rPr>
          <w:spacing w:val="-63"/>
          <w:w w:val="99"/>
          <w:position w:val="-7"/>
        </w:rPr>
        <w:t>．</w:t>
      </w:r>
      <w:r>
        <w:rPr>
          <w:spacing w:val="-146"/>
          <w:w w:val="99"/>
        </w:rPr>
        <w:t>准</w:t>
      </w:r>
      <w:r>
        <w:rPr>
          <w:spacing w:val="-62"/>
          <w:w w:val="99"/>
          <w:position w:val="-7"/>
        </w:rPr>
        <w:t>．</w:t>
      </w:r>
      <w:r>
        <w:rPr>
          <w:spacing w:val="-147"/>
          <w:w w:val="99"/>
        </w:rPr>
        <w:t>。</w:t>
      </w:r>
      <w:r>
        <w:rPr>
          <w:w w:val="99"/>
          <w:position w:val="-7"/>
        </w:rPr>
        <w:t>．</w:t>
      </w:r>
    </w:p>
    <w:p>
      <w:pPr>
        <w:pStyle w:val="Heading3"/>
        <w:tabs>
          <w:tab w:pos="1275" w:val="left" w:leader="none"/>
        </w:tabs>
        <w:spacing w:before="87"/>
        <w:ind w:left="265"/>
      </w:pPr>
      <w:r>
        <w:rPr>
          <w:rFonts w:ascii="Arial" w:hAnsi="Arial" w:eastAsia="Arial"/>
          <w:w w:val="105"/>
          <w:position w:val="-11"/>
          <w:sz w:val="52"/>
        </w:rPr>
        <w:t></w:t>
        <w:tab/>
      </w:r>
      <w:r>
        <w:rPr>
          <w:w w:val="95"/>
        </w:rPr>
        <w:t>您拥有的重要权益</w:t>
      </w:r>
    </w:p>
    <w:p>
      <w:pPr>
        <w:pStyle w:val="ListParagraph"/>
        <w:numPr>
          <w:ilvl w:val="0"/>
          <w:numId w:val="1"/>
        </w:numPr>
        <w:tabs>
          <w:tab w:pos="1657" w:val="left" w:leader="none"/>
          <w:tab w:pos="1658" w:val="left" w:leader="none"/>
          <w:tab w:pos="9637" w:val="left" w:leader="dot"/>
        </w:tabs>
        <w:spacing w:line="240" w:lineRule="auto" w:before="24" w:after="0"/>
        <w:ind w:left="1657" w:right="0" w:hanging="420"/>
        <w:jc w:val="left"/>
        <w:rPr>
          <w:sz w:val="21"/>
        </w:rPr>
      </w:pPr>
      <w:r>
        <w:rPr>
          <w:sz w:val="21"/>
        </w:rPr>
        <w:t>本合同为被保险人提供的保障在保险责任条款中列明</w:t>
        <w:tab/>
        <w:t>2.2</w:t>
      </w:r>
    </w:p>
    <w:p>
      <w:pPr>
        <w:pStyle w:val="ListParagraph"/>
        <w:numPr>
          <w:ilvl w:val="0"/>
          <w:numId w:val="1"/>
        </w:numPr>
        <w:tabs>
          <w:tab w:pos="1657" w:val="left" w:leader="none"/>
          <w:tab w:pos="1658" w:val="left" w:leader="none"/>
          <w:tab w:pos="9637" w:val="left" w:leader="dot"/>
        </w:tabs>
        <w:spacing w:line="240" w:lineRule="auto" w:before="22" w:after="0"/>
        <w:ind w:left="1657" w:right="0" w:hanging="420"/>
        <w:jc w:val="left"/>
        <w:rPr>
          <w:sz w:val="21"/>
        </w:rPr>
      </w:pPr>
      <w:r>
        <w:rPr>
          <w:sz w:val="21"/>
        </w:rPr>
        <w:t>您有解除本合同的权利</w:t>
        <w:tab/>
        <w:t>6</w:t>
      </w:r>
    </w:p>
    <w:p>
      <w:pPr>
        <w:pStyle w:val="Heading3"/>
        <w:tabs>
          <w:tab w:pos="1275" w:val="left" w:leader="none"/>
        </w:tabs>
        <w:spacing w:before="24"/>
        <w:ind w:left="265"/>
      </w:pPr>
      <w:r>
        <w:rPr>
          <w:rFonts w:ascii="Arial" w:hAnsi="Arial" w:eastAsia="Arial"/>
          <w:w w:val="105"/>
          <w:position w:val="-11"/>
          <w:sz w:val="52"/>
        </w:rPr>
        <w:t></w:t>
        <w:tab/>
      </w:r>
      <w:r>
        <w:rPr>
          <w:w w:val="95"/>
        </w:rPr>
        <w:t>您需要特别注意的事项</w:t>
      </w:r>
    </w:p>
    <w:p>
      <w:pPr>
        <w:pStyle w:val="Heading3"/>
        <w:numPr>
          <w:ilvl w:val="0"/>
          <w:numId w:val="1"/>
        </w:numPr>
        <w:tabs>
          <w:tab w:pos="1657" w:val="left" w:leader="none"/>
          <w:tab w:pos="1658" w:val="left" w:leader="none"/>
          <w:tab w:pos="9647" w:val="left" w:leader="dot"/>
        </w:tabs>
        <w:spacing w:line="240" w:lineRule="auto" w:before="23" w:after="0"/>
        <w:ind w:left="1657" w:right="0" w:hanging="420"/>
        <w:jc w:val="left"/>
        <w:rPr>
          <w:rFonts w:ascii="仿宋" w:eastAsia="仿宋" w:hint="eastAsia"/>
          <w:b w:val="0"/>
        </w:rPr>
      </w:pPr>
      <w:r>
        <w:rPr/>
        <w:t>本合同的保险期间为一年</w:t>
        <w:tab/>
      </w:r>
      <w:r>
        <w:rPr>
          <w:rFonts w:ascii="仿宋" w:eastAsia="仿宋" w:hint="eastAsia"/>
          <w:b w:val="0"/>
        </w:rPr>
        <w:t>1.4</w:t>
      </w:r>
    </w:p>
    <w:p>
      <w:pPr>
        <w:pStyle w:val="ListParagraph"/>
        <w:numPr>
          <w:ilvl w:val="0"/>
          <w:numId w:val="1"/>
        </w:numPr>
        <w:tabs>
          <w:tab w:pos="1657" w:val="left" w:leader="none"/>
          <w:tab w:pos="1658" w:val="left" w:leader="none"/>
          <w:tab w:pos="9637" w:val="left" w:leader="dot"/>
        </w:tabs>
        <w:spacing w:line="259" w:lineRule="auto" w:before="22" w:after="0"/>
        <w:ind w:left="1657" w:right="237" w:hanging="420"/>
        <w:jc w:val="left"/>
        <w:rPr>
          <w:sz w:val="21"/>
        </w:rPr>
      </w:pPr>
      <w:r>
        <w:rPr>
          <w:rFonts w:ascii="黑体" w:eastAsia="黑体" w:hint="eastAsia"/>
          <w:w w:val="95"/>
          <w:sz w:val="21"/>
        </w:rPr>
        <w:t>发Th责任免除情形之一导致被保险人首次被确诊本合同定义的重大疾病的</w:t>
      </w:r>
      <w:r>
        <w:rPr>
          <w:rFonts w:ascii="黑体" w:eastAsia="黑体" w:hint="eastAsia"/>
          <w:spacing w:val="-89"/>
          <w:w w:val="95"/>
          <w:sz w:val="21"/>
        </w:rPr>
        <w:t>，</w:t>
      </w:r>
      <w:r>
        <w:rPr>
          <w:rFonts w:ascii="黑体" w:eastAsia="黑体" w:hint="eastAsia"/>
          <w:w w:val="95"/>
          <w:sz w:val="21"/>
        </w:rPr>
        <w:t>我们不承担给付   </w:t>
      </w:r>
      <w:r>
        <w:rPr>
          <w:rFonts w:ascii="黑体" w:eastAsia="黑体" w:hint="eastAsia"/>
          <w:sz w:val="21"/>
        </w:rPr>
        <w:t>保险金的责任</w:t>
        <w:tab/>
      </w:r>
      <w:r>
        <w:rPr>
          <w:sz w:val="21"/>
        </w:rPr>
        <w:t>2.3</w:t>
      </w:r>
    </w:p>
    <w:p>
      <w:pPr>
        <w:pStyle w:val="ListParagraph"/>
        <w:numPr>
          <w:ilvl w:val="0"/>
          <w:numId w:val="1"/>
        </w:numPr>
        <w:tabs>
          <w:tab w:pos="1657" w:val="left" w:leader="none"/>
          <w:tab w:pos="1658" w:val="left" w:leader="none"/>
          <w:tab w:pos="9637" w:val="left" w:leader="dot"/>
        </w:tabs>
        <w:spacing w:line="240" w:lineRule="auto" w:before="20" w:after="0"/>
        <w:ind w:left="1657" w:right="0" w:hanging="420"/>
        <w:jc w:val="left"/>
        <w:rPr>
          <w:sz w:val="21"/>
        </w:rPr>
      </w:pPr>
      <w:r>
        <w:rPr>
          <w:sz w:val="21"/>
        </w:rPr>
        <w:t>您应当按约支付保险费</w:t>
        <w:tab/>
        <w:t>3</w:t>
      </w:r>
    </w:p>
    <w:p>
      <w:pPr>
        <w:pStyle w:val="ListParagraph"/>
        <w:numPr>
          <w:ilvl w:val="0"/>
          <w:numId w:val="1"/>
        </w:numPr>
        <w:tabs>
          <w:tab w:pos="1657" w:val="left" w:leader="none"/>
          <w:tab w:pos="1658" w:val="left" w:leader="none"/>
          <w:tab w:pos="9644" w:val="left" w:leader="dot"/>
        </w:tabs>
        <w:spacing w:line="240" w:lineRule="auto" w:before="22" w:after="0"/>
        <w:ind w:left="1657" w:right="0" w:hanging="420"/>
        <w:jc w:val="left"/>
        <w:rPr>
          <w:sz w:val="21"/>
        </w:rPr>
      </w:pPr>
      <w:r>
        <w:rPr>
          <w:rFonts w:ascii="黑体" w:eastAsia="黑体" w:hint="eastAsia"/>
          <w:b/>
          <w:sz w:val="21"/>
        </w:rPr>
        <w:t>您有如实告知的义务</w:t>
        <w:tab/>
      </w:r>
      <w:r>
        <w:rPr>
          <w:sz w:val="21"/>
        </w:rPr>
        <w:t>4.2</w:t>
      </w:r>
    </w:p>
    <w:p>
      <w:pPr>
        <w:pStyle w:val="ListParagraph"/>
        <w:numPr>
          <w:ilvl w:val="0"/>
          <w:numId w:val="1"/>
        </w:numPr>
        <w:tabs>
          <w:tab w:pos="1657" w:val="left" w:leader="none"/>
          <w:tab w:pos="1658" w:val="left" w:leader="none"/>
          <w:tab w:pos="9637" w:val="left" w:leader="dot"/>
        </w:tabs>
        <w:spacing w:line="240" w:lineRule="auto" w:before="22" w:after="0"/>
        <w:ind w:left="1657" w:right="0" w:hanging="420"/>
        <w:jc w:val="left"/>
        <w:rPr>
          <w:sz w:val="21"/>
        </w:rPr>
      </w:pPr>
      <w:r>
        <w:rPr>
          <w:sz w:val="21"/>
        </w:rPr>
        <w:t>保险事故发生后，请您及时通知我们</w:t>
        <w:tab/>
        <w:t>5.2</w:t>
      </w:r>
    </w:p>
    <w:p>
      <w:pPr>
        <w:pStyle w:val="Heading3"/>
        <w:numPr>
          <w:ilvl w:val="0"/>
          <w:numId w:val="1"/>
        </w:numPr>
        <w:tabs>
          <w:tab w:pos="1657" w:val="left" w:leader="none"/>
          <w:tab w:pos="1658" w:val="left" w:leader="none"/>
          <w:tab w:pos="9654" w:val="left" w:leader="dot"/>
        </w:tabs>
        <w:spacing w:line="240" w:lineRule="auto" w:before="22" w:after="0"/>
        <w:ind w:left="1657" w:right="0" w:hanging="420"/>
        <w:jc w:val="left"/>
        <w:rPr>
          <w:b w:val="0"/>
        </w:rPr>
      </w:pPr>
      <w:r>
        <w:rPr>
          <w:rFonts w:ascii="黑体" w:eastAsia="黑体" w:hint="eastAsia"/>
        </w:rPr>
        <w:t>解除合同会给您造成一定的损失，请您慎重抉择</w:t>
        <w:tab/>
      </w:r>
      <w:r>
        <w:rPr>
          <w:b w:val="0"/>
        </w:rPr>
        <w:t>6</w:t>
      </w:r>
    </w:p>
    <w:p>
      <w:pPr>
        <w:pStyle w:val="ListParagraph"/>
        <w:numPr>
          <w:ilvl w:val="0"/>
          <w:numId w:val="1"/>
        </w:numPr>
        <w:tabs>
          <w:tab w:pos="1657" w:val="left" w:leader="none"/>
          <w:tab w:pos="1658" w:val="left" w:leader="none"/>
          <w:tab w:pos="9637" w:val="left" w:leader="dot"/>
        </w:tabs>
        <w:spacing w:line="240" w:lineRule="auto" w:before="22" w:after="0"/>
        <w:ind w:left="1657" w:right="0" w:hanging="420"/>
        <w:jc w:val="left"/>
        <w:rPr>
          <w:rFonts w:ascii="仿宋" w:eastAsia="仿宋" w:hint="eastAsia"/>
          <w:sz w:val="21"/>
        </w:rPr>
      </w:pPr>
      <w:r>
        <w:rPr>
          <w:rFonts w:ascii="黑体" w:eastAsia="黑体" w:hint="eastAsia"/>
          <w:sz w:val="21"/>
        </w:rPr>
        <w:t>本合同重大疾病定义</w:t>
        <w:tab/>
      </w:r>
      <w:r>
        <w:rPr>
          <w:rFonts w:ascii="仿宋" w:eastAsia="仿宋" w:hint="eastAsia"/>
          <w:sz w:val="21"/>
        </w:rPr>
        <w:t>8</w:t>
      </w:r>
    </w:p>
    <w:p>
      <w:pPr>
        <w:pStyle w:val="ListParagraph"/>
        <w:numPr>
          <w:ilvl w:val="0"/>
          <w:numId w:val="1"/>
        </w:numPr>
        <w:tabs>
          <w:tab w:pos="1657" w:val="left" w:leader="none"/>
          <w:tab w:pos="1658" w:val="left" w:leader="none"/>
          <w:tab w:pos="9637" w:val="left" w:leader="dot"/>
        </w:tabs>
        <w:spacing w:line="240" w:lineRule="auto" w:before="22" w:after="0"/>
        <w:ind w:left="1657" w:right="0" w:hanging="420"/>
        <w:jc w:val="left"/>
        <w:rPr>
          <w:sz w:val="21"/>
        </w:rPr>
      </w:pPr>
      <w:r>
        <w:rPr>
          <w:sz w:val="21"/>
        </w:rPr>
        <w:t>我们对条款中出现的一些重要术语进行了解释，请您注意</w:t>
        <w:tab/>
        <w:t>9</w:t>
      </w:r>
    </w:p>
    <w:p>
      <w:pPr>
        <w:tabs>
          <w:tab w:pos="1275" w:val="left" w:leader="none"/>
        </w:tabs>
        <w:spacing w:before="24"/>
        <w:ind w:left="265" w:right="0" w:firstLine="0"/>
        <w:jc w:val="left"/>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tabs>
          <w:tab w:pos="1275" w:val="left" w:leader="none"/>
        </w:tabs>
        <w:spacing w:before="25"/>
        <w:ind w:left="265" w:right="0" w:firstLine="0"/>
        <w:jc w:val="left"/>
        <w:rPr>
          <w:b/>
          <w:sz w:val="21"/>
        </w:rPr>
      </w:pPr>
      <w:r>
        <w:rPr>
          <w:rFonts w:ascii="Arial" w:hAnsi="Arial" w:eastAsia="Arial"/>
          <w:b/>
          <w:w w:val="105"/>
          <w:position w:val="-11"/>
          <w:sz w:val="52"/>
        </w:rPr>
        <w:t></w:t>
        <w:tab/>
      </w:r>
      <w:r>
        <w:rPr>
          <w:b/>
          <w:w w:val="95"/>
          <w:sz w:val="21"/>
        </w:rPr>
        <w:t>条款目录</w:t>
      </w:r>
    </w:p>
    <w:p>
      <w:pPr>
        <w:spacing w:after="0"/>
        <w:jc w:val="left"/>
        <w:rPr>
          <w:sz w:val="21"/>
        </w:rPr>
        <w:sectPr>
          <w:type w:val="continuous"/>
          <w:pgSz w:w="11910" w:h="16840"/>
          <w:pgMar w:top="540" w:bottom="280" w:left="920" w:right="780"/>
        </w:sectPr>
      </w:pPr>
    </w:p>
    <w:p>
      <w:pPr>
        <w:pStyle w:val="BodyText"/>
        <w:rPr>
          <w:b/>
          <w:sz w:val="20"/>
        </w:rPr>
      </w:pPr>
    </w:p>
    <w:p>
      <w:pPr>
        <w:pStyle w:val="Heading3"/>
        <w:spacing w:line="263" w:lineRule="exact" w:before="157"/>
        <w:ind w:left="505"/>
      </w:pPr>
      <w:r>
        <w:rPr>
          <w:w w:val="95"/>
        </w:rPr>
        <w:t>1．您与我们的合同</w:t>
      </w:r>
    </w:p>
    <w:p>
      <w:pPr>
        <w:pStyle w:val="ListParagraph"/>
        <w:numPr>
          <w:ilvl w:val="1"/>
          <w:numId w:val="2"/>
        </w:numPr>
        <w:tabs>
          <w:tab w:pos="1135" w:val="left" w:leader="none"/>
        </w:tabs>
        <w:spacing w:line="251" w:lineRule="exact" w:before="0" w:after="0"/>
        <w:ind w:left="1134" w:right="0" w:hanging="420"/>
        <w:jc w:val="left"/>
        <w:rPr>
          <w:sz w:val="21"/>
        </w:rPr>
      </w:pPr>
      <w:r>
        <w:rPr>
          <w:w w:val="95"/>
          <w:sz w:val="21"/>
        </w:rPr>
        <w:t>合同的构成</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合同成立与生效</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投保年龄</w:t>
      </w:r>
    </w:p>
    <w:p>
      <w:pPr>
        <w:pStyle w:val="ListParagraph"/>
        <w:numPr>
          <w:ilvl w:val="1"/>
          <w:numId w:val="2"/>
        </w:numPr>
        <w:tabs>
          <w:tab w:pos="1135" w:val="left" w:leader="none"/>
        </w:tabs>
        <w:spacing w:line="250" w:lineRule="exact" w:before="0" w:after="0"/>
        <w:ind w:left="1134" w:right="0" w:hanging="420"/>
        <w:jc w:val="left"/>
        <w:rPr>
          <w:sz w:val="21"/>
        </w:rPr>
      </w:pPr>
      <w:r>
        <w:rPr>
          <w:w w:val="95"/>
          <w:sz w:val="21"/>
        </w:rPr>
        <w:t>保险期间</w:t>
      </w:r>
    </w:p>
    <w:p>
      <w:pPr>
        <w:pStyle w:val="ListParagraph"/>
        <w:numPr>
          <w:ilvl w:val="1"/>
          <w:numId w:val="2"/>
        </w:numPr>
        <w:tabs>
          <w:tab w:pos="1135" w:val="left" w:leader="none"/>
        </w:tabs>
        <w:spacing w:line="250" w:lineRule="exact" w:before="0" w:after="0"/>
        <w:ind w:left="1134" w:right="0" w:hanging="420"/>
        <w:jc w:val="left"/>
        <w:rPr>
          <w:sz w:val="21"/>
        </w:rPr>
      </w:pPr>
      <w:r>
        <w:rPr>
          <w:spacing w:val="-1"/>
          <w:w w:val="95"/>
          <w:sz w:val="21"/>
        </w:rPr>
        <w:t>续保</w:t>
      </w:r>
    </w:p>
    <w:p>
      <w:pPr>
        <w:pStyle w:val="Heading3"/>
        <w:spacing w:line="251" w:lineRule="exact" w:before="0"/>
        <w:ind w:left="505"/>
      </w:pPr>
      <w:r>
        <w:rPr>
          <w:w w:val="95"/>
        </w:rPr>
        <w:t>2．我们提供的保障</w:t>
      </w:r>
    </w:p>
    <w:p>
      <w:pPr>
        <w:pStyle w:val="ListParagraph"/>
        <w:numPr>
          <w:ilvl w:val="1"/>
          <w:numId w:val="3"/>
        </w:numPr>
        <w:tabs>
          <w:tab w:pos="1082" w:val="left" w:leader="none"/>
        </w:tabs>
        <w:spacing w:line="251" w:lineRule="exact" w:before="0" w:after="0"/>
        <w:ind w:left="1081" w:right="0" w:hanging="367"/>
        <w:jc w:val="left"/>
        <w:rPr>
          <w:sz w:val="21"/>
        </w:rPr>
      </w:pPr>
      <w:r>
        <w:rPr>
          <w:w w:val="95"/>
          <w:sz w:val="21"/>
        </w:rPr>
        <w:t>保险金额</w:t>
      </w:r>
    </w:p>
    <w:p>
      <w:pPr>
        <w:pStyle w:val="ListParagraph"/>
        <w:numPr>
          <w:ilvl w:val="1"/>
          <w:numId w:val="3"/>
        </w:numPr>
        <w:tabs>
          <w:tab w:pos="1135" w:val="left" w:leader="none"/>
        </w:tabs>
        <w:spacing w:line="250" w:lineRule="exact" w:before="0" w:after="0"/>
        <w:ind w:left="1134" w:right="0" w:hanging="420"/>
        <w:jc w:val="left"/>
        <w:rPr>
          <w:sz w:val="21"/>
        </w:rPr>
      </w:pPr>
      <w:r>
        <w:rPr>
          <w:w w:val="95"/>
          <w:sz w:val="21"/>
        </w:rPr>
        <w:t>保险责任</w:t>
      </w:r>
    </w:p>
    <w:p>
      <w:pPr>
        <w:pStyle w:val="ListParagraph"/>
        <w:numPr>
          <w:ilvl w:val="1"/>
          <w:numId w:val="3"/>
        </w:numPr>
        <w:tabs>
          <w:tab w:pos="1135" w:val="left" w:leader="none"/>
        </w:tabs>
        <w:spacing w:line="250" w:lineRule="exact" w:before="0" w:after="0"/>
        <w:ind w:left="1134" w:right="0" w:hanging="420"/>
        <w:jc w:val="left"/>
        <w:rPr>
          <w:sz w:val="21"/>
        </w:rPr>
      </w:pPr>
      <w:r>
        <w:rPr>
          <w:w w:val="95"/>
          <w:sz w:val="21"/>
        </w:rPr>
        <w:t>责任免除</w:t>
      </w:r>
    </w:p>
    <w:p>
      <w:pPr>
        <w:spacing w:line="218" w:lineRule="auto" w:before="13"/>
        <w:ind w:left="714" w:right="1147" w:hanging="209"/>
        <w:jc w:val="left"/>
        <w:rPr>
          <w:sz w:val="21"/>
        </w:rPr>
      </w:pPr>
      <w:r>
        <w:rPr>
          <w:b/>
          <w:w w:val="95"/>
          <w:sz w:val="21"/>
        </w:rPr>
        <w:t>3．如何支付保险费</w:t>
      </w:r>
      <w:r>
        <w:rPr>
          <w:w w:val="95"/>
          <w:sz w:val="21"/>
        </w:rPr>
        <w:t>保险费的支付</w:t>
      </w:r>
    </w:p>
    <w:p>
      <w:pPr>
        <w:pStyle w:val="Heading3"/>
        <w:spacing w:before="6"/>
        <w:ind w:left="505"/>
      </w:pPr>
      <w:r>
        <w:rPr>
          <w:w w:val="95"/>
        </w:rPr>
        <w:t>4．明确说明与如实告知</w:t>
      </w:r>
    </w:p>
    <w:p>
      <w:pPr>
        <w:pStyle w:val="ListParagraph"/>
        <w:numPr>
          <w:ilvl w:val="1"/>
          <w:numId w:val="4"/>
        </w:numPr>
        <w:tabs>
          <w:tab w:pos="1135" w:val="left" w:leader="none"/>
        </w:tabs>
        <w:spacing w:line="240" w:lineRule="auto" w:before="37" w:after="0"/>
        <w:ind w:left="1134" w:right="0" w:hanging="420"/>
        <w:jc w:val="left"/>
        <w:rPr>
          <w:sz w:val="21"/>
        </w:rPr>
      </w:pPr>
      <w:r>
        <w:rPr>
          <w:w w:val="95"/>
          <w:sz w:val="21"/>
        </w:rPr>
        <w:t>明确说明</w:t>
      </w:r>
    </w:p>
    <w:p>
      <w:pPr>
        <w:pStyle w:val="ListParagraph"/>
        <w:numPr>
          <w:ilvl w:val="1"/>
          <w:numId w:val="4"/>
        </w:numPr>
        <w:tabs>
          <w:tab w:pos="1135" w:val="left" w:leader="none"/>
        </w:tabs>
        <w:spacing w:line="240" w:lineRule="auto" w:before="37" w:after="0"/>
        <w:ind w:left="1134" w:right="0" w:hanging="420"/>
        <w:jc w:val="left"/>
        <w:rPr>
          <w:sz w:val="21"/>
        </w:rPr>
      </w:pPr>
      <w:r>
        <w:rPr>
          <w:w w:val="95"/>
          <w:sz w:val="21"/>
        </w:rPr>
        <w:t>如实告知</w:t>
      </w:r>
    </w:p>
    <w:p>
      <w:pPr>
        <w:pStyle w:val="ListParagraph"/>
        <w:numPr>
          <w:ilvl w:val="1"/>
          <w:numId w:val="4"/>
        </w:numPr>
        <w:tabs>
          <w:tab w:pos="1135" w:val="left" w:leader="none"/>
        </w:tabs>
        <w:spacing w:line="240" w:lineRule="auto" w:before="37" w:after="0"/>
        <w:ind w:left="1134" w:right="0" w:hanging="420"/>
        <w:jc w:val="left"/>
        <w:rPr>
          <w:sz w:val="21"/>
        </w:rPr>
      </w:pPr>
      <w:r>
        <w:rPr>
          <w:w w:val="95"/>
          <w:sz w:val="21"/>
        </w:rPr>
        <w:t>本公司合同解除权的限制</w:t>
      </w:r>
    </w:p>
    <w:p>
      <w:pPr>
        <w:pStyle w:val="Heading3"/>
        <w:spacing w:before="37"/>
        <w:ind w:left="505"/>
      </w:pPr>
      <w:r>
        <w:rPr>
          <w:w w:val="95"/>
        </w:rPr>
        <w:t>5．如何申请领取保险金</w:t>
      </w:r>
    </w:p>
    <w:p>
      <w:pPr>
        <w:pStyle w:val="ListParagraph"/>
        <w:numPr>
          <w:ilvl w:val="1"/>
          <w:numId w:val="5"/>
        </w:numPr>
        <w:tabs>
          <w:tab w:pos="1135" w:val="left" w:leader="none"/>
        </w:tabs>
        <w:spacing w:line="240" w:lineRule="auto" w:before="37" w:after="0"/>
        <w:ind w:left="1134" w:right="0" w:hanging="420"/>
        <w:jc w:val="left"/>
        <w:rPr>
          <w:sz w:val="21"/>
        </w:rPr>
      </w:pPr>
      <w:r>
        <w:rPr>
          <w:w w:val="95"/>
          <w:sz w:val="21"/>
        </w:rPr>
        <w:t>受益人</w:t>
      </w:r>
    </w:p>
    <w:p>
      <w:pPr>
        <w:pStyle w:val="ListParagraph"/>
        <w:numPr>
          <w:ilvl w:val="1"/>
          <w:numId w:val="5"/>
        </w:numPr>
        <w:tabs>
          <w:tab w:pos="1135" w:val="left" w:leader="none"/>
        </w:tabs>
        <w:spacing w:line="240" w:lineRule="auto" w:before="37" w:after="0"/>
        <w:ind w:left="1134" w:right="0" w:hanging="420"/>
        <w:jc w:val="left"/>
        <w:rPr>
          <w:sz w:val="21"/>
        </w:rPr>
      </w:pPr>
      <w:r>
        <w:rPr>
          <w:w w:val="95"/>
          <w:sz w:val="21"/>
        </w:rPr>
        <w:t>保险事故通知</w:t>
      </w:r>
    </w:p>
    <w:p>
      <w:pPr>
        <w:pStyle w:val="BodyText"/>
        <w:spacing w:before="11"/>
        <w:rPr>
          <w:sz w:val="29"/>
        </w:rPr>
      </w:pPr>
      <w:r>
        <w:rPr/>
        <w:br w:type="column"/>
      </w:r>
      <w:r>
        <w:rPr>
          <w:sz w:val="29"/>
        </w:rPr>
      </w:r>
    </w:p>
    <w:p>
      <w:pPr>
        <w:pStyle w:val="ListParagraph"/>
        <w:numPr>
          <w:ilvl w:val="1"/>
          <w:numId w:val="5"/>
        </w:numPr>
        <w:tabs>
          <w:tab w:pos="906" w:val="left" w:leader="none"/>
        </w:tabs>
        <w:spacing w:line="240" w:lineRule="auto" w:before="0" w:after="0"/>
        <w:ind w:left="905" w:right="0" w:hanging="420"/>
        <w:jc w:val="left"/>
        <w:rPr>
          <w:sz w:val="21"/>
        </w:rPr>
      </w:pPr>
      <w:r>
        <w:rPr>
          <w:w w:val="95"/>
          <w:sz w:val="21"/>
        </w:rPr>
        <w:t>保险金申请</w:t>
      </w:r>
    </w:p>
    <w:p>
      <w:pPr>
        <w:pStyle w:val="ListParagraph"/>
        <w:numPr>
          <w:ilvl w:val="1"/>
          <w:numId w:val="5"/>
        </w:numPr>
        <w:tabs>
          <w:tab w:pos="906" w:val="left" w:leader="none"/>
        </w:tabs>
        <w:spacing w:line="240" w:lineRule="auto" w:before="37" w:after="0"/>
        <w:ind w:left="905" w:right="0" w:hanging="420"/>
        <w:jc w:val="left"/>
        <w:rPr>
          <w:sz w:val="21"/>
        </w:rPr>
      </w:pPr>
      <w:r>
        <w:rPr>
          <w:w w:val="95"/>
          <w:sz w:val="21"/>
        </w:rPr>
        <w:t>保险金给付</w:t>
      </w:r>
    </w:p>
    <w:p>
      <w:pPr>
        <w:pStyle w:val="ListParagraph"/>
        <w:numPr>
          <w:ilvl w:val="1"/>
          <w:numId w:val="5"/>
        </w:numPr>
        <w:tabs>
          <w:tab w:pos="906" w:val="left" w:leader="none"/>
        </w:tabs>
        <w:spacing w:line="240" w:lineRule="auto" w:before="37" w:after="0"/>
        <w:ind w:left="905" w:right="0" w:hanging="420"/>
        <w:jc w:val="left"/>
        <w:rPr>
          <w:sz w:val="21"/>
        </w:rPr>
      </w:pPr>
      <w:r>
        <w:rPr>
          <w:w w:val="95"/>
          <w:sz w:val="21"/>
        </w:rPr>
        <w:t>诉讼时效</w:t>
      </w:r>
    </w:p>
    <w:p>
      <w:pPr>
        <w:spacing w:line="273" w:lineRule="auto" w:before="37"/>
        <w:ind w:left="485" w:right="0" w:hanging="209"/>
        <w:jc w:val="left"/>
        <w:rPr>
          <w:sz w:val="21"/>
        </w:rPr>
      </w:pPr>
      <w:r>
        <w:rPr>
          <w:b/>
          <w:w w:val="95"/>
          <w:sz w:val="21"/>
        </w:rPr>
        <w:t>6．您解除合同的手续及风险</w:t>
      </w:r>
      <w:r>
        <w:rPr>
          <w:w w:val="95"/>
          <w:sz w:val="21"/>
        </w:rPr>
        <w:t>您解除合同的手续及风险</w:t>
      </w:r>
    </w:p>
    <w:p>
      <w:pPr>
        <w:pStyle w:val="Heading3"/>
        <w:spacing w:before="7"/>
        <w:ind w:left="276"/>
      </w:pPr>
      <w:r>
        <w:rPr>
          <w:w w:val="95"/>
        </w:rPr>
        <w:t>7．其他需要注意的事项</w:t>
      </w:r>
    </w:p>
    <w:p>
      <w:pPr>
        <w:pStyle w:val="ListParagraph"/>
        <w:numPr>
          <w:ilvl w:val="1"/>
          <w:numId w:val="6"/>
        </w:numPr>
        <w:tabs>
          <w:tab w:pos="906" w:val="left" w:leader="none"/>
        </w:tabs>
        <w:spacing w:line="240" w:lineRule="auto" w:before="36" w:after="0"/>
        <w:ind w:left="905" w:right="0" w:hanging="420"/>
        <w:jc w:val="left"/>
        <w:rPr>
          <w:sz w:val="21"/>
        </w:rPr>
      </w:pPr>
      <w:r>
        <w:rPr>
          <w:w w:val="95"/>
          <w:sz w:val="21"/>
        </w:rPr>
        <w:t>年龄确定与错误处理</w:t>
      </w:r>
    </w:p>
    <w:p>
      <w:pPr>
        <w:pStyle w:val="ListParagraph"/>
        <w:numPr>
          <w:ilvl w:val="1"/>
          <w:numId w:val="6"/>
        </w:numPr>
        <w:tabs>
          <w:tab w:pos="906" w:val="left" w:leader="none"/>
        </w:tabs>
        <w:spacing w:line="240" w:lineRule="auto" w:before="36" w:after="0"/>
        <w:ind w:left="905" w:right="0" w:hanging="420"/>
        <w:jc w:val="left"/>
        <w:rPr>
          <w:sz w:val="21"/>
        </w:rPr>
      </w:pPr>
      <w:r>
        <w:rPr>
          <w:w w:val="95"/>
          <w:sz w:val="21"/>
        </w:rPr>
        <w:t>地址变更</w:t>
      </w:r>
    </w:p>
    <w:p>
      <w:pPr>
        <w:pStyle w:val="ListParagraph"/>
        <w:numPr>
          <w:ilvl w:val="1"/>
          <w:numId w:val="6"/>
        </w:numPr>
        <w:tabs>
          <w:tab w:pos="906" w:val="left" w:leader="none"/>
        </w:tabs>
        <w:spacing w:line="240" w:lineRule="auto" w:before="36" w:after="0"/>
        <w:ind w:left="905" w:right="0" w:hanging="420"/>
        <w:jc w:val="left"/>
        <w:rPr>
          <w:sz w:val="21"/>
        </w:rPr>
      </w:pPr>
      <w:r>
        <w:rPr>
          <w:w w:val="95"/>
          <w:sz w:val="21"/>
        </w:rPr>
        <w:t>合同内容的变更</w:t>
      </w:r>
    </w:p>
    <w:p>
      <w:pPr>
        <w:pStyle w:val="ListParagraph"/>
        <w:numPr>
          <w:ilvl w:val="1"/>
          <w:numId w:val="6"/>
        </w:numPr>
        <w:tabs>
          <w:tab w:pos="906" w:val="left" w:leader="none"/>
        </w:tabs>
        <w:spacing w:line="240" w:lineRule="auto" w:before="36" w:after="0"/>
        <w:ind w:left="905" w:right="0" w:hanging="420"/>
        <w:jc w:val="left"/>
        <w:rPr>
          <w:sz w:val="21"/>
        </w:rPr>
      </w:pPr>
      <w:r>
        <w:rPr>
          <w:w w:val="95"/>
          <w:sz w:val="21"/>
        </w:rPr>
        <w:t>合同终止</w:t>
      </w:r>
    </w:p>
    <w:p>
      <w:pPr>
        <w:pStyle w:val="ListParagraph"/>
        <w:numPr>
          <w:ilvl w:val="1"/>
          <w:numId w:val="6"/>
        </w:numPr>
        <w:tabs>
          <w:tab w:pos="906" w:val="left" w:leader="none"/>
        </w:tabs>
        <w:spacing w:line="240" w:lineRule="auto" w:before="36" w:after="0"/>
        <w:ind w:left="905" w:right="0" w:hanging="420"/>
        <w:jc w:val="left"/>
        <w:rPr>
          <w:sz w:val="21"/>
        </w:rPr>
      </w:pPr>
      <w:r>
        <w:rPr>
          <w:w w:val="95"/>
          <w:sz w:val="21"/>
        </w:rPr>
        <w:t>争议处理</w:t>
      </w:r>
    </w:p>
    <w:p>
      <w:pPr>
        <w:spacing w:line="273" w:lineRule="auto" w:before="36"/>
        <w:ind w:left="485" w:right="1051" w:hanging="209"/>
        <w:jc w:val="left"/>
        <w:rPr>
          <w:sz w:val="21"/>
        </w:rPr>
      </w:pPr>
      <w:r>
        <w:rPr>
          <w:b/>
          <w:w w:val="95"/>
          <w:sz w:val="21"/>
        </w:rPr>
        <w:t>8．重大疾病定义</w:t>
      </w:r>
      <w:r>
        <w:rPr>
          <w:w w:val="95"/>
          <w:sz w:val="21"/>
        </w:rPr>
        <w:t>重大疾病定义</w:t>
      </w:r>
    </w:p>
    <w:p>
      <w:pPr>
        <w:pStyle w:val="Heading3"/>
        <w:spacing w:before="7"/>
        <w:ind w:left="276"/>
      </w:pPr>
      <w:r>
        <w:rPr>
          <w:w w:val="95"/>
        </w:rPr>
        <w:t>9．释义</w:t>
      </w:r>
    </w:p>
    <w:p>
      <w:pPr>
        <w:pStyle w:val="ListParagraph"/>
        <w:numPr>
          <w:ilvl w:val="1"/>
          <w:numId w:val="7"/>
        </w:numPr>
        <w:tabs>
          <w:tab w:pos="904" w:val="left" w:leader="none"/>
        </w:tabs>
        <w:spacing w:line="240" w:lineRule="auto" w:before="37" w:after="0"/>
        <w:ind w:left="925" w:right="0" w:hanging="442"/>
        <w:jc w:val="left"/>
        <w:rPr>
          <w:sz w:val="21"/>
        </w:rPr>
      </w:pPr>
      <w:r>
        <w:rPr>
          <w:w w:val="95"/>
          <w:sz w:val="21"/>
        </w:rPr>
        <w:t>意外伤害</w:t>
      </w:r>
    </w:p>
    <w:p>
      <w:pPr>
        <w:pStyle w:val="ListParagraph"/>
        <w:numPr>
          <w:ilvl w:val="1"/>
          <w:numId w:val="7"/>
        </w:numPr>
        <w:tabs>
          <w:tab w:pos="906" w:val="left" w:leader="none"/>
        </w:tabs>
        <w:spacing w:line="240" w:lineRule="auto" w:before="37" w:after="0"/>
        <w:ind w:left="905" w:right="0" w:hanging="420"/>
        <w:jc w:val="left"/>
        <w:rPr>
          <w:sz w:val="21"/>
        </w:rPr>
      </w:pPr>
      <w:r>
        <w:rPr>
          <w:spacing w:val="-1"/>
          <w:w w:val="95"/>
          <w:sz w:val="21"/>
        </w:rPr>
        <w:t>毒品</w:t>
      </w:r>
    </w:p>
    <w:p>
      <w:pPr>
        <w:pStyle w:val="ListParagraph"/>
        <w:numPr>
          <w:ilvl w:val="1"/>
          <w:numId w:val="7"/>
        </w:numPr>
        <w:tabs>
          <w:tab w:pos="906" w:val="left" w:leader="none"/>
        </w:tabs>
        <w:spacing w:line="240" w:lineRule="auto" w:before="37" w:after="0"/>
        <w:ind w:left="905" w:right="0" w:hanging="420"/>
        <w:jc w:val="left"/>
        <w:rPr>
          <w:sz w:val="21"/>
        </w:rPr>
      </w:pPr>
      <w:r>
        <w:rPr>
          <w:w w:val="95"/>
          <w:sz w:val="21"/>
        </w:rPr>
        <w:t>酒后驾驶</w:t>
      </w:r>
    </w:p>
    <w:p>
      <w:pPr>
        <w:pStyle w:val="BodyText"/>
        <w:spacing w:before="3"/>
        <w:rPr>
          <w:sz w:val="29"/>
        </w:rPr>
      </w:pPr>
      <w:r>
        <w:rPr/>
        <w:br w:type="column"/>
      </w:r>
      <w:r>
        <w:rPr>
          <w:sz w:val="29"/>
        </w:rPr>
      </w:r>
    </w:p>
    <w:p>
      <w:pPr>
        <w:pStyle w:val="ListParagraph"/>
        <w:numPr>
          <w:ilvl w:val="1"/>
          <w:numId w:val="7"/>
        </w:numPr>
        <w:tabs>
          <w:tab w:pos="926" w:val="left" w:leader="none"/>
        </w:tabs>
        <w:spacing w:line="240" w:lineRule="auto" w:before="1" w:after="0"/>
        <w:ind w:left="925" w:right="0" w:hanging="420"/>
        <w:jc w:val="left"/>
        <w:rPr>
          <w:sz w:val="21"/>
        </w:rPr>
      </w:pPr>
      <w:r>
        <w:rPr>
          <w:w w:val="95"/>
          <w:sz w:val="21"/>
        </w:rPr>
        <w:t>无合法有效驾驶证驾驶</w:t>
      </w:r>
    </w:p>
    <w:p>
      <w:pPr>
        <w:pStyle w:val="ListParagraph"/>
        <w:numPr>
          <w:ilvl w:val="1"/>
          <w:numId w:val="7"/>
        </w:numPr>
        <w:tabs>
          <w:tab w:pos="926" w:val="left" w:leader="none"/>
        </w:tabs>
        <w:spacing w:line="240" w:lineRule="auto" w:before="37" w:after="0"/>
        <w:ind w:left="925" w:right="0" w:hanging="420"/>
        <w:jc w:val="left"/>
        <w:rPr>
          <w:sz w:val="21"/>
        </w:rPr>
      </w:pPr>
      <w:r>
        <w:rPr>
          <w:w w:val="95"/>
          <w:sz w:val="21"/>
        </w:rPr>
        <w:t>无有效行驶证</w:t>
      </w:r>
    </w:p>
    <w:p>
      <w:pPr>
        <w:pStyle w:val="ListParagraph"/>
        <w:numPr>
          <w:ilvl w:val="1"/>
          <w:numId w:val="7"/>
        </w:numPr>
        <w:tabs>
          <w:tab w:pos="926" w:val="left" w:leader="none"/>
        </w:tabs>
        <w:spacing w:line="240" w:lineRule="auto" w:before="37" w:after="0"/>
        <w:ind w:left="925" w:right="0" w:hanging="420"/>
        <w:jc w:val="left"/>
        <w:rPr>
          <w:sz w:val="21"/>
        </w:rPr>
      </w:pPr>
      <w:r>
        <w:rPr>
          <w:w w:val="95"/>
          <w:sz w:val="21"/>
        </w:rPr>
        <w:t>遗传性疾病</w:t>
      </w:r>
    </w:p>
    <w:p>
      <w:pPr>
        <w:pStyle w:val="ListParagraph"/>
        <w:numPr>
          <w:ilvl w:val="1"/>
          <w:numId w:val="7"/>
        </w:numPr>
        <w:tabs>
          <w:tab w:pos="926" w:val="left" w:leader="none"/>
        </w:tabs>
        <w:spacing w:line="273" w:lineRule="auto" w:before="37" w:after="0"/>
        <w:ind w:left="925" w:right="503" w:hanging="420"/>
        <w:jc w:val="left"/>
        <w:rPr>
          <w:sz w:val="21"/>
        </w:rPr>
      </w:pPr>
      <w:r>
        <w:rPr>
          <w:sz w:val="21"/>
        </w:rPr>
        <w:t>先天性畸形、变形或染色</w:t>
      </w:r>
      <w:r>
        <w:rPr>
          <w:w w:val="95"/>
          <w:sz w:val="21"/>
        </w:rPr>
        <w:t>体异常</w:t>
      </w:r>
    </w:p>
    <w:p>
      <w:pPr>
        <w:pStyle w:val="ListParagraph"/>
        <w:numPr>
          <w:ilvl w:val="1"/>
          <w:numId w:val="7"/>
        </w:numPr>
        <w:tabs>
          <w:tab w:pos="926" w:val="left" w:leader="none"/>
        </w:tabs>
        <w:spacing w:line="273" w:lineRule="auto" w:before="7" w:after="0"/>
        <w:ind w:left="925" w:right="503" w:hanging="420"/>
        <w:jc w:val="left"/>
        <w:rPr>
          <w:sz w:val="21"/>
        </w:rPr>
      </w:pPr>
      <w:r>
        <w:rPr>
          <w:sz w:val="21"/>
        </w:rPr>
        <w:t>感染艾滋病病毒或患艾滋病</w:t>
      </w:r>
    </w:p>
    <w:p>
      <w:pPr>
        <w:pStyle w:val="ListParagraph"/>
        <w:numPr>
          <w:ilvl w:val="1"/>
          <w:numId w:val="7"/>
        </w:numPr>
        <w:tabs>
          <w:tab w:pos="926" w:val="left" w:leader="none"/>
        </w:tabs>
        <w:spacing w:line="240" w:lineRule="auto" w:before="7" w:after="0"/>
        <w:ind w:left="925" w:right="0" w:hanging="420"/>
        <w:jc w:val="left"/>
        <w:rPr>
          <w:sz w:val="21"/>
        </w:rPr>
      </w:pPr>
      <w:r>
        <w:rPr>
          <w:w w:val="95"/>
          <w:sz w:val="21"/>
        </w:rPr>
        <w:t>未满期净保险费</w:t>
      </w:r>
    </w:p>
    <w:p>
      <w:pPr>
        <w:pStyle w:val="ListParagraph"/>
        <w:numPr>
          <w:ilvl w:val="1"/>
          <w:numId w:val="7"/>
        </w:numPr>
        <w:tabs>
          <w:tab w:pos="1032" w:val="left" w:leader="none"/>
        </w:tabs>
        <w:spacing w:line="240" w:lineRule="auto" w:before="37" w:after="0"/>
        <w:ind w:left="1031" w:right="0" w:hanging="526"/>
        <w:jc w:val="left"/>
        <w:rPr>
          <w:sz w:val="21"/>
        </w:rPr>
      </w:pPr>
      <w:r>
        <w:rPr>
          <w:w w:val="95"/>
          <w:sz w:val="21"/>
        </w:rPr>
        <w:t>本公司认可的医疗机构</w:t>
      </w:r>
    </w:p>
    <w:p>
      <w:pPr>
        <w:pStyle w:val="ListParagraph"/>
        <w:numPr>
          <w:ilvl w:val="1"/>
          <w:numId w:val="7"/>
        </w:numPr>
        <w:tabs>
          <w:tab w:pos="1032" w:val="left" w:leader="none"/>
        </w:tabs>
        <w:spacing w:line="240" w:lineRule="auto" w:before="37" w:after="0"/>
        <w:ind w:left="1031" w:right="0" w:hanging="526"/>
        <w:jc w:val="left"/>
        <w:rPr>
          <w:sz w:val="21"/>
        </w:rPr>
      </w:pPr>
      <w:r>
        <w:rPr>
          <w:w w:val="95"/>
          <w:sz w:val="21"/>
        </w:rPr>
        <w:t>专科医生</w:t>
      </w:r>
    </w:p>
    <w:p>
      <w:pPr>
        <w:pStyle w:val="ListParagraph"/>
        <w:numPr>
          <w:ilvl w:val="1"/>
          <w:numId w:val="7"/>
        </w:numPr>
        <w:tabs>
          <w:tab w:pos="1032" w:val="left" w:leader="none"/>
        </w:tabs>
        <w:spacing w:line="240" w:lineRule="auto" w:before="37" w:after="0"/>
        <w:ind w:left="1031" w:right="0" w:hanging="526"/>
        <w:jc w:val="left"/>
        <w:rPr>
          <w:sz w:val="21"/>
        </w:rPr>
      </w:pPr>
      <w:r>
        <w:rPr>
          <w:w w:val="95"/>
          <w:sz w:val="21"/>
        </w:rPr>
        <w:t>肢体机能完全丧失</w:t>
      </w:r>
    </w:p>
    <w:p>
      <w:pPr>
        <w:pStyle w:val="ListParagraph"/>
        <w:numPr>
          <w:ilvl w:val="1"/>
          <w:numId w:val="7"/>
        </w:numPr>
        <w:tabs>
          <w:tab w:pos="1032" w:val="left" w:leader="none"/>
        </w:tabs>
        <w:spacing w:line="273" w:lineRule="auto" w:before="37" w:after="0"/>
        <w:ind w:left="925" w:right="609" w:hanging="420"/>
        <w:jc w:val="left"/>
        <w:rPr>
          <w:sz w:val="21"/>
        </w:rPr>
      </w:pPr>
      <w:r>
        <w:rPr>
          <w:sz w:val="21"/>
        </w:rPr>
        <w:t>语言能力或咀嚼吞咽能</w:t>
      </w:r>
      <w:r>
        <w:rPr>
          <w:w w:val="95"/>
          <w:sz w:val="21"/>
        </w:rPr>
        <w:t>力完全丧失</w:t>
      </w:r>
    </w:p>
    <w:p>
      <w:pPr>
        <w:pStyle w:val="ListParagraph"/>
        <w:numPr>
          <w:ilvl w:val="1"/>
          <w:numId w:val="7"/>
        </w:numPr>
        <w:tabs>
          <w:tab w:pos="1032" w:val="left" w:leader="none"/>
        </w:tabs>
        <w:spacing w:line="240" w:lineRule="auto" w:before="7" w:after="0"/>
        <w:ind w:left="1031" w:right="0" w:hanging="526"/>
        <w:jc w:val="left"/>
        <w:rPr>
          <w:sz w:val="21"/>
        </w:rPr>
      </w:pPr>
      <w:r>
        <w:rPr>
          <w:w w:val="95"/>
          <w:sz w:val="21"/>
        </w:rPr>
        <w:t>六项基本日常生活活动</w:t>
      </w:r>
    </w:p>
    <w:p>
      <w:pPr>
        <w:pStyle w:val="ListParagraph"/>
        <w:numPr>
          <w:ilvl w:val="1"/>
          <w:numId w:val="7"/>
        </w:numPr>
        <w:tabs>
          <w:tab w:pos="1032" w:val="left" w:leader="none"/>
        </w:tabs>
        <w:spacing w:line="240" w:lineRule="auto" w:before="36" w:after="0"/>
        <w:ind w:left="1031" w:right="0" w:hanging="526"/>
        <w:jc w:val="left"/>
        <w:rPr>
          <w:sz w:val="21"/>
        </w:rPr>
      </w:pPr>
      <w:r>
        <w:rPr>
          <w:w w:val="95"/>
          <w:sz w:val="21"/>
        </w:rPr>
        <w:t>永久不可逆</w:t>
      </w:r>
    </w:p>
    <w:p>
      <w:pPr>
        <w:spacing w:after="0" w:line="240" w:lineRule="auto"/>
        <w:jc w:val="left"/>
        <w:rPr>
          <w:sz w:val="21"/>
        </w:rPr>
        <w:sectPr>
          <w:type w:val="continuous"/>
          <w:pgSz w:w="11910" w:h="16840"/>
          <w:pgMar w:top="540" w:bottom="280" w:left="920" w:right="780"/>
          <w:cols w:num="3" w:equalWidth="0">
            <w:col w:w="3444" w:space="40"/>
            <w:col w:w="2910" w:space="72"/>
            <w:col w:w="3744"/>
          </w:cols>
        </w:sectPr>
      </w:pPr>
    </w:p>
    <w:p>
      <w:pPr>
        <w:pStyle w:val="BodyText"/>
        <w:spacing w:before="9"/>
        <w:rPr>
          <w:sz w:val="29"/>
        </w:rPr>
      </w:pPr>
    </w:p>
    <w:p>
      <w:pPr>
        <w:pStyle w:val="Heading1"/>
      </w:pPr>
      <w:r>
        <w:rPr>
          <w:w w:val="95"/>
        </w:rPr>
        <w:t>信泰学Th儿童重大疾病保险条款</w:t>
      </w:r>
    </w:p>
    <w:p>
      <w:pPr>
        <w:pStyle w:val="BodyText"/>
        <w:rPr>
          <w:rFonts w:ascii="黑体"/>
          <w:b/>
          <w:sz w:val="30"/>
        </w:rPr>
      </w:pPr>
    </w:p>
    <w:p>
      <w:pPr>
        <w:pStyle w:val="BodyText"/>
        <w:spacing w:before="11"/>
        <w:rPr>
          <w:rFonts w:ascii="黑体"/>
          <w:b/>
          <w:sz w:val="28"/>
        </w:rPr>
      </w:pPr>
    </w:p>
    <w:p>
      <w:pPr>
        <w:pStyle w:val="BodyText"/>
        <w:spacing w:line="273" w:lineRule="auto"/>
        <w:ind w:left="100" w:right="222"/>
      </w:pPr>
      <w:r>
        <w:rPr>
          <w:spacing w:val="-22"/>
          <w:w w:val="99"/>
        </w:rPr>
        <w:t>在本条款中，“您”指投保人，“我们”、“本公司”均指信泰人寿保险股份有限公司。“本合同”指您与我们</w:t>
      </w:r>
      <w:r>
        <w:rPr>
          <w:spacing w:val="-25"/>
          <w:w w:val="95"/>
        </w:rPr>
        <w:t>之间订立的“信泰学生儿童重大疾病保险合同”。</w:t>
      </w:r>
    </w:p>
    <w:p>
      <w:pPr>
        <w:pStyle w:val="BodyText"/>
        <w:rPr>
          <w:sz w:val="20"/>
        </w:rPr>
      </w:pPr>
    </w:p>
    <w:p>
      <w:pPr>
        <w:pStyle w:val="BodyText"/>
        <w:spacing w:before="7" w:after="1"/>
        <w:rPr>
          <w:sz w:val="2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6"/>
        <w:gridCol w:w="2029"/>
        <w:gridCol w:w="7244"/>
      </w:tblGrid>
      <w:tr>
        <w:trPr>
          <w:trHeight w:val="536" w:hRule="atLeast"/>
        </w:trPr>
        <w:tc>
          <w:tcPr>
            <w:tcW w:w="706" w:type="dxa"/>
            <w:tcBorders>
              <w:bottom w:val="single" w:sz="8" w:space="0" w:color="000000"/>
            </w:tcBorders>
          </w:tcPr>
          <w:p>
            <w:pPr>
              <w:pStyle w:val="TableParagraph"/>
              <w:spacing w:before="1"/>
              <w:ind w:left="107"/>
              <w:rPr>
                <w:rFonts w:ascii="Wingdings" w:hAnsi="Wingdings"/>
                <w:sz w:val="40"/>
              </w:rPr>
            </w:pPr>
            <w:r>
              <w:rPr>
                <w:rFonts w:ascii="Wingdings" w:hAnsi="Wingdings"/>
                <w:w w:val="100"/>
                <w:sz w:val="40"/>
              </w:rPr>
              <w:t></w:t>
            </w:r>
          </w:p>
        </w:tc>
        <w:tc>
          <w:tcPr>
            <w:tcW w:w="2029" w:type="dxa"/>
            <w:tcBorders>
              <w:bottom w:val="single" w:sz="8" w:space="0" w:color="000000"/>
            </w:tcBorders>
          </w:tcPr>
          <w:p>
            <w:pPr>
              <w:pStyle w:val="TableParagraph"/>
              <w:spacing w:before="32"/>
              <w:ind w:left="241"/>
              <w:rPr>
                <w:b/>
                <w:sz w:val="24"/>
              </w:rPr>
            </w:pPr>
            <w:r>
              <w:rPr>
                <w:b/>
                <w:w w:val="95"/>
                <w:sz w:val="24"/>
              </w:rPr>
              <w:t>您与我们的合同</w:t>
            </w:r>
          </w:p>
        </w:tc>
        <w:tc>
          <w:tcPr>
            <w:tcW w:w="7244" w:type="dxa"/>
            <w:tcBorders>
              <w:bottom w:val="single" w:sz="8" w:space="0" w:color="000000"/>
            </w:tcBorders>
          </w:tcPr>
          <w:p>
            <w:pPr>
              <w:pStyle w:val="TableParagraph"/>
              <w:rPr>
                <w:rFonts w:ascii="Times New Roman"/>
                <w:sz w:val="20"/>
              </w:rPr>
            </w:pPr>
          </w:p>
        </w:tc>
      </w:tr>
      <w:tr>
        <w:trPr>
          <w:trHeight w:val="1189"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1.1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合同的构成</w:t>
            </w:r>
          </w:p>
        </w:tc>
        <w:tc>
          <w:tcPr>
            <w:tcW w:w="7244" w:type="dxa"/>
            <w:tcBorders>
              <w:top w:val="single" w:sz="8" w:space="0" w:color="000000"/>
            </w:tcBorders>
          </w:tcPr>
          <w:p>
            <w:pPr>
              <w:pStyle w:val="TableParagraph"/>
              <w:spacing w:before="9"/>
              <w:rPr>
                <w:sz w:val="14"/>
              </w:rPr>
            </w:pPr>
          </w:p>
          <w:p>
            <w:pPr>
              <w:pStyle w:val="TableParagraph"/>
              <w:spacing w:line="273" w:lineRule="auto"/>
              <w:ind w:left="103" w:right="106"/>
              <w:jc w:val="both"/>
              <w:rPr>
                <w:sz w:val="21"/>
              </w:rPr>
            </w:pPr>
            <w:r>
              <w:rPr>
                <w:sz w:val="21"/>
              </w:rPr>
              <w:t>信泰学生儿童重大疾病保险合同（以下简称本合同）由保险单或其他保险凭证及所附保险条款、投保单、与本合同有关的其他投保文件、合法有效的声</w:t>
            </w:r>
            <w:r>
              <w:rPr>
                <w:w w:val="95"/>
                <w:sz w:val="21"/>
              </w:rPr>
              <w:t>明、批注、批单及其他书面协议共同构成。</w:t>
            </w:r>
          </w:p>
        </w:tc>
      </w:tr>
      <w:tr>
        <w:trPr>
          <w:trHeight w:val="1138"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2"/>
              <w:ind w:left="103" w:right="106"/>
              <w:jc w:val="both"/>
              <w:rPr>
                <w:sz w:val="21"/>
              </w:rPr>
            </w:pPr>
            <w:r>
              <w:rPr>
                <w:sz w:val="21"/>
              </w:rPr>
              <w:t>若上述构成本合同的文件原件需留本公司存档，则其复印件或电子影像件亦视为本合同的构成部分，其效力与原件相同；若其复印件或电子影像件的内</w:t>
            </w:r>
            <w:r>
              <w:rPr>
                <w:w w:val="95"/>
                <w:sz w:val="21"/>
              </w:rPr>
              <w:t>容与原件内容不一致，则以原件内容为准。</w:t>
            </w:r>
          </w:p>
        </w:tc>
      </w:tr>
      <w:tr>
        <w:trPr>
          <w:trHeight w:val="827" w:hRule="atLeast"/>
        </w:trPr>
        <w:tc>
          <w:tcPr>
            <w:tcW w:w="706" w:type="dxa"/>
          </w:tcPr>
          <w:p>
            <w:pPr>
              <w:pStyle w:val="TableParagraph"/>
              <w:spacing w:before="142"/>
              <w:ind w:left="107"/>
              <w:rPr>
                <w:b/>
                <w:sz w:val="21"/>
              </w:rPr>
            </w:pPr>
            <w:r>
              <w:rPr>
                <w:b/>
                <w:sz w:val="21"/>
              </w:rPr>
              <w:t>1.2</w:t>
            </w:r>
          </w:p>
        </w:tc>
        <w:tc>
          <w:tcPr>
            <w:tcW w:w="2029" w:type="dxa"/>
          </w:tcPr>
          <w:p>
            <w:pPr>
              <w:pStyle w:val="TableParagraph"/>
              <w:spacing w:before="142"/>
              <w:ind w:left="241"/>
              <w:rPr>
                <w:b/>
                <w:sz w:val="21"/>
              </w:rPr>
            </w:pPr>
            <w:r>
              <w:rPr>
                <w:b/>
                <w:w w:val="95"/>
                <w:sz w:val="21"/>
              </w:rPr>
              <w:t>合同成立与生效</w:t>
            </w:r>
          </w:p>
        </w:tc>
        <w:tc>
          <w:tcPr>
            <w:tcW w:w="7244" w:type="dxa"/>
          </w:tcPr>
          <w:p>
            <w:pPr>
              <w:pStyle w:val="TableParagraph"/>
              <w:spacing w:line="273" w:lineRule="auto" w:before="142"/>
              <w:ind w:left="103" w:right="106"/>
              <w:rPr>
                <w:sz w:val="21"/>
              </w:rPr>
            </w:pPr>
            <w:r>
              <w:rPr>
                <w:sz w:val="21"/>
              </w:rPr>
              <w:t>您提出保险申请，我们同意承保，本合同成立，本合同成立日载明于保险单</w:t>
            </w:r>
            <w:r>
              <w:rPr>
                <w:w w:val="95"/>
                <w:sz w:val="21"/>
              </w:rPr>
              <w:t>或批单上。</w:t>
            </w:r>
          </w:p>
        </w:tc>
      </w:tr>
      <w:tr>
        <w:trPr>
          <w:trHeight w:val="1186"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73" w:lineRule="auto" w:before="34"/>
              <w:ind w:left="103" w:right="106"/>
              <w:jc w:val="both"/>
              <w:rPr>
                <w:sz w:val="21"/>
              </w:rPr>
            </w:pPr>
            <w:r>
              <w:rPr>
                <w:sz w:val="21"/>
              </w:rPr>
              <w:t>自本合同成立、我们收取保险费并签发保险单的次日零时起，本合同生效， 本合同生效日载明于保险单上。除另有约定外，本合同生效日为我们开始承</w:t>
            </w:r>
            <w:r>
              <w:rPr>
                <w:w w:val="95"/>
                <w:sz w:val="21"/>
              </w:rPr>
              <w:t>担保险责任的日期。</w:t>
            </w:r>
          </w:p>
        </w:tc>
      </w:tr>
      <w:tr>
        <w:trPr>
          <w:trHeight w:val="982" w:hRule="atLeast"/>
        </w:trPr>
        <w:tc>
          <w:tcPr>
            <w:tcW w:w="706" w:type="dxa"/>
          </w:tcPr>
          <w:p>
            <w:pPr>
              <w:pStyle w:val="TableParagraph"/>
              <w:spacing w:before="5"/>
              <w:rPr>
                <w:sz w:val="14"/>
              </w:rPr>
            </w:pPr>
          </w:p>
          <w:p>
            <w:pPr>
              <w:pStyle w:val="TableParagraph"/>
              <w:ind w:left="107"/>
              <w:rPr>
                <w:b/>
                <w:sz w:val="21"/>
              </w:rPr>
            </w:pPr>
            <w:r>
              <w:rPr>
                <w:b/>
                <w:sz w:val="21"/>
              </w:rPr>
              <w:t>1.3</w:t>
            </w:r>
          </w:p>
        </w:tc>
        <w:tc>
          <w:tcPr>
            <w:tcW w:w="2029" w:type="dxa"/>
          </w:tcPr>
          <w:p>
            <w:pPr>
              <w:pStyle w:val="TableParagraph"/>
              <w:spacing w:before="5"/>
              <w:rPr>
                <w:sz w:val="14"/>
              </w:rPr>
            </w:pPr>
          </w:p>
          <w:p>
            <w:pPr>
              <w:pStyle w:val="TableParagraph"/>
              <w:ind w:left="241"/>
              <w:rPr>
                <w:b/>
                <w:sz w:val="21"/>
              </w:rPr>
            </w:pPr>
            <w:r>
              <w:rPr>
                <w:b/>
                <w:w w:val="95"/>
                <w:sz w:val="21"/>
              </w:rPr>
              <w:t>投保年龄</w:t>
            </w:r>
          </w:p>
        </w:tc>
        <w:tc>
          <w:tcPr>
            <w:tcW w:w="7244" w:type="dxa"/>
          </w:tcPr>
          <w:p>
            <w:pPr>
              <w:pStyle w:val="TableParagraph"/>
              <w:spacing w:before="5"/>
              <w:rPr>
                <w:sz w:val="14"/>
              </w:rPr>
            </w:pPr>
          </w:p>
          <w:p>
            <w:pPr>
              <w:pStyle w:val="TableParagraph"/>
              <w:spacing w:line="273" w:lineRule="auto"/>
              <w:ind w:left="103" w:right="106"/>
              <w:rPr>
                <w:sz w:val="21"/>
              </w:rPr>
            </w:pPr>
            <w:r>
              <w:rPr>
                <w:sz w:val="21"/>
              </w:rPr>
              <w:t>凡出生满三十日，身体健康、能正常学习和生活的学生及儿童，可作为本合</w:t>
            </w:r>
            <w:r>
              <w:rPr>
                <w:w w:val="95"/>
                <w:sz w:val="21"/>
              </w:rPr>
              <w:t>同的被保险人。本合同的最高投保年龄为三十周岁。</w:t>
            </w:r>
          </w:p>
        </w:tc>
      </w:tr>
      <w:tr>
        <w:trPr>
          <w:trHeight w:val="935" w:hRule="atLeast"/>
        </w:trPr>
        <w:tc>
          <w:tcPr>
            <w:tcW w:w="706" w:type="dxa"/>
          </w:tcPr>
          <w:p>
            <w:pPr>
              <w:pStyle w:val="TableParagraph"/>
              <w:spacing w:before="142"/>
              <w:ind w:left="107"/>
              <w:rPr>
                <w:b/>
                <w:sz w:val="21"/>
              </w:rPr>
            </w:pPr>
            <w:r>
              <w:rPr>
                <w:b/>
                <w:sz w:val="21"/>
              </w:rPr>
              <w:t>1.4</w:t>
            </w:r>
          </w:p>
        </w:tc>
        <w:tc>
          <w:tcPr>
            <w:tcW w:w="2029" w:type="dxa"/>
          </w:tcPr>
          <w:p>
            <w:pPr>
              <w:pStyle w:val="TableParagraph"/>
              <w:spacing w:before="142"/>
              <w:ind w:left="241"/>
              <w:rPr>
                <w:b/>
                <w:sz w:val="21"/>
              </w:rPr>
            </w:pPr>
            <w:r>
              <w:rPr>
                <w:b/>
                <w:w w:val="95"/>
                <w:sz w:val="21"/>
              </w:rPr>
              <w:t>保险期间</w:t>
            </w:r>
          </w:p>
        </w:tc>
        <w:tc>
          <w:tcPr>
            <w:tcW w:w="7244" w:type="dxa"/>
          </w:tcPr>
          <w:p>
            <w:pPr>
              <w:pStyle w:val="TableParagraph"/>
              <w:spacing w:line="273" w:lineRule="auto" w:before="142"/>
              <w:ind w:left="103" w:right="106"/>
              <w:rPr>
                <w:sz w:val="21"/>
              </w:rPr>
            </w:pPr>
            <w:r>
              <w:rPr>
                <w:sz w:val="21"/>
              </w:rPr>
              <w:t>本合同保险期间为一年，除另有约定外，自本合同生效之日零时起至本合同</w:t>
            </w:r>
            <w:r>
              <w:rPr>
                <w:w w:val="95"/>
                <w:sz w:val="21"/>
              </w:rPr>
              <w:t>约定终止日二十四时止，并载明于保险单上。</w:t>
            </w:r>
          </w:p>
        </w:tc>
      </w:tr>
      <w:tr>
        <w:trPr>
          <w:trHeight w:val="1895" w:hRule="atLeast"/>
        </w:trPr>
        <w:tc>
          <w:tcPr>
            <w:tcW w:w="706" w:type="dxa"/>
          </w:tcPr>
          <w:p>
            <w:pPr>
              <w:pStyle w:val="TableParagraph"/>
              <w:spacing w:before="142"/>
              <w:ind w:left="107"/>
              <w:rPr>
                <w:b/>
                <w:sz w:val="21"/>
              </w:rPr>
            </w:pPr>
            <w:r>
              <w:rPr>
                <w:b/>
                <w:sz w:val="21"/>
              </w:rPr>
              <w:t>1.5</w:t>
            </w:r>
          </w:p>
        </w:tc>
        <w:tc>
          <w:tcPr>
            <w:tcW w:w="2029" w:type="dxa"/>
          </w:tcPr>
          <w:p>
            <w:pPr>
              <w:pStyle w:val="TableParagraph"/>
              <w:spacing w:before="142"/>
              <w:ind w:left="241"/>
              <w:rPr>
                <w:b/>
                <w:sz w:val="21"/>
              </w:rPr>
            </w:pPr>
            <w:r>
              <w:rPr>
                <w:b/>
                <w:w w:val="95"/>
                <w:sz w:val="21"/>
              </w:rPr>
              <w:t>续保</w:t>
            </w:r>
          </w:p>
        </w:tc>
        <w:tc>
          <w:tcPr>
            <w:tcW w:w="7244" w:type="dxa"/>
          </w:tcPr>
          <w:p>
            <w:pPr>
              <w:pStyle w:val="TableParagraph"/>
              <w:spacing w:line="273" w:lineRule="auto" w:before="142"/>
              <w:ind w:left="103" w:right="106"/>
              <w:jc w:val="both"/>
              <w:rPr>
                <w:sz w:val="21"/>
              </w:rPr>
            </w:pPr>
            <w:r>
              <w:rPr>
                <w:sz w:val="21"/>
              </w:rPr>
              <w:t>本合同保险期间届满日之前，您可以书面通知我们继续申请续保，经我们审核同意并收取续保保险费后，本合同保险期间将延续一年。每一年保险期间</w:t>
            </w:r>
            <w:r>
              <w:rPr>
                <w:w w:val="95"/>
                <w:sz w:val="21"/>
              </w:rPr>
              <w:t>届满日之前，对于您提出的续保申请，我们有权审核后不予接受。</w:t>
            </w:r>
          </w:p>
          <w:p>
            <w:pPr>
              <w:pStyle w:val="TableParagraph"/>
              <w:spacing w:line="273" w:lineRule="auto" w:before="8"/>
              <w:ind w:left="103" w:right="106"/>
              <w:jc w:val="both"/>
              <w:rPr>
                <w:sz w:val="21"/>
              </w:rPr>
            </w:pPr>
            <w:r>
              <w:rPr>
                <w:sz w:val="21"/>
              </w:rPr>
              <w:t>本合同的续保保险费，以续保时被保险人的类别及当时我们采用的保险费率</w:t>
            </w:r>
            <w:r>
              <w:rPr>
                <w:w w:val="95"/>
                <w:sz w:val="21"/>
              </w:rPr>
              <w:t>为基础而计算。</w:t>
            </w:r>
          </w:p>
        </w:tc>
      </w:tr>
      <w:tr>
        <w:trPr>
          <w:trHeight w:val="755" w:hRule="atLeast"/>
        </w:trPr>
        <w:tc>
          <w:tcPr>
            <w:tcW w:w="706"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9" w:type="dxa"/>
            <w:tcBorders>
              <w:bottom w:val="single" w:sz="8" w:space="0" w:color="000000"/>
            </w:tcBorders>
          </w:tcPr>
          <w:p>
            <w:pPr>
              <w:pStyle w:val="TableParagraph"/>
              <w:spacing w:before="2"/>
              <w:rPr>
                <w:sz w:val="19"/>
              </w:rPr>
            </w:pPr>
          </w:p>
          <w:p>
            <w:pPr>
              <w:pStyle w:val="TableParagraph"/>
              <w:ind w:left="241"/>
              <w:rPr>
                <w:b/>
                <w:sz w:val="24"/>
              </w:rPr>
            </w:pPr>
            <w:r>
              <w:rPr>
                <w:b/>
                <w:w w:val="95"/>
                <w:sz w:val="24"/>
              </w:rPr>
              <w:t>我们提供的保障</w:t>
            </w:r>
          </w:p>
        </w:tc>
        <w:tc>
          <w:tcPr>
            <w:tcW w:w="7244" w:type="dxa"/>
            <w:tcBorders>
              <w:bottom w:val="single" w:sz="8" w:space="0" w:color="000000"/>
            </w:tcBorders>
          </w:tcPr>
          <w:p>
            <w:pPr>
              <w:pStyle w:val="TableParagraph"/>
              <w:rPr>
                <w:rFonts w:ascii="Times New Roman"/>
                <w:sz w:val="20"/>
              </w:rPr>
            </w:pPr>
          </w:p>
        </w:tc>
      </w:tr>
      <w:tr>
        <w:trPr>
          <w:trHeight w:val="674" w:hRule="atLeast"/>
        </w:trPr>
        <w:tc>
          <w:tcPr>
            <w:tcW w:w="706" w:type="dxa"/>
            <w:tcBorders>
              <w:top w:val="single" w:sz="8" w:space="0" w:color="000000"/>
            </w:tcBorders>
          </w:tcPr>
          <w:p>
            <w:pPr>
              <w:pStyle w:val="TableParagraph"/>
              <w:spacing w:before="9"/>
              <w:rPr>
                <w:sz w:val="14"/>
              </w:rPr>
            </w:pPr>
          </w:p>
          <w:p>
            <w:pPr>
              <w:pStyle w:val="TableParagraph"/>
              <w:ind w:left="107"/>
              <w:rPr>
                <w:b/>
                <w:sz w:val="21"/>
              </w:rPr>
            </w:pPr>
            <w:r>
              <w:rPr>
                <w:b/>
                <w:sz w:val="21"/>
              </w:rPr>
              <w:t>2.1</w:t>
            </w:r>
          </w:p>
        </w:tc>
        <w:tc>
          <w:tcPr>
            <w:tcW w:w="2029" w:type="dxa"/>
            <w:tcBorders>
              <w:top w:val="single" w:sz="8" w:space="0" w:color="000000"/>
            </w:tcBorders>
          </w:tcPr>
          <w:p>
            <w:pPr>
              <w:pStyle w:val="TableParagraph"/>
              <w:spacing w:before="9"/>
              <w:rPr>
                <w:sz w:val="14"/>
              </w:rPr>
            </w:pPr>
          </w:p>
          <w:p>
            <w:pPr>
              <w:pStyle w:val="TableParagraph"/>
              <w:ind w:left="241"/>
              <w:rPr>
                <w:b/>
                <w:sz w:val="21"/>
              </w:rPr>
            </w:pPr>
            <w:r>
              <w:rPr>
                <w:b/>
                <w:w w:val="95"/>
                <w:sz w:val="21"/>
              </w:rPr>
              <w:t>保险金额</w:t>
            </w:r>
          </w:p>
        </w:tc>
        <w:tc>
          <w:tcPr>
            <w:tcW w:w="7244" w:type="dxa"/>
            <w:tcBorders>
              <w:top w:val="single" w:sz="8" w:space="0" w:color="000000"/>
            </w:tcBorders>
          </w:tcPr>
          <w:p>
            <w:pPr>
              <w:pStyle w:val="TableParagraph"/>
              <w:spacing w:before="9"/>
              <w:rPr>
                <w:sz w:val="14"/>
              </w:rPr>
            </w:pPr>
          </w:p>
          <w:p>
            <w:pPr>
              <w:pStyle w:val="TableParagraph"/>
              <w:ind w:left="103"/>
              <w:rPr>
                <w:sz w:val="21"/>
              </w:rPr>
            </w:pPr>
            <w:r>
              <w:rPr>
                <w:w w:val="95"/>
                <w:sz w:val="21"/>
              </w:rPr>
              <w:t>本合同的保险金额由您在投保时与我们约定，并载明于保险单上。</w:t>
            </w:r>
          </w:p>
        </w:tc>
      </w:tr>
      <w:tr>
        <w:trPr>
          <w:trHeight w:val="581" w:hRule="atLeast"/>
        </w:trPr>
        <w:tc>
          <w:tcPr>
            <w:tcW w:w="706" w:type="dxa"/>
          </w:tcPr>
          <w:p>
            <w:pPr>
              <w:pStyle w:val="TableParagraph"/>
              <w:spacing w:before="142"/>
              <w:ind w:left="107"/>
              <w:rPr>
                <w:b/>
                <w:sz w:val="21"/>
              </w:rPr>
            </w:pPr>
            <w:r>
              <w:rPr>
                <w:b/>
                <w:sz w:val="21"/>
              </w:rPr>
              <w:t>2.2</w:t>
            </w:r>
          </w:p>
        </w:tc>
        <w:tc>
          <w:tcPr>
            <w:tcW w:w="2029" w:type="dxa"/>
          </w:tcPr>
          <w:p>
            <w:pPr>
              <w:pStyle w:val="TableParagraph"/>
              <w:spacing w:before="142"/>
              <w:ind w:left="241"/>
              <w:rPr>
                <w:b/>
                <w:sz w:val="21"/>
              </w:rPr>
            </w:pPr>
            <w:r>
              <w:rPr>
                <w:b/>
                <w:w w:val="95"/>
                <w:sz w:val="21"/>
              </w:rPr>
              <w:t>保险责任</w:t>
            </w:r>
          </w:p>
        </w:tc>
        <w:tc>
          <w:tcPr>
            <w:tcW w:w="7244" w:type="dxa"/>
          </w:tcPr>
          <w:p>
            <w:pPr>
              <w:pStyle w:val="TableParagraph"/>
              <w:spacing w:before="142"/>
              <w:ind w:left="103"/>
              <w:rPr>
                <w:sz w:val="21"/>
              </w:rPr>
            </w:pPr>
            <w:r>
              <w:rPr>
                <w:w w:val="95"/>
                <w:sz w:val="21"/>
              </w:rPr>
              <w:t>在本合同保险期间内，本公司承担下列保险责任：</w:t>
            </w:r>
          </w:p>
        </w:tc>
      </w:tr>
      <w:tr>
        <w:trPr>
          <w:trHeight w:val="426" w:hRule="atLeast"/>
        </w:trPr>
        <w:tc>
          <w:tcPr>
            <w:tcW w:w="706" w:type="dxa"/>
          </w:tcPr>
          <w:p>
            <w:pPr>
              <w:pStyle w:val="TableParagraph"/>
              <w:rPr>
                <w:rFonts w:ascii="Times New Roman"/>
                <w:sz w:val="20"/>
              </w:rPr>
            </w:pPr>
          </w:p>
        </w:tc>
        <w:tc>
          <w:tcPr>
            <w:tcW w:w="2029" w:type="dxa"/>
          </w:tcPr>
          <w:p>
            <w:pPr>
              <w:pStyle w:val="TableParagraph"/>
              <w:spacing w:before="100"/>
              <w:ind w:left="241"/>
              <w:rPr>
                <w:sz w:val="21"/>
              </w:rPr>
            </w:pPr>
            <w:r>
              <w:rPr>
                <w:w w:val="95"/>
                <w:sz w:val="21"/>
              </w:rPr>
              <w:t>重大疾病保险金</w:t>
            </w:r>
          </w:p>
        </w:tc>
        <w:tc>
          <w:tcPr>
            <w:tcW w:w="7244" w:type="dxa"/>
          </w:tcPr>
          <w:p>
            <w:pPr>
              <w:pStyle w:val="TableParagraph"/>
              <w:spacing w:before="100"/>
              <w:ind w:left="103"/>
              <w:rPr>
                <w:sz w:val="21"/>
              </w:rPr>
            </w:pPr>
            <w:r>
              <w:rPr>
                <w:sz w:val="21"/>
              </w:rPr>
              <w:t>被保险人因疾病首次被确诊本合同定义的重大疾病，且该确诊发生在本合同</w:t>
            </w:r>
          </w:p>
        </w:tc>
      </w:tr>
      <w:tr>
        <w:trPr>
          <w:trHeight w:val="311" w:hRule="atLeast"/>
        </w:trPr>
        <w:tc>
          <w:tcPr>
            <w:tcW w:w="706" w:type="dxa"/>
          </w:tcPr>
          <w:p>
            <w:pPr>
              <w:pStyle w:val="TableParagraph"/>
              <w:rPr>
                <w:rFonts w:ascii="Times New Roman"/>
                <w:sz w:val="20"/>
              </w:rPr>
            </w:pPr>
          </w:p>
        </w:tc>
        <w:tc>
          <w:tcPr>
            <w:tcW w:w="2029" w:type="dxa"/>
          </w:tcPr>
          <w:p>
            <w:pPr>
              <w:pStyle w:val="TableParagraph"/>
              <w:rPr>
                <w:rFonts w:ascii="Times New Roman"/>
                <w:sz w:val="20"/>
              </w:rPr>
            </w:pPr>
          </w:p>
        </w:tc>
        <w:tc>
          <w:tcPr>
            <w:tcW w:w="7244" w:type="dxa"/>
          </w:tcPr>
          <w:p>
            <w:pPr>
              <w:pStyle w:val="TableParagraph"/>
              <w:spacing w:line="261" w:lineRule="exact"/>
              <w:ind w:left="103"/>
              <w:rPr>
                <w:sz w:val="21"/>
              </w:rPr>
            </w:pPr>
            <w:r>
              <w:rPr>
                <w:sz w:val="21"/>
              </w:rPr>
              <w:t>生效日起九十日内（含第九十日）的，我们按您所支付的全部保险费给付重</w:t>
            </w:r>
          </w:p>
        </w:tc>
      </w:tr>
      <w:tr>
        <w:trPr>
          <w:trHeight w:val="260" w:hRule="atLeast"/>
        </w:trPr>
        <w:tc>
          <w:tcPr>
            <w:tcW w:w="706" w:type="dxa"/>
          </w:tcPr>
          <w:p>
            <w:pPr>
              <w:pStyle w:val="TableParagraph"/>
              <w:rPr>
                <w:rFonts w:ascii="Times New Roman"/>
                <w:sz w:val="18"/>
              </w:rPr>
            </w:pPr>
          </w:p>
        </w:tc>
        <w:tc>
          <w:tcPr>
            <w:tcW w:w="2029" w:type="dxa"/>
          </w:tcPr>
          <w:p>
            <w:pPr>
              <w:pStyle w:val="TableParagraph"/>
              <w:rPr>
                <w:rFonts w:ascii="Times New Roman"/>
                <w:sz w:val="18"/>
              </w:rPr>
            </w:pPr>
          </w:p>
        </w:tc>
        <w:tc>
          <w:tcPr>
            <w:tcW w:w="7244" w:type="dxa"/>
          </w:tcPr>
          <w:p>
            <w:pPr>
              <w:pStyle w:val="TableParagraph"/>
              <w:spacing w:line="241" w:lineRule="exact"/>
              <w:ind w:left="103"/>
              <w:rPr>
                <w:sz w:val="21"/>
              </w:rPr>
            </w:pPr>
            <w:r>
              <w:rPr>
                <w:w w:val="95"/>
                <w:sz w:val="21"/>
              </w:rPr>
              <w:t>大疾病保险金，本合同终止。</w:t>
            </w:r>
          </w:p>
        </w:tc>
      </w:tr>
    </w:tbl>
    <w:p>
      <w:pPr>
        <w:spacing w:after="0" w:line="241" w:lineRule="exact"/>
        <w:rPr>
          <w:sz w:val="21"/>
        </w:rPr>
        <w:sectPr>
          <w:headerReference w:type="default" r:id="rId9"/>
          <w:footerReference w:type="default" r:id="rId10"/>
          <w:pgSz w:w="11910" w:h="16840"/>
          <w:pgMar w:header="607" w:footer="405" w:top="800" w:bottom="600" w:left="920" w:right="800"/>
          <w:pgNumType w:start="1"/>
        </w:sectPr>
      </w:pPr>
    </w:p>
    <w:p>
      <w:pPr>
        <w:pStyle w:val="BodyText"/>
        <w:spacing w:before="2"/>
      </w:pPr>
    </w:p>
    <w:p>
      <w:pPr>
        <w:spacing w:line="273" w:lineRule="auto" w:before="34"/>
        <w:ind w:left="2939" w:right="198" w:firstLine="0"/>
        <w:jc w:val="both"/>
        <w:rPr>
          <w:sz w:val="21"/>
        </w:rPr>
      </w:pPr>
      <w:r>
        <w:rPr>
          <w:sz w:val="21"/>
        </w:rPr>
        <w:t>被保险人因疾病首次被确诊本合同定义的重大疾病，且该确诊发生在本合同</w:t>
      </w:r>
      <w:r>
        <w:rPr>
          <w:spacing w:val="-2"/>
          <w:w w:val="99"/>
          <w:sz w:val="21"/>
        </w:rPr>
        <w:t>生效日起九十日后的</w:t>
      </w:r>
      <w:r>
        <w:rPr>
          <w:spacing w:val="-1"/>
          <w:w w:val="99"/>
          <w:sz w:val="21"/>
        </w:rPr>
        <w:t>（</w:t>
      </w:r>
      <w:r>
        <w:rPr>
          <w:b/>
          <w:w w:val="99"/>
          <w:sz w:val="21"/>
        </w:rPr>
        <w:t>该九十日为等待期，续保时无等待期限制</w:t>
      </w:r>
      <w:r>
        <w:rPr>
          <w:b/>
          <w:spacing w:val="-106"/>
          <w:w w:val="99"/>
          <w:sz w:val="21"/>
        </w:rPr>
        <w:t>）</w:t>
      </w:r>
      <w:r>
        <w:rPr>
          <w:spacing w:val="-1"/>
          <w:w w:val="99"/>
          <w:sz w:val="21"/>
        </w:rPr>
        <w:t>，我们按本</w:t>
      </w:r>
      <w:r>
        <w:rPr>
          <w:spacing w:val="-1"/>
          <w:w w:val="95"/>
          <w:sz w:val="21"/>
        </w:rPr>
        <w:t>合同保险金额给付重大疾病保险金，本合同终止。</w:t>
      </w:r>
    </w:p>
    <w:p>
      <w:pPr>
        <w:pStyle w:val="BodyText"/>
        <w:spacing w:line="273" w:lineRule="auto" w:before="7"/>
        <w:ind w:left="2939" w:right="210"/>
      </w:pPr>
      <w:r>
        <w:rPr/>
        <w:t>被保险人因</w:t>
      </w:r>
      <w:r>
        <w:rPr>
          <w:b/>
        </w:rPr>
        <w:t>意外伤害 </w:t>
      </w:r>
      <w:r>
        <w:rPr>
          <w:position w:val="10"/>
          <w:sz w:val="10"/>
        </w:rPr>
        <w:t>9.1 </w:t>
      </w:r>
      <w:r>
        <w:rPr/>
        <w:t>首次被确诊本合同定义的重大疾病，且该确诊发生在</w:t>
      </w:r>
      <w:r>
        <w:rPr>
          <w:w w:val="95"/>
        </w:rPr>
        <w:t>保险期间内的，我们按本合同保险金额给付重大疾病保险金，本合同终止。</w:t>
      </w:r>
    </w:p>
    <w:p>
      <w:pPr>
        <w:pStyle w:val="BodyText"/>
        <w:spacing w:before="5"/>
        <w:rPr>
          <w:sz w:val="24"/>
        </w:rPr>
      </w:pPr>
    </w:p>
    <w:p>
      <w:pPr>
        <w:pStyle w:val="BodyText"/>
        <w:tabs>
          <w:tab w:pos="1047" w:val="left" w:leader="none"/>
          <w:tab w:pos="2939" w:val="left" w:leader="none"/>
        </w:tabs>
        <w:spacing w:line="273" w:lineRule="auto"/>
        <w:ind w:left="2939" w:right="212" w:hanging="2732"/>
        <w:rPr>
          <w:rFonts w:ascii="黑体" w:eastAsia="黑体" w:hint="eastAsia"/>
        </w:rPr>
      </w:pPr>
      <w:r>
        <w:rPr>
          <w:b/>
        </w:rPr>
        <w:t>2.3</w:t>
        <w:tab/>
        <w:t>责任免除</w:t>
        <w:tab/>
      </w:r>
      <w:r>
        <w:rPr>
          <w:rFonts w:ascii="黑体" w:eastAsia="黑体" w:hint="eastAsia"/>
          <w:spacing w:val="2"/>
        </w:rPr>
        <w:t>因下列</w:t>
      </w:r>
      <w:r>
        <w:rPr>
          <w:rFonts w:ascii="黑体" w:eastAsia="黑体" w:hint="eastAsia"/>
        </w:rPr>
        <w:t>情</w:t>
      </w:r>
      <w:r>
        <w:rPr>
          <w:rFonts w:ascii="黑体" w:eastAsia="黑体" w:hint="eastAsia"/>
          <w:spacing w:val="2"/>
        </w:rPr>
        <w:t>形之一导致</w:t>
      </w:r>
      <w:r>
        <w:rPr>
          <w:rFonts w:ascii="黑体" w:eastAsia="黑体" w:hint="eastAsia"/>
        </w:rPr>
        <w:t>被</w:t>
      </w:r>
      <w:r>
        <w:rPr>
          <w:rFonts w:ascii="黑体" w:eastAsia="黑体" w:hint="eastAsia"/>
          <w:spacing w:val="2"/>
        </w:rPr>
        <w:t>保险人首次</w:t>
      </w:r>
      <w:r>
        <w:rPr>
          <w:rFonts w:ascii="黑体" w:eastAsia="黑体" w:hint="eastAsia"/>
        </w:rPr>
        <w:t>被</w:t>
      </w:r>
      <w:r>
        <w:rPr>
          <w:rFonts w:ascii="黑体" w:eastAsia="黑体" w:hint="eastAsia"/>
          <w:spacing w:val="2"/>
        </w:rPr>
        <w:t>确诊本合同定</w:t>
      </w:r>
      <w:r>
        <w:rPr>
          <w:rFonts w:ascii="黑体" w:eastAsia="黑体" w:hint="eastAsia"/>
        </w:rPr>
        <w:t>义</w:t>
      </w:r>
      <w:r>
        <w:rPr>
          <w:rFonts w:ascii="黑体" w:eastAsia="黑体" w:hint="eastAsia"/>
          <w:spacing w:val="2"/>
        </w:rPr>
        <w:t>的重大疾病</w:t>
      </w:r>
      <w:r>
        <w:rPr>
          <w:rFonts w:ascii="黑体" w:eastAsia="黑体" w:hint="eastAsia"/>
        </w:rPr>
        <w:t>的</w:t>
      </w:r>
      <w:r>
        <w:rPr>
          <w:rFonts w:ascii="黑体" w:eastAsia="黑体" w:hint="eastAsia"/>
          <w:spacing w:val="2"/>
        </w:rPr>
        <w:t>，本公</w:t>
      </w:r>
      <w:r>
        <w:rPr>
          <w:rFonts w:ascii="黑体" w:eastAsia="黑体" w:hint="eastAsia"/>
        </w:rPr>
        <w:t>司 </w:t>
      </w:r>
      <w:r>
        <w:rPr>
          <w:rFonts w:ascii="黑体" w:eastAsia="黑体" w:hint="eastAsia"/>
          <w:w w:val="95"/>
        </w:rPr>
        <w:t>不承担给付保险金的责任：</w:t>
      </w:r>
    </w:p>
    <w:p>
      <w:pPr>
        <w:pStyle w:val="BodyText"/>
        <w:spacing w:before="100"/>
        <w:ind w:left="2939"/>
        <w:rPr>
          <w:rFonts w:ascii="黑体" w:eastAsia="黑体" w:hint="eastAsia"/>
        </w:rPr>
      </w:pPr>
      <w:r>
        <w:rPr>
          <w:rFonts w:ascii="黑体" w:eastAsia="黑体" w:hint="eastAsia"/>
          <w:w w:val="95"/>
        </w:rPr>
        <w:t>（1）投保人对被保险人的故意杀害、故意伤害；</w:t>
      </w:r>
    </w:p>
    <w:p>
      <w:pPr>
        <w:pStyle w:val="BodyText"/>
        <w:spacing w:before="132"/>
        <w:ind w:left="2939"/>
        <w:rPr>
          <w:rFonts w:ascii="黑体" w:eastAsia="黑体" w:hint="eastAsia"/>
        </w:rPr>
      </w:pPr>
      <w:r>
        <w:rPr>
          <w:rFonts w:ascii="黑体" w:eastAsia="黑体" w:hint="eastAsia"/>
          <w:w w:val="95"/>
        </w:rPr>
        <w:t>（2）被保险人故意犯罪、故意自伤或者抗拒依法采取的刑事强制措施；</w:t>
      </w:r>
    </w:p>
    <w:p>
      <w:pPr>
        <w:spacing w:before="130"/>
        <w:ind w:left="2939" w:right="0" w:firstLine="0"/>
        <w:jc w:val="left"/>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3</w:t>
      </w:r>
      <w:r>
        <w:rPr>
          <w:rFonts w:ascii="黑体" w:eastAsia="黑体" w:hint="eastAsia"/>
          <w:spacing w:val="-1"/>
          <w:w w:val="99"/>
          <w:sz w:val="21"/>
        </w:rPr>
        <w:t>）被保险人主动吸食或注射</w:t>
      </w:r>
      <w:r>
        <w:rPr>
          <w:rFonts w:ascii="黑体" w:eastAsia="黑体" w:hint="eastAsia"/>
          <w:b/>
          <w:w w:val="99"/>
          <w:sz w:val="21"/>
        </w:rPr>
        <w:t>毒品</w:t>
      </w:r>
      <w:r>
        <w:rPr>
          <w:rFonts w:ascii="黑体" w:eastAsia="黑体" w:hint="eastAsia"/>
          <w:b/>
          <w:spacing w:val="-51"/>
          <w:sz w:val="21"/>
        </w:rPr>
        <w:t> </w:t>
      </w:r>
      <w:r>
        <w:rPr>
          <w:rFonts w:ascii="黑体" w:eastAsia="黑体" w:hint="eastAsia"/>
          <w:spacing w:val="-1"/>
          <w:w w:val="106"/>
          <w:position w:val="11"/>
          <w:sz w:val="10"/>
        </w:rPr>
        <w:t>9.</w:t>
      </w:r>
      <w:r>
        <w:rPr>
          <w:rFonts w:ascii="黑体" w:eastAsia="黑体" w:hint="eastAsia"/>
          <w:spacing w:val="-3"/>
          <w:w w:val="106"/>
          <w:position w:val="11"/>
          <w:sz w:val="10"/>
        </w:rPr>
        <w:t>2</w:t>
      </w:r>
      <w:r>
        <w:rPr>
          <w:rFonts w:ascii="黑体" w:eastAsia="黑体" w:hint="eastAsia"/>
          <w:w w:val="99"/>
          <w:sz w:val="21"/>
        </w:rPr>
        <w:t>；</w:t>
      </w:r>
    </w:p>
    <w:p>
      <w:pPr>
        <w:spacing w:line="273" w:lineRule="auto" w:before="130"/>
        <w:ind w:left="3464" w:right="193" w:hanging="526"/>
        <w:jc w:val="left"/>
        <w:rPr>
          <w:rFonts w:ascii="黑体" w:eastAsia="黑体" w:hint="eastAsia"/>
          <w:sz w:val="21"/>
        </w:rPr>
      </w:pPr>
      <w:r>
        <w:rPr>
          <w:rFonts w:ascii="黑体" w:eastAsia="黑体" w:hint="eastAsia"/>
          <w:sz w:val="21"/>
        </w:rPr>
        <w:t>（4）</w:t>
      </w:r>
      <w:r>
        <w:rPr>
          <w:rFonts w:ascii="黑体" w:eastAsia="黑体" w:hint="eastAsia"/>
          <w:spacing w:val="-8"/>
          <w:sz w:val="21"/>
        </w:rPr>
        <w:t>被保险人</w:t>
      </w:r>
      <w:r>
        <w:rPr>
          <w:rFonts w:ascii="黑体" w:eastAsia="黑体" w:hint="eastAsia"/>
          <w:b/>
          <w:spacing w:val="-18"/>
          <w:sz w:val="21"/>
        </w:rPr>
        <w:t>酒后驾驶 </w:t>
      </w:r>
      <w:r>
        <w:rPr>
          <w:rFonts w:ascii="黑体" w:eastAsia="黑体" w:hint="eastAsia"/>
          <w:spacing w:val="-6"/>
          <w:position w:val="11"/>
          <w:sz w:val="10"/>
        </w:rPr>
        <w:t>9.3</w:t>
      </w:r>
      <w:r>
        <w:rPr>
          <w:rFonts w:ascii="黑体" w:eastAsia="黑体" w:hint="eastAsia"/>
          <w:spacing w:val="-8"/>
          <w:sz w:val="21"/>
        </w:rPr>
        <w:t>、</w:t>
      </w:r>
      <w:r>
        <w:rPr>
          <w:rFonts w:ascii="黑体" w:eastAsia="黑体" w:hint="eastAsia"/>
          <w:b/>
          <w:spacing w:val="-14"/>
          <w:sz w:val="21"/>
        </w:rPr>
        <w:t>无合法有效驾驶证驾驶 </w:t>
      </w:r>
      <w:r>
        <w:rPr>
          <w:rFonts w:ascii="黑体" w:eastAsia="黑体" w:hint="eastAsia"/>
          <w:spacing w:val="-3"/>
          <w:position w:val="11"/>
          <w:sz w:val="10"/>
        </w:rPr>
        <w:t>9.4 </w:t>
      </w:r>
      <w:r>
        <w:rPr>
          <w:rFonts w:ascii="黑体" w:eastAsia="黑体" w:hint="eastAsia"/>
          <w:spacing w:val="-8"/>
          <w:sz w:val="21"/>
        </w:rPr>
        <w:t>或驾驶</w:t>
      </w:r>
      <w:r>
        <w:rPr>
          <w:rFonts w:ascii="黑体" w:eastAsia="黑体" w:hint="eastAsia"/>
          <w:b/>
          <w:spacing w:val="-16"/>
          <w:sz w:val="21"/>
        </w:rPr>
        <w:t>无有效行驶证 </w:t>
      </w:r>
      <w:r>
        <w:rPr>
          <w:rFonts w:ascii="黑体" w:eastAsia="黑体" w:hint="eastAsia"/>
          <w:spacing w:val="-3"/>
          <w:position w:val="11"/>
          <w:sz w:val="10"/>
        </w:rPr>
        <w:t>9.5 </w:t>
      </w:r>
      <w:r>
        <w:rPr>
          <w:rFonts w:ascii="黑体" w:eastAsia="黑体" w:hint="eastAsia"/>
          <w:sz w:val="21"/>
        </w:rPr>
        <w:t>的</w:t>
      </w:r>
      <w:r>
        <w:rPr>
          <w:rFonts w:ascii="黑体" w:eastAsia="黑体" w:hint="eastAsia"/>
          <w:w w:val="95"/>
          <w:sz w:val="21"/>
        </w:rPr>
        <w:t>机动车；</w:t>
      </w:r>
    </w:p>
    <w:p>
      <w:pPr>
        <w:pStyle w:val="BodyText"/>
        <w:spacing w:before="101"/>
        <w:ind w:left="2939"/>
        <w:jc w:val="both"/>
        <w:rPr>
          <w:rFonts w:ascii="黑体" w:eastAsia="黑体" w:hint="eastAsia"/>
        </w:rPr>
      </w:pPr>
      <w:r>
        <w:rPr>
          <w:rFonts w:ascii="黑体" w:eastAsia="黑体" w:hint="eastAsia"/>
          <w:w w:val="95"/>
        </w:rPr>
        <w:t>（5）战争、军事冲突、暴乱或武装叛乱；</w:t>
      </w:r>
    </w:p>
    <w:p>
      <w:pPr>
        <w:pStyle w:val="BodyText"/>
        <w:spacing w:before="131"/>
        <w:ind w:left="2939"/>
        <w:jc w:val="both"/>
        <w:rPr>
          <w:rFonts w:ascii="黑体" w:eastAsia="黑体" w:hint="eastAsia"/>
        </w:rPr>
      </w:pPr>
      <w:r>
        <w:rPr>
          <w:rFonts w:ascii="黑体" w:eastAsia="黑体" w:hint="eastAsia"/>
          <w:w w:val="95"/>
        </w:rPr>
        <w:t>（6）核爆炸、核辐射或核污染；</w:t>
      </w:r>
    </w:p>
    <w:p>
      <w:pPr>
        <w:spacing w:before="131"/>
        <w:ind w:left="2939" w:right="0" w:firstLine="0"/>
        <w:jc w:val="both"/>
        <w:rPr>
          <w:rFonts w:ascii="黑体" w:eastAsia="黑体" w:hint="eastAsia"/>
          <w:sz w:val="21"/>
        </w:rPr>
      </w:pPr>
      <w:r>
        <w:rPr>
          <w:rFonts w:ascii="黑体" w:eastAsia="黑体" w:hint="eastAsia"/>
          <w:spacing w:val="-1"/>
          <w:w w:val="99"/>
          <w:sz w:val="21"/>
        </w:rPr>
        <w:t>（</w:t>
      </w:r>
      <w:r>
        <w:rPr>
          <w:rFonts w:ascii="黑体" w:eastAsia="黑体" w:hint="eastAsia"/>
          <w:spacing w:val="0"/>
          <w:w w:val="99"/>
          <w:sz w:val="21"/>
        </w:rPr>
        <w:t>7</w:t>
      </w:r>
      <w:r>
        <w:rPr>
          <w:rFonts w:ascii="黑体" w:eastAsia="黑体" w:hint="eastAsia"/>
          <w:spacing w:val="1"/>
          <w:w w:val="99"/>
          <w:sz w:val="21"/>
        </w:rPr>
        <w:t>）</w:t>
      </w:r>
      <w:r>
        <w:rPr>
          <w:rFonts w:ascii="黑体" w:eastAsia="黑体" w:hint="eastAsia"/>
          <w:b/>
          <w:w w:val="99"/>
          <w:sz w:val="21"/>
        </w:rPr>
        <w:t>遗传性疾病</w:t>
      </w:r>
      <w:r>
        <w:rPr>
          <w:rFonts w:ascii="黑体" w:eastAsia="黑体" w:hint="eastAsia"/>
          <w:b/>
          <w:spacing w:val="-54"/>
          <w:sz w:val="21"/>
        </w:rPr>
        <w:t> </w:t>
      </w:r>
      <w:r>
        <w:rPr>
          <w:rFonts w:ascii="黑体" w:eastAsia="黑体" w:hint="eastAsia"/>
          <w:spacing w:val="-1"/>
          <w:w w:val="105"/>
          <w:position w:val="10"/>
          <w:sz w:val="10"/>
        </w:rPr>
        <w:t>9.6</w:t>
      </w:r>
      <w:r>
        <w:rPr>
          <w:rFonts w:ascii="黑体" w:eastAsia="黑体" w:hint="eastAsia"/>
          <w:spacing w:val="1"/>
          <w:w w:val="99"/>
          <w:sz w:val="21"/>
        </w:rPr>
        <w:t>，</w:t>
      </w:r>
      <w:r>
        <w:rPr>
          <w:rFonts w:ascii="黑体" w:eastAsia="黑体" w:hint="eastAsia"/>
          <w:b/>
          <w:spacing w:val="-1"/>
          <w:w w:val="99"/>
          <w:sz w:val="21"/>
        </w:rPr>
        <w:t>先天性畸形、变形或染色体异常</w:t>
      </w:r>
      <w:r>
        <w:rPr>
          <w:rFonts w:ascii="黑体" w:eastAsia="黑体" w:hint="eastAsia"/>
          <w:b/>
          <w:spacing w:val="-54"/>
          <w:sz w:val="21"/>
        </w:rPr>
        <w:t> </w:t>
      </w:r>
      <w:r>
        <w:rPr>
          <w:rFonts w:ascii="黑体" w:eastAsia="黑体" w:hint="eastAsia"/>
          <w:spacing w:val="-1"/>
          <w:w w:val="105"/>
          <w:position w:val="10"/>
          <w:sz w:val="10"/>
        </w:rPr>
        <w:t>9.7</w:t>
      </w:r>
      <w:r>
        <w:rPr>
          <w:rFonts w:ascii="黑体" w:eastAsia="黑体" w:hint="eastAsia"/>
          <w:w w:val="99"/>
          <w:sz w:val="21"/>
        </w:rPr>
        <w:t>；</w:t>
      </w:r>
    </w:p>
    <w:p>
      <w:pPr>
        <w:spacing w:before="133"/>
        <w:ind w:left="2939" w:right="0" w:firstLine="0"/>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0"/>
        </w:rPr>
        <w:t>9.8</w:t>
      </w:r>
      <w:r>
        <w:rPr>
          <w:rFonts w:ascii="黑体" w:eastAsia="黑体" w:hint="eastAsia"/>
          <w:sz w:val="21"/>
        </w:rPr>
        <w:t>。</w:t>
      </w:r>
    </w:p>
    <w:p>
      <w:pPr>
        <w:pStyle w:val="BodyText"/>
        <w:spacing w:line="273" w:lineRule="auto" w:before="130"/>
        <w:ind w:left="2939" w:right="210"/>
        <w:rPr>
          <w:rFonts w:ascii="黑体" w:eastAsia="黑体" w:hint="eastAsia"/>
        </w:rPr>
      </w:pPr>
      <w:r>
        <w:rPr>
          <w:rFonts w:ascii="黑体" w:eastAsia="黑体" w:hint="eastAsia"/>
          <w:w w:val="95"/>
        </w:rPr>
        <w:t>发Th上述第（1）项情形导致被保险人首次被确诊本合同定义的重大疾病的，  </w:t>
      </w:r>
      <w:r>
        <w:rPr>
          <w:rFonts w:ascii="黑体" w:eastAsia="黑体" w:hint="eastAsia"/>
        </w:rPr>
        <w:t>本合同终止，本公司向被保险人退还本合同的</w:t>
      </w:r>
      <w:r>
        <w:rPr>
          <w:rFonts w:ascii="黑体" w:eastAsia="黑体" w:hint="eastAsia"/>
          <w:b/>
          <w:spacing w:val="-8"/>
        </w:rPr>
        <w:t>未满期净保险费 </w:t>
      </w:r>
      <w:r>
        <w:rPr>
          <w:rFonts w:ascii="黑体" w:eastAsia="黑体" w:hint="eastAsia"/>
          <w:position w:val="11"/>
          <w:sz w:val="10"/>
        </w:rPr>
        <w:t>9.9</w:t>
      </w:r>
      <w:r>
        <w:rPr>
          <w:rFonts w:ascii="黑体" w:eastAsia="黑体" w:hint="eastAsia"/>
        </w:rPr>
        <w:t>。</w:t>
      </w:r>
    </w:p>
    <w:p>
      <w:pPr>
        <w:pStyle w:val="BodyText"/>
        <w:spacing w:line="273" w:lineRule="auto" w:before="98"/>
        <w:ind w:left="2939" w:right="212"/>
        <w:rPr>
          <w:rFonts w:ascii="黑体" w:eastAsia="黑体" w:hint="eastAsia"/>
        </w:rPr>
      </w:pPr>
      <w:r>
        <w:rPr>
          <w:rFonts w:ascii="黑体" w:eastAsia="黑体" w:hint="eastAsia"/>
        </w:rPr>
        <w:t>发Th上述其他情形导致被保险人首次被确诊本合同定义的重大疾病的，本合</w:t>
      </w:r>
      <w:r>
        <w:rPr>
          <w:rFonts w:ascii="黑体" w:eastAsia="黑体" w:hint="eastAsia"/>
          <w:w w:val="95"/>
        </w:rPr>
        <w:t>同终止，本公司向投保人退还本合同的未满期净保险费。</w:t>
      </w:r>
    </w:p>
    <w:p>
      <w:pPr>
        <w:pStyle w:val="BodyText"/>
        <w:rPr>
          <w:rFonts w:ascii="黑体"/>
          <w:sz w:val="20"/>
        </w:rPr>
      </w:pPr>
    </w:p>
    <w:p>
      <w:pPr>
        <w:pStyle w:val="BodyText"/>
        <w:spacing w:before="6"/>
        <w:rPr>
          <w:rFonts w:ascii="黑体"/>
          <w:sz w:val="17"/>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096;mso-wrap-distance-left:0;mso-wrap-distance-right:0" from="51.049999pt,28.510279pt" to="549.999999pt,28.510279pt" stroked="true" strokeweight=".96pt" strokecolor="#000000">
            <v:stroke dashstyle="solid"/>
            <w10:wrap type="topAndBottom"/>
          </v:line>
        </w:pict>
      </w:r>
      <w:r>
        <w:rPr>
          <w:rFonts w:ascii="Arial" w:hAnsi="Arial" w:eastAsia="Arial"/>
          <w:b/>
          <w:position w:val="-3"/>
          <w:sz w:val="40"/>
        </w:rPr>
        <w:t></w:t>
        <w:tab/>
      </w:r>
      <w:r>
        <w:rPr>
          <w:b/>
          <w:w w:val="95"/>
          <w:sz w:val="24"/>
        </w:rPr>
        <w:t>如何支付保险费</w:t>
      </w:r>
    </w:p>
    <w:p>
      <w:pPr>
        <w:pStyle w:val="BodyText"/>
        <w:tabs>
          <w:tab w:pos="1891" w:val="left" w:leader="none"/>
        </w:tabs>
        <w:spacing w:before="164"/>
        <w:ind w:right="319"/>
        <w:jc w:val="center"/>
      </w:pPr>
      <w:r>
        <w:rPr>
          <w:b/>
        </w:rPr>
        <w:t>保险费的支付</w:t>
        <w:tab/>
      </w:r>
      <w:r>
        <w:rPr>
          <w:w w:val="95"/>
        </w:rPr>
        <w:t>本合同保险费的交费方式由您和我们约定，并载明于保险单上。</w:t>
      </w:r>
    </w:p>
    <w:p>
      <w:pPr>
        <w:pStyle w:val="BodyText"/>
        <w:rPr>
          <w:sz w:val="20"/>
        </w:rPr>
      </w:pPr>
    </w:p>
    <w:p>
      <w:pPr>
        <w:pStyle w:val="BodyText"/>
        <w:spacing w:before="6"/>
        <w:rPr>
          <w:sz w:val="24"/>
        </w:rPr>
      </w:pPr>
    </w:p>
    <w:p>
      <w:pPr>
        <w:pStyle w:val="Heading2"/>
        <w:tabs>
          <w:tab w:pos="1047" w:val="left" w:leader="none"/>
        </w:tabs>
      </w:pPr>
      <w:r>
        <w:rPr/>
        <w:pict>
          <v:line style="position:absolute;mso-position-horizontal-relative:page;mso-position-vertical-relative:paragraph;z-index:1120;mso-wrap-distance-left:0;mso-wrap-distance-right:0" from="51.049999pt,28.460274pt" to="549.999999pt,28.460274pt" stroked="true" strokeweight=".96pt" strokecolor="#000000">
            <v:stroke dashstyle="solid"/>
            <w10:wrap type="topAndBottom"/>
          </v:line>
        </w:pict>
      </w:r>
      <w:r>
        <w:rPr>
          <w:rFonts w:ascii="Arial" w:hAnsi="Arial" w:eastAsia="Arial"/>
          <w:position w:val="-3"/>
          <w:sz w:val="40"/>
        </w:rPr>
        <w:t></w:t>
        <w:tab/>
      </w:r>
      <w:r>
        <w:rPr>
          <w:w w:val="95"/>
        </w:rPr>
        <w:t>明确说明与如实告知</w:t>
      </w:r>
    </w:p>
    <w:p>
      <w:pPr>
        <w:pStyle w:val="ListParagraph"/>
        <w:numPr>
          <w:ilvl w:val="1"/>
          <w:numId w:val="8"/>
        </w:numPr>
        <w:tabs>
          <w:tab w:pos="1047" w:val="left" w:leader="none"/>
          <w:tab w:pos="1048" w:val="left" w:leader="none"/>
          <w:tab w:pos="2939" w:val="left" w:leader="none"/>
        </w:tabs>
        <w:spacing w:line="240" w:lineRule="auto" w:before="163" w:after="0"/>
        <w:ind w:left="1048" w:right="0" w:hanging="840"/>
        <w:jc w:val="left"/>
        <w:rPr>
          <w:sz w:val="21"/>
        </w:rPr>
      </w:pPr>
      <w:r>
        <w:rPr>
          <w:b/>
          <w:sz w:val="21"/>
        </w:rPr>
        <w:t>明确说明</w:t>
        <w:tab/>
      </w:r>
      <w:r>
        <w:rPr>
          <w:w w:val="95"/>
          <w:sz w:val="21"/>
        </w:rPr>
        <w:t>订立本合同时，我们将向您说明本合同的内容。</w:t>
      </w:r>
    </w:p>
    <w:p>
      <w:pPr>
        <w:pStyle w:val="BodyText"/>
        <w:spacing w:line="273" w:lineRule="auto" w:before="130"/>
        <w:ind w:left="2939" w:right="212"/>
        <w:jc w:val="both"/>
      </w:pPr>
      <w:r>
        <w:rPr/>
        <w:t>对保险条款中免除我们责任的条款，我们在订立合同时将在投保单、保险单或者其他保险凭证上作出足以引起投保人注意的提示，并对该条款的内容以书面或者口头形式向您作出明确说明，未作提示或者明确说明的，该条款不</w:t>
      </w:r>
      <w:r>
        <w:rPr>
          <w:w w:val="95"/>
        </w:rPr>
        <w:t>产生效力。</w:t>
      </w:r>
    </w:p>
    <w:p>
      <w:pPr>
        <w:pStyle w:val="BodyText"/>
        <w:spacing w:before="5"/>
        <w:rPr>
          <w:sz w:val="24"/>
        </w:rPr>
      </w:pPr>
    </w:p>
    <w:p>
      <w:pPr>
        <w:pStyle w:val="ListParagraph"/>
        <w:numPr>
          <w:ilvl w:val="1"/>
          <w:numId w:val="8"/>
        </w:numPr>
        <w:tabs>
          <w:tab w:pos="1047" w:val="left" w:leader="none"/>
          <w:tab w:pos="1048" w:val="left" w:leader="none"/>
          <w:tab w:pos="2939" w:val="left" w:leader="none"/>
        </w:tabs>
        <w:spacing w:line="240" w:lineRule="auto" w:before="0" w:after="0"/>
        <w:ind w:left="1048" w:right="0" w:hanging="840"/>
        <w:jc w:val="left"/>
        <w:rPr>
          <w:sz w:val="21"/>
        </w:rPr>
      </w:pPr>
      <w:r>
        <w:rPr>
          <w:b/>
          <w:sz w:val="21"/>
        </w:rPr>
        <w:t>如实告知</w:t>
        <w:tab/>
      </w:r>
      <w:r>
        <w:rPr>
          <w:w w:val="95"/>
          <w:sz w:val="21"/>
        </w:rPr>
        <w:t>订立本合同时，我们就您和被保险人的有关情况提出询问，您应当如实告知。</w:t>
      </w:r>
    </w:p>
    <w:p>
      <w:pPr>
        <w:pStyle w:val="BodyText"/>
        <w:spacing w:line="273" w:lineRule="auto" w:before="133"/>
        <w:ind w:left="2939" w:right="212"/>
      </w:pPr>
      <w:r>
        <w:rPr/>
        <w:t>若您故意或者因重大过失未履行前款规定的如实告知义务，足以影响我们决</w:t>
      </w:r>
      <w:r>
        <w:rPr>
          <w:w w:val="95"/>
        </w:rPr>
        <w:t>定是否同意承保或提高保险费率的，我们有权解除本合同。</w:t>
      </w:r>
    </w:p>
    <w:p>
      <w:pPr>
        <w:pStyle w:val="BodyText"/>
        <w:spacing w:line="273" w:lineRule="auto" w:before="101"/>
        <w:ind w:left="2939" w:right="212"/>
      </w:pPr>
      <w:r>
        <w:rPr/>
        <w:t>若您故意不履行如实告知义务，对于本合同解除前发生的保险事故，我们不</w:t>
      </w:r>
      <w:r>
        <w:rPr>
          <w:w w:val="95"/>
        </w:rPr>
        <w:t>承担给付保险金的责任，并不退还保险费。</w:t>
      </w:r>
    </w:p>
    <w:p>
      <w:pPr>
        <w:pStyle w:val="BodyText"/>
        <w:spacing w:before="101"/>
        <w:ind w:left="2939"/>
        <w:jc w:val="both"/>
      </w:pPr>
      <w:r>
        <w:rPr/>
        <w:t>若您因重大过失未履行如实告知义务，对保险事故的发生有严重影响的，对</w:t>
      </w:r>
    </w:p>
    <w:p>
      <w:pPr>
        <w:spacing w:after="0"/>
        <w:jc w:val="both"/>
        <w:sectPr>
          <w:pgSz w:w="11910" w:h="16840"/>
          <w:pgMar w:header="607" w:footer="405" w:top="800" w:bottom="600" w:left="920" w:right="800"/>
        </w:sectPr>
      </w:pPr>
    </w:p>
    <w:p>
      <w:pPr>
        <w:pStyle w:val="BodyText"/>
        <w:spacing w:before="2"/>
      </w:pPr>
    </w:p>
    <w:p>
      <w:pPr>
        <w:pStyle w:val="BodyText"/>
        <w:spacing w:line="273" w:lineRule="auto" w:before="34"/>
        <w:ind w:left="2939" w:right="212"/>
      </w:pPr>
      <w:r>
        <w:rPr/>
        <w:t>于本合同解除前发生的保险事故，我们不承担给付保险金的责任，但退还您</w:t>
      </w:r>
      <w:r>
        <w:rPr>
          <w:w w:val="95"/>
        </w:rPr>
        <w:t>所支付的保险费。</w:t>
      </w:r>
    </w:p>
    <w:p>
      <w:pPr>
        <w:pStyle w:val="BodyText"/>
        <w:spacing w:line="273" w:lineRule="auto" w:before="100"/>
        <w:ind w:left="2939" w:right="212"/>
      </w:pPr>
      <w:r>
        <w:rPr/>
        <w:t>我们在合同订立时已经知道您未如实告知的情况的，我们不得解除合同；发</w:t>
      </w:r>
      <w:r>
        <w:rPr>
          <w:w w:val="95"/>
        </w:rPr>
        <w:t>生保险事故的，我们承担给付保险金的责任。</w:t>
      </w:r>
    </w:p>
    <w:p>
      <w:pPr>
        <w:pStyle w:val="BodyText"/>
        <w:spacing w:before="9"/>
      </w:pPr>
    </w:p>
    <w:p>
      <w:pPr>
        <w:spacing w:after="0"/>
        <w:sectPr>
          <w:pgSz w:w="11910" w:h="16840"/>
          <w:pgMar w:header="607" w:footer="405" w:top="800" w:bottom="600" w:left="920" w:right="800"/>
        </w:sectPr>
      </w:pPr>
    </w:p>
    <w:p>
      <w:pPr>
        <w:pStyle w:val="Heading3"/>
        <w:numPr>
          <w:ilvl w:val="1"/>
          <w:numId w:val="8"/>
        </w:numPr>
        <w:tabs>
          <w:tab w:pos="1047" w:val="left" w:leader="none"/>
          <w:tab w:pos="1048" w:val="left" w:leader="none"/>
        </w:tabs>
        <w:spacing w:line="273" w:lineRule="auto" w:before="35" w:after="0"/>
        <w:ind w:left="1048" w:right="0" w:hanging="840"/>
        <w:jc w:val="left"/>
      </w:pPr>
      <w:r>
        <w:rPr>
          <w:w w:val="95"/>
        </w:rPr>
        <w:t>本公司合同解除权的限制</w:t>
      </w:r>
    </w:p>
    <w:p>
      <w:pPr>
        <w:pStyle w:val="BodyText"/>
        <w:spacing w:line="273" w:lineRule="auto" w:before="35"/>
        <w:ind w:left="208" w:right="212"/>
      </w:pPr>
      <w:r>
        <w:rPr/>
        <w:br w:type="column"/>
      </w:r>
      <w:r>
        <w:rPr>
          <w:spacing w:val="-12"/>
        </w:rPr>
        <w:t>本合同 </w:t>
      </w:r>
      <w:r>
        <w:rPr/>
        <w:t>4.2</w:t>
      </w:r>
      <w:r>
        <w:rPr>
          <w:spacing w:val="-5"/>
        </w:rPr>
        <w:t> 规定的本合同解除权，自我们知道有解除或终止事由之日起，超</w:t>
      </w:r>
      <w:r>
        <w:rPr>
          <w:spacing w:val="-5"/>
          <w:w w:val="95"/>
        </w:rPr>
        <w:t>过三十日不行使而消灭。</w:t>
      </w:r>
    </w:p>
    <w:p>
      <w:pPr>
        <w:spacing w:after="0" w:line="273" w:lineRule="auto"/>
        <w:sectPr>
          <w:type w:val="continuous"/>
          <w:pgSz w:w="11910" w:h="16840"/>
          <w:pgMar w:top="540" w:bottom="280" w:left="920" w:right="800"/>
          <w:cols w:num="2" w:equalWidth="0">
            <w:col w:w="2522" w:space="209"/>
            <w:col w:w="7459"/>
          </w:cols>
        </w:sectPr>
      </w:pPr>
    </w:p>
    <w:p>
      <w:pPr>
        <w:pStyle w:val="BodyText"/>
        <w:spacing w:before="8"/>
        <w:rPr>
          <w:sz w:val="25"/>
        </w:rPr>
      </w:pPr>
    </w:p>
    <w:p>
      <w:pPr>
        <w:pStyle w:val="Heading2"/>
        <w:tabs>
          <w:tab w:pos="1047" w:val="left" w:leader="none"/>
        </w:tabs>
        <w:spacing w:before="62"/>
      </w:pPr>
      <w:r>
        <w:rPr/>
        <w:pict>
          <v:line style="position:absolute;mso-position-horizontal-relative:page;mso-position-vertical-relative:paragraph;z-index:1144;mso-wrap-distance-left:0;mso-wrap-distance-right:0" from="51.049999pt,31.649763pt" to="549.999999pt,31.649763pt" stroked="true" strokeweight=".96pt" strokecolor="#000000">
            <v:stroke dashstyle="solid"/>
            <w10:wrap type="topAndBottom"/>
          </v:line>
        </w:pict>
      </w:r>
      <w:r>
        <w:rPr>
          <w:rFonts w:ascii="Arial" w:hAnsi="Arial" w:eastAsia="Arial"/>
          <w:position w:val="-3"/>
          <w:sz w:val="40"/>
        </w:rPr>
        <w:t></w:t>
        <w:tab/>
      </w:r>
      <w:r>
        <w:rPr>
          <w:w w:val="95"/>
        </w:rPr>
        <w:t>如何申请领取保险金</w:t>
      </w:r>
    </w:p>
    <w:p>
      <w:pPr>
        <w:pStyle w:val="Heading3"/>
        <w:numPr>
          <w:ilvl w:val="1"/>
          <w:numId w:val="9"/>
        </w:numPr>
        <w:tabs>
          <w:tab w:pos="1047" w:val="left" w:leader="none"/>
          <w:tab w:pos="1048" w:val="left" w:leader="none"/>
        </w:tabs>
        <w:spacing w:line="240" w:lineRule="auto" w:before="164" w:after="0"/>
        <w:ind w:left="2939" w:right="0" w:hanging="2731"/>
        <w:jc w:val="left"/>
      </w:pPr>
      <w:r>
        <w:rPr>
          <w:w w:val="95"/>
        </w:rPr>
        <w:t>受益人</w:t>
      </w:r>
    </w:p>
    <w:p>
      <w:pPr>
        <w:pStyle w:val="BodyText"/>
        <w:rPr>
          <w:b/>
          <w:sz w:val="24"/>
        </w:rPr>
      </w:pPr>
    </w:p>
    <w:p>
      <w:pPr>
        <w:spacing w:after="0"/>
        <w:rPr>
          <w:sz w:val="24"/>
        </w:rPr>
        <w:sectPr>
          <w:type w:val="continuous"/>
          <w:pgSz w:w="11910" w:h="16840"/>
          <w:pgMar w:top="540" w:bottom="280" w:left="920" w:right="800"/>
        </w:sectPr>
      </w:pPr>
    </w:p>
    <w:p>
      <w:pPr>
        <w:pStyle w:val="BodyText"/>
        <w:spacing w:line="273" w:lineRule="auto" w:before="35"/>
        <w:ind w:left="1048"/>
      </w:pPr>
      <w:r>
        <w:rPr>
          <w:w w:val="95"/>
        </w:rPr>
        <w:t>重大疾病保险金受益人</w:t>
      </w:r>
    </w:p>
    <w:p>
      <w:pPr>
        <w:pStyle w:val="BodyText"/>
        <w:spacing w:before="35"/>
        <w:ind w:left="382"/>
      </w:pPr>
      <w:r>
        <w:rPr/>
        <w:br w:type="column"/>
      </w:r>
      <w:r>
        <w:rPr>
          <w:w w:val="95"/>
        </w:rPr>
        <w:t>本合同重大疾病保险金受益人为被保险人。</w:t>
      </w:r>
    </w:p>
    <w:p>
      <w:pPr>
        <w:spacing w:after="0"/>
        <w:sectPr>
          <w:type w:val="continuous"/>
          <w:pgSz w:w="11910" w:h="16840"/>
          <w:pgMar w:top="540" w:bottom="280" w:left="920" w:right="800"/>
          <w:cols w:num="2" w:equalWidth="0">
            <w:col w:w="2517" w:space="40"/>
            <w:col w:w="7633"/>
          </w:cols>
        </w:sectPr>
      </w:pPr>
    </w:p>
    <w:p>
      <w:pPr>
        <w:pStyle w:val="BodyText"/>
        <w:spacing w:before="10"/>
      </w:pPr>
    </w:p>
    <w:p>
      <w:pPr>
        <w:pStyle w:val="ListParagraph"/>
        <w:numPr>
          <w:ilvl w:val="1"/>
          <w:numId w:val="9"/>
        </w:numPr>
        <w:tabs>
          <w:tab w:pos="1047" w:val="left" w:leader="none"/>
          <w:tab w:pos="1048" w:val="left" w:leader="none"/>
          <w:tab w:pos="2939" w:val="left" w:leader="none"/>
        </w:tabs>
        <w:spacing w:line="240" w:lineRule="auto" w:before="34" w:after="0"/>
        <w:ind w:left="2939" w:right="0" w:hanging="2731"/>
        <w:jc w:val="left"/>
        <w:rPr>
          <w:sz w:val="21"/>
        </w:rPr>
      </w:pPr>
      <w:r>
        <w:rPr>
          <w:b/>
          <w:sz w:val="21"/>
        </w:rPr>
        <w:t>保险事故通知</w:t>
        <w:tab/>
      </w:r>
      <w:r>
        <w:rPr>
          <w:w w:val="95"/>
          <w:sz w:val="21"/>
        </w:rPr>
        <w:t>您或受益人知道保险事故后应当在十日内通知我们。</w:t>
      </w:r>
    </w:p>
    <w:p>
      <w:pPr>
        <w:pStyle w:val="BodyText"/>
        <w:spacing w:line="273" w:lineRule="auto" w:before="130"/>
        <w:ind w:left="2939" w:right="108"/>
      </w:pPr>
      <w:r>
        <w:rPr/>
        <w:t>您或受益人故意或者因重大过失未及时通知，致使保险事故的性质、原因、</w:t>
      </w:r>
      <w:r>
        <w:rPr>
          <w:w w:val="95"/>
        </w:rPr>
        <w:t>损失程度等难以确定的，我们对无法确定的部分，不承担给付保险金的责任，  </w:t>
      </w:r>
      <w:r>
        <w:rPr/>
        <w:t>但我们通过其他途径已经及时知道或者应当及时知道保险事故发生或者虽您或受益人未及时通知但不影响本公司确定保险事故的性质、原因、损失程度</w:t>
      </w:r>
      <w:r>
        <w:rPr>
          <w:w w:val="95"/>
        </w:rPr>
        <w:t>的除外。</w:t>
      </w:r>
    </w:p>
    <w:p>
      <w:pPr>
        <w:pStyle w:val="Heading3"/>
        <w:numPr>
          <w:ilvl w:val="1"/>
          <w:numId w:val="9"/>
        </w:numPr>
        <w:tabs>
          <w:tab w:pos="1047" w:val="left" w:leader="none"/>
          <w:tab w:pos="1048" w:val="left" w:leader="none"/>
        </w:tabs>
        <w:spacing w:line="240" w:lineRule="auto" w:before="7" w:after="0"/>
        <w:ind w:left="2939" w:right="0" w:hanging="2731"/>
        <w:jc w:val="left"/>
      </w:pPr>
      <w:r>
        <w:rPr>
          <w:w w:val="95"/>
        </w:rPr>
        <w:t>保险金申请</w:t>
      </w:r>
    </w:p>
    <w:p>
      <w:pPr>
        <w:pStyle w:val="BodyText"/>
        <w:rPr>
          <w:b/>
          <w:sz w:val="26"/>
        </w:rPr>
      </w:pPr>
    </w:p>
    <w:p>
      <w:pPr>
        <w:spacing w:after="0"/>
        <w:rPr>
          <w:sz w:val="26"/>
        </w:rPr>
        <w:sectPr>
          <w:type w:val="continuous"/>
          <w:pgSz w:w="11910" w:h="16840"/>
          <w:pgMar w:top="540" w:bottom="280" w:left="920" w:right="800"/>
        </w:sectPr>
      </w:pPr>
    </w:p>
    <w:p>
      <w:pPr>
        <w:pStyle w:val="BodyText"/>
        <w:spacing w:line="273" w:lineRule="auto" w:before="34"/>
        <w:ind w:left="1048"/>
      </w:pPr>
      <w:r>
        <w:rPr>
          <w:w w:val="95"/>
        </w:rPr>
        <w:t>重大疾病保险金申请</w:t>
      </w:r>
    </w:p>
    <w:p>
      <w:pPr>
        <w:pStyle w:val="BodyText"/>
        <w:spacing w:line="273" w:lineRule="auto" w:before="34"/>
        <w:ind w:left="382" w:right="212"/>
      </w:pPr>
      <w:r>
        <w:rPr/>
        <w:br w:type="column"/>
      </w:r>
      <w:r>
        <w:rPr/>
        <w:t>在申请重大疾病保险金时，申请人须填写保险金给付申请书，并提供下列证</w:t>
      </w:r>
      <w:r>
        <w:rPr>
          <w:w w:val="95"/>
        </w:rPr>
        <w:t>明和资料：</w:t>
      </w:r>
    </w:p>
    <w:p>
      <w:pPr>
        <w:pStyle w:val="BodyText"/>
        <w:spacing w:before="101"/>
        <w:ind w:left="382"/>
      </w:pPr>
      <w:r>
        <w:rPr>
          <w:w w:val="95"/>
        </w:rPr>
        <w:t>（1）保险合同；</w:t>
      </w:r>
    </w:p>
    <w:p>
      <w:pPr>
        <w:pStyle w:val="BodyText"/>
        <w:spacing w:before="131"/>
        <w:ind w:left="382"/>
      </w:pPr>
      <w:r>
        <w:rPr>
          <w:w w:val="95"/>
        </w:rPr>
        <w:t>（2）申请人的有效身份证件；</w:t>
      </w:r>
    </w:p>
    <w:p>
      <w:pPr>
        <w:spacing w:line="273" w:lineRule="auto" w:before="133"/>
        <w:ind w:left="907" w:right="203" w:hanging="526"/>
        <w:jc w:val="left"/>
        <w:rPr>
          <w:sz w:val="21"/>
        </w:rPr>
      </w:pPr>
      <w:r>
        <w:rPr>
          <w:spacing w:val="-15"/>
          <w:sz w:val="21"/>
        </w:rPr>
        <w:t>（3）</w:t>
      </w:r>
      <w:r>
        <w:rPr>
          <w:sz w:val="21"/>
        </w:rPr>
        <w:t>由</w:t>
      </w:r>
      <w:r>
        <w:rPr>
          <w:b/>
          <w:spacing w:val="-5"/>
          <w:sz w:val="21"/>
        </w:rPr>
        <w:t>本公司认可的医疗机构 </w:t>
      </w:r>
      <w:r>
        <w:rPr>
          <w:position w:val="11"/>
          <w:sz w:val="10"/>
        </w:rPr>
        <w:t>9.10 </w:t>
      </w:r>
      <w:r>
        <w:rPr>
          <w:spacing w:val="-5"/>
          <w:sz w:val="21"/>
        </w:rPr>
        <w:t>出具的附有病理检查、血液检查及其他科学</w:t>
      </w:r>
      <w:r>
        <w:rPr>
          <w:spacing w:val="-5"/>
          <w:w w:val="95"/>
          <w:sz w:val="21"/>
        </w:rPr>
        <w:t>方法报告的重大疾病诊断证明书；</w:t>
      </w:r>
    </w:p>
    <w:p>
      <w:pPr>
        <w:pStyle w:val="BodyText"/>
        <w:spacing w:before="101"/>
        <w:ind w:left="382"/>
      </w:pPr>
      <w:r>
        <w:rPr>
          <w:w w:val="95"/>
        </w:rPr>
        <w:t>（4）所能提供的与确认保险事故的性质、原因等有关的其他证明和资料。</w:t>
      </w:r>
    </w:p>
    <w:p>
      <w:pPr>
        <w:pStyle w:val="BodyText"/>
        <w:rPr>
          <w:sz w:val="20"/>
        </w:rPr>
      </w:pPr>
    </w:p>
    <w:p>
      <w:pPr>
        <w:pStyle w:val="BodyText"/>
        <w:spacing w:line="273" w:lineRule="auto" w:before="1"/>
        <w:ind w:left="382" w:right="212"/>
      </w:pPr>
      <w:r>
        <w:rPr/>
        <w:t>申请人提供的证明和资料不完整的，我们将及时一次性通知申请人补充提供</w:t>
      </w:r>
      <w:r>
        <w:rPr>
          <w:w w:val="95"/>
        </w:rPr>
        <w:t>有关证明和资料。</w:t>
      </w:r>
    </w:p>
    <w:p>
      <w:pPr>
        <w:spacing w:after="0" w:line="273" w:lineRule="auto"/>
        <w:sectPr>
          <w:type w:val="continuous"/>
          <w:pgSz w:w="11910" w:h="16840"/>
          <w:pgMar w:top="540" w:bottom="280" w:left="920" w:right="800"/>
          <w:cols w:num="2" w:equalWidth="0">
            <w:col w:w="2517" w:space="40"/>
            <w:col w:w="7633"/>
          </w:cols>
        </w:sectPr>
      </w:pPr>
    </w:p>
    <w:p>
      <w:pPr>
        <w:pStyle w:val="BodyText"/>
        <w:spacing w:before="10"/>
      </w:pPr>
    </w:p>
    <w:p>
      <w:pPr>
        <w:pStyle w:val="ListParagraph"/>
        <w:numPr>
          <w:ilvl w:val="1"/>
          <w:numId w:val="9"/>
        </w:numPr>
        <w:tabs>
          <w:tab w:pos="1048" w:val="left" w:leader="none"/>
        </w:tabs>
        <w:spacing w:line="273" w:lineRule="auto" w:before="35" w:after="0"/>
        <w:ind w:left="2939" w:right="212" w:hanging="2731"/>
        <w:jc w:val="both"/>
        <w:rPr>
          <w:sz w:val="21"/>
        </w:rPr>
      </w:pPr>
      <w:r>
        <w:rPr>
          <w:b/>
          <w:spacing w:val="7"/>
          <w:sz w:val="21"/>
        </w:rPr>
        <w:t>保险金给付      </w:t>
      </w:r>
      <w:r>
        <w:rPr>
          <w:sz w:val="21"/>
        </w:rPr>
        <w:t>我们在收到保险金给付申请书及合同约定的证明和资料后，将在五日内作出核定；情形复杂的，在三十日内作出核定。对属于保险责任的，我们在与受</w:t>
      </w:r>
      <w:r>
        <w:rPr>
          <w:w w:val="95"/>
          <w:sz w:val="21"/>
        </w:rPr>
        <w:t>益人达成给付保险金的协议后十日内,履行给付保险金义务。</w:t>
      </w:r>
    </w:p>
    <w:p>
      <w:pPr>
        <w:pStyle w:val="BodyText"/>
        <w:spacing w:line="273" w:lineRule="auto" w:before="101"/>
        <w:ind w:left="2939" w:right="212"/>
      </w:pPr>
      <w:r>
        <w:rPr/>
        <w:t>我们未及时履行前款规定义务的，除支付保险金外，应当赔偿受益人因此受</w:t>
      </w:r>
      <w:r>
        <w:rPr>
          <w:w w:val="95"/>
        </w:rPr>
        <w:t>到的损失。</w:t>
      </w:r>
    </w:p>
    <w:p>
      <w:pPr>
        <w:pStyle w:val="BodyText"/>
        <w:spacing w:line="273" w:lineRule="auto" w:before="103"/>
        <w:ind w:left="2939" w:right="212"/>
      </w:pPr>
      <w:r>
        <w:rPr/>
        <w:t>对不属于保险责任的，我们自作出核定之日起三日内向受益人发出拒绝给付</w:t>
      </w:r>
      <w:r>
        <w:rPr>
          <w:w w:val="95"/>
        </w:rPr>
        <w:t>保险金通知书，并说明理由。</w:t>
      </w:r>
    </w:p>
    <w:p>
      <w:pPr>
        <w:pStyle w:val="BodyText"/>
        <w:spacing w:line="273" w:lineRule="auto" w:before="101"/>
        <w:ind w:left="2939" w:right="212"/>
      </w:pPr>
      <w:r>
        <w:rPr/>
        <w:t>我们在收到保险金给付申请书及有关证明和资料之日起六十日内，对给付保险金的数额不能确定的，根据已有证明和资料可以确定的数额先予支付，我</w:t>
      </w:r>
    </w:p>
    <w:p>
      <w:pPr>
        <w:spacing w:after="0" w:line="273" w:lineRule="auto"/>
        <w:sectPr>
          <w:type w:val="continuous"/>
          <w:pgSz w:w="11910" w:h="16840"/>
          <w:pgMar w:top="540" w:bottom="280" w:left="920" w:right="800"/>
        </w:sectPr>
      </w:pPr>
    </w:p>
    <w:p>
      <w:pPr>
        <w:pStyle w:val="BodyText"/>
        <w:spacing w:before="2"/>
      </w:pPr>
    </w:p>
    <w:p>
      <w:pPr>
        <w:pStyle w:val="BodyText"/>
        <w:spacing w:before="34"/>
        <w:ind w:left="2939"/>
      </w:pPr>
      <w:r>
        <w:rPr>
          <w:w w:val="95"/>
        </w:rPr>
        <w:t>们最终确定给付保险金的数额后，将支付相应的差额。</w:t>
      </w:r>
    </w:p>
    <w:p>
      <w:pPr>
        <w:pStyle w:val="BodyText"/>
        <w:spacing w:before="8"/>
        <w:rPr>
          <w:sz w:val="26"/>
        </w:rPr>
      </w:pPr>
    </w:p>
    <w:p>
      <w:pPr>
        <w:pStyle w:val="ListParagraph"/>
        <w:numPr>
          <w:ilvl w:val="1"/>
          <w:numId w:val="9"/>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诉讼时效</w:t>
        <w:tab/>
      </w:r>
      <w:r>
        <w:rPr>
          <w:spacing w:val="2"/>
          <w:sz w:val="21"/>
        </w:rPr>
        <w:t>受益人</w:t>
      </w:r>
      <w:r>
        <w:rPr>
          <w:sz w:val="21"/>
        </w:rPr>
        <w:t>向</w:t>
      </w:r>
      <w:r>
        <w:rPr>
          <w:spacing w:val="2"/>
          <w:sz w:val="21"/>
        </w:rPr>
        <w:t>本公司请求</w:t>
      </w:r>
      <w:r>
        <w:rPr>
          <w:sz w:val="21"/>
        </w:rPr>
        <w:t>给</w:t>
      </w:r>
      <w:r>
        <w:rPr>
          <w:spacing w:val="2"/>
          <w:sz w:val="21"/>
        </w:rPr>
        <w:t>付重大疾病</w:t>
      </w:r>
      <w:r>
        <w:rPr>
          <w:sz w:val="21"/>
        </w:rPr>
        <w:t>保</w:t>
      </w:r>
      <w:r>
        <w:rPr>
          <w:spacing w:val="2"/>
          <w:sz w:val="21"/>
        </w:rPr>
        <w:t>险金的诉讼时</w:t>
      </w:r>
      <w:r>
        <w:rPr>
          <w:sz w:val="21"/>
        </w:rPr>
        <w:t>效</w:t>
      </w:r>
      <w:r>
        <w:rPr>
          <w:spacing w:val="2"/>
          <w:sz w:val="21"/>
        </w:rPr>
        <w:t>期间为二年</w:t>
      </w:r>
      <w:r>
        <w:rPr>
          <w:sz w:val="21"/>
        </w:rPr>
        <w:t>，</w:t>
      </w:r>
      <w:r>
        <w:rPr>
          <w:spacing w:val="2"/>
          <w:sz w:val="21"/>
        </w:rPr>
        <w:t>自其知</w:t>
      </w:r>
      <w:r>
        <w:rPr>
          <w:sz w:val="21"/>
        </w:rPr>
        <w:t>道 </w:t>
      </w:r>
      <w:r>
        <w:rPr>
          <w:w w:val="95"/>
          <w:sz w:val="21"/>
        </w:rPr>
        <w:t>或者应当知道保险事故发生之日起计算。</w:t>
      </w:r>
    </w:p>
    <w:p>
      <w:pPr>
        <w:pStyle w:val="BodyText"/>
        <w:rPr>
          <w:sz w:val="20"/>
        </w:rPr>
      </w:pPr>
    </w:p>
    <w:p>
      <w:pPr>
        <w:pStyle w:val="BodyText"/>
        <w:spacing w:before="7"/>
        <w:rPr>
          <w:sz w:val="17"/>
        </w:rPr>
      </w:pPr>
    </w:p>
    <w:p>
      <w:pPr>
        <w:pStyle w:val="Heading2"/>
        <w:tabs>
          <w:tab w:pos="1047" w:val="left" w:leader="none"/>
        </w:tabs>
      </w:pPr>
      <w:r>
        <w:rPr/>
        <w:pict>
          <v:line style="position:absolute;mso-position-horizontal-relative:page;mso-position-vertical-relative:paragraph;z-index:1168;mso-wrap-distance-left:0;mso-wrap-distance-right:0" from="51.049999pt,28.549751pt" to="549.999999pt,28.549751pt" stroked="true" strokeweight=".96pt" strokecolor="#000000">
            <v:stroke dashstyle="solid"/>
            <w10:wrap type="topAndBottom"/>
          </v:line>
        </w:pict>
      </w:r>
      <w:r>
        <w:rPr>
          <w:rFonts w:ascii="Arial" w:hAnsi="Arial" w:eastAsia="Arial"/>
          <w:position w:val="-3"/>
          <w:sz w:val="40"/>
        </w:rPr>
        <w:t></w:t>
        <w:tab/>
      </w:r>
      <w:r>
        <w:rPr>
          <w:w w:val="95"/>
        </w:rPr>
        <w:t>您解除合同的手续及风险</w:t>
      </w:r>
    </w:p>
    <w:p>
      <w:pPr>
        <w:pStyle w:val="BodyText"/>
        <w:spacing w:before="11"/>
        <w:rPr>
          <w:b/>
          <w:sz w:val="9"/>
        </w:rPr>
      </w:pPr>
    </w:p>
    <w:p>
      <w:pPr>
        <w:spacing w:after="0"/>
        <w:rPr>
          <w:sz w:val="9"/>
        </w:rPr>
        <w:sectPr>
          <w:pgSz w:w="11910" w:h="16840"/>
          <w:pgMar w:header="607" w:footer="405" w:top="800" w:bottom="600" w:left="920" w:right="800"/>
        </w:sectPr>
      </w:pPr>
    </w:p>
    <w:p>
      <w:pPr>
        <w:pStyle w:val="Heading3"/>
        <w:spacing w:line="273" w:lineRule="auto"/>
        <w:ind w:left="1048"/>
      </w:pPr>
      <w:r>
        <w:rPr/>
        <w:t>您解除合同 </w:t>
      </w:r>
      <w:r>
        <w:rPr>
          <w:w w:val="95"/>
        </w:rPr>
        <w:t>的手续及风险</w:t>
      </w:r>
    </w:p>
    <w:p>
      <w:pPr>
        <w:pStyle w:val="BodyText"/>
        <w:spacing w:before="35"/>
        <w:ind w:left="588"/>
      </w:pPr>
      <w:r>
        <w:rPr/>
        <w:br w:type="column"/>
      </w:r>
      <w:r>
        <w:rPr>
          <w:w w:val="95"/>
        </w:rPr>
        <w:t>您申请解除本合同的，请填写解除合同申请书并向我们提供下列资料：</w:t>
      </w:r>
    </w:p>
    <w:p>
      <w:pPr>
        <w:pStyle w:val="BodyText"/>
        <w:spacing w:before="130"/>
        <w:ind w:left="588"/>
      </w:pPr>
      <w:r>
        <w:rPr>
          <w:w w:val="95"/>
        </w:rPr>
        <w:t>（1）保险合同；</w:t>
      </w:r>
    </w:p>
    <w:p>
      <w:pPr>
        <w:pStyle w:val="BodyText"/>
        <w:spacing w:before="130"/>
        <w:ind w:left="588"/>
      </w:pPr>
      <w:r>
        <w:rPr>
          <w:w w:val="95"/>
        </w:rPr>
        <w:t>（2）您的有效身份证件。</w:t>
      </w:r>
    </w:p>
    <w:p>
      <w:pPr>
        <w:pStyle w:val="BodyText"/>
        <w:spacing w:line="273" w:lineRule="auto" w:before="133"/>
        <w:ind w:left="588" w:right="212"/>
      </w:pPr>
      <w:r>
        <w:rPr/>
        <w:t>自我们收到解除合同申请书时起，本合同终止，我们自收到解除合同申请书</w:t>
      </w:r>
      <w:r>
        <w:rPr>
          <w:w w:val="95"/>
        </w:rPr>
        <w:t>之日起三十日内向您退还本合同的未满期净保险费。</w:t>
      </w:r>
    </w:p>
    <w:p>
      <w:pPr>
        <w:pStyle w:val="BodyText"/>
        <w:spacing w:line="355" w:lineRule="auto" w:before="101"/>
        <w:ind w:left="588" w:right="1367"/>
      </w:pPr>
      <w:r>
        <w:rPr>
          <w:w w:val="95"/>
        </w:rPr>
        <w:t>若已发生过保险金给付的，您不得行使本条规定的合同解除权。 您解除合同会遭受一定损失。</w:t>
      </w:r>
    </w:p>
    <w:p>
      <w:pPr>
        <w:spacing w:after="0" w:line="355" w:lineRule="auto"/>
        <w:sectPr>
          <w:type w:val="continuous"/>
          <w:pgSz w:w="11910" w:h="16840"/>
          <w:pgMar w:top="540" w:bottom="280" w:left="920" w:right="800"/>
          <w:cols w:num="2" w:equalWidth="0">
            <w:col w:w="2311" w:space="40"/>
            <w:col w:w="7839"/>
          </w:cols>
        </w:sectPr>
      </w:pPr>
    </w:p>
    <w:p>
      <w:pPr>
        <w:pStyle w:val="BodyText"/>
        <w:spacing w:before="12"/>
        <w:rPr>
          <w:sz w:val="19"/>
        </w:rPr>
      </w:pPr>
    </w:p>
    <w:p>
      <w:pPr>
        <w:pStyle w:val="Heading2"/>
        <w:tabs>
          <w:tab w:pos="1047" w:val="left" w:leader="none"/>
        </w:tabs>
        <w:spacing w:before="65"/>
      </w:pPr>
      <w:r>
        <w:rPr/>
        <w:pict>
          <v:line style="position:absolute;mso-position-horizontal-relative:page;mso-position-vertical-relative:paragraph;z-index:1192;mso-wrap-distance-left:0;mso-wrap-distance-right:0" from="51.049999pt,31.730257pt" to="549.999999pt,31.730257pt" stroked="true" strokeweight=".96pt" strokecolor="#000000">
            <v:stroke dashstyle="solid"/>
            <w10:wrap type="topAndBottom"/>
          </v:line>
        </w:pict>
      </w:r>
      <w:r>
        <w:rPr>
          <w:rFonts w:ascii="Arial" w:hAnsi="Arial" w:eastAsia="Arial"/>
          <w:position w:val="-3"/>
          <w:sz w:val="40"/>
        </w:rPr>
        <w:t></w:t>
        <w:tab/>
      </w:r>
      <w:r>
        <w:rPr>
          <w:w w:val="95"/>
        </w:rPr>
        <w:t>其他需要注意的事项</w:t>
      </w:r>
    </w:p>
    <w:p>
      <w:pPr>
        <w:pStyle w:val="BodyText"/>
        <w:spacing w:before="11"/>
        <w:rPr>
          <w:b/>
          <w:sz w:val="17"/>
        </w:rPr>
      </w:pPr>
    </w:p>
    <w:p>
      <w:pPr>
        <w:spacing w:after="0"/>
        <w:rPr>
          <w:sz w:val="17"/>
        </w:rPr>
        <w:sectPr>
          <w:type w:val="continuous"/>
          <w:pgSz w:w="11910" w:h="16840"/>
          <w:pgMar w:top="540" w:bottom="280" w:left="920" w:right="800"/>
        </w:sectPr>
      </w:pPr>
    </w:p>
    <w:p>
      <w:pPr>
        <w:pStyle w:val="Heading3"/>
        <w:numPr>
          <w:ilvl w:val="1"/>
          <w:numId w:val="10"/>
        </w:numPr>
        <w:tabs>
          <w:tab w:pos="1047" w:val="left" w:leader="none"/>
          <w:tab w:pos="1048" w:val="left" w:leader="none"/>
        </w:tabs>
        <w:spacing w:line="273" w:lineRule="auto" w:before="35" w:after="0"/>
        <w:ind w:left="1048" w:right="0" w:hanging="840"/>
        <w:jc w:val="left"/>
      </w:pPr>
      <w:r>
        <w:rPr>
          <w:w w:val="95"/>
        </w:rPr>
        <w:t>年龄确定与错误处理</w:t>
      </w:r>
    </w:p>
    <w:p>
      <w:pPr>
        <w:pStyle w:val="BodyText"/>
        <w:spacing w:line="273" w:lineRule="auto" w:before="35"/>
        <w:ind w:left="208" w:right="212"/>
      </w:pPr>
      <w:r>
        <w:rPr/>
        <w:br w:type="column"/>
      </w:r>
      <w:r>
        <w:rPr/>
        <w:t>您在申请投保时，应将与有效身份证件相符的被保险人的出生日期在投保单</w:t>
      </w:r>
      <w:r>
        <w:rPr>
          <w:w w:val="95"/>
        </w:rPr>
        <w:t>或批单上填明，若发生错误按照下列方式办理：</w:t>
      </w:r>
    </w:p>
    <w:p>
      <w:pPr>
        <w:pStyle w:val="BodyText"/>
        <w:spacing w:line="273" w:lineRule="auto" w:before="101"/>
        <w:ind w:left="733" w:right="108" w:hanging="526"/>
      </w:pPr>
      <w:r>
        <w:rPr/>
        <w:t>（1）您申报的被保险人年龄不真实，并且其真实年龄不符合本合同约定投保</w:t>
      </w:r>
      <w:r>
        <w:rPr>
          <w:spacing w:val="-10"/>
          <w:w w:val="95"/>
        </w:rPr>
        <w:t>年龄限制的，我们有权解除合同，并向您退还本合同的未满期净保险费。  我们行使合同解除权适用“本公司合同解除权的限制”的规定。</w:t>
      </w:r>
    </w:p>
    <w:p>
      <w:pPr>
        <w:pStyle w:val="BodyText"/>
        <w:spacing w:line="273" w:lineRule="auto" w:before="103"/>
        <w:ind w:left="733" w:right="212" w:hanging="526"/>
        <w:jc w:val="both"/>
      </w:pPr>
      <w:r>
        <w:rPr>
          <w:w w:val="95"/>
        </w:rPr>
        <w:t>（2）您申报的被保险人年龄不真实，致使投保人实付保险费少于应付保险费  的，我们有权更正并要求您补交保险费。若已经发生保险事故，在给付  保险金时按实付保险费和应付保险费的比例给付。</w:t>
      </w:r>
    </w:p>
    <w:p>
      <w:pPr>
        <w:pStyle w:val="BodyText"/>
        <w:spacing w:line="273" w:lineRule="auto" w:before="101"/>
        <w:ind w:left="733" w:right="210" w:hanging="526"/>
      </w:pPr>
      <w:r>
        <w:rPr>
          <w:w w:val="95"/>
        </w:rPr>
        <w:t>（3）您申报的被保险人年龄不真实，致使您实付保险费多于应付保险费的，  我们将多收的保险费退还给您。</w:t>
      </w:r>
    </w:p>
    <w:p>
      <w:pPr>
        <w:spacing w:after="0" w:line="273" w:lineRule="auto"/>
        <w:sectPr>
          <w:type w:val="continuous"/>
          <w:pgSz w:w="11910" w:h="16840"/>
          <w:pgMar w:top="540" w:bottom="280" w:left="920" w:right="800"/>
          <w:cols w:num="2" w:equalWidth="0">
            <w:col w:w="2522" w:space="209"/>
            <w:col w:w="7459"/>
          </w:cols>
        </w:sectPr>
      </w:pPr>
    </w:p>
    <w:p>
      <w:pPr>
        <w:pStyle w:val="BodyText"/>
        <w:spacing w:before="10"/>
      </w:pPr>
    </w:p>
    <w:p>
      <w:pPr>
        <w:pStyle w:val="ListParagraph"/>
        <w:numPr>
          <w:ilvl w:val="1"/>
          <w:numId w:val="10"/>
        </w:numPr>
        <w:tabs>
          <w:tab w:pos="1047" w:val="left" w:leader="none"/>
          <w:tab w:pos="1048" w:val="left" w:leader="none"/>
          <w:tab w:pos="2939" w:val="left" w:leader="none"/>
        </w:tabs>
        <w:spacing w:line="273" w:lineRule="auto" w:before="35" w:after="0"/>
        <w:ind w:left="2939" w:right="108" w:hanging="2731"/>
        <w:jc w:val="left"/>
        <w:rPr>
          <w:sz w:val="21"/>
        </w:rPr>
      </w:pPr>
      <w:r>
        <w:rPr>
          <w:b/>
          <w:sz w:val="21"/>
        </w:rPr>
        <w:t>地址变更</w:t>
        <w:tab/>
      </w:r>
      <w:r>
        <w:rPr>
          <w:spacing w:val="2"/>
          <w:sz w:val="21"/>
        </w:rPr>
        <w:t>您的通</w:t>
      </w:r>
      <w:r>
        <w:rPr>
          <w:sz w:val="21"/>
        </w:rPr>
        <w:t>讯</w:t>
      </w:r>
      <w:r>
        <w:rPr>
          <w:spacing w:val="2"/>
          <w:sz w:val="21"/>
        </w:rPr>
        <w:t>地址变更时</w:t>
      </w:r>
      <w:r>
        <w:rPr>
          <w:sz w:val="21"/>
        </w:rPr>
        <w:t>，</w:t>
      </w:r>
      <w:r>
        <w:rPr>
          <w:spacing w:val="2"/>
          <w:sz w:val="21"/>
        </w:rPr>
        <w:t>应及时以书</w:t>
      </w:r>
      <w:r>
        <w:rPr>
          <w:sz w:val="21"/>
        </w:rPr>
        <w:t>面</w:t>
      </w:r>
      <w:r>
        <w:rPr>
          <w:spacing w:val="2"/>
          <w:sz w:val="21"/>
        </w:rPr>
        <w:t>形式或双方认</w:t>
      </w:r>
      <w:r>
        <w:rPr>
          <w:sz w:val="21"/>
        </w:rPr>
        <w:t>可</w:t>
      </w:r>
      <w:r>
        <w:rPr>
          <w:spacing w:val="2"/>
          <w:sz w:val="21"/>
        </w:rPr>
        <w:t>的其他形式</w:t>
      </w:r>
      <w:r>
        <w:rPr>
          <w:sz w:val="21"/>
        </w:rPr>
        <w:t>通</w:t>
      </w:r>
      <w:r>
        <w:rPr>
          <w:spacing w:val="2"/>
          <w:sz w:val="21"/>
        </w:rPr>
        <w:t>知我们</w:t>
      </w:r>
      <w:r>
        <w:rPr>
          <w:sz w:val="21"/>
        </w:rPr>
        <w:t>。 </w:t>
      </w:r>
      <w:r>
        <w:rPr>
          <w:w w:val="95"/>
          <w:sz w:val="21"/>
        </w:rPr>
        <w:t>您不作上述通知的，我们将按本合同注明的最后通讯地址向您发送有关通知，  并视为已送达。</w:t>
      </w:r>
    </w:p>
    <w:p>
      <w:pPr>
        <w:pStyle w:val="BodyText"/>
        <w:spacing w:before="8"/>
        <w:rPr>
          <w:sz w:val="24"/>
        </w:rPr>
      </w:pPr>
    </w:p>
    <w:p>
      <w:pPr>
        <w:pStyle w:val="ListParagraph"/>
        <w:numPr>
          <w:ilvl w:val="1"/>
          <w:numId w:val="10"/>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合同内容的变更</w:t>
        <w:tab/>
      </w:r>
      <w:r>
        <w:rPr>
          <w:spacing w:val="2"/>
          <w:sz w:val="21"/>
        </w:rPr>
        <w:t>您和我</w:t>
      </w:r>
      <w:r>
        <w:rPr>
          <w:sz w:val="21"/>
        </w:rPr>
        <w:t>们</w:t>
      </w:r>
      <w:r>
        <w:rPr>
          <w:spacing w:val="2"/>
          <w:sz w:val="21"/>
        </w:rPr>
        <w:t>可以协商变</w:t>
      </w:r>
      <w:r>
        <w:rPr>
          <w:sz w:val="21"/>
        </w:rPr>
        <w:t>更</w:t>
      </w:r>
      <w:r>
        <w:rPr>
          <w:spacing w:val="2"/>
          <w:sz w:val="21"/>
        </w:rPr>
        <w:t>本合同内容</w:t>
      </w:r>
      <w:r>
        <w:rPr>
          <w:sz w:val="21"/>
        </w:rPr>
        <w:t>。</w:t>
      </w:r>
      <w:r>
        <w:rPr>
          <w:spacing w:val="2"/>
          <w:sz w:val="21"/>
        </w:rPr>
        <w:t>变更本合同的</w:t>
      </w:r>
      <w:r>
        <w:rPr>
          <w:sz w:val="21"/>
        </w:rPr>
        <w:t>，</w:t>
      </w:r>
      <w:r>
        <w:rPr>
          <w:spacing w:val="2"/>
          <w:sz w:val="21"/>
        </w:rPr>
        <w:t>由我们在保</w:t>
      </w:r>
      <w:r>
        <w:rPr>
          <w:sz w:val="21"/>
        </w:rPr>
        <w:t>险</w:t>
      </w:r>
      <w:r>
        <w:rPr>
          <w:spacing w:val="2"/>
          <w:sz w:val="21"/>
        </w:rPr>
        <w:t>单或者</w:t>
      </w:r>
      <w:r>
        <w:rPr>
          <w:sz w:val="21"/>
        </w:rPr>
        <w:t>其 </w:t>
      </w:r>
      <w:r>
        <w:rPr>
          <w:w w:val="95"/>
          <w:sz w:val="21"/>
        </w:rPr>
        <w:t>他保险凭证上批注或者附贴批单，或者由您和我们订立书面的变更协议。</w:t>
      </w:r>
    </w:p>
    <w:p>
      <w:pPr>
        <w:pStyle w:val="BodyText"/>
        <w:rPr>
          <w:sz w:val="20"/>
        </w:rPr>
      </w:pPr>
    </w:p>
    <w:p>
      <w:pPr>
        <w:pStyle w:val="BodyText"/>
        <w:spacing w:before="1"/>
        <w:rPr>
          <w:sz w:val="28"/>
        </w:rPr>
      </w:pPr>
    </w:p>
    <w:p>
      <w:pPr>
        <w:pStyle w:val="ListParagraph"/>
        <w:numPr>
          <w:ilvl w:val="1"/>
          <w:numId w:val="10"/>
        </w:numPr>
        <w:tabs>
          <w:tab w:pos="1047" w:val="left" w:leader="none"/>
          <w:tab w:pos="1048" w:val="left" w:leader="none"/>
          <w:tab w:pos="2939" w:val="left" w:leader="none"/>
        </w:tabs>
        <w:spacing w:line="240" w:lineRule="auto" w:before="0" w:after="0"/>
        <w:ind w:left="1048" w:right="0" w:hanging="840"/>
        <w:jc w:val="left"/>
        <w:rPr>
          <w:sz w:val="21"/>
        </w:rPr>
      </w:pPr>
      <w:r>
        <w:rPr>
          <w:b/>
          <w:sz w:val="21"/>
        </w:rPr>
        <w:t>合同终止</w:t>
        <w:tab/>
      </w:r>
      <w:r>
        <w:rPr>
          <w:w w:val="95"/>
          <w:sz w:val="21"/>
        </w:rPr>
        <w:t>本合同成立后，发生下列情况之一时，本合同终止：</w:t>
      </w:r>
    </w:p>
    <w:p>
      <w:pPr>
        <w:pStyle w:val="ListParagraph"/>
        <w:numPr>
          <w:ilvl w:val="2"/>
          <w:numId w:val="10"/>
        </w:numPr>
        <w:tabs>
          <w:tab w:pos="3660" w:val="left" w:leader="none"/>
        </w:tabs>
        <w:spacing w:line="240" w:lineRule="auto" w:before="130" w:after="0"/>
        <w:ind w:left="3659" w:right="0" w:hanging="720"/>
        <w:jc w:val="left"/>
        <w:rPr>
          <w:sz w:val="21"/>
        </w:rPr>
      </w:pPr>
      <w:r>
        <w:rPr>
          <w:w w:val="95"/>
          <w:sz w:val="21"/>
        </w:rPr>
        <w:t>投保人解除本合同；</w:t>
      </w:r>
    </w:p>
    <w:p>
      <w:pPr>
        <w:pStyle w:val="ListParagraph"/>
        <w:numPr>
          <w:ilvl w:val="2"/>
          <w:numId w:val="10"/>
        </w:numPr>
        <w:tabs>
          <w:tab w:pos="3660" w:val="left" w:leader="none"/>
        </w:tabs>
        <w:spacing w:line="240" w:lineRule="auto" w:before="130" w:after="0"/>
        <w:ind w:left="3659" w:right="0" w:hanging="720"/>
        <w:jc w:val="left"/>
        <w:rPr>
          <w:sz w:val="21"/>
        </w:rPr>
      </w:pPr>
      <w:r>
        <w:rPr>
          <w:w w:val="95"/>
          <w:sz w:val="21"/>
        </w:rPr>
        <w:t>被保险人身故；</w:t>
      </w:r>
    </w:p>
    <w:p>
      <w:pPr>
        <w:pStyle w:val="ListParagraph"/>
        <w:numPr>
          <w:ilvl w:val="2"/>
          <w:numId w:val="10"/>
        </w:numPr>
        <w:tabs>
          <w:tab w:pos="3660" w:val="left" w:leader="none"/>
        </w:tabs>
        <w:spacing w:line="240" w:lineRule="auto" w:before="133" w:after="0"/>
        <w:ind w:left="3659" w:right="0" w:hanging="720"/>
        <w:jc w:val="left"/>
        <w:rPr>
          <w:sz w:val="21"/>
        </w:rPr>
      </w:pPr>
      <w:r>
        <w:rPr>
          <w:w w:val="95"/>
          <w:sz w:val="21"/>
        </w:rPr>
        <w:t>本合同约定的其他终止事项。</w:t>
      </w:r>
    </w:p>
    <w:p>
      <w:pPr>
        <w:spacing w:after="0" w:line="240" w:lineRule="auto"/>
        <w:jc w:val="left"/>
        <w:rPr>
          <w:sz w:val="21"/>
        </w:rPr>
        <w:sectPr>
          <w:type w:val="continuous"/>
          <w:pgSz w:w="11910" w:h="16840"/>
          <w:pgMar w:top="540" w:bottom="280" w:left="920" w:right="800"/>
        </w:sectPr>
      </w:pPr>
    </w:p>
    <w:p>
      <w:pPr>
        <w:pStyle w:val="BodyText"/>
        <w:spacing w:before="2"/>
      </w:pPr>
    </w:p>
    <w:p>
      <w:pPr>
        <w:pStyle w:val="BodyText"/>
        <w:spacing w:line="273" w:lineRule="auto" w:before="34"/>
        <w:ind w:left="2939" w:right="212"/>
        <w:jc w:val="both"/>
      </w:pPr>
      <w:r>
        <w:rPr/>
        <w:t>因上述情形导致本合同终止，如未发生过任何保险金给付，除本合同另有约定外，本公司向投保人退还本合同的未满期净保费；如已发生过保险金给付</w:t>
      </w:r>
      <w:r>
        <w:rPr>
          <w:w w:val="95"/>
        </w:rPr>
        <w:t>或依本合同约定应进行保险金给付的，本公司不退还未满期净保费。</w:t>
      </w:r>
    </w:p>
    <w:p>
      <w:pPr>
        <w:pStyle w:val="BodyText"/>
        <w:spacing w:before="5"/>
        <w:rPr>
          <w:sz w:val="24"/>
        </w:rPr>
      </w:pPr>
    </w:p>
    <w:p>
      <w:pPr>
        <w:pStyle w:val="ListParagraph"/>
        <w:numPr>
          <w:ilvl w:val="1"/>
          <w:numId w:val="10"/>
        </w:numPr>
        <w:tabs>
          <w:tab w:pos="1047" w:val="left" w:leader="none"/>
          <w:tab w:pos="1048" w:val="left" w:leader="none"/>
          <w:tab w:pos="2939" w:val="left" w:leader="none"/>
        </w:tabs>
        <w:spacing w:line="240" w:lineRule="auto" w:before="0" w:after="0"/>
        <w:ind w:left="1048" w:right="0" w:hanging="840"/>
        <w:jc w:val="left"/>
        <w:rPr>
          <w:sz w:val="21"/>
        </w:rPr>
      </w:pPr>
      <w:r>
        <w:rPr>
          <w:b/>
          <w:sz w:val="21"/>
        </w:rPr>
        <w:t>争议处理</w:t>
        <w:tab/>
      </w:r>
      <w:r>
        <w:rPr>
          <w:w w:val="95"/>
          <w:sz w:val="21"/>
        </w:rPr>
        <w:t>本合同争议的解决方式，由当事人从下列两种方式中选择一种：</w:t>
      </w:r>
    </w:p>
    <w:p>
      <w:pPr>
        <w:pStyle w:val="BodyText"/>
        <w:spacing w:line="273" w:lineRule="auto" w:before="130"/>
        <w:ind w:left="3464" w:right="210" w:hanging="526"/>
      </w:pPr>
      <w:r>
        <w:rPr>
          <w:w w:val="95"/>
        </w:rPr>
        <w:t>（1）因履行本合同发生的争议，由当事人协商解决，协商不成的，提交本合  同约定的仲裁委员会仲裁；</w:t>
      </w:r>
    </w:p>
    <w:p>
      <w:pPr>
        <w:pStyle w:val="BodyText"/>
        <w:spacing w:line="273" w:lineRule="auto" w:before="103"/>
        <w:ind w:left="3464" w:right="210" w:hanging="526"/>
      </w:pPr>
      <w:r>
        <w:rPr>
          <w:w w:val="95"/>
        </w:rPr>
        <w:t>（2）因履行本合同发生的争议，由当事人协商解决，协商不成的，依法向有  管辖权的人民法院提起诉讼。</w:t>
      </w:r>
    </w:p>
    <w:p>
      <w:pPr>
        <w:pStyle w:val="BodyText"/>
        <w:rPr>
          <w:sz w:val="20"/>
        </w:rPr>
      </w:pPr>
    </w:p>
    <w:p>
      <w:pPr>
        <w:tabs>
          <w:tab w:pos="1047" w:val="left" w:leader="none"/>
        </w:tabs>
        <w:spacing w:before="136"/>
        <w:ind w:left="208" w:right="0" w:firstLine="0"/>
        <w:jc w:val="left"/>
        <w:rPr>
          <w:b/>
          <w:sz w:val="24"/>
        </w:rPr>
      </w:pPr>
      <w:r>
        <w:rPr/>
        <w:pict>
          <v:line style="position:absolute;mso-position-horizontal-relative:page;mso-position-vertical-relative:paragraph;z-index:1216;mso-wrap-distance-left:0;mso-wrap-distance-right:0" from="51.049999pt,35.249763pt" to="549.999999pt,35.249763pt" stroked="true" strokeweight=".96pt" strokecolor="#000000">
            <v:stroke dashstyle="solid"/>
            <w10:wrap type="topAndBottom"/>
          </v:line>
        </w:pict>
      </w:r>
      <w:r>
        <w:rPr>
          <w:rFonts w:ascii="Arial" w:hAnsi="Arial" w:eastAsia="Arial"/>
          <w:b/>
          <w:position w:val="-3"/>
          <w:sz w:val="40"/>
        </w:rPr>
        <w:t></w:t>
        <w:tab/>
      </w:r>
      <w:r>
        <w:rPr>
          <w:b/>
          <w:w w:val="95"/>
          <w:sz w:val="24"/>
        </w:rPr>
        <w:t>重大疾病定义</w:t>
      </w:r>
    </w:p>
    <w:p>
      <w:pPr>
        <w:spacing w:line="273" w:lineRule="auto" w:before="163"/>
        <w:ind w:left="2939" w:right="212" w:hanging="1892"/>
        <w:jc w:val="both"/>
        <w:rPr>
          <w:sz w:val="21"/>
        </w:rPr>
      </w:pPr>
      <w:r>
        <w:rPr>
          <w:b/>
          <w:spacing w:val="-2"/>
          <w:sz w:val="21"/>
        </w:rPr>
        <w:t>重大疾病定义     </w:t>
      </w:r>
      <w:r>
        <w:rPr>
          <w:sz w:val="21"/>
        </w:rPr>
        <w:t>本合同的重大疾病定义符合中国保险行业协会制定的《重大疾病保险的疾病</w:t>
      </w:r>
      <w:r>
        <w:rPr>
          <w:spacing w:val="-11"/>
          <w:w w:val="95"/>
          <w:sz w:val="21"/>
        </w:rPr>
        <w:t>定义使用规范》。被保险人发生符合以下疾病定义所述条件的疾病，应当由</w:t>
      </w:r>
      <w:r>
        <w:rPr>
          <w:b/>
          <w:w w:val="95"/>
          <w:sz w:val="21"/>
        </w:rPr>
        <w:t>专  </w:t>
      </w:r>
      <w:r>
        <w:rPr>
          <w:b/>
          <w:spacing w:val="-13"/>
          <w:sz w:val="21"/>
        </w:rPr>
        <w:t>科医生 </w:t>
      </w:r>
      <w:r>
        <w:rPr>
          <w:position w:val="11"/>
          <w:sz w:val="10"/>
        </w:rPr>
        <w:t>9.11 </w:t>
      </w:r>
      <w:r>
        <w:rPr>
          <w:sz w:val="21"/>
        </w:rPr>
        <w:t>明确诊断。</w:t>
      </w:r>
    </w:p>
    <w:p>
      <w:pPr>
        <w:pStyle w:val="BodyText"/>
        <w:spacing w:before="10"/>
        <w:rPr>
          <w:sz w:val="17"/>
        </w:rPr>
      </w:pPr>
    </w:p>
    <w:p>
      <w:pPr>
        <w:pStyle w:val="BodyText"/>
        <w:spacing w:line="273" w:lineRule="auto"/>
        <w:ind w:left="2939" w:right="212" w:hanging="1892"/>
        <w:jc w:val="both"/>
      </w:pPr>
      <w:r>
        <w:rPr/>
        <w:t>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w:t>
      </w:r>
      <w:r>
        <w:rPr>
          <w:spacing w:val="-52"/>
          <w:w w:val="95"/>
        </w:rPr>
        <w:t>类》</w:t>
      </w:r>
      <w:r>
        <w:rPr>
          <w:w w:val="95"/>
        </w:rPr>
        <w:t>（ICD-10）的恶性肿瘤范畴。</w:t>
      </w:r>
    </w:p>
    <w:p>
      <w:pPr>
        <w:pStyle w:val="Heading3"/>
        <w:spacing w:before="100"/>
      </w:pPr>
      <w:r>
        <w:rPr>
          <w:w w:val="95"/>
        </w:rPr>
        <w:t>下列疾病不在保障范围内：</w:t>
      </w:r>
    </w:p>
    <w:p>
      <w:pPr>
        <w:spacing w:before="130"/>
        <w:ind w:left="2939" w:right="0" w:firstLine="0"/>
        <w:jc w:val="left"/>
        <w:rPr>
          <w:b/>
          <w:sz w:val="21"/>
        </w:rPr>
      </w:pPr>
      <w:r>
        <w:rPr>
          <w:b/>
          <w:w w:val="95"/>
          <w:sz w:val="21"/>
        </w:rPr>
        <w:t>（1）原位癌；</w:t>
      </w:r>
    </w:p>
    <w:p>
      <w:pPr>
        <w:spacing w:before="130"/>
        <w:ind w:left="2939" w:right="0" w:firstLine="0"/>
        <w:jc w:val="left"/>
        <w:rPr>
          <w:b/>
          <w:sz w:val="21"/>
        </w:rPr>
      </w:pPr>
      <w:r>
        <w:rPr>
          <w:b/>
          <w:sz w:val="21"/>
        </w:rPr>
        <w:t>（2）相当于 Binet 分期方案 A 期程度的慢性淋巴细胞白血病；</w:t>
      </w:r>
    </w:p>
    <w:p>
      <w:pPr>
        <w:spacing w:before="130"/>
        <w:ind w:left="2939" w:right="0" w:firstLine="0"/>
        <w:jc w:val="left"/>
        <w:rPr>
          <w:b/>
          <w:sz w:val="21"/>
        </w:rPr>
      </w:pPr>
      <w:r>
        <w:rPr>
          <w:b/>
          <w:sz w:val="21"/>
        </w:rPr>
        <w:t>（3）相当于 Ann Arbor 分期方案 I 期程度的何杰金氏病；</w:t>
      </w:r>
    </w:p>
    <w:p>
      <w:pPr>
        <w:spacing w:before="133"/>
        <w:ind w:left="2939" w:right="0" w:firstLine="0"/>
        <w:jc w:val="left"/>
        <w:rPr>
          <w:b/>
          <w:sz w:val="21"/>
        </w:rPr>
      </w:pPr>
      <w:r>
        <w:rPr>
          <w:b/>
          <w:spacing w:val="-1"/>
          <w:w w:val="99"/>
          <w:sz w:val="21"/>
        </w:rPr>
        <w:t>（</w:t>
      </w:r>
      <w:r>
        <w:rPr>
          <w:b/>
          <w:spacing w:val="2"/>
          <w:w w:val="98"/>
          <w:sz w:val="21"/>
        </w:rPr>
        <w:t>4</w:t>
      </w:r>
      <w:r>
        <w:rPr>
          <w:b/>
          <w:spacing w:val="1"/>
          <w:w w:val="99"/>
          <w:sz w:val="21"/>
        </w:rPr>
        <w:t>）</w:t>
      </w:r>
      <w:r>
        <w:rPr>
          <w:b/>
          <w:w w:val="99"/>
          <w:sz w:val="21"/>
        </w:rPr>
        <w:t>皮肤癌</w:t>
      </w:r>
      <w:r>
        <w:rPr>
          <w:b/>
          <w:spacing w:val="1"/>
          <w:w w:val="99"/>
          <w:sz w:val="21"/>
        </w:rPr>
        <w:t>（</w:t>
      </w:r>
      <w:r>
        <w:rPr>
          <w:b/>
          <w:spacing w:val="-1"/>
          <w:w w:val="99"/>
          <w:sz w:val="21"/>
        </w:rPr>
        <w:t>不包括恶性黑色素瘤及已发生转移的皮肤癌</w:t>
      </w:r>
      <w:r>
        <w:rPr>
          <w:b/>
          <w:spacing w:val="-104"/>
          <w:w w:val="99"/>
          <w:sz w:val="21"/>
        </w:rPr>
        <w:t>）</w:t>
      </w:r>
      <w:r>
        <w:rPr>
          <w:b/>
          <w:w w:val="99"/>
          <w:sz w:val="21"/>
        </w:rPr>
        <w:t>；</w:t>
      </w:r>
    </w:p>
    <w:p>
      <w:pPr>
        <w:spacing w:before="130"/>
        <w:ind w:left="2939" w:right="0" w:firstLine="0"/>
        <w:jc w:val="left"/>
        <w:rPr>
          <w:b/>
          <w:sz w:val="21"/>
        </w:rPr>
      </w:pPr>
      <w:r>
        <w:rPr>
          <w:b/>
          <w:spacing w:val="-1"/>
          <w:w w:val="99"/>
          <w:sz w:val="21"/>
        </w:rPr>
        <w:t>（</w:t>
      </w:r>
      <w:r>
        <w:rPr>
          <w:b/>
          <w:spacing w:val="2"/>
          <w:w w:val="98"/>
          <w:sz w:val="21"/>
        </w:rPr>
        <w:t>5</w:t>
      </w:r>
      <w:r>
        <w:rPr>
          <w:b/>
          <w:spacing w:val="-1"/>
          <w:w w:val="99"/>
          <w:sz w:val="21"/>
        </w:rPr>
        <w:t>）</w:t>
      </w:r>
      <w:r>
        <w:rPr>
          <w:b/>
          <w:spacing w:val="2"/>
          <w:w w:val="98"/>
          <w:sz w:val="21"/>
        </w:rPr>
        <w:t>T</w:t>
      </w:r>
      <w:r>
        <w:rPr>
          <w:b/>
          <w:spacing w:val="0"/>
          <w:w w:val="98"/>
          <w:sz w:val="21"/>
        </w:rPr>
        <w:t>N</w:t>
      </w:r>
      <w:r>
        <w:rPr>
          <w:b/>
          <w:w w:val="98"/>
          <w:sz w:val="21"/>
        </w:rPr>
        <w:t>M</w:t>
      </w:r>
      <w:r>
        <w:rPr>
          <w:b/>
          <w:spacing w:val="-52"/>
          <w:sz w:val="21"/>
        </w:rPr>
        <w:t> </w:t>
      </w:r>
      <w:r>
        <w:rPr>
          <w:b/>
          <w:spacing w:val="0"/>
          <w:w w:val="99"/>
          <w:sz w:val="21"/>
        </w:rPr>
        <w:t>分期为</w:t>
      </w:r>
      <w:r>
        <w:rPr>
          <w:b/>
          <w:spacing w:val="-54"/>
          <w:sz w:val="21"/>
        </w:rPr>
        <w:t> </w:t>
      </w:r>
      <w:r>
        <w:rPr>
          <w:b/>
          <w:spacing w:val="0"/>
          <w:w w:val="98"/>
          <w:sz w:val="21"/>
        </w:rPr>
        <w:t>T</w:t>
      </w:r>
      <w:r>
        <w:rPr>
          <w:b/>
          <w:spacing w:val="-1"/>
          <w:w w:val="105"/>
          <w:position w:val="-2"/>
          <w:sz w:val="10"/>
        </w:rPr>
        <w:t>1</w:t>
      </w:r>
      <w:r>
        <w:rPr>
          <w:b/>
          <w:spacing w:val="0"/>
          <w:w w:val="98"/>
          <w:sz w:val="21"/>
        </w:rPr>
        <w:t>N</w:t>
      </w:r>
      <w:r>
        <w:rPr>
          <w:b/>
          <w:spacing w:val="-1"/>
          <w:w w:val="105"/>
          <w:position w:val="-2"/>
          <w:sz w:val="10"/>
        </w:rPr>
        <w:t>0</w:t>
      </w:r>
      <w:r>
        <w:rPr>
          <w:b/>
          <w:spacing w:val="0"/>
          <w:w w:val="98"/>
          <w:sz w:val="21"/>
        </w:rPr>
        <w:t>M</w:t>
      </w:r>
      <w:r>
        <w:rPr>
          <w:b/>
          <w:w w:val="105"/>
          <w:position w:val="-2"/>
          <w:sz w:val="10"/>
        </w:rPr>
        <w:t>0</w:t>
      </w:r>
      <w:r>
        <w:rPr>
          <w:b/>
          <w:spacing w:val="-25"/>
          <w:position w:val="-2"/>
          <w:sz w:val="10"/>
        </w:rPr>
        <w:t> </w:t>
      </w:r>
      <w:r>
        <w:rPr>
          <w:b/>
          <w:w w:val="99"/>
          <w:sz w:val="21"/>
        </w:rPr>
        <w:t>期或更轻分期的前列腺癌；</w:t>
      </w:r>
    </w:p>
    <w:p>
      <w:pPr>
        <w:spacing w:before="115"/>
        <w:ind w:left="2939" w:right="0" w:firstLine="0"/>
        <w:jc w:val="left"/>
        <w:rPr>
          <w:b/>
          <w:sz w:val="21"/>
        </w:rPr>
      </w:pPr>
      <w:r>
        <w:rPr>
          <w:b/>
          <w:w w:val="95"/>
          <w:sz w:val="21"/>
        </w:rPr>
        <w:t>（6）感染艾滋病病毒或患艾滋病期间所患恶性肿瘤。</w:t>
      </w:r>
    </w:p>
    <w:p>
      <w:pPr>
        <w:pStyle w:val="BodyText"/>
        <w:spacing w:before="2"/>
        <w:rPr>
          <w:b/>
          <w:sz w:val="20"/>
        </w:rPr>
      </w:pPr>
    </w:p>
    <w:p>
      <w:pPr>
        <w:pStyle w:val="ListParagraph"/>
        <w:numPr>
          <w:ilvl w:val="0"/>
          <w:numId w:val="11"/>
        </w:numPr>
        <w:tabs>
          <w:tab w:pos="1365" w:val="left" w:leader="none"/>
        </w:tabs>
        <w:spacing w:line="273" w:lineRule="auto" w:before="1" w:after="0"/>
        <w:ind w:left="2939" w:right="212" w:hanging="1891"/>
        <w:jc w:val="both"/>
        <w:rPr>
          <w:sz w:val="21"/>
        </w:rPr>
      </w:pPr>
      <w:r>
        <w:rPr>
          <w:sz w:val="21"/>
        </w:rPr>
        <w:t>急性心肌梗塞 指因冠状动脉阻塞导致的相应区域供血不足造成部分心肌坏死。须满足下列</w:t>
      </w:r>
      <w:r>
        <w:rPr>
          <w:w w:val="95"/>
          <w:sz w:val="21"/>
        </w:rPr>
        <w:t>至少三项条件：</w:t>
      </w:r>
    </w:p>
    <w:p>
      <w:pPr>
        <w:pStyle w:val="BodyText"/>
        <w:spacing w:before="101"/>
        <w:ind w:left="2939"/>
      </w:pPr>
      <w:r>
        <w:rPr>
          <w:w w:val="95"/>
        </w:rPr>
        <w:t>（1）典型临床表现，例如急性胸痛等；</w:t>
      </w:r>
    </w:p>
    <w:p>
      <w:pPr>
        <w:pStyle w:val="BodyText"/>
        <w:spacing w:before="130"/>
        <w:ind w:left="2939"/>
      </w:pPr>
      <w:r>
        <w:rPr>
          <w:w w:val="95"/>
        </w:rPr>
        <w:t>（2）新近的心电图改变提示急性心肌梗塞；</w:t>
      </w:r>
    </w:p>
    <w:p>
      <w:pPr>
        <w:pStyle w:val="BodyText"/>
        <w:spacing w:line="273" w:lineRule="auto" w:before="130"/>
        <w:ind w:left="2939" w:right="215"/>
      </w:pPr>
      <w:r>
        <w:rPr>
          <w:w w:val="95"/>
        </w:rPr>
        <w:t>（3）心肌酶或肌钙蛋白有诊断意义的升高，或呈符合急性心肌梗塞的动态性  变化；</w:t>
      </w:r>
    </w:p>
    <w:p>
      <w:pPr>
        <w:pStyle w:val="BodyText"/>
        <w:spacing w:before="101"/>
        <w:ind w:left="2939"/>
      </w:pPr>
      <w:r>
        <w:rPr>
          <w:spacing w:val="-18"/>
        </w:rPr>
        <w:t>（4）</w:t>
      </w:r>
      <w:r>
        <w:rPr>
          <w:spacing w:val="-19"/>
        </w:rPr>
        <w:t>发病 </w:t>
      </w:r>
      <w:r>
        <w:rPr/>
        <w:t>90</w:t>
      </w:r>
      <w:r>
        <w:rPr>
          <w:spacing w:val="-17"/>
        </w:rPr>
        <w:t> 天后，经检查证实左心室功能降低，如左心室射血分数低于 </w:t>
      </w:r>
      <w:r>
        <w:rPr/>
        <w:t>50%。</w:t>
      </w:r>
    </w:p>
    <w:p>
      <w:pPr>
        <w:pStyle w:val="BodyText"/>
        <w:spacing w:before="3"/>
        <w:rPr>
          <w:sz w:val="20"/>
        </w:rPr>
      </w:pPr>
    </w:p>
    <w:p>
      <w:pPr>
        <w:pStyle w:val="ListParagraph"/>
        <w:numPr>
          <w:ilvl w:val="0"/>
          <w:numId w:val="11"/>
        </w:numPr>
        <w:tabs>
          <w:tab w:pos="1365" w:val="left" w:leader="none"/>
        </w:tabs>
        <w:spacing w:line="273" w:lineRule="auto" w:before="0" w:after="0"/>
        <w:ind w:left="2939" w:right="212" w:hanging="1891"/>
        <w:jc w:val="both"/>
        <w:rPr>
          <w:sz w:val="21"/>
        </w:rPr>
      </w:pPr>
      <w:r>
        <w:rPr>
          <w:sz w:val="21"/>
        </w:rPr>
        <w:t>脑中风后遗症 指因脑血管的突发病变引起脑血管出血、栓塞或梗塞，并导致神经系统永久</w:t>
      </w:r>
      <w:r>
        <w:rPr>
          <w:spacing w:val="-2"/>
          <w:sz w:val="21"/>
        </w:rPr>
        <w:t>性的功能障碍。神经系统永久性的功能障碍，指疾病确诊 </w:t>
      </w:r>
      <w:r>
        <w:rPr>
          <w:sz w:val="21"/>
        </w:rPr>
        <w:t>180 天后，仍遗留</w:t>
      </w:r>
      <w:r>
        <w:rPr>
          <w:w w:val="95"/>
          <w:sz w:val="21"/>
        </w:rPr>
        <w:t>下列一种或一种以上障碍：</w:t>
      </w:r>
    </w:p>
    <w:p>
      <w:pPr>
        <w:spacing w:before="7"/>
        <w:ind w:left="2939" w:right="0" w:firstLine="0"/>
        <w:jc w:val="left"/>
        <w:rPr>
          <w:sz w:val="21"/>
        </w:rPr>
      </w:pPr>
      <w:r>
        <w:rPr>
          <w:spacing w:val="-1"/>
          <w:w w:val="99"/>
          <w:sz w:val="21"/>
        </w:rPr>
        <w:t>（</w:t>
      </w:r>
      <w:r>
        <w:rPr>
          <w:spacing w:val="0"/>
          <w:w w:val="99"/>
          <w:sz w:val="21"/>
        </w:rPr>
        <w:t>1</w:t>
      </w:r>
      <w:r>
        <w:rPr>
          <w:spacing w:val="-1"/>
          <w:w w:val="99"/>
          <w:sz w:val="21"/>
        </w:rPr>
        <w:t>）一肢或一肢以上</w:t>
      </w:r>
      <w:r>
        <w:rPr>
          <w:b/>
          <w:w w:val="99"/>
          <w:sz w:val="21"/>
        </w:rPr>
        <w:t>肢体机能完全丧失</w:t>
      </w:r>
      <w:r>
        <w:rPr>
          <w:b/>
          <w:spacing w:val="-51"/>
          <w:sz w:val="21"/>
        </w:rPr>
        <w:t> </w:t>
      </w:r>
      <w:r>
        <w:rPr>
          <w:b/>
          <w:spacing w:val="-1"/>
          <w:w w:val="105"/>
          <w:position w:val="11"/>
          <w:sz w:val="10"/>
        </w:rPr>
        <w:t>9.12</w:t>
      </w:r>
      <w:r>
        <w:rPr>
          <w:w w:val="99"/>
          <w:sz w:val="21"/>
        </w:rPr>
        <w:t>；</w:t>
      </w:r>
    </w:p>
    <w:p>
      <w:pPr>
        <w:spacing w:before="37"/>
        <w:ind w:left="2939" w:right="0" w:firstLine="0"/>
        <w:jc w:val="left"/>
        <w:rPr>
          <w:sz w:val="21"/>
        </w:rPr>
      </w:pPr>
      <w:r>
        <w:rPr>
          <w:spacing w:val="-1"/>
          <w:w w:val="99"/>
          <w:sz w:val="21"/>
        </w:rPr>
        <w:t>（</w:t>
      </w:r>
      <w:r>
        <w:rPr>
          <w:spacing w:val="0"/>
          <w:w w:val="99"/>
          <w:sz w:val="21"/>
        </w:rPr>
        <w:t>2</w:t>
      </w:r>
      <w:r>
        <w:rPr>
          <w:spacing w:val="1"/>
          <w:w w:val="99"/>
          <w:sz w:val="21"/>
        </w:rPr>
        <w:t>）</w:t>
      </w:r>
      <w:r>
        <w:rPr>
          <w:b/>
          <w:spacing w:val="-1"/>
          <w:w w:val="99"/>
          <w:sz w:val="21"/>
        </w:rPr>
        <w:t>语言能力或咀嚼吞咽能力完全丧失</w:t>
      </w:r>
      <w:r>
        <w:rPr>
          <w:b/>
          <w:spacing w:val="-54"/>
          <w:sz w:val="21"/>
        </w:rPr>
        <w:t> </w:t>
      </w:r>
      <w:r>
        <w:rPr>
          <w:b/>
          <w:spacing w:val="-1"/>
          <w:w w:val="105"/>
          <w:position w:val="11"/>
          <w:sz w:val="10"/>
        </w:rPr>
        <w:t>9.13</w:t>
      </w:r>
      <w:r>
        <w:rPr>
          <w:w w:val="99"/>
          <w:sz w:val="21"/>
        </w:rPr>
        <w:t>；</w:t>
      </w:r>
    </w:p>
    <w:p>
      <w:pPr>
        <w:spacing w:before="37"/>
        <w:ind w:left="2939" w:right="0" w:firstLine="0"/>
        <w:jc w:val="left"/>
        <w:rPr>
          <w:sz w:val="21"/>
        </w:rPr>
      </w:pPr>
      <w:r>
        <w:rPr>
          <w:sz w:val="21"/>
        </w:rPr>
        <w:t>（3）自主生活能力完全丧失，无法独立完成</w:t>
      </w:r>
      <w:r>
        <w:rPr>
          <w:b/>
          <w:sz w:val="21"/>
        </w:rPr>
        <w:t>六项基本日常生活活动 </w:t>
      </w:r>
      <w:r>
        <w:rPr>
          <w:b/>
          <w:position w:val="11"/>
          <w:sz w:val="10"/>
        </w:rPr>
        <w:t>9.14 </w:t>
      </w:r>
      <w:r>
        <w:rPr>
          <w:sz w:val="21"/>
        </w:rPr>
        <w:t>中的三</w:t>
      </w:r>
    </w:p>
    <w:p>
      <w:pPr>
        <w:spacing w:after="0"/>
        <w:jc w:val="left"/>
        <w:rPr>
          <w:sz w:val="21"/>
        </w:rPr>
        <w:sectPr>
          <w:pgSz w:w="11910" w:h="16840"/>
          <w:pgMar w:header="607" w:footer="405" w:top="800" w:bottom="600" w:left="920" w:right="800"/>
        </w:sectPr>
      </w:pPr>
    </w:p>
    <w:p>
      <w:pPr>
        <w:pStyle w:val="BodyText"/>
        <w:spacing w:before="2"/>
      </w:pPr>
    </w:p>
    <w:p>
      <w:pPr>
        <w:pStyle w:val="BodyText"/>
        <w:spacing w:before="34"/>
        <w:ind w:left="2939"/>
      </w:pPr>
      <w:r>
        <w:rPr>
          <w:w w:val="95"/>
        </w:rPr>
        <w:t>项或三项以上。</w:t>
      </w:r>
    </w:p>
    <w:p>
      <w:pPr>
        <w:pStyle w:val="BodyText"/>
        <w:rPr>
          <w:sz w:val="20"/>
        </w:rPr>
      </w:pPr>
    </w:p>
    <w:p>
      <w:pPr>
        <w:pStyle w:val="BodyText"/>
        <w:rPr>
          <w:sz w:val="20"/>
        </w:rPr>
      </w:pPr>
    </w:p>
    <w:p>
      <w:pPr>
        <w:pStyle w:val="BodyText"/>
        <w:spacing w:before="3"/>
        <w:rPr>
          <w:sz w:val="25"/>
        </w:rPr>
      </w:pPr>
    </w:p>
    <w:p>
      <w:pPr>
        <w:spacing w:after="0"/>
        <w:rPr>
          <w:sz w:val="25"/>
        </w:rPr>
        <w:sectPr>
          <w:pgSz w:w="11910" w:h="16840"/>
          <w:pgMar w:header="607" w:footer="405" w:top="800" w:bottom="600" w:left="920" w:right="880"/>
        </w:sectPr>
      </w:pPr>
    </w:p>
    <w:p>
      <w:pPr>
        <w:pStyle w:val="BodyText"/>
        <w:spacing w:line="273" w:lineRule="auto" w:before="35"/>
        <w:ind w:left="1048"/>
        <w:jc w:val="both"/>
      </w:pPr>
      <w:r>
        <w:rPr>
          <w:w w:val="95"/>
        </w:rPr>
        <w:t>4.重大器官移植术或造血干细胞移植术</w:t>
      </w:r>
    </w:p>
    <w:p>
      <w:pPr>
        <w:pStyle w:val="BodyText"/>
        <w:spacing w:line="273" w:lineRule="auto" w:before="35"/>
        <w:ind w:left="382" w:right="132"/>
        <w:jc w:val="both"/>
      </w:pPr>
      <w:r>
        <w:rPr/>
        <w:br w:type="column"/>
      </w:r>
      <w:r>
        <w:rPr/>
        <w:t>重大器官移植术，指因相应器官功能衰竭，已经实施了肾脏、肝脏、心脏或</w:t>
      </w:r>
      <w:r>
        <w:rPr>
          <w:w w:val="95"/>
        </w:rPr>
        <w:t>肺脏的异体移植手术。</w:t>
      </w:r>
    </w:p>
    <w:p>
      <w:pPr>
        <w:pStyle w:val="BodyText"/>
        <w:spacing w:line="273" w:lineRule="auto" w:before="101"/>
        <w:ind w:left="382" w:right="132"/>
        <w:jc w:val="both"/>
      </w:pPr>
      <w:r>
        <w:rPr/>
        <w:t>造血干细胞移植术，指因造血功能损害或造血系统恶性肿瘤，已经实施了造血干细胞（包括骨髓造血干细胞、外周血造血干细胞和脐血造血干细胞）的</w:t>
      </w:r>
      <w:r>
        <w:rPr>
          <w:w w:val="95"/>
        </w:rPr>
        <w:t>异体移植手术。</w:t>
      </w:r>
    </w:p>
    <w:p>
      <w:pPr>
        <w:spacing w:after="0" w:line="273" w:lineRule="auto"/>
        <w:jc w:val="both"/>
        <w:sectPr>
          <w:type w:val="continuous"/>
          <w:pgSz w:w="11910" w:h="16840"/>
          <w:pgMar w:top="540" w:bottom="280" w:left="920" w:right="880"/>
          <w:cols w:num="2" w:equalWidth="0">
            <w:col w:w="2517" w:space="40"/>
            <w:col w:w="7553"/>
          </w:cols>
        </w:sectPr>
      </w:pPr>
    </w:p>
    <w:p>
      <w:pPr>
        <w:pStyle w:val="BodyText"/>
        <w:spacing w:before="4"/>
        <w:rPr>
          <w:sz w:val="15"/>
        </w:rPr>
      </w:pPr>
    </w:p>
    <w:p>
      <w:pPr>
        <w:spacing w:after="0"/>
        <w:rPr>
          <w:sz w:val="15"/>
        </w:rPr>
        <w:sectPr>
          <w:type w:val="continuous"/>
          <w:pgSz w:w="11910" w:h="16840"/>
          <w:pgMar w:top="540" w:bottom="280" w:left="920" w:right="880"/>
        </w:sectPr>
      </w:pPr>
    </w:p>
    <w:p>
      <w:pPr>
        <w:pStyle w:val="BodyText"/>
        <w:spacing w:line="273" w:lineRule="auto" w:before="35"/>
        <w:ind w:left="1048"/>
      </w:pPr>
      <w:r>
        <w:rPr/>
        <w:t>5. 冠状动脉搭桥</w:t>
      </w:r>
      <w:r>
        <w:rPr>
          <w:w w:val="95"/>
        </w:rPr>
        <w:t>术（或称冠状动脉旁路移植术）</w:t>
      </w:r>
    </w:p>
    <w:p>
      <w:pPr>
        <w:pStyle w:val="BodyText"/>
        <w:spacing w:line="273" w:lineRule="auto" w:before="35"/>
        <w:ind w:left="178" w:right="132"/>
      </w:pPr>
      <w:r>
        <w:rPr/>
        <w:br w:type="column"/>
      </w:r>
      <w:r>
        <w:rPr/>
        <w:t>指为治疗严重的冠心病，实际实施了开胸进行的冠状动脉血管旁路移植的手</w:t>
      </w:r>
      <w:r>
        <w:rPr>
          <w:w w:val="95"/>
        </w:rPr>
        <w:t>术。</w:t>
      </w:r>
    </w:p>
    <w:p>
      <w:pPr>
        <w:pStyle w:val="Heading3"/>
        <w:spacing w:line="273" w:lineRule="auto" w:before="7"/>
        <w:ind w:left="178" w:right="106"/>
      </w:pPr>
      <w:r>
        <w:rPr>
          <w:spacing w:val="1"/>
          <w:w w:val="95"/>
        </w:rPr>
        <w:t>冠状动脉支架植入术、心导管球囊扩张术、激光射频技术及其它非开胸的介  入手术、腔镜手术不在保障范围内。</w:t>
      </w:r>
    </w:p>
    <w:p>
      <w:pPr>
        <w:spacing w:after="0" w:line="273" w:lineRule="auto"/>
        <w:sectPr>
          <w:type w:val="continuous"/>
          <w:pgSz w:w="11910" w:h="16840"/>
          <w:pgMar w:top="540" w:bottom="280" w:left="920" w:right="880"/>
          <w:cols w:num="2" w:equalWidth="0">
            <w:col w:w="2721" w:space="40"/>
            <w:col w:w="7349"/>
          </w:cols>
        </w:sectPr>
      </w:pPr>
    </w:p>
    <w:p>
      <w:pPr>
        <w:pStyle w:val="BodyText"/>
        <w:spacing w:before="1"/>
        <w:rPr>
          <w:b/>
          <w:sz w:val="15"/>
        </w:rPr>
      </w:pPr>
    </w:p>
    <w:p>
      <w:pPr>
        <w:spacing w:after="0"/>
        <w:rPr>
          <w:sz w:val="15"/>
        </w:rPr>
        <w:sectPr>
          <w:type w:val="continuous"/>
          <w:pgSz w:w="11910" w:h="16840"/>
          <w:pgMar w:top="540" w:bottom="280" w:left="920" w:right="880"/>
        </w:sectPr>
      </w:pPr>
    </w:p>
    <w:p>
      <w:pPr>
        <w:pStyle w:val="BodyText"/>
        <w:spacing w:line="273" w:lineRule="auto" w:before="35"/>
        <w:ind w:left="1048"/>
      </w:pPr>
      <w:r>
        <w:rPr>
          <w:w w:val="95"/>
        </w:rPr>
        <w:t>6.终末期肾病（或称慢性肾功能衰竭尿毒症期）</w:t>
      </w:r>
    </w:p>
    <w:p>
      <w:pPr>
        <w:pStyle w:val="BodyText"/>
        <w:spacing w:line="273" w:lineRule="auto" w:before="35"/>
        <w:ind w:left="178" w:right="117"/>
      </w:pPr>
      <w:r>
        <w:rPr/>
        <w:br w:type="column"/>
      </w:r>
      <w:r>
        <w:rPr/>
        <w:t>指双肾功能慢性不可逆性衰竭，达到尿毒症期，经诊断后已经进行了至少 90 </w:t>
      </w:r>
      <w:r>
        <w:rPr>
          <w:w w:val="95"/>
        </w:rPr>
        <w:t>天的规律性透析治疗或实施了肾脏移植手术。</w:t>
      </w:r>
    </w:p>
    <w:p>
      <w:pPr>
        <w:spacing w:after="0" w:line="273" w:lineRule="auto"/>
        <w:sectPr>
          <w:type w:val="continuous"/>
          <w:pgSz w:w="11910" w:h="16840"/>
          <w:pgMar w:top="540" w:bottom="280" w:left="920" w:right="880"/>
          <w:cols w:num="2" w:equalWidth="0">
            <w:col w:w="2722" w:space="40"/>
            <w:col w:w="7348"/>
          </w:cols>
        </w:sectPr>
      </w:pPr>
    </w:p>
    <w:p>
      <w:pPr>
        <w:pStyle w:val="BodyText"/>
        <w:spacing w:before="4"/>
        <w:rPr>
          <w:sz w:val="15"/>
        </w:rPr>
      </w:pPr>
    </w:p>
    <w:p>
      <w:pPr>
        <w:pStyle w:val="BodyText"/>
        <w:tabs>
          <w:tab w:pos="2939" w:val="left" w:leader="none"/>
        </w:tabs>
        <w:spacing w:line="273" w:lineRule="auto" w:before="35"/>
        <w:ind w:left="2939" w:right="132" w:hanging="1892"/>
      </w:pPr>
      <w:r>
        <w:rPr/>
        <w:t>7.多个肢体缺失</w:t>
        <w:tab/>
      </w:r>
      <w:r>
        <w:rPr>
          <w:spacing w:val="2"/>
        </w:rPr>
        <w:t>指因疾</w:t>
      </w:r>
      <w:r>
        <w:rPr/>
        <w:t>病</w:t>
      </w:r>
      <w:r>
        <w:rPr>
          <w:spacing w:val="2"/>
        </w:rPr>
        <w:t>或意外伤害</w:t>
      </w:r>
      <w:r>
        <w:rPr/>
        <w:t>导</w:t>
      </w:r>
      <w:r>
        <w:rPr>
          <w:spacing w:val="2"/>
        </w:rPr>
        <w:t>致两个或两</w:t>
      </w:r>
      <w:r>
        <w:rPr/>
        <w:t>个</w:t>
      </w:r>
      <w:r>
        <w:rPr>
          <w:spacing w:val="2"/>
        </w:rPr>
        <w:t>以上肢体自腕</w:t>
      </w:r>
      <w:r>
        <w:rPr/>
        <w:t>关</w:t>
      </w:r>
      <w:r>
        <w:rPr>
          <w:spacing w:val="2"/>
        </w:rPr>
        <w:t>节或踝关节</w:t>
      </w:r>
      <w:r>
        <w:rPr/>
        <w:t>近</w:t>
      </w:r>
      <w:r>
        <w:rPr>
          <w:spacing w:val="2"/>
        </w:rPr>
        <w:t>端（靠</w:t>
      </w:r>
      <w:r>
        <w:rPr/>
        <w:t>近 </w:t>
      </w:r>
      <w:r>
        <w:rPr>
          <w:w w:val="95"/>
        </w:rPr>
        <w:t>躯干端）以上完全性断离。</w:t>
      </w:r>
    </w:p>
    <w:p>
      <w:pPr>
        <w:pStyle w:val="BodyText"/>
        <w:spacing w:before="2"/>
        <w:rPr>
          <w:sz w:val="15"/>
        </w:rPr>
      </w:pPr>
    </w:p>
    <w:p>
      <w:pPr>
        <w:spacing w:after="0"/>
        <w:rPr>
          <w:sz w:val="15"/>
        </w:rPr>
        <w:sectPr>
          <w:type w:val="continuous"/>
          <w:pgSz w:w="11910" w:h="16840"/>
          <w:pgMar w:top="540" w:bottom="280" w:left="920" w:right="880"/>
        </w:sectPr>
      </w:pPr>
    </w:p>
    <w:p>
      <w:pPr>
        <w:pStyle w:val="BodyText"/>
        <w:spacing w:line="273" w:lineRule="auto" w:before="35"/>
        <w:ind w:left="1048"/>
      </w:pPr>
      <w:r>
        <w:rPr>
          <w:w w:val="95"/>
        </w:rPr>
        <w:t>8.急性或亚急性重症肝炎</w:t>
      </w:r>
    </w:p>
    <w:p>
      <w:pPr>
        <w:pStyle w:val="BodyText"/>
        <w:spacing w:line="273" w:lineRule="auto" w:before="35"/>
        <w:ind w:left="382" w:right="132"/>
      </w:pPr>
      <w:r>
        <w:rPr/>
        <w:br w:type="column"/>
      </w:r>
      <w:r>
        <w:rPr/>
        <w:t>指因肝炎病毒感染引起肝脏组织弥漫性坏死，导致急性肝功能衰竭，且经血</w:t>
      </w:r>
      <w:r>
        <w:rPr>
          <w:w w:val="95"/>
        </w:rPr>
        <w:t>清学或病毒学检查证实，并须满足下列全部条件：</w:t>
      </w:r>
    </w:p>
    <w:p>
      <w:pPr>
        <w:pStyle w:val="BodyText"/>
        <w:spacing w:before="104"/>
        <w:ind w:left="382"/>
      </w:pPr>
      <w:r>
        <w:rPr>
          <w:w w:val="95"/>
        </w:rPr>
        <w:t>（1）重度黄疸或黄疸迅速加重；</w:t>
      </w:r>
    </w:p>
    <w:p>
      <w:pPr>
        <w:pStyle w:val="BodyText"/>
        <w:spacing w:before="131"/>
        <w:ind w:left="382"/>
      </w:pPr>
      <w:r>
        <w:rPr>
          <w:w w:val="95"/>
        </w:rPr>
        <w:t>（2）肝性脑病；</w:t>
      </w:r>
    </w:p>
    <w:p>
      <w:pPr>
        <w:pStyle w:val="BodyText"/>
        <w:spacing w:before="131"/>
        <w:ind w:left="382"/>
      </w:pPr>
      <w:r>
        <w:rPr/>
        <w:t>（3）B 超或其它影像学检查显示肝脏体积急速萎缩；</w:t>
      </w:r>
    </w:p>
    <w:p>
      <w:pPr>
        <w:pStyle w:val="BodyText"/>
        <w:spacing w:before="131"/>
        <w:ind w:left="382"/>
      </w:pPr>
      <w:r>
        <w:rPr>
          <w:w w:val="95"/>
        </w:rPr>
        <w:t>（4）肝功能指标进行性恶化。</w:t>
      </w:r>
    </w:p>
    <w:p>
      <w:pPr>
        <w:spacing w:after="0"/>
        <w:sectPr>
          <w:type w:val="continuous"/>
          <w:pgSz w:w="11910" w:h="16840"/>
          <w:pgMar w:top="540" w:bottom="280" w:left="920" w:right="880"/>
          <w:cols w:num="2" w:equalWidth="0">
            <w:col w:w="2517" w:space="40"/>
            <w:col w:w="7553"/>
          </w:cols>
        </w:sectPr>
      </w:pPr>
    </w:p>
    <w:p>
      <w:pPr>
        <w:pStyle w:val="BodyText"/>
        <w:spacing w:before="8"/>
        <w:rPr>
          <w:sz w:val="17"/>
        </w:rPr>
      </w:pPr>
    </w:p>
    <w:p>
      <w:pPr>
        <w:pStyle w:val="BodyText"/>
        <w:spacing w:line="273" w:lineRule="auto" w:before="35"/>
        <w:ind w:left="2939" w:right="130" w:hanging="1892"/>
        <w:jc w:val="both"/>
      </w:pPr>
      <w:r>
        <w:rPr/>
        <w:t>9.良性脑肿瘤 指脑的良性肿瘤，已经引起颅内压增高，临床表现为视神经乳头水肿、精神</w:t>
      </w:r>
      <w:r>
        <w:rPr>
          <w:w w:val="99"/>
        </w:rPr>
        <w:t>症状</w:t>
      </w:r>
      <w:r>
        <w:rPr>
          <w:spacing w:val="-1"/>
          <w:w w:val="99"/>
        </w:rPr>
        <w:t>、癫痫及运动感觉障碍等，并危及生命。须由头颅断层扫描</w:t>
      </w:r>
      <w:r>
        <w:rPr>
          <w:spacing w:val="1"/>
          <w:w w:val="99"/>
        </w:rPr>
        <w:t>（</w:t>
      </w:r>
      <w:r>
        <w:rPr>
          <w:spacing w:val="0"/>
          <w:w w:val="99"/>
        </w:rPr>
        <w:t>C</w:t>
      </w:r>
      <w:r>
        <w:rPr>
          <w:spacing w:val="-2"/>
          <w:w w:val="99"/>
        </w:rPr>
        <w:t>T</w:t>
      </w:r>
      <w:r>
        <w:rPr>
          <w:spacing w:val="-104"/>
          <w:w w:val="99"/>
        </w:rPr>
        <w:t>）</w:t>
      </w:r>
      <w:r>
        <w:rPr>
          <w:w w:val="99"/>
        </w:rPr>
        <w:t>、核磁</w:t>
      </w:r>
      <w:r>
        <w:rPr>
          <w:spacing w:val="2"/>
        </w:rPr>
        <w:t>共振检查</w:t>
      </w:r>
      <w:r>
        <w:rPr/>
        <w:t>（MRI）</w:t>
      </w:r>
      <w:r>
        <w:rPr>
          <w:spacing w:val="1"/>
        </w:rPr>
        <w:t>或正电子发射断层扫描</w:t>
      </w:r>
      <w:r>
        <w:rPr/>
        <w:t>（PET）</w:t>
      </w:r>
      <w:r>
        <w:rPr>
          <w:spacing w:val="0"/>
        </w:rPr>
        <w:t>等影像学检查证实，并须满</w:t>
      </w:r>
      <w:r>
        <w:rPr>
          <w:w w:val="95"/>
        </w:rPr>
        <w:t>足下列至少一项条件：</w:t>
      </w:r>
    </w:p>
    <w:p>
      <w:pPr>
        <w:pStyle w:val="BodyText"/>
        <w:spacing w:before="101"/>
        <w:ind w:left="2939"/>
      </w:pPr>
      <w:r>
        <w:rPr>
          <w:w w:val="95"/>
        </w:rPr>
        <w:t>（1）实际实施了开颅进行的脑肿瘤完全切除或部分切除的手术；</w:t>
      </w:r>
    </w:p>
    <w:p>
      <w:pPr>
        <w:pStyle w:val="BodyText"/>
        <w:spacing w:before="130"/>
        <w:ind w:left="2939"/>
      </w:pPr>
      <w:r>
        <w:rPr>
          <w:w w:val="95"/>
        </w:rPr>
        <w:t>（2）实际实施了对脑肿瘤进行的放射治疗。</w:t>
      </w:r>
    </w:p>
    <w:p>
      <w:pPr>
        <w:pStyle w:val="Heading3"/>
        <w:spacing w:before="130"/>
      </w:pPr>
      <w:r>
        <w:rPr>
          <w:w w:val="95"/>
        </w:rPr>
        <w:t>脑垂体瘤、脑囊肿、脑血管性疾病不在保障范围内。</w:t>
      </w:r>
    </w:p>
    <w:p>
      <w:pPr>
        <w:pStyle w:val="BodyText"/>
        <w:spacing w:before="7"/>
        <w:rPr>
          <w:b/>
          <w:sz w:val="17"/>
        </w:rPr>
      </w:pPr>
    </w:p>
    <w:p>
      <w:pPr>
        <w:spacing w:after="0"/>
        <w:rPr>
          <w:sz w:val="17"/>
        </w:rPr>
        <w:sectPr>
          <w:type w:val="continuous"/>
          <w:pgSz w:w="11910" w:h="16840"/>
          <w:pgMar w:top="540" w:bottom="280" w:left="920" w:right="880"/>
        </w:sectPr>
      </w:pPr>
    </w:p>
    <w:p>
      <w:pPr>
        <w:pStyle w:val="BodyText"/>
        <w:spacing w:line="273" w:lineRule="auto" w:before="35"/>
        <w:ind w:left="1048"/>
      </w:pPr>
      <w:r>
        <w:rPr>
          <w:w w:val="95"/>
        </w:rPr>
        <w:t>10.慢性肝功能衰竭失代偿期</w:t>
      </w:r>
    </w:p>
    <w:p>
      <w:pPr>
        <w:pStyle w:val="BodyText"/>
        <w:spacing w:before="35"/>
        <w:ind w:left="276"/>
      </w:pPr>
      <w:r>
        <w:rPr/>
        <w:br w:type="column"/>
      </w:r>
      <w:r>
        <w:rPr>
          <w:w w:val="95"/>
        </w:rPr>
        <w:t>指因慢性肝脏疾病导致肝功能衰竭。须满足下列全部条件：</w:t>
      </w:r>
    </w:p>
    <w:p>
      <w:pPr>
        <w:pStyle w:val="BodyText"/>
        <w:spacing w:before="130"/>
        <w:ind w:left="276"/>
      </w:pPr>
      <w:r>
        <w:rPr>
          <w:w w:val="95"/>
        </w:rPr>
        <w:t>（1）持续性黄疸；</w:t>
      </w:r>
    </w:p>
    <w:p>
      <w:pPr>
        <w:pStyle w:val="BodyText"/>
        <w:spacing w:before="130"/>
        <w:ind w:left="276"/>
      </w:pPr>
      <w:r>
        <w:rPr>
          <w:w w:val="95"/>
        </w:rPr>
        <w:t>（2）腹水；</w:t>
      </w:r>
    </w:p>
    <w:p>
      <w:pPr>
        <w:pStyle w:val="BodyText"/>
        <w:spacing w:before="130"/>
        <w:ind w:left="276"/>
      </w:pPr>
      <w:r>
        <w:rPr>
          <w:w w:val="95"/>
        </w:rPr>
        <w:t>（3）肝性脑病；</w:t>
      </w:r>
    </w:p>
    <w:p>
      <w:pPr>
        <w:spacing w:line="355" w:lineRule="auto" w:before="130"/>
        <w:ind w:left="276" w:right="2021" w:firstLine="0"/>
        <w:jc w:val="left"/>
        <w:rPr>
          <w:b/>
          <w:sz w:val="21"/>
        </w:rPr>
      </w:pPr>
      <w:r>
        <w:rPr>
          <w:w w:val="95"/>
          <w:sz w:val="21"/>
        </w:rPr>
        <w:t>（4）充血性脾肿大伴脾功能亢进或食管胃底静脉曲张。 </w:t>
      </w:r>
      <w:r>
        <w:rPr>
          <w:b/>
          <w:w w:val="95"/>
          <w:sz w:val="21"/>
        </w:rPr>
        <w:t>因酗酒或药物滥用导致的肝功能衰竭不在保障范围内。</w:t>
      </w:r>
    </w:p>
    <w:p>
      <w:pPr>
        <w:spacing w:after="0" w:line="355" w:lineRule="auto"/>
        <w:jc w:val="left"/>
        <w:rPr>
          <w:sz w:val="21"/>
        </w:rPr>
        <w:sectPr>
          <w:type w:val="continuous"/>
          <w:pgSz w:w="11910" w:h="16840"/>
          <w:pgMar w:top="540" w:bottom="280" w:left="920" w:right="880"/>
          <w:cols w:num="2" w:equalWidth="0">
            <w:col w:w="2623" w:space="40"/>
            <w:col w:w="7447"/>
          </w:cols>
        </w:sectPr>
      </w:pPr>
    </w:p>
    <w:p>
      <w:pPr>
        <w:pStyle w:val="BodyText"/>
        <w:spacing w:before="2"/>
        <w:rPr>
          <w:b/>
        </w:rPr>
      </w:pPr>
    </w:p>
    <w:p>
      <w:pPr>
        <w:spacing w:after="0"/>
        <w:sectPr>
          <w:pgSz w:w="11910" w:h="16840"/>
          <w:pgMar w:header="607" w:footer="405" w:top="800" w:bottom="600" w:left="920" w:right="800"/>
        </w:sectPr>
      </w:pPr>
    </w:p>
    <w:p>
      <w:pPr>
        <w:pStyle w:val="BodyText"/>
        <w:spacing w:line="273" w:lineRule="auto" w:before="34"/>
        <w:ind w:left="1048"/>
      </w:pPr>
      <w:r>
        <w:rPr>
          <w:w w:val="95"/>
        </w:rPr>
        <w:t>11.脑炎后遗症或脑膜炎后遗症</w:t>
      </w:r>
    </w:p>
    <w:p>
      <w:pPr>
        <w:pStyle w:val="BodyText"/>
        <w:spacing w:line="273" w:lineRule="auto" w:before="34"/>
        <w:ind w:left="276" w:right="212"/>
      </w:pPr>
      <w:r>
        <w:rPr/>
        <w:br w:type="column"/>
      </w:r>
      <w:r>
        <w:rPr/>
        <w:t>指因患脑炎或脑膜炎导致的神经系统永久性的功能障碍。神经系统永久性的功能障碍，指疾病确诊 180 天后，仍遗留下列一种或一种以上障碍：</w:t>
      </w:r>
    </w:p>
    <w:p>
      <w:pPr>
        <w:pStyle w:val="BodyText"/>
        <w:spacing w:before="100"/>
        <w:ind w:left="276"/>
      </w:pPr>
      <w:r>
        <w:rPr>
          <w:w w:val="95"/>
        </w:rPr>
        <w:t>（1）一肢或一肢以上肢体机能完全丧失；</w:t>
      </w:r>
    </w:p>
    <w:p>
      <w:pPr>
        <w:pStyle w:val="BodyText"/>
        <w:spacing w:before="132"/>
        <w:ind w:left="276"/>
      </w:pPr>
      <w:r>
        <w:rPr>
          <w:w w:val="95"/>
        </w:rPr>
        <w:t>（2）语言能力或咀嚼吞咽能力完全丧失；</w:t>
      </w:r>
    </w:p>
    <w:p>
      <w:pPr>
        <w:pStyle w:val="BodyText"/>
        <w:spacing w:line="273" w:lineRule="auto" w:before="130"/>
        <w:ind w:left="802" w:right="200" w:hanging="526"/>
      </w:pPr>
      <w:r>
        <w:rPr>
          <w:spacing w:val="-5"/>
          <w:w w:val="95"/>
        </w:rPr>
        <w:t>（3）</w:t>
      </w:r>
      <w:r>
        <w:rPr>
          <w:spacing w:val="-15"/>
          <w:w w:val="95"/>
        </w:rPr>
        <w:t>自主生活能力完全丧失，无法独立完成六项基本日常生活活动中的三项或三  </w:t>
      </w:r>
      <w:r>
        <w:rPr>
          <w:spacing w:val="-10"/>
          <w:w w:val="95"/>
        </w:rPr>
        <w:t>项以上。</w:t>
      </w:r>
    </w:p>
    <w:p>
      <w:pPr>
        <w:spacing w:after="0" w:line="273" w:lineRule="auto"/>
        <w:sectPr>
          <w:type w:val="continuous"/>
          <w:pgSz w:w="11910" w:h="16840"/>
          <w:pgMar w:top="540" w:bottom="280" w:left="920" w:right="800"/>
          <w:cols w:num="2" w:equalWidth="0">
            <w:col w:w="2623" w:space="40"/>
            <w:col w:w="7527"/>
          </w:cols>
        </w:sectPr>
      </w:pPr>
    </w:p>
    <w:p>
      <w:pPr>
        <w:pStyle w:val="BodyText"/>
        <w:spacing w:before="2"/>
        <w:rPr>
          <w:sz w:val="15"/>
        </w:rPr>
      </w:pPr>
    </w:p>
    <w:p>
      <w:pPr>
        <w:pStyle w:val="BodyText"/>
        <w:spacing w:line="273" w:lineRule="auto" w:before="35"/>
        <w:ind w:left="2939" w:right="210" w:hanging="1892"/>
        <w:jc w:val="both"/>
      </w:pPr>
      <w:r>
        <w:rPr/>
        <w:t>12.深度昏迷      指因疾病或意外伤害导致意识丧失,对外界刺激和体内需求均无反应,昏迷程</w:t>
      </w:r>
      <w:r>
        <w:rPr>
          <w:spacing w:val="2"/>
        </w:rPr>
        <w:t>度按照格拉斯哥昏迷分级</w:t>
      </w:r>
      <w:r>
        <w:rPr/>
        <w:t>（Glasgow</w:t>
      </w:r>
      <w:r>
        <w:rPr>
          <w:spacing w:val="3"/>
        </w:rPr>
        <w:t> </w:t>
      </w:r>
      <w:r>
        <w:rPr/>
        <w:t>coma</w:t>
      </w:r>
      <w:r>
        <w:rPr>
          <w:spacing w:val="3"/>
        </w:rPr>
        <w:t> </w:t>
      </w:r>
      <w:r>
        <w:rPr/>
        <w:t>scale）</w:t>
      </w:r>
      <w:r>
        <w:rPr>
          <w:spacing w:val="-11"/>
        </w:rPr>
        <w:t>结果为 </w:t>
      </w:r>
      <w:r>
        <w:rPr/>
        <w:t>5</w:t>
      </w:r>
      <w:r>
        <w:rPr>
          <w:spacing w:val="-24"/>
        </w:rPr>
        <w:t> 分或 </w:t>
      </w:r>
      <w:r>
        <w:rPr/>
        <w:t>5</w:t>
      </w:r>
      <w:r>
        <w:rPr>
          <w:spacing w:val="-8"/>
        </w:rPr>
        <w:t> 分以下， </w:t>
      </w:r>
      <w:r>
        <w:rPr>
          <w:spacing w:val="-11"/>
        </w:rPr>
        <w:t>且已经持续使用呼吸机及其它生命维持系统 </w:t>
      </w:r>
      <w:r>
        <w:rPr/>
        <w:t>96</w:t>
      </w:r>
      <w:r>
        <w:rPr>
          <w:spacing w:val="-10"/>
        </w:rPr>
        <w:t> 小时以上。</w:t>
      </w:r>
    </w:p>
    <w:p>
      <w:pPr>
        <w:pStyle w:val="Heading3"/>
        <w:spacing w:before="104"/>
      </w:pPr>
      <w:r>
        <w:rPr>
          <w:w w:val="95"/>
        </w:rPr>
        <w:t>因酗酒或药物滥用导致的深度昏迷不在保障范围内。</w:t>
      </w:r>
    </w:p>
    <w:p>
      <w:pPr>
        <w:pStyle w:val="BodyText"/>
        <w:spacing w:before="1"/>
        <w:rPr>
          <w:b/>
          <w:sz w:val="20"/>
        </w:rPr>
      </w:pPr>
    </w:p>
    <w:p>
      <w:pPr>
        <w:pStyle w:val="BodyText"/>
        <w:spacing w:line="273" w:lineRule="auto"/>
        <w:ind w:left="2939" w:right="210" w:hanging="1892"/>
        <w:jc w:val="both"/>
      </w:pPr>
      <w:r>
        <w:rPr/>
        <w:t>13.双耳失聪     指因疾病或意外伤害导致双耳听力</w:t>
      </w:r>
      <w:r>
        <w:rPr>
          <w:b/>
          <w:spacing w:val="-10"/>
        </w:rPr>
        <w:t>永久不可逆 </w:t>
      </w:r>
      <w:r>
        <w:rPr>
          <w:rFonts w:ascii="黑体" w:eastAsia="黑体" w:hint="eastAsia"/>
          <w:position w:val="11"/>
          <w:sz w:val="10"/>
        </w:rPr>
        <w:t>9.15</w:t>
      </w:r>
      <w:r>
        <w:rPr>
          <w:rFonts w:ascii="黑体" w:eastAsia="黑体" w:hint="eastAsia"/>
          <w:spacing w:val="-25"/>
          <w:position w:val="11"/>
          <w:sz w:val="10"/>
        </w:rPr>
        <w:t> </w:t>
      </w:r>
      <w:r>
        <w:rPr>
          <w:spacing w:val="-9"/>
        </w:rPr>
        <w:t>性丧失，在 </w:t>
      </w:r>
      <w:r>
        <w:rPr/>
        <w:t>500</w:t>
      </w:r>
      <w:r>
        <w:rPr>
          <w:spacing w:val="-15"/>
        </w:rPr>
        <w:t> 赫兹、</w:t>
      </w:r>
      <w:r>
        <w:rPr/>
        <w:t>1000 </w:t>
      </w:r>
      <w:r>
        <w:rPr>
          <w:spacing w:val="-12"/>
        </w:rPr>
        <w:t>赫兹和 </w:t>
      </w:r>
      <w:r>
        <w:rPr/>
        <w:t>2000</w:t>
      </w:r>
      <w:r>
        <w:rPr>
          <w:spacing w:val="-8"/>
        </w:rPr>
        <w:t> 赫兹语音频率下，平均听阈大于 </w:t>
      </w:r>
      <w:r>
        <w:rPr/>
        <w:t>90</w:t>
      </w:r>
      <w:r>
        <w:rPr>
          <w:spacing w:val="-5"/>
        </w:rPr>
        <w:t> 分贝，且经纯音听力测试、</w:t>
      </w:r>
      <w:r>
        <w:rPr>
          <w:spacing w:val="-5"/>
          <w:w w:val="95"/>
        </w:rPr>
        <w:t>声导抗检测或听觉诱发电位检测等证实。</w:t>
      </w:r>
    </w:p>
    <w:p>
      <w:pPr>
        <w:pStyle w:val="BodyText"/>
        <w:rPr>
          <w:sz w:val="18"/>
        </w:rPr>
      </w:pPr>
    </w:p>
    <w:p>
      <w:pPr>
        <w:pStyle w:val="BodyText"/>
        <w:spacing w:line="273" w:lineRule="auto"/>
        <w:ind w:left="2939" w:right="212" w:hanging="1892"/>
        <w:jc w:val="both"/>
      </w:pPr>
      <w:r>
        <w:rPr/>
        <w:t>14.双目失明      指因疾病或意外伤害导致双眼视力永久不可逆性丧失，双眼中较好眼须满足</w:t>
      </w:r>
      <w:r>
        <w:rPr>
          <w:w w:val="95"/>
        </w:rPr>
        <w:t>下列至少一项条件：</w:t>
      </w:r>
    </w:p>
    <w:p>
      <w:pPr>
        <w:pStyle w:val="BodyText"/>
        <w:spacing w:before="101"/>
        <w:ind w:left="2939"/>
      </w:pPr>
      <w:r>
        <w:rPr>
          <w:w w:val="95"/>
        </w:rPr>
        <w:t>（1）眼球缺失或摘除；</w:t>
      </w:r>
    </w:p>
    <w:p>
      <w:pPr>
        <w:pStyle w:val="BodyText"/>
        <w:spacing w:line="273" w:lineRule="auto" w:before="130"/>
        <w:ind w:left="3464" w:right="210" w:hanging="526"/>
      </w:pPr>
      <w:r>
        <w:rPr>
          <w:spacing w:val="-6"/>
        </w:rPr>
        <w:t>（2）</w:t>
      </w:r>
      <w:r>
        <w:rPr>
          <w:spacing w:val="-9"/>
        </w:rPr>
        <w:t>矫正视力低于 </w:t>
      </w:r>
      <w:r>
        <w:rPr>
          <w:spacing w:val="-4"/>
        </w:rPr>
        <w:t>0.02（</w:t>
      </w:r>
      <w:r>
        <w:rPr>
          <w:spacing w:val="-2"/>
        </w:rPr>
        <w:t>采用国际标准视力表，如果使用其它视力表应进行</w:t>
      </w:r>
      <w:r>
        <w:rPr>
          <w:w w:val="99"/>
        </w:rPr>
        <w:t>换算</w:t>
      </w:r>
      <w:r>
        <w:rPr>
          <w:spacing w:val="-106"/>
          <w:w w:val="99"/>
        </w:rPr>
        <w:t>）</w:t>
      </w:r>
      <w:r>
        <w:rPr>
          <w:w w:val="99"/>
        </w:rPr>
        <w:t>；</w:t>
      </w:r>
    </w:p>
    <w:p>
      <w:pPr>
        <w:pStyle w:val="BodyText"/>
        <w:spacing w:before="101"/>
        <w:ind w:left="2939"/>
      </w:pPr>
      <w:r>
        <w:rPr/>
        <w:t>（3）视野半径小于 5 度。</w:t>
      </w:r>
    </w:p>
    <w:p>
      <w:pPr>
        <w:pStyle w:val="Heading3"/>
        <w:spacing w:before="37"/>
      </w:pPr>
      <w:r>
        <w:rPr/>
        <w:t>被保险人在年满 3 周岁之前发生的双目失明不在保障范围内。</w:t>
      </w:r>
    </w:p>
    <w:p>
      <w:pPr>
        <w:pStyle w:val="BodyText"/>
        <w:spacing w:before="3"/>
        <w:rPr>
          <w:b/>
          <w:sz w:val="20"/>
        </w:rPr>
      </w:pPr>
    </w:p>
    <w:p>
      <w:pPr>
        <w:pStyle w:val="BodyText"/>
        <w:tabs>
          <w:tab w:pos="2939" w:val="left" w:leader="none"/>
        </w:tabs>
        <w:spacing w:line="273" w:lineRule="auto"/>
        <w:ind w:left="2939" w:right="210" w:hanging="1892"/>
        <w:jc w:val="both"/>
      </w:pPr>
      <w:r>
        <w:rPr/>
        <w:t>15.瘫痪</w:t>
        <w:tab/>
      </w:r>
      <w:r>
        <w:rPr>
          <w:spacing w:val="2"/>
        </w:rPr>
        <w:t>指因疾</w:t>
      </w:r>
      <w:r>
        <w:rPr/>
        <w:t>病</w:t>
      </w:r>
      <w:r>
        <w:rPr>
          <w:spacing w:val="2"/>
        </w:rPr>
        <w:t>或意外伤害</w:t>
      </w:r>
      <w:r>
        <w:rPr/>
        <w:t>导</w:t>
      </w:r>
      <w:r>
        <w:rPr>
          <w:spacing w:val="2"/>
        </w:rPr>
        <w:t>致两肢或两</w:t>
      </w:r>
      <w:r>
        <w:rPr/>
        <w:t>肢</w:t>
      </w:r>
      <w:r>
        <w:rPr>
          <w:spacing w:val="2"/>
        </w:rPr>
        <w:t>以上肢体机能</w:t>
      </w:r>
      <w:r>
        <w:rPr/>
        <w:t>永</w:t>
      </w:r>
      <w:r>
        <w:rPr>
          <w:spacing w:val="2"/>
        </w:rPr>
        <w:t>久完全丧失</w:t>
      </w:r>
      <w:r>
        <w:rPr/>
        <w:t>。</w:t>
      </w:r>
      <w:r>
        <w:rPr>
          <w:spacing w:val="2"/>
        </w:rPr>
        <w:t>肢体机</w:t>
      </w:r>
      <w:r>
        <w:rPr/>
        <w:t>能 </w:t>
      </w:r>
      <w:r>
        <w:rPr>
          <w:spacing w:val="2"/>
        </w:rPr>
        <w:t>永久完全丧失，指疾病确</w:t>
      </w:r>
      <w:r>
        <w:rPr/>
        <w:t>诊</w:t>
      </w:r>
      <w:r>
        <w:rPr>
          <w:spacing w:val="-51"/>
        </w:rPr>
        <w:t> </w:t>
      </w:r>
      <w:r>
        <w:rPr/>
        <w:t>180</w:t>
      </w:r>
      <w:r>
        <w:rPr>
          <w:spacing w:val="-50"/>
        </w:rPr>
        <w:t> </w:t>
      </w:r>
      <w:r>
        <w:rPr>
          <w:spacing w:val="2"/>
        </w:rPr>
        <w:t>天后或意外伤害发</w:t>
      </w:r>
      <w:r>
        <w:rPr/>
        <w:t>生</w:t>
      </w:r>
      <w:r>
        <w:rPr>
          <w:spacing w:val="-51"/>
        </w:rPr>
        <w:t> </w:t>
      </w:r>
      <w:r>
        <w:rPr/>
        <w:t>180</w:t>
      </w:r>
      <w:r>
        <w:rPr>
          <w:spacing w:val="-50"/>
        </w:rPr>
        <w:t> </w:t>
      </w:r>
      <w:r>
        <w:rPr>
          <w:spacing w:val="2"/>
        </w:rPr>
        <w:t>天后，每肢三大</w:t>
      </w:r>
      <w:r>
        <w:rPr/>
        <w:t>关</w:t>
      </w:r>
      <w:r>
        <w:rPr>
          <w:w w:val="95"/>
        </w:rPr>
        <w:t>节中的两大关节仍然完全僵硬，或不能随意识活动。</w:t>
      </w:r>
    </w:p>
    <w:p>
      <w:pPr>
        <w:pStyle w:val="BodyText"/>
        <w:spacing w:before="2"/>
        <w:rPr>
          <w:sz w:val="15"/>
        </w:rPr>
      </w:pPr>
    </w:p>
    <w:p>
      <w:pPr>
        <w:spacing w:after="0"/>
        <w:rPr>
          <w:sz w:val="15"/>
        </w:rPr>
        <w:sectPr>
          <w:type w:val="continuous"/>
          <w:pgSz w:w="11910" w:h="16840"/>
          <w:pgMar w:top="540" w:bottom="280" w:left="920" w:right="800"/>
        </w:sectPr>
      </w:pPr>
    </w:p>
    <w:p>
      <w:pPr>
        <w:pStyle w:val="ListParagraph"/>
        <w:numPr>
          <w:ilvl w:val="0"/>
          <w:numId w:val="12"/>
        </w:numPr>
        <w:tabs>
          <w:tab w:pos="1468" w:val="left" w:leader="none"/>
        </w:tabs>
        <w:spacing w:line="273" w:lineRule="auto" w:before="35" w:after="0"/>
        <w:ind w:left="1048" w:right="0" w:firstLine="0"/>
        <w:jc w:val="left"/>
        <w:rPr>
          <w:sz w:val="21"/>
        </w:rPr>
      </w:pPr>
      <w:r>
        <w:rPr>
          <w:w w:val="95"/>
          <w:sz w:val="21"/>
        </w:rPr>
        <w:t>心脏瓣膜手</w:t>
      </w:r>
      <w:r>
        <w:rPr>
          <w:sz w:val="21"/>
        </w:rPr>
        <w:t>术</w:t>
      </w:r>
    </w:p>
    <w:p>
      <w:pPr>
        <w:pStyle w:val="BodyText"/>
        <w:spacing w:before="35"/>
        <w:ind w:left="382"/>
      </w:pPr>
      <w:r>
        <w:rPr/>
        <w:br w:type="column"/>
      </w:r>
      <w:r>
        <w:rPr>
          <w:w w:val="95"/>
        </w:rPr>
        <w:t>指为治疗心脏瓣膜疾病，实际实施了开胸进行的心脏瓣膜置换或修复的手术。</w:t>
      </w:r>
    </w:p>
    <w:p>
      <w:pPr>
        <w:spacing w:after="0"/>
        <w:sectPr>
          <w:type w:val="continuous"/>
          <w:pgSz w:w="11910" w:h="16840"/>
          <w:pgMar w:top="540" w:bottom="280" w:left="920" w:right="800"/>
          <w:cols w:num="2" w:equalWidth="0">
            <w:col w:w="2517" w:space="40"/>
            <w:col w:w="7633"/>
          </w:cols>
        </w:sectPr>
      </w:pPr>
    </w:p>
    <w:p>
      <w:pPr>
        <w:pStyle w:val="BodyText"/>
        <w:spacing w:before="5"/>
        <w:rPr>
          <w:sz w:val="15"/>
        </w:rPr>
      </w:pPr>
    </w:p>
    <w:p>
      <w:pPr>
        <w:spacing w:after="0"/>
        <w:rPr>
          <w:sz w:val="15"/>
        </w:rPr>
        <w:sectPr>
          <w:type w:val="continuous"/>
          <w:pgSz w:w="11910" w:h="16840"/>
          <w:pgMar w:top="540" w:bottom="280" w:left="920" w:right="800"/>
        </w:sectPr>
      </w:pPr>
    </w:p>
    <w:p>
      <w:pPr>
        <w:pStyle w:val="ListParagraph"/>
        <w:numPr>
          <w:ilvl w:val="0"/>
          <w:numId w:val="12"/>
        </w:numPr>
        <w:tabs>
          <w:tab w:pos="1468" w:val="left" w:leader="none"/>
        </w:tabs>
        <w:spacing w:line="273" w:lineRule="auto" w:before="34" w:after="0"/>
        <w:ind w:left="1048" w:right="0" w:firstLine="0"/>
        <w:jc w:val="left"/>
        <w:rPr>
          <w:sz w:val="21"/>
        </w:rPr>
      </w:pPr>
      <w:r>
        <w:rPr>
          <w:w w:val="95"/>
          <w:sz w:val="21"/>
        </w:rPr>
        <w:t>严重阿尔茨海默病</w:t>
      </w:r>
    </w:p>
    <w:p>
      <w:pPr>
        <w:pStyle w:val="BodyText"/>
        <w:spacing w:line="273" w:lineRule="auto" w:before="34"/>
        <w:ind w:left="382" w:right="210"/>
        <w:jc w:val="both"/>
      </w:pPr>
      <w:r>
        <w:rPr/>
        <w:br w:type="column"/>
      </w:r>
      <w:r>
        <w:rPr/>
        <w:t>指因大脑进行性、不可逆性改变导致智能严重衰退或丧失，临床表现为明显的认知能力障碍、行为异常和社交能力减退，其日常生活必须持续受到他人</w:t>
      </w:r>
      <w:r>
        <w:rPr>
          <w:w w:val="99"/>
        </w:rPr>
        <w:t>监护。须由头颅断层扫描</w:t>
      </w:r>
      <w:r>
        <w:rPr>
          <w:spacing w:val="3"/>
          <w:w w:val="99"/>
        </w:rPr>
        <w:t>（</w:t>
      </w:r>
      <w:r>
        <w:rPr>
          <w:spacing w:val="0"/>
          <w:w w:val="99"/>
        </w:rPr>
        <w:t>CT</w:t>
      </w:r>
      <w:r>
        <w:rPr>
          <w:spacing w:val="-99"/>
          <w:w w:val="99"/>
        </w:rPr>
        <w:t>）</w:t>
      </w:r>
      <w:r>
        <w:rPr>
          <w:w w:val="99"/>
        </w:rPr>
        <w:t>、核磁共振检查</w:t>
      </w:r>
      <w:r>
        <w:rPr>
          <w:spacing w:val="1"/>
          <w:w w:val="99"/>
        </w:rPr>
        <w:t>（</w:t>
      </w:r>
      <w:r>
        <w:rPr>
          <w:spacing w:val="0"/>
          <w:w w:val="99"/>
        </w:rPr>
        <w:t>MR</w:t>
      </w:r>
      <w:r>
        <w:rPr>
          <w:spacing w:val="2"/>
          <w:w w:val="99"/>
        </w:rPr>
        <w:t>I</w:t>
      </w:r>
      <w:r>
        <w:rPr>
          <w:spacing w:val="3"/>
          <w:w w:val="99"/>
        </w:rPr>
        <w:t>）</w:t>
      </w:r>
      <w:r>
        <w:rPr>
          <w:w w:val="99"/>
        </w:rPr>
        <w:t>或正电子发射断层扫</w:t>
      </w:r>
      <w:r>
        <w:rPr>
          <w:w w:val="95"/>
        </w:rPr>
        <w:t>描（PET）等影像学检查证实，且自主生活能力完全丧失，无法独立完成六项  基本日常生活活动中的三项或三项以上。</w:t>
      </w:r>
    </w:p>
    <w:p>
      <w:pPr>
        <w:pStyle w:val="Heading3"/>
        <w:spacing w:before="101"/>
        <w:ind w:left="382"/>
        <w:jc w:val="both"/>
      </w:pPr>
      <w:r>
        <w:rPr>
          <w:w w:val="95"/>
        </w:rPr>
        <w:t>神经官能症和精神疾病不在保障范围内。</w:t>
      </w:r>
    </w:p>
    <w:p>
      <w:pPr>
        <w:spacing w:after="0"/>
        <w:jc w:val="both"/>
        <w:sectPr>
          <w:type w:val="continuous"/>
          <w:pgSz w:w="11910" w:h="16840"/>
          <w:pgMar w:top="540" w:bottom="280" w:left="920" w:right="800"/>
          <w:cols w:num="2" w:equalWidth="0">
            <w:col w:w="2517" w:space="40"/>
            <w:col w:w="7633"/>
          </w:cols>
        </w:sectPr>
      </w:pPr>
    </w:p>
    <w:p>
      <w:pPr>
        <w:pStyle w:val="BodyText"/>
        <w:spacing w:before="10"/>
        <w:rPr>
          <w:b/>
          <w:sz w:val="24"/>
        </w:rPr>
      </w:pPr>
    </w:p>
    <w:p>
      <w:pPr>
        <w:pStyle w:val="BodyText"/>
        <w:spacing w:line="273" w:lineRule="auto" w:before="35"/>
        <w:ind w:left="2939" w:right="212" w:hanging="1892"/>
        <w:jc w:val="both"/>
      </w:pPr>
      <w:r>
        <w:rPr/>
        <w:t>18.严重脑损伤 指因头部遭受机械性外力，引起脑重要部位损伤，导致神经系统永久性的功</w:t>
      </w:r>
      <w:r>
        <w:rPr>
          <w:spacing w:val="3"/>
          <w:w w:val="99"/>
        </w:rPr>
        <w:t>能障</w:t>
      </w:r>
      <w:r>
        <w:rPr>
          <w:w w:val="99"/>
        </w:rPr>
        <w:t>碍。须由头颅断层扫描</w:t>
      </w:r>
      <w:r>
        <w:rPr>
          <w:spacing w:val="1"/>
          <w:w w:val="99"/>
        </w:rPr>
        <w:t>（</w:t>
      </w:r>
      <w:r>
        <w:rPr>
          <w:spacing w:val="0"/>
          <w:w w:val="99"/>
        </w:rPr>
        <w:t>C</w:t>
      </w:r>
      <w:r>
        <w:rPr>
          <w:spacing w:val="5"/>
          <w:w w:val="99"/>
        </w:rPr>
        <w:t>T</w:t>
      </w:r>
      <w:r>
        <w:rPr>
          <w:spacing w:val="-101"/>
          <w:w w:val="99"/>
        </w:rPr>
        <w:t>）</w:t>
      </w:r>
      <w:r>
        <w:rPr>
          <w:w w:val="99"/>
        </w:rPr>
        <w:t>、核磁共振检查</w:t>
      </w:r>
      <w:r>
        <w:rPr>
          <w:spacing w:val="1"/>
          <w:w w:val="99"/>
        </w:rPr>
        <w:t>（</w:t>
      </w:r>
      <w:r>
        <w:rPr>
          <w:spacing w:val="0"/>
          <w:w w:val="99"/>
        </w:rPr>
        <w:t>MR</w:t>
      </w:r>
      <w:r>
        <w:rPr>
          <w:spacing w:val="2"/>
          <w:w w:val="99"/>
        </w:rPr>
        <w:t>I</w:t>
      </w:r>
      <w:r>
        <w:rPr>
          <w:spacing w:val="3"/>
          <w:w w:val="99"/>
        </w:rPr>
        <w:t>）</w:t>
      </w:r>
      <w:r>
        <w:rPr>
          <w:w w:val="99"/>
        </w:rPr>
        <w:t>或正电子发射断层</w:t>
      </w:r>
      <w:r>
        <w:rPr/>
        <w:t>扫描（PET）</w:t>
      </w:r>
      <w:r>
        <w:rPr>
          <w:spacing w:val="-3"/>
        </w:rPr>
        <w:t>等影像学检查证实。神经系统永久性的功能障碍，指脑损伤 </w:t>
      </w:r>
      <w:r>
        <w:rPr/>
        <w:t>180 </w:t>
      </w:r>
      <w:r>
        <w:rPr>
          <w:w w:val="95"/>
        </w:rPr>
        <w:t>天后，仍遗留下列一种或一种以上障碍：</w:t>
      </w:r>
    </w:p>
    <w:p>
      <w:pPr>
        <w:pStyle w:val="BodyText"/>
        <w:spacing w:before="101"/>
        <w:ind w:left="2939"/>
      </w:pPr>
      <w:r>
        <w:rPr>
          <w:w w:val="95"/>
        </w:rPr>
        <w:t>（1）一肢或一肢以上肢体机能完全丧失；</w:t>
      </w:r>
    </w:p>
    <w:p>
      <w:pPr>
        <w:pStyle w:val="BodyText"/>
        <w:spacing w:before="130"/>
        <w:ind w:left="2939"/>
      </w:pPr>
      <w:r>
        <w:rPr>
          <w:w w:val="95"/>
        </w:rPr>
        <w:t>（2）语言能力或咀嚼吞咽能力完全丧失；</w:t>
      </w:r>
    </w:p>
    <w:p>
      <w:pPr>
        <w:spacing w:after="0"/>
        <w:sectPr>
          <w:type w:val="continuous"/>
          <w:pgSz w:w="11910" w:h="16840"/>
          <w:pgMar w:top="540" w:bottom="280" w:left="920" w:right="800"/>
        </w:sectPr>
      </w:pPr>
    </w:p>
    <w:p>
      <w:pPr>
        <w:pStyle w:val="BodyText"/>
        <w:spacing w:before="2"/>
      </w:pPr>
    </w:p>
    <w:p>
      <w:pPr>
        <w:pStyle w:val="BodyText"/>
        <w:spacing w:line="273" w:lineRule="auto" w:before="34"/>
        <w:ind w:left="3464" w:right="215" w:hanging="526"/>
      </w:pPr>
      <w:r>
        <w:rPr>
          <w:w w:val="95"/>
        </w:rPr>
        <w:t>（3）自主生活能力完全丧失，无法独立完成六项基本日常生活活动中的三项  或三项以上。</w:t>
      </w:r>
    </w:p>
    <w:p>
      <w:pPr>
        <w:pStyle w:val="BodyText"/>
        <w:spacing w:before="4"/>
        <w:rPr>
          <w:sz w:val="15"/>
        </w:rPr>
      </w:pPr>
    </w:p>
    <w:p>
      <w:pPr>
        <w:spacing w:after="0"/>
        <w:rPr>
          <w:sz w:val="15"/>
        </w:rPr>
        <w:sectPr>
          <w:pgSz w:w="11910" w:h="16840"/>
          <w:pgMar w:header="607" w:footer="405" w:top="800" w:bottom="600" w:left="920" w:right="800"/>
        </w:sectPr>
      </w:pPr>
    </w:p>
    <w:p>
      <w:pPr>
        <w:pStyle w:val="BodyText"/>
        <w:spacing w:line="273" w:lineRule="auto" w:before="34"/>
        <w:ind w:left="1048"/>
      </w:pPr>
      <w:r>
        <w:rPr/>
        <w:t>19</w:t>
      </w:r>
      <w:r>
        <w:rPr>
          <w:spacing w:val="-2"/>
        </w:rPr>
        <w:t>. 严重帕金森病</w:t>
      </w:r>
    </w:p>
    <w:p>
      <w:pPr>
        <w:pStyle w:val="BodyText"/>
        <w:spacing w:line="273" w:lineRule="auto" w:before="34"/>
        <w:ind w:left="382" w:right="212"/>
      </w:pPr>
      <w:r>
        <w:rPr/>
        <w:br w:type="column"/>
      </w:r>
      <w:r>
        <w:rPr/>
        <w:t>是一种中枢神经系统的退行性疾病，临床表现为震颤麻痹、共济失调等。须</w:t>
      </w:r>
      <w:r>
        <w:rPr>
          <w:w w:val="95"/>
        </w:rPr>
        <w:t>满足下列全部条件：</w:t>
      </w:r>
    </w:p>
    <w:p>
      <w:pPr>
        <w:pStyle w:val="BodyText"/>
        <w:spacing w:before="7"/>
        <w:ind w:left="382"/>
      </w:pPr>
      <w:r>
        <w:rPr>
          <w:w w:val="95"/>
        </w:rPr>
        <w:t>（1）药物治疗无法控制病情；</w:t>
      </w:r>
    </w:p>
    <w:p>
      <w:pPr>
        <w:pStyle w:val="BodyText"/>
        <w:spacing w:line="273" w:lineRule="auto" w:before="37"/>
        <w:ind w:left="382" w:right="215"/>
      </w:pPr>
      <w:r>
        <w:rPr>
          <w:w w:val="95"/>
        </w:rPr>
        <w:t>（2）自主生活能力完全丧失，无法独立完成六项基本日常生活活动中的三项  或三项以上。</w:t>
      </w:r>
    </w:p>
    <w:p>
      <w:pPr>
        <w:pStyle w:val="Heading3"/>
        <w:spacing w:before="7"/>
        <w:ind w:left="382"/>
      </w:pPr>
      <w:r>
        <w:rPr>
          <w:w w:val="95"/>
        </w:rPr>
        <w:t>继发性帕金森综合征不在保障范围内。</w:t>
      </w:r>
    </w:p>
    <w:p>
      <w:pPr>
        <w:spacing w:after="0"/>
        <w:sectPr>
          <w:type w:val="continuous"/>
          <w:pgSz w:w="11910" w:h="16840"/>
          <w:pgMar w:top="540" w:bottom="280" w:left="920" w:right="800"/>
          <w:cols w:num="2" w:equalWidth="0">
            <w:col w:w="2517" w:space="40"/>
            <w:col w:w="7633"/>
          </w:cols>
        </w:sectPr>
      </w:pPr>
    </w:p>
    <w:p>
      <w:pPr>
        <w:pStyle w:val="BodyText"/>
        <w:spacing w:before="5"/>
        <w:rPr>
          <w:b/>
          <w:sz w:val="17"/>
        </w:rPr>
      </w:pPr>
    </w:p>
    <w:p>
      <w:pPr>
        <w:pStyle w:val="BodyText"/>
        <w:tabs>
          <w:tab w:pos="2939" w:val="left" w:leader="none"/>
        </w:tabs>
        <w:spacing w:line="273" w:lineRule="auto" w:before="34"/>
        <w:ind w:left="2939" w:right="108" w:hanging="1892"/>
      </w:pPr>
      <w:r>
        <w:rPr/>
        <w:t>20.严重Ⅲ度烧伤</w:t>
        <w:tab/>
        <w:t>指烧伤程度为Ⅲ度</w:t>
      </w:r>
      <w:r>
        <w:rPr>
          <w:spacing w:val="-104"/>
        </w:rPr>
        <w:t>，</w:t>
      </w:r>
      <w:r>
        <w:rPr/>
        <w:t>且Ⅲ度烧伤的面积达到全身体表面积的</w:t>
      </w:r>
      <w:r>
        <w:rPr>
          <w:spacing w:val="-63"/>
        </w:rPr>
        <w:t> </w:t>
      </w:r>
      <w:r>
        <w:rPr/>
        <w:t>20％或</w:t>
      </w:r>
      <w:r>
        <w:rPr>
          <w:spacing w:val="-63"/>
        </w:rPr>
        <w:t> </w:t>
      </w:r>
      <w:r>
        <w:rPr/>
        <w:t>20％以上。</w:t>
      </w:r>
      <w:r>
        <w:rPr>
          <w:w w:val="95"/>
        </w:rPr>
        <w:t>体表面积根据《中国新九分法》计算。</w:t>
      </w:r>
    </w:p>
    <w:p>
      <w:pPr>
        <w:pStyle w:val="BodyText"/>
        <w:spacing w:before="4"/>
        <w:rPr>
          <w:sz w:val="15"/>
        </w:rPr>
      </w:pPr>
    </w:p>
    <w:p>
      <w:pPr>
        <w:spacing w:after="0"/>
        <w:rPr>
          <w:sz w:val="15"/>
        </w:rPr>
        <w:sectPr>
          <w:type w:val="continuous"/>
          <w:pgSz w:w="11910" w:h="16840"/>
          <w:pgMar w:top="540" w:bottom="280" w:left="920" w:right="800"/>
        </w:sectPr>
      </w:pPr>
    </w:p>
    <w:p>
      <w:pPr>
        <w:pStyle w:val="ListParagraph"/>
        <w:numPr>
          <w:ilvl w:val="0"/>
          <w:numId w:val="13"/>
        </w:numPr>
        <w:tabs>
          <w:tab w:pos="1468" w:val="left" w:leader="none"/>
        </w:tabs>
        <w:spacing w:line="273" w:lineRule="auto" w:before="34" w:after="0"/>
        <w:ind w:left="1048" w:right="0" w:firstLine="0"/>
        <w:jc w:val="left"/>
        <w:rPr>
          <w:sz w:val="21"/>
        </w:rPr>
      </w:pPr>
      <w:r>
        <w:rPr>
          <w:w w:val="95"/>
          <w:sz w:val="21"/>
        </w:rPr>
        <w:t>严重原发性肺动脉高压</w:t>
      </w:r>
    </w:p>
    <w:p>
      <w:pPr>
        <w:pStyle w:val="BodyText"/>
        <w:spacing w:line="273" w:lineRule="auto" w:before="34"/>
        <w:ind w:left="382" w:right="212"/>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40" w:bottom="280" w:left="920" w:right="800"/>
          <w:cols w:num="2" w:equalWidth="0">
            <w:col w:w="2517" w:space="40"/>
            <w:col w:w="7633"/>
          </w:cols>
        </w:sectPr>
      </w:pPr>
    </w:p>
    <w:p>
      <w:pPr>
        <w:pStyle w:val="BodyText"/>
        <w:spacing w:before="4"/>
        <w:rPr>
          <w:sz w:val="15"/>
        </w:rPr>
      </w:pPr>
    </w:p>
    <w:p>
      <w:pPr>
        <w:spacing w:after="0"/>
        <w:rPr>
          <w:sz w:val="15"/>
        </w:rPr>
        <w:sectPr>
          <w:type w:val="continuous"/>
          <w:pgSz w:w="11910" w:h="16840"/>
          <w:pgMar w:top="540" w:bottom="280" w:left="920" w:right="800"/>
        </w:sectPr>
      </w:pPr>
    </w:p>
    <w:p>
      <w:pPr>
        <w:pStyle w:val="ListParagraph"/>
        <w:numPr>
          <w:ilvl w:val="0"/>
          <w:numId w:val="13"/>
        </w:numPr>
        <w:tabs>
          <w:tab w:pos="1468" w:val="left" w:leader="none"/>
        </w:tabs>
        <w:spacing w:line="273" w:lineRule="auto" w:before="34" w:after="0"/>
        <w:ind w:left="1048" w:right="0" w:firstLine="0"/>
        <w:jc w:val="left"/>
        <w:rPr>
          <w:sz w:val="21"/>
        </w:rPr>
      </w:pPr>
      <w:r>
        <w:rPr>
          <w:w w:val="95"/>
          <w:sz w:val="21"/>
        </w:rPr>
        <w:t>严重运动神经元病</w:t>
      </w:r>
    </w:p>
    <w:p>
      <w:pPr>
        <w:pStyle w:val="BodyText"/>
        <w:spacing w:line="273" w:lineRule="auto" w:before="34"/>
        <w:ind w:left="382" w:right="108"/>
      </w:pPr>
      <w:r>
        <w:rPr/>
        <w:br w:type="column"/>
      </w:r>
      <w:r>
        <w:rPr>
          <w:w w:val="95"/>
        </w:rPr>
        <w:t>是一组中枢神经系统运动神经元的进行性变性疾病，包括进行性脊肌萎缩症、  </w:t>
      </w:r>
      <w:r>
        <w:rPr/>
        <w:t>进行性延髓麻痹症、原发性侧索硬化症、肌萎缩性侧索硬化症。须满足自主生活能力完全丧失，无法独立完成六项基本日常生活活动中的三项或三项以</w:t>
      </w:r>
      <w:r>
        <w:rPr>
          <w:w w:val="95"/>
        </w:rPr>
        <w:t>上的条件。</w:t>
      </w:r>
    </w:p>
    <w:p>
      <w:pPr>
        <w:spacing w:after="0" w:line="273" w:lineRule="auto"/>
        <w:sectPr>
          <w:type w:val="continuous"/>
          <w:pgSz w:w="11910" w:h="16840"/>
          <w:pgMar w:top="540" w:bottom="280" w:left="920" w:right="800"/>
          <w:cols w:num="2" w:equalWidth="0">
            <w:col w:w="2517" w:space="40"/>
            <w:col w:w="7633"/>
          </w:cols>
        </w:sectPr>
      </w:pPr>
    </w:p>
    <w:p>
      <w:pPr>
        <w:pStyle w:val="BodyText"/>
        <w:spacing w:before="2"/>
        <w:rPr>
          <w:sz w:val="15"/>
        </w:rPr>
      </w:pPr>
    </w:p>
    <w:p>
      <w:pPr>
        <w:spacing w:after="0"/>
        <w:rPr>
          <w:sz w:val="15"/>
        </w:rPr>
        <w:sectPr>
          <w:type w:val="continuous"/>
          <w:pgSz w:w="11910" w:h="16840"/>
          <w:pgMar w:top="540" w:bottom="280" w:left="920" w:right="800"/>
        </w:sectPr>
      </w:pPr>
    </w:p>
    <w:p>
      <w:pPr>
        <w:pStyle w:val="ListParagraph"/>
        <w:numPr>
          <w:ilvl w:val="0"/>
          <w:numId w:val="13"/>
        </w:numPr>
        <w:tabs>
          <w:tab w:pos="1468" w:val="left" w:leader="none"/>
        </w:tabs>
        <w:spacing w:line="273" w:lineRule="auto" w:before="34" w:after="0"/>
        <w:ind w:left="1048" w:right="0" w:firstLine="0"/>
        <w:jc w:val="left"/>
        <w:rPr>
          <w:sz w:val="21"/>
        </w:rPr>
      </w:pPr>
      <w:r>
        <w:rPr>
          <w:w w:val="95"/>
          <w:sz w:val="21"/>
        </w:rPr>
        <w:t>语言能力丧</w:t>
      </w:r>
      <w:r>
        <w:rPr>
          <w:sz w:val="21"/>
        </w:rPr>
        <w:t>失</w:t>
      </w:r>
    </w:p>
    <w:p>
      <w:pPr>
        <w:pStyle w:val="BodyText"/>
        <w:spacing w:line="273" w:lineRule="auto" w:before="34"/>
        <w:ind w:left="382" w:right="210"/>
      </w:pPr>
      <w:r>
        <w:rPr/>
        <w:br w:type="column"/>
      </w:r>
      <w:r>
        <w:rPr>
          <w:spacing w:val="-4"/>
        </w:rPr>
        <w:t>指因疾病或意外伤害导致完全丧失语言能力，经过积极治疗至少 </w:t>
      </w:r>
      <w:r>
        <w:rPr/>
        <w:t>12</w:t>
      </w:r>
      <w:r>
        <w:rPr>
          <w:spacing w:val="-13"/>
        </w:rPr>
        <w:t> 个月</w:t>
      </w:r>
      <w:r>
        <w:rPr/>
        <w:t>（声</w:t>
      </w:r>
      <w:r>
        <w:rPr>
          <w:spacing w:val="-1"/>
          <w:w w:val="99"/>
        </w:rPr>
        <w:t>带完全切除不受此时间限制</w:t>
      </w:r>
      <w:r>
        <w:rPr>
          <w:spacing w:val="-104"/>
          <w:w w:val="99"/>
        </w:rPr>
        <w:t>）</w:t>
      </w:r>
      <w:r>
        <w:rPr>
          <w:spacing w:val="-1"/>
          <w:w w:val="99"/>
        </w:rPr>
        <w:t>，仍无法通过现有医疗手段恢复。</w:t>
      </w:r>
    </w:p>
    <w:p>
      <w:pPr>
        <w:pStyle w:val="Heading3"/>
        <w:spacing w:before="7"/>
        <w:ind w:left="382"/>
      </w:pPr>
      <w:r>
        <w:rPr>
          <w:w w:val="95"/>
        </w:rPr>
        <w:t>精神心理因素所致的语言能力丧失不在保障范围内。</w:t>
      </w:r>
    </w:p>
    <w:p>
      <w:pPr>
        <w:spacing w:after="0"/>
        <w:sectPr>
          <w:type w:val="continuous"/>
          <w:pgSz w:w="11910" w:h="16840"/>
          <w:pgMar w:top="540" w:bottom="280" w:left="920" w:right="800"/>
          <w:cols w:num="2" w:equalWidth="0">
            <w:col w:w="2517" w:space="40"/>
            <w:col w:w="7633"/>
          </w:cols>
        </w:sectPr>
      </w:pPr>
    </w:p>
    <w:p>
      <w:pPr>
        <w:pStyle w:val="BodyText"/>
        <w:spacing w:before="7"/>
        <w:rPr>
          <w:b/>
          <w:sz w:val="17"/>
        </w:rPr>
      </w:pPr>
    </w:p>
    <w:p>
      <w:pPr>
        <w:spacing w:after="0"/>
        <w:rPr>
          <w:sz w:val="17"/>
        </w:rPr>
        <w:sectPr>
          <w:type w:val="continuous"/>
          <w:pgSz w:w="11910" w:h="16840"/>
          <w:pgMar w:top="540" w:bottom="280" w:left="920" w:right="800"/>
        </w:sectPr>
      </w:pPr>
    </w:p>
    <w:p>
      <w:pPr>
        <w:pStyle w:val="BodyText"/>
        <w:spacing w:line="273" w:lineRule="auto" w:before="35"/>
        <w:ind w:left="1048"/>
      </w:pPr>
      <w:r>
        <w:rPr>
          <w:w w:val="95"/>
        </w:rPr>
        <w:t>24.重型再生障碍性贫血</w:t>
      </w:r>
    </w:p>
    <w:p>
      <w:pPr>
        <w:pStyle w:val="BodyText"/>
        <w:spacing w:line="273" w:lineRule="auto" w:before="35"/>
        <w:ind w:left="276" w:right="212"/>
      </w:pPr>
      <w:r>
        <w:rPr/>
        <w:br w:type="column"/>
      </w:r>
      <w:r>
        <w:rPr/>
        <w:t>指因骨髓造血功能慢性持续性衰竭导致的贫血、中性粒细胞减少及血小板减</w:t>
      </w:r>
      <w:r>
        <w:rPr>
          <w:w w:val="95"/>
        </w:rPr>
        <w:t>少。须满足下列全部条件：</w:t>
      </w:r>
    </w:p>
    <w:p>
      <w:pPr>
        <w:pStyle w:val="BodyText"/>
        <w:spacing w:before="101"/>
        <w:ind w:left="276"/>
      </w:pPr>
      <w:r>
        <w:rPr>
          <w:w w:val="95"/>
        </w:rPr>
        <w:t>（1）骨髓穿刺检查或骨髓活检结果支持诊断；</w:t>
      </w:r>
    </w:p>
    <w:p>
      <w:pPr>
        <w:pStyle w:val="BodyText"/>
        <w:spacing w:before="130"/>
        <w:ind w:left="276"/>
      </w:pPr>
      <w:r>
        <w:rPr>
          <w:w w:val="95"/>
        </w:rPr>
        <w:t>（2）外周血象须具备以下三项条件：</w:t>
      </w:r>
    </w:p>
    <w:p>
      <w:pPr>
        <w:pStyle w:val="BodyText"/>
        <w:spacing w:before="130"/>
        <w:ind w:left="696"/>
      </w:pPr>
      <w:r>
        <w:rPr>
          <w:w w:val="99"/>
        </w:rPr>
        <w:t>①</w:t>
      </w:r>
      <w:r>
        <w:rPr/>
        <w:t> </w:t>
      </w:r>
      <w:r>
        <w:rPr>
          <w:spacing w:val="-1"/>
          <w:w w:val="99"/>
        </w:rPr>
        <w:t>中性粒细胞绝对值≤</w:t>
      </w:r>
      <w:r>
        <w:rPr>
          <w:spacing w:val="0"/>
          <w:w w:val="99"/>
        </w:rPr>
        <w:t>0.</w:t>
      </w:r>
      <w:r>
        <w:rPr>
          <w:spacing w:val="-2"/>
          <w:w w:val="99"/>
        </w:rPr>
        <w:t>5</w:t>
      </w:r>
      <w:r>
        <w:rPr>
          <w:spacing w:val="-1"/>
          <w:w w:val="99"/>
        </w:rPr>
        <w:t>×</w:t>
      </w:r>
      <w:r>
        <w:rPr>
          <w:spacing w:val="0"/>
          <w:w w:val="99"/>
        </w:rPr>
        <w:t>10</w:t>
      </w:r>
      <w:r>
        <w:rPr>
          <w:spacing w:val="-1"/>
          <w:w w:val="106"/>
          <w:position w:val="10"/>
          <w:sz w:val="10"/>
        </w:rPr>
        <w:t>9</w:t>
      </w:r>
      <w:r>
        <w:rPr>
          <w:spacing w:val="0"/>
          <w:w w:val="99"/>
        </w:rPr>
        <w:t>/</w:t>
      </w:r>
      <w:r>
        <w:rPr>
          <w:w w:val="99"/>
        </w:rPr>
        <w:t>L</w:t>
      </w:r>
      <w:r>
        <w:rPr>
          <w:spacing w:val="-1"/>
        </w:rPr>
        <w:t> </w:t>
      </w:r>
      <w:r>
        <w:rPr>
          <w:w w:val="99"/>
        </w:rPr>
        <w:t>；</w:t>
      </w:r>
    </w:p>
    <w:p>
      <w:pPr>
        <w:pStyle w:val="BodyText"/>
        <w:spacing w:before="37"/>
        <w:ind w:left="696"/>
      </w:pPr>
      <w:r>
        <w:rPr/>
        <w:t>② 网织红细胞＜1%；</w:t>
      </w:r>
    </w:p>
    <w:p>
      <w:pPr>
        <w:pStyle w:val="BodyText"/>
        <w:spacing w:before="37"/>
        <w:ind w:left="696"/>
      </w:pPr>
      <w:r>
        <w:rPr>
          <w:w w:val="99"/>
        </w:rPr>
        <w:t>③</w:t>
      </w:r>
      <w:r>
        <w:rPr/>
        <w:t> </w:t>
      </w:r>
      <w:r>
        <w:rPr>
          <w:spacing w:val="-1"/>
          <w:w w:val="99"/>
        </w:rPr>
        <w:t>血小板绝对值≤</w:t>
      </w:r>
      <w:r>
        <w:rPr>
          <w:spacing w:val="0"/>
          <w:w w:val="99"/>
        </w:rPr>
        <w:t>2</w:t>
      </w:r>
      <w:r>
        <w:rPr>
          <w:spacing w:val="-2"/>
          <w:w w:val="99"/>
        </w:rPr>
        <w:t>0</w:t>
      </w:r>
      <w:r>
        <w:rPr>
          <w:spacing w:val="1"/>
          <w:w w:val="99"/>
        </w:rPr>
        <w:t>×</w:t>
      </w:r>
      <w:r>
        <w:rPr>
          <w:spacing w:val="0"/>
          <w:w w:val="99"/>
        </w:rPr>
        <w:t>1</w:t>
      </w:r>
      <w:r>
        <w:rPr>
          <w:spacing w:val="-2"/>
          <w:w w:val="99"/>
        </w:rPr>
        <w:t>0</w:t>
      </w:r>
      <w:r>
        <w:rPr>
          <w:spacing w:val="-1"/>
          <w:w w:val="106"/>
          <w:position w:val="10"/>
          <w:sz w:val="10"/>
        </w:rPr>
        <w:t>9</w:t>
      </w:r>
      <w:r>
        <w:rPr>
          <w:spacing w:val="0"/>
          <w:w w:val="99"/>
        </w:rPr>
        <w:t>/</w:t>
      </w:r>
      <w:r>
        <w:rPr>
          <w:spacing w:val="-2"/>
          <w:w w:val="99"/>
        </w:rPr>
        <w:t>L</w:t>
      </w:r>
      <w:r>
        <w:rPr>
          <w:w w:val="99"/>
        </w:rPr>
        <w:t>。</w:t>
      </w:r>
    </w:p>
    <w:p>
      <w:pPr>
        <w:spacing w:after="0"/>
        <w:sectPr>
          <w:type w:val="continuous"/>
          <w:pgSz w:w="11910" w:h="16840"/>
          <w:pgMar w:top="540" w:bottom="280" w:left="920" w:right="800"/>
          <w:cols w:num="2" w:equalWidth="0">
            <w:col w:w="2623" w:space="40"/>
            <w:col w:w="7527"/>
          </w:cols>
        </w:sectPr>
      </w:pPr>
    </w:p>
    <w:p>
      <w:pPr>
        <w:pStyle w:val="BodyText"/>
        <w:rPr>
          <w:sz w:val="24"/>
        </w:rPr>
      </w:pPr>
    </w:p>
    <w:p>
      <w:pPr>
        <w:pStyle w:val="BodyText"/>
        <w:spacing w:line="273" w:lineRule="auto" w:before="35"/>
        <w:ind w:left="2939" w:right="212" w:hanging="1892"/>
        <w:jc w:val="both"/>
      </w:pPr>
      <w:r>
        <w:rPr/>
        <w:t>25. 主动脉手术   指为治疗主动脉疾病，实际实施了开胸或开腹进行的切除、置换、修补病损主动脉血管的手术。主动脉指胸主动脉和腹主动脉，不包括胸主动脉和腹主</w:t>
      </w:r>
      <w:r>
        <w:rPr>
          <w:w w:val="95"/>
        </w:rPr>
        <w:t>动脉的分支血管。</w:t>
      </w:r>
    </w:p>
    <w:p>
      <w:pPr>
        <w:pStyle w:val="Heading3"/>
        <w:spacing w:before="101"/>
      </w:pPr>
      <w:r>
        <w:rPr>
          <w:w w:val="95"/>
        </w:rPr>
        <w:t>动脉内血管成形术不在保障范围内。</w:t>
      </w:r>
    </w:p>
    <w:p>
      <w:pPr>
        <w:pStyle w:val="BodyText"/>
        <w:rPr>
          <w:b/>
          <w:sz w:val="20"/>
        </w:rPr>
      </w:pPr>
    </w:p>
    <w:p>
      <w:pPr>
        <w:pStyle w:val="BodyText"/>
        <w:spacing w:before="1"/>
        <w:rPr>
          <w:b/>
          <w:sz w:val="27"/>
        </w:rPr>
      </w:pPr>
    </w:p>
    <w:p>
      <w:pPr>
        <w:tabs>
          <w:tab w:pos="1047" w:val="left" w:leader="none"/>
        </w:tabs>
        <w:spacing w:before="0"/>
        <w:ind w:left="208" w:right="0" w:firstLine="0"/>
        <w:jc w:val="left"/>
        <w:rPr>
          <w:b/>
          <w:sz w:val="24"/>
        </w:rPr>
      </w:pPr>
      <w:r>
        <w:rPr/>
        <w:pict>
          <v:line style="position:absolute;mso-position-horizontal-relative:page;mso-position-vertical-relative:paragraph;z-index:1240;mso-wrap-distance-left:0;mso-wrap-distance-right:0" from="51.049999pt,28.470259pt" to="549.999999pt,28.470259pt" stroked="true" strokeweight=".96pt" strokecolor="#000000">
            <v:stroke dashstyle="solid"/>
            <w10:wrap type="topAndBottom"/>
          </v:line>
        </w:pict>
      </w:r>
      <w:r>
        <w:rPr>
          <w:rFonts w:ascii="Arial" w:hAnsi="Arial" w:eastAsia="Arial"/>
          <w:b/>
          <w:w w:val="110"/>
          <w:position w:val="-3"/>
          <w:sz w:val="40"/>
        </w:rPr>
        <w:t></w:t>
        <w:tab/>
      </w:r>
      <w:r>
        <w:rPr>
          <w:b/>
          <w:w w:val="95"/>
          <w:sz w:val="24"/>
        </w:rPr>
        <w:t>释义</w:t>
      </w:r>
    </w:p>
    <w:p>
      <w:pPr>
        <w:pStyle w:val="ListParagraph"/>
        <w:numPr>
          <w:ilvl w:val="1"/>
          <w:numId w:val="14"/>
        </w:numPr>
        <w:tabs>
          <w:tab w:pos="1047" w:val="left" w:leader="none"/>
          <w:tab w:pos="1048" w:val="left" w:leader="none"/>
          <w:tab w:pos="2939" w:val="left" w:leader="none"/>
        </w:tabs>
        <w:spacing w:line="273" w:lineRule="auto" w:before="163" w:after="0"/>
        <w:ind w:left="2939" w:right="212" w:hanging="2731"/>
        <w:jc w:val="left"/>
        <w:rPr>
          <w:sz w:val="21"/>
        </w:rPr>
      </w:pPr>
      <w:r>
        <w:rPr>
          <w:b/>
          <w:sz w:val="21"/>
        </w:rPr>
        <w:t>意外伤害</w:t>
        <w:tab/>
      </w:r>
      <w:r>
        <w:rPr>
          <w:spacing w:val="2"/>
          <w:sz w:val="21"/>
        </w:rPr>
        <w:t>指遭受</w:t>
      </w:r>
      <w:r>
        <w:rPr>
          <w:sz w:val="21"/>
        </w:rPr>
        <w:t>外</w:t>
      </w:r>
      <w:r>
        <w:rPr>
          <w:spacing w:val="2"/>
          <w:sz w:val="21"/>
        </w:rPr>
        <w:t>来的、突发</w:t>
      </w:r>
      <w:r>
        <w:rPr>
          <w:sz w:val="21"/>
        </w:rPr>
        <w:t>的</w:t>
      </w:r>
      <w:r>
        <w:rPr>
          <w:spacing w:val="2"/>
          <w:sz w:val="21"/>
        </w:rPr>
        <w:t>、非本意的</w:t>
      </w:r>
      <w:r>
        <w:rPr>
          <w:sz w:val="21"/>
        </w:rPr>
        <w:t>、</w:t>
      </w:r>
      <w:r>
        <w:rPr>
          <w:spacing w:val="2"/>
          <w:sz w:val="21"/>
        </w:rPr>
        <w:t>非疾病的客观</w:t>
      </w:r>
      <w:r>
        <w:rPr>
          <w:sz w:val="21"/>
        </w:rPr>
        <w:t>事</w:t>
      </w:r>
      <w:r>
        <w:rPr>
          <w:spacing w:val="2"/>
          <w:sz w:val="21"/>
        </w:rPr>
        <w:t>件直接致使</w:t>
      </w:r>
      <w:r>
        <w:rPr>
          <w:sz w:val="21"/>
        </w:rPr>
        <w:t>身</w:t>
      </w:r>
      <w:r>
        <w:rPr>
          <w:spacing w:val="2"/>
          <w:sz w:val="21"/>
        </w:rPr>
        <w:t>体受到</w:t>
      </w:r>
      <w:r>
        <w:rPr>
          <w:sz w:val="21"/>
        </w:rPr>
        <w:t>的 </w:t>
      </w:r>
      <w:r>
        <w:rPr>
          <w:w w:val="95"/>
          <w:sz w:val="21"/>
        </w:rPr>
        <w:t>伤害。</w:t>
      </w:r>
    </w:p>
    <w:p>
      <w:pPr>
        <w:spacing w:after="0" w:line="273" w:lineRule="auto"/>
        <w:jc w:val="left"/>
        <w:rPr>
          <w:sz w:val="21"/>
        </w:rPr>
        <w:sectPr>
          <w:type w:val="continuous"/>
          <w:pgSz w:w="11910" w:h="16840"/>
          <w:pgMar w:top="540" w:bottom="280" w:left="920" w:right="800"/>
        </w:sectPr>
      </w:pPr>
    </w:p>
    <w:p>
      <w:pPr>
        <w:pStyle w:val="BodyText"/>
        <w:spacing w:before="2"/>
      </w:pPr>
    </w:p>
    <w:p>
      <w:pPr>
        <w:pStyle w:val="ListParagraph"/>
        <w:numPr>
          <w:ilvl w:val="1"/>
          <w:numId w:val="14"/>
        </w:numPr>
        <w:tabs>
          <w:tab w:pos="1048" w:val="left" w:leader="none"/>
          <w:tab w:pos="2939" w:val="left" w:leader="none"/>
        </w:tabs>
        <w:spacing w:line="273" w:lineRule="auto" w:before="34" w:after="0"/>
        <w:ind w:left="2939" w:right="210" w:hanging="2731"/>
        <w:jc w:val="both"/>
        <w:rPr>
          <w:sz w:val="21"/>
        </w:rPr>
      </w:pPr>
      <w:r>
        <w:rPr>
          <w:b/>
          <w:sz w:val="21"/>
        </w:rPr>
        <w:t>毒品</w:t>
        <w:tab/>
      </w:r>
      <w:r>
        <w:rPr>
          <w:w w:val="95"/>
          <w:sz w:val="21"/>
        </w:rPr>
        <w:t>指中华人民共和国刑法规定的鸦片、海洛因、甲基苯丙胺（冰毒</w:t>
      </w:r>
      <w:r>
        <w:rPr>
          <w:spacing w:val="-104"/>
          <w:w w:val="95"/>
          <w:sz w:val="21"/>
        </w:rPr>
        <w:t>）</w:t>
      </w:r>
      <w:r>
        <w:rPr>
          <w:w w:val="95"/>
          <w:sz w:val="21"/>
        </w:rPr>
        <w:t>、吗啡、大    </w:t>
      </w:r>
      <w:r>
        <w:rPr>
          <w:spacing w:val="2"/>
          <w:sz w:val="21"/>
        </w:rPr>
        <w:t>麻、可</w:t>
      </w:r>
      <w:r>
        <w:rPr>
          <w:sz w:val="21"/>
        </w:rPr>
        <w:t>卡</w:t>
      </w:r>
      <w:r>
        <w:rPr>
          <w:spacing w:val="2"/>
          <w:sz w:val="21"/>
        </w:rPr>
        <w:t>因以及国家</w:t>
      </w:r>
      <w:r>
        <w:rPr>
          <w:sz w:val="21"/>
        </w:rPr>
        <w:t>规</w:t>
      </w:r>
      <w:r>
        <w:rPr>
          <w:spacing w:val="2"/>
          <w:sz w:val="21"/>
        </w:rPr>
        <w:t>定管制的其</w:t>
      </w:r>
      <w:r>
        <w:rPr>
          <w:sz w:val="21"/>
        </w:rPr>
        <w:t>他</w:t>
      </w:r>
      <w:r>
        <w:rPr>
          <w:spacing w:val="2"/>
          <w:sz w:val="21"/>
        </w:rPr>
        <w:t>能够使人形成</w:t>
      </w:r>
      <w:r>
        <w:rPr>
          <w:sz w:val="21"/>
        </w:rPr>
        <w:t>瘾</w:t>
      </w:r>
      <w:r>
        <w:rPr>
          <w:spacing w:val="2"/>
          <w:sz w:val="21"/>
        </w:rPr>
        <w:t>癖的麻醉药</w:t>
      </w:r>
      <w:r>
        <w:rPr>
          <w:sz w:val="21"/>
        </w:rPr>
        <w:t>品</w:t>
      </w:r>
      <w:r>
        <w:rPr>
          <w:spacing w:val="2"/>
          <w:sz w:val="21"/>
        </w:rPr>
        <w:t>和精神</w:t>
      </w:r>
      <w:r>
        <w:rPr>
          <w:sz w:val="21"/>
        </w:rPr>
        <w:t>药</w:t>
      </w:r>
      <w:r>
        <w:rPr>
          <w:spacing w:val="2"/>
          <w:sz w:val="21"/>
        </w:rPr>
        <w:t>品，但</w:t>
      </w:r>
      <w:r>
        <w:rPr>
          <w:sz w:val="21"/>
        </w:rPr>
        <w:t>不</w:t>
      </w:r>
      <w:r>
        <w:rPr>
          <w:spacing w:val="2"/>
          <w:sz w:val="21"/>
        </w:rPr>
        <w:t>包括由医生</w:t>
      </w:r>
      <w:r>
        <w:rPr>
          <w:sz w:val="21"/>
        </w:rPr>
        <w:t>开</w:t>
      </w:r>
      <w:r>
        <w:rPr>
          <w:spacing w:val="2"/>
          <w:sz w:val="21"/>
        </w:rPr>
        <w:t>具并遵医嘱</w:t>
      </w:r>
      <w:r>
        <w:rPr>
          <w:sz w:val="21"/>
        </w:rPr>
        <w:t>使</w:t>
      </w:r>
      <w:r>
        <w:rPr>
          <w:spacing w:val="2"/>
          <w:sz w:val="21"/>
        </w:rPr>
        <w:t>用的用于治疗</w:t>
      </w:r>
      <w:r>
        <w:rPr>
          <w:sz w:val="21"/>
        </w:rPr>
        <w:t>疾</w:t>
      </w:r>
      <w:r>
        <w:rPr>
          <w:spacing w:val="2"/>
          <w:sz w:val="21"/>
        </w:rPr>
        <w:t>病但含有毒</w:t>
      </w:r>
      <w:r>
        <w:rPr>
          <w:sz w:val="21"/>
        </w:rPr>
        <w:t>品</w:t>
      </w:r>
      <w:r>
        <w:rPr>
          <w:spacing w:val="2"/>
          <w:sz w:val="21"/>
        </w:rPr>
        <w:t>成分的</w:t>
      </w:r>
      <w:r>
        <w:rPr>
          <w:sz w:val="21"/>
        </w:rPr>
        <w:t>处</w:t>
      </w:r>
      <w:r>
        <w:rPr>
          <w:w w:val="95"/>
          <w:sz w:val="21"/>
        </w:rPr>
        <w:t>方药品。</w:t>
      </w:r>
    </w:p>
    <w:p>
      <w:pPr>
        <w:pStyle w:val="BodyText"/>
        <w:spacing w:before="12"/>
        <w:rPr>
          <w:sz w:val="17"/>
        </w:rPr>
      </w:pPr>
    </w:p>
    <w:p>
      <w:pPr>
        <w:pStyle w:val="ListParagraph"/>
        <w:numPr>
          <w:ilvl w:val="1"/>
          <w:numId w:val="14"/>
        </w:numPr>
        <w:tabs>
          <w:tab w:pos="1048" w:val="left" w:leader="none"/>
        </w:tabs>
        <w:spacing w:line="273" w:lineRule="auto" w:before="0" w:after="0"/>
        <w:ind w:left="2939" w:right="212" w:hanging="2731"/>
        <w:jc w:val="both"/>
        <w:rPr>
          <w:sz w:val="21"/>
        </w:rPr>
      </w:pPr>
      <w:r>
        <w:rPr>
          <w:b/>
          <w:spacing w:val="7"/>
          <w:sz w:val="21"/>
        </w:rPr>
        <w:t>酒后驾驶        </w:t>
      </w:r>
      <w:r>
        <w:rPr>
          <w:sz w:val="21"/>
        </w:rPr>
        <w:t>指经检测或鉴定，发生事故时车辆驾驶人员每百毫升血液中的酒精含量达到或超过一定的标准，公安机关交通管理部门依据《道路交通安全法》的规定</w:t>
      </w:r>
      <w:r>
        <w:rPr>
          <w:w w:val="95"/>
          <w:sz w:val="21"/>
        </w:rPr>
        <w:t>认定为饮酒后驾驶或醉酒后驾驶。</w:t>
      </w:r>
    </w:p>
    <w:p>
      <w:pPr>
        <w:pStyle w:val="BodyText"/>
        <w:spacing w:before="2"/>
        <w:rPr>
          <w:sz w:val="15"/>
        </w:rPr>
      </w:pPr>
    </w:p>
    <w:p>
      <w:pPr>
        <w:spacing w:after="0"/>
        <w:rPr>
          <w:sz w:val="15"/>
        </w:rPr>
        <w:sectPr>
          <w:pgSz w:w="11910" w:h="16840"/>
          <w:pgMar w:header="607" w:footer="405" w:top="800" w:bottom="600" w:left="920" w:right="800"/>
        </w:sectPr>
      </w:pPr>
    </w:p>
    <w:p>
      <w:pPr>
        <w:pStyle w:val="Heading3"/>
        <w:numPr>
          <w:ilvl w:val="1"/>
          <w:numId w:val="14"/>
        </w:numPr>
        <w:tabs>
          <w:tab w:pos="1047" w:val="left" w:leader="none"/>
          <w:tab w:pos="1048" w:val="left" w:leader="none"/>
        </w:tabs>
        <w:spacing w:line="273" w:lineRule="auto" w:before="34" w:after="0"/>
        <w:ind w:left="1048" w:right="0" w:hanging="840"/>
        <w:jc w:val="left"/>
      </w:pPr>
      <w:r>
        <w:rPr>
          <w:w w:val="95"/>
        </w:rPr>
        <w:t>无合法有效驾驶证驾驶</w:t>
      </w:r>
    </w:p>
    <w:p>
      <w:pPr>
        <w:pStyle w:val="BodyText"/>
        <w:spacing w:before="34"/>
        <w:ind w:left="208"/>
      </w:pPr>
      <w:r>
        <w:rPr/>
        <w:br w:type="column"/>
      </w:r>
      <w:r>
        <w:rPr>
          <w:w w:val="95"/>
        </w:rPr>
        <w:t>指下列情形之一：</w:t>
      </w:r>
    </w:p>
    <w:p>
      <w:pPr>
        <w:pStyle w:val="BodyText"/>
        <w:spacing w:before="132"/>
        <w:ind w:left="208"/>
      </w:pPr>
      <w:r>
        <w:rPr>
          <w:w w:val="95"/>
        </w:rPr>
        <w:t>（1）没有取得驾驶资格；</w:t>
      </w:r>
    </w:p>
    <w:p>
      <w:pPr>
        <w:pStyle w:val="BodyText"/>
        <w:spacing w:before="130"/>
        <w:ind w:left="208"/>
      </w:pPr>
      <w:r>
        <w:rPr>
          <w:w w:val="95"/>
        </w:rPr>
        <w:t>（2）驾驶与驾驶证准驾车型不相符合的车辆；</w:t>
      </w:r>
    </w:p>
    <w:p>
      <w:pPr>
        <w:pStyle w:val="BodyText"/>
        <w:spacing w:before="130"/>
        <w:ind w:left="208"/>
      </w:pPr>
      <w:r>
        <w:rPr>
          <w:w w:val="95"/>
        </w:rPr>
        <w:t>（3）持审验不合格的驾驶证驾驶；</w:t>
      </w:r>
    </w:p>
    <w:p>
      <w:pPr>
        <w:pStyle w:val="BodyText"/>
        <w:spacing w:line="273" w:lineRule="auto" w:before="130"/>
        <w:ind w:left="733" w:right="210" w:hanging="526"/>
      </w:pPr>
      <w:r>
        <w:rPr>
          <w:w w:val="95"/>
        </w:rPr>
        <w:t>（4）持学习驾驶证学习驾车时，无教练员随车指导，或不按指定时间、路线  学习驾车。</w:t>
      </w:r>
    </w:p>
    <w:p>
      <w:pPr>
        <w:spacing w:after="0" w:line="273" w:lineRule="auto"/>
        <w:sectPr>
          <w:type w:val="continuous"/>
          <w:pgSz w:w="11910" w:h="16840"/>
          <w:pgMar w:top="540" w:bottom="280" w:left="920" w:right="800"/>
          <w:cols w:num="2" w:equalWidth="0">
            <w:col w:w="2522" w:space="209"/>
            <w:col w:w="7459"/>
          </w:cols>
        </w:sectPr>
      </w:pPr>
    </w:p>
    <w:p>
      <w:pPr>
        <w:pStyle w:val="BodyText"/>
        <w:spacing w:before="5"/>
        <w:rPr>
          <w:sz w:val="15"/>
        </w:rPr>
      </w:pPr>
    </w:p>
    <w:p>
      <w:pPr>
        <w:pStyle w:val="ListParagraph"/>
        <w:numPr>
          <w:ilvl w:val="1"/>
          <w:numId w:val="14"/>
        </w:numPr>
        <w:tabs>
          <w:tab w:pos="1047" w:val="left" w:leader="none"/>
          <w:tab w:pos="1048" w:val="left" w:leader="none"/>
          <w:tab w:pos="2939" w:val="left" w:leader="none"/>
        </w:tabs>
        <w:spacing w:line="240" w:lineRule="auto" w:before="34" w:after="0"/>
        <w:ind w:left="2939" w:right="0" w:hanging="2731"/>
        <w:jc w:val="left"/>
        <w:rPr>
          <w:sz w:val="21"/>
        </w:rPr>
      </w:pPr>
      <w:r>
        <w:rPr>
          <w:b/>
          <w:sz w:val="21"/>
        </w:rPr>
        <w:t>无有效行驶证</w:t>
        <w:tab/>
      </w:r>
      <w:r>
        <w:rPr>
          <w:w w:val="95"/>
          <w:sz w:val="21"/>
        </w:rPr>
        <w:t>指下列情形之一：</w:t>
      </w:r>
    </w:p>
    <w:p>
      <w:pPr>
        <w:pStyle w:val="BodyText"/>
        <w:spacing w:before="130"/>
        <w:ind w:left="2939"/>
      </w:pPr>
      <w:r>
        <w:rPr>
          <w:w w:val="95"/>
        </w:rPr>
        <w:t>（1）机动车被依法注销登记的；</w:t>
      </w:r>
    </w:p>
    <w:p>
      <w:pPr>
        <w:pStyle w:val="BodyText"/>
        <w:spacing w:before="130"/>
        <w:ind w:left="2939"/>
      </w:pPr>
      <w:r>
        <w:rPr>
          <w:w w:val="95"/>
        </w:rPr>
        <w:t>（2）未依法按时进行或通过机动车安全技术检验。</w:t>
      </w:r>
    </w:p>
    <w:p>
      <w:pPr>
        <w:pStyle w:val="BodyText"/>
        <w:spacing w:before="3"/>
        <w:rPr>
          <w:sz w:val="20"/>
        </w:rPr>
      </w:pPr>
    </w:p>
    <w:p>
      <w:pPr>
        <w:pStyle w:val="ListParagraph"/>
        <w:numPr>
          <w:ilvl w:val="1"/>
          <w:numId w:val="14"/>
        </w:numPr>
        <w:tabs>
          <w:tab w:pos="1047" w:val="left" w:leader="none"/>
          <w:tab w:pos="1048" w:val="left" w:leader="none"/>
          <w:tab w:pos="2939" w:val="left" w:leader="none"/>
        </w:tabs>
        <w:spacing w:line="273" w:lineRule="auto" w:before="0" w:after="0"/>
        <w:ind w:left="2939" w:right="212" w:hanging="2731"/>
        <w:jc w:val="left"/>
        <w:rPr>
          <w:sz w:val="21"/>
        </w:rPr>
      </w:pPr>
      <w:r>
        <w:rPr>
          <w:b/>
          <w:sz w:val="21"/>
        </w:rPr>
        <w:t>遗传性疾病</w:t>
        <w:tab/>
      </w:r>
      <w:r>
        <w:rPr>
          <w:spacing w:val="2"/>
          <w:sz w:val="21"/>
        </w:rPr>
        <w:t>指生殖</w:t>
      </w:r>
      <w:r>
        <w:rPr>
          <w:sz w:val="21"/>
        </w:rPr>
        <w:t>细</w:t>
      </w:r>
      <w:r>
        <w:rPr>
          <w:spacing w:val="2"/>
          <w:sz w:val="21"/>
        </w:rPr>
        <w:t>胞或受精卵</w:t>
      </w:r>
      <w:r>
        <w:rPr>
          <w:sz w:val="21"/>
        </w:rPr>
        <w:t>的</w:t>
      </w:r>
      <w:r>
        <w:rPr>
          <w:spacing w:val="2"/>
          <w:sz w:val="21"/>
        </w:rPr>
        <w:t>遗传物质（</w:t>
      </w:r>
      <w:r>
        <w:rPr>
          <w:sz w:val="21"/>
        </w:rPr>
        <w:t>染</w:t>
      </w:r>
      <w:r>
        <w:rPr>
          <w:spacing w:val="2"/>
          <w:sz w:val="21"/>
        </w:rPr>
        <w:t>色体和基因）</w:t>
      </w:r>
      <w:r>
        <w:rPr>
          <w:sz w:val="21"/>
        </w:rPr>
        <w:t>发</w:t>
      </w:r>
      <w:r>
        <w:rPr>
          <w:spacing w:val="2"/>
          <w:sz w:val="21"/>
        </w:rPr>
        <w:t>生突变或畸</w:t>
      </w:r>
      <w:r>
        <w:rPr>
          <w:sz w:val="21"/>
        </w:rPr>
        <w:t>变</w:t>
      </w:r>
      <w:r>
        <w:rPr>
          <w:spacing w:val="2"/>
          <w:sz w:val="21"/>
        </w:rPr>
        <w:t>所引起</w:t>
      </w:r>
      <w:r>
        <w:rPr>
          <w:sz w:val="21"/>
        </w:rPr>
        <w:t>的 </w:t>
      </w:r>
      <w:r>
        <w:rPr>
          <w:w w:val="95"/>
          <w:sz w:val="21"/>
        </w:rPr>
        <w:t>疾病，通常具有由亲代传至后代的垂直传递的特征。</w:t>
      </w: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14"/>
        </w:numPr>
        <w:tabs>
          <w:tab w:pos="1047" w:val="left" w:leader="none"/>
          <w:tab w:pos="1048" w:val="left" w:leader="none"/>
        </w:tabs>
        <w:spacing w:line="273" w:lineRule="auto" w:before="35" w:after="0"/>
        <w:ind w:left="1048" w:right="0" w:hanging="840"/>
        <w:jc w:val="left"/>
      </w:pPr>
      <w:r>
        <w:rPr>
          <w:spacing w:val="-3"/>
          <w:w w:val="95"/>
        </w:rPr>
        <w:t>先天性畸形、变形或染色体异常</w:t>
      </w:r>
    </w:p>
    <w:p>
      <w:pPr>
        <w:pStyle w:val="BodyText"/>
        <w:spacing w:line="273" w:lineRule="auto" w:before="35"/>
        <w:ind w:left="178" w:right="109"/>
      </w:pPr>
      <w:r>
        <w:rPr/>
        <w:br w:type="column"/>
      </w:r>
      <w:r>
        <w:rPr/>
        <w:t>指被保险人出生时就具有的畸形、变形或染色体异常。先天性畸形、变形和</w:t>
      </w:r>
      <w:r>
        <w:rPr>
          <w:w w:val="95"/>
        </w:rPr>
        <w:t>染色体异常依照世界卫生组织《疾病和有关健康问题的国际统计分类》</w:t>
      </w:r>
    </w:p>
    <w:p>
      <w:pPr>
        <w:pStyle w:val="BodyText"/>
        <w:spacing w:before="7"/>
        <w:ind w:left="178"/>
      </w:pPr>
      <w:r>
        <w:rPr>
          <w:w w:val="95"/>
        </w:rPr>
        <w:t>（</w:t>
      </w:r>
      <w:r>
        <w:rPr>
          <w:rFonts w:ascii="Times New Roman" w:eastAsia="Times New Roman"/>
          <w:w w:val="95"/>
        </w:rPr>
        <w:t>ICD-10</w:t>
      </w:r>
      <w:r>
        <w:rPr>
          <w:w w:val="95"/>
        </w:rPr>
        <w:t>）确定。</w:t>
      </w:r>
    </w:p>
    <w:p>
      <w:pPr>
        <w:spacing w:after="0"/>
        <w:sectPr>
          <w:type w:val="continuous"/>
          <w:pgSz w:w="11910" w:h="16840"/>
          <w:pgMar w:top="540" w:bottom="280" w:left="920" w:right="800"/>
          <w:cols w:num="2" w:equalWidth="0">
            <w:col w:w="2721" w:space="40"/>
            <w:col w:w="7429"/>
          </w:cols>
        </w:sectPr>
      </w:pPr>
    </w:p>
    <w:p>
      <w:pPr>
        <w:pStyle w:val="BodyText"/>
        <w:spacing w:before="4"/>
        <w:rPr>
          <w:sz w:val="16"/>
        </w:rPr>
      </w:pPr>
    </w:p>
    <w:p>
      <w:pPr>
        <w:spacing w:after="0"/>
        <w:rPr>
          <w:sz w:val="16"/>
        </w:rPr>
        <w:sectPr>
          <w:type w:val="continuous"/>
          <w:pgSz w:w="11910" w:h="16840"/>
          <w:pgMar w:top="540" w:bottom="280" w:left="920" w:right="800"/>
        </w:sectPr>
      </w:pPr>
    </w:p>
    <w:p>
      <w:pPr>
        <w:pStyle w:val="Heading3"/>
        <w:numPr>
          <w:ilvl w:val="1"/>
          <w:numId w:val="14"/>
        </w:numPr>
        <w:tabs>
          <w:tab w:pos="1047" w:val="left" w:leader="none"/>
          <w:tab w:pos="1048" w:val="left" w:leader="none"/>
        </w:tabs>
        <w:spacing w:line="273" w:lineRule="auto" w:before="35" w:after="0"/>
        <w:ind w:left="1048" w:right="0" w:hanging="840"/>
        <w:jc w:val="left"/>
      </w:pPr>
      <w:r>
        <w:rPr>
          <w:w w:val="95"/>
        </w:rPr>
        <w:t>感染艾滋病病毒或患艾滋病</w:t>
      </w:r>
    </w:p>
    <w:p>
      <w:pPr>
        <w:pStyle w:val="BodyText"/>
        <w:spacing w:line="273" w:lineRule="auto" w:before="35"/>
        <w:ind w:left="208" w:right="212"/>
        <w:jc w:val="both"/>
      </w:pPr>
      <w:r>
        <w:rPr/>
        <w:br w:type="column"/>
      </w:r>
      <w:r>
        <w:rPr>
          <w:spacing w:val="-5"/>
        </w:rPr>
        <w:t>艾滋病病毒指人类免疫缺陷病毒，英文缩写为 </w:t>
      </w:r>
      <w:r>
        <w:rPr/>
        <w:t>HIV</w:t>
      </w:r>
      <w:r>
        <w:rPr>
          <w:spacing w:val="-6"/>
        </w:rPr>
        <w:t>。艾滋病指人类免疫缺陷病</w:t>
      </w:r>
      <w:r>
        <w:rPr>
          <w:spacing w:val="-5"/>
        </w:rPr>
        <w:t>毒引起的获得性免疫缺陷综合征，英文缩写为 </w:t>
      </w:r>
      <w:r>
        <w:rPr/>
        <w:t>AIDS。在人体血液或其它样本中检测到艾滋病病毒或其抗体呈阳性，没有出现临床症状或体征的，为感染</w:t>
      </w:r>
      <w:r>
        <w:rPr>
          <w:w w:val="95"/>
        </w:rPr>
        <w:t>艾滋病病毒；如果同时出现了明显临床症状或体征的，为患艾滋病。</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2"/>
        <w:rPr>
          <w:sz w:val="15"/>
        </w:rPr>
      </w:pPr>
    </w:p>
    <w:p>
      <w:pPr>
        <w:pStyle w:val="ListParagraph"/>
        <w:numPr>
          <w:ilvl w:val="1"/>
          <w:numId w:val="14"/>
        </w:numPr>
        <w:tabs>
          <w:tab w:pos="1048" w:val="left" w:leader="none"/>
        </w:tabs>
        <w:spacing w:line="273" w:lineRule="auto" w:before="35" w:after="0"/>
        <w:ind w:left="2939" w:right="212" w:hanging="2731"/>
        <w:jc w:val="both"/>
        <w:rPr>
          <w:sz w:val="21"/>
        </w:rPr>
      </w:pPr>
      <w:r>
        <w:rPr>
          <w:b/>
          <w:spacing w:val="10"/>
          <w:sz w:val="21"/>
        </w:rPr>
        <w:t>未满期净保险费  </w:t>
      </w:r>
      <w:r>
        <w:rPr>
          <w:spacing w:val="3"/>
          <w:sz w:val="21"/>
        </w:rPr>
        <w:t>计算公式为“保险费×(</w:t>
      </w:r>
      <w:r>
        <w:rPr>
          <w:sz w:val="21"/>
        </w:rPr>
        <w:t>1-35</w:t>
      </w:r>
      <w:r>
        <w:rPr>
          <w:spacing w:val="0"/>
          <w:sz w:val="21"/>
        </w:rPr>
        <w:t>%)÷被保险人的保险责任起始日至投保人为本</w:t>
      </w:r>
      <w:r>
        <w:rPr>
          <w:sz w:val="21"/>
        </w:rPr>
        <w:t>合同项下被保险人保险费交至日的天数×被保险人的保险责任终止日至投保</w:t>
      </w:r>
      <w:r>
        <w:rPr>
          <w:w w:val="95"/>
          <w:sz w:val="21"/>
        </w:rPr>
        <w:t>人为本合同项下被保险人保险费交至日的剩余天数”。</w:t>
      </w:r>
    </w:p>
    <w:p>
      <w:pPr>
        <w:pStyle w:val="BodyText"/>
        <w:spacing w:before="5"/>
        <w:rPr>
          <w:sz w:val="15"/>
        </w:rPr>
      </w:pPr>
    </w:p>
    <w:p>
      <w:pPr>
        <w:spacing w:after="0"/>
        <w:rPr>
          <w:sz w:val="15"/>
        </w:rPr>
        <w:sectPr>
          <w:type w:val="continuous"/>
          <w:pgSz w:w="11910" w:h="16840"/>
          <w:pgMar w:top="540" w:bottom="280" w:left="920" w:right="800"/>
        </w:sectPr>
      </w:pPr>
    </w:p>
    <w:p>
      <w:pPr>
        <w:pStyle w:val="Heading3"/>
        <w:numPr>
          <w:ilvl w:val="1"/>
          <w:numId w:val="14"/>
        </w:numPr>
        <w:tabs>
          <w:tab w:pos="1047" w:val="left" w:leader="none"/>
          <w:tab w:pos="1048" w:val="left" w:leader="none"/>
        </w:tabs>
        <w:spacing w:line="240" w:lineRule="auto" w:before="34" w:after="0"/>
        <w:ind w:left="2939" w:right="0" w:hanging="2731"/>
        <w:jc w:val="left"/>
      </w:pPr>
      <w:r>
        <w:rPr>
          <w:w w:val="95"/>
        </w:rPr>
        <w:t>本公司认可的</w:t>
      </w:r>
    </w:p>
    <w:p>
      <w:pPr>
        <w:spacing w:before="36"/>
        <w:ind w:left="1048" w:right="0" w:firstLine="0"/>
        <w:jc w:val="left"/>
        <w:rPr>
          <w:b/>
          <w:sz w:val="21"/>
        </w:rPr>
      </w:pPr>
      <w:r>
        <w:rPr>
          <w:b/>
          <w:w w:val="95"/>
          <w:sz w:val="21"/>
        </w:rPr>
        <w:t>医疗机构</w:t>
      </w:r>
    </w:p>
    <w:p>
      <w:pPr>
        <w:pStyle w:val="BodyText"/>
        <w:spacing w:line="273" w:lineRule="auto" w:before="34"/>
        <w:ind w:left="208" w:right="212"/>
      </w:pPr>
      <w:r>
        <w:rPr/>
        <w:br w:type="column"/>
      </w:r>
      <w:r>
        <w:rPr/>
        <w:t>指国家卫生部医院等级分类中的二级或二级以上的医院，但不包括主要提供</w:t>
      </w:r>
      <w:r>
        <w:rPr>
          <w:w w:val="95"/>
        </w:rPr>
        <w:t>康复、护理、疗养、戒酒、戒毒或类似服务的医疗机构。</w:t>
      </w:r>
    </w:p>
    <w:p>
      <w:pPr>
        <w:spacing w:after="0" w:line="273" w:lineRule="auto"/>
        <w:sectPr>
          <w:type w:val="continuous"/>
          <w:pgSz w:w="11910" w:h="16840"/>
          <w:pgMar w:top="540" w:bottom="280" w:left="920" w:right="800"/>
          <w:cols w:num="2" w:equalWidth="0">
            <w:col w:w="2311" w:space="420"/>
            <w:col w:w="7459"/>
          </w:cols>
        </w:sectPr>
      </w:pPr>
    </w:p>
    <w:p>
      <w:pPr>
        <w:pStyle w:val="BodyText"/>
        <w:spacing w:before="4"/>
        <w:rPr>
          <w:sz w:val="15"/>
        </w:rPr>
      </w:pPr>
    </w:p>
    <w:p>
      <w:pPr>
        <w:pStyle w:val="ListParagraph"/>
        <w:numPr>
          <w:ilvl w:val="1"/>
          <w:numId w:val="14"/>
        </w:numPr>
        <w:tabs>
          <w:tab w:pos="1047" w:val="left" w:leader="none"/>
          <w:tab w:pos="1048" w:val="left" w:leader="none"/>
          <w:tab w:pos="2939" w:val="left" w:leader="none"/>
        </w:tabs>
        <w:spacing w:line="240" w:lineRule="auto" w:before="35" w:after="0"/>
        <w:ind w:left="2939" w:right="0" w:hanging="2731"/>
        <w:jc w:val="left"/>
        <w:rPr>
          <w:sz w:val="21"/>
        </w:rPr>
      </w:pPr>
      <w:r>
        <w:rPr>
          <w:b/>
          <w:spacing w:val="1"/>
          <w:w w:val="99"/>
          <w:sz w:val="21"/>
        </w:rPr>
        <w:t>专科医</w:t>
      </w:r>
      <w:r>
        <w:rPr>
          <w:b/>
          <w:w w:val="99"/>
          <w:sz w:val="21"/>
        </w:rPr>
        <w:t>生</w:t>
      </w:r>
      <w:r>
        <w:rPr>
          <w:b/>
          <w:sz w:val="21"/>
        </w:rPr>
        <w:tab/>
      </w:r>
      <w:r>
        <w:rPr>
          <w:spacing w:val="3"/>
          <w:w w:val="99"/>
          <w:sz w:val="21"/>
        </w:rPr>
        <w:t>专科</w:t>
      </w:r>
      <w:r>
        <w:rPr>
          <w:spacing w:val="1"/>
          <w:w w:val="99"/>
          <w:sz w:val="21"/>
        </w:rPr>
        <w:t>医</w:t>
      </w:r>
      <w:r>
        <w:rPr>
          <w:spacing w:val="3"/>
          <w:w w:val="99"/>
          <w:sz w:val="21"/>
        </w:rPr>
        <w:t>生应当同</w:t>
      </w:r>
      <w:r>
        <w:rPr>
          <w:spacing w:val="1"/>
          <w:w w:val="99"/>
          <w:sz w:val="21"/>
        </w:rPr>
        <w:t>时</w:t>
      </w:r>
      <w:r>
        <w:rPr>
          <w:spacing w:val="3"/>
          <w:w w:val="99"/>
          <w:sz w:val="21"/>
        </w:rPr>
        <w:t>满足以下</w:t>
      </w:r>
      <w:r>
        <w:rPr>
          <w:spacing w:val="1"/>
          <w:w w:val="99"/>
          <w:sz w:val="21"/>
        </w:rPr>
        <w:t>四</w:t>
      </w:r>
      <w:r>
        <w:rPr>
          <w:spacing w:val="3"/>
          <w:w w:val="99"/>
          <w:sz w:val="21"/>
        </w:rPr>
        <w:t>项资格条</w:t>
      </w:r>
      <w:r>
        <w:rPr>
          <w:spacing w:val="1"/>
          <w:w w:val="99"/>
          <w:sz w:val="21"/>
        </w:rPr>
        <w:t>件</w:t>
      </w:r>
      <w:r>
        <w:rPr>
          <w:spacing w:val="-101"/>
          <w:w w:val="99"/>
          <w:sz w:val="21"/>
        </w:rPr>
        <w:t>：</w:t>
      </w:r>
      <w:r>
        <w:rPr>
          <w:spacing w:val="3"/>
          <w:w w:val="99"/>
          <w:sz w:val="21"/>
        </w:rPr>
        <w:t>（</w:t>
      </w:r>
      <w:r>
        <w:rPr>
          <w:spacing w:val="2"/>
          <w:w w:val="99"/>
          <w:sz w:val="21"/>
        </w:rPr>
        <w:t>1</w:t>
      </w:r>
      <w:r>
        <w:rPr>
          <w:spacing w:val="3"/>
          <w:w w:val="99"/>
          <w:sz w:val="21"/>
        </w:rPr>
        <w:t>）具</w:t>
      </w:r>
      <w:r>
        <w:rPr>
          <w:spacing w:val="1"/>
          <w:w w:val="99"/>
          <w:sz w:val="21"/>
        </w:rPr>
        <w:t>有</w:t>
      </w:r>
      <w:r>
        <w:rPr>
          <w:spacing w:val="3"/>
          <w:w w:val="99"/>
          <w:sz w:val="21"/>
        </w:rPr>
        <w:t>有效的中</w:t>
      </w:r>
      <w:r>
        <w:rPr>
          <w:spacing w:val="1"/>
          <w:w w:val="99"/>
          <w:sz w:val="21"/>
        </w:rPr>
        <w:t>华</w:t>
      </w:r>
      <w:r>
        <w:rPr>
          <w:spacing w:val="3"/>
          <w:w w:val="99"/>
          <w:sz w:val="21"/>
        </w:rPr>
        <w:t>人民共和</w:t>
      </w:r>
      <w:r>
        <w:rPr>
          <w:w w:val="99"/>
          <w:sz w:val="21"/>
        </w:rPr>
        <w:t>国</w:t>
      </w:r>
    </w:p>
    <w:p>
      <w:pPr>
        <w:pStyle w:val="BodyText"/>
        <w:spacing w:line="273" w:lineRule="auto" w:before="37"/>
        <w:ind w:left="2939" w:right="212"/>
        <w:jc w:val="both"/>
      </w:pPr>
      <w:r>
        <w:rPr>
          <w:spacing w:val="-23"/>
          <w:w w:val="99"/>
        </w:rPr>
        <w:t>《医师资格证书》；</w:t>
      </w:r>
      <w:r>
        <w:rPr>
          <w:spacing w:val="3"/>
          <w:w w:val="99"/>
        </w:rPr>
        <w:t>（</w:t>
      </w:r>
      <w:r>
        <w:rPr>
          <w:spacing w:val="2"/>
          <w:w w:val="99"/>
        </w:rPr>
        <w:t>2</w:t>
      </w:r>
      <w:r>
        <w:rPr>
          <w:spacing w:val="3"/>
          <w:w w:val="99"/>
        </w:rPr>
        <w:t>）</w:t>
      </w:r>
      <w:r>
        <w:rPr>
          <w:spacing w:val="-6"/>
          <w:w w:val="99"/>
        </w:rPr>
        <w:t>具有有效的中华人民共和国《医师执业证书》，并按</w:t>
      </w:r>
      <w:r>
        <w:rPr>
          <w:spacing w:val="-10"/>
          <w:w w:val="99"/>
        </w:rPr>
        <w:t>期到相关部门登记注册；</w:t>
      </w:r>
      <w:r>
        <w:rPr>
          <w:spacing w:val="3"/>
          <w:w w:val="99"/>
        </w:rPr>
        <w:t>（</w:t>
      </w:r>
      <w:r>
        <w:rPr>
          <w:spacing w:val="2"/>
          <w:w w:val="99"/>
        </w:rPr>
        <w:t>3</w:t>
      </w:r>
      <w:r>
        <w:rPr>
          <w:spacing w:val="3"/>
          <w:w w:val="99"/>
        </w:rPr>
        <w:t>）</w:t>
      </w:r>
      <w:r>
        <w:rPr>
          <w:w w:val="99"/>
        </w:rPr>
        <w:t>具有有效的中华人民共和国主治医师或主治医</w:t>
      </w:r>
      <w:r>
        <w:rPr>
          <w:spacing w:val="-16"/>
          <w:w w:val="99"/>
        </w:rPr>
        <w:t>师以上职称的《医师职称证书》；</w:t>
      </w:r>
      <w:r>
        <w:rPr>
          <w:spacing w:val="1"/>
          <w:w w:val="99"/>
        </w:rPr>
        <w:t>（</w:t>
      </w:r>
      <w:r>
        <w:rPr>
          <w:spacing w:val="0"/>
          <w:w w:val="99"/>
        </w:rPr>
        <w:t>4</w:t>
      </w:r>
      <w:r>
        <w:rPr>
          <w:spacing w:val="-1"/>
          <w:w w:val="99"/>
        </w:rPr>
        <w:t>）在二级或二级以上医院的相应科室从事</w:t>
      </w:r>
      <w:r>
        <w:rPr>
          <w:spacing w:val="-1"/>
          <w:w w:val="95"/>
        </w:rPr>
        <w:t>临床工作三年以上。</w:t>
      </w: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14"/>
        </w:numPr>
        <w:tabs>
          <w:tab w:pos="1047" w:val="left" w:leader="none"/>
          <w:tab w:pos="1048" w:val="left" w:leader="none"/>
        </w:tabs>
        <w:spacing w:line="273" w:lineRule="auto" w:before="35" w:after="0"/>
        <w:ind w:left="1048" w:right="0" w:hanging="840"/>
        <w:jc w:val="left"/>
      </w:pPr>
      <w:r>
        <w:rPr>
          <w:w w:val="95"/>
        </w:rPr>
        <w:t>肢体机能完全丧失</w:t>
      </w:r>
    </w:p>
    <w:p>
      <w:pPr>
        <w:pStyle w:val="BodyText"/>
        <w:spacing w:line="273" w:lineRule="auto" w:before="35"/>
        <w:ind w:left="208" w:right="212"/>
      </w:pPr>
      <w:r>
        <w:rPr/>
        <w:br w:type="column"/>
      </w:r>
      <w:r>
        <w:rPr/>
        <w:t>指肢体的三大关节中的两大关节僵硬，或不能随意识活动。肢体是指包括肩</w:t>
      </w:r>
      <w:r>
        <w:rPr>
          <w:w w:val="95"/>
        </w:rPr>
        <w:t>关节的整个上肢或包括髋关节的整个下肢。</w:t>
      </w:r>
    </w:p>
    <w:p>
      <w:pPr>
        <w:spacing w:after="0" w:line="273" w:lineRule="auto"/>
        <w:sectPr>
          <w:type w:val="continuous"/>
          <w:pgSz w:w="11910" w:h="16840"/>
          <w:pgMar w:top="540" w:bottom="280" w:left="920" w:right="800"/>
          <w:cols w:num="2" w:equalWidth="0">
            <w:col w:w="2311" w:space="420"/>
            <w:col w:w="7459"/>
          </w:cols>
        </w:sectPr>
      </w:pPr>
    </w:p>
    <w:p>
      <w:pPr>
        <w:pStyle w:val="BodyText"/>
        <w:rPr>
          <w:sz w:val="20"/>
        </w:rPr>
      </w:pPr>
    </w:p>
    <w:p>
      <w:pPr>
        <w:pStyle w:val="BodyText"/>
        <w:spacing w:before="7"/>
        <w:rPr>
          <w:sz w:val="18"/>
        </w:rPr>
      </w:pPr>
    </w:p>
    <w:p>
      <w:pPr>
        <w:spacing w:after="0"/>
        <w:rPr>
          <w:sz w:val="18"/>
        </w:rPr>
        <w:sectPr>
          <w:footerReference w:type="default" r:id="rId11"/>
          <w:pgSz w:w="11910" w:h="16840"/>
          <w:pgMar w:footer="405" w:header="607" w:top="800" w:bottom="600" w:left="920" w:right="800"/>
        </w:sectPr>
      </w:pPr>
    </w:p>
    <w:p>
      <w:pPr>
        <w:pStyle w:val="Heading3"/>
        <w:numPr>
          <w:ilvl w:val="1"/>
          <w:numId w:val="14"/>
        </w:numPr>
        <w:tabs>
          <w:tab w:pos="1047" w:val="left" w:leader="none"/>
          <w:tab w:pos="1048" w:val="left" w:leader="none"/>
        </w:tabs>
        <w:spacing w:line="240" w:lineRule="auto" w:before="35" w:after="0"/>
        <w:ind w:left="2939" w:right="0" w:hanging="2731"/>
        <w:jc w:val="left"/>
      </w:pPr>
      <w:r>
        <w:rPr>
          <w:w w:val="95"/>
        </w:rPr>
        <w:t>语言能力或咀嚼</w:t>
      </w:r>
    </w:p>
    <w:p>
      <w:pPr>
        <w:spacing w:line="273" w:lineRule="auto" w:before="37"/>
        <w:ind w:left="1048" w:right="0" w:firstLine="0"/>
        <w:jc w:val="left"/>
        <w:rPr>
          <w:b/>
          <w:sz w:val="21"/>
        </w:rPr>
      </w:pPr>
      <w:r>
        <w:rPr>
          <w:b/>
          <w:w w:val="95"/>
          <w:sz w:val="21"/>
        </w:rPr>
        <w:t>吞咽能力完全丧</w:t>
      </w:r>
      <w:r>
        <w:rPr>
          <w:b/>
          <w:sz w:val="21"/>
        </w:rPr>
        <w:t>失</w:t>
      </w:r>
    </w:p>
    <w:p>
      <w:pPr>
        <w:pStyle w:val="BodyText"/>
        <w:spacing w:line="273" w:lineRule="auto" w:before="35"/>
        <w:ind w:left="208" w:right="212"/>
        <w:jc w:val="both"/>
      </w:pPr>
      <w:r>
        <w:rPr/>
        <w:br w:type="column"/>
      </w:r>
      <w:r>
        <w:rPr/>
        <w:t>语言能力完全丧失，指无法发出四种语音（包括口唇音、齿舌音、口盖音和喉头音）中的任何三种、或声带全部切除，或因大脑语言中枢受伤害而患失语症。咀嚼吞咽能力完全丧失，指因牙齿以外的原因导致器质障碍或机能障</w:t>
      </w:r>
      <w:r>
        <w:rPr>
          <w:w w:val="95"/>
        </w:rPr>
        <w:t>碍，以致不能作咀嚼吞咽运动，除流质食物外不能摄取或吞咽的状态。</w:t>
      </w:r>
    </w:p>
    <w:p>
      <w:pPr>
        <w:spacing w:after="0" w:line="273" w:lineRule="auto"/>
        <w:jc w:val="both"/>
        <w:sectPr>
          <w:type w:val="continuous"/>
          <w:pgSz w:w="11910" w:h="16840"/>
          <w:pgMar w:top="540" w:bottom="280" w:left="920" w:right="800"/>
          <w:cols w:num="2" w:equalWidth="0">
            <w:col w:w="2522" w:space="209"/>
            <w:col w:w="7459"/>
          </w:cols>
        </w:sectPr>
      </w:pPr>
    </w:p>
    <w:p>
      <w:pPr>
        <w:pStyle w:val="BodyText"/>
        <w:spacing w:before="2"/>
        <w:rPr>
          <w:sz w:val="15"/>
        </w:rPr>
      </w:pPr>
    </w:p>
    <w:p>
      <w:pPr>
        <w:spacing w:after="0"/>
        <w:rPr>
          <w:sz w:val="15"/>
        </w:rPr>
        <w:sectPr>
          <w:type w:val="continuous"/>
          <w:pgSz w:w="11910" w:h="16840"/>
          <w:pgMar w:top="540" w:bottom="280" w:left="920" w:right="800"/>
        </w:sectPr>
      </w:pPr>
    </w:p>
    <w:p>
      <w:pPr>
        <w:pStyle w:val="Heading3"/>
        <w:numPr>
          <w:ilvl w:val="1"/>
          <w:numId w:val="14"/>
        </w:numPr>
        <w:tabs>
          <w:tab w:pos="1047" w:val="left" w:leader="none"/>
          <w:tab w:pos="1048" w:val="left" w:leader="none"/>
        </w:tabs>
        <w:spacing w:line="240" w:lineRule="auto" w:before="35" w:after="0"/>
        <w:ind w:left="2939" w:right="0" w:hanging="2731"/>
        <w:jc w:val="left"/>
      </w:pPr>
      <w:r>
        <w:rPr>
          <w:w w:val="95"/>
        </w:rPr>
        <w:t>六项基本日常</w:t>
      </w:r>
    </w:p>
    <w:p>
      <w:pPr>
        <w:spacing w:before="37"/>
        <w:ind w:left="1048" w:right="0" w:firstLine="0"/>
        <w:jc w:val="left"/>
        <w:rPr>
          <w:b/>
          <w:sz w:val="21"/>
        </w:rPr>
      </w:pPr>
      <w:r>
        <w:rPr>
          <w:b/>
          <w:w w:val="95"/>
          <w:sz w:val="21"/>
        </w:rPr>
        <w:t>生活活动</w:t>
      </w:r>
    </w:p>
    <w:p>
      <w:pPr>
        <w:pStyle w:val="BodyText"/>
        <w:spacing w:line="273" w:lineRule="auto" w:before="35"/>
        <w:ind w:left="208" w:right="104"/>
      </w:pPr>
      <w:r>
        <w:rPr/>
        <w:br w:type="column"/>
      </w:r>
      <w:r>
        <w:rPr>
          <w:spacing w:val="-1"/>
          <w:w w:val="99"/>
        </w:rPr>
        <w:t>指（</w:t>
      </w:r>
      <w:r>
        <w:rPr>
          <w:spacing w:val="2"/>
          <w:w w:val="99"/>
        </w:rPr>
        <w:t>1</w:t>
      </w:r>
      <w:r>
        <w:rPr>
          <w:spacing w:val="-1"/>
          <w:w w:val="99"/>
        </w:rPr>
        <w:t>）</w:t>
      </w:r>
      <w:r>
        <w:rPr>
          <w:spacing w:val="-9"/>
          <w:w w:val="99"/>
        </w:rPr>
        <w:t>穿衣：自己能够穿衣及脱衣；</w:t>
      </w:r>
      <w:r>
        <w:rPr>
          <w:spacing w:val="-1"/>
          <w:w w:val="99"/>
        </w:rPr>
        <w:t>（</w:t>
      </w:r>
      <w:r>
        <w:rPr>
          <w:spacing w:val="0"/>
          <w:w w:val="99"/>
        </w:rPr>
        <w:t>2</w:t>
      </w:r>
      <w:r>
        <w:rPr>
          <w:spacing w:val="1"/>
          <w:w w:val="99"/>
        </w:rPr>
        <w:t>）</w:t>
      </w:r>
      <w:r>
        <w:rPr>
          <w:spacing w:val="-1"/>
          <w:w w:val="99"/>
        </w:rPr>
        <w:t>移动：自己从一个房间到另一个房</w:t>
      </w:r>
      <w:r>
        <w:rPr>
          <w:spacing w:val="-67"/>
          <w:w w:val="99"/>
        </w:rPr>
        <w:t>间；</w:t>
      </w:r>
      <w:r>
        <w:rPr>
          <w:spacing w:val="-1"/>
          <w:w w:val="99"/>
        </w:rPr>
        <w:t>（</w:t>
      </w:r>
      <w:r>
        <w:rPr>
          <w:spacing w:val="0"/>
          <w:w w:val="99"/>
        </w:rPr>
        <w:t>3</w:t>
      </w:r>
      <w:r>
        <w:rPr>
          <w:spacing w:val="-29"/>
          <w:w w:val="99"/>
        </w:rPr>
        <w:t>）</w:t>
      </w:r>
      <w:r>
        <w:rPr>
          <w:spacing w:val="-5"/>
          <w:w w:val="99"/>
        </w:rPr>
        <w:t>行动：自己上下床或上下轮椅</w:t>
      </w:r>
      <w:r>
        <w:rPr>
          <w:spacing w:val="-133"/>
          <w:w w:val="99"/>
        </w:rPr>
        <w:t>；</w:t>
      </w:r>
      <w:r>
        <w:rPr>
          <w:spacing w:val="-1"/>
          <w:w w:val="99"/>
        </w:rPr>
        <w:t>（</w:t>
      </w:r>
      <w:r>
        <w:rPr>
          <w:spacing w:val="0"/>
          <w:w w:val="99"/>
        </w:rPr>
        <w:t>4</w:t>
      </w:r>
      <w:r>
        <w:rPr>
          <w:spacing w:val="-29"/>
          <w:w w:val="99"/>
        </w:rPr>
        <w:t>）</w:t>
      </w:r>
      <w:r>
        <w:rPr>
          <w:spacing w:val="-5"/>
          <w:w w:val="99"/>
        </w:rPr>
        <w:t>如厕：自己控制进行大小便</w:t>
      </w:r>
      <w:r>
        <w:rPr>
          <w:spacing w:val="-135"/>
          <w:w w:val="99"/>
        </w:rPr>
        <w:t>；</w:t>
      </w:r>
      <w:r>
        <w:rPr>
          <w:spacing w:val="-1"/>
          <w:w w:val="99"/>
        </w:rPr>
        <w:t>（</w:t>
      </w:r>
      <w:r>
        <w:rPr>
          <w:spacing w:val="0"/>
          <w:w w:val="99"/>
        </w:rPr>
        <w:t>5</w:t>
      </w:r>
      <w:r>
        <w:rPr>
          <w:w w:val="99"/>
        </w:rPr>
        <w:t>）</w:t>
      </w:r>
      <w:r>
        <w:rPr>
          <w:spacing w:val="-5"/>
          <w:w w:val="99"/>
        </w:rPr>
        <w:t>进食：自己从已准备好的碗或碟中取食物放入口中；</w:t>
      </w:r>
      <w:r>
        <w:rPr>
          <w:spacing w:val="3"/>
          <w:w w:val="99"/>
        </w:rPr>
        <w:t>（</w:t>
      </w:r>
      <w:r>
        <w:rPr>
          <w:spacing w:val="2"/>
          <w:w w:val="99"/>
        </w:rPr>
        <w:t>6</w:t>
      </w:r>
      <w:r>
        <w:rPr>
          <w:spacing w:val="3"/>
          <w:w w:val="99"/>
        </w:rPr>
        <w:t>）</w:t>
      </w:r>
      <w:r>
        <w:rPr>
          <w:w w:val="99"/>
        </w:rPr>
        <w:t>洗澡：自己进行淋</w:t>
      </w:r>
      <w:r>
        <w:rPr>
          <w:w w:val="95"/>
        </w:rPr>
        <w:t>浴或盆浴。</w:t>
      </w:r>
    </w:p>
    <w:p>
      <w:pPr>
        <w:spacing w:after="0" w:line="273" w:lineRule="auto"/>
        <w:sectPr>
          <w:type w:val="continuous"/>
          <w:pgSz w:w="11910" w:h="16840"/>
          <w:pgMar w:top="540" w:bottom="280" w:left="920" w:right="800"/>
          <w:cols w:num="2" w:equalWidth="0">
            <w:col w:w="2311" w:space="420"/>
            <w:col w:w="7459"/>
          </w:cols>
        </w:sectPr>
      </w:pPr>
    </w:p>
    <w:p>
      <w:pPr>
        <w:pStyle w:val="BodyText"/>
        <w:spacing w:before="5"/>
        <w:rPr>
          <w:sz w:val="15"/>
        </w:rPr>
      </w:pPr>
    </w:p>
    <w:p>
      <w:pPr>
        <w:pStyle w:val="ListParagraph"/>
        <w:numPr>
          <w:ilvl w:val="1"/>
          <w:numId w:val="14"/>
        </w:numPr>
        <w:tabs>
          <w:tab w:pos="1047" w:val="left" w:leader="none"/>
          <w:tab w:pos="1048" w:val="left" w:leader="none"/>
          <w:tab w:pos="2939" w:val="left" w:leader="none"/>
        </w:tabs>
        <w:spacing w:line="273" w:lineRule="auto" w:before="34" w:after="0"/>
        <w:ind w:left="2939" w:right="212" w:hanging="2731"/>
        <w:jc w:val="left"/>
        <w:rPr>
          <w:sz w:val="21"/>
        </w:rPr>
      </w:pPr>
      <w:r>
        <w:rPr>
          <w:b/>
          <w:sz w:val="21"/>
        </w:rPr>
        <w:t>永久不可逆</w:t>
        <w:tab/>
      </w:r>
      <w:r>
        <w:rPr>
          <w:spacing w:val="2"/>
          <w:sz w:val="21"/>
        </w:rPr>
        <w:t>指自疾病</w:t>
      </w:r>
      <w:r>
        <w:rPr>
          <w:sz w:val="21"/>
        </w:rPr>
        <w:t>确</w:t>
      </w:r>
      <w:r>
        <w:rPr>
          <w:spacing w:val="2"/>
          <w:sz w:val="21"/>
        </w:rPr>
        <w:t>诊或意外伤害发生之</w:t>
      </w:r>
      <w:r>
        <w:rPr>
          <w:sz w:val="21"/>
        </w:rPr>
        <w:t>日</w:t>
      </w:r>
      <w:r>
        <w:rPr>
          <w:spacing w:val="2"/>
          <w:sz w:val="21"/>
        </w:rPr>
        <w:t>起，经过积极治</w:t>
      </w:r>
      <w:r>
        <w:rPr>
          <w:sz w:val="21"/>
        </w:rPr>
        <w:t>疗</w:t>
      </w:r>
      <w:r>
        <w:rPr>
          <w:spacing w:val="-50"/>
          <w:sz w:val="21"/>
        </w:rPr>
        <w:t> </w:t>
      </w:r>
      <w:r>
        <w:rPr>
          <w:sz w:val="21"/>
        </w:rPr>
        <w:t>180</w:t>
      </w:r>
      <w:r>
        <w:rPr>
          <w:spacing w:val="-49"/>
          <w:sz w:val="21"/>
        </w:rPr>
        <w:t> </w:t>
      </w:r>
      <w:r>
        <w:rPr>
          <w:spacing w:val="2"/>
          <w:sz w:val="21"/>
        </w:rPr>
        <w:t>天后，仍</w:t>
      </w:r>
      <w:r>
        <w:rPr>
          <w:sz w:val="21"/>
        </w:rPr>
        <w:t>无</w:t>
      </w:r>
      <w:r>
        <w:rPr>
          <w:spacing w:val="2"/>
          <w:sz w:val="21"/>
        </w:rPr>
        <w:t>法通</w:t>
      </w:r>
      <w:r>
        <w:rPr>
          <w:sz w:val="21"/>
        </w:rPr>
        <w:t>过</w:t>
      </w:r>
      <w:r>
        <w:rPr>
          <w:w w:val="95"/>
          <w:sz w:val="21"/>
        </w:rPr>
        <w:t>现有医疗手段恢复。</w:t>
      </w:r>
    </w:p>
    <w:p>
      <w:pPr>
        <w:pStyle w:val="BodyText"/>
        <w:spacing w:before="12"/>
        <w:rPr>
          <w:sz w:val="17"/>
        </w:rPr>
      </w:pPr>
    </w:p>
    <w:p>
      <w:pPr>
        <w:pStyle w:val="Heading3"/>
        <w:spacing w:before="0"/>
        <w:ind w:left="100"/>
      </w:pPr>
      <w:r>
        <w:rPr>
          <w:w w:val="95"/>
        </w:rPr>
        <w:t>&lt;本页内容结束&gt;</w:t>
      </w:r>
    </w:p>
    <w:sectPr>
      <w:type w:val="continuous"/>
      <w:pgSz w:w="11910" w:h="16840"/>
      <w:pgMar w:top="54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440002pt;margin-top:810.664001pt;width:18.350pt;height:8.5pt;mso-position-horizontal-relative:page;mso-position-vertical-relative:page;z-index:-17896"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w:t>
                </w:r>
                <w:r>
                  <w:rPr/>
                  <w:fldChar w:fldCharType="end"/>
                </w:r>
                <w:r>
                  <w:rPr>
                    <w:sz w:val="13"/>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79486pt;margin-top:810.664001pt;width:21.6pt;height:8.5pt;mso-position-horizontal-relative:page;mso-position-vertical-relative:page;z-index:-17872" type="#_x0000_t202" filled="false" stroked="false">
          <v:textbox inset="0,0,0,0">
            <w:txbxContent>
              <w:p>
                <w:pPr>
                  <w:spacing w:line="150" w:lineRule="exact" w:before="0"/>
                  <w:ind w:left="20" w:right="0" w:firstLine="0"/>
                  <w:jc w:val="left"/>
                  <w:rPr>
                    <w:sz w:val="13"/>
                  </w:rPr>
                </w:pPr>
                <w:r>
                  <w:rPr>
                    <w:sz w:val="13"/>
                  </w:rPr>
                  <w:t>- 10 -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920" from="51.049999pt,40.01001pt" to="544.249999pt,40.01001pt" stroked="true" strokeweight=".719971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9"/>
      <w:numFmt w:val="decimal"/>
      <w:lvlText w:val="%1"/>
      <w:lvlJc w:val="left"/>
      <w:pPr>
        <w:ind w:left="2939"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4389" w:hanging="840"/>
      </w:pPr>
      <w:rPr>
        <w:rFonts w:hint="default"/>
      </w:rPr>
    </w:lvl>
    <w:lvl w:ilvl="3">
      <w:start w:val="0"/>
      <w:numFmt w:val="bullet"/>
      <w:lvlText w:val="•"/>
      <w:lvlJc w:val="left"/>
      <w:pPr>
        <w:ind w:left="5113" w:hanging="840"/>
      </w:pPr>
      <w:rPr>
        <w:rFonts w:hint="default"/>
      </w:rPr>
    </w:lvl>
    <w:lvl w:ilvl="4">
      <w:start w:val="0"/>
      <w:numFmt w:val="bullet"/>
      <w:lvlText w:val="•"/>
      <w:lvlJc w:val="left"/>
      <w:pPr>
        <w:ind w:left="5838" w:hanging="840"/>
      </w:pPr>
      <w:rPr>
        <w:rFonts w:hint="default"/>
      </w:rPr>
    </w:lvl>
    <w:lvl w:ilvl="5">
      <w:start w:val="0"/>
      <w:numFmt w:val="bullet"/>
      <w:lvlText w:val="•"/>
      <w:lvlJc w:val="left"/>
      <w:pPr>
        <w:ind w:left="6563" w:hanging="840"/>
      </w:pPr>
      <w:rPr>
        <w:rFonts w:hint="default"/>
      </w:rPr>
    </w:lvl>
    <w:lvl w:ilvl="6">
      <w:start w:val="0"/>
      <w:numFmt w:val="bullet"/>
      <w:lvlText w:val="•"/>
      <w:lvlJc w:val="left"/>
      <w:pPr>
        <w:ind w:left="7287" w:hanging="840"/>
      </w:pPr>
      <w:rPr>
        <w:rFonts w:hint="default"/>
      </w:rPr>
    </w:lvl>
    <w:lvl w:ilvl="7">
      <w:start w:val="0"/>
      <w:numFmt w:val="bullet"/>
      <w:lvlText w:val="•"/>
      <w:lvlJc w:val="left"/>
      <w:pPr>
        <w:ind w:left="8012" w:hanging="840"/>
      </w:pPr>
      <w:rPr>
        <w:rFonts w:hint="default"/>
      </w:rPr>
    </w:lvl>
    <w:lvl w:ilvl="8">
      <w:start w:val="0"/>
      <w:numFmt w:val="bullet"/>
      <w:lvlText w:val="•"/>
      <w:lvlJc w:val="left"/>
      <w:pPr>
        <w:ind w:left="8736" w:hanging="840"/>
      </w:pPr>
      <w:rPr>
        <w:rFonts w:hint="default"/>
      </w:rPr>
    </w:lvl>
  </w:abstractNum>
  <w:abstractNum w:abstractNumId="12">
    <w:multiLevelType w:val="hybridMultilevel"/>
    <w:lvl w:ilvl="0">
      <w:start w:val="21"/>
      <w:numFmt w:val="decimal"/>
      <w:lvlText w:val="%1."/>
      <w:lvlJc w:val="left"/>
      <w:pPr>
        <w:ind w:left="1048" w:hanging="420"/>
        <w:jc w:val="left"/>
      </w:pPr>
      <w:rPr>
        <w:rFonts w:hint="default" w:ascii="宋体" w:hAnsi="宋体" w:eastAsia="宋体" w:cs="宋体"/>
        <w:spacing w:val="0"/>
        <w:w w:val="99"/>
        <w:sz w:val="21"/>
        <w:szCs w:val="21"/>
      </w:rPr>
    </w:lvl>
    <w:lvl w:ilvl="1">
      <w:start w:val="0"/>
      <w:numFmt w:val="bullet"/>
      <w:lvlText w:val="•"/>
      <w:lvlJc w:val="left"/>
      <w:pPr>
        <w:ind w:left="1187" w:hanging="420"/>
      </w:pPr>
      <w:rPr>
        <w:rFonts w:hint="default"/>
      </w:rPr>
    </w:lvl>
    <w:lvl w:ilvl="2">
      <w:start w:val="0"/>
      <w:numFmt w:val="bullet"/>
      <w:lvlText w:val="•"/>
      <w:lvlJc w:val="left"/>
      <w:pPr>
        <w:ind w:left="1335" w:hanging="420"/>
      </w:pPr>
      <w:rPr>
        <w:rFonts w:hint="default"/>
      </w:rPr>
    </w:lvl>
    <w:lvl w:ilvl="3">
      <w:start w:val="0"/>
      <w:numFmt w:val="bullet"/>
      <w:lvlText w:val="•"/>
      <w:lvlJc w:val="left"/>
      <w:pPr>
        <w:ind w:left="1483" w:hanging="420"/>
      </w:pPr>
      <w:rPr>
        <w:rFonts w:hint="default"/>
      </w:rPr>
    </w:lvl>
    <w:lvl w:ilvl="4">
      <w:start w:val="0"/>
      <w:numFmt w:val="bullet"/>
      <w:lvlText w:val="•"/>
      <w:lvlJc w:val="left"/>
      <w:pPr>
        <w:ind w:left="1630" w:hanging="420"/>
      </w:pPr>
      <w:rPr>
        <w:rFonts w:hint="default"/>
      </w:rPr>
    </w:lvl>
    <w:lvl w:ilvl="5">
      <w:start w:val="0"/>
      <w:numFmt w:val="bullet"/>
      <w:lvlText w:val="•"/>
      <w:lvlJc w:val="left"/>
      <w:pPr>
        <w:ind w:left="1778" w:hanging="420"/>
      </w:pPr>
      <w:rPr>
        <w:rFonts w:hint="default"/>
      </w:rPr>
    </w:lvl>
    <w:lvl w:ilvl="6">
      <w:start w:val="0"/>
      <w:numFmt w:val="bullet"/>
      <w:lvlText w:val="•"/>
      <w:lvlJc w:val="left"/>
      <w:pPr>
        <w:ind w:left="1926" w:hanging="420"/>
      </w:pPr>
      <w:rPr>
        <w:rFonts w:hint="default"/>
      </w:rPr>
    </w:lvl>
    <w:lvl w:ilvl="7">
      <w:start w:val="0"/>
      <w:numFmt w:val="bullet"/>
      <w:lvlText w:val="•"/>
      <w:lvlJc w:val="left"/>
      <w:pPr>
        <w:ind w:left="2073" w:hanging="420"/>
      </w:pPr>
      <w:rPr>
        <w:rFonts w:hint="default"/>
      </w:rPr>
    </w:lvl>
    <w:lvl w:ilvl="8">
      <w:start w:val="0"/>
      <w:numFmt w:val="bullet"/>
      <w:lvlText w:val="•"/>
      <w:lvlJc w:val="left"/>
      <w:pPr>
        <w:ind w:left="2221" w:hanging="420"/>
      </w:pPr>
      <w:rPr>
        <w:rFonts w:hint="default"/>
      </w:rPr>
    </w:lvl>
  </w:abstractNum>
  <w:abstractNum w:abstractNumId="11">
    <w:multiLevelType w:val="hybridMultilevel"/>
    <w:lvl w:ilvl="0">
      <w:start w:val="16"/>
      <w:numFmt w:val="decimal"/>
      <w:lvlText w:val="%1."/>
      <w:lvlJc w:val="left"/>
      <w:pPr>
        <w:ind w:left="1048" w:hanging="420"/>
        <w:jc w:val="left"/>
      </w:pPr>
      <w:rPr>
        <w:rFonts w:hint="default" w:ascii="宋体" w:hAnsi="宋体" w:eastAsia="宋体" w:cs="宋体"/>
        <w:spacing w:val="0"/>
        <w:w w:val="99"/>
        <w:sz w:val="21"/>
        <w:szCs w:val="21"/>
      </w:rPr>
    </w:lvl>
    <w:lvl w:ilvl="1">
      <w:start w:val="0"/>
      <w:numFmt w:val="bullet"/>
      <w:lvlText w:val="•"/>
      <w:lvlJc w:val="left"/>
      <w:pPr>
        <w:ind w:left="1187" w:hanging="420"/>
      </w:pPr>
      <w:rPr>
        <w:rFonts w:hint="default"/>
      </w:rPr>
    </w:lvl>
    <w:lvl w:ilvl="2">
      <w:start w:val="0"/>
      <w:numFmt w:val="bullet"/>
      <w:lvlText w:val="•"/>
      <w:lvlJc w:val="left"/>
      <w:pPr>
        <w:ind w:left="1335" w:hanging="420"/>
      </w:pPr>
      <w:rPr>
        <w:rFonts w:hint="default"/>
      </w:rPr>
    </w:lvl>
    <w:lvl w:ilvl="3">
      <w:start w:val="0"/>
      <w:numFmt w:val="bullet"/>
      <w:lvlText w:val="•"/>
      <w:lvlJc w:val="left"/>
      <w:pPr>
        <w:ind w:left="1483" w:hanging="420"/>
      </w:pPr>
      <w:rPr>
        <w:rFonts w:hint="default"/>
      </w:rPr>
    </w:lvl>
    <w:lvl w:ilvl="4">
      <w:start w:val="0"/>
      <w:numFmt w:val="bullet"/>
      <w:lvlText w:val="•"/>
      <w:lvlJc w:val="left"/>
      <w:pPr>
        <w:ind w:left="1630" w:hanging="420"/>
      </w:pPr>
      <w:rPr>
        <w:rFonts w:hint="default"/>
      </w:rPr>
    </w:lvl>
    <w:lvl w:ilvl="5">
      <w:start w:val="0"/>
      <w:numFmt w:val="bullet"/>
      <w:lvlText w:val="•"/>
      <w:lvlJc w:val="left"/>
      <w:pPr>
        <w:ind w:left="1778" w:hanging="420"/>
      </w:pPr>
      <w:rPr>
        <w:rFonts w:hint="default"/>
      </w:rPr>
    </w:lvl>
    <w:lvl w:ilvl="6">
      <w:start w:val="0"/>
      <w:numFmt w:val="bullet"/>
      <w:lvlText w:val="•"/>
      <w:lvlJc w:val="left"/>
      <w:pPr>
        <w:ind w:left="1926" w:hanging="420"/>
      </w:pPr>
      <w:rPr>
        <w:rFonts w:hint="default"/>
      </w:rPr>
    </w:lvl>
    <w:lvl w:ilvl="7">
      <w:start w:val="0"/>
      <w:numFmt w:val="bullet"/>
      <w:lvlText w:val="•"/>
      <w:lvlJc w:val="left"/>
      <w:pPr>
        <w:ind w:left="2073" w:hanging="420"/>
      </w:pPr>
      <w:rPr>
        <w:rFonts w:hint="default"/>
      </w:rPr>
    </w:lvl>
    <w:lvl w:ilvl="8">
      <w:start w:val="0"/>
      <w:numFmt w:val="bullet"/>
      <w:lvlText w:val="•"/>
      <w:lvlJc w:val="left"/>
      <w:pPr>
        <w:ind w:left="2221" w:hanging="420"/>
      </w:pPr>
      <w:rPr>
        <w:rFonts w:hint="default"/>
      </w:rPr>
    </w:lvl>
  </w:abstractNum>
  <w:abstractNum w:abstractNumId="10">
    <w:multiLevelType w:val="hybridMultilevel"/>
    <w:lvl w:ilvl="0">
      <w:start w:val="2"/>
      <w:numFmt w:val="decimal"/>
      <w:lvlText w:val="%1."/>
      <w:lvlJc w:val="left"/>
      <w:pPr>
        <w:ind w:left="2939" w:hanging="317"/>
        <w:jc w:val="left"/>
      </w:pPr>
      <w:rPr>
        <w:rFonts w:hint="default" w:ascii="宋体" w:hAnsi="宋体" w:eastAsia="宋体" w:cs="宋体"/>
        <w:spacing w:val="0"/>
        <w:w w:val="99"/>
        <w:sz w:val="21"/>
        <w:szCs w:val="21"/>
      </w:rPr>
    </w:lvl>
    <w:lvl w:ilvl="1">
      <w:start w:val="0"/>
      <w:numFmt w:val="bullet"/>
      <w:lvlText w:val="•"/>
      <w:lvlJc w:val="left"/>
      <w:pPr>
        <w:ind w:left="3664" w:hanging="317"/>
      </w:pPr>
      <w:rPr>
        <w:rFonts w:hint="default"/>
      </w:rPr>
    </w:lvl>
    <w:lvl w:ilvl="2">
      <w:start w:val="0"/>
      <w:numFmt w:val="bullet"/>
      <w:lvlText w:val="•"/>
      <w:lvlJc w:val="left"/>
      <w:pPr>
        <w:ind w:left="4389" w:hanging="317"/>
      </w:pPr>
      <w:rPr>
        <w:rFonts w:hint="default"/>
      </w:rPr>
    </w:lvl>
    <w:lvl w:ilvl="3">
      <w:start w:val="0"/>
      <w:numFmt w:val="bullet"/>
      <w:lvlText w:val="•"/>
      <w:lvlJc w:val="left"/>
      <w:pPr>
        <w:ind w:left="5113" w:hanging="317"/>
      </w:pPr>
      <w:rPr>
        <w:rFonts w:hint="default"/>
      </w:rPr>
    </w:lvl>
    <w:lvl w:ilvl="4">
      <w:start w:val="0"/>
      <w:numFmt w:val="bullet"/>
      <w:lvlText w:val="•"/>
      <w:lvlJc w:val="left"/>
      <w:pPr>
        <w:ind w:left="5838" w:hanging="317"/>
      </w:pPr>
      <w:rPr>
        <w:rFonts w:hint="default"/>
      </w:rPr>
    </w:lvl>
    <w:lvl w:ilvl="5">
      <w:start w:val="0"/>
      <w:numFmt w:val="bullet"/>
      <w:lvlText w:val="•"/>
      <w:lvlJc w:val="left"/>
      <w:pPr>
        <w:ind w:left="6563" w:hanging="317"/>
      </w:pPr>
      <w:rPr>
        <w:rFonts w:hint="default"/>
      </w:rPr>
    </w:lvl>
    <w:lvl w:ilvl="6">
      <w:start w:val="0"/>
      <w:numFmt w:val="bullet"/>
      <w:lvlText w:val="•"/>
      <w:lvlJc w:val="left"/>
      <w:pPr>
        <w:ind w:left="7287" w:hanging="317"/>
      </w:pPr>
      <w:rPr>
        <w:rFonts w:hint="default"/>
      </w:rPr>
    </w:lvl>
    <w:lvl w:ilvl="7">
      <w:start w:val="0"/>
      <w:numFmt w:val="bullet"/>
      <w:lvlText w:val="•"/>
      <w:lvlJc w:val="left"/>
      <w:pPr>
        <w:ind w:left="8012" w:hanging="317"/>
      </w:pPr>
      <w:rPr>
        <w:rFonts w:hint="default"/>
      </w:rPr>
    </w:lvl>
    <w:lvl w:ilvl="8">
      <w:start w:val="0"/>
      <w:numFmt w:val="bullet"/>
      <w:lvlText w:val="•"/>
      <w:lvlJc w:val="left"/>
      <w:pPr>
        <w:ind w:left="8736" w:hanging="317"/>
      </w:pPr>
      <w:rPr>
        <w:rFonts w:hint="default"/>
      </w:rPr>
    </w:lvl>
  </w:abstractNum>
  <w:abstractNum w:abstractNumId="9">
    <w:multiLevelType w:val="hybridMultilevel"/>
    <w:lvl w:ilvl="0">
      <w:start w:val="7"/>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1"/>
      <w:numFmt w:val="decimal"/>
      <w:lvlText w:val="（%3）"/>
      <w:lvlJc w:val="left"/>
      <w:pPr>
        <w:ind w:left="3659" w:hanging="720"/>
        <w:jc w:val="left"/>
      </w:pPr>
      <w:rPr>
        <w:rFonts w:hint="default"/>
        <w:spacing w:val="-1"/>
        <w:w w:val="99"/>
      </w:rPr>
    </w:lvl>
    <w:lvl w:ilvl="3">
      <w:start w:val="0"/>
      <w:numFmt w:val="bullet"/>
      <w:lvlText w:val="•"/>
      <w:lvlJc w:val="left"/>
      <w:pPr>
        <w:ind w:left="3407" w:hanging="720"/>
      </w:pPr>
      <w:rPr>
        <w:rFonts w:hint="default"/>
      </w:rPr>
    </w:lvl>
    <w:lvl w:ilvl="4">
      <w:start w:val="0"/>
      <w:numFmt w:val="bullet"/>
      <w:lvlText w:val="•"/>
      <w:lvlJc w:val="left"/>
      <w:pPr>
        <w:ind w:left="3280" w:hanging="720"/>
      </w:pPr>
      <w:rPr>
        <w:rFonts w:hint="default"/>
      </w:rPr>
    </w:lvl>
    <w:lvl w:ilvl="5">
      <w:start w:val="0"/>
      <w:numFmt w:val="bullet"/>
      <w:lvlText w:val="•"/>
      <w:lvlJc w:val="left"/>
      <w:pPr>
        <w:ind w:left="3154" w:hanging="720"/>
      </w:pPr>
      <w:rPr>
        <w:rFonts w:hint="default"/>
      </w:rPr>
    </w:lvl>
    <w:lvl w:ilvl="6">
      <w:start w:val="0"/>
      <w:numFmt w:val="bullet"/>
      <w:lvlText w:val="•"/>
      <w:lvlJc w:val="left"/>
      <w:pPr>
        <w:ind w:left="3027" w:hanging="720"/>
      </w:pPr>
      <w:rPr>
        <w:rFonts w:hint="default"/>
      </w:rPr>
    </w:lvl>
    <w:lvl w:ilvl="7">
      <w:start w:val="0"/>
      <w:numFmt w:val="bullet"/>
      <w:lvlText w:val="•"/>
      <w:lvlJc w:val="left"/>
      <w:pPr>
        <w:ind w:left="2901" w:hanging="720"/>
      </w:pPr>
      <w:rPr>
        <w:rFonts w:hint="default"/>
      </w:rPr>
    </w:lvl>
    <w:lvl w:ilvl="8">
      <w:start w:val="0"/>
      <w:numFmt w:val="bullet"/>
      <w:lvlText w:val="•"/>
      <w:lvlJc w:val="left"/>
      <w:pPr>
        <w:ind w:left="2774" w:hanging="720"/>
      </w:pPr>
      <w:rPr>
        <w:rFonts w:hint="default"/>
      </w:rPr>
    </w:lvl>
  </w:abstractNum>
  <w:abstractNum w:abstractNumId="8">
    <w:multiLevelType w:val="hybridMultilevel"/>
    <w:lvl w:ilvl="0">
      <w:start w:val="5"/>
      <w:numFmt w:val="decimal"/>
      <w:lvlText w:val="%1"/>
      <w:lvlJc w:val="left"/>
      <w:pPr>
        <w:ind w:left="1048" w:hanging="840"/>
        <w:jc w:val="left"/>
      </w:pPr>
      <w:rPr>
        <w:rFonts w:hint="default"/>
      </w:rPr>
    </w:lvl>
    <w:lvl w:ilvl="1">
      <w:start w:val="1"/>
      <w:numFmt w:val="decimal"/>
      <w:lvlText w:val="%1.%2"/>
      <w:lvlJc w:val="left"/>
      <w:pPr>
        <w:ind w:left="2939" w:hanging="840"/>
        <w:jc w:val="left"/>
      </w:pPr>
      <w:rPr>
        <w:rFonts w:hint="default" w:ascii="宋体" w:hAnsi="宋体" w:eastAsia="宋体" w:cs="宋体"/>
        <w:b/>
        <w:bCs/>
        <w:spacing w:val="0"/>
        <w:w w:val="98"/>
        <w:sz w:val="21"/>
        <w:szCs w:val="21"/>
      </w:rPr>
    </w:lvl>
    <w:lvl w:ilvl="2">
      <w:start w:val="0"/>
      <w:numFmt w:val="bullet"/>
      <w:lvlText w:val="•"/>
      <w:lvlJc w:val="left"/>
      <w:pPr>
        <w:ind w:left="3745" w:hanging="840"/>
      </w:pPr>
      <w:rPr>
        <w:rFonts w:hint="default"/>
      </w:rPr>
    </w:lvl>
    <w:lvl w:ilvl="3">
      <w:start w:val="0"/>
      <w:numFmt w:val="bullet"/>
      <w:lvlText w:val="•"/>
      <w:lvlJc w:val="left"/>
      <w:pPr>
        <w:ind w:left="4550" w:hanging="840"/>
      </w:pPr>
      <w:rPr>
        <w:rFonts w:hint="default"/>
      </w:rPr>
    </w:lvl>
    <w:lvl w:ilvl="4">
      <w:start w:val="0"/>
      <w:numFmt w:val="bullet"/>
      <w:lvlText w:val="•"/>
      <w:lvlJc w:val="left"/>
      <w:pPr>
        <w:ind w:left="5355" w:hanging="840"/>
      </w:pPr>
      <w:rPr>
        <w:rFonts w:hint="default"/>
      </w:rPr>
    </w:lvl>
    <w:lvl w:ilvl="5">
      <w:start w:val="0"/>
      <w:numFmt w:val="bullet"/>
      <w:lvlText w:val="•"/>
      <w:lvlJc w:val="left"/>
      <w:pPr>
        <w:ind w:left="6160" w:hanging="840"/>
      </w:pPr>
      <w:rPr>
        <w:rFonts w:hint="default"/>
      </w:rPr>
    </w:lvl>
    <w:lvl w:ilvl="6">
      <w:start w:val="0"/>
      <w:numFmt w:val="bullet"/>
      <w:lvlText w:val="•"/>
      <w:lvlJc w:val="left"/>
      <w:pPr>
        <w:ind w:left="6965" w:hanging="840"/>
      </w:pPr>
      <w:rPr>
        <w:rFonts w:hint="default"/>
      </w:rPr>
    </w:lvl>
    <w:lvl w:ilvl="7">
      <w:start w:val="0"/>
      <w:numFmt w:val="bullet"/>
      <w:lvlText w:val="•"/>
      <w:lvlJc w:val="left"/>
      <w:pPr>
        <w:ind w:left="7770" w:hanging="840"/>
      </w:pPr>
      <w:rPr>
        <w:rFonts w:hint="default"/>
      </w:rPr>
    </w:lvl>
    <w:lvl w:ilvl="8">
      <w:start w:val="0"/>
      <w:numFmt w:val="bullet"/>
      <w:lvlText w:val="•"/>
      <w:lvlJc w:val="left"/>
      <w:pPr>
        <w:ind w:left="8575" w:hanging="840"/>
      </w:pPr>
      <w:rPr>
        <w:rFonts w:hint="default"/>
      </w:rPr>
    </w:lvl>
  </w:abstractNum>
  <w:abstractNum w:abstractNumId="7">
    <w:multiLevelType w:val="hybridMultilevel"/>
    <w:lvl w:ilvl="0">
      <w:start w:val="4"/>
      <w:numFmt w:val="decimal"/>
      <w:lvlText w:val="%1"/>
      <w:lvlJc w:val="left"/>
      <w:pPr>
        <w:ind w:left="1048" w:hanging="840"/>
        <w:jc w:val="left"/>
      </w:pPr>
      <w:rPr>
        <w:rFonts w:hint="default"/>
      </w:rPr>
    </w:lvl>
    <w:lvl w:ilvl="1">
      <w:start w:val="1"/>
      <w:numFmt w:val="decimal"/>
      <w:lvlText w:val="%1.%2"/>
      <w:lvlJc w:val="left"/>
      <w:pPr>
        <w:ind w:left="1048" w:hanging="840"/>
        <w:jc w:val="left"/>
      </w:pPr>
      <w:rPr>
        <w:rFonts w:hint="default" w:ascii="宋体" w:hAnsi="宋体" w:eastAsia="宋体" w:cs="宋体"/>
        <w:b/>
        <w:bCs/>
        <w:spacing w:val="0"/>
        <w:w w:val="98"/>
        <w:sz w:val="21"/>
        <w:szCs w:val="21"/>
      </w:rPr>
    </w:lvl>
    <w:lvl w:ilvl="2">
      <w:start w:val="0"/>
      <w:numFmt w:val="bullet"/>
      <w:lvlText w:val="•"/>
      <w:lvlJc w:val="left"/>
      <w:pPr>
        <w:ind w:left="2869" w:hanging="840"/>
      </w:pPr>
      <w:rPr>
        <w:rFonts w:hint="default"/>
      </w:rPr>
    </w:lvl>
    <w:lvl w:ilvl="3">
      <w:start w:val="0"/>
      <w:numFmt w:val="bullet"/>
      <w:lvlText w:val="•"/>
      <w:lvlJc w:val="left"/>
      <w:pPr>
        <w:ind w:left="3783" w:hanging="840"/>
      </w:pPr>
      <w:rPr>
        <w:rFonts w:hint="default"/>
      </w:rPr>
    </w:lvl>
    <w:lvl w:ilvl="4">
      <w:start w:val="0"/>
      <w:numFmt w:val="bullet"/>
      <w:lvlText w:val="•"/>
      <w:lvlJc w:val="left"/>
      <w:pPr>
        <w:ind w:left="4698" w:hanging="840"/>
      </w:pPr>
      <w:rPr>
        <w:rFonts w:hint="default"/>
      </w:rPr>
    </w:lvl>
    <w:lvl w:ilvl="5">
      <w:start w:val="0"/>
      <w:numFmt w:val="bullet"/>
      <w:lvlText w:val="•"/>
      <w:lvlJc w:val="left"/>
      <w:pPr>
        <w:ind w:left="5613" w:hanging="840"/>
      </w:pPr>
      <w:rPr>
        <w:rFonts w:hint="default"/>
      </w:rPr>
    </w:lvl>
    <w:lvl w:ilvl="6">
      <w:start w:val="0"/>
      <w:numFmt w:val="bullet"/>
      <w:lvlText w:val="•"/>
      <w:lvlJc w:val="left"/>
      <w:pPr>
        <w:ind w:left="6527" w:hanging="840"/>
      </w:pPr>
      <w:rPr>
        <w:rFonts w:hint="default"/>
      </w:rPr>
    </w:lvl>
    <w:lvl w:ilvl="7">
      <w:start w:val="0"/>
      <w:numFmt w:val="bullet"/>
      <w:lvlText w:val="•"/>
      <w:lvlJc w:val="left"/>
      <w:pPr>
        <w:ind w:left="7442" w:hanging="840"/>
      </w:pPr>
      <w:rPr>
        <w:rFonts w:hint="default"/>
      </w:rPr>
    </w:lvl>
    <w:lvl w:ilvl="8">
      <w:start w:val="0"/>
      <w:numFmt w:val="bullet"/>
      <w:lvlText w:val="•"/>
      <w:lvlJc w:val="left"/>
      <w:pPr>
        <w:ind w:left="8356" w:hanging="840"/>
      </w:pPr>
      <w:rPr>
        <w:rFonts w:hint="default"/>
      </w:rPr>
    </w:lvl>
  </w:abstractNum>
  <w:abstractNum w:abstractNumId="6">
    <w:multiLevelType w:val="hybridMultilevel"/>
    <w:lvl w:ilvl="0">
      <w:start w:val="9"/>
      <w:numFmt w:val="decimal"/>
      <w:lvlText w:val="%1"/>
      <w:lvlJc w:val="left"/>
      <w:pPr>
        <w:ind w:left="903" w:hanging="420"/>
        <w:jc w:val="left"/>
      </w:pPr>
      <w:rPr>
        <w:rFonts w:hint="default"/>
      </w:rPr>
    </w:lvl>
    <w:lvl w:ilvl="1">
      <w:start w:val="1"/>
      <w:numFmt w:val="decimal"/>
      <w:lvlText w:val="%1.%2"/>
      <w:lvlJc w:val="left"/>
      <w:pPr>
        <w:ind w:left="925" w:hanging="420"/>
        <w:jc w:val="left"/>
      </w:pPr>
      <w:rPr>
        <w:rFonts w:hint="default" w:ascii="宋体" w:hAnsi="宋体" w:eastAsia="宋体" w:cs="宋体"/>
        <w:spacing w:val="0"/>
        <w:w w:val="99"/>
        <w:sz w:val="21"/>
        <w:szCs w:val="21"/>
      </w:rPr>
    </w:lvl>
    <w:lvl w:ilvl="2">
      <w:start w:val="0"/>
      <w:numFmt w:val="bullet"/>
      <w:lvlText w:val="•"/>
      <w:lvlJc w:val="left"/>
      <w:pPr>
        <w:ind w:left="1141" w:hanging="420"/>
      </w:pPr>
      <w:rPr>
        <w:rFonts w:hint="default"/>
      </w:rPr>
    </w:lvl>
    <w:lvl w:ilvl="3">
      <w:start w:val="0"/>
      <w:numFmt w:val="bullet"/>
      <w:lvlText w:val="•"/>
      <w:lvlJc w:val="left"/>
      <w:pPr>
        <w:ind w:left="1362" w:hanging="420"/>
      </w:pPr>
      <w:rPr>
        <w:rFonts w:hint="default"/>
      </w:rPr>
    </w:lvl>
    <w:lvl w:ilvl="4">
      <w:start w:val="0"/>
      <w:numFmt w:val="bullet"/>
      <w:lvlText w:val="•"/>
      <w:lvlJc w:val="left"/>
      <w:pPr>
        <w:ind w:left="1583" w:hanging="420"/>
      </w:pPr>
      <w:rPr>
        <w:rFonts w:hint="default"/>
      </w:rPr>
    </w:lvl>
    <w:lvl w:ilvl="5">
      <w:start w:val="0"/>
      <w:numFmt w:val="bullet"/>
      <w:lvlText w:val="•"/>
      <w:lvlJc w:val="left"/>
      <w:pPr>
        <w:ind w:left="1804" w:hanging="420"/>
      </w:pPr>
      <w:rPr>
        <w:rFonts w:hint="default"/>
      </w:rPr>
    </w:lvl>
    <w:lvl w:ilvl="6">
      <w:start w:val="0"/>
      <w:numFmt w:val="bullet"/>
      <w:lvlText w:val="•"/>
      <w:lvlJc w:val="left"/>
      <w:pPr>
        <w:ind w:left="2025" w:hanging="420"/>
      </w:pPr>
      <w:rPr>
        <w:rFonts w:hint="default"/>
      </w:rPr>
    </w:lvl>
    <w:lvl w:ilvl="7">
      <w:start w:val="0"/>
      <w:numFmt w:val="bullet"/>
      <w:lvlText w:val="•"/>
      <w:lvlJc w:val="left"/>
      <w:pPr>
        <w:ind w:left="2246" w:hanging="420"/>
      </w:pPr>
      <w:rPr>
        <w:rFonts w:hint="default"/>
      </w:rPr>
    </w:lvl>
    <w:lvl w:ilvl="8">
      <w:start w:val="0"/>
      <w:numFmt w:val="bullet"/>
      <w:lvlText w:val="•"/>
      <w:lvlJc w:val="left"/>
      <w:pPr>
        <w:ind w:left="2467" w:hanging="420"/>
      </w:pPr>
      <w:rPr>
        <w:rFonts w:hint="default"/>
      </w:rPr>
    </w:lvl>
  </w:abstractNum>
  <w:abstractNum w:abstractNumId="5">
    <w:multiLevelType w:val="hybridMultilevel"/>
    <w:lvl w:ilvl="0">
      <w:start w:val="7"/>
      <w:numFmt w:val="decimal"/>
      <w:lvlText w:val="%1"/>
      <w:lvlJc w:val="left"/>
      <w:pPr>
        <w:ind w:left="905" w:hanging="420"/>
        <w:jc w:val="left"/>
      </w:pPr>
      <w:rPr>
        <w:rFonts w:hint="default"/>
      </w:rPr>
    </w:lvl>
    <w:lvl w:ilvl="1">
      <w:start w:val="1"/>
      <w:numFmt w:val="decimal"/>
      <w:lvlText w:val="%1.%2"/>
      <w:lvlJc w:val="left"/>
      <w:pPr>
        <w:ind w:left="905" w:hanging="420"/>
        <w:jc w:val="left"/>
      </w:pPr>
      <w:rPr>
        <w:rFonts w:hint="default" w:ascii="宋体" w:hAnsi="宋体" w:eastAsia="宋体" w:cs="宋体"/>
        <w:spacing w:val="0"/>
        <w:w w:val="99"/>
        <w:sz w:val="21"/>
        <w:szCs w:val="21"/>
      </w:rPr>
    </w:lvl>
    <w:lvl w:ilvl="2">
      <w:start w:val="0"/>
      <w:numFmt w:val="bullet"/>
      <w:lvlText w:val="•"/>
      <w:lvlJc w:val="left"/>
      <w:pPr>
        <w:ind w:left="1301" w:hanging="420"/>
      </w:pPr>
      <w:rPr>
        <w:rFonts w:hint="default"/>
      </w:rPr>
    </w:lvl>
    <w:lvl w:ilvl="3">
      <w:start w:val="0"/>
      <w:numFmt w:val="bullet"/>
      <w:lvlText w:val="•"/>
      <w:lvlJc w:val="left"/>
      <w:pPr>
        <w:ind w:left="1502" w:hanging="420"/>
      </w:pPr>
      <w:rPr>
        <w:rFonts w:hint="default"/>
      </w:rPr>
    </w:lvl>
    <w:lvl w:ilvl="4">
      <w:start w:val="0"/>
      <w:numFmt w:val="bullet"/>
      <w:lvlText w:val="•"/>
      <w:lvlJc w:val="left"/>
      <w:pPr>
        <w:ind w:left="1703" w:hanging="420"/>
      </w:pPr>
      <w:rPr>
        <w:rFonts w:hint="default"/>
      </w:rPr>
    </w:lvl>
    <w:lvl w:ilvl="5">
      <w:start w:val="0"/>
      <w:numFmt w:val="bullet"/>
      <w:lvlText w:val="•"/>
      <w:lvlJc w:val="left"/>
      <w:pPr>
        <w:ind w:left="1904" w:hanging="420"/>
      </w:pPr>
      <w:rPr>
        <w:rFonts w:hint="default"/>
      </w:rPr>
    </w:lvl>
    <w:lvl w:ilvl="6">
      <w:start w:val="0"/>
      <w:numFmt w:val="bullet"/>
      <w:lvlText w:val="•"/>
      <w:lvlJc w:val="left"/>
      <w:pPr>
        <w:ind w:left="2105" w:hanging="420"/>
      </w:pPr>
      <w:rPr>
        <w:rFonts w:hint="default"/>
      </w:rPr>
    </w:lvl>
    <w:lvl w:ilvl="7">
      <w:start w:val="0"/>
      <w:numFmt w:val="bullet"/>
      <w:lvlText w:val="•"/>
      <w:lvlJc w:val="left"/>
      <w:pPr>
        <w:ind w:left="2306" w:hanging="420"/>
      </w:pPr>
      <w:rPr>
        <w:rFonts w:hint="default"/>
      </w:rPr>
    </w:lvl>
    <w:lvl w:ilvl="8">
      <w:start w:val="0"/>
      <w:numFmt w:val="bullet"/>
      <w:lvlText w:val="•"/>
      <w:lvlJc w:val="left"/>
      <w:pPr>
        <w:ind w:left="2507" w:hanging="420"/>
      </w:pPr>
      <w:rPr>
        <w:rFonts w:hint="default"/>
      </w:rPr>
    </w:lvl>
  </w:abstractNum>
  <w:abstractNum w:abstractNumId="4">
    <w:multiLevelType w:val="hybridMultilevel"/>
    <w:lvl w:ilvl="0">
      <w:start w:val="5"/>
      <w:numFmt w:val="decimal"/>
      <w:lvlText w:val="%1"/>
      <w:lvlJc w:val="left"/>
      <w:pPr>
        <w:ind w:left="1134" w:hanging="420"/>
        <w:jc w:val="left"/>
      </w:pPr>
      <w:rPr>
        <w:rFonts w:hint="default"/>
      </w:rPr>
    </w:lvl>
    <w:lvl w:ilvl="1">
      <w:start w:val="1"/>
      <w:numFmt w:val="decimal"/>
      <w:lvlText w:val="%1.%2"/>
      <w:lvlJc w:val="left"/>
      <w:pPr>
        <w:ind w:left="1134" w:hanging="420"/>
        <w:jc w:val="right"/>
      </w:pPr>
      <w:rPr>
        <w:rFonts w:hint="default" w:ascii="宋体" w:hAnsi="宋体" w:eastAsia="宋体" w:cs="宋体"/>
        <w:spacing w:val="0"/>
        <w:w w:val="99"/>
        <w:sz w:val="21"/>
        <w:szCs w:val="21"/>
      </w:rPr>
    </w:lvl>
    <w:lvl w:ilvl="2">
      <w:start w:val="0"/>
      <w:numFmt w:val="bullet"/>
      <w:lvlText w:val="•"/>
      <w:lvlJc w:val="left"/>
      <w:pPr>
        <w:ind w:left="1600" w:hanging="420"/>
      </w:pPr>
      <w:rPr>
        <w:rFonts w:hint="default"/>
      </w:rPr>
    </w:lvl>
    <w:lvl w:ilvl="3">
      <w:start w:val="0"/>
      <w:numFmt w:val="bullet"/>
      <w:lvlText w:val="•"/>
      <w:lvlJc w:val="left"/>
      <w:pPr>
        <w:ind w:left="1830" w:hanging="420"/>
      </w:pPr>
      <w:rPr>
        <w:rFonts w:hint="default"/>
      </w:rPr>
    </w:lvl>
    <w:lvl w:ilvl="4">
      <w:start w:val="0"/>
      <w:numFmt w:val="bullet"/>
      <w:lvlText w:val="•"/>
      <w:lvlJc w:val="left"/>
      <w:pPr>
        <w:ind w:left="2061" w:hanging="420"/>
      </w:pPr>
      <w:rPr>
        <w:rFonts w:hint="default"/>
      </w:rPr>
    </w:lvl>
    <w:lvl w:ilvl="5">
      <w:start w:val="0"/>
      <w:numFmt w:val="bullet"/>
      <w:lvlText w:val="•"/>
      <w:lvlJc w:val="left"/>
      <w:pPr>
        <w:ind w:left="2291" w:hanging="420"/>
      </w:pPr>
      <w:rPr>
        <w:rFonts w:hint="default"/>
      </w:rPr>
    </w:lvl>
    <w:lvl w:ilvl="6">
      <w:start w:val="0"/>
      <w:numFmt w:val="bullet"/>
      <w:lvlText w:val="•"/>
      <w:lvlJc w:val="left"/>
      <w:pPr>
        <w:ind w:left="2521" w:hanging="420"/>
      </w:pPr>
      <w:rPr>
        <w:rFonts w:hint="default"/>
      </w:rPr>
    </w:lvl>
    <w:lvl w:ilvl="7">
      <w:start w:val="0"/>
      <w:numFmt w:val="bullet"/>
      <w:lvlText w:val="•"/>
      <w:lvlJc w:val="left"/>
      <w:pPr>
        <w:ind w:left="2752" w:hanging="420"/>
      </w:pPr>
      <w:rPr>
        <w:rFonts w:hint="default"/>
      </w:rPr>
    </w:lvl>
    <w:lvl w:ilvl="8">
      <w:start w:val="0"/>
      <w:numFmt w:val="bullet"/>
      <w:lvlText w:val="•"/>
      <w:lvlJc w:val="left"/>
      <w:pPr>
        <w:ind w:left="2982" w:hanging="420"/>
      </w:pPr>
      <w:rPr>
        <w:rFonts w:hint="default"/>
      </w:rPr>
    </w:lvl>
  </w:abstractNum>
  <w:abstractNum w:abstractNumId="3">
    <w:multiLevelType w:val="hybridMultilevel"/>
    <w:lvl w:ilvl="0">
      <w:start w:val="4"/>
      <w:numFmt w:val="decimal"/>
      <w:lvlText w:val="%1"/>
      <w:lvlJc w:val="left"/>
      <w:pPr>
        <w:ind w:left="1134" w:hanging="420"/>
        <w:jc w:val="left"/>
      </w:pPr>
      <w:rPr>
        <w:rFonts w:hint="default"/>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600" w:hanging="420"/>
      </w:pPr>
      <w:rPr>
        <w:rFonts w:hint="default"/>
      </w:rPr>
    </w:lvl>
    <w:lvl w:ilvl="3">
      <w:start w:val="0"/>
      <w:numFmt w:val="bullet"/>
      <w:lvlText w:val="•"/>
      <w:lvlJc w:val="left"/>
      <w:pPr>
        <w:ind w:left="1830" w:hanging="420"/>
      </w:pPr>
      <w:rPr>
        <w:rFonts w:hint="default"/>
      </w:rPr>
    </w:lvl>
    <w:lvl w:ilvl="4">
      <w:start w:val="0"/>
      <w:numFmt w:val="bullet"/>
      <w:lvlText w:val="•"/>
      <w:lvlJc w:val="left"/>
      <w:pPr>
        <w:ind w:left="2061" w:hanging="420"/>
      </w:pPr>
      <w:rPr>
        <w:rFonts w:hint="default"/>
      </w:rPr>
    </w:lvl>
    <w:lvl w:ilvl="5">
      <w:start w:val="0"/>
      <w:numFmt w:val="bullet"/>
      <w:lvlText w:val="•"/>
      <w:lvlJc w:val="left"/>
      <w:pPr>
        <w:ind w:left="2291" w:hanging="420"/>
      </w:pPr>
      <w:rPr>
        <w:rFonts w:hint="default"/>
      </w:rPr>
    </w:lvl>
    <w:lvl w:ilvl="6">
      <w:start w:val="0"/>
      <w:numFmt w:val="bullet"/>
      <w:lvlText w:val="•"/>
      <w:lvlJc w:val="left"/>
      <w:pPr>
        <w:ind w:left="2521" w:hanging="420"/>
      </w:pPr>
      <w:rPr>
        <w:rFonts w:hint="default"/>
      </w:rPr>
    </w:lvl>
    <w:lvl w:ilvl="7">
      <w:start w:val="0"/>
      <w:numFmt w:val="bullet"/>
      <w:lvlText w:val="•"/>
      <w:lvlJc w:val="left"/>
      <w:pPr>
        <w:ind w:left="2752" w:hanging="420"/>
      </w:pPr>
      <w:rPr>
        <w:rFonts w:hint="default"/>
      </w:rPr>
    </w:lvl>
    <w:lvl w:ilvl="8">
      <w:start w:val="0"/>
      <w:numFmt w:val="bullet"/>
      <w:lvlText w:val="•"/>
      <w:lvlJc w:val="left"/>
      <w:pPr>
        <w:ind w:left="2982" w:hanging="420"/>
      </w:pPr>
      <w:rPr>
        <w:rFonts w:hint="default"/>
      </w:rPr>
    </w:lvl>
  </w:abstractNum>
  <w:abstractNum w:abstractNumId="2">
    <w:multiLevelType w:val="hybridMultilevel"/>
    <w:lvl w:ilvl="0">
      <w:start w:val="2"/>
      <w:numFmt w:val="decimal"/>
      <w:lvlText w:val="%1"/>
      <w:lvlJc w:val="left"/>
      <w:pPr>
        <w:ind w:left="1081" w:hanging="368"/>
        <w:jc w:val="left"/>
      </w:pPr>
      <w:rPr>
        <w:rFonts w:hint="default"/>
      </w:rPr>
    </w:lvl>
    <w:lvl w:ilvl="1">
      <w:start w:val="1"/>
      <w:numFmt w:val="decimal"/>
      <w:lvlText w:val="%1.%2"/>
      <w:lvlJc w:val="left"/>
      <w:pPr>
        <w:ind w:left="1081" w:hanging="368"/>
        <w:jc w:val="left"/>
      </w:pPr>
      <w:rPr>
        <w:rFonts w:hint="default" w:ascii="宋体" w:hAnsi="宋体" w:eastAsia="宋体" w:cs="宋体"/>
        <w:spacing w:val="0"/>
        <w:w w:val="99"/>
        <w:sz w:val="21"/>
        <w:szCs w:val="21"/>
      </w:rPr>
    </w:lvl>
    <w:lvl w:ilvl="2">
      <w:start w:val="0"/>
      <w:numFmt w:val="bullet"/>
      <w:lvlText w:val="•"/>
      <w:lvlJc w:val="left"/>
      <w:pPr>
        <w:ind w:left="1552" w:hanging="368"/>
      </w:pPr>
      <w:rPr>
        <w:rFonts w:hint="default"/>
      </w:rPr>
    </w:lvl>
    <w:lvl w:ilvl="3">
      <w:start w:val="0"/>
      <w:numFmt w:val="bullet"/>
      <w:lvlText w:val="•"/>
      <w:lvlJc w:val="left"/>
      <w:pPr>
        <w:ind w:left="1788" w:hanging="368"/>
      </w:pPr>
      <w:rPr>
        <w:rFonts w:hint="default"/>
      </w:rPr>
    </w:lvl>
    <w:lvl w:ilvl="4">
      <w:start w:val="0"/>
      <w:numFmt w:val="bullet"/>
      <w:lvlText w:val="•"/>
      <w:lvlJc w:val="left"/>
      <w:pPr>
        <w:ind w:left="2025" w:hanging="368"/>
      </w:pPr>
      <w:rPr>
        <w:rFonts w:hint="default"/>
      </w:rPr>
    </w:lvl>
    <w:lvl w:ilvl="5">
      <w:start w:val="0"/>
      <w:numFmt w:val="bullet"/>
      <w:lvlText w:val="•"/>
      <w:lvlJc w:val="left"/>
      <w:pPr>
        <w:ind w:left="2261" w:hanging="368"/>
      </w:pPr>
      <w:rPr>
        <w:rFonts w:hint="default"/>
      </w:rPr>
    </w:lvl>
    <w:lvl w:ilvl="6">
      <w:start w:val="0"/>
      <w:numFmt w:val="bullet"/>
      <w:lvlText w:val="•"/>
      <w:lvlJc w:val="left"/>
      <w:pPr>
        <w:ind w:left="2497" w:hanging="368"/>
      </w:pPr>
      <w:rPr>
        <w:rFonts w:hint="default"/>
      </w:rPr>
    </w:lvl>
    <w:lvl w:ilvl="7">
      <w:start w:val="0"/>
      <w:numFmt w:val="bullet"/>
      <w:lvlText w:val="•"/>
      <w:lvlJc w:val="left"/>
      <w:pPr>
        <w:ind w:left="2734" w:hanging="368"/>
      </w:pPr>
      <w:rPr>
        <w:rFonts w:hint="default"/>
      </w:rPr>
    </w:lvl>
    <w:lvl w:ilvl="8">
      <w:start w:val="0"/>
      <w:numFmt w:val="bullet"/>
      <w:lvlText w:val="•"/>
      <w:lvlJc w:val="left"/>
      <w:pPr>
        <w:ind w:left="2970" w:hanging="368"/>
      </w:pPr>
      <w:rPr>
        <w:rFonts w:hint="default"/>
      </w:rPr>
    </w:lvl>
  </w:abstractNum>
  <w:abstractNum w:abstractNumId="1">
    <w:multiLevelType w:val="hybridMultilevel"/>
    <w:lvl w:ilvl="0">
      <w:start w:val="1"/>
      <w:numFmt w:val="decimal"/>
      <w:lvlText w:val="%1"/>
      <w:lvlJc w:val="left"/>
      <w:pPr>
        <w:ind w:left="1134" w:hanging="420"/>
        <w:jc w:val="left"/>
      </w:pPr>
      <w:rPr>
        <w:rFonts w:hint="default"/>
      </w:rPr>
    </w:lvl>
    <w:lvl w:ilvl="1">
      <w:start w:val="1"/>
      <w:numFmt w:val="decimal"/>
      <w:lvlText w:val="%1.%2"/>
      <w:lvlJc w:val="left"/>
      <w:pPr>
        <w:ind w:left="1134" w:hanging="420"/>
        <w:jc w:val="left"/>
      </w:pPr>
      <w:rPr>
        <w:rFonts w:hint="default" w:ascii="宋体" w:hAnsi="宋体" w:eastAsia="宋体" w:cs="宋体"/>
        <w:spacing w:val="0"/>
        <w:w w:val="99"/>
        <w:sz w:val="21"/>
        <w:szCs w:val="21"/>
      </w:rPr>
    </w:lvl>
    <w:lvl w:ilvl="2">
      <w:start w:val="0"/>
      <w:numFmt w:val="bullet"/>
      <w:lvlText w:val="•"/>
      <w:lvlJc w:val="left"/>
      <w:pPr>
        <w:ind w:left="1600" w:hanging="420"/>
      </w:pPr>
      <w:rPr>
        <w:rFonts w:hint="default"/>
      </w:rPr>
    </w:lvl>
    <w:lvl w:ilvl="3">
      <w:start w:val="0"/>
      <w:numFmt w:val="bullet"/>
      <w:lvlText w:val="•"/>
      <w:lvlJc w:val="left"/>
      <w:pPr>
        <w:ind w:left="1830" w:hanging="420"/>
      </w:pPr>
      <w:rPr>
        <w:rFonts w:hint="default"/>
      </w:rPr>
    </w:lvl>
    <w:lvl w:ilvl="4">
      <w:start w:val="0"/>
      <w:numFmt w:val="bullet"/>
      <w:lvlText w:val="•"/>
      <w:lvlJc w:val="left"/>
      <w:pPr>
        <w:ind w:left="2061" w:hanging="420"/>
      </w:pPr>
      <w:rPr>
        <w:rFonts w:hint="default"/>
      </w:rPr>
    </w:lvl>
    <w:lvl w:ilvl="5">
      <w:start w:val="0"/>
      <w:numFmt w:val="bullet"/>
      <w:lvlText w:val="•"/>
      <w:lvlJc w:val="left"/>
      <w:pPr>
        <w:ind w:left="2291" w:hanging="420"/>
      </w:pPr>
      <w:rPr>
        <w:rFonts w:hint="default"/>
      </w:rPr>
    </w:lvl>
    <w:lvl w:ilvl="6">
      <w:start w:val="0"/>
      <w:numFmt w:val="bullet"/>
      <w:lvlText w:val="•"/>
      <w:lvlJc w:val="left"/>
      <w:pPr>
        <w:ind w:left="2521" w:hanging="420"/>
      </w:pPr>
      <w:rPr>
        <w:rFonts w:hint="default"/>
      </w:rPr>
    </w:lvl>
    <w:lvl w:ilvl="7">
      <w:start w:val="0"/>
      <w:numFmt w:val="bullet"/>
      <w:lvlText w:val="•"/>
      <w:lvlJc w:val="left"/>
      <w:pPr>
        <w:ind w:left="2752" w:hanging="420"/>
      </w:pPr>
      <w:rPr>
        <w:rFonts w:hint="default"/>
      </w:rPr>
    </w:lvl>
    <w:lvl w:ilvl="8">
      <w:start w:val="0"/>
      <w:numFmt w:val="bullet"/>
      <w:lvlText w:val="•"/>
      <w:lvlJc w:val="left"/>
      <w:pPr>
        <w:ind w:left="2982" w:hanging="420"/>
      </w:pPr>
      <w:rPr>
        <w:rFonts w:hint="default"/>
      </w:rPr>
    </w:lvl>
  </w:abstractNum>
  <w:abstractNum w:abstractNumId="0">
    <w:multiLevelType w:val="hybridMultilevel"/>
    <w:lvl w:ilvl="0">
      <w:start w:val="0"/>
      <w:numFmt w:val="bullet"/>
      <w:lvlText w:val=""/>
      <w:lvlJc w:val="left"/>
      <w:pPr>
        <w:ind w:left="1657" w:hanging="420"/>
      </w:pPr>
      <w:rPr>
        <w:rFonts w:hint="default" w:ascii="Wingdings" w:hAnsi="Wingdings" w:eastAsia="Wingdings" w:cs="Wingdings"/>
        <w:w w:val="99"/>
        <w:sz w:val="21"/>
        <w:szCs w:val="21"/>
      </w:rPr>
    </w:lvl>
    <w:lvl w:ilvl="1">
      <w:start w:val="0"/>
      <w:numFmt w:val="bullet"/>
      <w:lvlText w:val="•"/>
      <w:lvlJc w:val="left"/>
      <w:pPr>
        <w:ind w:left="2514" w:hanging="420"/>
      </w:pPr>
      <w:rPr>
        <w:rFonts w:hint="default"/>
      </w:rPr>
    </w:lvl>
    <w:lvl w:ilvl="2">
      <w:start w:val="0"/>
      <w:numFmt w:val="bullet"/>
      <w:lvlText w:val="•"/>
      <w:lvlJc w:val="left"/>
      <w:pPr>
        <w:ind w:left="3369" w:hanging="420"/>
      </w:pPr>
      <w:rPr>
        <w:rFonts w:hint="default"/>
      </w:rPr>
    </w:lvl>
    <w:lvl w:ilvl="3">
      <w:start w:val="0"/>
      <w:numFmt w:val="bullet"/>
      <w:lvlText w:val="•"/>
      <w:lvlJc w:val="left"/>
      <w:pPr>
        <w:ind w:left="4223" w:hanging="420"/>
      </w:pPr>
      <w:rPr>
        <w:rFonts w:hint="default"/>
      </w:rPr>
    </w:lvl>
    <w:lvl w:ilvl="4">
      <w:start w:val="0"/>
      <w:numFmt w:val="bullet"/>
      <w:lvlText w:val="•"/>
      <w:lvlJc w:val="left"/>
      <w:pPr>
        <w:ind w:left="5078" w:hanging="420"/>
      </w:pPr>
      <w:rPr>
        <w:rFonts w:hint="default"/>
      </w:rPr>
    </w:lvl>
    <w:lvl w:ilvl="5">
      <w:start w:val="0"/>
      <w:numFmt w:val="bullet"/>
      <w:lvlText w:val="•"/>
      <w:lvlJc w:val="left"/>
      <w:pPr>
        <w:ind w:left="5933" w:hanging="420"/>
      </w:pPr>
      <w:rPr>
        <w:rFonts w:hint="default"/>
      </w:rPr>
    </w:lvl>
    <w:lvl w:ilvl="6">
      <w:start w:val="0"/>
      <w:numFmt w:val="bullet"/>
      <w:lvlText w:val="•"/>
      <w:lvlJc w:val="left"/>
      <w:pPr>
        <w:ind w:left="6787" w:hanging="420"/>
      </w:pPr>
      <w:rPr>
        <w:rFonts w:hint="default"/>
      </w:rPr>
    </w:lvl>
    <w:lvl w:ilvl="7">
      <w:start w:val="0"/>
      <w:numFmt w:val="bullet"/>
      <w:lvlText w:val="•"/>
      <w:lvlJc w:val="left"/>
      <w:pPr>
        <w:ind w:left="7642" w:hanging="420"/>
      </w:pPr>
      <w:rPr>
        <w:rFonts w:hint="default"/>
      </w:rPr>
    </w:lvl>
    <w:lvl w:ilvl="8">
      <w:start w:val="0"/>
      <w:numFmt w:val="bullet"/>
      <w:lvlText w:val="•"/>
      <w:lvlJc w:val="left"/>
      <w:pPr>
        <w:ind w:left="8496"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
      <w:ind w:left="2924"/>
      <w:outlineLvl w:val="1"/>
    </w:pPr>
    <w:rPr>
      <w:rFonts w:ascii="黑体" w:hAnsi="黑体" w:eastAsia="黑体" w:cs="黑体"/>
      <w:b/>
      <w:bCs/>
      <w:sz w:val="30"/>
      <w:szCs w:val="30"/>
    </w:rPr>
  </w:style>
  <w:style w:styleId="Heading2" w:type="paragraph">
    <w:name w:val="Heading 2"/>
    <w:basedOn w:val="Normal"/>
    <w:uiPriority w:val="1"/>
    <w:qFormat/>
    <w:pPr>
      <w:ind w:left="208"/>
      <w:outlineLvl w:val="2"/>
    </w:pPr>
    <w:rPr>
      <w:rFonts w:ascii="宋体" w:hAnsi="宋体" w:eastAsia="宋体" w:cs="宋体"/>
      <w:b/>
      <w:bCs/>
      <w:sz w:val="24"/>
      <w:szCs w:val="24"/>
    </w:rPr>
  </w:style>
  <w:style w:styleId="Heading3" w:type="paragraph">
    <w:name w:val="Heading 3"/>
    <w:basedOn w:val="Normal"/>
    <w:uiPriority w:val="1"/>
    <w:qFormat/>
    <w:pPr>
      <w:spacing w:before="35"/>
      <w:ind w:left="2939"/>
      <w:outlineLvl w:val="3"/>
    </w:pPr>
    <w:rPr>
      <w:rFonts w:ascii="宋体" w:hAnsi="宋体" w:eastAsia="宋体" w:cs="宋体"/>
      <w:b/>
      <w:bCs/>
      <w:sz w:val="21"/>
      <w:szCs w:val="21"/>
    </w:rPr>
  </w:style>
  <w:style w:styleId="ListParagraph" w:type="paragraph">
    <w:name w:val="List Paragraph"/>
    <w:basedOn w:val="Normal"/>
    <w:uiPriority w:val="1"/>
    <w:qFormat/>
    <w:pPr>
      <w:ind w:left="2939"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2018-10-19T21:27:19Z</dcterms:created>
  <dcterms:modified xsi:type="dcterms:W3CDTF">2018-10-19T21:27:19Z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2016-02-04T00:00:00Z</vt:filetime>
  </property>
  <property fmtid="{D5CDD505-2E9C-101B-9397-08002B2CF9AE}" pid="3" name="Creator">
    <vt:lpwstr>WPS Office</vt:lpwstr>
  </property>
  <property fmtid="{D5CDD505-2E9C-101B-9397-08002B2CF9AE}" pid="4" name="LastSaved">
    <vt:filetime>2018-10-19T00:00:00Z</vt:filetime>
  </property>
</Properties>
</file>