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014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pPr>
      <w:r>
        <w:rPr/>
        <w:t>阳光人寿保险股份有限公司</w:t>
      </w:r>
    </w:p>
    <w:p>
      <w:pPr>
        <w:pStyle w:val="BodyText"/>
        <w:spacing w:line="263" w:lineRule="exact"/>
        <w:ind w:left="42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left="1340"/>
      </w:pPr>
      <w:r>
        <w:rPr/>
        <w:t>阳光人寿附加真心 128 提前给付重大疾病保险条款</w:t>
      </w:r>
    </w:p>
    <w:p>
      <w:pPr>
        <w:pStyle w:val="BodyText"/>
        <w:spacing w:before="5"/>
        <w:rPr>
          <w:rFonts w:ascii="微软雅黑"/>
          <w:b/>
          <w:sz w:val="24"/>
        </w:rPr>
      </w:pPr>
    </w:p>
    <w:p>
      <w:pPr>
        <w:pStyle w:val="BodyText"/>
        <w:ind w:left="1369" w:right="1524"/>
        <w:jc w:val="center"/>
      </w:pPr>
      <w:r>
        <w:rPr/>
        <w:t>(2011 年 3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jc w:val="center"/>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1524"/>
        <w:jc w:val="center"/>
      </w:pPr>
      <w:r>
        <w:rPr/>
        <w:t>您拥有的重要权益</w:t>
      </w:r>
    </w:p>
    <w:p>
      <w:pPr>
        <w:pStyle w:val="BodyText"/>
        <w:tabs>
          <w:tab w:pos="9141" w:val="left" w:leader="dot"/>
        </w:tabs>
        <w:spacing w:before="349"/>
        <w:ind w:right="205"/>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138" w:val="left" w:leader="dot"/>
        </w:tabs>
        <w:spacing w:before="37"/>
        <w:ind w:right="205"/>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136" w:val="left" w:leader="dot"/>
        </w:tabs>
        <w:spacing w:before="37"/>
        <w:ind w:right="207"/>
        <w:jc w:val="center"/>
      </w:pPr>
      <w:r>
        <w:rPr/>
        <w:t>您有</w:t>
      </w:r>
      <w:r>
        <w:rPr>
          <w:spacing w:val="-3"/>
        </w:rPr>
        <w:t>退</w:t>
      </w:r>
      <w:r>
        <w:rPr/>
        <w:t>保</w:t>
      </w:r>
      <w:r>
        <w:rPr>
          <w:spacing w:val="-3"/>
        </w:rPr>
        <w:t>的</w:t>
      </w:r>
      <w:r>
        <w:rPr/>
        <w:t>权利</w:t>
        <w:tab/>
        <w:t>7.1</w:t>
      </w:r>
    </w:p>
    <w:p>
      <w:pPr>
        <w:pStyle w:val="Heading3"/>
        <w:spacing w:before="661"/>
        <w:ind w:left="1433" w:right="1524"/>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白血病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10.5 遗传性疾病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10.6 先天性畸形、变形或染</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色体异常</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right="197"/>
              <w:jc w:val="right"/>
              <w:rPr>
                <w:sz w:val="21"/>
              </w:rPr>
            </w:pPr>
            <w:r>
              <w:rPr>
                <w:sz w:val="21"/>
              </w:rPr>
              <w:t>10.7 六项基本日常生活活动</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316"/>
              <w:rPr>
                <w:sz w:val="21"/>
              </w:rPr>
            </w:pPr>
            <w:r>
              <w:rPr>
                <w:sz w:val="21"/>
              </w:rPr>
              <w:t>10.8 肢体机能完全丧失</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10.9 语言能力或咀嚼吞咽能</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力完全丧失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永久不可逆</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811"/>
        <w:rPr>
          <w:rFonts w:ascii="黑体" w:eastAsia="黑体" w:hint="eastAsia"/>
        </w:rPr>
      </w:pPr>
      <w:r>
        <w:rPr>
          <w:rFonts w:ascii="黑体" w:eastAsia="黑体" w:hint="eastAsia"/>
        </w:rPr>
        <w:t>阳光人寿附加真心 128 提前给付重大疾病保险条款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您与我们之间订立的“阳光人寿附加真心 128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2"/>
        <w:gridCol w:w="7688"/>
      </w:tblGrid>
      <w:tr>
        <w:trPr>
          <w:trHeight w:val="451" w:hRule="atLeast"/>
        </w:trPr>
        <w:tc>
          <w:tcPr>
            <w:tcW w:w="888" w:type="dxa"/>
            <w:tcBorders>
              <w:bottom w:val="double" w:sz="1" w:space="0" w:color="000000"/>
            </w:tcBorders>
          </w:tcPr>
          <w:p>
            <w:pPr>
              <w:pStyle w:val="TableParagraph"/>
              <w:spacing w:line="281" w:lineRule="exact"/>
              <w:ind w:left="107"/>
              <w:rPr>
                <w:b/>
                <w:sz w:val="28"/>
              </w:rPr>
            </w:pPr>
            <w:r>
              <w:rPr>
                <w:b/>
                <w:w w:val="99"/>
                <w:sz w:val="28"/>
              </w:rPr>
              <w:t>1</w:t>
            </w:r>
          </w:p>
        </w:tc>
        <w:tc>
          <w:tcPr>
            <w:tcW w:w="9090"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06" w:hRule="atLeast"/>
        </w:trPr>
        <w:tc>
          <w:tcPr>
            <w:tcW w:w="888"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02" w:type="dxa"/>
            <w:tcBorders>
              <w:top w:val="double" w:sz="1" w:space="0" w:color="000000"/>
            </w:tcBorders>
          </w:tcPr>
          <w:p>
            <w:pPr>
              <w:pStyle w:val="TableParagraph"/>
              <w:rPr>
                <w:sz w:val="14"/>
              </w:rPr>
            </w:pPr>
          </w:p>
          <w:p>
            <w:pPr>
              <w:pStyle w:val="TableParagraph"/>
              <w:ind w:left="252"/>
              <w:rPr>
                <w:b/>
                <w:sz w:val="21"/>
              </w:rPr>
            </w:pPr>
            <w:r>
              <w:rPr>
                <w:b/>
                <w:sz w:val="21"/>
              </w:rPr>
              <w:t>合同订立</w:t>
            </w:r>
          </w:p>
        </w:tc>
        <w:tc>
          <w:tcPr>
            <w:tcW w:w="7688" w:type="dxa"/>
            <w:tcBorders>
              <w:top w:val="double" w:sz="1" w:space="0" w:color="000000"/>
            </w:tcBorders>
          </w:tcPr>
          <w:p>
            <w:pPr>
              <w:pStyle w:val="TableParagraph"/>
              <w:rPr>
                <w:sz w:val="14"/>
              </w:rPr>
            </w:pPr>
          </w:p>
          <w:p>
            <w:pPr>
              <w:pStyle w:val="TableParagraph"/>
              <w:spacing w:line="273" w:lineRule="auto"/>
              <w:ind w:left="108" w:right="101"/>
              <w:rPr>
                <w:sz w:val="21"/>
              </w:rPr>
            </w:pPr>
            <w:r>
              <w:rPr>
                <w:spacing w:val="-6"/>
                <w:sz w:val="21"/>
              </w:rPr>
              <w:t>本附加合同由阳光人寿真心 </w:t>
            </w:r>
            <w:r>
              <w:rPr>
                <w:sz w:val="21"/>
              </w:rPr>
              <w:t>128</w:t>
            </w:r>
            <w:r>
              <w:rPr>
                <w:spacing w:val="-16"/>
                <w:sz w:val="21"/>
              </w:rPr>
              <w:t> 两全保险合同</w:t>
            </w:r>
            <w:r>
              <w:rPr>
                <w:spacing w:val="-3"/>
                <w:sz w:val="21"/>
              </w:rPr>
              <w:t>（</w:t>
            </w:r>
            <w:r>
              <w:rPr>
                <w:spacing w:val="-6"/>
                <w:sz w:val="21"/>
              </w:rPr>
              <w:t>以下简称“主合同”</w:t>
            </w:r>
            <w:r>
              <w:rPr>
                <w:spacing w:val="-24"/>
                <w:sz w:val="21"/>
              </w:rPr>
              <w:t>）</w:t>
            </w:r>
            <w:r>
              <w:rPr>
                <w:spacing w:val="-2"/>
                <w:sz w:val="21"/>
              </w:rPr>
              <w:t>投保人提出</w:t>
            </w:r>
            <w:r>
              <w:rPr>
                <w:spacing w:val="-3"/>
                <w:sz w:val="21"/>
              </w:rPr>
              <w:t>申请，经我们同意而订立。本附加合同须附加于主合同后始为有效。</w:t>
            </w:r>
          </w:p>
        </w:tc>
      </w:tr>
      <w:tr>
        <w:trPr>
          <w:trHeight w:val="1103" w:hRule="atLeast"/>
        </w:trPr>
        <w:tc>
          <w:tcPr>
            <w:tcW w:w="888" w:type="dxa"/>
          </w:tcPr>
          <w:p>
            <w:pPr>
              <w:pStyle w:val="TableParagraph"/>
              <w:spacing w:before="72"/>
              <w:ind w:left="107"/>
              <w:rPr>
                <w:b/>
                <w:sz w:val="21"/>
              </w:rPr>
            </w:pPr>
            <w:r>
              <w:rPr>
                <w:b/>
                <w:sz w:val="21"/>
              </w:rPr>
              <w:t>1.2</w:t>
            </w:r>
          </w:p>
        </w:tc>
        <w:tc>
          <w:tcPr>
            <w:tcW w:w="1402" w:type="dxa"/>
          </w:tcPr>
          <w:p>
            <w:pPr>
              <w:pStyle w:val="TableParagraph"/>
              <w:spacing w:before="72"/>
              <w:ind w:left="252"/>
              <w:rPr>
                <w:b/>
                <w:sz w:val="21"/>
              </w:rPr>
            </w:pPr>
            <w:r>
              <w:rPr>
                <w:b/>
                <w:sz w:val="21"/>
              </w:rPr>
              <w:t>合同生效</w:t>
            </w:r>
          </w:p>
        </w:tc>
        <w:tc>
          <w:tcPr>
            <w:tcW w:w="7688" w:type="dxa"/>
          </w:tcPr>
          <w:p>
            <w:pPr>
              <w:pStyle w:val="TableParagraph"/>
              <w:spacing w:line="273" w:lineRule="auto" w:before="72"/>
              <w:ind w:left="108" w:right="4212"/>
              <w:rPr>
                <w:sz w:val="21"/>
              </w:rPr>
            </w:pPr>
            <w:r>
              <w:rPr>
                <w:spacing w:val="-3"/>
                <w:sz w:val="21"/>
              </w:rPr>
              <w:t>本附加合同须与主合同同时投保。 本附加合同的生效日与主合同相同。</w:t>
            </w:r>
          </w:p>
          <w:p>
            <w:pPr>
              <w:pStyle w:val="TableParagraph"/>
              <w:spacing w:before="8"/>
              <w:ind w:left="108"/>
              <w:rPr>
                <w:sz w:val="21"/>
              </w:rPr>
            </w:pPr>
            <w:r>
              <w:rPr>
                <w:sz w:val="21"/>
              </w:rPr>
              <w:t>本附加合同的保单年度、保险费约定交纳日均以生效日起算。</w:t>
            </w:r>
          </w:p>
        </w:tc>
      </w:tr>
      <w:tr>
        <w:trPr>
          <w:trHeight w:val="1906" w:hRule="atLeast"/>
        </w:trPr>
        <w:tc>
          <w:tcPr>
            <w:tcW w:w="888" w:type="dxa"/>
          </w:tcPr>
          <w:p>
            <w:pPr>
              <w:pStyle w:val="TableParagraph"/>
              <w:spacing w:before="75"/>
              <w:ind w:left="107"/>
              <w:rPr>
                <w:b/>
                <w:sz w:val="21"/>
              </w:rPr>
            </w:pPr>
            <w:r>
              <w:rPr>
                <w:b/>
                <w:sz w:val="21"/>
              </w:rPr>
              <w:t>1.3</w:t>
            </w:r>
          </w:p>
        </w:tc>
        <w:tc>
          <w:tcPr>
            <w:tcW w:w="1402" w:type="dxa"/>
          </w:tcPr>
          <w:p>
            <w:pPr>
              <w:pStyle w:val="TableParagraph"/>
              <w:spacing w:before="75"/>
              <w:ind w:left="252"/>
              <w:rPr>
                <w:b/>
                <w:sz w:val="21"/>
              </w:rPr>
            </w:pPr>
            <w:r>
              <w:rPr>
                <w:b/>
                <w:sz w:val="21"/>
              </w:rPr>
              <w:t>犹豫期</w:t>
            </w:r>
          </w:p>
        </w:tc>
        <w:tc>
          <w:tcPr>
            <w:tcW w:w="7688" w:type="dxa"/>
          </w:tcPr>
          <w:p>
            <w:pPr>
              <w:pStyle w:val="TableParagraph"/>
              <w:spacing w:before="75"/>
              <w:ind w:left="108"/>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1"/>
              <w:ind w:left="108" w:right="46"/>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108" w:right="104"/>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60" w:hRule="atLeast"/>
        </w:trPr>
        <w:tc>
          <w:tcPr>
            <w:tcW w:w="888" w:type="dxa"/>
            <w:tcBorders>
              <w:bottom w:val="double" w:sz="1" w:space="0" w:color="000000"/>
            </w:tcBorders>
          </w:tcPr>
          <w:p>
            <w:pPr>
              <w:pStyle w:val="TableParagraph"/>
              <w:spacing w:before="222"/>
              <w:ind w:left="107"/>
              <w:rPr>
                <w:b/>
                <w:sz w:val="28"/>
              </w:rPr>
            </w:pPr>
            <w:r>
              <w:rPr>
                <w:b/>
                <w:w w:val="99"/>
                <w:sz w:val="28"/>
              </w:rPr>
              <w:t>2</w:t>
            </w:r>
          </w:p>
        </w:tc>
        <w:tc>
          <w:tcPr>
            <w:tcW w:w="9090" w:type="dxa"/>
            <w:gridSpan w:val="2"/>
            <w:tcBorders>
              <w:bottom w:val="double" w:sz="1" w:space="0" w:color="000000"/>
            </w:tcBorders>
          </w:tcPr>
          <w:p>
            <w:pPr>
              <w:pStyle w:val="TableParagraph"/>
              <w:spacing w:before="222"/>
              <w:ind w:left="252"/>
              <w:rPr>
                <w:b/>
                <w:sz w:val="28"/>
              </w:rPr>
            </w:pPr>
            <w:r>
              <w:rPr>
                <w:b/>
                <w:w w:val="95"/>
                <w:sz w:val="28"/>
              </w:rPr>
              <w:t>我们提供的保障</w:t>
            </w:r>
          </w:p>
        </w:tc>
      </w:tr>
      <w:tr>
        <w:trPr>
          <w:trHeight w:val="857" w:hRule="atLeast"/>
        </w:trPr>
        <w:tc>
          <w:tcPr>
            <w:tcW w:w="888" w:type="dxa"/>
            <w:tcBorders>
              <w:top w:val="double" w:sz="1" w:space="0" w:color="000000"/>
            </w:tcBorders>
          </w:tcPr>
          <w:p>
            <w:pPr>
              <w:pStyle w:val="TableParagraph"/>
              <w:spacing w:before="135"/>
              <w:ind w:left="107"/>
              <w:rPr>
                <w:b/>
                <w:sz w:val="21"/>
              </w:rPr>
            </w:pPr>
            <w:r>
              <w:rPr>
                <w:b/>
                <w:sz w:val="21"/>
              </w:rPr>
              <w:t>2.1</w:t>
            </w:r>
          </w:p>
        </w:tc>
        <w:tc>
          <w:tcPr>
            <w:tcW w:w="1402" w:type="dxa"/>
            <w:tcBorders>
              <w:top w:val="double" w:sz="1" w:space="0" w:color="000000"/>
            </w:tcBorders>
          </w:tcPr>
          <w:p>
            <w:pPr>
              <w:pStyle w:val="TableParagraph"/>
              <w:spacing w:before="135"/>
              <w:ind w:left="252"/>
              <w:rPr>
                <w:b/>
                <w:sz w:val="21"/>
              </w:rPr>
            </w:pPr>
            <w:r>
              <w:rPr>
                <w:b/>
                <w:sz w:val="21"/>
              </w:rPr>
              <w:t>保险金额</w:t>
            </w:r>
          </w:p>
        </w:tc>
        <w:tc>
          <w:tcPr>
            <w:tcW w:w="7688" w:type="dxa"/>
            <w:tcBorders>
              <w:top w:val="double" w:sz="1" w:space="0" w:color="000000"/>
            </w:tcBorders>
          </w:tcPr>
          <w:p>
            <w:pPr>
              <w:pStyle w:val="TableParagraph"/>
              <w:spacing w:line="273" w:lineRule="auto" w:before="135"/>
              <w:ind w:left="108" w:right="100"/>
              <w:rPr>
                <w:sz w:val="21"/>
              </w:rPr>
            </w:pPr>
            <w:r>
              <w:rPr>
                <w:spacing w:val="-7"/>
                <w:sz w:val="21"/>
              </w:rPr>
              <w:t>本附加合同的基本保险金额由您在投保时与我们约定，并在保险单上载明。若该金</w:t>
            </w:r>
            <w:r>
              <w:rPr>
                <w:spacing w:val="-5"/>
                <w:sz w:val="21"/>
              </w:rPr>
              <w:t>额发生变更，则以变更后的金额为基本保险金额。</w:t>
            </w:r>
          </w:p>
        </w:tc>
      </w:tr>
      <w:tr>
        <w:trPr>
          <w:trHeight w:val="793" w:hRule="atLeast"/>
        </w:trPr>
        <w:tc>
          <w:tcPr>
            <w:tcW w:w="888" w:type="dxa"/>
          </w:tcPr>
          <w:p>
            <w:pPr>
              <w:pStyle w:val="TableParagraph"/>
              <w:spacing w:before="71"/>
              <w:ind w:left="107"/>
              <w:rPr>
                <w:b/>
                <w:sz w:val="21"/>
              </w:rPr>
            </w:pPr>
            <w:r>
              <w:rPr>
                <w:b/>
                <w:sz w:val="21"/>
              </w:rPr>
              <w:t>2.2</w:t>
            </w:r>
          </w:p>
        </w:tc>
        <w:tc>
          <w:tcPr>
            <w:tcW w:w="1402" w:type="dxa"/>
          </w:tcPr>
          <w:p>
            <w:pPr>
              <w:pStyle w:val="TableParagraph"/>
              <w:spacing w:before="71"/>
              <w:ind w:left="252"/>
              <w:rPr>
                <w:b/>
                <w:sz w:val="21"/>
              </w:rPr>
            </w:pPr>
            <w:r>
              <w:rPr>
                <w:b/>
                <w:sz w:val="21"/>
              </w:rPr>
              <w:t>保险期间</w:t>
            </w:r>
          </w:p>
        </w:tc>
        <w:tc>
          <w:tcPr>
            <w:tcW w:w="7688" w:type="dxa"/>
          </w:tcPr>
          <w:p>
            <w:pPr>
              <w:pStyle w:val="TableParagraph"/>
              <w:spacing w:line="273" w:lineRule="auto" w:before="71"/>
              <w:ind w:left="108" w:right="99"/>
              <w:rPr>
                <w:sz w:val="21"/>
              </w:rPr>
            </w:pPr>
            <w:r>
              <w:rPr>
                <w:spacing w:val="-7"/>
                <w:sz w:val="21"/>
              </w:rPr>
              <w:t>本附加合同的保险期间由您在投保时与我们约定，并在保险单上载明，自本附加合</w:t>
            </w:r>
            <w:r>
              <w:rPr>
                <w:spacing w:val="-5"/>
                <w:sz w:val="21"/>
              </w:rPr>
              <w:t>同生效日起算。</w:t>
            </w:r>
          </w:p>
        </w:tc>
      </w:tr>
      <w:tr>
        <w:trPr>
          <w:trHeight w:val="2414" w:hRule="atLeast"/>
        </w:trPr>
        <w:tc>
          <w:tcPr>
            <w:tcW w:w="888" w:type="dxa"/>
          </w:tcPr>
          <w:p>
            <w:pPr>
              <w:pStyle w:val="TableParagraph"/>
              <w:spacing w:before="72"/>
              <w:ind w:left="107"/>
              <w:rPr>
                <w:b/>
                <w:sz w:val="21"/>
              </w:rPr>
            </w:pPr>
            <w:r>
              <w:rPr>
                <w:b/>
                <w:sz w:val="21"/>
              </w:rPr>
              <w:t>2.3</w:t>
            </w:r>
          </w:p>
        </w:tc>
        <w:tc>
          <w:tcPr>
            <w:tcW w:w="1402" w:type="dxa"/>
          </w:tcPr>
          <w:p>
            <w:pPr>
              <w:pStyle w:val="TableParagraph"/>
              <w:spacing w:before="72"/>
              <w:ind w:left="252"/>
              <w:rPr>
                <w:b/>
                <w:sz w:val="21"/>
              </w:rPr>
            </w:pPr>
            <w:r>
              <w:rPr>
                <w:b/>
                <w:sz w:val="21"/>
              </w:rPr>
              <w:t>保险责任</w:t>
            </w:r>
          </w:p>
        </w:tc>
        <w:tc>
          <w:tcPr>
            <w:tcW w:w="7688" w:type="dxa"/>
          </w:tcPr>
          <w:p>
            <w:pPr>
              <w:pStyle w:val="TableParagraph"/>
              <w:spacing w:before="98"/>
              <w:ind w:left="108"/>
              <w:rPr>
                <w:sz w:val="21"/>
              </w:rPr>
            </w:pPr>
            <w:r>
              <w:rPr>
                <w:sz w:val="21"/>
              </w:rPr>
              <w:t>在本附加合同有效期内，我们承担如下保险责任：</w:t>
            </w:r>
          </w:p>
          <w:p>
            <w:pPr>
              <w:pStyle w:val="TableParagraph"/>
              <w:spacing w:before="46"/>
              <w:ind w:left="108"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4"/>
              <w:ind w:left="108" w:right="-15"/>
              <w:rPr>
                <w:sz w:val="21"/>
              </w:rPr>
            </w:pPr>
            <w:r>
              <w:rPr>
                <w:w w:val="100"/>
                <w:sz w:val="21"/>
              </w:rPr>
              <w:t>（一）</w:t>
            </w:r>
            <w:r>
              <w:rPr>
                <w:spacing w:val="-23"/>
                <w:w w:val="100"/>
                <w:sz w:val="21"/>
              </w:rPr>
              <w:t>重大疾病，</w:t>
            </w:r>
            <w:r>
              <w:rPr>
                <w:spacing w:val="-3"/>
                <w:w w:val="100"/>
                <w:sz w:val="21"/>
              </w:rPr>
              <w:t>（</w:t>
            </w:r>
            <w:r>
              <w:rPr>
                <w:w w:val="100"/>
                <w:sz w:val="21"/>
              </w:rPr>
              <w:t>二）</w:t>
            </w:r>
            <w:r>
              <w:rPr>
                <w:spacing w:val="-3"/>
                <w:w w:val="100"/>
                <w:sz w:val="21"/>
              </w:rPr>
              <w:t>因导致重大疾病的相关疾病就诊；我们不承担保险责任，</w:t>
            </w:r>
            <w:r>
              <w:rPr>
                <w:spacing w:val="-10"/>
                <w:sz w:val="21"/>
              </w:rPr>
              <w:t>本附加合同及主合同效力终止，我们将无息全额退还本附加合同及主合同已交的保</w:t>
            </w:r>
            <w:r>
              <w:rPr>
                <w:spacing w:val="-23"/>
                <w:sz w:val="21"/>
              </w:rPr>
              <w:t>险费。这 </w:t>
            </w:r>
            <w:r>
              <w:rPr>
                <w:sz w:val="21"/>
              </w:rPr>
              <w:t>90</w:t>
            </w:r>
            <w:r>
              <w:rPr>
                <w:spacing w:val="-12"/>
                <w:sz w:val="21"/>
              </w:rPr>
              <w:t> 天的时间称为等待期，被保险人因</w:t>
            </w:r>
            <w:r>
              <w:rPr>
                <w:b/>
                <w:spacing w:val="-2"/>
                <w:sz w:val="21"/>
              </w:rPr>
              <w:t>意外伤害</w:t>
            </w:r>
            <w:r>
              <w:rPr>
                <w:spacing w:val="-3"/>
                <w:sz w:val="21"/>
              </w:rPr>
              <w:t>发生上述两项情形之一的， 无等待期。</w:t>
            </w:r>
          </w:p>
          <w:p>
            <w:pPr>
              <w:pStyle w:val="TableParagraph"/>
              <w:spacing w:before="11"/>
              <w:ind w:left="108"/>
              <w:rPr>
                <w:sz w:val="21"/>
              </w:rPr>
            </w:pPr>
            <w:r>
              <w:rPr>
                <w:sz w:val="21"/>
              </w:rPr>
              <w:t>被保险人因</w:t>
            </w:r>
            <w:r>
              <w:rPr>
                <w:b/>
                <w:sz w:val="21"/>
              </w:rPr>
              <w:t>意外伤害</w:t>
            </w:r>
            <w:r>
              <w:rPr>
                <w:sz w:val="21"/>
              </w:rPr>
              <w:t>或于等待期后发生保险事故，我们按照下列方式给付保险金:</w:t>
            </w:r>
          </w:p>
        </w:tc>
      </w:tr>
      <w:tr>
        <w:trPr>
          <w:trHeight w:val="2838" w:hRule="atLeast"/>
        </w:trPr>
        <w:tc>
          <w:tcPr>
            <w:tcW w:w="888" w:type="dxa"/>
          </w:tcPr>
          <w:p>
            <w:pPr>
              <w:pStyle w:val="TableParagraph"/>
              <w:spacing w:before="55"/>
              <w:ind w:left="107"/>
              <w:rPr>
                <w:i/>
                <w:sz w:val="22"/>
              </w:rPr>
            </w:pPr>
            <w:r>
              <w:rPr>
                <w:i/>
                <w:sz w:val="22"/>
              </w:rPr>
              <w:t>2.3.1</w:t>
            </w:r>
          </w:p>
        </w:tc>
        <w:tc>
          <w:tcPr>
            <w:tcW w:w="1402" w:type="dxa"/>
          </w:tcPr>
          <w:p>
            <w:pPr>
              <w:pStyle w:val="TableParagraph"/>
              <w:spacing w:line="261" w:lineRule="auto" w:before="55"/>
              <w:ind w:left="252" w:right="104"/>
              <w:rPr>
                <w:i/>
                <w:sz w:val="22"/>
              </w:rPr>
            </w:pPr>
            <w:r>
              <w:rPr>
                <w:i/>
                <w:spacing w:val="-26"/>
                <w:sz w:val="22"/>
              </w:rPr>
              <w:t>重 大 疾 病</w:t>
            </w:r>
            <w:r>
              <w:rPr>
                <w:i/>
                <w:spacing w:val="-26"/>
                <w:w w:val="95"/>
                <w:sz w:val="22"/>
              </w:rPr>
              <w:t>保险金</w:t>
            </w:r>
          </w:p>
        </w:tc>
        <w:tc>
          <w:tcPr>
            <w:tcW w:w="7688" w:type="dxa"/>
          </w:tcPr>
          <w:p>
            <w:pPr>
              <w:pStyle w:val="TableParagraph"/>
              <w:spacing w:line="273" w:lineRule="auto" w:before="67"/>
              <w:ind w:left="108" w:right="100"/>
              <w:jc w:val="both"/>
              <w:rPr>
                <w:sz w:val="21"/>
              </w:rPr>
            </w:pPr>
            <w:r>
              <w:rPr>
                <w:spacing w:val="-3"/>
                <w:sz w:val="21"/>
              </w:rPr>
              <w:t>若被保险人经</w:t>
            </w:r>
            <w:r>
              <w:rPr>
                <w:b/>
                <w:spacing w:val="-1"/>
                <w:sz w:val="21"/>
              </w:rPr>
              <w:t>我们认可的医院专科医生</w:t>
            </w:r>
            <w:r>
              <w:rPr>
                <w:spacing w:val="-9"/>
                <w:sz w:val="21"/>
              </w:rPr>
              <w:t>确诊首次患本附加合同约定的重大疾病</w:t>
            </w:r>
            <w:r>
              <w:rPr>
                <w:spacing w:val="-3"/>
                <w:sz w:val="21"/>
              </w:rPr>
              <w:t>（</w:t>
            </w:r>
            <w:r>
              <w:rPr>
                <w:sz w:val="21"/>
              </w:rPr>
              <w:t>无</w:t>
            </w:r>
            <w:r>
              <w:rPr>
                <w:spacing w:val="-1"/>
                <w:w w:val="100"/>
                <w:sz w:val="21"/>
              </w:rPr>
              <w:t>论一种或多种</w:t>
            </w:r>
            <w:r>
              <w:rPr>
                <w:spacing w:val="-106"/>
                <w:w w:val="100"/>
                <w:sz w:val="21"/>
              </w:rPr>
              <w:t>）</w:t>
            </w:r>
            <w:r>
              <w:rPr>
                <w:spacing w:val="-3"/>
                <w:w w:val="100"/>
                <w:sz w:val="21"/>
              </w:rPr>
              <w:t>，则我们将按以下两项中金额较大者给付重大疾病保险金，本附加</w:t>
            </w:r>
            <w:r>
              <w:rPr>
                <w:spacing w:val="-3"/>
                <w:sz w:val="21"/>
              </w:rPr>
              <w:t>合同效力终止。</w:t>
            </w:r>
          </w:p>
          <w:p>
            <w:pPr>
              <w:pStyle w:val="TableParagraph"/>
              <w:spacing w:before="7"/>
              <w:ind w:left="108"/>
              <w:rPr>
                <w:sz w:val="21"/>
              </w:rPr>
            </w:pPr>
            <w:r>
              <w:rPr>
                <w:sz w:val="21"/>
              </w:rPr>
              <w:t>（1）本附加合同的基本保险金额；</w:t>
            </w:r>
          </w:p>
          <w:p>
            <w:pPr>
              <w:pStyle w:val="TableParagraph"/>
              <w:spacing w:before="36"/>
              <w:ind w:left="108"/>
              <w:rPr>
                <w:sz w:val="21"/>
              </w:rPr>
            </w:pPr>
            <w:r>
              <w:rPr>
                <w:sz w:val="21"/>
              </w:rPr>
              <w:t>（2）本附加合同当时的现金价值。</w:t>
            </w:r>
          </w:p>
          <w:p>
            <w:pPr>
              <w:pStyle w:val="TableParagraph"/>
              <w:spacing w:line="273" w:lineRule="auto" w:before="36"/>
              <w:ind w:left="108" w:right="101"/>
              <w:rPr>
                <w:sz w:val="21"/>
              </w:rPr>
            </w:pPr>
            <w:r>
              <w:rPr>
                <w:spacing w:val="-3"/>
                <w:sz w:val="21"/>
              </w:rPr>
              <w:t>若被保险人所患疾病为恶性肿瘤中的</w:t>
            </w:r>
            <w:r>
              <w:rPr>
                <w:b/>
                <w:sz w:val="21"/>
              </w:rPr>
              <w:t>白血病</w:t>
            </w:r>
            <w:r>
              <w:rPr>
                <w:spacing w:val="-11"/>
                <w:sz w:val="21"/>
              </w:rPr>
              <w:t>，则我们将按以下两项中金额较大者给</w:t>
            </w:r>
            <w:r>
              <w:rPr>
                <w:spacing w:val="-6"/>
                <w:sz w:val="21"/>
              </w:rPr>
              <w:t>付重大疾病保险金，本附加合同效力终止。</w:t>
            </w:r>
          </w:p>
          <w:p>
            <w:pPr>
              <w:pStyle w:val="TableParagraph"/>
              <w:spacing w:before="7"/>
              <w:ind w:left="108"/>
              <w:jc w:val="both"/>
              <w:rPr>
                <w:sz w:val="21"/>
              </w:rPr>
            </w:pPr>
            <w:r>
              <w:rPr>
                <w:sz w:val="21"/>
              </w:rPr>
              <w:t>（1）本附加合同基本保险金额的 2 倍；</w:t>
            </w:r>
          </w:p>
          <w:p>
            <w:pPr>
              <w:pStyle w:val="TableParagraph"/>
              <w:spacing w:line="255" w:lineRule="exact" w:before="37"/>
              <w:ind w:left="108"/>
              <w:jc w:val="both"/>
              <w:rPr>
                <w:sz w:val="21"/>
              </w:rPr>
            </w:pPr>
            <w:r>
              <w:rPr>
                <w:sz w:val="21"/>
              </w:rPr>
              <w:t>（2）本附加合同当时的现金价值。</w:t>
            </w:r>
          </w:p>
        </w:tc>
      </w:tr>
    </w:tbl>
    <w:p>
      <w:pPr>
        <w:spacing w:after="0" w:line="255" w:lineRule="exact"/>
        <w:jc w:val="both"/>
        <w:rPr>
          <w:sz w:val="21"/>
        </w:rPr>
        <w:sectPr>
          <w:headerReference w:type="default" r:id="rId6"/>
          <w:pgSz w:w="11910" w:h="16840"/>
          <w:pgMar w:header="568" w:footer="0" w:top="800" w:bottom="280" w:left="800" w:right="900"/>
          <w:pgNumType w:start="1"/>
        </w:sectPr>
      </w:pPr>
    </w:p>
    <w:p>
      <w:pPr>
        <w:pStyle w:val="BodyText"/>
        <w:rPr>
          <w:sz w:val="20"/>
        </w:rPr>
      </w:pPr>
    </w:p>
    <w:p>
      <w:pPr>
        <w:pStyle w:val="BodyText"/>
        <w:spacing w:before="5"/>
        <w:rPr>
          <w:sz w:val="25"/>
        </w:rPr>
      </w:pPr>
    </w:p>
    <w:p>
      <w:pPr>
        <w:pStyle w:val="BodyText"/>
        <w:spacing w:line="273" w:lineRule="auto" w:before="36" w:after="19"/>
        <w:ind w:left="2510" w:right="236"/>
        <w:jc w:val="both"/>
      </w:pPr>
      <w:r>
        <w:rPr>
          <w:spacing w:val="-7"/>
        </w:rPr>
        <w:t>若被保险人在年满 </w:t>
      </w:r>
      <w:r>
        <w:rPr/>
        <w:t>3</w:t>
      </w:r>
      <w:r>
        <w:rPr>
          <w:spacing w:val="-13"/>
        </w:rPr>
        <w:t> 周岁前确诊首次患上述重大疾病，我们将按上述重大疾病保险金乘以下表所对应的比例所得金额与本附加合同当时的现金价值中金额较大者进</w:t>
      </w:r>
      <w:r>
        <w:rPr>
          <w:spacing w:val="-8"/>
        </w:rPr>
        <w:t>行给付：</w:t>
      </w:r>
    </w:p>
    <w:tbl>
      <w:tblPr>
        <w:tblW w:w="0" w:type="auto"/>
        <w:jc w:val="left"/>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546" w:hRule="atLeast"/>
        </w:trPr>
        <w:tc>
          <w:tcPr>
            <w:tcW w:w="2708" w:type="dxa"/>
          </w:tcPr>
          <w:p>
            <w:pPr>
              <w:pStyle w:val="TableParagraph"/>
              <w:spacing w:line="241" w:lineRule="exact"/>
              <w:ind w:left="302" w:right="466"/>
              <w:jc w:val="center"/>
              <w:rPr>
                <w:sz w:val="21"/>
              </w:rPr>
            </w:pPr>
            <w:r>
              <w:rPr>
                <w:sz w:val="21"/>
              </w:rPr>
              <w:t>被保险人确诊初次患</w:t>
            </w:r>
          </w:p>
          <w:p>
            <w:pPr>
              <w:pStyle w:val="TableParagraph"/>
              <w:spacing w:line="273" w:lineRule="exact"/>
              <w:ind w:left="300" w:right="466"/>
              <w:jc w:val="center"/>
              <w:rPr>
                <w:sz w:val="21"/>
              </w:rPr>
            </w:pPr>
            <w:r>
              <w:rPr>
                <w:sz w:val="21"/>
              </w:rPr>
              <w:t>重大疾病的年龄</w:t>
            </w:r>
          </w:p>
        </w:tc>
        <w:tc>
          <w:tcPr>
            <w:tcW w:w="3337" w:type="dxa"/>
          </w:tcPr>
          <w:p>
            <w:pPr>
              <w:pStyle w:val="TableParagraph"/>
              <w:spacing w:before="102"/>
              <w:ind w:left="1139" w:right="1307"/>
              <w:jc w:val="center"/>
              <w:rPr>
                <w:sz w:val="21"/>
              </w:rPr>
            </w:pPr>
            <w:r>
              <w:rPr>
                <w:sz w:val="21"/>
              </w:rPr>
              <w:t>给付比例</w:t>
            </w:r>
          </w:p>
        </w:tc>
      </w:tr>
      <w:tr>
        <w:trPr>
          <w:trHeight w:val="270" w:hRule="atLeast"/>
        </w:trPr>
        <w:tc>
          <w:tcPr>
            <w:tcW w:w="2708" w:type="dxa"/>
          </w:tcPr>
          <w:p>
            <w:pPr>
              <w:pStyle w:val="TableParagraph"/>
              <w:spacing w:line="241" w:lineRule="exact"/>
              <w:ind w:left="738"/>
              <w:rPr>
                <w:sz w:val="21"/>
              </w:rPr>
            </w:pPr>
            <w:r>
              <w:rPr>
                <w:sz w:val="21"/>
              </w:rPr>
              <w:t>不满 1 周岁</w:t>
            </w:r>
          </w:p>
        </w:tc>
        <w:tc>
          <w:tcPr>
            <w:tcW w:w="3337" w:type="dxa"/>
          </w:tcPr>
          <w:p>
            <w:pPr>
              <w:pStyle w:val="TableParagraph"/>
              <w:spacing w:line="241" w:lineRule="exact"/>
              <w:ind w:left="1136" w:right="1307"/>
              <w:jc w:val="center"/>
              <w:rPr>
                <w:sz w:val="21"/>
              </w:rPr>
            </w:pPr>
            <w:r>
              <w:rPr>
                <w:sz w:val="21"/>
              </w:rPr>
              <w:t>25％</w:t>
            </w:r>
          </w:p>
        </w:tc>
      </w:tr>
      <w:tr>
        <w:trPr>
          <w:trHeight w:val="273" w:hRule="atLeast"/>
        </w:trPr>
        <w:tc>
          <w:tcPr>
            <w:tcW w:w="2708" w:type="dxa"/>
          </w:tcPr>
          <w:p>
            <w:pPr>
              <w:pStyle w:val="TableParagraph"/>
              <w:spacing w:line="241" w:lineRule="exact"/>
              <w:ind w:left="318"/>
              <w:rPr>
                <w:sz w:val="21"/>
              </w:rPr>
            </w:pPr>
            <w:r>
              <w:rPr>
                <w:sz w:val="21"/>
              </w:rPr>
              <w:t>满 1 周岁但不满 2 周岁</w:t>
            </w:r>
          </w:p>
        </w:tc>
        <w:tc>
          <w:tcPr>
            <w:tcW w:w="3337" w:type="dxa"/>
          </w:tcPr>
          <w:p>
            <w:pPr>
              <w:pStyle w:val="TableParagraph"/>
              <w:spacing w:line="241" w:lineRule="exact"/>
              <w:ind w:left="1136" w:right="1307"/>
              <w:jc w:val="center"/>
              <w:rPr>
                <w:sz w:val="21"/>
              </w:rPr>
            </w:pPr>
            <w:r>
              <w:rPr>
                <w:sz w:val="21"/>
              </w:rPr>
              <w:t>50％</w:t>
            </w:r>
          </w:p>
        </w:tc>
      </w:tr>
      <w:tr>
        <w:trPr>
          <w:trHeight w:val="273" w:hRule="atLeast"/>
        </w:trPr>
        <w:tc>
          <w:tcPr>
            <w:tcW w:w="2708" w:type="dxa"/>
          </w:tcPr>
          <w:p>
            <w:pPr>
              <w:pStyle w:val="TableParagraph"/>
              <w:spacing w:line="241" w:lineRule="exact"/>
              <w:ind w:left="318"/>
              <w:rPr>
                <w:sz w:val="21"/>
              </w:rPr>
            </w:pPr>
            <w:r>
              <w:rPr>
                <w:sz w:val="21"/>
              </w:rPr>
              <w:t>满 2 周岁但不满 3 周岁</w:t>
            </w:r>
          </w:p>
        </w:tc>
        <w:tc>
          <w:tcPr>
            <w:tcW w:w="3337" w:type="dxa"/>
          </w:tcPr>
          <w:p>
            <w:pPr>
              <w:pStyle w:val="TableParagraph"/>
              <w:spacing w:line="241" w:lineRule="exact"/>
              <w:ind w:left="1136" w:right="1307"/>
              <w:jc w:val="center"/>
              <w:rPr>
                <w:sz w:val="21"/>
              </w:rPr>
            </w:pPr>
            <w:r>
              <w:rPr>
                <w:sz w:val="21"/>
              </w:rPr>
              <w:t>75％</w:t>
            </w:r>
          </w:p>
        </w:tc>
      </w:tr>
    </w:tbl>
    <w:p>
      <w:pPr>
        <w:spacing w:after="0" w:line="241" w:lineRule="exact"/>
        <w:jc w:val="center"/>
        <w:rPr>
          <w:sz w:val="21"/>
        </w:rPr>
        <w:sectPr>
          <w:pgSz w:w="11910" w:h="16840"/>
          <w:pgMar w:header="568" w:footer="0" w:top="800" w:bottom="280" w:left="800" w:right="880"/>
        </w:sectPr>
      </w:pPr>
    </w:p>
    <w:p>
      <w:pPr>
        <w:pStyle w:val="Heading2"/>
        <w:tabs>
          <w:tab w:pos="1252" w:val="left" w:leader="none"/>
        </w:tabs>
        <w:spacing w:line="264" w:lineRule="exact"/>
      </w:pPr>
      <w:r>
        <w:rPr/>
        <w:t>2.3.2</w:t>
        <w:tab/>
      </w:r>
      <w:r>
        <w:rPr>
          <w:spacing w:val="-26"/>
        </w:rPr>
        <w:t>本 附 加 合</w:t>
      </w:r>
    </w:p>
    <w:p>
      <w:pPr>
        <w:spacing w:line="259" w:lineRule="auto" w:before="24"/>
        <w:ind w:left="1252" w:right="0" w:firstLine="0"/>
        <w:jc w:val="left"/>
        <w:rPr>
          <w:i/>
          <w:sz w:val="22"/>
        </w:rPr>
      </w:pPr>
      <w:r>
        <w:rPr>
          <w:i/>
          <w:spacing w:val="-26"/>
          <w:sz w:val="22"/>
        </w:rPr>
        <w:t>同 与 主 合</w:t>
      </w:r>
      <w:r>
        <w:rPr>
          <w:i/>
          <w:spacing w:val="-26"/>
          <w:w w:val="95"/>
          <w:sz w:val="22"/>
        </w:rPr>
        <w:t>同关联</w:t>
      </w:r>
    </w:p>
    <w:p>
      <w:pPr>
        <w:pStyle w:val="BodyText"/>
        <w:spacing w:line="262" w:lineRule="exact"/>
        <w:ind w:left="174"/>
      </w:pPr>
      <w:r>
        <w:rPr/>
        <w:br w:type="column"/>
      </w:r>
      <w:r>
        <w:rPr/>
        <w:t>我们给付重大疾病保险金后，主合同及本附加合同效力终止。</w:t>
      </w:r>
    </w:p>
    <w:p>
      <w:pPr>
        <w:spacing w:after="0" w:line="262" w:lineRule="exact"/>
        <w:sectPr>
          <w:type w:val="continuous"/>
          <w:pgSz w:w="11910" w:h="16840"/>
          <w:pgMar w:top="1080" w:bottom="280" w:left="800" w:right="880"/>
          <w:cols w:num="2" w:equalWidth="0">
            <w:col w:w="2296" w:space="40"/>
            <w:col w:w="7894"/>
          </w:cols>
        </w:sectPr>
      </w:pPr>
    </w:p>
    <w:p>
      <w:pPr>
        <w:pStyle w:val="BodyText"/>
        <w:tabs>
          <w:tab w:pos="1252" w:val="left" w:leader="none"/>
          <w:tab w:pos="2510" w:val="left" w:leader="none"/>
        </w:tabs>
        <w:spacing w:before="22"/>
        <w:ind w:left="220"/>
        <w:rPr>
          <w:rFonts w:ascii="黑体" w:eastAsia="黑体" w:hint="eastAsia"/>
        </w:rPr>
      </w:pPr>
      <w:r>
        <w:rPr>
          <w:b/>
          <w:position w:val="2"/>
        </w:rPr>
        <w:t>2.4</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3"/>
        </w:rPr>
        <w:t>，</w:t>
      </w:r>
      <w:r>
        <w:rPr>
          <w:rFonts w:ascii="黑体" w:eastAsia="黑体" w:hint="eastAsia"/>
        </w:rPr>
        <w:t>我们</w:t>
      </w:r>
      <w:r>
        <w:rPr>
          <w:rFonts w:ascii="黑体" w:eastAsia="黑体" w:hint="eastAsia"/>
          <w:spacing w:val="-3"/>
        </w:rPr>
        <w:t>不</w:t>
      </w:r>
      <w:r>
        <w:rPr>
          <w:rFonts w:ascii="黑体" w:eastAsia="黑体" w:hint="eastAsia"/>
        </w:rPr>
        <w:t>承</w:t>
      </w:r>
      <w:r>
        <w:rPr>
          <w:rFonts w:ascii="黑体" w:eastAsia="黑体" w:hint="eastAsia"/>
          <w:spacing w:val="-3"/>
        </w:rPr>
        <w:t>担</w:t>
      </w:r>
      <w:r>
        <w:rPr>
          <w:rFonts w:ascii="黑体" w:eastAsia="黑体" w:hint="eastAsia"/>
        </w:rPr>
        <w:t>给</w:t>
      </w:r>
      <w:r>
        <w:rPr>
          <w:rFonts w:ascii="黑体" w:eastAsia="黑体" w:hint="eastAsia"/>
          <w:spacing w:val="-3"/>
        </w:rPr>
        <w:t>付</w:t>
      </w:r>
      <w:r>
        <w:rPr>
          <w:rFonts w:ascii="黑体" w:eastAsia="黑体" w:hint="eastAsia"/>
        </w:rPr>
        <w:t>保</w:t>
      </w:r>
      <w:r>
        <w:rPr>
          <w:rFonts w:ascii="黑体" w:eastAsia="黑体" w:hint="eastAsia"/>
          <w:spacing w:val="-3"/>
        </w:rPr>
        <w:t>险</w:t>
      </w:r>
      <w:r>
        <w:rPr>
          <w:rFonts w:ascii="黑体" w:eastAsia="黑体" w:hint="eastAsia"/>
        </w:rPr>
        <w:t>金</w:t>
      </w:r>
      <w:r>
        <w:rPr>
          <w:rFonts w:ascii="黑体" w:eastAsia="黑体" w:hint="eastAsia"/>
          <w:spacing w:val="-3"/>
        </w:rPr>
        <w:t>的责任</w:t>
      </w:r>
      <w:r>
        <w:rPr>
          <w:rFonts w:ascii="黑体" w:eastAsia="黑体" w:hint="eastAsia"/>
        </w:rPr>
        <w:t>：</w:t>
      </w:r>
    </w:p>
    <w:p>
      <w:pPr>
        <w:pStyle w:val="BodyText"/>
        <w:spacing w:before="44"/>
        <w:ind w:left="2510"/>
        <w:rPr>
          <w:rFonts w:ascii="黑体" w:eastAsia="黑体" w:hint="eastAsia"/>
        </w:rPr>
      </w:pPr>
      <w:r>
        <w:rPr>
          <w:rFonts w:ascii="黑体" w:eastAsia="黑体" w:hint="eastAsia"/>
        </w:rPr>
        <w:t>1、投保人对被保险人的故意杀害、故意伤害；</w:t>
      </w:r>
    </w:p>
    <w:p>
      <w:pPr>
        <w:pStyle w:val="BodyText"/>
        <w:spacing w:before="44"/>
        <w:ind w:left="2510"/>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510"/>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510"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5"/>
        <w:ind w:left="2510"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4"/>
        <w:ind w:left="251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510"/>
        <w:rPr>
          <w:rFonts w:ascii="黑体" w:eastAsia="黑体" w:hint="eastAsia"/>
        </w:rPr>
      </w:pPr>
      <w:r>
        <w:rPr>
          <w:rFonts w:ascii="黑体" w:eastAsia="黑体" w:hint="eastAsia"/>
        </w:rPr>
        <w:t>7、战争、军事冲突、暴乱或武装叛乱；</w:t>
      </w:r>
    </w:p>
    <w:p>
      <w:pPr>
        <w:pStyle w:val="BodyText"/>
        <w:spacing w:before="47"/>
        <w:ind w:left="2510"/>
        <w:rPr>
          <w:rFonts w:ascii="黑体" w:eastAsia="黑体" w:hint="eastAsia"/>
        </w:rPr>
      </w:pPr>
      <w:r>
        <w:rPr>
          <w:rFonts w:ascii="黑体" w:eastAsia="黑体" w:hint="eastAsia"/>
        </w:rPr>
        <w:t>8、核爆炸、核辐射或核污染。</w:t>
      </w:r>
    </w:p>
    <w:p>
      <w:pPr>
        <w:pStyle w:val="BodyText"/>
        <w:spacing w:line="273" w:lineRule="auto" w:before="20"/>
        <w:ind w:left="2510" w:right="236"/>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11"/>
        </w:rPr>
        <w:t>重大疾病的，本附加合同终止，我们向重大</w:t>
      </w:r>
      <w:r>
        <w:rPr>
          <w:rFonts w:ascii="黑体" w:eastAsia="黑体" w:hint="eastAsia"/>
          <w:spacing w:val="-3"/>
        </w:rPr>
        <w:t>疾病保险金受益人退还本附加合同当时的现金价值。</w:t>
      </w:r>
    </w:p>
    <w:p>
      <w:pPr>
        <w:pStyle w:val="BodyText"/>
        <w:spacing w:line="278" w:lineRule="auto" w:before="31"/>
        <w:ind w:left="2510" w:right="236"/>
        <w:rPr>
          <w:rFonts w:ascii="黑体" w:eastAsia="黑体" w:hint="eastAsia"/>
        </w:rPr>
      </w:pPr>
      <w:r>
        <w:rPr>
          <w:rFonts w:ascii="黑体" w:eastAsia="黑体" w:hint="eastAsia"/>
        </w:rPr>
        <w:t>发Th</w:t>
      </w:r>
      <w:r>
        <w:rPr>
          <w:rFonts w:ascii="黑体" w:eastAsia="黑体" w:hint="eastAsia"/>
          <w:spacing w:val="-3"/>
        </w:rPr>
        <w:t>上述其他情形导致被保险人发</w:t>
      </w:r>
      <w:r>
        <w:rPr>
          <w:rFonts w:ascii="黑体" w:eastAsia="黑体" w:hint="eastAsia"/>
        </w:rPr>
        <w:t>Th</w:t>
      </w:r>
      <w:r>
        <w:rPr>
          <w:rFonts w:ascii="黑体" w:eastAsia="黑体" w:hint="eastAsia"/>
          <w:spacing w:val="-12"/>
        </w:rPr>
        <w:t>重大疾病的，本附加合同终止，我们向投保人</w:t>
      </w:r>
      <w:r>
        <w:rPr>
          <w:rFonts w:ascii="黑体" w:eastAsia="黑体" w:hint="eastAsia"/>
          <w:spacing w:val="-3"/>
        </w:rPr>
        <w:t>退还本附加合同当时的现金价值。</w:t>
      </w:r>
    </w:p>
    <w:p>
      <w:pPr>
        <w:pStyle w:val="BodyText"/>
        <w:rPr>
          <w:rFonts w:ascii="黑体"/>
          <w:sz w:val="20"/>
        </w:rPr>
      </w:pPr>
    </w:p>
    <w:p>
      <w:pPr>
        <w:pStyle w:val="BodyText"/>
        <w:spacing w:before="4"/>
        <w:rPr>
          <w:rFonts w:ascii="黑体"/>
        </w:rPr>
      </w:pPr>
    </w:p>
    <w:p>
      <w:pPr>
        <w:tabs>
          <w:tab w:pos="1252" w:val="left" w:leader="none"/>
        </w:tabs>
        <w:spacing w:before="0"/>
        <w:ind w:left="220" w:right="0" w:firstLine="0"/>
        <w:jc w:val="left"/>
        <w:rPr>
          <w:b/>
          <w:sz w:val="28"/>
        </w:rPr>
      </w:pPr>
      <w:r>
        <w:rPr>
          <w:b/>
          <w:sz w:val="28"/>
        </w:rPr>
        <w:t>3</w:t>
        <w:tab/>
        <w:t>重大疾病</w:t>
      </w:r>
    </w:p>
    <w:p>
      <w:pPr>
        <w:pStyle w:val="BodyText"/>
        <w:spacing w:before="1"/>
        <w:rPr>
          <w:b/>
          <w:sz w:val="10"/>
        </w:rPr>
      </w:pPr>
      <w:r>
        <w:rPr/>
        <w:pict>
          <v:group style="position:absolute;margin-left:45.599998pt;margin-top:8.559986pt;width:497.9pt;height:1.45pt;mso-position-horizontal-relative:page;mso-position-vertical-relative:paragraph;z-index:1048;mso-wrap-distance-left:0;mso-wrap-distance-right:0" coordorigin="912,171" coordsize="9958,29">
            <v:line style="position:absolute" from="912,176" to="1944,176" stroked="true" strokeweight=".47998pt" strokecolor="#000000">
              <v:stroke dashstyle="solid"/>
            </v:line>
            <v:line style="position:absolute" from="912,195" to="1944,195" stroked="true" strokeweight=".47998pt" strokecolor="#000000">
              <v:stroke dashstyle="solid"/>
            </v:line>
            <v:rect style="position:absolute;left:1944;top:171;width:29;height:10" filled="true" fillcolor="#000000" stroked="false">
              <v:fill type="solid"/>
            </v:rect>
            <v:rect style="position:absolute;left:1944;top:190;width:29;height:10" filled="true" fillcolor="#000000" stroked="false">
              <v:fill type="solid"/>
            </v:rect>
            <v:line style="position:absolute" from="1973,176" to="3200,176" stroked="true" strokeweight=".47998pt" strokecolor="#000000">
              <v:stroke dashstyle="solid"/>
            </v:line>
            <v:line style="position:absolute" from="1973,195" to="3200,195" stroked="true" strokeweight=".47998pt" strokecolor="#000000">
              <v:stroke dashstyle="solid"/>
            </v:line>
            <v:rect style="position:absolute;left:3199;top:171;width:29;height:10" filled="true" fillcolor="#000000" stroked="false">
              <v:fill type="solid"/>
            </v:rect>
            <v:rect style="position:absolute;left:3199;top:190;width:29;height:10" filled="true" fillcolor="#000000" stroked="false">
              <v:fill type="solid"/>
            </v:rect>
            <v:line style="position:absolute" from="3228,176" to="10870,176" stroked="true" strokeweight=".47998pt" strokecolor="#000000">
              <v:stroke dashstyle="solid"/>
            </v:line>
            <v:line style="position:absolute" from="3228,195" to="10870,195"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880"/>
        </w:sectPr>
      </w:pPr>
    </w:p>
    <w:p>
      <w:pPr>
        <w:pStyle w:val="Heading3"/>
        <w:tabs>
          <w:tab w:pos="1252" w:val="left" w:leader="none"/>
        </w:tabs>
        <w:spacing w:line="273" w:lineRule="auto"/>
        <w:ind w:left="1252" w:hanging="1033"/>
      </w:pPr>
      <w:r>
        <w:rPr/>
        <w:t>3.1</w:t>
        <w:tab/>
      </w:r>
      <w:r>
        <w:rPr>
          <w:spacing w:val="-18"/>
        </w:rPr>
        <w:t>重 大 疾 病的范围</w:t>
      </w:r>
    </w:p>
    <w:p>
      <w:pPr>
        <w:pStyle w:val="BodyText"/>
        <w:spacing w:line="278" w:lineRule="auto" w:before="13"/>
        <w:ind w:left="177" w:right="236"/>
        <w:jc w:val="both"/>
      </w:pPr>
      <w:r>
        <w:rPr/>
        <w:br w:type="column"/>
      </w:r>
      <w:r>
        <w:rPr>
          <w:spacing w:val="-7"/>
        </w:rPr>
        <w:t>本附加合同所指的重大疾病在本附加合同中有确定的含义，不仅包括部分一般意义</w:t>
      </w:r>
      <w:r>
        <w:rPr>
          <w:spacing w:val="-12"/>
        </w:rPr>
        <w:t>上的重大疾病，还包括某些重大手术，本附加合同所指的重大疾病可能与临床医学</w:t>
      </w:r>
      <w:r>
        <w:rPr>
          <w:spacing w:val="-11"/>
        </w:rPr>
        <w:t>所指的重大疾病在概念和范围上有所不同，我们将在本附加合同重大疾病定义中详</w:t>
      </w:r>
      <w:r>
        <w:rPr>
          <w:spacing w:val="-6"/>
        </w:rPr>
        <w:t>细列明，您投保本附加合同即表明认可并遵从本附加合同中对重大疾病的定义。</w:t>
      </w:r>
    </w:p>
    <w:p>
      <w:pPr>
        <w:pStyle w:val="BodyText"/>
        <w:spacing w:before="4"/>
        <w:rPr>
          <w:sz w:val="25"/>
        </w:rPr>
      </w:pPr>
    </w:p>
    <w:p>
      <w:pPr>
        <w:pStyle w:val="BodyText"/>
        <w:ind w:left="177"/>
        <w:jc w:val="both"/>
      </w:pPr>
      <w:r>
        <w:rPr>
          <w:spacing w:val="-9"/>
        </w:rPr>
        <w:t>在本附加合同有效期内，被保险人年满 </w:t>
      </w:r>
      <w:r>
        <w:rPr/>
        <w:t>18</w:t>
      </w:r>
      <w:r>
        <w:rPr>
          <w:spacing w:val="-10"/>
        </w:rPr>
        <w:t> 周岁前，我们保障的重大疾病如下所示：</w:t>
      </w:r>
    </w:p>
    <w:p>
      <w:pPr>
        <w:spacing w:after="0"/>
        <w:jc w:val="both"/>
        <w:sectPr>
          <w:type w:val="continuous"/>
          <w:pgSz w:w="11910" w:h="16840"/>
          <w:pgMar w:top="1080" w:bottom="280" w:left="800" w:right="880"/>
          <w:cols w:num="2" w:equalWidth="0">
            <w:col w:w="2294" w:space="40"/>
            <w:col w:w="7896"/>
          </w:cols>
        </w:sectPr>
      </w:pPr>
    </w:p>
    <w:p>
      <w:pPr>
        <w:pStyle w:val="BodyText"/>
        <w:spacing w:before="5"/>
        <w:rPr>
          <w:sz w:val="8"/>
        </w:rPr>
      </w:pPr>
    </w:p>
    <w:tbl>
      <w:tblPr>
        <w:tblW w:w="0" w:type="auto"/>
        <w:jc w:val="left"/>
        <w:tblInd w:w="2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3</w:t>
            </w:r>
          </w:p>
        </w:tc>
        <w:tc>
          <w:tcPr>
            <w:tcW w:w="3769" w:type="dxa"/>
          </w:tcPr>
          <w:p>
            <w:pPr>
              <w:pStyle w:val="TableParagraph"/>
              <w:spacing w:before="19"/>
              <w:ind w:left="58"/>
              <w:rPr>
                <w:sz w:val="18"/>
              </w:rPr>
            </w:pPr>
            <w:r>
              <w:rPr>
                <w:sz w:val="18"/>
              </w:rPr>
              <w:t>终末期肾病（或称慢性肾功能衰竭尿毒症期）</w:t>
            </w:r>
          </w:p>
        </w:tc>
        <w:tc>
          <w:tcPr>
            <w:tcW w:w="352" w:type="dxa"/>
          </w:tcPr>
          <w:p>
            <w:pPr>
              <w:pStyle w:val="TableParagraph"/>
              <w:spacing w:before="19"/>
              <w:ind w:left="91" w:right="40"/>
              <w:jc w:val="center"/>
              <w:rPr>
                <w:sz w:val="18"/>
              </w:rPr>
            </w:pPr>
            <w:r>
              <w:rPr>
                <w:sz w:val="18"/>
              </w:rPr>
              <w:t>13</w:t>
            </w:r>
          </w:p>
        </w:tc>
        <w:tc>
          <w:tcPr>
            <w:tcW w:w="3139"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8"/>
              <w:ind w:right="60"/>
              <w:jc w:val="right"/>
              <w:rPr>
                <w:sz w:val="18"/>
              </w:rPr>
            </w:pPr>
            <w:r>
              <w:rPr>
                <w:sz w:val="18"/>
              </w:rPr>
              <w:t>4</w:t>
            </w:r>
          </w:p>
        </w:tc>
        <w:tc>
          <w:tcPr>
            <w:tcW w:w="3769" w:type="dxa"/>
          </w:tcPr>
          <w:p>
            <w:pPr>
              <w:pStyle w:val="TableParagraph"/>
              <w:spacing w:before="18"/>
              <w:ind w:left="58"/>
              <w:rPr>
                <w:sz w:val="18"/>
              </w:rPr>
            </w:pPr>
            <w:r>
              <w:rPr>
                <w:sz w:val="18"/>
              </w:rPr>
              <w:t>多个肢体缺失</w:t>
            </w:r>
          </w:p>
        </w:tc>
        <w:tc>
          <w:tcPr>
            <w:tcW w:w="352" w:type="dxa"/>
          </w:tcPr>
          <w:p>
            <w:pPr>
              <w:pStyle w:val="TableParagraph"/>
              <w:spacing w:before="18"/>
              <w:ind w:left="91" w:right="40"/>
              <w:jc w:val="center"/>
              <w:rPr>
                <w:sz w:val="18"/>
              </w:rPr>
            </w:pPr>
            <w:r>
              <w:rPr>
                <w:sz w:val="18"/>
              </w:rPr>
              <w:t>14</w:t>
            </w:r>
          </w:p>
        </w:tc>
        <w:tc>
          <w:tcPr>
            <w:tcW w:w="3139" w:type="dxa"/>
          </w:tcPr>
          <w:p>
            <w:pPr>
              <w:pStyle w:val="TableParagraph"/>
              <w:spacing w:before="18"/>
              <w:ind w:left="59"/>
              <w:rPr>
                <w:sz w:val="18"/>
              </w:rPr>
            </w:pPr>
            <w:r>
              <w:rPr>
                <w:sz w:val="18"/>
              </w:rPr>
              <w:t>主动脉手术</w:t>
            </w:r>
          </w:p>
        </w:tc>
      </w:tr>
      <w:tr>
        <w:trPr>
          <w:trHeight w:val="326" w:hRule="atLeast"/>
        </w:trPr>
        <w:tc>
          <w:tcPr>
            <w:tcW w:w="441" w:type="dxa"/>
          </w:tcPr>
          <w:p>
            <w:pPr>
              <w:pStyle w:val="TableParagraph"/>
              <w:spacing w:before="17"/>
              <w:ind w:right="60"/>
              <w:jc w:val="right"/>
              <w:rPr>
                <w:sz w:val="18"/>
              </w:rPr>
            </w:pPr>
            <w:r>
              <w:rPr>
                <w:sz w:val="18"/>
              </w:rPr>
              <w:t>5</w:t>
            </w:r>
          </w:p>
        </w:tc>
        <w:tc>
          <w:tcPr>
            <w:tcW w:w="3769" w:type="dxa"/>
          </w:tcPr>
          <w:p>
            <w:pPr>
              <w:pStyle w:val="TableParagraph"/>
              <w:spacing w:before="17"/>
              <w:ind w:left="58"/>
              <w:rPr>
                <w:sz w:val="18"/>
              </w:rPr>
            </w:pPr>
            <w:r>
              <w:rPr>
                <w:sz w:val="18"/>
              </w:rPr>
              <w:t>急性或亚急性重症肝炎</w:t>
            </w:r>
          </w:p>
        </w:tc>
        <w:tc>
          <w:tcPr>
            <w:tcW w:w="352" w:type="dxa"/>
          </w:tcPr>
          <w:p>
            <w:pPr>
              <w:pStyle w:val="TableParagraph"/>
              <w:spacing w:before="17"/>
              <w:ind w:left="91" w:right="40"/>
              <w:jc w:val="center"/>
              <w:rPr>
                <w:sz w:val="18"/>
              </w:rPr>
            </w:pPr>
            <w:r>
              <w:rPr>
                <w:sz w:val="18"/>
              </w:rPr>
              <w:t>15</w:t>
            </w:r>
          </w:p>
        </w:tc>
        <w:tc>
          <w:tcPr>
            <w:tcW w:w="3139" w:type="dxa"/>
          </w:tcPr>
          <w:p>
            <w:pPr>
              <w:pStyle w:val="TableParagraph"/>
              <w:spacing w:before="17"/>
              <w:ind w:left="59"/>
              <w:rPr>
                <w:sz w:val="18"/>
              </w:rPr>
            </w:pPr>
            <w:r>
              <w:rPr>
                <w:sz w:val="18"/>
              </w:rPr>
              <w:t>胰岛素依赖型糖尿病</w:t>
            </w:r>
          </w:p>
        </w:tc>
      </w:tr>
      <w:tr>
        <w:trPr>
          <w:trHeight w:val="327" w:hRule="atLeast"/>
        </w:trPr>
        <w:tc>
          <w:tcPr>
            <w:tcW w:w="441" w:type="dxa"/>
          </w:tcPr>
          <w:p>
            <w:pPr>
              <w:pStyle w:val="TableParagraph"/>
              <w:spacing w:before="17"/>
              <w:ind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严重川崎病</w:t>
            </w:r>
          </w:p>
        </w:tc>
      </w:tr>
      <w:tr>
        <w:trPr>
          <w:trHeight w:val="327" w:hRule="atLeast"/>
        </w:trPr>
        <w:tc>
          <w:tcPr>
            <w:tcW w:w="441" w:type="dxa"/>
          </w:tcPr>
          <w:p>
            <w:pPr>
              <w:pStyle w:val="TableParagraph"/>
              <w:spacing w:before="19"/>
              <w:ind w:right="60"/>
              <w:jc w:val="right"/>
              <w:rPr>
                <w:sz w:val="18"/>
              </w:rPr>
            </w:pPr>
            <w:r>
              <w:rPr>
                <w:sz w:val="18"/>
              </w:rPr>
              <w:t>7</w:t>
            </w:r>
          </w:p>
        </w:tc>
        <w:tc>
          <w:tcPr>
            <w:tcW w:w="3769" w:type="dxa"/>
          </w:tcPr>
          <w:p>
            <w:pPr>
              <w:pStyle w:val="TableParagraph"/>
              <w:spacing w:before="19"/>
              <w:ind w:left="58"/>
              <w:rPr>
                <w:sz w:val="18"/>
              </w:rPr>
            </w:pPr>
            <w:r>
              <w:rPr>
                <w:sz w:val="18"/>
              </w:rPr>
              <w:t>深度昏迷</w:t>
            </w:r>
          </w:p>
        </w:tc>
        <w:tc>
          <w:tcPr>
            <w:tcW w:w="352" w:type="dxa"/>
          </w:tcPr>
          <w:p>
            <w:pPr>
              <w:pStyle w:val="TableParagraph"/>
              <w:spacing w:before="19"/>
              <w:ind w:left="91" w:right="39"/>
              <w:jc w:val="center"/>
              <w:rPr>
                <w:sz w:val="18"/>
              </w:rPr>
            </w:pPr>
            <w:r>
              <w:rPr>
                <w:sz w:val="18"/>
              </w:rPr>
              <w:t>17</w:t>
            </w:r>
          </w:p>
        </w:tc>
        <w:tc>
          <w:tcPr>
            <w:tcW w:w="3139" w:type="dxa"/>
          </w:tcPr>
          <w:p>
            <w:pPr>
              <w:pStyle w:val="TableParagraph"/>
              <w:spacing w:before="19"/>
              <w:ind w:left="59"/>
              <w:rPr>
                <w:sz w:val="18"/>
              </w:rPr>
            </w:pPr>
            <w:r>
              <w:rPr>
                <w:sz w:val="18"/>
              </w:rPr>
              <w:t>严重幼年型类风湿关节炎</w:t>
            </w:r>
          </w:p>
        </w:tc>
      </w:tr>
      <w:tr>
        <w:trPr>
          <w:trHeight w:val="326" w:hRule="atLeast"/>
        </w:trPr>
        <w:tc>
          <w:tcPr>
            <w:tcW w:w="441" w:type="dxa"/>
          </w:tcPr>
          <w:p>
            <w:pPr>
              <w:pStyle w:val="TableParagraph"/>
              <w:spacing w:before="17"/>
              <w:ind w:right="60"/>
              <w:jc w:val="right"/>
              <w:rPr>
                <w:sz w:val="18"/>
              </w:rPr>
            </w:pPr>
            <w:r>
              <w:rPr>
                <w:sz w:val="18"/>
              </w:rPr>
              <w:t>8</w:t>
            </w:r>
          </w:p>
        </w:tc>
        <w:tc>
          <w:tcPr>
            <w:tcW w:w="3769" w:type="dxa"/>
          </w:tcPr>
          <w:p>
            <w:pPr>
              <w:pStyle w:val="TableParagraph"/>
              <w:spacing w:before="17"/>
              <w:ind w:left="58"/>
              <w:rPr>
                <w:sz w:val="18"/>
              </w:rPr>
            </w:pPr>
            <w:r>
              <w:rPr>
                <w:sz w:val="18"/>
              </w:rPr>
              <w:t>瘫痪</w:t>
            </w:r>
          </w:p>
        </w:tc>
        <w:tc>
          <w:tcPr>
            <w:tcW w:w="352" w:type="dxa"/>
          </w:tcPr>
          <w:p>
            <w:pPr>
              <w:pStyle w:val="TableParagraph"/>
              <w:spacing w:before="17"/>
              <w:ind w:left="91" w:right="39"/>
              <w:jc w:val="center"/>
              <w:rPr>
                <w:sz w:val="18"/>
              </w:rPr>
            </w:pPr>
            <w:r>
              <w:rPr>
                <w:sz w:val="18"/>
              </w:rPr>
              <w:t>18</w:t>
            </w:r>
          </w:p>
        </w:tc>
        <w:tc>
          <w:tcPr>
            <w:tcW w:w="3139" w:type="dxa"/>
          </w:tcPr>
          <w:p>
            <w:pPr>
              <w:pStyle w:val="TableParagraph"/>
              <w:spacing w:before="17"/>
              <w:ind w:left="59"/>
              <w:rPr>
                <w:sz w:val="18"/>
              </w:rPr>
            </w:pPr>
            <w:r>
              <w:rPr>
                <w:sz w:val="18"/>
              </w:rPr>
              <w:t>多发性硬化</w:t>
            </w:r>
          </w:p>
        </w:tc>
      </w:tr>
      <w:tr>
        <w:trPr>
          <w:trHeight w:val="326" w:hRule="atLeast"/>
        </w:trPr>
        <w:tc>
          <w:tcPr>
            <w:tcW w:w="441" w:type="dxa"/>
          </w:tcPr>
          <w:p>
            <w:pPr>
              <w:pStyle w:val="TableParagraph"/>
              <w:spacing w:before="17"/>
              <w:ind w:right="60"/>
              <w:jc w:val="right"/>
              <w:rPr>
                <w:sz w:val="18"/>
              </w:rPr>
            </w:pPr>
            <w:r>
              <w:rPr>
                <w:sz w:val="18"/>
              </w:rPr>
              <w:t>9</w:t>
            </w:r>
          </w:p>
        </w:tc>
        <w:tc>
          <w:tcPr>
            <w:tcW w:w="3769" w:type="dxa"/>
          </w:tcPr>
          <w:p>
            <w:pPr>
              <w:pStyle w:val="TableParagraph"/>
              <w:spacing w:before="17"/>
              <w:ind w:left="58"/>
              <w:rPr>
                <w:sz w:val="18"/>
              </w:rPr>
            </w:pPr>
            <w:r>
              <w:rPr>
                <w:sz w:val="18"/>
              </w:rPr>
              <w:t>心脏瓣膜手术</w:t>
            </w:r>
          </w:p>
        </w:tc>
        <w:tc>
          <w:tcPr>
            <w:tcW w:w="352" w:type="dxa"/>
          </w:tcPr>
          <w:p>
            <w:pPr>
              <w:pStyle w:val="TableParagraph"/>
              <w:spacing w:before="17"/>
              <w:ind w:left="91" w:right="39"/>
              <w:jc w:val="center"/>
              <w:rPr>
                <w:sz w:val="18"/>
              </w:rPr>
            </w:pPr>
            <w:r>
              <w:rPr>
                <w:sz w:val="18"/>
              </w:rPr>
              <w:t>19</w:t>
            </w:r>
          </w:p>
        </w:tc>
        <w:tc>
          <w:tcPr>
            <w:tcW w:w="3139" w:type="dxa"/>
          </w:tcPr>
          <w:p>
            <w:pPr>
              <w:pStyle w:val="TableParagraph"/>
              <w:spacing w:before="17"/>
              <w:ind w:left="59"/>
              <w:rPr>
                <w:sz w:val="18"/>
              </w:rPr>
            </w:pPr>
            <w:r>
              <w:rPr>
                <w:sz w:val="18"/>
              </w:rPr>
              <w:t>经输血导致的人类免疫缺陷病毒感染</w:t>
            </w:r>
          </w:p>
        </w:tc>
      </w:tr>
      <w:tr>
        <w:trPr>
          <w:trHeight w:val="253" w:hRule="atLeast"/>
        </w:trPr>
        <w:tc>
          <w:tcPr>
            <w:tcW w:w="441" w:type="dxa"/>
          </w:tcPr>
          <w:p>
            <w:pPr>
              <w:pStyle w:val="TableParagraph"/>
              <w:spacing w:line="216" w:lineRule="exact" w:before="17"/>
              <w:ind w:right="56"/>
              <w:jc w:val="right"/>
              <w:rPr>
                <w:sz w:val="18"/>
              </w:rPr>
            </w:pPr>
            <w:r>
              <w:rPr>
                <w:sz w:val="18"/>
              </w:rPr>
              <w:t>10</w:t>
            </w:r>
          </w:p>
        </w:tc>
        <w:tc>
          <w:tcPr>
            <w:tcW w:w="3769" w:type="dxa"/>
          </w:tcPr>
          <w:p>
            <w:pPr>
              <w:pStyle w:val="TableParagraph"/>
              <w:spacing w:line="216" w:lineRule="exact" w:before="17"/>
              <w:ind w:left="58"/>
              <w:rPr>
                <w:sz w:val="18"/>
              </w:rPr>
            </w:pPr>
            <w:r>
              <w:rPr>
                <w:sz w:val="18"/>
              </w:rPr>
              <w:t>严重脑损伤</w:t>
            </w:r>
          </w:p>
        </w:tc>
        <w:tc>
          <w:tcPr>
            <w:tcW w:w="352" w:type="dxa"/>
          </w:tcPr>
          <w:p>
            <w:pPr>
              <w:pStyle w:val="TableParagraph"/>
              <w:spacing w:line="216" w:lineRule="exact" w:before="17"/>
              <w:ind w:left="91" w:right="39"/>
              <w:jc w:val="center"/>
              <w:rPr>
                <w:sz w:val="18"/>
              </w:rPr>
            </w:pPr>
            <w:r>
              <w:rPr>
                <w:sz w:val="18"/>
              </w:rPr>
              <w:t>20</w:t>
            </w:r>
          </w:p>
        </w:tc>
        <w:tc>
          <w:tcPr>
            <w:tcW w:w="3139" w:type="dxa"/>
          </w:tcPr>
          <w:p>
            <w:pPr>
              <w:pStyle w:val="TableParagraph"/>
              <w:spacing w:line="216" w:lineRule="exact" w:before="17"/>
              <w:ind w:left="59"/>
              <w:rPr>
                <w:sz w:val="18"/>
              </w:rPr>
            </w:pPr>
            <w:r>
              <w:rPr>
                <w:sz w:val="18"/>
              </w:rPr>
              <w:t>系统性红斑狼疮</w:t>
            </w:r>
          </w:p>
        </w:tc>
      </w:tr>
    </w:tbl>
    <w:p>
      <w:pPr>
        <w:spacing w:after="0" w:line="216" w:lineRule="exact"/>
        <w:rPr>
          <w:sz w:val="18"/>
        </w:rPr>
        <w:sectPr>
          <w:type w:val="continuous"/>
          <w:pgSz w:w="11910" w:h="16840"/>
          <w:pgMar w:top="1080" w:bottom="280" w:left="800" w:right="880"/>
        </w:sectPr>
      </w:pPr>
    </w:p>
    <w:p>
      <w:pPr>
        <w:pStyle w:val="BodyText"/>
        <w:spacing w:before="5"/>
        <w:rPr>
          <w:sz w:val="23"/>
        </w:rPr>
      </w:pPr>
    </w:p>
    <w:p>
      <w:pPr>
        <w:pStyle w:val="BodyText"/>
        <w:spacing w:before="36"/>
        <w:ind w:left="2450"/>
      </w:pPr>
      <w:r>
        <w:rPr>
          <w:spacing w:val="-9"/>
        </w:rPr>
        <w:t>在本附加合同有效期内，被保险人年满 </w:t>
      </w:r>
      <w:r>
        <w:rPr/>
        <w:t>18</w:t>
      </w:r>
      <w:r>
        <w:rPr>
          <w:spacing w:val="-10"/>
        </w:rPr>
        <w:t> 周岁后，我们保障的重大疾病如下所示：</w:t>
      </w:r>
    </w:p>
    <w:p>
      <w:pPr>
        <w:pStyle w:val="BodyText"/>
        <w:spacing w:before="8"/>
        <w:rPr>
          <w:sz w:val="8"/>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420"/>
        <w:gridCol w:w="721"/>
        <w:gridCol w:w="3137"/>
      </w:tblGrid>
      <w:tr>
        <w:trPr>
          <w:trHeight w:val="253" w:hRule="atLeast"/>
        </w:trPr>
        <w:tc>
          <w:tcPr>
            <w:tcW w:w="441" w:type="dxa"/>
          </w:tcPr>
          <w:p>
            <w:pPr>
              <w:pStyle w:val="TableParagraph"/>
              <w:spacing w:line="180" w:lineRule="exact"/>
              <w:ind w:right="60"/>
              <w:jc w:val="right"/>
              <w:rPr>
                <w:sz w:val="18"/>
              </w:rPr>
            </w:pPr>
            <w:r>
              <w:rPr>
                <w:sz w:val="18"/>
              </w:rPr>
              <w:t>1</w:t>
            </w:r>
          </w:p>
        </w:tc>
        <w:tc>
          <w:tcPr>
            <w:tcW w:w="3420" w:type="dxa"/>
          </w:tcPr>
          <w:p>
            <w:pPr>
              <w:pStyle w:val="TableParagraph"/>
              <w:spacing w:line="180" w:lineRule="exact"/>
              <w:ind w:left="58"/>
              <w:rPr>
                <w:sz w:val="18"/>
              </w:rPr>
            </w:pPr>
            <w:r>
              <w:rPr>
                <w:sz w:val="18"/>
              </w:rPr>
              <w:t>恶性肿瘤</w:t>
            </w:r>
          </w:p>
        </w:tc>
        <w:tc>
          <w:tcPr>
            <w:tcW w:w="721" w:type="dxa"/>
          </w:tcPr>
          <w:p>
            <w:pPr>
              <w:pStyle w:val="TableParagraph"/>
              <w:spacing w:line="180" w:lineRule="exact"/>
              <w:ind w:right="54"/>
              <w:jc w:val="right"/>
              <w:rPr>
                <w:sz w:val="18"/>
              </w:rPr>
            </w:pPr>
            <w:r>
              <w:rPr>
                <w:sz w:val="18"/>
              </w:rPr>
              <w:t>15</w:t>
            </w:r>
          </w:p>
        </w:tc>
        <w:tc>
          <w:tcPr>
            <w:tcW w:w="3137"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8"/>
              <w:ind w:right="60"/>
              <w:jc w:val="right"/>
              <w:rPr>
                <w:sz w:val="18"/>
              </w:rPr>
            </w:pPr>
            <w:r>
              <w:rPr>
                <w:sz w:val="18"/>
              </w:rPr>
              <w:t>2</w:t>
            </w:r>
          </w:p>
        </w:tc>
        <w:tc>
          <w:tcPr>
            <w:tcW w:w="3420" w:type="dxa"/>
          </w:tcPr>
          <w:p>
            <w:pPr>
              <w:pStyle w:val="TableParagraph"/>
              <w:spacing w:before="18"/>
              <w:ind w:left="58"/>
              <w:rPr>
                <w:sz w:val="18"/>
              </w:rPr>
            </w:pPr>
            <w:r>
              <w:rPr>
                <w:sz w:val="18"/>
              </w:rPr>
              <w:t>急性心肌梗塞</w:t>
            </w:r>
          </w:p>
        </w:tc>
        <w:tc>
          <w:tcPr>
            <w:tcW w:w="721" w:type="dxa"/>
          </w:tcPr>
          <w:p>
            <w:pPr>
              <w:pStyle w:val="TableParagraph"/>
              <w:spacing w:before="18"/>
              <w:ind w:right="54"/>
              <w:jc w:val="right"/>
              <w:rPr>
                <w:sz w:val="18"/>
              </w:rPr>
            </w:pPr>
            <w:r>
              <w:rPr>
                <w:sz w:val="18"/>
              </w:rPr>
              <w:t>16</w:t>
            </w:r>
          </w:p>
        </w:tc>
        <w:tc>
          <w:tcPr>
            <w:tcW w:w="3137" w:type="dxa"/>
          </w:tcPr>
          <w:p>
            <w:pPr>
              <w:pStyle w:val="TableParagraph"/>
              <w:spacing w:before="18"/>
              <w:ind w:left="58"/>
              <w:rPr>
                <w:sz w:val="18"/>
              </w:rPr>
            </w:pPr>
            <w:r>
              <w:rPr>
                <w:sz w:val="18"/>
              </w:rPr>
              <w:t>心脏瓣膜手术</w:t>
            </w:r>
          </w:p>
        </w:tc>
      </w:tr>
      <w:tr>
        <w:trPr>
          <w:trHeight w:val="327" w:hRule="atLeast"/>
        </w:trPr>
        <w:tc>
          <w:tcPr>
            <w:tcW w:w="441" w:type="dxa"/>
          </w:tcPr>
          <w:p>
            <w:pPr>
              <w:pStyle w:val="TableParagraph"/>
              <w:spacing w:before="19"/>
              <w:ind w:right="60"/>
              <w:jc w:val="right"/>
              <w:rPr>
                <w:sz w:val="18"/>
              </w:rPr>
            </w:pPr>
            <w:r>
              <w:rPr>
                <w:sz w:val="18"/>
              </w:rPr>
              <w:t>3</w:t>
            </w:r>
          </w:p>
        </w:tc>
        <w:tc>
          <w:tcPr>
            <w:tcW w:w="3420" w:type="dxa"/>
          </w:tcPr>
          <w:p>
            <w:pPr>
              <w:pStyle w:val="TableParagraph"/>
              <w:spacing w:before="19"/>
              <w:ind w:left="58"/>
              <w:rPr>
                <w:sz w:val="18"/>
              </w:rPr>
            </w:pPr>
            <w:r>
              <w:rPr>
                <w:sz w:val="18"/>
              </w:rPr>
              <w:t>脑中风后遗症</w:t>
            </w:r>
          </w:p>
        </w:tc>
        <w:tc>
          <w:tcPr>
            <w:tcW w:w="721" w:type="dxa"/>
          </w:tcPr>
          <w:p>
            <w:pPr>
              <w:pStyle w:val="TableParagraph"/>
              <w:spacing w:before="19"/>
              <w:ind w:right="54"/>
              <w:jc w:val="right"/>
              <w:rPr>
                <w:sz w:val="18"/>
              </w:rPr>
            </w:pPr>
            <w:r>
              <w:rPr>
                <w:sz w:val="18"/>
              </w:rPr>
              <w:t>17</w:t>
            </w:r>
          </w:p>
        </w:tc>
        <w:tc>
          <w:tcPr>
            <w:tcW w:w="3137" w:type="dxa"/>
          </w:tcPr>
          <w:p>
            <w:pPr>
              <w:pStyle w:val="TableParagraph"/>
              <w:spacing w:before="19"/>
              <w:ind w:left="58"/>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3420" w:type="dxa"/>
          </w:tcPr>
          <w:p>
            <w:pPr>
              <w:pStyle w:val="TableParagraph"/>
              <w:spacing w:before="17"/>
              <w:ind w:left="58"/>
              <w:rPr>
                <w:sz w:val="18"/>
              </w:rPr>
            </w:pPr>
            <w:r>
              <w:rPr>
                <w:sz w:val="18"/>
              </w:rPr>
              <w:t>重大器官移植术或造血干细胞移植术</w:t>
            </w:r>
          </w:p>
        </w:tc>
        <w:tc>
          <w:tcPr>
            <w:tcW w:w="721" w:type="dxa"/>
          </w:tcPr>
          <w:p>
            <w:pPr>
              <w:pStyle w:val="TableParagraph"/>
              <w:spacing w:before="17"/>
              <w:ind w:right="54"/>
              <w:jc w:val="right"/>
              <w:rPr>
                <w:sz w:val="18"/>
              </w:rPr>
            </w:pPr>
            <w:r>
              <w:rPr>
                <w:sz w:val="18"/>
              </w:rPr>
              <w:t>18</w:t>
            </w:r>
          </w:p>
        </w:tc>
        <w:tc>
          <w:tcPr>
            <w:tcW w:w="3137" w:type="dxa"/>
          </w:tcPr>
          <w:p>
            <w:pPr>
              <w:pStyle w:val="TableParagraph"/>
              <w:spacing w:before="17"/>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3420" w:type="dxa"/>
          </w:tcPr>
          <w:p>
            <w:pPr>
              <w:pStyle w:val="TableParagraph"/>
              <w:spacing w:before="17"/>
              <w:ind w:left="58"/>
              <w:rPr>
                <w:sz w:val="18"/>
              </w:rPr>
            </w:pPr>
            <w:r>
              <w:rPr>
                <w:sz w:val="18"/>
              </w:rPr>
              <w:t>冠状动脉搭桥术</w:t>
            </w:r>
          </w:p>
        </w:tc>
        <w:tc>
          <w:tcPr>
            <w:tcW w:w="721" w:type="dxa"/>
          </w:tcPr>
          <w:p>
            <w:pPr>
              <w:pStyle w:val="TableParagraph"/>
              <w:spacing w:before="17"/>
              <w:ind w:right="54"/>
              <w:jc w:val="right"/>
              <w:rPr>
                <w:sz w:val="18"/>
              </w:rPr>
            </w:pPr>
            <w:r>
              <w:rPr>
                <w:sz w:val="18"/>
              </w:rPr>
              <w:t>19</w:t>
            </w:r>
          </w:p>
        </w:tc>
        <w:tc>
          <w:tcPr>
            <w:tcW w:w="3137"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rPr>
                <w:rFonts w:ascii="Times New Roman"/>
                <w:sz w:val="20"/>
              </w:rPr>
            </w:pPr>
          </w:p>
        </w:tc>
        <w:tc>
          <w:tcPr>
            <w:tcW w:w="3420" w:type="dxa"/>
          </w:tcPr>
          <w:p>
            <w:pPr>
              <w:pStyle w:val="TableParagraph"/>
              <w:spacing w:before="17"/>
              <w:ind w:left="58"/>
              <w:rPr>
                <w:sz w:val="18"/>
              </w:rPr>
            </w:pPr>
            <w:r>
              <w:rPr>
                <w:sz w:val="18"/>
              </w:rPr>
              <w:t>（或称冠状动脉旁路移植术）</w:t>
            </w:r>
          </w:p>
        </w:tc>
        <w:tc>
          <w:tcPr>
            <w:tcW w:w="721" w:type="dxa"/>
          </w:tcPr>
          <w:p>
            <w:pPr>
              <w:pStyle w:val="TableParagraph"/>
              <w:spacing w:before="17"/>
              <w:ind w:right="54"/>
              <w:jc w:val="right"/>
              <w:rPr>
                <w:sz w:val="18"/>
              </w:rPr>
            </w:pPr>
            <w:r>
              <w:rPr>
                <w:sz w:val="18"/>
              </w:rPr>
              <w:t>20</w:t>
            </w:r>
          </w:p>
        </w:tc>
        <w:tc>
          <w:tcPr>
            <w:tcW w:w="3137"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9"/>
              <w:ind w:right="60"/>
              <w:jc w:val="right"/>
              <w:rPr>
                <w:sz w:val="18"/>
              </w:rPr>
            </w:pPr>
            <w:r>
              <w:rPr>
                <w:sz w:val="18"/>
              </w:rPr>
              <w:t>6</w:t>
            </w:r>
          </w:p>
        </w:tc>
        <w:tc>
          <w:tcPr>
            <w:tcW w:w="3420" w:type="dxa"/>
          </w:tcPr>
          <w:p>
            <w:pPr>
              <w:pStyle w:val="TableParagraph"/>
              <w:spacing w:before="19"/>
              <w:ind w:left="58"/>
              <w:rPr>
                <w:sz w:val="18"/>
              </w:rPr>
            </w:pPr>
            <w:r>
              <w:rPr>
                <w:sz w:val="18"/>
              </w:rPr>
              <w:t>终末期肾病</w:t>
            </w:r>
          </w:p>
        </w:tc>
        <w:tc>
          <w:tcPr>
            <w:tcW w:w="721" w:type="dxa"/>
          </w:tcPr>
          <w:p>
            <w:pPr>
              <w:pStyle w:val="TableParagraph"/>
              <w:spacing w:before="19"/>
              <w:ind w:right="54"/>
              <w:jc w:val="right"/>
              <w:rPr>
                <w:sz w:val="18"/>
              </w:rPr>
            </w:pPr>
            <w:r>
              <w:rPr>
                <w:sz w:val="18"/>
              </w:rPr>
              <w:t>21</w:t>
            </w:r>
          </w:p>
        </w:tc>
        <w:tc>
          <w:tcPr>
            <w:tcW w:w="3137" w:type="dxa"/>
          </w:tcPr>
          <w:p>
            <w:pPr>
              <w:pStyle w:val="TableParagraph"/>
              <w:spacing w:before="19"/>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3420" w:type="dxa"/>
          </w:tcPr>
          <w:p>
            <w:pPr>
              <w:pStyle w:val="TableParagraph"/>
              <w:spacing w:before="17"/>
              <w:ind w:left="58"/>
              <w:rPr>
                <w:sz w:val="18"/>
              </w:rPr>
            </w:pPr>
            <w:r>
              <w:rPr>
                <w:sz w:val="18"/>
              </w:rPr>
              <w:t>（或称慢性肾功能衰竭尿毒症期）</w:t>
            </w:r>
          </w:p>
        </w:tc>
        <w:tc>
          <w:tcPr>
            <w:tcW w:w="721" w:type="dxa"/>
          </w:tcPr>
          <w:p>
            <w:pPr>
              <w:pStyle w:val="TableParagraph"/>
              <w:spacing w:before="17"/>
              <w:ind w:right="54"/>
              <w:jc w:val="right"/>
              <w:rPr>
                <w:sz w:val="18"/>
              </w:rPr>
            </w:pPr>
            <w:r>
              <w:rPr>
                <w:sz w:val="18"/>
              </w:rPr>
              <w:t>22</w:t>
            </w:r>
          </w:p>
        </w:tc>
        <w:tc>
          <w:tcPr>
            <w:tcW w:w="3137"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3420" w:type="dxa"/>
          </w:tcPr>
          <w:p>
            <w:pPr>
              <w:pStyle w:val="TableParagraph"/>
              <w:spacing w:before="17"/>
              <w:ind w:left="58"/>
              <w:rPr>
                <w:sz w:val="18"/>
              </w:rPr>
            </w:pPr>
            <w:r>
              <w:rPr>
                <w:sz w:val="18"/>
              </w:rPr>
              <w:t>多个肢体缺失</w:t>
            </w:r>
          </w:p>
        </w:tc>
        <w:tc>
          <w:tcPr>
            <w:tcW w:w="721" w:type="dxa"/>
          </w:tcPr>
          <w:p>
            <w:pPr>
              <w:pStyle w:val="TableParagraph"/>
              <w:spacing w:before="17"/>
              <w:ind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3420" w:type="dxa"/>
          </w:tcPr>
          <w:p>
            <w:pPr>
              <w:pStyle w:val="TableParagraph"/>
              <w:spacing w:before="17"/>
              <w:ind w:left="58"/>
              <w:rPr>
                <w:sz w:val="18"/>
              </w:rPr>
            </w:pPr>
            <w:r>
              <w:rPr>
                <w:sz w:val="18"/>
              </w:rPr>
              <w:t>急性或亚急性重症肝炎</w:t>
            </w:r>
          </w:p>
        </w:tc>
        <w:tc>
          <w:tcPr>
            <w:tcW w:w="721" w:type="dxa"/>
          </w:tcPr>
          <w:p>
            <w:pPr>
              <w:pStyle w:val="TableParagraph"/>
              <w:spacing w:before="17"/>
              <w:ind w:right="54"/>
              <w:jc w:val="right"/>
              <w:rPr>
                <w:sz w:val="18"/>
              </w:rPr>
            </w:pPr>
            <w:r>
              <w:rPr>
                <w:sz w:val="18"/>
              </w:rPr>
              <w:t>24</w:t>
            </w:r>
          </w:p>
        </w:tc>
        <w:tc>
          <w:tcPr>
            <w:tcW w:w="3137"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3420" w:type="dxa"/>
          </w:tcPr>
          <w:p>
            <w:pPr>
              <w:pStyle w:val="TableParagraph"/>
              <w:spacing w:before="19"/>
              <w:ind w:left="58"/>
              <w:rPr>
                <w:sz w:val="18"/>
              </w:rPr>
            </w:pPr>
            <w:r>
              <w:rPr>
                <w:sz w:val="18"/>
              </w:rPr>
              <w:t>良性脑肿瘤</w:t>
            </w:r>
          </w:p>
        </w:tc>
        <w:tc>
          <w:tcPr>
            <w:tcW w:w="721" w:type="dxa"/>
          </w:tcPr>
          <w:p>
            <w:pPr>
              <w:pStyle w:val="TableParagraph"/>
              <w:spacing w:before="19"/>
              <w:ind w:right="54"/>
              <w:jc w:val="right"/>
              <w:rPr>
                <w:sz w:val="18"/>
              </w:rPr>
            </w:pPr>
            <w:r>
              <w:rPr>
                <w:sz w:val="18"/>
              </w:rPr>
              <w:t>25</w:t>
            </w:r>
          </w:p>
        </w:tc>
        <w:tc>
          <w:tcPr>
            <w:tcW w:w="3137"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3420" w:type="dxa"/>
          </w:tcPr>
          <w:p>
            <w:pPr>
              <w:pStyle w:val="TableParagraph"/>
              <w:spacing w:before="17"/>
              <w:ind w:left="58"/>
              <w:rPr>
                <w:sz w:val="18"/>
              </w:rPr>
            </w:pPr>
            <w:r>
              <w:rPr>
                <w:sz w:val="18"/>
              </w:rPr>
              <w:t>慢性肝功能衰竭失代偿期</w:t>
            </w:r>
          </w:p>
        </w:tc>
        <w:tc>
          <w:tcPr>
            <w:tcW w:w="721" w:type="dxa"/>
          </w:tcPr>
          <w:p>
            <w:pPr>
              <w:pStyle w:val="TableParagraph"/>
              <w:spacing w:before="17"/>
              <w:ind w:right="54"/>
              <w:jc w:val="right"/>
              <w:rPr>
                <w:sz w:val="18"/>
              </w:rPr>
            </w:pPr>
            <w:r>
              <w:rPr>
                <w:sz w:val="18"/>
              </w:rPr>
              <w:t>26</w:t>
            </w:r>
          </w:p>
        </w:tc>
        <w:tc>
          <w:tcPr>
            <w:tcW w:w="3137" w:type="dxa"/>
          </w:tcPr>
          <w:p>
            <w:pPr>
              <w:pStyle w:val="TableParagraph"/>
              <w:spacing w:before="17"/>
              <w:ind w:left="58"/>
              <w:rPr>
                <w:sz w:val="18"/>
              </w:rPr>
            </w:pPr>
            <w:r>
              <w:rPr>
                <w:sz w:val="18"/>
              </w:rPr>
              <w:t>多发性硬化</w:t>
            </w:r>
          </w:p>
        </w:tc>
      </w:tr>
      <w:tr>
        <w:trPr>
          <w:trHeight w:val="326" w:hRule="atLeast"/>
        </w:trPr>
        <w:tc>
          <w:tcPr>
            <w:tcW w:w="441" w:type="dxa"/>
          </w:tcPr>
          <w:p>
            <w:pPr>
              <w:pStyle w:val="TableParagraph"/>
              <w:spacing w:before="18"/>
              <w:ind w:right="56"/>
              <w:jc w:val="right"/>
              <w:rPr>
                <w:sz w:val="18"/>
              </w:rPr>
            </w:pPr>
            <w:r>
              <w:rPr>
                <w:sz w:val="18"/>
              </w:rPr>
              <w:t>11</w:t>
            </w:r>
          </w:p>
        </w:tc>
        <w:tc>
          <w:tcPr>
            <w:tcW w:w="3420" w:type="dxa"/>
          </w:tcPr>
          <w:p>
            <w:pPr>
              <w:pStyle w:val="TableParagraph"/>
              <w:spacing w:before="18"/>
              <w:ind w:left="58"/>
              <w:rPr>
                <w:sz w:val="18"/>
              </w:rPr>
            </w:pPr>
            <w:r>
              <w:rPr>
                <w:sz w:val="18"/>
              </w:rPr>
              <w:t>脑炎后遗症或脑膜炎后遗症</w:t>
            </w:r>
          </w:p>
        </w:tc>
        <w:tc>
          <w:tcPr>
            <w:tcW w:w="721" w:type="dxa"/>
          </w:tcPr>
          <w:p>
            <w:pPr>
              <w:pStyle w:val="TableParagraph"/>
              <w:spacing w:before="18"/>
              <w:ind w:right="54"/>
              <w:jc w:val="right"/>
              <w:rPr>
                <w:sz w:val="18"/>
              </w:rPr>
            </w:pPr>
            <w:r>
              <w:rPr>
                <w:sz w:val="18"/>
              </w:rPr>
              <w:t>27</w:t>
            </w:r>
          </w:p>
        </w:tc>
        <w:tc>
          <w:tcPr>
            <w:tcW w:w="3137" w:type="dxa"/>
          </w:tcPr>
          <w:p>
            <w:pPr>
              <w:pStyle w:val="TableParagraph"/>
              <w:spacing w:before="18"/>
              <w:ind w:left="58"/>
              <w:rPr>
                <w:sz w:val="18"/>
              </w:rPr>
            </w:pPr>
            <w:r>
              <w:rPr>
                <w:sz w:val="18"/>
              </w:rPr>
              <w:t>经输血导致的人类免疫缺陷病毒感染</w:t>
            </w:r>
          </w:p>
        </w:tc>
      </w:tr>
      <w:tr>
        <w:trPr>
          <w:trHeight w:val="327" w:hRule="atLeast"/>
        </w:trPr>
        <w:tc>
          <w:tcPr>
            <w:tcW w:w="441" w:type="dxa"/>
          </w:tcPr>
          <w:p>
            <w:pPr>
              <w:pStyle w:val="TableParagraph"/>
              <w:spacing w:before="17"/>
              <w:ind w:right="56"/>
              <w:jc w:val="right"/>
              <w:rPr>
                <w:sz w:val="18"/>
              </w:rPr>
            </w:pPr>
            <w:r>
              <w:rPr>
                <w:sz w:val="18"/>
              </w:rPr>
              <w:t>12</w:t>
            </w:r>
          </w:p>
        </w:tc>
        <w:tc>
          <w:tcPr>
            <w:tcW w:w="3420" w:type="dxa"/>
          </w:tcPr>
          <w:p>
            <w:pPr>
              <w:pStyle w:val="TableParagraph"/>
              <w:spacing w:before="17"/>
              <w:ind w:left="58"/>
              <w:rPr>
                <w:sz w:val="18"/>
              </w:rPr>
            </w:pPr>
            <w:r>
              <w:rPr>
                <w:sz w:val="18"/>
              </w:rPr>
              <w:t>深度昏迷</w:t>
            </w:r>
          </w:p>
        </w:tc>
        <w:tc>
          <w:tcPr>
            <w:tcW w:w="721" w:type="dxa"/>
          </w:tcPr>
          <w:p>
            <w:pPr>
              <w:pStyle w:val="TableParagraph"/>
              <w:spacing w:before="17"/>
              <w:ind w:right="54"/>
              <w:jc w:val="right"/>
              <w:rPr>
                <w:sz w:val="18"/>
              </w:rPr>
            </w:pPr>
            <w:r>
              <w:rPr>
                <w:sz w:val="18"/>
              </w:rPr>
              <w:t>28</w:t>
            </w:r>
          </w:p>
        </w:tc>
        <w:tc>
          <w:tcPr>
            <w:tcW w:w="3137"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9"/>
              <w:ind w:right="56"/>
              <w:jc w:val="right"/>
              <w:rPr>
                <w:sz w:val="18"/>
              </w:rPr>
            </w:pPr>
            <w:r>
              <w:rPr>
                <w:sz w:val="18"/>
              </w:rPr>
              <w:t>13</w:t>
            </w:r>
          </w:p>
        </w:tc>
        <w:tc>
          <w:tcPr>
            <w:tcW w:w="3420" w:type="dxa"/>
          </w:tcPr>
          <w:p>
            <w:pPr>
              <w:pStyle w:val="TableParagraph"/>
              <w:spacing w:before="19"/>
              <w:ind w:left="58"/>
              <w:rPr>
                <w:sz w:val="18"/>
              </w:rPr>
            </w:pPr>
            <w:r>
              <w:rPr>
                <w:sz w:val="18"/>
              </w:rPr>
              <w:t>双耳失聪</w:t>
            </w:r>
          </w:p>
        </w:tc>
        <w:tc>
          <w:tcPr>
            <w:tcW w:w="721" w:type="dxa"/>
          </w:tcPr>
          <w:p>
            <w:pPr>
              <w:pStyle w:val="TableParagraph"/>
              <w:spacing w:before="19"/>
              <w:ind w:right="54"/>
              <w:jc w:val="right"/>
              <w:rPr>
                <w:sz w:val="18"/>
              </w:rPr>
            </w:pPr>
            <w:r>
              <w:rPr>
                <w:sz w:val="18"/>
              </w:rPr>
              <w:t>29</w:t>
            </w:r>
          </w:p>
        </w:tc>
        <w:tc>
          <w:tcPr>
            <w:tcW w:w="3137" w:type="dxa"/>
          </w:tcPr>
          <w:p>
            <w:pPr>
              <w:pStyle w:val="TableParagraph"/>
              <w:spacing w:before="19"/>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3420" w:type="dxa"/>
          </w:tcPr>
          <w:p>
            <w:pPr>
              <w:pStyle w:val="TableParagraph"/>
              <w:spacing w:line="216" w:lineRule="exact" w:before="17"/>
              <w:ind w:left="58"/>
              <w:rPr>
                <w:sz w:val="18"/>
              </w:rPr>
            </w:pPr>
            <w:r>
              <w:rPr>
                <w:sz w:val="18"/>
              </w:rPr>
              <w:t>双目失明</w:t>
            </w:r>
          </w:p>
        </w:tc>
        <w:tc>
          <w:tcPr>
            <w:tcW w:w="721" w:type="dxa"/>
          </w:tcPr>
          <w:p>
            <w:pPr>
              <w:pStyle w:val="TableParagraph"/>
              <w:spacing w:line="216" w:lineRule="exact" w:before="17"/>
              <w:ind w:right="54"/>
              <w:jc w:val="right"/>
              <w:rPr>
                <w:sz w:val="18"/>
              </w:rPr>
            </w:pPr>
            <w:r>
              <w:rPr>
                <w:sz w:val="18"/>
              </w:rPr>
              <w:t>30</w:t>
            </w:r>
          </w:p>
        </w:tc>
        <w:tc>
          <w:tcPr>
            <w:tcW w:w="3137" w:type="dxa"/>
          </w:tcPr>
          <w:p>
            <w:pPr>
              <w:pStyle w:val="TableParagraph"/>
              <w:spacing w:line="216" w:lineRule="exact" w:before="17"/>
              <w:ind w:left="58"/>
              <w:rPr>
                <w:sz w:val="18"/>
              </w:rPr>
            </w:pPr>
            <w:r>
              <w:rPr>
                <w:sz w:val="18"/>
              </w:rPr>
              <w:t>系统性红斑狼疮</w:t>
            </w:r>
          </w:p>
        </w:tc>
      </w:tr>
    </w:tbl>
    <w:p>
      <w:pPr>
        <w:pStyle w:val="BodyText"/>
        <w:spacing w:before="4"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1"/>
        <w:gridCol w:w="7741"/>
      </w:tblGrid>
      <w:tr>
        <w:trPr>
          <w:trHeight w:val="261" w:hRule="atLeast"/>
        </w:trPr>
        <w:tc>
          <w:tcPr>
            <w:tcW w:w="830" w:type="dxa"/>
          </w:tcPr>
          <w:p>
            <w:pPr>
              <w:pStyle w:val="TableParagraph"/>
              <w:spacing w:line="211" w:lineRule="exact"/>
              <w:ind w:left="50"/>
              <w:rPr>
                <w:b/>
                <w:sz w:val="21"/>
              </w:rPr>
            </w:pPr>
            <w:r>
              <w:rPr>
                <w:b/>
                <w:sz w:val="21"/>
              </w:rPr>
              <w:t>3.2</w:t>
            </w:r>
          </w:p>
        </w:tc>
        <w:tc>
          <w:tcPr>
            <w:tcW w:w="1401" w:type="dxa"/>
          </w:tcPr>
          <w:p>
            <w:pPr>
              <w:pStyle w:val="TableParagraph"/>
              <w:spacing w:line="211" w:lineRule="exact"/>
              <w:ind w:left="252"/>
              <w:rPr>
                <w:b/>
                <w:sz w:val="21"/>
              </w:rPr>
            </w:pPr>
            <w:r>
              <w:rPr>
                <w:b/>
                <w:spacing w:val="-19"/>
                <w:sz w:val="21"/>
              </w:rPr>
              <w:t>重 大 疾 病</w:t>
            </w:r>
          </w:p>
        </w:tc>
        <w:tc>
          <w:tcPr>
            <w:tcW w:w="7741"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830" w:type="dxa"/>
          </w:tcPr>
          <w:p>
            <w:pPr>
              <w:pStyle w:val="TableParagraph"/>
              <w:rPr>
                <w:rFonts w:ascii="Times New Roman"/>
                <w:sz w:val="20"/>
              </w:rPr>
            </w:pPr>
          </w:p>
        </w:tc>
        <w:tc>
          <w:tcPr>
            <w:tcW w:w="1401" w:type="dxa"/>
          </w:tcPr>
          <w:p>
            <w:pPr>
              <w:pStyle w:val="TableParagraph"/>
              <w:spacing w:line="261" w:lineRule="exact"/>
              <w:ind w:left="252"/>
              <w:rPr>
                <w:b/>
                <w:sz w:val="21"/>
              </w:rPr>
            </w:pPr>
            <w:r>
              <w:rPr>
                <w:b/>
                <w:sz w:val="21"/>
              </w:rPr>
              <w:t>的定义</w:t>
            </w:r>
          </w:p>
        </w:tc>
        <w:tc>
          <w:tcPr>
            <w:tcW w:w="7741" w:type="dxa"/>
          </w:tcPr>
          <w:p>
            <w:pPr>
              <w:pStyle w:val="TableParagraph"/>
              <w:spacing w:line="261" w:lineRule="exact"/>
              <w:ind w:left="109"/>
              <w:rPr>
                <w:sz w:val="21"/>
              </w:rPr>
            </w:pPr>
            <w:r>
              <w:rPr>
                <w:sz w:val="21"/>
              </w:rPr>
              <w:t>25 种重大疾病定义完全采用了中国保险行业协会发布的《重大疾病保险的疾病定</w:t>
            </w:r>
          </w:p>
        </w:tc>
      </w:tr>
      <w:tr>
        <w:trPr>
          <w:trHeight w:val="42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pacing w:val="-3"/>
                <w:w w:val="100"/>
                <w:sz w:val="21"/>
              </w:rPr>
              <w:t>义使用规范》中的疾病定义</w:t>
            </w:r>
            <w:r>
              <w:rPr>
                <w:spacing w:val="-106"/>
                <w:w w:val="100"/>
                <w:sz w:val="21"/>
              </w:rPr>
              <w:t>）</w:t>
            </w:r>
            <w:r>
              <w:rPr>
                <w:w w:val="100"/>
                <w:sz w:val="21"/>
              </w:rPr>
              <w:t>：</w:t>
            </w:r>
          </w:p>
        </w:tc>
      </w:tr>
      <w:tr>
        <w:trPr>
          <w:trHeight w:val="431" w:hRule="atLeast"/>
        </w:trPr>
        <w:tc>
          <w:tcPr>
            <w:tcW w:w="830" w:type="dxa"/>
          </w:tcPr>
          <w:p>
            <w:pPr>
              <w:pStyle w:val="TableParagraph"/>
              <w:spacing w:before="94"/>
              <w:ind w:left="50"/>
              <w:rPr>
                <w:i/>
                <w:sz w:val="22"/>
              </w:rPr>
            </w:pPr>
            <w:r>
              <w:rPr>
                <w:i/>
                <w:sz w:val="22"/>
              </w:rPr>
              <w:t>3.2.1</w:t>
            </w:r>
          </w:p>
        </w:tc>
        <w:tc>
          <w:tcPr>
            <w:tcW w:w="1401" w:type="dxa"/>
          </w:tcPr>
          <w:p>
            <w:pPr>
              <w:pStyle w:val="TableParagraph"/>
              <w:spacing w:before="94"/>
              <w:ind w:left="252"/>
              <w:rPr>
                <w:i/>
                <w:sz w:val="22"/>
              </w:rPr>
            </w:pPr>
            <w:r>
              <w:rPr>
                <w:i/>
                <w:w w:val="95"/>
                <w:sz w:val="22"/>
              </w:rPr>
              <w:t>恶性肿瘤</w:t>
            </w:r>
          </w:p>
        </w:tc>
        <w:tc>
          <w:tcPr>
            <w:tcW w:w="7741" w:type="dxa"/>
          </w:tcPr>
          <w:p>
            <w:pPr>
              <w:pStyle w:val="TableParagraph"/>
              <w:spacing w:before="105"/>
              <w:ind w:left="109"/>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肿瘤范畴。</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2" w:lineRule="exact"/>
              <w:ind w:left="109"/>
              <w:rPr>
                <w:sz w:val="21"/>
              </w:rPr>
            </w:pPr>
            <w:r>
              <w:rPr>
                <w:sz w:val="21"/>
              </w:rPr>
              <w:t>下列疾病不在保障范围内：</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（1）原位癌；</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（2）相当于 Binet 分期方案 A 期程度的慢性淋巴细胞白血病；</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（3）相当于 Ann Arbor 分期方案 I 期程度的何杰金氏病；</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（6）感染艾滋病病毒或患艾滋病期间所患恶性肿瘤。</w:t>
            </w:r>
          </w:p>
        </w:tc>
      </w:tr>
      <w:tr>
        <w:trPr>
          <w:trHeight w:val="714" w:hRule="atLeast"/>
        </w:trPr>
        <w:tc>
          <w:tcPr>
            <w:tcW w:w="830" w:type="dxa"/>
          </w:tcPr>
          <w:p>
            <w:pPr>
              <w:pStyle w:val="TableParagraph"/>
              <w:spacing w:before="65"/>
              <w:ind w:left="50"/>
              <w:rPr>
                <w:i/>
                <w:sz w:val="22"/>
              </w:rPr>
            </w:pPr>
            <w:r>
              <w:rPr>
                <w:i/>
                <w:sz w:val="22"/>
              </w:rPr>
              <w:t>3.2.2</w:t>
            </w:r>
          </w:p>
        </w:tc>
        <w:tc>
          <w:tcPr>
            <w:tcW w:w="1401" w:type="dxa"/>
          </w:tcPr>
          <w:p>
            <w:pPr>
              <w:pStyle w:val="TableParagraph"/>
              <w:spacing w:line="259" w:lineRule="auto" w:before="65"/>
              <w:ind w:left="252" w:right="304"/>
              <w:rPr>
                <w:i/>
                <w:sz w:val="22"/>
              </w:rPr>
            </w:pPr>
            <w:r>
              <w:rPr>
                <w:i/>
                <w:w w:val="95"/>
                <w:sz w:val="22"/>
              </w:rPr>
              <w:t>急性心肌梗塞</w:t>
            </w:r>
          </w:p>
        </w:tc>
        <w:tc>
          <w:tcPr>
            <w:tcW w:w="7741" w:type="dxa"/>
          </w:tcPr>
          <w:p>
            <w:pPr>
              <w:pStyle w:val="TableParagraph"/>
              <w:spacing w:line="273" w:lineRule="auto" w:before="76"/>
              <w:ind w:left="109" w:right="152"/>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（1）典型临床表现，例如急性胸痛等；</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（2）新近的心电图改变提示急性心肌梗塞；</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2" w:lineRule="exact"/>
              <w:ind w:left="109"/>
              <w:rPr>
                <w:sz w:val="21"/>
              </w:rPr>
            </w:pPr>
            <w:r>
              <w:rPr>
                <w:spacing w:val="-16"/>
                <w:sz w:val="21"/>
              </w:rPr>
              <w:t>（3）</w:t>
            </w:r>
            <w:r>
              <w:rPr>
                <w:spacing w:val="-6"/>
                <w:sz w:val="21"/>
              </w:rPr>
              <w:t>心肌酶或肌钙蛋白有诊断意义的升高，或呈符合急性心肌梗塞的动态性变化；</w:t>
            </w:r>
          </w:p>
        </w:tc>
      </w:tr>
      <w:tr>
        <w:trPr>
          <w:trHeight w:val="39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（4）发病 90 天后，经检查证实左心室功能降低，如左心室射血分数低于 50%。</w:t>
            </w:r>
          </w:p>
        </w:tc>
      </w:tr>
      <w:tr>
        <w:trPr>
          <w:trHeight w:val="714" w:hRule="atLeast"/>
        </w:trPr>
        <w:tc>
          <w:tcPr>
            <w:tcW w:w="830" w:type="dxa"/>
          </w:tcPr>
          <w:p>
            <w:pPr>
              <w:pStyle w:val="TableParagraph"/>
              <w:spacing w:before="65"/>
              <w:ind w:left="50"/>
              <w:rPr>
                <w:i/>
                <w:sz w:val="22"/>
              </w:rPr>
            </w:pPr>
            <w:r>
              <w:rPr>
                <w:i/>
                <w:sz w:val="22"/>
              </w:rPr>
              <w:t>3.2.3</w:t>
            </w:r>
          </w:p>
        </w:tc>
        <w:tc>
          <w:tcPr>
            <w:tcW w:w="1401" w:type="dxa"/>
          </w:tcPr>
          <w:p>
            <w:pPr>
              <w:pStyle w:val="TableParagraph"/>
              <w:spacing w:line="259" w:lineRule="auto" w:before="65"/>
              <w:ind w:left="252" w:right="304"/>
              <w:rPr>
                <w:i/>
                <w:sz w:val="22"/>
              </w:rPr>
            </w:pPr>
            <w:r>
              <w:rPr>
                <w:i/>
                <w:w w:val="95"/>
                <w:sz w:val="22"/>
              </w:rPr>
              <w:t>脑中风后遗症</w:t>
            </w:r>
          </w:p>
        </w:tc>
        <w:tc>
          <w:tcPr>
            <w:tcW w:w="7741" w:type="dxa"/>
          </w:tcPr>
          <w:p>
            <w:pPr>
              <w:pStyle w:val="TableParagraph"/>
              <w:spacing w:line="273" w:lineRule="auto" w:before="76"/>
              <w:ind w:left="109" w:right="152"/>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种以上障碍：</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（1）一肢或一肢以上</w:t>
            </w:r>
            <w:r>
              <w:rPr>
                <w:b/>
                <w:sz w:val="21"/>
              </w:rPr>
              <w:t>肢体机能完全丧失</w:t>
            </w:r>
            <w:r>
              <w:rPr>
                <w:sz w:val="21"/>
              </w:rPr>
              <w:t>；</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w:t>
            </w:r>
            <w:r>
              <w:rPr>
                <w:b/>
                <w:sz w:val="21"/>
              </w:rPr>
              <w:t>语言能力或咀嚼吞咽能力完全丧失</w:t>
            </w:r>
            <w:r>
              <w:rPr>
                <w:sz w:val="21"/>
              </w:rPr>
              <w:t>；</w:t>
            </w:r>
          </w:p>
        </w:tc>
      </w:tr>
      <w:tr>
        <w:trPr>
          <w:trHeight w:val="261" w:hRule="atLeast"/>
        </w:trPr>
        <w:tc>
          <w:tcPr>
            <w:tcW w:w="830" w:type="dxa"/>
          </w:tcPr>
          <w:p>
            <w:pPr>
              <w:pStyle w:val="TableParagraph"/>
              <w:rPr>
                <w:rFonts w:ascii="Times New Roman"/>
                <w:sz w:val="18"/>
              </w:rPr>
            </w:pPr>
          </w:p>
        </w:tc>
        <w:tc>
          <w:tcPr>
            <w:tcW w:w="1401" w:type="dxa"/>
          </w:tcPr>
          <w:p>
            <w:pPr>
              <w:pStyle w:val="TableParagraph"/>
              <w:rPr>
                <w:rFonts w:ascii="Times New Roman"/>
                <w:sz w:val="18"/>
              </w:rPr>
            </w:pPr>
          </w:p>
        </w:tc>
        <w:tc>
          <w:tcPr>
            <w:tcW w:w="7741" w:type="dxa"/>
          </w:tcPr>
          <w:p>
            <w:pPr>
              <w:pStyle w:val="TableParagraph"/>
              <w:spacing w:line="242" w:lineRule="exact"/>
              <w:ind w:left="109"/>
              <w:rPr>
                <w:sz w:val="21"/>
              </w:rPr>
            </w:pPr>
            <w:r>
              <w:rPr>
                <w:sz w:val="21"/>
              </w:rPr>
              <w:t>（3）自主生活能力完全丧失，无法独立完成</w:t>
            </w:r>
            <w:r>
              <w:rPr>
                <w:b/>
                <w:sz w:val="21"/>
              </w:rPr>
              <w:t>六项基本日常生活活动</w:t>
            </w:r>
            <w:r>
              <w:rPr>
                <w:sz w:val="21"/>
              </w:rPr>
              <w:t>中的三项或三</w:t>
            </w:r>
          </w:p>
        </w:tc>
      </w:tr>
    </w:tbl>
    <w:p>
      <w:pPr>
        <w:spacing w:after="0" w:line="242" w:lineRule="exact"/>
        <w:rPr>
          <w:sz w:val="21"/>
        </w:rPr>
        <w:sectPr>
          <w:pgSz w:w="11910" w:h="16840"/>
          <w:pgMar w:header="568" w:footer="0" w:top="800" w:bottom="280" w:left="860" w:right="8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331"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890" w:type="dxa"/>
          </w:tcPr>
          <w:p>
            <w:pPr>
              <w:pStyle w:val="TableParagraph"/>
              <w:spacing w:line="211" w:lineRule="exact"/>
              <w:ind w:left="107"/>
              <w:rPr>
                <w:sz w:val="21"/>
              </w:rPr>
            </w:pPr>
            <w:r>
              <w:rPr>
                <w:sz w:val="21"/>
              </w:rPr>
              <w:t>项以上。</w:t>
            </w:r>
          </w:p>
        </w:tc>
      </w:tr>
      <w:tr>
        <w:trPr>
          <w:trHeight w:val="1429" w:hRule="atLeast"/>
        </w:trPr>
        <w:tc>
          <w:tcPr>
            <w:tcW w:w="1033" w:type="dxa"/>
          </w:tcPr>
          <w:p>
            <w:pPr>
              <w:pStyle w:val="TableParagraph"/>
              <w:spacing w:before="76"/>
              <w:ind w:left="200"/>
              <w:rPr>
                <w:i/>
                <w:sz w:val="22"/>
              </w:rPr>
            </w:pPr>
            <w:r>
              <w:rPr>
                <w:i/>
                <w:sz w:val="22"/>
              </w:rPr>
              <w:t>3.2.4</w:t>
            </w:r>
          </w:p>
        </w:tc>
        <w:tc>
          <w:tcPr>
            <w:tcW w:w="1350" w:type="dxa"/>
          </w:tcPr>
          <w:p>
            <w:pPr>
              <w:pStyle w:val="TableParagraph"/>
              <w:spacing w:line="228" w:lineRule="auto" w:before="68"/>
              <w:ind w:left="199" w:right="105"/>
              <w:jc w:val="both"/>
              <w:rPr>
                <w:i/>
                <w:sz w:val="22"/>
              </w:rPr>
            </w:pPr>
            <w:r>
              <w:rPr>
                <w:i/>
                <w:spacing w:val="-26"/>
                <w:sz w:val="22"/>
              </w:rPr>
              <w:t>重 大 器 官</w:t>
            </w:r>
            <w:r>
              <w:rPr>
                <w:i/>
                <w:spacing w:val="-30"/>
                <w:sz w:val="22"/>
              </w:rPr>
              <w:t>移 植 术 或造 血 干 细</w:t>
            </w:r>
            <w:r>
              <w:rPr>
                <w:i/>
                <w:spacing w:val="-16"/>
                <w:w w:val="95"/>
                <w:sz w:val="22"/>
              </w:rPr>
              <w:t>胞移植术</w:t>
            </w:r>
          </w:p>
        </w:tc>
        <w:tc>
          <w:tcPr>
            <w:tcW w:w="7890" w:type="dxa"/>
          </w:tcPr>
          <w:p>
            <w:pPr>
              <w:pStyle w:val="TableParagraph"/>
              <w:spacing w:line="273" w:lineRule="auto" w:before="87"/>
              <w:ind w:left="107"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
              <w:ind w:left="107" w:right="200"/>
              <w:rPr>
                <w:sz w:val="21"/>
              </w:rPr>
            </w:pPr>
            <w:r>
              <w:rPr>
                <w:spacing w:val="-10"/>
                <w:sz w:val="21"/>
              </w:rPr>
              <w:t>造血干细胞移植术，指因造血功能损害或造血系统恶性肿瘤，已经实施了造血干细 </w:t>
            </w:r>
            <w:r>
              <w:rPr>
                <w:spacing w:val="-65"/>
                <w:sz w:val="21"/>
              </w:rPr>
              <w:t>胞</w:t>
            </w:r>
            <w:r>
              <w:rPr>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725" w:hRule="atLeast"/>
        </w:trPr>
        <w:tc>
          <w:tcPr>
            <w:tcW w:w="1033" w:type="dxa"/>
          </w:tcPr>
          <w:p>
            <w:pPr>
              <w:pStyle w:val="TableParagraph"/>
              <w:spacing w:before="65"/>
              <w:ind w:left="200"/>
              <w:rPr>
                <w:i/>
                <w:sz w:val="22"/>
              </w:rPr>
            </w:pPr>
            <w:r>
              <w:rPr>
                <w:i/>
                <w:sz w:val="22"/>
              </w:rPr>
              <w:t>3.2.5</w:t>
            </w:r>
          </w:p>
        </w:tc>
        <w:tc>
          <w:tcPr>
            <w:tcW w:w="1350" w:type="dxa"/>
          </w:tcPr>
          <w:p>
            <w:pPr>
              <w:pStyle w:val="TableParagraph"/>
              <w:spacing w:line="259" w:lineRule="auto" w:before="65"/>
              <w:ind w:left="199" w:right="104"/>
              <w:jc w:val="both"/>
              <w:rPr>
                <w:i/>
                <w:sz w:val="22"/>
              </w:rPr>
            </w:pPr>
            <w:r>
              <w:rPr>
                <w:i/>
                <w:spacing w:val="-26"/>
                <w:sz w:val="22"/>
              </w:rPr>
              <w:t>冠 状 动 脉</w:t>
            </w:r>
            <w:r>
              <w:rPr>
                <w:i/>
                <w:spacing w:val="-22"/>
                <w:w w:val="95"/>
                <w:sz w:val="22"/>
              </w:rPr>
              <w:t>搭桥术</w:t>
            </w:r>
            <w:r>
              <w:rPr>
                <w:i/>
                <w:w w:val="95"/>
                <w:sz w:val="22"/>
              </w:rPr>
              <w:t>（或</w:t>
            </w:r>
            <w:r>
              <w:rPr>
                <w:i/>
                <w:spacing w:val="-26"/>
                <w:sz w:val="22"/>
              </w:rPr>
              <w:t>称 冠 状 动</w:t>
            </w:r>
            <w:r>
              <w:rPr>
                <w:i/>
                <w:spacing w:val="-30"/>
                <w:sz w:val="22"/>
              </w:rPr>
              <w:t>脉 旁 路 移</w:t>
            </w:r>
            <w:r>
              <w:rPr>
                <w:i/>
                <w:spacing w:val="-30"/>
                <w:w w:val="95"/>
                <w:sz w:val="22"/>
              </w:rPr>
              <w:t>植术）</w:t>
            </w:r>
          </w:p>
        </w:tc>
        <w:tc>
          <w:tcPr>
            <w:tcW w:w="7890" w:type="dxa"/>
          </w:tcPr>
          <w:p>
            <w:pPr>
              <w:pStyle w:val="TableParagraph"/>
              <w:spacing w:line="273" w:lineRule="auto" w:before="76"/>
              <w:ind w:left="107" w:right="197"/>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3"/>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3.2.6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90" w:type="dxa"/>
          </w:tcPr>
          <w:p>
            <w:pPr>
              <w:pStyle w:val="TableParagraph"/>
              <w:spacing w:line="237" w:lineRule="auto" w:before="63"/>
              <w:ind w:left="107" w:right="304"/>
              <w:rPr>
                <w:sz w:val="21"/>
              </w:rPr>
            </w:pPr>
            <w:r>
              <w:rPr>
                <w:spacing w:val="-4"/>
                <w:sz w:val="21"/>
              </w:rPr>
              <w:t>指双肾功能慢性不可逆性衰竭，达到尿毒症期，经诊断后已经进行了至少 </w:t>
            </w:r>
            <w:r>
              <w:rPr>
                <w:sz w:val="21"/>
              </w:rPr>
              <w:t>90</w:t>
            </w:r>
            <w:r>
              <w:rPr>
                <w:spacing w:val="-10"/>
                <w:sz w:val="21"/>
              </w:rPr>
              <w:t> 天的</w:t>
            </w:r>
            <w:r>
              <w:rPr>
                <w:spacing w:val="-5"/>
                <w:sz w:val="21"/>
              </w:rPr>
              <w:t>规律性透析治疗或实施了肾脏移植手术。</w:t>
            </w:r>
          </w:p>
        </w:tc>
      </w:tr>
      <w:tr>
        <w:trPr>
          <w:trHeight w:val="850" w:hRule="atLeast"/>
        </w:trPr>
        <w:tc>
          <w:tcPr>
            <w:tcW w:w="1033" w:type="dxa"/>
          </w:tcPr>
          <w:p>
            <w:pPr>
              <w:pStyle w:val="TableParagraph"/>
              <w:spacing w:before="93"/>
              <w:ind w:left="200"/>
              <w:rPr>
                <w:i/>
                <w:sz w:val="22"/>
              </w:rPr>
            </w:pPr>
            <w:r>
              <w:rPr>
                <w:i/>
                <w:sz w:val="22"/>
              </w:rPr>
              <w:t>3.2.7</w:t>
            </w:r>
          </w:p>
        </w:tc>
        <w:tc>
          <w:tcPr>
            <w:tcW w:w="1350" w:type="dxa"/>
          </w:tcPr>
          <w:p>
            <w:pPr>
              <w:pStyle w:val="TableParagraph"/>
              <w:spacing w:line="259" w:lineRule="auto" w:before="93"/>
              <w:ind w:left="199" w:right="105"/>
              <w:rPr>
                <w:i/>
                <w:sz w:val="22"/>
              </w:rPr>
            </w:pPr>
            <w:r>
              <w:rPr>
                <w:i/>
                <w:spacing w:val="-26"/>
                <w:sz w:val="22"/>
              </w:rPr>
              <w:t>多 个 肢 体</w:t>
            </w:r>
            <w:r>
              <w:rPr>
                <w:i/>
                <w:spacing w:val="-26"/>
                <w:w w:val="95"/>
                <w:sz w:val="22"/>
              </w:rPr>
              <w:t>缺失</w:t>
            </w:r>
          </w:p>
        </w:tc>
        <w:tc>
          <w:tcPr>
            <w:tcW w:w="7890" w:type="dxa"/>
          </w:tcPr>
          <w:p>
            <w:pPr>
              <w:pStyle w:val="TableParagraph"/>
              <w:spacing w:line="273" w:lineRule="auto" w:before="104"/>
              <w:ind w:left="107" w:right="423"/>
              <w:rPr>
                <w:sz w:val="21"/>
              </w:rPr>
            </w:pPr>
            <w:r>
              <w:rPr>
                <w:sz w:val="21"/>
              </w:rPr>
              <w:t>指因疾病或意外伤害导致两个或两个以上肢体自腕关节或踝关节近端（靠近躯干端）以上完全性断离。</w:t>
            </w:r>
          </w:p>
        </w:tc>
      </w:tr>
      <w:tr>
        <w:trPr>
          <w:trHeight w:val="2098" w:hRule="atLeast"/>
        </w:trPr>
        <w:tc>
          <w:tcPr>
            <w:tcW w:w="1033" w:type="dxa"/>
          </w:tcPr>
          <w:p>
            <w:pPr>
              <w:pStyle w:val="TableParagraph"/>
              <w:spacing w:before="92"/>
              <w:ind w:left="200"/>
              <w:rPr>
                <w:i/>
                <w:sz w:val="22"/>
              </w:rPr>
            </w:pPr>
            <w:r>
              <w:rPr>
                <w:i/>
                <w:sz w:val="22"/>
              </w:rPr>
              <w:t>3.2.8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90" w:type="dxa"/>
          </w:tcPr>
          <w:p>
            <w:pPr>
              <w:pStyle w:val="TableParagraph"/>
              <w:spacing w:line="273" w:lineRule="auto" w:before="103"/>
              <w:ind w:left="107"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099" w:hRule="atLeast"/>
        </w:trPr>
        <w:tc>
          <w:tcPr>
            <w:tcW w:w="1033" w:type="dxa"/>
          </w:tcPr>
          <w:p>
            <w:pPr>
              <w:pStyle w:val="TableParagraph"/>
              <w:spacing w:before="94"/>
              <w:ind w:left="200"/>
              <w:rPr>
                <w:i/>
                <w:sz w:val="22"/>
              </w:rPr>
            </w:pPr>
            <w:r>
              <w:rPr>
                <w:i/>
                <w:sz w:val="22"/>
              </w:rPr>
              <w:t>3.2.9</w:t>
            </w:r>
          </w:p>
        </w:tc>
        <w:tc>
          <w:tcPr>
            <w:tcW w:w="1350" w:type="dxa"/>
          </w:tcPr>
          <w:p>
            <w:pPr>
              <w:pStyle w:val="TableParagraph"/>
              <w:spacing w:line="259" w:lineRule="auto" w:before="94"/>
              <w:ind w:left="199" w:right="105"/>
              <w:rPr>
                <w:i/>
                <w:sz w:val="22"/>
              </w:rPr>
            </w:pPr>
            <w:r>
              <w:rPr>
                <w:i/>
                <w:spacing w:val="-26"/>
                <w:sz w:val="22"/>
              </w:rPr>
              <w:t>良 性 脑 肿瘤</w:t>
            </w:r>
          </w:p>
        </w:tc>
        <w:tc>
          <w:tcPr>
            <w:tcW w:w="7890" w:type="dxa"/>
          </w:tcPr>
          <w:p>
            <w:pPr>
              <w:pStyle w:val="TableParagraph"/>
              <w:spacing w:line="273" w:lineRule="auto" w:before="105"/>
              <w:ind w:left="107" w:right="202"/>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9" w:hRule="atLeast"/>
        </w:trPr>
        <w:tc>
          <w:tcPr>
            <w:tcW w:w="1033" w:type="dxa"/>
          </w:tcPr>
          <w:p>
            <w:pPr>
              <w:pStyle w:val="TableParagraph"/>
              <w:spacing w:before="92"/>
              <w:ind w:left="200"/>
              <w:rPr>
                <w:i/>
                <w:sz w:val="22"/>
              </w:rPr>
            </w:pPr>
            <w:r>
              <w:rPr>
                <w:i/>
                <w:sz w:val="22"/>
              </w:rPr>
              <w:t>3.2.10</w:t>
            </w:r>
          </w:p>
        </w:tc>
        <w:tc>
          <w:tcPr>
            <w:tcW w:w="1350" w:type="dxa"/>
          </w:tcPr>
          <w:p>
            <w:pPr>
              <w:pStyle w:val="TableParagraph"/>
              <w:spacing w:line="259" w:lineRule="auto" w:before="92"/>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90" w:type="dxa"/>
          </w:tcPr>
          <w:p>
            <w:pPr>
              <w:pStyle w:val="TableParagraph"/>
              <w:spacing w:before="104"/>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p>
            <w:pPr>
              <w:pStyle w:val="TableParagraph"/>
              <w:spacing w:before="37"/>
              <w:ind w:left="107"/>
              <w:rPr>
                <w:sz w:val="21"/>
              </w:rPr>
            </w:pPr>
            <w:r>
              <w:rPr>
                <w:sz w:val="21"/>
              </w:rPr>
              <w:t>（2）腹水；</w:t>
            </w:r>
          </w:p>
          <w:p>
            <w:pPr>
              <w:pStyle w:val="TableParagraph"/>
              <w:spacing w:before="37"/>
              <w:ind w:left="107"/>
              <w:rPr>
                <w:sz w:val="21"/>
              </w:rPr>
            </w:pPr>
            <w:r>
              <w:rPr>
                <w:sz w:val="21"/>
              </w:rPr>
              <w:t>（3）肝性脑病；</w:t>
            </w:r>
          </w:p>
          <w:p>
            <w:pPr>
              <w:pStyle w:val="TableParagraph"/>
              <w:spacing w:line="273" w:lineRule="auto" w:before="38"/>
              <w:ind w:left="107" w:right="2631"/>
              <w:rPr>
                <w:sz w:val="21"/>
              </w:rPr>
            </w:pPr>
            <w:r>
              <w:rPr>
                <w:sz w:val="21"/>
              </w:rPr>
              <w:t>（4）充血性脾肿大伴脾功能亢进或食管胃底静脉曲张。因酗酒或药物滥用导致的肝功能衰竭不在保障范围内。</w:t>
            </w:r>
          </w:p>
        </w:tc>
      </w:tr>
      <w:tr>
        <w:trPr>
          <w:trHeight w:val="1940" w:hRule="atLeast"/>
        </w:trPr>
        <w:tc>
          <w:tcPr>
            <w:tcW w:w="1033" w:type="dxa"/>
          </w:tcPr>
          <w:p>
            <w:pPr>
              <w:pStyle w:val="TableParagraph"/>
              <w:spacing w:before="94"/>
              <w:ind w:left="200"/>
              <w:rPr>
                <w:i/>
                <w:sz w:val="22"/>
              </w:rPr>
            </w:pPr>
            <w:r>
              <w:rPr>
                <w:i/>
                <w:sz w:val="22"/>
              </w:rPr>
              <w:t>3.2.11</w:t>
            </w:r>
          </w:p>
        </w:tc>
        <w:tc>
          <w:tcPr>
            <w:tcW w:w="1350" w:type="dxa"/>
          </w:tcPr>
          <w:p>
            <w:pPr>
              <w:pStyle w:val="TableParagraph"/>
              <w:spacing w:line="259" w:lineRule="auto" w:before="94"/>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90" w:type="dxa"/>
          </w:tcPr>
          <w:p>
            <w:pPr>
              <w:pStyle w:val="TableParagraph"/>
              <w:spacing w:line="273" w:lineRule="auto" w:before="105"/>
              <w:ind w:left="107" w:right="303"/>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310" w:lineRule="atLeast" w:before="2"/>
              <w:ind w:left="107" w:right="303"/>
              <w:rPr>
                <w:sz w:val="21"/>
              </w:rPr>
            </w:pPr>
            <w:r>
              <w:rPr>
                <w:sz w:val="21"/>
              </w:rPr>
              <w:t>（3）自主生活能力完全丧失，无法独立完成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316" w:hRule="atLeast"/>
        </w:trPr>
        <w:tc>
          <w:tcPr>
            <w:tcW w:w="1033" w:type="dxa"/>
          </w:tcPr>
          <w:p>
            <w:pPr>
              <w:pStyle w:val="TableParagraph"/>
              <w:spacing w:line="222" w:lineRule="exact"/>
              <w:ind w:right="196"/>
              <w:jc w:val="right"/>
              <w:rPr>
                <w:i/>
                <w:sz w:val="22"/>
              </w:rPr>
            </w:pPr>
            <w:r>
              <w:rPr>
                <w:i/>
                <w:w w:val="95"/>
                <w:sz w:val="22"/>
              </w:rPr>
              <w:t>3.2.12</w:t>
            </w:r>
          </w:p>
        </w:tc>
        <w:tc>
          <w:tcPr>
            <w:tcW w:w="1350" w:type="dxa"/>
          </w:tcPr>
          <w:p>
            <w:pPr>
              <w:pStyle w:val="TableParagraph"/>
              <w:spacing w:line="222" w:lineRule="exact"/>
              <w:ind w:left="199"/>
              <w:rPr>
                <w:i/>
                <w:sz w:val="22"/>
              </w:rPr>
            </w:pPr>
            <w:r>
              <w:rPr>
                <w:i/>
                <w:w w:val="95"/>
                <w:sz w:val="22"/>
              </w:rPr>
              <w:t>深度昏迷</w:t>
            </w:r>
          </w:p>
        </w:tc>
        <w:tc>
          <w:tcPr>
            <w:tcW w:w="7890" w:type="dxa"/>
          </w:tcPr>
          <w:p>
            <w:pPr>
              <w:pStyle w:val="TableParagraph"/>
              <w:spacing w:line="221" w:lineRule="exact"/>
              <w:ind w:left="107"/>
              <w:rPr>
                <w:sz w:val="21"/>
              </w:rPr>
            </w:pPr>
            <w:r>
              <w:rPr>
                <w:sz w:val="21"/>
              </w:rPr>
              <w:t>指因疾病或意外伤害导致意识丧失,对外界刺激和体内需求均无反应,昏迷程度按</w:t>
            </w:r>
          </w:p>
          <w:p>
            <w:pPr>
              <w:pStyle w:val="TableParagraph"/>
              <w:spacing w:line="273" w:lineRule="auto" w:before="37"/>
              <w:ind w:left="107" w:right="258"/>
              <w:rPr>
                <w:sz w:val="21"/>
              </w:rPr>
            </w:pPr>
            <w:r>
              <w:rPr>
                <w:spacing w:val="-3"/>
                <w:sz w:val="21"/>
              </w:rPr>
              <w:t>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7"/>
              <w:ind w:left="107"/>
              <w:rPr>
                <w:sz w:val="21"/>
              </w:rPr>
            </w:pPr>
            <w:r>
              <w:rPr>
                <w:sz w:val="21"/>
              </w:rPr>
              <w:t>因酗酒或药物滥用导致的深度昏迷不在保障范围内。</w:t>
            </w:r>
          </w:p>
        </w:tc>
      </w:tr>
      <w:tr>
        <w:trPr>
          <w:trHeight w:val="1786" w:hRule="atLeast"/>
        </w:trPr>
        <w:tc>
          <w:tcPr>
            <w:tcW w:w="1033" w:type="dxa"/>
          </w:tcPr>
          <w:p>
            <w:pPr>
              <w:pStyle w:val="TableParagraph"/>
              <w:spacing w:before="94"/>
              <w:ind w:right="196"/>
              <w:jc w:val="right"/>
              <w:rPr>
                <w:i/>
                <w:sz w:val="22"/>
              </w:rPr>
            </w:pPr>
            <w:r>
              <w:rPr>
                <w:i/>
                <w:w w:val="95"/>
                <w:sz w:val="22"/>
              </w:rPr>
              <w:t>3.2.13</w:t>
            </w:r>
          </w:p>
        </w:tc>
        <w:tc>
          <w:tcPr>
            <w:tcW w:w="1350" w:type="dxa"/>
          </w:tcPr>
          <w:p>
            <w:pPr>
              <w:pStyle w:val="TableParagraph"/>
              <w:spacing w:before="94"/>
              <w:ind w:left="199"/>
              <w:rPr>
                <w:i/>
                <w:sz w:val="22"/>
              </w:rPr>
            </w:pPr>
            <w:r>
              <w:rPr>
                <w:i/>
                <w:w w:val="95"/>
                <w:sz w:val="22"/>
              </w:rPr>
              <w:t>双耳失聪</w:t>
            </w:r>
          </w:p>
        </w:tc>
        <w:tc>
          <w:tcPr>
            <w:tcW w:w="7890" w:type="dxa"/>
          </w:tcPr>
          <w:p>
            <w:pPr>
              <w:pStyle w:val="TableParagraph"/>
              <w:spacing w:before="105"/>
              <w:ind w:left="107"/>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107" w:right="303"/>
              <w:rPr>
                <w:sz w:val="21"/>
              </w:rPr>
            </w:pPr>
            <w:r>
              <w:rPr>
                <w:sz w:val="21"/>
              </w:rPr>
              <w:t>2000</w:t>
            </w:r>
            <w:r>
              <w:rPr>
                <w:spacing w:val="-11"/>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left="107" w:right="303"/>
              <w:rPr>
                <w:sz w:val="21"/>
              </w:rPr>
            </w:pPr>
            <w:r>
              <w:rPr>
                <w:spacing w:val="-8"/>
                <w:sz w:val="21"/>
              </w:rPr>
              <w:t>被保险人申请理赔时年龄必须在三周岁以上，并且提供理赔当时的听力丧失诊断及</w:t>
            </w:r>
            <w:r>
              <w:rPr>
                <w:spacing w:val="-5"/>
                <w:sz w:val="21"/>
              </w:rPr>
              <w:t>检查证据。</w:t>
            </w:r>
          </w:p>
        </w:tc>
      </w:tr>
      <w:tr>
        <w:trPr>
          <w:trHeight w:val="2411" w:hRule="atLeast"/>
        </w:trPr>
        <w:tc>
          <w:tcPr>
            <w:tcW w:w="1033" w:type="dxa"/>
          </w:tcPr>
          <w:p>
            <w:pPr>
              <w:pStyle w:val="TableParagraph"/>
              <w:spacing w:before="92"/>
              <w:ind w:right="196"/>
              <w:jc w:val="right"/>
              <w:rPr>
                <w:i/>
                <w:sz w:val="22"/>
              </w:rPr>
            </w:pPr>
            <w:r>
              <w:rPr>
                <w:i/>
                <w:w w:val="95"/>
                <w:sz w:val="22"/>
              </w:rPr>
              <w:t>3.2.14</w:t>
            </w:r>
          </w:p>
        </w:tc>
        <w:tc>
          <w:tcPr>
            <w:tcW w:w="1350" w:type="dxa"/>
          </w:tcPr>
          <w:p>
            <w:pPr>
              <w:pStyle w:val="TableParagraph"/>
              <w:spacing w:before="92"/>
              <w:ind w:left="199"/>
              <w:rPr>
                <w:i/>
                <w:sz w:val="22"/>
              </w:rPr>
            </w:pPr>
            <w:r>
              <w:rPr>
                <w:i/>
                <w:w w:val="95"/>
                <w:sz w:val="22"/>
              </w:rPr>
              <w:t>双目失明</w:t>
            </w:r>
          </w:p>
        </w:tc>
        <w:tc>
          <w:tcPr>
            <w:tcW w:w="7890" w:type="dxa"/>
          </w:tcPr>
          <w:p>
            <w:pPr>
              <w:pStyle w:val="TableParagraph"/>
              <w:spacing w:line="273" w:lineRule="auto" w:before="104"/>
              <w:ind w:left="107" w:right="303"/>
              <w:rPr>
                <w:sz w:val="21"/>
              </w:rPr>
            </w:pPr>
            <w:r>
              <w:rPr>
                <w:spacing w:val="-3"/>
                <w:sz w:val="21"/>
              </w:rPr>
              <w:t>指因疾病或意外伤害导致双眼视力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2" w:hRule="atLeast"/>
        </w:trPr>
        <w:tc>
          <w:tcPr>
            <w:tcW w:w="1033" w:type="dxa"/>
          </w:tcPr>
          <w:p>
            <w:pPr>
              <w:pStyle w:val="TableParagraph"/>
              <w:spacing w:before="94"/>
              <w:ind w:right="196"/>
              <w:jc w:val="right"/>
              <w:rPr>
                <w:i/>
                <w:sz w:val="22"/>
              </w:rPr>
            </w:pPr>
            <w:r>
              <w:rPr>
                <w:i/>
                <w:w w:val="95"/>
                <w:sz w:val="22"/>
              </w:rPr>
              <w:t>3.2.15</w:t>
            </w:r>
          </w:p>
        </w:tc>
        <w:tc>
          <w:tcPr>
            <w:tcW w:w="1350" w:type="dxa"/>
          </w:tcPr>
          <w:p>
            <w:pPr>
              <w:pStyle w:val="TableParagraph"/>
              <w:spacing w:before="94"/>
              <w:ind w:left="199"/>
              <w:rPr>
                <w:i/>
                <w:sz w:val="22"/>
              </w:rPr>
            </w:pPr>
            <w:r>
              <w:rPr>
                <w:i/>
                <w:w w:val="95"/>
                <w:sz w:val="22"/>
              </w:rPr>
              <w:t>瘫痪</w:t>
            </w:r>
          </w:p>
        </w:tc>
        <w:tc>
          <w:tcPr>
            <w:tcW w:w="7890" w:type="dxa"/>
          </w:tcPr>
          <w:p>
            <w:pPr>
              <w:pStyle w:val="TableParagraph"/>
              <w:spacing w:line="273" w:lineRule="auto" w:before="105"/>
              <w:ind w:left="107" w:right="303"/>
              <w:jc w:val="both"/>
              <w:rPr>
                <w:sz w:val="21"/>
              </w:rPr>
            </w:pPr>
            <w:r>
              <w:rPr>
                <w:spacing w:val="-7"/>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2"/>
              <w:ind w:right="196"/>
              <w:jc w:val="right"/>
              <w:rPr>
                <w:i/>
                <w:sz w:val="22"/>
              </w:rPr>
            </w:pPr>
            <w:r>
              <w:rPr>
                <w:i/>
                <w:w w:val="95"/>
                <w:sz w:val="22"/>
              </w:rPr>
              <w:t>3.2.16</w:t>
            </w:r>
          </w:p>
        </w:tc>
        <w:tc>
          <w:tcPr>
            <w:tcW w:w="1350" w:type="dxa"/>
          </w:tcPr>
          <w:p>
            <w:pPr>
              <w:pStyle w:val="TableParagraph"/>
              <w:spacing w:line="259" w:lineRule="auto" w:before="92"/>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4"/>
              <w:ind w:left="107"/>
              <w:rPr>
                <w:sz w:val="21"/>
              </w:rPr>
            </w:pPr>
            <w:r>
              <w:rPr>
                <w:sz w:val="21"/>
              </w:rPr>
              <w:t>指为治疗心脏瓣膜疾病，实际实施了开胸进行的心脏瓣膜置换或修复的手术。</w:t>
            </w:r>
          </w:p>
        </w:tc>
      </w:tr>
      <w:tr>
        <w:trPr>
          <w:trHeight w:val="2099" w:hRule="atLeast"/>
        </w:trPr>
        <w:tc>
          <w:tcPr>
            <w:tcW w:w="1033" w:type="dxa"/>
          </w:tcPr>
          <w:p>
            <w:pPr>
              <w:pStyle w:val="TableParagraph"/>
              <w:spacing w:before="93"/>
              <w:ind w:right="196"/>
              <w:jc w:val="right"/>
              <w:rPr>
                <w:i/>
                <w:sz w:val="22"/>
              </w:rPr>
            </w:pPr>
            <w:r>
              <w:rPr>
                <w:i/>
                <w:w w:val="95"/>
                <w:sz w:val="22"/>
              </w:rPr>
              <w:t>3.2.17</w:t>
            </w:r>
          </w:p>
        </w:tc>
        <w:tc>
          <w:tcPr>
            <w:tcW w:w="1350" w:type="dxa"/>
          </w:tcPr>
          <w:p>
            <w:pPr>
              <w:pStyle w:val="TableParagraph"/>
              <w:spacing w:line="261" w:lineRule="auto" w:before="93"/>
              <w:ind w:left="199" w:right="306"/>
              <w:rPr>
                <w:i/>
                <w:sz w:val="22"/>
              </w:rPr>
            </w:pPr>
            <w:r>
              <w:rPr>
                <w:i/>
                <w:w w:val="95"/>
                <w:sz w:val="22"/>
              </w:rPr>
              <w:t>严重阿尔茨海默病</w:t>
            </w:r>
          </w:p>
        </w:tc>
        <w:tc>
          <w:tcPr>
            <w:tcW w:w="7890" w:type="dxa"/>
          </w:tcPr>
          <w:p>
            <w:pPr>
              <w:pStyle w:val="TableParagraph"/>
              <w:spacing w:line="273" w:lineRule="auto" w:before="104"/>
              <w:ind w:left="107"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ind w:left="107"/>
              <w:jc w:val="both"/>
              <w:rPr>
                <w:sz w:val="21"/>
              </w:rPr>
            </w:pPr>
            <w:r>
              <w:rPr>
                <w:sz w:val="21"/>
              </w:rPr>
              <w:t>神经官能症和精神疾病不在保障范围内。</w:t>
            </w:r>
          </w:p>
        </w:tc>
      </w:tr>
      <w:tr>
        <w:trPr>
          <w:trHeight w:val="2723" w:hRule="atLeast"/>
        </w:trPr>
        <w:tc>
          <w:tcPr>
            <w:tcW w:w="1033" w:type="dxa"/>
          </w:tcPr>
          <w:p>
            <w:pPr>
              <w:pStyle w:val="TableParagraph"/>
              <w:spacing w:before="94"/>
              <w:ind w:right="196"/>
              <w:jc w:val="right"/>
              <w:rPr>
                <w:i/>
                <w:sz w:val="22"/>
              </w:rPr>
            </w:pPr>
            <w:r>
              <w:rPr>
                <w:i/>
                <w:w w:val="95"/>
                <w:sz w:val="22"/>
              </w:rPr>
              <w:t>3.2.18</w:t>
            </w:r>
          </w:p>
        </w:tc>
        <w:tc>
          <w:tcPr>
            <w:tcW w:w="1350" w:type="dxa"/>
          </w:tcPr>
          <w:p>
            <w:pPr>
              <w:pStyle w:val="TableParagraph"/>
              <w:spacing w:line="259" w:lineRule="auto" w:before="94"/>
              <w:ind w:left="199" w:right="306"/>
              <w:rPr>
                <w:i/>
                <w:sz w:val="22"/>
              </w:rPr>
            </w:pPr>
            <w:r>
              <w:rPr>
                <w:i/>
                <w:w w:val="95"/>
                <w:sz w:val="22"/>
              </w:rPr>
              <w:t>严重脑损</w:t>
            </w:r>
            <w:r>
              <w:rPr>
                <w:i/>
                <w:sz w:val="22"/>
              </w:rPr>
              <w:t>伤</w:t>
            </w:r>
          </w:p>
        </w:tc>
        <w:tc>
          <w:tcPr>
            <w:tcW w:w="7890" w:type="dxa"/>
          </w:tcPr>
          <w:p>
            <w:pPr>
              <w:pStyle w:val="TableParagraph"/>
              <w:spacing w:line="273" w:lineRule="auto" w:before="105"/>
              <w:ind w:left="107"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8"/>
              <w:ind w:left="107" w:right="312"/>
              <w:rPr>
                <w:sz w:val="21"/>
              </w:rPr>
            </w:pPr>
            <w:r>
              <w:rPr>
                <w:sz w:val="21"/>
              </w:rPr>
              <w:t>（3）自主生活能力完全丧失，无法独立完成</w:t>
            </w:r>
            <w:r>
              <w:rPr>
                <w:b/>
                <w:sz w:val="21"/>
              </w:rPr>
              <w:t>六项基本日常生活活动</w:t>
            </w:r>
            <w:r>
              <w:rPr>
                <w:sz w:val="21"/>
              </w:rPr>
              <w:t>中的三项或三项以上。</w:t>
            </w:r>
          </w:p>
        </w:tc>
      </w:tr>
      <w:tr>
        <w:trPr>
          <w:trHeight w:val="1627" w:hRule="atLeast"/>
        </w:trPr>
        <w:tc>
          <w:tcPr>
            <w:tcW w:w="1033" w:type="dxa"/>
          </w:tcPr>
          <w:p>
            <w:pPr>
              <w:pStyle w:val="TableParagraph"/>
              <w:spacing w:before="92"/>
              <w:ind w:right="196"/>
              <w:jc w:val="right"/>
              <w:rPr>
                <w:i/>
                <w:sz w:val="22"/>
              </w:rPr>
            </w:pPr>
            <w:r>
              <w:rPr>
                <w:i/>
                <w:w w:val="95"/>
                <w:sz w:val="22"/>
              </w:rPr>
              <w:t>3.2.19</w:t>
            </w:r>
          </w:p>
        </w:tc>
        <w:tc>
          <w:tcPr>
            <w:tcW w:w="1350" w:type="dxa"/>
          </w:tcPr>
          <w:p>
            <w:pPr>
              <w:pStyle w:val="TableParagraph"/>
              <w:spacing w:line="259" w:lineRule="auto" w:before="92"/>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4"/>
              <w:ind w:left="10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
              <w:ind w:left="107"/>
              <w:rPr>
                <w:sz w:val="21"/>
              </w:rPr>
            </w:pPr>
            <w:r>
              <w:rPr>
                <w:sz w:val="21"/>
              </w:rPr>
              <w:t>（1）药物治疗无法控制病情；</w:t>
            </w:r>
          </w:p>
          <w:p>
            <w:pPr>
              <w:pStyle w:val="TableParagraph"/>
              <w:spacing w:line="310" w:lineRule="atLeast" w:before="1"/>
              <w:ind w:left="107" w:right="312"/>
              <w:rPr>
                <w:sz w:val="21"/>
              </w:rPr>
            </w:pPr>
            <w:r>
              <w:rPr>
                <w:sz w:val="21"/>
              </w:rPr>
              <w:t>（2）自主生活能力完全丧失，无法独立完成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370"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785" w:type="dxa"/>
          </w:tcPr>
          <w:p>
            <w:pPr>
              <w:pStyle w:val="TableParagraph"/>
              <w:spacing w:line="211" w:lineRule="exact"/>
              <w:ind w:left="107"/>
              <w:rPr>
                <w:sz w:val="21"/>
              </w:rPr>
            </w:pPr>
            <w:r>
              <w:rPr>
                <w:sz w:val="21"/>
              </w:rPr>
              <w:t>继发性帕金森综合征不在保障范围内。</w:t>
            </w:r>
          </w:p>
        </w:tc>
      </w:tr>
      <w:tr>
        <w:trPr>
          <w:trHeight w:val="853" w:hRule="atLeast"/>
        </w:trPr>
        <w:tc>
          <w:tcPr>
            <w:tcW w:w="1033" w:type="dxa"/>
          </w:tcPr>
          <w:p>
            <w:pPr>
              <w:pStyle w:val="TableParagraph"/>
              <w:spacing w:before="94"/>
              <w:ind w:right="197"/>
              <w:jc w:val="right"/>
              <w:rPr>
                <w:i/>
                <w:sz w:val="22"/>
              </w:rPr>
            </w:pPr>
            <w:r>
              <w:rPr>
                <w:i/>
                <w:w w:val="95"/>
                <w:sz w:val="22"/>
              </w:rPr>
              <w:t>3.2.20</w:t>
            </w:r>
          </w:p>
        </w:tc>
        <w:tc>
          <w:tcPr>
            <w:tcW w:w="1350" w:type="dxa"/>
          </w:tcPr>
          <w:p>
            <w:pPr>
              <w:pStyle w:val="TableParagraph"/>
              <w:spacing w:line="259" w:lineRule="auto" w:before="94"/>
              <w:ind w:left="199" w:right="306"/>
              <w:rPr>
                <w:i/>
                <w:sz w:val="22"/>
              </w:rPr>
            </w:pPr>
            <w:r>
              <w:rPr>
                <w:i/>
                <w:w w:val="95"/>
                <w:sz w:val="22"/>
              </w:rPr>
              <w:t>严重Ⅲ度烧伤</w:t>
            </w:r>
          </w:p>
        </w:tc>
        <w:tc>
          <w:tcPr>
            <w:tcW w:w="7785" w:type="dxa"/>
          </w:tcPr>
          <w:p>
            <w:pPr>
              <w:pStyle w:val="TableParagraph"/>
              <w:spacing w:line="273" w:lineRule="auto" w:before="105"/>
              <w:ind w:left="107" w:right="198"/>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r>
        <w:trPr>
          <w:trHeight w:val="1162" w:hRule="atLeast"/>
        </w:trPr>
        <w:tc>
          <w:tcPr>
            <w:tcW w:w="1033" w:type="dxa"/>
          </w:tcPr>
          <w:p>
            <w:pPr>
              <w:pStyle w:val="TableParagraph"/>
              <w:spacing w:before="93"/>
              <w:ind w:right="196"/>
              <w:jc w:val="right"/>
              <w:rPr>
                <w:i/>
                <w:sz w:val="22"/>
              </w:rPr>
            </w:pPr>
            <w:r>
              <w:rPr>
                <w:i/>
                <w:w w:val="95"/>
                <w:sz w:val="22"/>
              </w:rPr>
              <w:t>3.2.21</w:t>
            </w:r>
          </w:p>
        </w:tc>
        <w:tc>
          <w:tcPr>
            <w:tcW w:w="1350" w:type="dxa"/>
          </w:tcPr>
          <w:p>
            <w:pPr>
              <w:pStyle w:val="TableParagraph"/>
              <w:spacing w:line="259" w:lineRule="auto" w:before="93"/>
              <w:ind w:left="199" w:right="105"/>
              <w:jc w:val="both"/>
              <w:rPr>
                <w:i/>
                <w:sz w:val="22"/>
              </w:rPr>
            </w:pPr>
            <w:r>
              <w:rPr>
                <w:i/>
                <w:spacing w:val="-26"/>
                <w:sz w:val="22"/>
              </w:rPr>
              <w:t>严 重 原 发</w:t>
            </w:r>
            <w:r>
              <w:rPr>
                <w:i/>
                <w:spacing w:val="-30"/>
                <w:sz w:val="22"/>
              </w:rPr>
              <w:t>性 肺 动 脉</w:t>
            </w:r>
            <w:r>
              <w:rPr>
                <w:i/>
                <w:spacing w:val="-30"/>
                <w:w w:val="95"/>
                <w:sz w:val="22"/>
              </w:rPr>
              <w:t>高压</w:t>
            </w:r>
          </w:p>
        </w:tc>
        <w:tc>
          <w:tcPr>
            <w:tcW w:w="7785" w:type="dxa"/>
          </w:tcPr>
          <w:p>
            <w:pPr>
              <w:pStyle w:val="TableParagraph"/>
              <w:spacing w:line="273" w:lineRule="auto" w:before="104"/>
              <w:ind w:left="107" w:right="200"/>
              <w:rPr>
                <w:sz w:val="21"/>
              </w:rPr>
            </w:pPr>
            <w:r>
              <w:rPr>
                <w:spacing w:val="-8"/>
                <w:sz w:val="21"/>
              </w:rPr>
              <w:t>指不明原因的肺动脉压力持续性增高，进行性发展而导致的慢性疾病，已经造成</w:t>
            </w:r>
            <w:r>
              <w:rPr>
                <w:b/>
                <w:sz w:val="21"/>
              </w:rPr>
              <w:t>永久不可逆</w:t>
            </w:r>
            <w:r>
              <w:rPr>
                <w:spacing w:val="-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1" w:hRule="atLeast"/>
        </w:trPr>
        <w:tc>
          <w:tcPr>
            <w:tcW w:w="1033" w:type="dxa"/>
          </w:tcPr>
          <w:p>
            <w:pPr>
              <w:pStyle w:val="TableParagraph"/>
              <w:spacing w:before="92"/>
              <w:ind w:right="196"/>
              <w:jc w:val="right"/>
              <w:rPr>
                <w:i/>
                <w:sz w:val="22"/>
              </w:rPr>
            </w:pPr>
            <w:r>
              <w:rPr>
                <w:i/>
                <w:w w:val="95"/>
                <w:sz w:val="22"/>
              </w:rPr>
              <w:t>3.2.22</w:t>
            </w:r>
          </w:p>
        </w:tc>
        <w:tc>
          <w:tcPr>
            <w:tcW w:w="1350" w:type="dxa"/>
          </w:tcPr>
          <w:p>
            <w:pPr>
              <w:pStyle w:val="TableParagraph"/>
              <w:spacing w:line="259" w:lineRule="auto" w:before="92"/>
              <w:ind w:left="199" w:right="105"/>
              <w:rPr>
                <w:i/>
                <w:sz w:val="22"/>
              </w:rPr>
            </w:pPr>
            <w:r>
              <w:rPr>
                <w:i/>
                <w:spacing w:val="-26"/>
                <w:sz w:val="22"/>
              </w:rPr>
              <w:t>严 重 运 动</w:t>
            </w:r>
            <w:r>
              <w:rPr>
                <w:i/>
                <w:spacing w:val="-15"/>
                <w:w w:val="95"/>
                <w:sz w:val="22"/>
              </w:rPr>
              <w:t>神经元病</w:t>
            </w:r>
          </w:p>
        </w:tc>
        <w:tc>
          <w:tcPr>
            <w:tcW w:w="7785" w:type="dxa"/>
          </w:tcPr>
          <w:p>
            <w:pPr>
              <w:pStyle w:val="TableParagraph"/>
              <w:spacing w:line="273" w:lineRule="auto" w:before="103"/>
              <w:ind w:left="107" w:right="198"/>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w:t>
            </w:r>
            <w:r>
              <w:rPr>
                <w:b/>
                <w:sz w:val="21"/>
              </w:rPr>
              <w:t>六项基本日常生活活动</w:t>
            </w:r>
            <w:r>
              <w:rPr>
                <w:spacing w:val="-3"/>
                <w:sz w:val="21"/>
              </w:rPr>
              <w:t>中的三项或三项以上的条件。</w:t>
            </w:r>
          </w:p>
        </w:tc>
      </w:tr>
      <w:tr>
        <w:trPr>
          <w:trHeight w:val="1787" w:hRule="atLeast"/>
        </w:trPr>
        <w:tc>
          <w:tcPr>
            <w:tcW w:w="1033" w:type="dxa"/>
          </w:tcPr>
          <w:p>
            <w:pPr>
              <w:pStyle w:val="TableParagraph"/>
              <w:spacing w:before="94"/>
              <w:ind w:right="196"/>
              <w:jc w:val="right"/>
              <w:rPr>
                <w:i/>
                <w:sz w:val="22"/>
              </w:rPr>
            </w:pPr>
            <w:r>
              <w:rPr>
                <w:i/>
                <w:w w:val="95"/>
                <w:sz w:val="22"/>
              </w:rPr>
              <w:t>3.2.23</w:t>
            </w:r>
          </w:p>
        </w:tc>
        <w:tc>
          <w:tcPr>
            <w:tcW w:w="1350" w:type="dxa"/>
          </w:tcPr>
          <w:p>
            <w:pPr>
              <w:pStyle w:val="TableParagraph"/>
              <w:spacing w:line="259" w:lineRule="auto" w:before="94"/>
              <w:ind w:left="199" w:right="306"/>
              <w:rPr>
                <w:i/>
                <w:sz w:val="22"/>
              </w:rPr>
            </w:pPr>
            <w:r>
              <w:rPr>
                <w:i/>
                <w:w w:val="95"/>
                <w:sz w:val="22"/>
              </w:rPr>
              <w:t>语言能力丧失</w:t>
            </w:r>
          </w:p>
        </w:tc>
        <w:tc>
          <w:tcPr>
            <w:tcW w:w="7785" w:type="dxa"/>
          </w:tcPr>
          <w:p>
            <w:pPr>
              <w:pStyle w:val="TableParagraph"/>
              <w:spacing w:line="273" w:lineRule="auto" w:before="105"/>
              <w:ind w:left="107" w:right="198"/>
              <w:rPr>
                <w:sz w:val="21"/>
              </w:rPr>
            </w:pPr>
            <w:r>
              <w:rPr>
                <w:spacing w:val="-6"/>
                <w:sz w:val="21"/>
              </w:rPr>
              <w:t>指因疾病或意外伤害导致完全丧失语言能力，经过积极治疗至少 </w:t>
            </w:r>
            <w:r>
              <w:rPr>
                <w:sz w:val="21"/>
              </w:rPr>
              <w:t>12 个月（</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
              <w:ind w:left="107"/>
              <w:rPr>
                <w:sz w:val="21"/>
              </w:rPr>
            </w:pPr>
            <w:r>
              <w:rPr>
                <w:sz w:val="21"/>
              </w:rPr>
              <w:t>精神心理因素所致的语言能力丧失不在保障范围内。</w:t>
            </w:r>
          </w:p>
          <w:p>
            <w:pPr>
              <w:pStyle w:val="TableParagraph"/>
              <w:spacing w:line="273" w:lineRule="auto" w:before="37"/>
              <w:ind w:left="107"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0" w:hRule="atLeast"/>
        </w:trPr>
        <w:tc>
          <w:tcPr>
            <w:tcW w:w="1033" w:type="dxa"/>
          </w:tcPr>
          <w:p>
            <w:pPr>
              <w:pStyle w:val="TableParagraph"/>
              <w:spacing w:before="92"/>
              <w:ind w:right="196"/>
              <w:jc w:val="right"/>
              <w:rPr>
                <w:i/>
                <w:sz w:val="22"/>
              </w:rPr>
            </w:pPr>
            <w:r>
              <w:rPr>
                <w:i/>
                <w:w w:val="95"/>
                <w:sz w:val="22"/>
              </w:rPr>
              <w:t>3.2.24</w:t>
            </w:r>
          </w:p>
        </w:tc>
        <w:tc>
          <w:tcPr>
            <w:tcW w:w="1350" w:type="dxa"/>
          </w:tcPr>
          <w:p>
            <w:pPr>
              <w:pStyle w:val="TableParagraph"/>
              <w:spacing w:line="259" w:lineRule="auto" w:before="92"/>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4"/>
              <w:ind w:left="107"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7"/>
              <w:ind w:left="107"/>
              <w:rPr>
                <w:sz w:val="21"/>
              </w:rPr>
            </w:pPr>
            <w:r>
              <w:rPr>
                <w:sz w:val="21"/>
              </w:rPr>
              <w:t>（1）骨髓穿刺检查或骨髓活检结果支持诊断；</w:t>
            </w:r>
          </w:p>
          <w:p>
            <w:pPr>
              <w:pStyle w:val="TableParagraph"/>
              <w:spacing w:before="36"/>
              <w:ind w:left="107"/>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76" w:hRule="atLeast"/>
        </w:trPr>
        <w:tc>
          <w:tcPr>
            <w:tcW w:w="1033" w:type="dxa"/>
          </w:tcPr>
          <w:p>
            <w:pPr>
              <w:pStyle w:val="TableParagraph"/>
              <w:spacing w:before="94"/>
              <w:ind w:right="196"/>
              <w:jc w:val="right"/>
              <w:rPr>
                <w:i/>
                <w:sz w:val="22"/>
              </w:rPr>
            </w:pPr>
            <w:r>
              <w:rPr>
                <w:i/>
                <w:w w:val="95"/>
                <w:sz w:val="22"/>
              </w:rPr>
              <w:t>3.2.25</w:t>
            </w:r>
          </w:p>
        </w:tc>
        <w:tc>
          <w:tcPr>
            <w:tcW w:w="1350" w:type="dxa"/>
          </w:tcPr>
          <w:p>
            <w:pPr>
              <w:pStyle w:val="TableParagraph"/>
              <w:spacing w:line="261" w:lineRule="auto" w:before="94"/>
              <w:ind w:left="199" w:right="105"/>
              <w:rPr>
                <w:i/>
                <w:sz w:val="22"/>
              </w:rPr>
            </w:pPr>
            <w:r>
              <w:rPr>
                <w:i/>
                <w:spacing w:val="-26"/>
                <w:sz w:val="22"/>
              </w:rPr>
              <w:t>主 动 脉 手术</w:t>
            </w:r>
          </w:p>
        </w:tc>
        <w:tc>
          <w:tcPr>
            <w:tcW w:w="7785" w:type="dxa"/>
          </w:tcPr>
          <w:p>
            <w:pPr>
              <w:pStyle w:val="TableParagraph"/>
              <w:spacing w:line="273" w:lineRule="auto" w:before="105"/>
              <w:ind w:left="107"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77" w:hRule="atLeast"/>
        </w:trPr>
        <w:tc>
          <w:tcPr>
            <w:tcW w:w="1033" w:type="dxa"/>
          </w:tcPr>
          <w:p>
            <w:pPr>
              <w:pStyle w:val="TableParagraph"/>
              <w:spacing w:before="94"/>
              <w:ind w:right="197"/>
              <w:jc w:val="right"/>
              <w:rPr>
                <w:i/>
                <w:sz w:val="22"/>
              </w:rPr>
            </w:pPr>
            <w:r>
              <w:rPr>
                <w:i/>
                <w:w w:val="95"/>
                <w:sz w:val="22"/>
              </w:rPr>
              <w:t>3.2.26</w:t>
            </w:r>
          </w:p>
        </w:tc>
        <w:tc>
          <w:tcPr>
            <w:tcW w:w="1350" w:type="dxa"/>
          </w:tcPr>
          <w:p>
            <w:pPr>
              <w:pStyle w:val="TableParagraph"/>
              <w:spacing w:line="259" w:lineRule="auto" w:before="94"/>
              <w:ind w:left="199" w:right="105"/>
              <w:rPr>
                <w:i/>
                <w:sz w:val="22"/>
              </w:rPr>
            </w:pPr>
            <w:r>
              <w:rPr>
                <w:i/>
                <w:spacing w:val="-26"/>
                <w:sz w:val="22"/>
              </w:rPr>
              <w:t>多 发 性 硬化</w:t>
            </w:r>
          </w:p>
        </w:tc>
        <w:tc>
          <w:tcPr>
            <w:tcW w:w="7785" w:type="dxa"/>
          </w:tcPr>
          <w:p>
            <w:pPr>
              <w:pStyle w:val="TableParagraph"/>
              <w:spacing w:line="268" w:lineRule="auto" w:before="105"/>
              <w:ind w:left="107" w:right="198"/>
              <w:jc w:val="both"/>
              <w:rPr>
                <w:sz w:val="21"/>
              </w:rPr>
            </w:pPr>
            <w:r>
              <w:rPr>
                <w:spacing w:val="-7"/>
                <w:sz w:val="21"/>
              </w:rPr>
              <w:t>多发性硬化是一种中枢神经系统脱髓鞘性疾病，表现为反复缓解、复发的脑、脊髓</w:t>
            </w:r>
            <w:r>
              <w:rPr>
                <w:spacing w:val="-10"/>
                <w:sz w:val="21"/>
              </w:rPr>
              <w:t>和视神经损害。该病必须经医院的神经科专科医生确诊，并有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167" w:hRule="atLeast"/>
        </w:trPr>
        <w:tc>
          <w:tcPr>
            <w:tcW w:w="1033" w:type="dxa"/>
          </w:tcPr>
          <w:p>
            <w:pPr>
              <w:pStyle w:val="TableParagraph"/>
              <w:spacing w:before="56"/>
              <w:ind w:right="196"/>
              <w:jc w:val="right"/>
              <w:rPr>
                <w:i/>
                <w:sz w:val="22"/>
              </w:rPr>
            </w:pPr>
            <w:r>
              <w:rPr>
                <w:i/>
                <w:w w:val="95"/>
                <w:sz w:val="22"/>
              </w:rPr>
              <w:t>3.2.27</w:t>
            </w:r>
          </w:p>
        </w:tc>
        <w:tc>
          <w:tcPr>
            <w:tcW w:w="1350" w:type="dxa"/>
          </w:tcPr>
          <w:p>
            <w:pPr>
              <w:pStyle w:val="TableParagraph"/>
              <w:spacing w:line="259" w:lineRule="auto" w:before="56"/>
              <w:ind w:left="199" w:right="306"/>
              <w:jc w:val="both"/>
              <w:rPr>
                <w:i/>
                <w:sz w:val="22"/>
              </w:rPr>
            </w:pPr>
            <w:r>
              <w:rPr>
                <w:i/>
                <w:w w:val="95"/>
                <w:sz w:val="22"/>
              </w:rPr>
              <w:t>经输血导致的人类免疫缺陷病毒感染</w:t>
            </w:r>
          </w:p>
        </w:tc>
        <w:tc>
          <w:tcPr>
            <w:tcW w:w="7785" w:type="dxa"/>
          </w:tcPr>
          <w:p>
            <w:pPr>
              <w:pStyle w:val="TableParagraph"/>
              <w:spacing w:line="259" w:lineRule="auto" w:before="68"/>
              <w:ind w:left="107"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2"/>
              <w:ind w:left="107"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107"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71" w:lineRule="exact" w:before="22"/>
              <w:ind w:left="107"/>
              <w:rPr>
                <w:sz w:val="21"/>
              </w:rPr>
            </w:pPr>
            <w:r>
              <w:rPr>
                <w:sz w:val="21"/>
              </w:rPr>
              <w:t>任何因其他传播方式（包括：性传播或静脉注射毒品）导致的</w:t>
            </w:r>
            <w:r>
              <w:rPr>
                <w:rFonts w:ascii="Times New Roman" w:eastAsia="Times New Roman"/>
                <w:sz w:val="21"/>
              </w:rPr>
              <w:t>HIV</w:t>
            </w:r>
            <w:r>
              <w:rPr>
                <w:sz w:val="21"/>
              </w:rPr>
              <w:t>感染不在保障范</w:t>
            </w:r>
          </w:p>
        </w:tc>
      </w:tr>
    </w:tbl>
    <w:p>
      <w:pPr>
        <w:spacing w:after="0" w:line="271" w:lineRule="exact"/>
        <w:rPr>
          <w:sz w:val="21"/>
        </w:rPr>
        <w:sectPr>
          <w:pgSz w:w="11910" w:h="16840"/>
          <w:pgMar w:header="568" w:footer="0" w:top="800" w:bottom="280" w:left="72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50"/>
        <w:gridCol w:w="7690"/>
      </w:tblGrid>
      <w:tr>
        <w:trPr>
          <w:trHeight w:val="690" w:hRule="atLeast"/>
        </w:trPr>
        <w:tc>
          <w:tcPr>
            <w:tcW w:w="941" w:type="dxa"/>
          </w:tcPr>
          <w:p>
            <w:pPr>
              <w:pStyle w:val="TableParagraph"/>
              <w:rPr>
                <w:rFonts w:ascii="Times New Roman"/>
                <w:sz w:val="20"/>
              </w:rPr>
            </w:pPr>
          </w:p>
        </w:tc>
        <w:tc>
          <w:tcPr>
            <w:tcW w:w="1350" w:type="dxa"/>
          </w:tcPr>
          <w:p>
            <w:pPr>
              <w:pStyle w:val="TableParagraph"/>
              <w:rPr>
                <w:rFonts w:ascii="Times New Roman"/>
                <w:sz w:val="20"/>
              </w:rPr>
            </w:pPr>
          </w:p>
        </w:tc>
        <w:tc>
          <w:tcPr>
            <w:tcW w:w="7690" w:type="dxa"/>
          </w:tcPr>
          <w:p>
            <w:pPr>
              <w:pStyle w:val="TableParagraph"/>
              <w:spacing w:line="211" w:lineRule="exact"/>
              <w:ind w:left="107"/>
              <w:rPr>
                <w:sz w:val="21"/>
              </w:rPr>
            </w:pPr>
            <w:r>
              <w:rPr>
                <w:sz w:val="21"/>
              </w:rPr>
              <w:t>围内。</w:t>
            </w:r>
          </w:p>
          <w:p>
            <w:pPr>
              <w:pStyle w:val="TableParagraph"/>
              <w:spacing w:before="37"/>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941" w:type="dxa"/>
          </w:tcPr>
          <w:p>
            <w:pPr>
              <w:pStyle w:val="TableParagraph"/>
              <w:spacing w:before="86"/>
              <w:ind w:left="107"/>
              <w:rPr>
                <w:i/>
                <w:sz w:val="22"/>
              </w:rPr>
            </w:pPr>
            <w:r>
              <w:rPr>
                <w:i/>
                <w:sz w:val="22"/>
              </w:rPr>
              <w:t>3.2.28</w:t>
            </w:r>
          </w:p>
        </w:tc>
        <w:tc>
          <w:tcPr>
            <w:tcW w:w="1350" w:type="dxa"/>
          </w:tcPr>
          <w:p>
            <w:pPr>
              <w:pStyle w:val="TableParagraph"/>
              <w:spacing w:line="259" w:lineRule="auto" w:before="86"/>
              <w:ind w:left="199" w:right="105"/>
              <w:rPr>
                <w:i/>
                <w:sz w:val="22"/>
              </w:rPr>
            </w:pPr>
            <w:r>
              <w:rPr>
                <w:i/>
                <w:spacing w:val="-26"/>
                <w:sz w:val="22"/>
              </w:rPr>
              <w:t>终 末 期 肺病</w:t>
            </w:r>
          </w:p>
        </w:tc>
        <w:tc>
          <w:tcPr>
            <w:tcW w:w="7690" w:type="dxa"/>
          </w:tcPr>
          <w:p>
            <w:pPr>
              <w:pStyle w:val="TableParagraph"/>
              <w:spacing w:line="273" w:lineRule="auto" w:before="97"/>
              <w:ind w:left="107" w:right="103"/>
              <w:rPr>
                <w:sz w:val="21"/>
              </w:rPr>
            </w:pPr>
            <w:r>
              <w:rPr>
                <w:spacing w:val="-8"/>
                <w:sz w:val="21"/>
              </w:rPr>
              <w:t>被保险人患有终末期肺病而出现的慢性呼吸衰竭。该病必须由医院的呼吸科专科医</w:t>
            </w:r>
            <w:r>
              <w:rPr>
                <w:spacing w:val="-5"/>
                <w:sz w:val="21"/>
              </w:rPr>
              <w:t>生确诊并符合以下各项：</w:t>
            </w:r>
          </w:p>
          <w:p>
            <w:pPr>
              <w:pStyle w:val="TableParagraph"/>
              <w:spacing w:before="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1" w:type="dxa"/>
          </w:tcPr>
          <w:p>
            <w:pPr>
              <w:pStyle w:val="TableParagraph"/>
              <w:spacing w:before="86"/>
              <w:ind w:left="107"/>
              <w:rPr>
                <w:i/>
                <w:sz w:val="22"/>
              </w:rPr>
            </w:pPr>
            <w:r>
              <w:rPr>
                <w:i/>
                <w:sz w:val="22"/>
              </w:rPr>
              <w:t>3.2.29</w:t>
            </w:r>
          </w:p>
        </w:tc>
        <w:tc>
          <w:tcPr>
            <w:tcW w:w="1350" w:type="dxa"/>
          </w:tcPr>
          <w:p>
            <w:pPr>
              <w:pStyle w:val="TableParagraph"/>
              <w:spacing w:line="259" w:lineRule="auto" w:before="86"/>
              <w:ind w:left="199" w:right="306"/>
              <w:jc w:val="both"/>
              <w:rPr>
                <w:i/>
                <w:sz w:val="22"/>
              </w:rPr>
            </w:pPr>
            <w:r>
              <w:rPr>
                <w:i/>
                <w:w w:val="95"/>
                <w:sz w:val="22"/>
              </w:rPr>
              <w:t>严重类风湿性关节</w:t>
            </w:r>
            <w:r>
              <w:rPr>
                <w:i/>
                <w:sz w:val="22"/>
              </w:rPr>
              <w:t>炎</w:t>
            </w:r>
          </w:p>
        </w:tc>
        <w:tc>
          <w:tcPr>
            <w:tcW w:w="7690" w:type="dxa"/>
          </w:tcPr>
          <w:p>
            <w:pPr>
              <w:pStyle w:val="TableParagraph"/>
              <w:spacing w:line="273" w:lineRule="auto" w:before="97"/>
              <w:ind w:left="107" w:right="-15"/>
              <w:rPr>
                <w:sz w:val="21"/>
              </w:rPr>
            </w:pPr>
            <w:r>
              <w:rPr>
                <w:spacing w:val="-9"/>
                <w:sz w:val="21"/>
              </w:rPr>
              <w:t>广泛的关节损坏，临床上存在三个或三个以上下列关节的畸形:手、腕、肘、颈椎、</w:t>
            </w:r>
            <w:r>
              <w:rPr>
                <w:spacing w:val="-12"/>
                <w:sz w:val="21"/>
              </w:rPr>
              <w:t>膝、踝、或足部跖趾关节。并且由本公司认可医院的专科医生确认被保险人在无他</w:t>
            </w:r>
            <w:r>
              <w:rPr>
                <w:spacing w:val="-6"/>
                <w:sz w:val="21"/>
              </w:rPr>
              <w:t>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3"/>
              <w:ind w:left="107"/>
              <w:rPr>
                <w:i/>
                <w:sz w:val="22"/>
              </w:rPr>
            </w:pPr>
            <w:r>
              <w:rPr>
                <w:i/>
                <w:sz w:val="22"/>
              </w:rPr>
              <w:t>3.2.30</w:t>
            </w:r>
          </w:p>
        </w:tc>
        <w:tc>
          <w:tcPr>
            <w:tcW w:w="1350" w:type="dxa"/>
          </w:tcPr>
          <w:p>
            <w:pPr>
              <w:pStyle w:val="TableParagraph"/>
              <w:spacing w:line="259" w:lineRule="auto" w:before="93"/>
              <w:ind w:left="199" w:right="105"/>
              <w:rPr>
                <w:i/>
                <w:sz w:val="22"/>
              </w:rPr>
            </w:pPr>
            <w:r>
              <w:rPr>
                <w:i/>
                <w:spacing w:val="-26"/>
                <w:sz w:val="22"/>
              </w:rPr>
              <w:t>系 统 性 红</w:t>
            </w:r>
            <w:r>
              <w:rPr>
                <w:i/>
                <w:spacing w:val="-26"/>
                <w:w w:val="95"/>
                <w:sz w:val="22"/>
              </w:rPr>
              <w:t>斑狼疮</w:t>
            </w:r>
          </w:p>
        </w:tc>
        <w:tc>
          <w:tcPr>
            <w:tcW w:w="7690" w:type="dxa"/>
          </w:tcPr>
          <w:p>
            <w:pPr>
              <w:pStyle w:val="TableParagraph"/>
              <w:spacing w:line="266" w:lineRule="auto" w:before="104"/>
              <w:ind w:left="107" w:right="1"/>
              <w:rPr>
                <w:sz w:val="21"/>
              </w:rPr>
            </w:pPr>
            <w:r>
              <w:rPr>
                <w:spacing w:val="-6"/>
                <w:sz w:val="21"/>
              </w:rPr>
              <w:t>系统性红斑狼疮是一种累及多脏器的自身免疫性的炎症性结缔组织病，多发于青年</w:t>
            </w:r>
            <w:r>
              <w:rPr>
                <w:spacing w:val="-11"/>
                <w:sz w:val="21"/>
              </w:rPr>
              <w:t>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1467" w:hRule="atLeast"/>
        </w:trPr>
        <w:tc>
          <w:tcPr>
            <w:tcW w:w="941" w:type="dxa"/>
          </w:tcPr>
          <w:p>
            <w:pPr>
              <w:pStyle w:val="TableParagraph"/>
              <w:spacing w:before="86"/>
              <w:ind w:left="107"/>
              <w:rPr>
                <w:i/>
                <w:sz w:val="22"/>
              </w:rPr>
            </w:pPr>
            <w:r>
              <w:rPr>
                <w:i/>
                <w:sz w:val="22"/>
              </w:rPr>
              <w:t>3.2.31</w:t>
            </w:r>
          </w:p>
        </w:tc>
        <w:tc>
          <w:tcPr>
            <w:tcW w:w="1350" w:type="dxa"/>
          </w:tcPr>
          <w:p>
            <w:pPr>
              <w:pStyle w:val="TableParagraph"/>
              <w:spacing w:line="259" w:lineRule="auto" w:before="86"/>
              <w:ind w:left="199" w:right="105"/>
              <w:jc w:val="both"/>
              <w:rPr>
                <w:i/>
                <w:sz w:val="22"/>
              </w:rPr>
            </w:pPr>
            <w:r>
              <w:rPr>
                <w:i/>
                <w:spacing w:val="-26"/>
                <w:sz w:val="22"/>
              </w:rPr>
              <w:t>胰 岛 素 依</w:t>
            </w:r>
            <w:r>
              <w:rPr>
                <w:i/>
                <w:spacing w:val="-30"/>
                <w:sz w:val="22"/>
              </w:rPr>
              <w:t>赖 型 糖 尿病</w:t>
            </w:r>
          </w:p>
        </w:tc>
        <w:tc>
          <w:tcPr>
            <w:tcW w:w="7690" w:type="dxa"/>
          </w:tcPr>
          <w:p>
            <w:pPr>
              <w:pStyle w:val="TableParagraph"/>
              <w:spacing w:line="261" w:lineRule="auto" w:before="97"/>
              <w:ind w:left="107" w:right="1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9"/>
                <w:sz w:val="21"/>
              </w:rPr>
              <w:t>医院的内分泌科专科医生确诊，可以用其他方法</w:t>
            </w:r>
            <w:r>
              <w:rPr>
                <w:spacing w:val="-3"/>
                <w:sz w:val="21"/>
              </w:rPr>
              <w:t>（非胰岛素注射</w:t>
            </w:r>
            <w:r>
              <w:rPr>
                <w:spacing w:val="-29"/>
                <w:sz w:val="21"/>
              </w:rPr>
              <w:t>）</w:t>
            </w:r>
            <w:r>
              <w:rPr>
                <w:spacing w:val="-3"/>
                <w:sz w:val="21"/>
              </w:rPr>
              <w:t>治疗的糖尿病不在本合同保障范围内。</w:t>
            </w:r>
          </w:p>
        </w:tc>
      </w:tr>
      <w:tr>
        <w:trPr>
          <w:trHeight w:val="1794" w:hRule="atLeast"/>
        </w:trPr>
        <w:tc>
          <w:tcPr>
            <w:tcW w:w="941" w:type="dxa"/>
          </w:tcPr>
          <w:p>
            <w:pPr>
              <w:pStyle w:val="TableParagraph"/>
              <w:spacing w:before="92"/>
              <w:ind w:left="107"/>
              <w:rPr>
                <w:i/>
                <w:sz w:val="22"/>
              </w:rPr>
            </w:pPr>
            <w:r>
              <w:rPr>
                <w:i/>
                <w:sz w:val="22"/>
              </w:rPr>
              <w:t>3.2.32</w:t>
            </w:r>
          </w:p>
        </w:tc>
        <w:tc>
          <w:tcPr>
            <w:tcW w:w="1350" w:type="dxa"/>
          </w:tcPr>
          <w:p>
            <w:pPr>
              <w:pStyle w:val="TableParagraph"/>
              <w:spacing w:line="259" w:lineRule="auto" w:before="92"/>
              <w:ind w:left="199" w:right="105"/>
              <w:rPr>
                <w:i/>
                <w:sz w:val="22"/>
              </w:rPr>
            </w:pPr>
            <w:r>
              <w:rPr>
                <w:i/>
                <w:spacing w:val="-26"/>
                <w:sz w:val="22"/>
              </w:rPr>
              <w:t>严 重 川 崎病</w:t>
            </w:r>
          </w:p>
        </w:tc>
        <w:tc>
          <w:tcPr>
            <w:tcW w:w="7690" w:type="dxa"/>
          </w:tcPr>
          <w:p>
            <w:pPr>
              <w:pStyle w:val="TableParagraph"/>
              <w:spacing w:line="261" w:lineRule="auto" w:before="104"/>
              <w:ind w:left="107" w:right="104"/>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8"/>
              <w:ind w:left="107"/>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2" w:hRule="atLeast"/>
        </w:trPr>
        <w:tc>
          <w:tcPr>
            <w:tcW w:w="941" w:type="dxa"/>
          </w:tcPr>
          <w:p>
            <w:pPr>
              <w:pStyle w:val="TableParagraph"/>
              <w:spacing w:before="86"/>
              <w:ind w:left="107"/>
              <w:rPr>
                <w:i/>
                <w:sz w:val="22"/>
              </w:rPr>
            </w:pPr>
            <w:r>
              <w:rPr>
                <w:i/>
                <w:sz w:val="22"/>
              </w:rPr>
              <w:t>3.2.33</w:t>
            </w:r>
          </w:p>
        </w:tc>
        <w:tc>
          <w:tcPr>
            <w:tcW w:w="1350" w:type="dxa"/>
          </w:tcPr>
          <w:p>
            <w:pPr>
              <w:pStyle w:val="TableParagraph"/>
              <w:spacing w:line="259" w:lineRule="auto" w:before="86"/>
              <w:ind w:left="199" w:right="105"/>
              <w:jc w:val="both"/>
              <w:rPr>
                <w:i/>
                <w:sz w:val="22"/>
              </w:rPr>
            </w:pPr>
            <w:r>
              <w:rPr>
                <w:i/>
                <w:spacing w:val="-26"/>
                <w:sz w:val="22"/>
              </w:rPr>
              <w:t>严 重 幼 年</w:t>
            </w:r>
            <w:r>
              <w:rPr>
                <w:i/>
                <w:spacing w:val="-30"/>
                <w:sz w:val="22"/>
              </w:rPr>
              <w:t>型 类 风 湿</w:t>
            </w:r>
            <w:r>
              <w:rPr>
                <w:i/>
                <w:spacing w:val="-30"/>
                <w:w w:val="95"/>
                <w:sz w:val="22"/>
              </w:rPr>
              <w:t>关节炎</w:t>
            </w:r>
          </w:p>
        </w:tc>
        <w:tc>
          <w:tcPr>
            <w:tcW w:w="7690" w:type="dxa"/>
          </w:tcPr>
          <w:p>
            <w:pPr>
              <w:pStyle w:val="TableParagraph"/>
              <w:spacing w:line="256" w:lineRule="auto" w:before="97"/>
              <w:ind w:left="107" w:right="-15"/>
              <w:rPr>
                <w:sz w:val="21"/>
              </w:rPr>
            </w:pPr>
            <w:r>
              <w:rPr>
                <w:spacing w:val="-4"/>
                <w:sz w:val="21"/>
              </w:rPr>
              <w:t>需要由类风湿专科医生确诊，有广泛的关节损坏，临床及 </w:t>
            </w:r>
            <w:r>
              <w:rPr>
                <w:rFonts w:ascii="Times New Roman" w:eastAsia="Times New Roman"/>
                <w:sz w:val="21"/>
              </w:rPr>
              <w:t>X</w:t>
            </w:r>
            <w:r>
              <w:rPr>
                <w:rFonts w:ascii="Times New Roman" w:eastAsia="Times New Roman"/>
                <w:spacing w:val="47"/>
                <w:sz w:val="21"/>
              </w:rPr>
              <w:t> </w:t>
            </w:r>
            <w:r>
              <w:rPr>
                <w:spacing w:val="-3"/>
                <w:sz w:val="21"/>
              </w:rPr>
              <w:t>线检查发现明显的畸</w:t>
            </w:r>
            <w:r>
              <w:rPr>
                <w:spacing w:val="-11"/>
                <w:sz w:val="21"/>
              </w:rPr>
              <w:t>形。至少下列 </w:t>
            </w:r>
            <w:r>
              <w:rPr>
                <w:rFonts w:ascii="Times New Roman" w:eastAsia="Times New Roman"/>
                <w:sz w:val="21"/>
              </w:rPr>
              <w:t>3</w:t>
            </w:r>
            <w:r>
              <w:rPr>
                <w:rFonts w:ascii="Times New Roman" w:eastAsia="Times New Roman"/>
                <w:spacing w:val="21"/>
                <w:sz w:val="21"/>
              </w:rPr>
              <w:t> </w:t>
            </w:r>
            <w:r>
              <w:rPr>
                <w:spacing w:val="-14"/>
                <w:sz w:val="21"/>
              </w:rPr>
              <w:t>个关节受累：手关节、腕关节、肘关节、膝关节、髋关节、踝关节、</w:t>
            </w:r>
          </w:p>
          <w:p>
            <w:pPr>
              <w:pStyle w:val="TableParagraph"/>
              <w:spacing w:before="5"/>
              <w:ind w:left="107"/>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1" w:hRule="atLeast"/>
        </w:trPr>
        <w:tc>
          <w:tcPr>
            <w:tcW w:w="941" w:type="dxa"/>
            <w:tcBorders>
              <w:bottom w:val="double" w:sz="1" w:space="0" w:color="000000"/>
            </w:tcBorders>
          </w:tcPr>
          <w:p>
            <w:pPr>
              <w:pStyle w:val="TableParagraph"/>
              <w:spacing w:before="243"/>
              <w:ind w:left="107"/>
              <w:rPr>
                <w:b/>
                <w:sz w:val="28"/>
              </w:rPr>
            </w:pPr>
            <w:r>
              <w:rPr>
                <w:b/>
                <w:w w:val="99"/>
                <w:sz w:val="28"/>
              </w:rPr>
              <w:t>4</w:t>
            </w:r>
          </w:p>
        </w:tc>
        <w:tc>
          <w:tcPr>
            <w:tcW w:w="9040" w:type="dxa"/>
            <w:gridSpan w:val="2"/>
            <w:tcBorders>
              <w:bottom w:val="double" w:sz="1" w:space="0" w:color="000000"/>
            </w:tcBorders>
          </w:tcPr>
          <w:p>
            <w:pPr>
              <w:pStyle w:val="TableParagraph"/>
              <w:spacing w:before="243"/>
              <w:ind w:left="199"/>
              <w:rPr>
                <w:b/>
                <w:sz w:val="28"/>
              </w:rPr>
            </w:pPr>
            <w:r>
              <w:rPr>
                <w:b/>
                <w:sz w:val="28"/>
              </w:rPr>
              <w:t>保险金的申请</w:t>
            </w:r>
          </w:p>
        </w:tc>
      </w:tr>
      <w:tr>
        <w:trPr>
          <w:trHeight w:val="527" w:hRule="atLeast"/>
        </w:trPr>
        <w:tc>
          <w:tcPr>
            <w:tcW w:w="941" w:type="dxa"/>
            <w:tcBorders>
              <w:top w:val="double" w:sz="1" w:space="0" w:color="000000"/>
            </w:tcBorders>
          </w:tcPr>
          <w:p>
            <w:pPr>
              <w:pStyle w:val="TableParagraph"/>
              <w:spacing w:before="87"/>
              <w:ind w:left="107"/>
              <w:rPr>
                <w:b/>
                <w:sz w:val="21"/>
              </w:rPr>
            </w:pPr>
            <w:r>
              <w:rPr>
                <w:b/>
                <w:sz w:val="21"/>
              </w:rPr>
              <w:t>4.1</w:t>
            </w:r>
          </w:p>
        </w:tc>
        <w:tc>
          <w:tcPr>
            <w:tcW w:w="1350" w:type="dxa"/>
            <w:tcBorders>
              <w:top w:val="double" w:sz="1" w:space="0" w:color="000000"/>
            </w:tcBorders>
          </w:tcPr>
          <w:p>
            <w:pPr>
              <w:pStyle w:val="TableParagraph"/>
              <w:spacing w:before="87"/>
              <w:ind w:left="199"/>
              <w:rPr>
                <w:b/>
                <w:sz w:val="21"/>
              </w:rPr>
            </w:pPr>
            <w:r>
              <w:rPr>
                <w:b/>
                <w:sz w:val="21"/>
              </w:rPr>
              <w:t>受益人</w:t>
            </w:r>
          </w:p>
        </w:tc>
        <w:tc>
          <w:tcPr>
            <w:tcW w:w="7690" w:type="dxa"/>
            <w:tcBorders>
              <w:top w:val="double" w:sz="1" w:space="0" w:color="000000"/>
            </w:tcBorders>
          </w:tcPr>
          <w:p>
            <w:pPr>
              <w:pStyle w:val="TableParagraph"/>
              <w:spacing w:before="87"/>
              <w:ind w:left="107"/>
              <w:rPr>
                <w:sz w:val="21"/>
              </w:rPr>
            </w:pPr>
            <w:r>
              <w:rPr>
                <w:sz w:val="21"/>
              </w:rPr>
              <w:t>除另有约定外，本附加合同重大疾病保险金的受益人为被保险人本人。</w:t>
            </w:r>
          </w:p>
        </w:tc>
      </w:tr>
      <w:tr>
        <w:trPr>
          <w:trHeight w:val="375" w:hRule="atLeast"/>
        </w:trPr>
        <w:tc>
          <w:tcPr>
            <w:tcW w:w="941" w:type="dxa"/>
          </w:tcPr>
          <w:p>
            <w:pPr>
              <w:pStyle w:val="TableParagraph"/>
              <w:spacing w:line="255" w:lineRule="exact" w:before="100"/>
              <w:ind w:left="107"/>
              <w:rPr>
                <w:b/>
                <w:sz w:val="21"/>
              </w:rPr>
            </w:pPr>
            <w:r>
              <w:rPr>
                <w:b/>
                <w:sz w:val="21"/>
              </w:rPr>
              <w:t>4.2</w:t>
            </w:r>
          </w:p>
        </w:tc>
        <w:tc>
          <w:tcPr>
            <w:tcW w:w="1350" w:type="dxa"/>
          </w:tcPr>
          <w:p>
            <w:pPr>
              <w:pStyle w:val="TableParagraph"/>
              <w:spacing w:line="255" w:lineRule="exact" w:before="100"/>
              <w:ind w:left="199"/>
              <w:rPr>
                <w:b/>
                <w:sz w:val="21"/>
              </w:rPr>
            </w:pPr>
            <w:r>
              <w:rPr>
                <w:b/>
                <w:spacing w:val="-19"/>
                <w:sz w:val="21"/>
              </w:rPr>
              <w:t>保 险 金 申</w:t>
            </w:r>
          </w:p>
        </w:tc>
        <w:tc>
          <w:tcPr>
            <w:tcW w:w="7690" w:type="dxa"/>
          </w:tcPr>
          <w:p>
            <w:pPr>
              <w:pStyle w:val="TableParagraph"/>
              <w:spacing w:line="255" w:lineRule="exact" w:before="100"/>
              <w:ind w:left="107"/>
              <w:rPr>
                <w:sz w:val="21"/>
              </w:rPr>
            </w:pPr>
            <w:r>
              <w:rPr>
                <w:sz w:val="21"/>
              </w:rPr>
              <w:t>在申请保险金时，请按照下列方式办理：</w:t>
            </w:r>
          </w:p>
        </w:tc>
      </w:tr>
    </w:tbl>
    <w:p>
      <w:pPr>
        <w:spacing w:after="0" w:line="255" w:lineRule="exac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403"/>
        <w:gridCol w:w="7688"/>
      </w:tblGrid>
      <w:tr>
        <w:trPr>
          <w:trHeight w:val="370" w:hRule="atLeast"/>
        </w:trPr>
        <w:tc>
          <w:tcPr>
            <w:tcW w:w="903" w:type="dxa"/>
          </w:tcPr>
          <w:p>
            <w:pPr>
              <w:pStyle w:val="TableParagraph"/>
              <w:rPr>
                <w:rFonts w:ascii="Times New Roman"/>
                <w:sz w:val="20"/>
              </w:rPr>
            </w:pPr>
          </w:p>
        </w:tc>
        <w:tc>
          <w:tcPr>
            <w:tcW w:w="1403" w:type="dxa"/>
          </w:tcPr>
          <w:p>
            <w:pPr>
              <w:pStyle w:val="TableParagraph"/>
              <w:spacing w:line="211" w:lineRule="exact"/>
              <w:ind w:left="251"/>
              <w:rPr>
                <w:b/>
                <w:sz w:val="21"/>
              </w:rPr>
            </w:pPr>
            <w:r>
              <w:rPr>
                <w:b/>
                <w:w w:val="100"/>
                <w:sz w:val="21"/>
              </w:rPr>
              <w:t>请</w:t>
            </w:r>
          </w:p>
        </w:tc>
        <w:tc>
          <w:tcPr>
            <w:tcW w:w="7688" w:type="dxa"/>
          </w:tcPr>
          <w:p>
            <w:pPr>
              <w:pStyle w:val="TableParagraph"/>
              <w:rPr>
                <w:rFonts w:ascii="Times New Roman"/>
                <w:sz w:val="20"/>
              </w:rPr>
            </w:pPr>
          </w:p>
        </w:tc>
      </w:tr>
      <w:tr>
        <w:trPr>
          <w:trHeight w:val="2108" w:hRule="atLeast"/>
        </w:trPr>
        <w:tc>
          <w:tcPr>
            <w:tcW w:w="903" w:type="dxa"/>
          </w:tcPr>
          <w:p>
            <w:pPr>
              <w:pStyle w:val="TableParagraph"/>
              <w:spacing w:before="94"/>
              <w:ind w:left="122"/>
              <w:rPr>
                <w:i/>
                <w:sz w:val="22"/>
              </w:rPr>
            </w:pPr>
            <w:r>
              <w:rPr>
                <w:i/>
                <w:sz w:val="22"/>
              </w:rPr>
              <w:t>4.2.1</w:t>
            </w:r>
          </w:p>
        </w:tc>
        <w:tc>
          <w:tcPr>
            <w:tcW w:w="1403" w:type="dxa"/>
          </w:tcPr>
          <w:p>
            <w:pPr>
              <w:pStyle w:val="TableParagraph"/>
              <w:spacing w:line="266" w:lineRule="auto" w:before="118"/>
              <w:ind w:left="251" w:right="105"/>
              <w:jc w:val="both"/>
              <w:rPr>
                <w:i/>
                <w:sz w:val="22"/>
              </w:rPr>
            </w:pPr>
            <w:r>
              <w:rPr>
                <w:i/>
                <w:spacing w:val="-26"/>
                <w:sz w:val="22"/>
              </w:rPr>
              <w:t>重 大 疾 病</w:t>
            </w:r>
            <w:r>
              <w:rPr>
                <w:i/>
                <w:spacing w:val="-30"/>
                <w:sz w:val="22"/>
              </w:rPr>
              <w:t>保 险 金 申请</w:t>
            </w:r>
          </w:p>
        </w:tc>
        <w:tc>
          <w:tcPr>
            <w:tcW w:w="7688" w:type="dxa"/>
          </w:tcPr>
          <w:p>
            <w:pPr>
              <w:pStyle w:val="TableParagraph"/>
              <w:spacing w:before="105"/>
              <w:ind w:left="106"/>
              <w:rPr>
                <w:sz w:val="21"/>
              </w:rPr>
            </w:pPr>
            <w:r>
              <w:rPr>
                <w:sz w:val="21"/>
              </w:rPr>
              <w:t>申请人须填写保险金给付申请书，并须提供下列证明和资料：</w:t>
            </w:r>
          </w:p>
          <w:p>
            <w:pPr>
              <w:pStyle w:val="TableParagraph"/>
              <w:spacing w:before="36"/>
              <w:ind w:left="106"/>
              <w:rPr>
                <w:sz w:val="21"/>
              </w:rPr>
            </w:pPr>
            <w:r>
              <w:rPr>
                <w:sz w:val="21"/>
              </w:rPr>
              <w:t>（</w:t>
            </w:r>
            <w:r>
              <w:rPr>
                <w:rFonts w:ascii="Times New Roman" w:eastAsia="Times New Roman"/>
                <w:sz w:val="21"/>
              </w:rPr>
              <w:t>1</w:t>
            </w:r>
            <w:r>
              <w:rPr>
                <w:sz w:val="21"/>
              </w:rPr>
              <w:t>）保险合同；</w:t>
            </w:r>
          </w:p>
          <w:p>
            <w:pPr>
              <w:pStyle w:val="TableParagraph"/>
              <w:spacing w:before="21"/>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6" w:right="104"/>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6"/>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r>
        <w:trPr>
          <w:trHeight w:val="1186" w:hRule="atLeast"/>
        </w:trPr>
        <w:tc>
          <w:tcPr>
            <w:tcW w:w="903" w:type="dxa"/>
          </w:tcPr>
          <w:p>
            <w:pPr>
              <w:pStyle w:val="TableParagraph"/>
              <w:spacing w:before="86"/>
              <w:ind w:left="122"/>
              <w:rPr>
                <w:i/>
                <w:sz w:val="22"/>
              </w:rPr>
            </w:pPr>
            <w:r>
              <w:rPr>
                <w:i/>
                <w:sz w:val="22"/>
              </w:rPr>
              <w:t>4.2.2</w:t>
            </w:r>
          </w:p>
        </w:tc>
        <w:tc>
          <w:tcPr>
            <w:tcW w:w="1403" w:type="dxa"/>
          </w:tcPr>
          <w:p>
            <w:pPr>
              <w:pStyle w:val="TableParagraph"/>
              <w:spacing w:line="266" w:lineRule="auto" w:before="110"/>
              <w:ind w:left="251" w:right="105"/>
              <w:jc w:val="both"/>
              <w:rPr>
                <w:i/>
                <w:sz w:val="22"/>
              </w:rPr>
            </w:pPr>
            <w:r>
              <w:rPr>
                <w:i/>
                <w:spacing w:val="-26"/>
                <w:sz w:val="22"/>
              </w:rPr>
              <w:t>委 托 他 人</w:t>
            </w:r>
            <w:r>
              <w:rPr>
                <w:i/>
                <w:spacing w:val="-30"/>
                <w:sz w:val="22"/>
              </w:rPr>
              <w:t>代 为 申 请</w:t>
            </w:r>
            <w:r>
              <w:rPr>
                <w:i/>
                <w:spacing w:val="-30"/>
                <w:w w:val="95"/>
                <w:sz w:val="22"/>
              </w:rPr>
              <w:t>保险金</w:t>
            </w:r>
          </w:p>
        </w:tc>
        <w:tc>
          <w:tcPr>
            <w:tcW w:w="7688" w:type="dxa"/>
          </w:tcPr>
          <w:p>
            <w:pPr>
              <w:pStyle w:val="TableParagraph"/>
              <w:spacing w:line="273" w:lineRule="auto" w:before="97"/>
              <w:ind w:left="106" w:right="101"/>
              <w:jc w:val="both"/>
              <w:rPr>
                <w:sz w:val="21"/>
              </w:rPr>
            </w:pPr>
            <w:r>
              <w:rPr>
                <w:spacing w:val="-7"/>
                <w:sz w:val="21"/>
              </w:rPr>
              <w:t>若受益人或其他有权领取保险金的人委托他人代为申请保险金，被委托人还应提供</w:t>
            </w:r>
            <w:r>
              <w:rPr>
                <w:spacing w:val="-9"/>
                <w:sz w:val="21"/>
              </w:rPr>
              <w:t>受益人或其他有权领取保险金的人签字的授权委托书、被委托人的法定有效身份证</w:t>
            </w:r>
            <w:r>
              <w:rPr>
                <w:spacing w:val="-5"/>
                <w:sz w:val="21"/>
              </w:rPr>
              <w:t>明等相关证明文件。</w:t>
            </w:r>
          </w:p>
        </w:tc>
      </w:tr>
      <w:tr>
        <w:trPr>
          <w:trHeight w:val="848" w:hRule="atLeast"/>
        </w:trPr>
        <w:tc>
          <w:tcPr>
            <w:tcW w:w="903" w:type="dxa"/>
          </w:tcPr>
          <w:p>
            <w:pPr>
              <w:pStyle w:val="TableParagraph"/>
              <w:spacing w:before="84"/>
              <w:ind w:left="122"/>
              <w:rPr>
                <w:i/>
                <w:sz w:val="22"/>
              </w:rPr>
            </w:pPr>
            <w:r>
              <w:rPr>
                <w:i/>
                <w:sz w:val="22"/>
              </w:rPr>
              <w:t>4.2.3</w:t>
            </w:r>
          </w:p>
        </w:tc>
        <w:tc>
          <w:tcPr>
            <w:tcW w:w="1403" w:type="dxa"/>
          </w:tcPr>
          <w:p>
            <w:pPr>
              <w:pStyle w:val="TableParagraph"/>
              <w:spacing w:before="84"/>
              <w:ind w:left="251"/>
              <w:rPr>
                <w:i/>
                <w:sz w:val="22"/>
              </w:rPr>
            </w:pPr>
            <w:r>
              <w:rPr>
                <w:i/>
                <w:w w:val="95"/>
                <w:sz w:val="22"/>
              </w:rPr>
              <w:t>补充通知</w:t>
            </w:r>
          </w:p>
        </w:tc>
        <w:tc>
          <w:tcPr>
            <w:tcW w:w="7688" w:type="dxa"/>
          </w:tcPr>
          <w:p>
            <w:pPr>
              <w:pStyle w:val="TableParagraph"/>
              <w:spacing w:line="273" w:lineRule="auto" w:before="96"/>
              <w:ind w:left="106" w:right="101"/>
              <w:rPr>
                <w:sz w:val="21"/>
              </w:rPr>
            </w:pPr>
            <w:r>
              <w:rPr>
                <w:spacing w:val="-11"/>
                <w:sz w:val="21"/>
              </w:rPr>
              <w:t>以上证明和资料不完整的，我们将及时一次性通知申请人补充提供有关的证明和资料。</w:t>
            </w:r>
          </w:p>
        </w:tc>
      </w:tr>
      <w:tr>
        <w:trPr>
          <w:trHeight w:val="3347" w:hRule="atLeast"/>
        </w:trPr>
        <w:tc>
          <w:tcPr>
            <w:tcW w:w="903" w:type="dxa"/>
          </w:tcPr>
          <w:p>
            <w:pPr>
              <w:pStyle w:val="TableParagraph"/>
              <w:spacing w:before="101"/>
              <w:ind w:left="122"/>
              <w:rPr>
                <w:b/>
                <w:sz w:val="21"/>
              </w:rPr>
            </w:pPr>
            <w:r>
              <w:rPr>
                <w:b/>
                <w:sz w:val="21"/>
              </w:rPr>
              <w:t>4.3</w:t>
            </w:r>
          </w:p>
        </w:tc>
        <w:tc>
          <w:tcPr>
            <w:tcW w:w="1403" w:type="dxa"/>
          </w:tcPr>
          <w:p>
            <w:pPr>
              <w:pStyle w:val="TableParagraph"/>
              <w:spacing w:line="273" w:lineRule="auto" w:before="101"/>
              <w:ind w:left="251" w:right="108"/>
              <w:rPr>
                <w:b/>
                <w:sz w:val="21"/>
              </w:rPr>
            </w:pPr>
            <w:r>
              <w:rPr>
                <w:b/>
                <w:spacing w:val="-19"/>
                <w:sz w:val="21"/>
              </w:rPr>
              <w:t>保 险 金 给付</w:t>
            </w:r>
          </w:p>
        </w:tc>
        <w:tc>
          <w:tcPr>
            <w:tcW w:w="7688" w:type="dxa"/>
          </w:tcPr>
          <w:p>
            <w:pPr>
              <w:pStyle w:val="TableParagraph"/>
              <w:spacing w:before="101"/>
              <w:ind w:left="106"/>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7"/>
              <w:ind w:left="106"/>
              <w:rPr>
                <w:sz w:val="21"/>
              </w:rPr>
            </w:pPr>
            <w:r>
              <w:rPr>
                <w:sz w:val="21"/>
              </w:rPr>
              <w:t>情形复杂的，在 30 日内作出核定。对属于保险责任的，我们在与受益人达成给付</w:t>
            </w:r>
          </w:p>
          <w:p>
            <w:pPr>
              <w:pStyle w:val="TableParagraph"/>
              <w:spacing w:before="37"/>
              <w:ind w:left="106"/>
              <w:rPr>
                <w:sz w:val="21"/>
              </w:rPr>
            </w:pPr>
            <w:r>
              <w:rPr>
                <w:sz w:val="21"/>
              </w:rPr>
              <w:t>保险金的协议后 10 日内，履行给付保险金义务。</w:t>
            </w:r>
          </w:p>
          <w:p>
            <w:pPr>
              <w:pStyle w:val="TableParagraph"/>
              <w:spacing w:line="273" w:lineRule="auto" w:before="37"/>
              <w:ind w:left="106" w:right="101"/>
              <w:rPr>
                <w:sz w:val="21"/>
              </w:rPr>
            </w:pPr>
            <w:r>
              <w:rPr>
                <w:spacing w:val="-8"/>
                <w:sz w:val="21"/>
              </w:rPr>
              <w:t>我们未及时履行前款规定义务的，除支付保险金外，应当赔偿受益人因此受到的损失。</w:t>
            </w:r>
          </w:p>
          <w:p>
            <w:pPr>
              <w:pStyle w:val="TableParagraph"/>
              <w:spacing w:line="273" w:lineRule="auto" w:before="7"/>
              <w:ind w:left="106" w:right="102"/>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106" w:right="101"/>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5" w:hRule="atLeast"/>
        </w:trPr>
        <w:tc>
          <w:tcPr>
            <w:tcW w:w="903" w:type="dxa"/>
          </w:tcPr>
          <w:p>
            <w:pPr>
              <w:pStyle w:val="TableParagraph"/>
              <w:spacing w:before="99"/>
              <w:ind w:left="122"/>
              <w:rPr>
                <w:b/>
                <w:sz w:val="21"/>
              </w:rPr>
            </w:pPr>
            <w:r>
              <w:rPr>
                <w:b/>
                <w:sz w:val="21"/>
              </w:rPr>
              <w:t>4.4</w:t>
            </w:r>
          </w:p>
        </w:tc>
        <w:tc>
          <w:tcPr>
            <w:tcW w:w="1403" w:type="dxa"/>
          </w:tcPr>
          <w:p>
            <w:pPr>
              <w:pStyle w:val="TableParagraph"/>
              <w:spacing w:before="99"/>
              <w:ind w:left="251"/>
              <w:rPr>
                <w:b/>
                <w:sz w:val="21"/>
              </w:rPr>
            </w:pPr>
            <w:r>
              <w:rPr>
                <w:b/>
                <w:sz w:val="21"/>
              </w:rPr>
              <w:t>诉讼时效</w:t>
            </w:r>
          </w:p>
        </w:tc>
        <w:tc>
          <w:tcPr>
            <w:tcW w:w="7688" w:type="dxa"/>
          </w:tcPr>
          <w:p>
            <w:pPr>
              <w:pStyle w:val="TableParagraph"/>
              <w:spacing w:line="273" w:lineRule="auto" w:before="99"/>
              <w:ind w:left="106" w:right="12"/>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90" w:hRule="atLeast"/>
        </w:trPr>
        <w:tc>
          <w:tcPr>
            <w:tcW w:w="903" w:type="dxa"/>
            <w:tcBorders>
              <w:bottom w:val="double" w:sz="1" w:space="0" w:color="000000"/>
            </w:tcBorders>
          </w:tcPr>
          <w:p>
            <w:pPr>
              <w:pStyle w:val="TableParagraph"/>
              <w:spacing w:before="11"/>
              <w:rPr>
                <w:rFonts w:ascii="Times New Roman"/>
                <w:sz w:val="21"/>
              </w:rPr>
            </w:pPr>
          </w:p>
          <w:p>
            <w:pPr>
              <w:pStyle w:val="TableParagraph"/>
              <w:ind w:left="122"/>
              <w:rPr>
                <w:b/>
                <w:sz w:val="28"/>
              </w:rPr>
            </w:pPr>
            <w:r>
              <w:rPr>
                <w:b/>
                <w:w w:val="99"/>
                <w:sz w:val="28"/>
              </w:rPr>
              <w:t>5</w:t>
            </w:r>
          </w:p>
        </w:tc>
        <w:tc>
          <w:tcPr>
            <w:tcW w:w="9091" w:type="dxa"/>
            <w:gridSpan w:val="2"/>
            <w:tcBorders>
              <w:bottom w:val="double" w:sz="1" w:space="0" w:color="000000"/>
            </w:tcBorders>
          </w:tcPr>
          <w:p>
            <w:pPr>
              <w:pStyle w:val="TableParagraph"/>
              <w:spacing w:before="11"/>
              <w:rPr>
                <w:rFonts w:ascii="Times New Roman"/>
                <w:sz w:val="21"/>
              </w:rPr>
            </w:pPr>
          </w:p>
          <w:p>
            <w:pPr>
              <w:pStyle w:val="TableParagraph"/>
              <w:ind w:left="251"/>
              <w:rPr>
                <w:b/>
                <w:sz w:val="28"/>
              </w:rPr>
            </w:pPr>
            <w:r>
              <w:rPr>
                <w:b/>
                <w:sz w:val="28"/>
              </w:rPr>
              <w:t>保险费的交纳</w:t>
            </w:r>
          </w:p>
        </w:tc>
      </w:tr>
      <w:tr>
        <w:trPr>
          <w:trHeight w:val="1559" w:hRule="atLeast"/>
        </w:trPr>
        <w:tc>
          <w:tcPr>
            <w:tcW w:w="903" w:type="dxa"/>
            <w:tcBorders>
              <w:top w:val="double" w:sz="1" w:space="0" w:color="000000"/>
            </w:tcBorders>
          </w:tcPr>
          <w:p>
            <w:pPr>
              <w:pStyle w:val="TableParagraph"/>
              <w:spacing w:before="11"/>
              <w:rPr>
                <w:rFonts w:ascii="Times New Roman"/>
                <w:sz w:val="15"/>
              </w:rPr>
            </w:pPr>
          </w:p>
          <w:p>
            <w:pPr>
              <w:pStyle w:val="TableParagraph"/>
              <w:ind w:left="122"/>
              <w:rPr>
                <w:b/>
                <w:sz w:val="21"/>
              </w:rPr>
            </w:pPr>
            <w:r>
              <w:rPr>
                <w:b/>
                <w:sz w:val="21"/>
              </w:rPr>
              <w:t>5.1</w:t>
            </w:r>
          </w:p>
        </w:tc>
        <w:tc>
          <w:tcPr>
            <w:tcW w:w="1403" w:type="dxa"/>
            <w:tcBorders>
              <w:top w:val="double" w:sz="1" w:space="0" w:color="000000"/>
            </w:tcBorders>
          </w:tcPr>
          <w:p>
            <w:pPr>
              <w:pStyle w:val="TableParagraph"/>
              <w:spacing w:before="11"/>
              <w:rPr>
                <w:rFonts w:ascii="Times New Roman"/>
                <w:sz w:val="15"/>
              </w:rPr>
            </w:pPr>
          </w:p>
          <w:p>
            <w:pPr>
              <w:pStyle w:val="TableParagraph"/>
              <w:spacing w:line="273" w:lineRule="auto"/>
              <w:ind w:left="251" w:right="108"/>
              <w:rPr>
                <w:b/>
                <w:sz w:val="21"/>
              </w:rPr>
            </w:pPr>
            <w:r>
              <w:rPr>
                <w:b/>
                <w:spacing w:val="-19"/>
                <w:sz w:val="21"/>
              </w:rPr>
              <w:t>保 险 费 的交纳</w:t>
            </w:r>
          </w:p>
        </w:tc>
        <w:tc>
          <w:tcPr>
            <w:tcW w:w="7688" w:type="dxa"/>
            <w:tcBorders>
              <w:top w:val="double" w:sz="1" w:space="0" w:color="000000"/>
            </w:tcBorders>
          </w:tcPr>
          <w:p>
            <w:pPr>
              <w:pStyle w:val="TableParagraph"/>
              <w:spacing w:before="11"/>
              <w:rPr>
                <w:rFonts w:ascii="Times New Roman"/>
                <w:sz w:val="15"/>
              </w:rPr>
            </w:pPr>
          </w:p>
          <w:p>
            <w:pPr>
              <w:pStyle w:val="TableParagraph"/>
              <w:ind w:left="106"/>
              <w:rPr>
                <w:sz w:val="21"/>
              </w:rPr>
            </w:pPr>
            <w:r>
              <w:rPr>
                <w:sz w:val="21"/>
              </w:rPr>
              <w:t>您应当按照本附加合同的约定向我们交纳保险费。</w:t>
            </w:r>
          </w:p>
          <w:p>
            <w:pPr>
              <w:pStyle w:val="TableParagraph"/>
              <w:spacing w:line="273" w:lineRule="auto" w:before="37"/>
              <w:ind w:left="106" w:right="104"/>
              <w:rPr>
                <w:sz w:val="21"/>
              </w:rPr>
            </w:pPr>
            <w:r>
              <w:rPr>
                <w:spacing w:val="-9"/>
                <w:sz w:val="21"/>
              </w:rPr>
              <w:t>分期支付保险费的，在交纳首期保险费后，您应当按照约定，在每个保险费约定交</w:t>
            </w:r>
            <w:r>
              <w:rPr>
                <w:spacing w:val="-5"/>
                <w:sz w:val="21"/>
              </w:rPr>
              <w:t>纳日交纳其余各期的保险费。</w:t>
            </w:r>
          </w:p>
          <w:p>
            <w:pPr>
              <w:pStyle w:val="TableParagraph"/>
              <w:spacing w:before="8"/>
              <w:ind w:left="106"/>
              <w:rPr>
                <w:sz w:val="21"/>
              </w:rPr>
            </w:pPr>
            <w:r>
              <w:rPr>
                <w:sz w:val="21"/>
              </w:rPr>
              <w:t>本附加合同的保险费必须随主合同保险费一同支付，不能单独交纳。</w:t>
            </w:r>
          </w:p>
        </w:tc>
      </w:tr>
      <w:tr>
        <w:trPr>
          <w:trHeight w:val="2273" w:hRule="atLeast"/>
        </w:trPr>
        <w:tc>
          <w:tcPr>
            <w:tcW w:w="903" w:type="dxa"/>
          </w:tcPr>
          <w:p>
            <w:pPr>
              <w:pStyle w:val="TableParagraph"/>
              <w:spacing w:before="100"/>
              <w:ind w:left="122"/>
              <w:rPr>
                <w:b/>
                <w:sz w:val="21"/>
              </w:rPr>
            </w:pPr>
            <w:r>
              <w:rPr>
                <w:b/>
                <w:sz w:val="21"/>
              </w:rPr>
              <w:t>5.2</w:t>
            </w:r>
          </w:p>
        </w:tc>
        <w:tc>
          <w:tcPr>
            <w:tcW w:w="1403" w:type="dxa"/>
          </w:tcPr>
          <w:p>
            <w:pPr>
              <w:pStyle w:val="TableParagraph"/>
              <w:spacing w:line="273" w:lineRule="auto" w:before="100"/>
              <w:ind w:left="251" w:right="108"/>
              <w:rPr>
                <w:b/>
                <w:sz w:val="21"/>
              </w:rPr>
            </w:pPr>
            <w:r>
              <w:rPr>
                <w:b/>
                <w:spacing w:val="-19"/>
                <w:sz w:val="21"/>
              </w:rPr>
              <w:t>保 险 费 率调整</w:t>
            </w:r>
          </w:p>
        </w:tc>
        <w:tc>
          <w:tcPr>
            <w:tcW w:w="7688" w:type="dxa"/>
          </w:tcPr>
          <w:p>
            <w:pPr>
              <w:pStyle w:val="TableParagraph"/>
              <w:spacing w:before="100"/>
              <w:ind w:left="106"/>
              <w:rPr>
                <w:sz w:val="21"/>
              </w:rPr>
            </w:pPr>
            <w:r>
              <w:rPr>
                <w:sz w:val="21"/>
              </w:rPr>
              <w:t>我们保留提高或降低保险费率的权利。</w:t>
            </w:r>
          </w:p>
          <w:p>
            <w:pPr>
              <w:pStyle w:val="TableParagraph"/>
              <w:spacing w:line="273" w:lineRule="auto" w:before="37"/>
              <w:ind w:left="106" w:right="101"/>
              <w:jc w:val="both"/>
              <w:rPr>
                <w:sz w:val="21"/>
              </w:rPr>
            </w:pPr>
            <w:r>
              <w:rPr>
                <w:spacing w:val="-6"/>
                <w:sz w:val="21"/>
              </w:rPr>
              <w:t>我们将根据本附加合同计算费率所用的重大疾病发生率与实际情况的偏差程度，决</w:t>
            </w:r>
            <w:r>
              <w:rPr>
                <w:spacing w:val="-12"/>
                <w:sz w:val="21"/>
              </w:rPr>
              <w:t>定保险费率是否调整。本保险的费率调整针对所有被保险人或同一投保年龄的所有</w:t>
            </w:r>
            <w:r>
              <w:rPr>
                <w:spacing w:val="-6"/>
                <w:sz w:val="21"/>
              </w:rPr>
              <w:t>被保险人。</w:t>
            </w:r>
          </w:p>
          <w:p>
            <w:pPr>
              <w:pStyle w:val="TableParagraph"/>
              <w:spacing w:line="273" w:lineRule="auto" w:before="7"/>
              <w:ind w:left="106" w:right="101"/>
              <w:jc w:val="both"/>
              <w:rPr>
                <w:sz w:val="21"/>
              </w:rPr>
            </w:pPr>
            <w:r>
              <w:rPr>
                <w:spacing w:val="-8"/>
                <w:sz w:val="21"/>
              </w:rPr>
              <w:t>我们进行保险费率调整并向保险监管机关备案后，您须按调整后的保险费率交纳续</w:t>
            </w:r>
            <w:r>
              <w:rPr>
                <w:spacing w:val="-5"/>
                <w:sz w:val="21"/>
              </w:rPr>
              <w:t>期保险费。</w:t>
            </w:r>
          </w:p>
        </w:tc>
      </w:tr>
      <w:tr>
        <w:trPr>
          <w:trHeight w:val="789" w:hRule="atLeast"/>
        </w:trPr>
        <w:tc>
          <w:tcPr>
            <w:tcW w:w="903" w:type="dxa"/>
            <w:tcBorders>
              <w:bottom w:val="double" w:sz="1" w:space="0" w:color="000000"/>
            </w:tcBorders>
          </w:tcPr>
          <w:p>
            <w:pPr>
              <w:pStyle w:val="TableParagraph"/>
              <w:spacing w:before="251"/>
              <w:ind w:left="122"/>
              <w:rPr>
                <w:b/>
                <w:sz w:val="28"/>
              </w:rPr>
            </w:pPr>
            <w:r>
              <w:rPr>
                <w:b/>
                <w:w w:val="99"/>
                <w:sz w:val="28"/>
              </w:rPr>
              <w:t>6</w:t>
            </w:r>
          </w:p>
        </w:tc>
        <w:tc>
          <w:tcPr>
            <w:tcW w:w="9091" w:type="dxa"/>
            <w:gridSpan w:val="2"/>
            <w:tcBorders>
              <w:bottom w:val="double" w:sz="1" w:space="0" w:color="000000"/>
            </w:tcBorders>
          </w:tcPr>
          <w:p>
            <w:pPr>
              <w:pStyle w:val="TableParagraph"/>
              <w:spacing w:before="251"/>
              <w:ind w:left="251"/>
              <w:rPr>
                <w:b/>
                <w:sz w:val="28"/>
              </w:rPr>
            </w:pPr>
            <w:r>
              <w:rPr>
                <w:b/>
                <w:w w:val="95"/>
                <w:sz w:val="28"/>
              </w:rPr>
              <w:t>合同效力的中止与恢复</w:t>
            </w:r>
          </w:p>
        </w:tc>
      </w:tr>
    </w:tbl>
    <w:p>
      <w:pPr>
        <w:spacing w:after="0"/>
        <w:rPr>
          <w:sz w:val="28"/>
        </w:rPr>
        <w:sectPr>
          <w:pgSz w:w="11910" w:h="16840"/>
          <w:pgMar w:header="568" w:footer="0" w:top="800" w:bottom="280" w:left="780" w:right="900"/>
        </w:sectPr>
      </w:pPr>
    </w:p>
    <w:p>
      <w:pPr>
        <w:pStyle w:val="BodyText"/>
        <w:spacing w:before="9"/>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40"/>
        <w:gridCol w:w="7657"/>
      </w:tblGrid>
      <w:tr>
        <w:trPr>
          <w:trHeight w:val="934" w:hRule="atLeast"/>
        </w:trPr>
        <w:tc>
          <w:tcPr>
            <w:tcW w:w="783" w:type="dxa"/>
            <w:tcBorders>
              <w:top w:val="single" w:sz="8"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540" w:type="dxa"/>
            <w:tcBorders>
              <w:top w:val="single" w:sz="8" w:space="0" w:color="000000"/>
            </w:tcBorders>
          </w:tcPr>
          <w:p>
            <w:pPr>
              <w:pStyle w:val="TableParagraph"/>
              <w:spacing w:before="2"/>
              <w:rPr>
                <w:rFonts w:ascii="Times New Roman"/>
                <w:sz w:val="16"/>
              </w:rPr>
            </w:pPr>
          </w:p>
          <w:p>
            <w:pPr>
              <w:pStyle w:val="TableParagraph"/>
              <w:spacing w:line="273" w:lineRule="auto"/>
              <w:ind w:left="357" w:right="139"/>
              <w:rPr>
                <w:b/>
                <w:sz w:val="21"/>
              </w:rPr>
            </w:pPr>
            <w:r>
              <w:rPr>
                <w:b/>
                <w:spacing w:val="-19"/>
                <w:sz w:val="21"/>
              </w:rPr>
              <w:t>合 同 效 力中止</w:t>
            </w:r>
          </w:p>
        </w:tc>
        <w:tc>
          <w:tcPr>
            <w:tcW w:w="7657" w:type="dxa"/>
            <w:tcBorders>
              <w:top w:val="single" w:sz="8" w:space="0" w:color="000000"/>
            </w:tcBorders>
          </w:tcPr>
          <w:p>
            <w:pPr>
              <w:pStyle w:val="TableParagraph"/>
              <w:spacing w:before="164"/>
              <w:ind w:left="75"/>
              <w:rPr>
                <w:sz w:val="21"/>
              </w:rPr>
            </w:pPr>
            <w:r>
              <w:rPr>
                <w:sz w:val="21"/>
              </w:rPr>
              <w:t>主合同效力中止的同时，本附加合同效力中止。</w:t>
            </w:r>
          </w:p>
          <w:p>
            <w:pPr>
              <w:pStyle w:val="TableParagraph"/>
              <w:spacing w:before="17"/>
              <w:ind w:left="75"/>
              <w:rPr>
                <w:sz w:val="21"/>
              </w:rPr>
            </w:pPr>
            <w:r>
              <w:rPr>
                <w:sz w:val="21"/>
              </w:rPr>
              <w:t>在本附加合同效力中止期间，我们不承担保险责任。</w:t>
            </w:r>
          </w:p>
        </w:tc>
      </w:tr>
      <w:tr>
        <w:trPr>
          <w:trHeight w:val="2900" w:hRule="atLeast"/>
        </w:trPr>
        <w:tc>
          <w:tcPr>
            <w:tcW w:w="783" w:type="dxa"/>
          </w:tcPr>
          <w:p>
            <w:pPr>
              <w:pStyle w:val="TableParagraph"/>
              <w:spacing w:before="104"/>
              <w:ind w:left="107"/>
              <w:rPr>
                <w:b/>
                <w:sz w:val="21"/>
              </w:rPr>
            </w:pPr>
            <w:r>
              <w:rPr>
                <w:b/>
                <w:sz w:val="21"/>
              </w:rPr>
              <w:t>6.2</w:t>
            </w:r>
          </w:p>
        </w:tc>
        <w:tc>
          <w:tcPr>
            <w:tcW w:w="1540" w:type="dxa"/>
          </w:tcPr>
          <w:p>
            <w:pPr>
              <w:pStyle w:val="TableParagraph"/>
              <w:spacing w:line="273" w:lineRule="auto" w:before="104"/>
              <w:ind w:left="357" w:right="139"/>
              <w:jc w:val="both"/>
              <w:rPr>
                <w:b/>
                <w:sz w:val="21"/>
              </w:rPr>
            </w:pPr>
            <w:r>
              <w:rPr>
                <w:b/>
                <w:spacing w:val="-19"/>
                <w:sz w:val="21"/>
              </w:rPr>
              <w:t>合 同 效 力</w:t>
            </w:r>
            <w:r>
              <w:rPr>
                <w:b/>
                <w:spacing w:val="-26"/>
                <w:sz w:val="21"/>
              </w:rPr>
              <w:t>恢 复 </w:t>
            </w:r>
            <w:r>
              <w:rPr>
                <w:b/>
                <w:sz w:val="21"/>
              </w:rPr>
              <w:t>（</w:t>
            </w:r>
            <w:r>
              <w:rPr>
                <w:b/>
                <w:spacing w:val="-21"/>
                <w:sz w:val="21"/>
              </w:rPr>
              <w:t> 复效）</w:t>
            </w:r>
          </w:p>
        </w:tc>
        <w:tc>
          <w:tcPr>
            <w:tcW w:w="7657" w:type="dxa"/>
          </w:tcPr>
          <w:p>
            <w:pPr>
              <w:pStyle w:val="TableParagraph"/>
              <w:spacing w:line="264" w:lineRule="auto" w:before="104"/>
              <w:ind w:left="75" w:right="102"/>
              <w:jc w:val="both"/>
              <w:rPr>
                <w:sz w:val="21"/>
              </w:rPr>
            </w:pPr>
            <w:r>
              <w:rPr>
                <w:spacing w:val="-6"/>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r>
              <w:rPr>
                <w:spacing w:val="-11"/>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273" w:lineRule="auto" w:before="16"/>
              <w:ind w:left="75" w:right="104"/>
              <w:jc w:val="both"/>
              <w:rPr>
                <w:sz w:val="21"/>
              </w:rPr>
            </w:pPr>
            <w:r>
              <w:rPr>
                <w:spacing w:val="-9"/>
                <w:sz w:val="21"/>
              </w:rPr>
              <w:t>经双方达成复效协议，自您补交保险费、利息及其他未还款项之日起，本附加合同</w:t>
            </w:r>
            <w:r>
              <w:rPr>
                <w:spacing w:val="-5"/>
                <w:sz w:val="21"/>
              </w:rPr>
              <w:t>效力恢复。</w:t>
            </w:r>
          </w:p>
          <w:p>
            <w:pPr>
              <w:pStyle w:val="TableParagraph"/>
              <w:spacing w:line="273" w:lineRule="auto" w:before="7"/>
              <w:ind w:left="75" w:right="147"/>
              <w:jc w:val="both"/>
              <w:rPr>
                <w:sz w:val="21"/>
              </w:rPr>
            </w:pPr>
            <w:r>
              <w:rPr>
                <w:spacing w:val="-6"/>
                <w:sz w:val="21"/>
              </w:rPr>
              <w:t>自本附加合同效力中止之日起满 </w:t>
            </w:r>
            <w:r>
              <w:rPr>
                <w:sz w:val="21"/>
              </w:rPr>
              <w:t>2</w:t>
            </w:r>
            <w:r>
              <w:rPr>
                <w:spacing w:val="-14"/>
                <w:sz w:val="21"/>
              </w:rPr>
              <w:t> 年您和我们未达成协议的，本附加合同终止，我</w:t>
            </w:r>
            <w:r>
              <w:rPr>
                <w:spacing w:val="-3"/>
                <w:sz w:val="21"/>
              </w:rPr>
              <w:t>们向您退还本附加合同效力中止时的现金价值。</w:t>
            </w:r>
          </w:p>
          <w:p>
            <w:pPr>
              <w:pStyle w:val="TableParagraph"/>
              <w:spacing w:before="7"/>
              <w:ind w:left="75"/>
              <w:jc w:val="both"/>
              <w:rPr>
                <w:sz w:val="21"/>
              </w:rPr>
            </w:pPr>
            <w:r>
              <w:rPr>
                <w:sz w:val="21"/>
              </w:rPr>
              <w:t>主合同效力中止期间，本附加合同不得单独申请复效。</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7</w:t>
            </w:r>
          </w:p>
        </w:tc>
        <w:tc>
          <w:tcPr>
            <w:tcW w:w="1540" w:type="dxa"/>
            <w:tcBorders>
              <w:bottom w:val="double" w:sz="1" w:space="0" w:color="000000"/>
            </w:tcBorders>
          </w:tcPr>
          <w:p>
            <w:pPr>
              <w:pStyle w:val="TableParagraph"/>
              <w:spacing w:before="251"/>
              <w:ind w:right="55"/>
              <w:jc w:val="right"/>
              <w:rPr>
                <w:b/>
                <w:sz w:val="28"/>
              </w:rPr>
            </w:pPr>
            <w:r>
              <w:rPr>
                <w:b/>
                <w:sz w:val="28"/>
              </w:rPr>
              <w:t>合同解除</w:t>
            </w:r>
          </w:p>
        </w:tc>
        <w:tc>
          <w:tcPr>
            <w:tcW w:w="7657" w:type="dxa"/>
            <w:tcBorders>
              <w:bottom w:val="double" w:sz="1" w:space="0" w:color="000000"/>
            </w:tcBorders>
          </w:tcPr>
          <w:p>
            <w:pPr>
              <w:pStyle w:val="TableParagraph"/>
              <w:rPr>
                <w:rFonts w:ascii="Times New Roman"/>
                <w:sz w:val="20"/>
              </w:rPr>
            </w:pPr>
          </w:p>
        </w:tc>
      </w:tr>
      <w:tr>
        <w:trPr>
          <w:trHeight w:val="2670"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139"/>
              <w:jc w:val="both"/>
              <w:rPr>
                <w:b/>
                <w:sz w:val="21"/>
              </w:rPr>
            </w:pPr>
            <w:r>
              <w:rPr>
                <w:b/>
                <w:spacing w:val="-19"/>
                <w:sz w:val="21"/>
              </w:rPr>
              <w:t>犹 豫 期 后</w:t>
            </w:r>
            <w:r>
              <w:rPr>
                <w:b/>
                <w:spacing w:val="-22"/>
                <w:sz w:val="21"/>
              </w:rPr>
              <w:t>解 除 合 同</w:t>
            </w:r>
          </w:p>
          <w:p>
            <w:pPr>
              <w:pStyle w:val="TableParagraph"/>
              <w:spacing w:line="273" w:lineRule="auto" w:before="7"/>
              <w:ind w:left="357" w:right="136"/>
              <w:jc w:val="both"/>
              <w:rPr>
                <w:b/>
                <w:sz w:val="21"/>
              </w:rPr>
            </w:pPr>
            <w:r>
              <w:rPr>
                <w:b/>
                <w:sz w:val="21"/>
              </w:rPr>
              <w:t>（退保</w:t>
            </w:r>
            <w:r>
              <w:rPr>
                <w:b/>
                <w:spacing w:val="-12"/>
                <w:sz w:val="21"/>
              </w:rPr>
              <w:t>）</w:t>
            </w:r>
            <w:r>
              <w:rPr>
                <w:b/>
                <w:sz w:val="21"/>
              </w:rPr>
              <w:t>的</w:t>
            </w:r>
            <w:r>
              <w:rPr>
                <w:b/>
                <w:spacing w:val="-19"/>
                <w:sz w:val="21"/>
              </w:rPr>
              <w:t>手 续 及 风险</w:t>
            </w:r>
          </w:p>
        </w:tc>
        <w:tc>
          <w:tcPr>
            <w:tcW w:w="7657" w:type="dxa"/>
            <w:tcBorders>
              <w:top w:val="double" w:sz="1" w:space="0" w:color="000000"/>
            </w:tcBorders>
          </w:tcPr>
          <w:p>
            <w:pPr>
              <w:pStyle w:val="TableParagraph"/>
              <w:spacing w:before="2"/>
              <w:rPr>
                <w:rFonts w:ascii="Times New Roman"/>
                <w:sz w:val="16"/>
              </w:rPr>
            </w:pPr>
          </w:p>
          <w:p>
            <w:pPr>
              <w:pStyle w:val="TableParagraph"/>
              <w:spacing w:line="273" w:lineRule="auto"/>
              <w:ind w:left="75" w:right="102"/>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75"/>
              <w:rPr>
                <w:sz w:val="21"/>
              </w:rPr>
            </w:pPr>
            <w:r>
              <w:rPr>
                <w:sz w:val="21"/>
              </w:rPr>
              <w:t>（1）保险合同；</w:t>
            </w:r>
          </w:p>
          <w:p>
            <w:pPr>
              <w:pStyle w:val="TableParagraph"/>
              <w:spacing w:before="36"/>
              <w:ind w:left="75"/>
              <w:rPr>
                <w:sz w:val="21"/>
              </w:rPr>
            </w:pPr>
            <w:r>
              <w:rPr>
                <w:sz w:val="21"/>
              </w:rPr>
              <w:t>（2）您的法定有效身份证明。</w:t>
            </w:r>
          </w:p>
          <w:p>
            <w:pPr>
              <w:pStyle w:val="TableParagraph"/>
              <w:spacing w:line="273" w:lineRule="auto" w:before="36"/>
              <w:ind w:left="75" w:right="103"/>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7"/>
              <w:ind w:left="75"/>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8</w:t>
            </w:r>
          </w:p>
        </w:tc>
        <w:tc>
          <w:tcPr>
            <w:tcW w:w="1540" w:type="dxa"/>
            <w:tcBorders>
              <w:bottom w:val="double" w:sz="1" w:space="0" w:color="000000"/>
            </w:tcBorders>
          </w:tcPr>
          <w:p>
            <w:pPr>
              <w:pStyle w:val="TableParagraph"/>
              <w:spacing w:before="251"/>
              <w:ind w:right="55"/>
              <w:jc w:val="right"/>
              <w:rPr>
                <w:b/>
                <w:sz w:val="28"/>
              </w:rPr>
            </w:pPr>
            <w:r>
              <w:rPr>
                <w:b/>
                <w:sz w:val="28"/>
              </w:rPr>
              <w:t>如实告知</w:t>
            </w:r>
          </w:p>
        </w:tc>
        <w:tc>
          <w:tcPr>
            <w:tcW w:w="7657" w:type="dxa"/>
            <w:tcBorders>
              <w:bottom w:val="double" w:sz="1" w:space="0" w:color="000000"/>
            </w:tcBorders>
          </w:tcPr>
          <w:p>
            <w:pPr>
              <w:pStyle w:val="TableParagraph"/>
              <w:rPr>
                <w:rFonts w:ascii="Times New Roman"/>
                <w:sz w:val="20"/>
              </w:rPr>
            </w:pPr>
          </w:p>
        </w:tc>
      </w:tr>
      <w:tr>
        <w:trPr>
          <w:trHeight w:val="4682"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139"/>
              <w:jc w:val="both"/>
              <w:rPr>
                <w:b/>
                <w:sz w:val="21"/>
              </w:rPr>
            </w:pPr>
            <w:r>
              <w:rPr>
                <w:b/>
                <w:spacing w:val="-19"/>
                <w:sz w:val="21"/>
              </w:rPr>
              <w:t>明 确 说 明</w:t>
            </w:r>
            <w:r>
              <w:rPr>
                <w:b/>
                <w:spacing w:val="-22"/>
                <w:sz w:val="21"/>
              </w:rPr>
              <w:t>与 如 实 告知</w:t>
            </w:r>
          </w:p>
        </w:tc>
        <w:tc>
          <w:tcPr>
            <w:tcW w:w="7657" w:type="dxa"/>
            <w:tcBorders>
              <w:top w:val="double" w:sz="1" w:space="0" w:color="000000"/>
            </w:tcBorders>
          </w:tcPr>
          <w:p>
            <w:pPr>
              <w:pStyle w:val="TableParagraph"/>
              <w:spacing w:before="2"/>
              <w:rPr>
                <w:rFonts w:ascii="Times New Roman"/>
                <w:sz w:val="16"/>
              </w:rPr>
            </w:pPr>
          </w:p>
          <w:p>
            <w:pPr>
              <w:pStyle w:val="TableParagraph"/>
              <w:ind w:left="75"/>
              <w:rPr>
                <w:sz w:val="21"/>
              </w:rPr>
            </w:pPr>
            <w:r>
              <w:rPr>
                <w:sz w:val="21"/>
              </w:rPr>
              <w:t>订立本附加合同时，我们会向您说明本附加合同的内容。</w:t>
            </w:r>
          </w:p>
          <w:p>
            <w:pPr>
              <w:pStyle w:val="TableParagraph"/>
              <w:spacing w:line="273" w:lineRule="auto" w:before="36"/>
              <w:ind w:left="75" w:right="102"/>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7"/>
              <w:ind w:left="75"/>
              <w:rPr>
                <w:sz w:val="21"/>
              </w:rPr>
            </w:pPr>
            <w:r>
              <w:rPr>
                <w:sz w:val="21"/>
              </w:rPr>
              <w:t>我们就您和被保险人的有关情况提出询问，您应当如实告知。</w:t>
            </w:r>
          </w:p>
          <w:p>
            <w:pPr>
              <w:pStyle w:val="TableParagraph"/>
              <w:spacing w:line="273" w:lineRule="auto" w:before="37"/>
              <w:ind w:left="75" w:right="101"/>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75" w:right="103"/>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7"/>
              <w:ind w:left="75" w:right="103"/>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75" w:right="102"/>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999" w:hRule="atLeast"/>
        </w:trPr>
        <w:tc>
          <w:tcPr>
            <w:tcW w:w="783" w:type="dxa"/>
          </w:tcPr>
          <w:p>
            <w:pPr>
              <w:pStyle w:val="TableParagraph"/>
              <w:spacing w:before="100"/>
              <w:ind w:left="107"/>
              <w:rPr>
                <w:b/>
                <w:sz w:val="21"/>
              </w:rPr>
            </w:pPr>
            <w:r>
              <w:rPr>
                <w:b/>
                <w:sz w:val="21"/>
              </w:rPr>
              <w:t>8.2</w:t>
            </w:r>
          </w:p>
        </w:tc>
        <w:tc>
          <w:tcPr>
            <w:tcW w:w="1540" w:type="dxa"/>
          </w:tcPr>
          <w:p>
            <w:pPr>
              <w:pStyle w:val="TableParagraph"/>
              <w:spacing w:line="310" w:lineRule="atLeast" w:before="65"/>
              <w:ind w:left="357" w:right="74"/>
              <w:jc w:val="both"/>
              <w:rPr>
                <w:b/>
                <w:sz w:val="21"/>
              </w:rPr>
            </w:pPr>
            <w:r>
              <w:rPr>
                <w:b/>
                <w:spacing w:val="15"/>
                <w:sz w:val="21"/>
              </w:rPr>
              <w:t>本公 司合</w:t>
            </w:r>
            <w:r>
              <w:rPr>
                <w:b/>
                <w:spacing w:val="-17"/>
                <w:sz w:val="21"/>
              </w:rPr>
              <w:t>同 解 除 权的限制</w:t>
            </w:r>
          </w:p>
        </w:tc>
        <w:tc>
          <w:tcPr>
            <w:tcW w:w="7657" w:type="dxa"/>
          </w:tcPr>
          <w:p>
            <w:pPr>
              <w:pStyle w:val="TableParagraph"/>
              <w:spacing w:before="100"/>
              <w:ind w:left="75"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310" w:lineRule="atLeast" w:before="1"/>
              <w:ind w:left="75" w:right="106"/>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87"/>
        <w:gridCol w:w="7657"/>
      </w:tblGrid>
      <w:tr>
        <w:trPr>
          <w:trHeight w:val="451" w:hRule="atLeast"/>
        </w:trPr>
        <w:tc>
          <w:tcPr>
            <w:tcW w:w="836" w:type="dxa"/>
            <w:tcBorders>
              <w:bottom w:val="double" w:sz="1" w:space="0" w:color="000000"/>
            </w:tcBorders>
          </w:tcPr>
          <w:p>
            <w:pPr>
              <w:pStyle w:val="TableParagraph"/>
              <w:spacing w:line="281" w:lineRule="exact"/>
              <w:ind w:left="107"/>
              <w:rPr>
                <w:b/>
                <w:sz w:val="28"/>
              </w:rPr>
            </w:pPr>
            <w:r>
              <w:rPr>
                <w:b/>
                <w:w w:val="99"/>
                <w:sz w:val="28"/>
              </w:rPr>
              <w:t>9</w:t>
            </w:r>
          </w:p>
        </w:tc>
        <w:tc>
          <w:tcPr>
            <w:tcW w:w="9144" w:type="dxa"/>
            <w:gridSpan w:val="2"/>
            <w:tcBorders>
              <w:bottom w:val="double" w:sz="1" w:space="0" w:color="000000"/>
            </w:tcBorders>
          </w:tcPr>
          <w:p>
            <w:pPr>
              <w:pStyle w:val="TableParagraph"/>
              <w:spacing w:line="281" w:lineRule="exact"/>
              <w:ind w:left="304"/>
              <w:rPr>
                <w:b/>
                <w:sz w:val="28"/>
              </w:rPr>
            </w:pPr>
            <w:r>
              <w:rPr>
                <w:b/>
                <w:w w:val="95"/>
                <w:sz w:val="28"/>
              </w:rPr>
              <w:t>其他需要关注的事项</w:t>
            </w:r>
          </w:p>
        </w:tc>
      </w:tr>
      <w:tr>
        <w:trPr>
          <w:trHeight w:val="3746" w:hRule="atLeast"/>
        </w:trPr>
        <w:tc>
          <w:tcPr>
            <w:tcW w:w="836"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487" w:type="dxa"/>
            <w:tcBorders>
              <w:top w:val="double" w:sz="1" w:space="0" w:color="000000"/>
            </w:tcBorders>
          </w:tcPr>
          <w:p>
            <w:pPr>
              <w:pStyle w:val="TableParagraph"/>
              <w:spacing w:before="2"/>
              <w:rPr>
                <w:rFonts w:ascii="Times New Roman"/>
                <w:sz w:val="16"/>
              </w:rPr>
            </w:pPr>
          </w:p>
          <w:p>
            <w:pPr>
              <w:pStyle w:val="TableParagraph"/>
              <w:spacing w:line="273" w:lineRule="auto"/>
              <w:ind w:left="304" w:right="74"/>
              <w:rPr>
                <w:b/>
                <w:sz w:val="21"/>
              </w:rPr>
            </w:pPr>
            <w:r>
              <w:rPr>
                <w:b/>
                <w:sz w:val="21"/>
              </w:rPr>
              <w:t>年龄 性别错误处理</w:t>
            </w:r>
          </w:p>
        </w:tc>
        <w:tc>
          <w:tcPr>
            <w:tcW w:w="7657" w:type="dxa"/>
            <w:tcBorders>
              <w:top w:val="double" w:sz="1" w:space="0" w:color="000000"/>
            </w:tcBorders>
          </w:tcPr>
          <w:p>
            <w:pPr>
              <w:pStyle w:val="TableParagraph"/>
              <w:spacing w:before="2"/>
              <w:rPr>
                <w:rFonts w:ascii="Times New Roman"/>
                <w:sz w:val="16"/>
              </w:rPr>
            </w:pPr>
          </w:p>
          <w:p>
            <w:pPr>
              <w:pStyle w:val="TableParagraph"/>
              <w:spacing w:line="273" w:lineRule="auto"/>
              <w:ind w:left="75" w:right="102" w:firstLine="2"/>
              <w:jc w:val="both"/>
              <w:rPr>
                <w:sz w:val="21"/>
              </w:rPr>
            </w:pPr>
            <w:r>
              <w:rPr>
                <w:spacing w:val="-9"/>
                <w:sz w:val="21"/>
              </w:rPr>
              <w:t>被保险人的年龄以周岁计算，您在申请投保时，应将与法定有效身份证件相符的被</w:t>
            </w:r>
            <w:r>
              <w:rPr>
                <w:spacing w:val="-12"/>
                <w:sz w:val="21"/>
              </w:rPr>
              <w:t>保险人的出生日期、年龄及真实性别在投保单上填明，如果发生错误按照下列方式办理：</w:t>
            </w:r>
          </w:p>
          <w:p>
            <w:pPr>
              <w:pStyle w:val="TableParagraph"/>
              <w:spacing w:line="266" w:lineRule="auto" w:before="7"/>
              <w:ind w:left="579" w:right="103"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p>
            <w:pPr>
              <w:pStyle w:val="TableParagraph"/>
              <w:spacing w:line="273" w:lineRule="auto" w:before="11"/>
              <w:ind w:left="579" w:right="-15" w:hanging="504"/>
              <w:rPr>
                <w:sz w:val="21"/>
              </w:rPr>
            </w:pPr>
            <w:r>
              <w:rPr>
                <w:spacing w:val="-16"/>
                <w:sz w:val="21"/>
              </w:rPr>
              <w:t>（2）</w:t>
            </w:r>
            <w:r>
              <w:rPr>
                <w:spacing w:val="-6"/>
                <w:sz w:val="21"/>
              </w:rPr>
              <w:t>您申报的被保险人年龄或性别不真实，致使您实交保险费少于应交保险费的， 我们有权更正并要求您补交保险费。若已经发生保险事故，在给付保险金时</w:t>
            </w:r>
            <w:r>
              <w:rPr>
                <w:spacing w:val="-4"/>
                <w:sz w:val="21"/>
              </w:rPr>
              <w:t>按实交保险费和应交保险费的比例给付。</w:t>
            </w:r>
          </w:p>
          <w:p>
            <w:pPr>
              <w:pStyle w:val="TableParagraph"/>
              <w:spacing w:line="273" w:lineRule="auto" w:before="7"/>
              <w:ind w:left="579" w:right="-15"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787" w:hRule="atLeast"/>
        </w:trPr>
        <w:tc>
          <w:tcPr>
            <w:tcW w:w="836" w:type="dxa"/>
          </w:tcPr>
          <w:p>
            <w:pPr>
              <w:pStyle w:val="TableParagraph"/>
              <w:spacing w:before="101"/>
              <w:ind w:left="107"/>
              <w:rPr>
                <w:b/>
                <w:sz w:val="21"/>
              </w:rPr>
            </w:pPr>
            <w:r>
              <w:rPr>
                <w:b/>
                <w:sz w:val="21"/>
              </w:rPr>
              <w:t>9.2</w:t>
            </w:r>
          </w:p>
        </w:tc>
        <w:tc>
          <w:tcPr>
            <w:tcW w:w="1487" w:type="dxa"/>
          </w:tcPr>
          <w:p>
            <w:pPr>
              <w:pStyle w:val="TableParagraph"/>
              <w:spacing w:line="273" w:lineRule="auto" w:before="101"/>
              <w:ind w:left="304" w:right="139"/>
              <w:rPr>
                <w:b/>
                <w:sz w:val="21"/>
              </w:rPr>
            </w:pPr>
            <w:r>
              <w:rPr>
                <w:b/>
                <w:spacing w:val="-19"/>
                <w:sz w:val="21"/>
              </w:rPr>
              <w:t>合 同 效 力终止</w:t>
            </w:r>
          </w:p>
        </w:tc>
        <w:tc>
          <w:tcPr>
            <w:tcW w:w="7657" w:type="dxa"/>
          </w:tcPr>
          <w:p>
            <w:pPr>
              <w:pStyle w:val="TableParagraph"/>
              <w:spacing w:before="101"/>
              <w:ind w:left="75"/>
              <w:rPr>
                <w:sz w:val="21"/>
              </w:rPr>
            </w:pPr>
            <w:r>
              <w:rPr>
                <w:sz w:val="21"/>
              </w:rPr>
              <w:t>当发生下列情形之一时，本附加合同效力终止：</w:t>
            </w:r>
          </w:p>
          <w:p>
            <w:pPr>
              <w:pStyle w:val="TableParagraph"/>
              <w:spacing w:before="37"/>
              <w:ind w:left="75"/>
              <w:rPr>
                <w:sz w:val="21"/>
              </w:rPr>
            </w:pPr>
            <w:r>
              <w:rPr>
                <w:sz w:val="21"/>
              </w:rPr>
              <w:t>（</w:t>
            </w:r>
            <w:r>
              <w:rPr>
                <w:rFonts w:ascii="Times New Roman" w:eastAsia="Times New Roman"/>
                <w:sz w:val="21"/>
              </w:rPr>
              <w:t>1</w:t>
            </w:r>
            <w:r>
              <w:rPr>
                <w:sz w:val="21"/>
              </w:rPr>
              <w:t>）主合同效力终止；</w:t>
            </w:r>
          </w:p>
          <w:p>
            <w:pPr>
              <w:pStyle w:val="TableParagraph"/>
              <w:spacing w:before="21"/>
              <w:ind w:left="75"/>
              <w:rPr>
                <w:sz w:val="21"/>
              </w:rPr>
            </w:pPr>
            <w:r>
              <w:rPr>
                <w:sz w:val="21"/>
              </w:rPr>
              <w:t>（</w:t>
            </w:r>
            <w:r>
              <w:rPr>
                <w:rFonts w:ascii="Times New Roman" w:eastAsia="Times New Roman"/>
                <w:sz w:val="21"/>
              </w:rPr>
              <w:t>2</w:t>
            </w:r>
            <w:r>
              <w:rPr>
                <w:sz w:val="21"/>
              </w:rPr>
              <w:t>）您申请解除本附加合同；</w:t>
            </w:r>
          </w:p>
          <w:p>
            <w:pPr>
              <w:pStyle w:val="TableParagraph"/>
              <w:spacing w:before="21"/>
              <w:ind w:left="75"/>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1"/>
              <w:ind w:left="75"/>
              <w:rPr>
                <w:sz w:val="21"/>
              </w:rPr>
            </w:pPr>
            <w:r>
              <w:rPr>
                <w:sz w:val="21"/>
              </w:rPr>
              <w:t>本附加合同效力终止后，除另有规定外，我们不退还本附加合同的现金价值。</w:t>
            </w:r>
          </w:p>
        </w:tc>
      </w:tr>
      <w:tr>
        <w:trPr>
          <w:trHeight w:val="2592" w:hRule="atLeast"/>
        </w:trPr>
        <w:tc>
          <w:tcPr>
            <w:tcW w:w="836" w:type="dxa"/>
          </w:tcPr>
          <w:p>
            <w:pPr>
              <w:pStyle w:val="TableParagraph"/>
              <w:spacing w:before="99"/>
              <w:ind w:left="107"/>
              <w:rPr>
                <w:b/>
                <w:sz w:val="21"/>
              </w:rPr>
            </w:pPr>
            <w:r>
              <w:rPr>
                <w:b/>
                <w:sz w:val="21"/>
              </w:rPr>
              <w:t>9.3</w:t>
            </w:r>
          </w:p>
        </w:tc>
        <w:tc>
          <w:tcPr>
            <w:tcW w:w="1487" w:type="dxa"/>
          </w:tcPr>
          <w:p>
            <w:pPr>
              <w:pStyle w:val="TableParagraph"/>
              <w:spacing w:line="273" w:lineRule="auto" w:before="99"/>
              <w:ind w:left="304" w:right="139"/>
              <w:rPr>
                <w:b/>
                <w:sz w:val="21"/>
              </w:rPr>
            </w:pPr>
            <w:r>
              <w:rPr>
                <w:b/>
                <w:spacing w:val="-19"/>
                <w:sz w:val="21"/>
              </w:rPr>
              <w:t>适 用 主 合同条款</w:t>
            </w:r>
          </w:p>
        </w:tc>
        <w:tc>
          <w:tcPr>
            <w:tcW w:w="7657" w:type="dxa"/>
          </w:tcPr>
          <w:p>
            <w:pPr>
              <w:pStyle w:val="TableParagraph"/>
              <w:spacing w:before="99"/>
              <w:ind w:left="75"/>
              <w:rPr>
                <w:sz w:val="21"/>
              </w:rPr>
            </w:pPr>
            <w:r>
              <w:rPr>
                <w:sz w:val="21"/>
              </w:rPr>
              <w:t>下列各项条款，适用主合同条款：</w:t>
            </w:r>
          </w:p>
          <w:p>
            <w:pPr>
              <w:pStyle w:val="TableParagraph"/>
              <w:spacing w:before="36"/>
              <w:ind w:left="75"/>
              <w:rPr>
                <w:sz w:val="21"/>
              </w:rPr>
            </w:pPr>
            <w:r>
              <w:rPr>
                <w:sz w:val="21"/>
              </w:rPr>
              <w:t>（</w:t>
            </w:r>
            <w:r>
              <w:rPr>
                <w:rFonts w:ascii="Times New Roman" w:eastAsia="Times New Roman"/>
                <w:sz w:val="21"/>
              </w:rPr>
              <w:t>1</w:t>
            </w:r>
            <w:r>
              <w:rPr>
                <w:sz w:val="21"/>
              </w:rPr>
              <w:t>）保险事故通知；</w:t>
            </w:r>
          </w:p>
          <w:p>
            <w:pPr>
              <w:pStyle w:val="TableParagraph"/>
              <w:spacing w:before="20"/>
              <w:ind w:left="75"/>
              <w:rPr>
                <w:sz w:val="21"/>
              </w:rPr>
            </w:pPr>
            <w:r>
              <w:rPr>
                <w:sz w:val="21"/>
              </w:rPr>
              <w:t>（</w:t>
            </w:r>
            <w:r>
              <w:rPr>
                <w:rFonts w:ascii="Times New Roman" w:eastAsia="Times New Roman"/>
                <w:sz w:val="21"/>
              </w:rPr>
              <w:t>2</w:t>
            </w:r>
            <w:r>
              <w:rPr>
                <w:sz w:val="21"/>
              </w:rPr>
              <w:t>）宽限期；</w:t>
            </w:r>
          </w:p>
          <w:p>
            <w:pPr>
              <w:pStyle w:val="TableParagraph"/>
              <w:spacing w:before="20"/>
              <w:ind w:left="75"/>
              <w:rPr>
                <w:sz w:val="21"/>
              </w:rPr>
            </w:pPr>
            <w:r>
              <w:rPr>
                <w:sz w:val="21"/>
              </w:rPr>
              <w:t>（</w:t>
            </w:r>
            <w:r>
              <w:rPr>
                <w:rFonts w:ascii="Times New Roman" w:eastAsia="Times New Roman"/>
                <w:sz w:val="21"/>
              </w:rPr>
              <w:t>3</w:t>
            </w:r>
            <w:r>
              <w:rPr>
                <w:sz w:val="21"/>
              </w:rPr>
              <w:t>）未还款项；</w:t>
            </w:r>
          </w:p>
          <w:p>
            <w:pPr>
              <w:pStyle w:val="TableParagraph"/>
              <w:spacing w:before="20"/>
              <w:ind w:left="75"/>
              <w:rPr>
                <w:sz w:val="21"/>
              </w:rPr>
            </w:pPr>
            <w:r>
              <w:rPr>
                <w:sz w:val="21"/>
              </w:rPr>
              <w:t>（</w:t>
            </w:r>
            <w:r>
              <w:rPr>
                <w:rFonts w:ascii="Times New Roman" w:eastAsia="Times New Roman"/>
                <w:sz w:val="21"/>
              </w:rPr>
              <w:t>4</w:t>
            </w:r>
            <w:r>
              <w:rPr>
                <w:sz w:val="21"/>
              </w:rPr>
              <w:t>）合同内容变更；</w:t>
            </w:r>
          </w:p>
          <w:p>
            <w:pPr>
              <w:pStyle w:val="TableParagraph"/>
              <w:spacing w:before="20"/>
              <w:ind w:left="75"/>
              <w:rPr>
                <w:sz w:val="21"/>
              </w:rPr>
            </w:pPr>
            <w:r>
              <w:rPr>
                <w:sz w:val="21"/>
              </w:rPr>
              <w:t>（</w:t>
            </w:r>
            <w:r>
              <w:rPr>
                <w:rFonts w:ascii="Times New Roman" w:eastAsia="Times New Roman"/>
                <w:sz w:val="21"/>
              </w:rPr>
              <w:t>5</w:t>
            </w:r>
            <w:r>
              <w:rPr>
                <w:sz w:val="21"/>
              </w:rPr>
              <w:t>）联系方式变更；</w:t>
            </w:r>
          </w:p>
          <w:p>
            <w:pPr>
              <w:pStyle w:val="TableParagraph"/>
              <w:spacing w:before="21"/>
              <w:ind w:left="75"/>
              <w:rPr>
                <w:sz w:val="21"/>
              </w:rPr>
            </w:pPr>
            <w:r>
              <w:rPr>
                <w:sz w:val="21"/>
              </w:rPr>
              <w:t>（</w:t>
            </w:r>
            <w:r>
              <w:rPr>
                <w:rFonts w:ascii="Times New Roman" w:eastAsia="Times New Roman"/>
                <w:sz w:val="21"/>
              </w:rPr>
              <w:t>6</w:t>
            </w:r>
            <w:r>
              <w:rPr>
                <w:sz w:val="21"/>
              </w:rPr>
              <w:t>）争议处理。</w:t>
            </w:r>
          </w:p>
        </w:tc>
      </w:tr>
      <w:tr>
        <w:trPr>
          <w:trHeight w:val="781" w:hRule="atLeast"/>
        </w:trPr>
        <w:tc>
          <w:tcPr>
            <w:tcW w:w="836" w:type="dxa"/>
            <w:tcBorders>
              <w:bottom w:val="double" w:sz="1" w:space="0" w:color="000000"/>
            </w:tcBorders>
          </w:tcPr>
          <w:p>
            <w:pPr>
              <w:pStyle w:val="TableParagraph"/>
              <w:spacing w:before="243"/>
              <w:ind w:left="107"/>
              <w:rPr>
                <w:b/>
                <w:sz w:val="28"/>
              </w:rPr>
            </w:pPr>
            <w:r>
              <w:rPr>
                <w:b/>
                <w:sz w:val="28"/>
              </w:rPr>
              <w:t>10</w:t>
            </w:r>
          </w:p>
        </w:tc>
        <w:tc>
          <w:tcPr>
            <w:tcW w:w="1487" w:type="dxa"/>
            <w:tcBorders>
              <w:bottom w:val="double" w:sz="1" w:space="0" w:color="000000"/>
            </w:tcBorders>
          </w:tcPr>
          <w:p>
            <w:pPr>
              <w:pStyle w:val="TableParagraph"/>
              <w:spacing w:before="243"/>
              <w:ind w:left="304"/>
              <w:rPr>
                <w:b/>
                <w:sz w:val="28"/>
              </w:rPr>
            </w:pPr>
            <w:r>
              <w:rPr>
                <w:b/>
                <w:w w:val="95"/>
                <w:sz w:val="28"/>
              </w:rPr>
              <w:t>释义</w:t>
            </w:r>
          </w:p>
        </w:tc>
        <w:tc>
          <w:tcPr>
            <w:tcW w:w="7657" w:type="dxa"/>
            <w:tcBorders>
              <w:bottom w:val="double" w:sz="1" w:space="0" w:color="000000"/>
            </w:tcBorders>
          </w:tcPr>
          <w:p>
            <w:pPr>
              <w:pStyle w:val="TableParagraph"/>
              <w:rPr>
                <w:rFonts w:ascii="Times New Roman"/>
                <w:sz w:val="20"/>
              </w:rPr>
            </w:pPr>
          </w:p>
        </w:tc>
      </w:tr>
      <w:tr>
        <w:trPr>
          <w:trHeight w:val="585" w:hRule="atLeast"/>
        </w:trPr>
        <w:tc>
          <w:tcPr>
            <w:tcW w:w="9980"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520" w:hRule="atLeast"/>
        </w:trPr>
        <w:tc>
          <w:tcPr>
            <w:tcW w:w="836" w:type="dxa"/>
          </w:tcPr>
          <w:p>
            <w:pPr>
              <w:pStyle w:val="TableParagraph"/>
              <w:spacing w:before="82"/>
              <w:ind w:left="107"/>
              <w:rPr>
                <w:b/>
                <w:sz w:val="21"/>
              </w:rPr>
            </w:pPr>
            <w:r>
              <w:rPr>
                <w:b/>
                <w:sz w:val="21"/>
              </w:rPr>
              <w:t>10.1</w:t>
            </w:r>
          </w:p>
        </w:tc>
        <w:tc>
          <w:tcPr>
            <w:tcW w:w="1487" w:type="dxa"/>
          </w:tcPr>
          <w:p>
            <w:pPr>
              <w:pStyle w:val="TableParagraph"/>
              <w:spacing w:before="82"/>
              <w:ind w:left="304"/>
              <w:rPr>
                <w:b/>
                <w:sz w:val="21"/>
              </w:rPr>
            </w:pPr>
            <w:r>
              <w:rPr>
                <w:b/>
                <w:sz w:val="21"/>
              </w:rPr>
              <w:t>意外伤害</w:t>
            </w:r>
          </w:p>
        </w:tc>
        <w:tc>
          <w:tcPr>
            <w:tcW w:w="7657" w:type="dxa"/>
          </w:tcPr>
          <w:p>
            <w:pPr>
              <w:pStyle w:val="TableParagraph"/>
              <w:spacing w:before="61"/>
              <w:ind w:left="75"/>
              <w:rPr>
                <w:sz w:val="21"/>
              </w:rPr>
            </w:pPr>
            <w:r>
              <w:rPr>
                <w:sz w:val="21"/>
              </w:rPr>
              <w:t>指遭受外来的、突发的、非本意的、非疾病的客观事件直接致使身体受到的伤害。</w:t>
            </w:r>
          </w:p>
        </w:tc>
      </w:tr>
      <w:tr>
        <w:trPr>
          <w:trHeight w:val="1475" w:hRule="atLeast"/>
        </w:trPr>
        <w:tc>
          <w:tcPr>
            <w:tcW w:w="836" w:type="dxa"/>
          </w:tcPr>
          <w:p>
            <w:pPr>
              <w:pStyle w:val="TableParagraph"/>
              <w:spacing w:before="99"/>
              <w:ind w:left="107"/>
              <w:rPr>
                <w:b/>
                <w:sz w:val="21"/>
              </w:rPr>
            </w:pPr>
            <w:r>
              <w:rPr>
                <w:b/>
                <w:sz w:val="21"/>
              </w:rPr>
              <w:t>10.2</w:t>
            </w:r>
          </w:p>
        </w:tc>
        <w:tc>
          <w:tcPr>
            <w:tcW w:w="1487" w:type="dxa"/>
          </w:tcPr>
          <w:p>
            <w:pPr>
              <w:pStyle w:val="TableParagraph"/>
              <w:spacing w:line="273" w:lineRule="auto" w:before="99"/>
              <w:ind w:left="304" w:right="335"/>
              <w:rPr>
                <w:b/>
                <w:sz w:val="21"/>
              </w:rPr>
            </w:pPr>
            <w:r>
              <w:rPr>
                <w:b/>
                <w:sz w:val="21"/>
              </w:rPr>
              <w:t>我们认可的医院</w:t>
            </w:r>
          </w:p>
        </w:tc>
        <w:tc>
          <w:tcPr>
            <w:tcW w:w="7657" w:type="dxa"/>
          </w:tcPr>
          <w:p>
            <w:pPr>
              <w:pStyle w:val="TableParagraph"/>
              <w:spacing w:line="273" w:lineRule="auto" w:before="99"/>
              <w:ind w:left="75" w:right="102"/>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6"/>
                <w:sz w:val="21"/>
              </w:rPr>
              <w:t>天二十四小时有合格医师及护士驻医院提供医疗及护理服务。</w:t>
            </w:r>
          </w:p>
        </w:tc>
      </w:tr>
      <w:tr>
        <w:trPr>
          <w:trHeight w:val="1475" w:hRule="atLeast"/>
        </w:trPr>
        <w:tc>
          <w:tcPr>
            <w:tcW w:w="836" w:type="dxa"/>
          </w:tcPr>
          <w:p>
            <w:pPr>
              <w:pStyle w:val="TableParagraph"/>
              <w:spacing w:before="100"/>
              <w:ind w:left="107"/>
              <w:rPr>
                <w:b/>
                <w:sz w:val="21"/>
              </w:rPr>
            </w:pPr>
            <w:r>
              <w:rPr>
                <w:b/>
                <w:sz w:val="21"/>
              </w:rPr>
              <w:t>10.3</w:t>
            </w:r>
          </w:p>
        </w:tc>
        <w:tc>
          <w:tcPr>
            <w:tcW w:w="1487" w:type="dxa"/>
          </w:tcPr>
          <w:p>
            <w:pPr>
              <w:pStyle w:val="TableParagraph"/>
              <w:spacing w:before="100"/>
              <w:ind w:left="304"/>
              <w:rPr>
                <w:b/>
                <w:sz w:val="21"/>
              </w:rPr>
            </w:pPr>
            <w:r>
              <w:rPr>
                <w:b/>
                <w:sz w:val="21"/>
              </w:rPr>
              <w:t>专科医生</w:t>
            </w:r>
          </w:p>
        </w:tc>
        <w:tc>
          <w:tcPr>
            <w:tcW w:w="7657" w:type="dxa"/>
          </w:tcPr>
          <w:p>
            <w:pPr>
              <w:pStyle w:val="TableParagraph"/>
              <w:spacing w:line="273" w:lineRule="auto" w:before="100"/>
              <w:ind w:left="75" w:right="103"/>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ind w:left="75"/>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687" w:hRule="atLeast"/>
        </w:trPr>
        <w:tc>
          <w:tcPr>
            <w:tcW w:w="836" w:type="dxa"/>
          </w:tcPr>
          <w:p>
            <w:pPr>
              <w:pStyle w:val="TableParagraph"/>
              <w:spacing w:before="100"/>
              <w:ind w:left="107"/>
              <w:rPr>
                <w:b/>
                <w:sz w:val="21"/>
              </w:rPr>
            </w:pPr>
            <w:r>
              <w:rPr>
                <w:b/>
                <w:sz w:val="21"/>
              </w:rPr>
              <w:t>10.4</w:t>
            </w:r>
          </w:p>
        </w:tc>
        <w:tc>
          <w:tcPr>
            <w:tcW w:w="1487" w:type="dxa"/>
          </w:tcPr>
          <w:p>
            <w:pPr>
              <w:pStyle w:val="TableParagraph"/>
              <w:spacing w:before="177"/>
              <w:ind w:left="304"/>
              <w:rPr>
                <w:b/>
                <w:sz w:val="21"/>
              </w:rPr>
            </w:pPr>
            <w:r>
              <w:rPr>
                <w:b/>
                <w:sz w:val="21"/>
              </w:rPr>
              <w:t>白血病</w:t>
            </w:r>
          </w:p>
        </w:tc>
        <w:tc>
          <w:tcPr>
            <w:tcW w:w="7657" w:type="dxa"/>
          </w:tcPr>
          <w:p>
            <w:pPr>
              <w:pStyle w:val="TableParagraph"/>
              <w:spacing w:line="310" w:lineRule="atLeast" w:before="65"/>
              <w:ind w:left="75" w:right="102"/>
              <w:rPr>
                <w:sz w:val="21"/>
              </w:rPr>
            </w:pPr>
            <w:r>
              <w:rPr>
                <w:spacing w:val="-9"/>
                <w:sz w:val="21"/>
              </w:rPr>
              <w:t>白血病是一种造血组织的恶性疾病，特点是某一类型的白血病细胞在骨髓或其他造</w:t>
            </w:r>
            <w:r>
              <w:rPr>
                <w:spacing w:val="-10"/>
                <w:sz w:val="21"/>
              </w:rPr>
              <w:t>血组织中的肿瘤性增生，导致正常造血细胞受抑制，可浸润体内各器官、组织，使</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403"/>
        <w:gridCol w:w="7888"/>
      </w:tblGrid>
      <w:tr>
        <w:trPr>
          <w:trHeight w:val="1000" w:hRule="atLeast"/>
        </w:trPr>
        <w:tc>
          <w:tcPr>
            <w:tcW w:w="980" w:type="dxa"/>
          </w:tcPr>
          <w:p>
            <w:pPr>
              <w:pStyle w:val="TableParagraph"/>
              <w:rPr>
                <w:rFonts w:ascii="Times New Roman"/>
                <w:sz w:val="20"/>
              </w:rPr>
            </w:pPr>
          </w:p>
        </w:tc>
        <w:tc>
          <w:tcPr>
            <w:tcW w:w="1403" w:type="dxa"/>
          </w:tcPr>
          <w:p>
            <w:pPr>
              <w:pStyle w:val="TableParagraph"/>
              <w:rPr>
                <w:rFonts w:ascii="Times New Roman"/>
                <w:sz w:val="20"/>
              </w:rPr>
            </w:pPr>
          </w:p>
        </w:tc>
        <w:tc>
          <w:tcPr>
            <w:tcW w:w="7888" w:type="dxa"/>
          </w:tcPr>
          <w:p>
            <w:pPr>
              <w:pStyle w:val="TableParagraph"/>
              <w:spacing w:line="211" w:lineRule="exact"/>
              <w:ind w:left="107"/>
              <w:rPr>
                <w:sz w:val="21"/>
              </w:rPr>
            </w:pPr>
            <w:r>
              <w:rPr>
                <w:sz w:val="21"/>
              </w:rPr>
              <w:t>各个脏器的功能受损，产生相应的症状和体征。临床上常有贫血、发热、感染、出</w:t>
            </w:r>
          </w:p>
          <w:p>
            <w:pPr>
              <w:pStyle w:val="TableParagraph"/>
              <w:spacing w:line="273" w:lineRule="auto" w:before="37"/>
              <w:ind w:left="107" w:right="841"/>
              <w:rPr>
                <w:sz w:val="21"/>
              </w:rPr>
            </w:pPr>
            <w:r>
              <w:rPr>
                <w:sz w:val="21"/>
              </w:rPr>
              <w:t>血和肝、脾、淋巴结不同程度的肿大等。骨髓及外周血中可出现幼稚细胞。相当于 Binet 分期方案 A 期程度的慢性淋巴细胞白血病不在保障范围内。</w:t>
            </w:r>
          </w:p>
        </w:tc>
      </w:tr>
      <w:tr>
        <w:trPr>
          <w:trHeight w:val="823" w:hRule="atLeast"/>
        </w:trPr>
        <w:tc>
          <w:tcPr>
            <w:tcW w:w="980" w:type="dxa"/>
          </w:tcPr>
          <w:p>
            <w:pPr>
              <w:pStyle w:val="TableParagraph"/>
              <w:spacing w:before="100"/>
              <w:ind w:left="200"/>
              <w:rPr>
                <w:b/>
                <w:sz w:val="21"/>
              </w:rPr>
            </w:pPr>
            <w:r>
              <w:rPr>
                <w:b/>
                <w:sz w:val="21"/>
              </w:rPr>
              <w:t>10.5</w:t>
            </w:r>
          </w:p>
        </w:tc>
        <w:tc>
          <w:tcPr>
            <w:tcW w:w="1403" w:type="dxa"/>
          </w:tcPr>
          <w:p>
            <w:pPr>
              <w:pStyle w:val="TableParagraph"/>
              <w:spacing w:line="273" w:lineRule="auto" w:before="100"/>
              <w:ind w:left="252" w:right="303"/>
              <w:rPr>
                <w:b/>
                <w:sz w:val="21"/>
              </w:rPr>
            </w:pPr>
            <w:r>
              <w:rPr>
                <w:b/>
                <w:sz w:val="21"/>
              </w:rPr>
              <w:t>遗传性疾病</w:t>
            </w:r>
          </w:p>
        </w:tc>
        <w:tc>
          <w:tcPr>
            <w:tcW w:w="7888" w:type="dxa"/>
          </w:tcPr>
          <w:p>
            <w:pPr>
              <w:pStyle w:val="TableParagraph"/>
              <w:spacing w:line="273" w:lineRule="auto" w:before="100"/>
              <w:ind w:left="107" w:right="212"/>
              <w:rPr>
                <w:sz w:val="21"/>
              </w:rPr>
            </w:pPr>
            <w:r>
              <w:rPr>
                <w:sz w:val="21"/>
              </w:rPr>
              <w:t>指生殖细胞或受精卵的遗传物质（染色体和基因）发生突变或畸变所引起的疾病， 通常具有由亲代传至后代的垂直传递的特征。</w:t>
            </w:r>
          </w:p>
        </w:tc>
      </w:tr>
      <w:tr>
        <w:trPr>
          <w:trHeight w:val="1446" w:hRule="atLeast"/>
        </w:trPr>
        <w:tc>
          <w:tcPr>
            <w:tcW w:w="980" w:type="dxa"/>
          </w:tcPr>
          <w:p>
            <w:pPr>
              <w:pStyle w:val="TableParagraph"/>
              <w:spacing w:before="72"/>
              <w:ind w:left="200"/>
              <w:rPr>
                <w:b/>
                <w:sz w:val="21"/>
              </w:rPr>
            </w:pPr>
            <w:r>
              <w:rPr>
                <w:b/>
                <w:sz w:val="21"/>
              </w:rPr>
              <w:t>10.6</w:t>
            </w:r>
          </w:p>
        </w:tc>
        <w:tc>
          <w:tcPr>
            <w:tcW w:w="1403" w:type="dxa"/>
          </w:tcPr>
          <w:p>
            <w:pPr>
              <w:pStyle w:val="TableParagraph"/>
              <w:spacing w:line="273" w:lineRule="auto" w:before="72"/>
              <w:ind w:left="252" w:right="104"/>
              <w:rPr>
                <w:b/>
                <w:sz w:val="21"/>
              </w:rPr>
            </w:pPr>
            <w:r>
              <w:rPr>
                <w:b/>
                <w:sz w:val="21"/>
              </w:rPr>
              <w:t>先天性畸</w:t>
            </w:r>
            <w:r>
              <w:rPr>
                <w:b/>
                <w:spacing w:val="-4"/>
                <w:sz w:val="21"/>
              </w:rPr>
              <w:t>形、变形或染色体异常</w:t>
            </w:r>
          </w:p>
        </w:tc>
        <w:tc>
          <w:tcPr>
            <w:tcW w:w="7888" w:type="dxa"/>
          </w:tcPr>
          <w:p>
            <w:pPr>
              <w:pStyle w:val="TableParagraph"/>
              <w:spacing w:line="273" w:lineRule="auto" w:before="72"/>
              <w:ind w:left="107" w:right="301"/>
              <w:rPr>
                <w:sz w:val="21"/>
              </w:rPr>
            </w:pPr>
            <w:r>
              <w:rPr>
                <w:spacing w:val="-8"/>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1475" w:hRule="atLeast"/>
        </w:trPr>
        <w:tc>
          <w:tcPr>
            <w:tcW w:w="980" w:type="dxa"/>
          </w:tcPr>
          <w:p>
            <w:pPr>
              <w:pStyle w:val="TableParagraph"/>
              <w:spacing w:before="99"/>
              <w:ind w:left="200"/>
              <w:rPr>
                <w:b/>
                <w:sz w:val="21"/>
              </w:rPr>
            </w:pPr>
            <w:r>
              <w:rPr>
                <w:b/>
                <w:sz w:val="21"/>
              </w:rPr>
              <w:t>10.7</w:t>
            </w:r>
          </w:p>
        </w:tc>
        <w:tc>
          <w:tcPr>
            <w:tcW w:w="1403" w:type="dxa"/>
          </w:tcPr>
          <w:p>
            <w:pPr>
              <w:pStyle w:val="TableParagraph"/>
              <w:spacing w:line="273" w:lineRule="auto" w:before="99"/>
              <w:ind w:left="252" w:right="107"/>
              <w:jc w:val="both"/>
              <w:rPr>
                <w:b/>
                <w:sz w:val="21"/>
              </w:rPr>
            </w:pPr>
            <w:r>
              <w:rPr>
                <w:b/>
                <w:spacing w:val="-19"/>
                <w:sz w:val="21"/>
              </w:rPr>
              <w:t>六 项 基 本</w:t>
            </w:r>
            <w:r>
              <w:rPr>
                <w:b/>
                <w:spacing w:val="-22"/>
                <w:sz w:val="21"/>
              </w:rPr>
              <w:t>日 常 生 活活动</w:t>
            </w:r>
          </w:p>
        </w:tc>
        <w:tc>
          <w:tcPr>
            <w:tcW w:w="7888" w:type="dxa"/>
          </w:tcPr>
          <w:p>
            <w:pPr>
              <w:pStyle w:val="TableParagraph"/>
              <w:spacing w:line="273" w:lineRule="auto" w:before="99"/>
              <w:ind w:left="107" w:right="212"/>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4" w:hRule="atLeast"/>
        </w:trPr>
        <w:tc>
          <w:tcPr>
            <w:tcW w:w="980" w:type="dxa"/>
          </w:tcPr>
          <w:p>
            <w:pPr>
              <w:pStyle w:val="TableParagraph"/>
              <w:spacing w:before="100"/>
              <w:ind w:left="200"/>
              <w:rPr>
                <w:b/>
                <w:sz w:val="21"/>
              </w:rPr>
            </w:pPr>
            <w:r>
              <w:rPr>
                <w:b/>
                <w:sz w:val="21"/>
              </w:rPr>
              <w:t>10.8</w:t>
            </w:r>
          </w:p>
        </w:tc>
        <w:tc>
          <w:tcPr>
            <w:tcW w:w="1403" w:type="dxa"/>
          </w:tcPr>
          <w:p>
            <w:pPr>
              <w:pStyle w:val="TableParagraph"/>
              <w:spacing w:line="273" w:lineRule="auto" w:before="100"/>
              <w:ind w:left="252" w:right="107"/>
              <w:rPr>
                <w:b/>
                <w:sz w:val="21"/>
              </w:rPr>
            </w:pPr>
            <w:r>
              <w:rPr>
                <w:b/>
                <w:spacing w:val="-19"/>
                <w:sz w:val="21"/>
              </w:rPr>
              <w:t>肢 体 机 能完全丧失</w:t>
            </w:r>
          </w:p>
        </w:tc>
        <w:tc>
          <w:tcPr>
            <w:tcW w:w="7888" w:type="dxa"/>
          </w:tcPr>
          <w:p>
            <w:pPr>
              <w:pStyle w:val="TableParagraph"/>
              <w:spacing w:line="273" w:lineRule="auto" w:before="100"/>
              <w:ind w:left="107" w:right="301"/>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80" w:type="dxa"/>
          </w:tcPr>
          <w:p>
            <w:pPr>
              <w:pStyle w:val="TableParagraph"/>
              <w:spacing w:before="103"/>
              <w:ind w:left="200"/>
              <w:rPr>
                <w:b/>
                <w:sz w:val="21"/>
              </w:rPr>
            </w:pPr>
            <w:r>
              <w:rPr>
                <w:b/>
                <w:sz w:val="21"/>
              </w:rPr>
              <w:t>10.9</w:t>
            </w:r>
          </w:p>
        </w:tc>
        <w:tc>
          <w:tcPr>
            <w:tcW w:w="1403" w:type="dxa"/>
          </w:tcPr>
          <w:p>
            <w:pPr>
              <w:pStyle w:val="TableParagraph"/>
              <w:spacing w:line="273" w:lineRule="auto" w:before="103"/>
              <w:ind w:left="252" w:right="107"/>
              <w:jc w:val="both"/>
              <w:rPr>
                <w:b/>
                <w:sz w:val="21"/>
              </w:rPr>
            </w:pPr>
            <w:r>
              <w:rPr>
                <w:b/>
                <w:spacing w:val="-19"/>
                <w:sz w:val="21"/>
              </w:rPr>
              <w:t>语 言 能 力</w:t>
            </w:r>
            <w:r>
              <w:rPr>
                <w:b/>
                <w:spacing w:val="-22"/>
                <w:sz w:val="21"/>
              </w:rPr>
              <w:t>或 咀 嚼 吞</w:t>
            </w:r>
            <w:r>
              <w:rPr>
                <w:b/>
                <w:spacing w:val="-23"/>
                <w:sz w:val="21"/>
              </w:rPr>
              <w:t>咽 能 力 完全丧失</w:t>
            </w:r>
          </w:p>
        </w:tc>
        <w:tc>
          <w:tcPr>
            <w:tcW w:w="7888" w:type="dxa"/>
          </w:tcPr>
          <w:p>
            <w:pPr>
              <w:pStyle w:val="TableParagraph"/>
              <w:spacing w:line="273" w:lineRule="auto" w:before="103"/>
              <w:ind w:left="107" w:right="197"/>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left="107" w:right="301"/>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6" w:hRule="atLeast"/>
        </w:trPr>
        <w:tc>
          <w:tcPr>
            <w:tcW w:w="980" w:type="dxa"/>
          </w:tcPr>
          <w:p>
            <w:pPr>
              <w:pStyle w:val="TableParagraph"/>
              <w:spacing w:before="99"/>
              <w:ind w:left="200"/>
              <w:rPr>
                <w:b/>
                <w:sz w:val="21"/>
              </w:rPr>
            </w:pPr>
            <w:r>
              <w:rPr>
                <w:b/>
                <w:sz w:val="21"/>
              </w:rPr>
              <w:t>10.10</w:t>
            </w:r>
          </w:p>
        </w:tc>
        <w:tc>
          <w:tcPr>
            <w:tcW w:w="1403" w:type="dxa"/>
          </w:tcPr>
          <w:p>
            <w:pPr>
              <w:pStyle w:val="TableParagraph"/>
              <w:spacing w:line="310" w:lineRule="atLeast" w:before="64"/>
              <w:ind w:left="252" w:right="107"/>
              <w:rPr>
                <w:b/>
                <w:sz w:val="21"/>
              </w:rPr>
            </w:pPr>
            <w:r>
              <w:rPr>
                <w:b/>
                <w:spacing w:val="-19"/>
                <w:sz w:val="21"/>
              </w:rPr>
              <w:t>永 久 不 可逆</w:t>
            </w:r>
          </w:p>
        </w:tc>
        <w:tc>
          <w:tcPr>
            <w:tcW w:w="7888" w:type="dxa"/>
          </w:tcPr>
          <w:p>
            <w:pPr>
              <w:pStyle w:val="TableParagraph"/>
              <w:spacing w:line="310" w:lineRule="atLeast" w:before="64"/>
              <w:ind w:left="107" w:right="303"/>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49988pt;margin-top:27.389826pt;width:27.15pt;height:13.7pt;mso-position-horizontal-relative:page;mso-position-vertical-relative:page;z-index:-43672"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0"/>
      <w:outlineLvl w:val="2"/>
    </w:pPr>
    <w:rPr>
      <w:rFonts w:ascii="宋体" w:hAnsi="宋体" w:eastAsia="宋体" w:cs="宋体"/>
      <w:i/>
      <w:sz w:val="22"/>
      <w:szCs w:val="22"/>
    </w:rPr>
  </w:style>
  <w:style w:styleId="Heading3" w:type="paragraph">
    <w:name w:val="Heading 3"/>
    <w:basedOn w:val="Normal"/>
    <w:uiPriority w:val="1"/>
    <w:qFormat/>
    <w:pPr>
      <w:ind w:left="1047"/>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2018-10-19T21:33:02Z</dcterms:created>
  <dcterms:modified xsi:type="dcterms:W3CDTF">2018-10-19T21:33:02Z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