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619" w:right="0" w:firstLine="0"/>
        <w:jc w:val="left"/>
        <w:rPr>
          <w:rFonts w:ascii="微软雅黑" w:eastAsia="微软雅黑" w:hint="eastAsia"/>
          <w:b/>
          <w:sz w:val="28"/>
        </w:rPr>
      </w:pPr>
      <w:r>
        <w:rPr>
          <w:rFonts w:ascii="微软雅黑" w:eastAsia="微软雅黑" w:hint="eastAsia"/>
          <w:b/>
          <w:w w:val="95"/>
          <w:sz w:val="28"/>
        </w:rPr>
        <w:t>生命附加康顺定期重大疾病保险</w:t>
      </w:r>
    </w:p>
    <w:p>
      <w:pPr>
        <w:pStyle w:val="BodyText"/>
        <w:spacing w:before="8"/>
        <w:rPr>
          <w:rFonts w:ascii="微软雅黑"/>
          <w:b/>
          <w:sz w:val="25"/>
        </w:rPr>
      </w:pPr>
    </w:p>
    <w:p>
      <w:pPr>
        <w:pStyle w:val="BodyText"/>
        <w:ind w:left="2559"/>
      </w:pPr>
      <w:r>
        <w:rPr>
          <w:rFonts w:ascii="Times New Roman" w:eastAsia="Times New Roman"/>
        </w:rPr>
        <w:t>2009 </w:t>
      </w:r>
      <w:r>
        <w:rPr>
          <w:spacing w:val="-28"/>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175"/>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14"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058 号</w:t>
      </w:r>
    </w:p>
    <w:p>
      <w:pPr>
        <w:pStyle w:val="BodyText"/>
        <w:spacing w:before="7"/>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01" w:space="271"/>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解除保险合同会给您造成一定的损失，请您慎重决策................................第十四条</w:t>
      </w:r>
      <w:r>
        <w:rPr>
          <w:b/>
          <w:spacing w:val="-2"/>
          <w:w w:val="95"/>
          <w:sz w:val="21"/>
        </w:rPr>
        <w:t>请您特别注意“重大疾病的定义”...............................................第十六条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pStyle w:val="BodyText"/>
        <w:rPr>
          <w:sz w:val="20"/>
        </w:rPr>
      </w:pPr>
    </w:p>
    <w:p>
      <w:pPr>
        <w:pStyle w:val="BodyText"/>
        <w:rPr>
          <w:sz w:val="20"/>
        </w:rPr>
      </w:pPr>
    </w:p>
    <w:p>
      <w:pPr>
        <w:pStyle w:val="BodyText"/>
        <w:spacing w:before="5"/>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2143">
            <wp:simplePos x="0" y="0"/>
            <wp:positionH relativeFrom="page">
              <wp:posOffset>3902201</wp:posOffset>
            </wp:positionH>
            <wp:positionV relativeFrom="paragraph">
              <wp:posOffset>13280</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5"/>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12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12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222"/>
        <w:jc w:val="both"/>
      </w:pPr>
      <w:r>
        <w:rPr>
          <w:spacing w:val="-2"/>
        </w:rPr>
        <w:t>生命附加康顺定期重大疾病保险合同(以下简称本附加合同)依主保险合同投保人的申请，经生</w:t>
      </w:r>
      <w:r>
        <w:rPr>
          <w:spacing w:val="-4"/>
        </w:rPr>
        <w:t>命人寿保险股份有限公司</w:t>
      </w:r>
      <w:r>
        <w:rPr/>
        <w:t>（以下简称本公司</w:t>
      </w:r>
      <w:r>
        <w:rPr>
          <w:spacing w:val="-18"/>
        </w:rPr>
        <w:t>）</w:t>
      </w:r>
      <w:r>
        <w:rPr>
          <w:spacing w:val="-5"/>
        </w:rPr>
        <w:t>同意，附加于主保险合同后始为有效。本附加合</w:t>
      </w:r>
      <w:r>
        <w:rPr>
          <w:spacing w:val="-7"/>
        </w:rPr>
        <w:t>同包括生命附加康顺定期重大疾病保险条款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5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5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7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before="37"/>
        <w:ind w:left="521" w:right="150"/>
      </w:pPr>
      <w:r>
        <w:rPr/>
        <w:t>投保人可自签收本附加合同当日二十四时起的十日内以书面形式通知本公司撤销本附加合同， 并退回本附加合同的原件。</w:t>
      </w:r>
    </w:p>
    <w:p>
      <w:pPr>
        <w:pStyle w:val="BodyText"/>
        <w:spacing w:line="273" w:lineRule="auto" w:before="7"/>
        <w:ind w:left="521" w:right="15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12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jc w:val="both"/>
      </w:pPr>
      <w:r>
        <w:rPr/>
        <w:t>在本附加合同保险责任开始后的有效期内，本公司依照下列约定承担保险责任：</w:t>
      </w:r>
    </w:p>
    <w:p>
      <w:pPr>
        <w:pStyle w:val="BodyText"/>
        <w:spacing w:before="8"/>
        <w:rPr>
          <w:sz w:val="26"/>
        </w:rPr>
      </w:pPr>
    </w:p>
    <w:p>
      <w:pPr>
        <w:pStyle w:val="BodyText"/>
        <w:ind w:left="821"/>
      </w:pPr>
      <w:r>
        <w:rPr/>
        <w:t>一、 身故保险金给付</w:t>
      </w:r>
    </w:p>
    <w:p>
      <w:pPr>
        <w:pStyle w:val="ListParagraph"/>
        <w:numPr>
          <w:ilvl w:val="0"/>
          <w:numId w:val="1"/>
        </w:numPr>
        <w:tabs>
          <w:tab w:pos="1362" w:val="left" w:leader="none"/>
        </w:tabs>
        <w:spacing w:line="273" w:lineRule="auto" w:before="36" w:after="0"/>
        <w:ind w:left="1361" w:right="22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4"/>
          <w:sz w:val="21"/>
        </w:rPr>
        <w:t>起一百八十日内</w:t>
      </w:r>
      <w:r>
        <w:rPr>
          <w:sz w:val="21"/>
        </w:rPr>
        <w:t>（含第一百八十日</w:t>
      </w:r>
      <w:r>
        <w:rPr>
          <w:spacing w:val="-25"/>
          <w:sz w:val="21"/>
        </w:rPr>
        <w:t>）</w:t>
      </w:r>
      <w:r>
        <w:rPr>
          <w:spacing w:val="-4"/>
          <w:sz w:val="21"/>
        </w:rPr>
        <w:t>因疾病导致身故，本公司将向投保人无息退还已缴保险费，本附加合同终止；</w:t>
      </w:r>
    </w:p>
    <w:p>
      <w:pPr>
        <w:pStyle w:val="BodyText"/>
        <w:spacing w:before="5"/>
        <w:rPr>
          <w:sz w:val="24"/>
        </w:rPr>
      </w:pPr>
    </w:p>
    <w:p>
      <w:pPr>
        <w:pStyle w:val="ListParagraph"/>
        <w:numPr>
          <w:ilvl w:val="0"/>
          <w:numId w:val="1"/>
        </w:numPr>
        <w:tabs>
          <w:tab w:pos="1362" w:val="left" w:leader="none"/>
        </w:tabs>
        <w:spacing w:line="264" w:lineRule="auto" w:before="0" w:after="0"/>
        <w:ind w:left="1361" w:right="117" w:hanging="360"/>
        <w:jc w:val="left"/>
        <w:rPr>
          <w:sz w:val="21"/>
        </w:rPr>
      </w:pPr>
      <w:r>
        <w:rPr>
          <w:sz w:val="21"/>
        </w:rPr>
        <w:t>若被保险人于本附加合同生效日起一百八十日后至一年内或效力恢复之日起一百八 </w:t>
      </w:r>
      <w:r>
        <w:rPr>
          <w:spacing w:val="-4"/>
          <w:sz w:val="21"/>
        </w:rPr>
        <w:t>十日后至一年内因疾病导致身故，本公司将按基本保险金额的 </w:t>
      </w:r>
      <w:r>
        <w:rPr>
          <w:rFonts w:ascii="Times New Roman" w:eastAsia="Times New Roman"/>
          <w:sz w:val="21"/>
        </w:rPr>
        <w:t>50</w:t>
      </w:r>
      <w:r>
        <w:rPr>
          <w:sz w:val="21"/>
        </w:rPr>
        <w:t>％给付身故保险金， 本附加合同终止；</w:t>
      </w:r>
    </w:p>
    <w:p>
      <w:pPr>
        <w:pStyle w:val="BodyText"/>
        <w:rPr>
          <w:sz w:val="25"/>
        </w:rPr>
      </w:pPr>
    </w:p>
    <w:p>
      <w:pPr>
        <w:pStyle w:val="ListParagraph"/>
        <w:numPr>
          <w:ilvl w:val="0"/>
          <w:numId w:val="1"/>
        </w:numPr>
        <w:tabs>
          <w:tab w:pos="1362" w:val="left" w:leader="none"/>
        </w:tabs>
        <w:spacing w:line="273" w:lineRule="auto" w:before="1" w:after="0"/>
        <w:ind w:left="1361" w:right="150" w:hanging="360"/>
        <w:jc w:val="left"/>
        <w:rPr>
          <w:sz w:val="21"/>
        </w:rPr>
      </w:pPr>
      <w:r>
        <w:rPr>
          <w:sz w:val="21"/>
        </w:rPr>
        <w:t>若被保险人于本附加合同生效日起一年后或效力恢复之日起一年后因疾病导致身故， </w:t>
      </w:r>
      <w:r>
        <w:rPr>
          <w:spacing w:val="-5"/>
          <w:sz w:val="21"/>
        </w:rPr>
        <w:t>本公司将按基本保险金额的 </w:t>
      </w:r>
      <w:r>
        <w:rPr>
          <w:rFonts w:ascii="Times New Roman" w:eastAsia="Times New Roman"/>
          <w:sz w:val="21"/>
        </w:rPr>
        <w:t>100</w:t>
      </w:r>
      <w:r>
        <w:rPr>
          <w:sz w:val="21"/>
        </w:rPr>
        <w:t>％给付身故保险金，本附加合同终止；</w:t>
      </w:r>
    </w:p>
    <w:p>
      <w:pPr>
        <w:spacing w:after="0" w:line="273" w:lineRule="auto"/>
        <w:jc w:val="left"/>
        <w:rPr>
          <w:sz w:val="21"/>
        </w:rPr>
        <w:sectPr>
          <w:pgSz w:w="11910" w:h="16840"/>
          <w:pgMar w:header="0" w:footer="776" w:top="1180" w:bottom="960" w:left="1600" w:right="1020"/>
        </w:sectPr>
      </w:pPr>
    </w:p>
    <w:p>
      <w:pPr>
        <w:pStyle w:val="ListParagraph"/>
        <w:numPr>
          <w:ilvl w:val="0"/>
          <w:numId w:val="1"/>
        </w:numPr>
        <w:tabs>
          <w:tab w:pos="1362" w:val="left" w:leader="none"/>
        </w:tabs>
        <w:spacing w:line="256" w:lineRule="auto" w:before="44" w:after="0"/>
        <w:ind w:left="1361" w:right="202" w:hanging="360"/>
        <w:jc w:val="both"/>
        <w:rPr>
          <w:sz w:val="21"/>
        </w:rPr>
      </w:pPr>
      <w:r>
        <w:rPr>
          <w:sz w:val="21"/>
        </w:rPr>
        <w:t>若被保险人因意外伤害事故</w:t>
      </w:r>
      <w:r>
        <w:rPr>
          <w:position w:val="11"/>
          <w:sz w:val="11"/>
        </w:rPr>
        <w:t>1</w:t>
      </w:r>
      <w:r>
        <w:rPr>
          <w:spacing w:val="-12"/>
          <w:sz w:val="21"/>
        </w:rPr>
        <w:t>导致身故，本公司将按基本保险金额的 </w:t>
      </w:r>
      <w:r>
        <w:rPr>
          <w:rFonts w:ascii="Times New Roman" w:eastAsia="Times New Roman"/>
          <w:sz w:val="21"/>
        </w:rPr>
        <w:t>100</w:t>
      </w:r>
      <w:r>
        <w:rPr>
          <w:sz w:val="21"/>
        </w:rPr>
        <w:t>％给付身故保险金，本附加合同终止。</w:t>
      </w:r>
    </w:p>
    <w:p>
      <w:pPr>
        <w:pStyle w:val="BodyText"/>
        <w:spacing w:before="7"/>
        <w:rPr>
          <w:sz w:val="25"/>
        </w:rPr>
      </w:pPr>
    </w:p>
    <w:p>
      <w:pPr>
        <w:pStyle w:val="BodyText"/>
        <w:ind w:left="821"/>
      </w:pPr>
      <w:r>
        <w:rPr/>
        <w:t>二、 全残保险金给付</w:t>
      </w:r>
    </w:p>
    <w:p>
      <w:pPr>
        <w:pStyle w:val="ListParagraph"/>
        <w:numPr>
          <w:ilvl w:val="0"/>
          <w:numId w:val="2"/>
        </w:numPr>
        <w:tabs>
          <w:tab w:pos="1422" w:val="left" w:leader="none"/>
        </w:tabs>
        <w:spacing w:line="273" w:lineRule="auto" w:before="36" w:after="0"/>
        <w:ind w:left="1421" w:right="201" w:hanging="420"/>
        <w:jc w:val="both"/>
        <w:rPr>
          <w:sz w:val="21"/>
        </w:rPr>
      </w:pPr>
      <w:r>
        <w:rPr>
          <w:sz w:val="21"/>
        </w:rPr>
        <w:t>若被保险人于本附加合同生效日起一百八十日内（含第一百八十日）或效力恢复之日起一百八十日内（含第一百八十日）患疾病，并且自患疾病之日起一百八十日内</w:t>
      </w:r>
    </w:p>
    <w:p>
      <w:pPr>
        <w:pStyle w:val="BodyText"/>
        <w:spacing w:line="273" w:lineRule="auto" w:before="7"/>
        <w:ind w:left="1421" w:right="201"/>
      </w:pPr>
      <w:r>
        <w:rPr/>
        <w:t>（含第一百八十日）被鉴定为因该疾病导致全残，本公司将向投保人无息退还已缴保险费，本附加合同终止；</w:t>
      </w:r>
    </w:p>
    <w:p>
      <w:pPr>
        <w:pStyle w:val="BodyText"/>
        <w:spacing w:before="5"/>
        <w:rPr>
          <w:sz w:val="24"/>
        </w:rPr>
      </w:pPr>
    </w:p>
    <w:p>
      <w:pPr>
        <w:pStyle w:val="ListParagraph"/>
        <w:numPr>
          <w:ilvl w:val="0"/>
          <w:numId w:val="2"/>
        </w:numPr>
        <w:tabs>
          <w:tab w:pos="1362" w:val="left" w:leader="none"/>
        </w:tabs>
        <w:spacing w:line="266" w:lineRule="auto" w:before="0" w:after="0"/>
        <w:ind w:left="1421" w:right="201" w:hanging="420"/>
        <w:jc w:val="both"/>
        <w:rPr>
          <w:sz w:val="21"/>
        </w:rPr>
      </w:pPr>
      <w:r>
        <w:rPr>
          <w:sz w:val="21"/>
        </w:rPr>
        <w:t>若被保险人于本附加合同生效日起一百八十日后至一年内或效力恢复之日起一百八十日后至一年内患疾病，并且自患疾病之日起一百八十日内（含第一百八十日）被</w:t>
      </w:r>
      <w:r>
        <w:rPr>
          <w:spacing w:val="-2"/>
          <w:sz w:val="21"/>
        </w:rPr>
        <w:t>鉴定为因该疾病导致全残，本公司将按基本保险金额的 </w:t>
      </w:r>
      <w:r>
        <w:rPr>
          <w:rFonts w:ascii="Times New Roman" w:eastAsia="Times New Roman"/>
          <w:sz w:val="21"/>
        </w:rPr>
        <w:t>50</w:t>
      </w:r>
      <w:r>
        <w:rPr>
          <w:sz w:val="21"/>
        </w:rPr>
        <w:t>％给付全残保险金，本附加合同终止；</w:t>
      </w:r>
    </w:p>
    <w:p>
      <w:pPr>
        <w:pStyle w:val="BodyText"/>
        <w:spacing w:before="11"/>
        <w:rPr>
          <w:sz w:val="24"/>
        </w:rPr>
      </w:pPr>
    </w:p>
    <w:p>
      <w:pPr>
        <w:pStyle w:val="ListParagraph"/>
        <w:numPr>
          <w:ilvl w:val="0"/>
          <w:numId w:val="2"/>
        </w:numPr>
        <w:tabs>
          <w:tab w:pos="1362" w:val="left" w:leader="none"/>
        </w:tabs>
        <w:spacing w:line="273" w:lineRule="auto" w:before="0" w:after="0"/>
        <w:ind w:left="1421" w:right="201" w:hanging="420"/>
        <w:jc w:val="both"/>
        <w:rPr>
          <w:sz w:val="21"/>
        </w:rPr>
      </w:pPr>
      <w:r>
        <w:rPr>
          <w:spacing w:val="-3"/>
          <w:sz w:val="21"/>
        </w:rPr>
        <w:t>若被保险人于本附加合同生效日起一年后或效力恢复之日起一年后患疾病，并且自患疾病之日起一百八十日内（含第一百八十日）被鉴定为因该疾病导致全残，本公司</w:t>
      </w:r>
      <w:r>
        <w:rPr>
          <w:spacing w:val="-9"/>
          <w:sz w:val="21"/>
        </w:rPr>
        <w:t>将按基本保险金额的 </w:t>
      </w:r>
      <w:r>
        <w:rPr>
          <w:rFonts w:ascii="Times New Roman" w:eastAsia="Times New Roman"/>
          <w:sz w:val="21"/>
        </w:rPr>
        <w:t>100</w:t>
      </w:r>
      <w:r>
        <w:rPr>
          <w:sz w:val="21"/>
        </w:rPr>
        <w:t>％给付全残保险金，本附加合同终止；</w:t>
      </w:r>
    </w:p>
    <w:p>
      <w:pPr>
        <w:pStyle w:val="BodyText"/>
        <w:spacing w:before="12"/>
        <w:rPr>
          <w:sz w:val="22"/>
        </w:rPr>
      </w:pPr>
    </w:p>
    <w:p>
      <w:pPr>
        <w:pStyle w:val="ListParagraph"/>
        <w:numPr>
          <w:ilvl w:val="0"/>
          <w:numId w:val="2"/>
        </w:numPr>
        <w:tabs>
          <w:tab w:pos="1362" w:val="left" w:leader="none"/>
        </w:tabs>
        <w:spacing w:line="273" w:lineRule="auto" w:before="0" w:after="0"/>
        <w:ind w:left="1421" w:right="202" w:hanging="420"/>
        <w:jc w:val="both"/>
        <w:rPr>
          <w:sz w:val="21"/>
        </w:rPr>
      </w:pPr>
      <w:r>
        <w:rPr>
          <w:spacing w:val="-4"/>
          <w:sz w:val="21"/>
        </w:rPr>
        <w:t>若被保险人发生意外伤害事故，并且自发生意外伤害事故之日起一百八十日内</w:t>
      </w:r>
      <w:r>
        <w:rPr>
          <w:sz w:val="21"/>
        </w:rPr>
        <w:t>（含第</w:t>
      </w:r>
      <w:r>
        <w:rPr>
          <w:spacing w:val="6"/>
          <w:sz w:val="21"/>
        </w:rPr>
        <w:t>一百八十日）</w:t>
      </w:r>
      <w:r>
        <w:rPr>
          <w:spacing w:val="5"/>
          <w:sz w:val="21"/>
        </w:rPr>
        <w:t>被鉴定为因该意外伤害事故导致全残，本公司将按基本保险金额的</w:t>
      </w:r>
    </w:p>
    <w:p>
      <w:pPr>
        <w:pStyle w:val="BodyText"/>
        <w:spacing w:before="7"/>
        <w:ind w:left="1421"/>
      </w:pPr>
      <w:r>
        <w:rPr>
          <w:rFonts w:ascii="Times New Roman" w:eastAsia="Times New Roman"/>
        </w:rPr>
        <w:t>100%</w:t>
      </w:r>
      <w:r>
        <w:rPr/>
        <w:t>给付全残保险金，本附加合同终止。</w:t>
      </w:r>
    </w:p>
    <w:p>
      <w:pPr>
        <w:pStyle w:val="BodyText"/>
        <w:spacing w:before="5"/>
        <w:rPr>
          <w:sz w:val="25"/>
        </w:rPr>
      </w:pPr>
    </w:p>
    <w:p>
      <w:pPr>
        <w:pStyle w:val="BodyText"/>
        <w:spacing w:line="273" w:lineRule="auto" w:before="1"/>
        <w:ind w:left="1001" w:right="198"/>
        <w:jc w:val="both"/>
      </w:pPr>
      <w:r>
        <w:rPr/>
        <w:t>被保险人应在残疾状况治疗结束后，由司法鉴定机构或其他有残疾程度鉴定资质的医疗鉴定机构对其残疾程度进行鉴定。若被保险人在患疾病之日起第一百八十日时或遭受意外伤害事故之日起第一百八十日时治疗仍未结束，按第一百八十日时的身体情况进行鉴定。</w:t>
      </w:r>
    </w:p>
    <w:p>
      <w:pPr>
        <w:pStyle w:val="BodyText"/>
        <w:spacing w:before="5"/>
        <w:rPr>
          <w:sz w:val="24"/>
        </w:rPr>
      </w:pPr>
    </w:p>
    <w:p>
      <w:pPr>
        <w:pStyle w:val="BodyText"/>
        <w:spacing w:before="1"/>
        <w:ind w:left="1001"/>
      </w:pPr>
      <w:r>
        <w:rPr/>
        <w:t>本附加合同中的全残是指下列情形之一：</w:t>
      </w:r>
    </w:p>
    <w:p>
      <w:pPr>
        <w:pStyle w:val="ListParagraph"/>
        <w:numPr>
          <w:ilvl w:val="1"/>
          <w:numId w:val="2"/>
        </w:numPr>
        <w:tabs>
          <w:tab w:pos="1782" w:val="left" w:leader="none"/>
        </w:tabs>
        <w:spacing w:line="240" w:lineRule="auto" w:before="37" w:after="0"/>
        <w:ind w:left="1810" w:right="0" w:hanging="629"/>
        <w:jc w:val="left"/>
        <w:rPr>
          <w:sz w:val="21"/>
        </w:rPr>
      </w:pPr>
      <w:r>
        <w:rPr>
          <w:w w:val="95"/>
          <w:sz w:val="21"/>
        </w:rPr>
        <w:t>双目永久完全</w:t>
      </w:r>
      <w:r>
        <w:rPr>
          <w:rFonts w:ascii="Times New Roman" w:eastAsia="Times New Roman"/>
          <w:w w:val="95"/>
          <w:sz w:val="21"/>
          <w:vertAlign w:val="superscript"/>
        </w:rPr>
        <w:t>2</w:t>
      </w:r>
      <w:r>
        <w:rPr>
          <w:rFonts w:ascii="Times New Roman" w:eastAsia="Times New Roman"/>
          <w:w w:val="95"/>
          <w:sz w:val="21"/>
          <w:vertAlign w:val="baseline"/>
        </w:rPr>
      </w:r>
      <w:r>
        <w:rPr>
          <w:w w:val="95"/>
          <w:sz w:val="21"/>
          <w:vertAlign w:val="baseline"/>
        </w:rPr>
        <w:t>失明</w:t>
      </w:r>
      <w:r>
        <w:rPr>
          <w:rFonts w:ascii="Times New Roman" w:eastAsia="Times New Roman"/>
          <w:w w:val="95"/>
          <w:sz w:val="21"/>
          <w:vertAlign w:val="superscript"/>
        </w:rPr>
        <w:t>3</w:t>
      </w:r>
      <w:r>
        <w:rPr>
          <w:rFonts w:ascii="Times New Roman" w:eastAsia="Times New Roman"/>
          <w:w w:val="95"/>
          <w:sz w:val="21"/>
          <w:vertAlign w:val="baseline"/>
        </w:rPr>
      </w:r>
      <w:r>
        <w:rPr>
          <w:w w:val="95"/>
          <w:sz w:val="21"/>
          <w:vertAlign w:val="baseline"/>
        </w:rPr>
        <w:t>的</w:t>
      </w:r>
    </w:p>
    <w:p>
      <w:pPr>
        <w:pStyle w:val="ListParagraph"/>
        <w:numPr>
          <w:ilvl w:val="1"/>
          <w:numId w:val="2"/>
        </w:numPr>
        <w:tabs>
          <w:tab w:pos="1782" w:val="left" w:leader="none"/>
        </w:tabs>
        <w:spacing w:line="240" w:lineRule="auto" w:before="21" w:after="0"/>
        <w:ind w:left="1781" w:right="0" w:hanging="600"/>
        <w:jc w:val="left"/>
        <w:rPr>
          <w:sz w:val="21"/>
        </w:rPr>
      </w:pPr>
      <w:r>
        <w:rPr>
          <w:sz w:val="21"/>
        </w:rPr>
        <w:t>两上肢腕关节以上或两下肢踝关节以上缺失的</w:t>
      </w:r>
    </w:p>
    <w:p>
      <w:pPr>
        <w:pStyle w:val="ListParagraph"/>
        <w:numPr>
          <w:ilvl w:val="1"/>
          <w:numId w:val="2"/>
        </w:numPr>
        <w:tabs>
          <w:tab w:pos="1782" w:val="left" w:leader="none"/>
        </w:tabs>
        <w:spacing w:line="240" w:lineRule="auto" w:before="37" w:after="0"/>
        <w:ind w:left="1781" w:right="0" w:hanging="600"/>
        <w:jc w:val="left"/>
        <w:rPr>
          <w:sz w:val="21"/>
        </w:rPr>
      </w:pPr>
      <w:r>
        <w:rPr>
          <w:sz w:val="21"/>
        </w:rPr>
        <w:t>一上肢腕关节以上及一下肢踝关节以上缺失的</w:t>
      </w:r>
    </w:p>
    <w:p>
      <w:pPr>
        <w:pStyle w:val="ListParagraph"/>
        <w:numPr>
          <w:ilvl w:val="1"/>
          <w:numId w:val="2"/>
        </w:numPr>
        <w:tabs>
          <w:tab w:pos="1782" w:val="left" w:leader="none"/>
        </w:tabs>
        <w:spacing w:line="240" w:lineRule="auto" w:before="37" w:after="0"/>
        <w:ind w:left="1781" w:right="0" w:hanging="600"/>
        <w:jc w:val="left"/>
        <w:rPr>
          <w:sz w:val="21"/>
        </w:rPr>
      </w:pPr>
      <w:r>
        <w:rPr>
          <w:sz w:val="21"/>
        </w:rPr>
        <w:t>一目永久完全失明及一上肢腕关节以上缺失的</w:t>
      </w:r>
    </w:p>
    <w:p>
      <w:pPr>
        <w:pStyle w:val="ListParagraph"/>
        <w:numPr>
          <w:ilvl w:val="1"/>
          <w:numId w:val="2"/>
        </w:numPr>
        <w:tabs>
          <w:tab w:pos="1782" w:val="left" w:leader="none"/>
        </w:tabs>
        <w:spacing w:line="240" w:lineRule="auto" w:before="37" w:after="0"/>
        <w:ind w:left="1781" w:right="0" w:hanging="600"/>
        <w:jc w:val="left"/>
        <w:rPr>
          <w:sz w:val="21"/>
        </w:rPr>
      </w:pPr>
      <w:r>
        <w:rPr>
          <w:sz w:val="21"/>
        </w:rPr>
        <w:t>一目永久完全失明及一下肢踝关节以上缺失的</w:t>
      </w:r>
    </w:p>
    <w:p>
      <w:pPr>
        <w:pStyle w:val="ListParagraph"/>
        <w:numPr>
          <w:ilvl w:val="1"/>
          <w:numId w:val="2"/>
        </w:numPr>
        <w:tabs>
          <w:tab w:pos="1782" w:val="left" w:leader="none"/>
        </w:tabs>
        <w:spacing w:line="240" w:lineRule="auto" w:before="37" w:after="0"/>
        <w:ind w:left="1781" w:right="0" w:hanging="600"/>
        <w:jc w:val="left"/>
        <w:rPr>
          <w:rFonts w:ascii="Times New Roman" w:eastAsia="Times New Roman"/>
          <w:sz w:val="21"/>
        </w:rPr>
      </w:pPr>
      <w:r>
        <w:rPr>
          <w:spacing w:val="-1"/>
          <w:w w:val="95"/>
          <w:sz w:val="21"/>
        </w:rPr>
        <w:t>四肢关节机能永久完全丧失的</w:t>
      </w:r>
      <w:r>
        <w:rPr>
          <w:rFonts w:ascii="Times New Roman" w:eastAsia="Times New Roman"/>
          <w:w w:val="95"/>
          <w:sz w:val="21"/>
          <w:vertAlign w:val="superscript"/>
        </w:rPr>
        <w:t>4</w:t>
      </w:r>
      <w:r>
        <w:rPr>
          <w:rFonts w:ascii="Times New Roman" w:eastAsia="Times New Roman"/>
          <w:w w:val="95"/>
          <w:sz w:val="21"/>
          <w:vertAlign w:val="baseline"/>
        </w:rPr>
      </w:r>
    </w:p>
    <w:p>
      <w:pPr>
        <w:pStyle w:val="ListParagraph"/>
        <w:numPr>
          <w:ilvl w:val="1"/>
          <w:numId w:val="2"/>
        </w:numPr>
        <w:tabs>
          <w:tab w:pos="1782" w:val="left" w:leader="none"/>
        </w:tabs>
        <w:spacing w:line="273" w:lineRule="auto" w:before="21" w:after="0"/>
        <w:ind w:left="1810" w:right="202" w:hanging="629"/>
        <w:jc w:val="left"/>
        <w:rPr>
          <w:rFonts w:ascii="Times New Roman" w:eastAsia="Times New Roman"/>
          <w:sz w:val="21"/>
        </w:rPr>
      </w:pPr>
      <w:r>
        <w:rPr>
          <w:spacing w:val="-5"/>
          <w:sz w:val="21"/>
        </w:rPr>
        <w:t>中枢神经系统机能或胸、腹部脏器机能极度障碍，终身不能从事任何工作，为维</w:t>
      </w:r>
      <w:r>
        <w:rPr>
          <w:spacing w:val="-5"/>
          <w:w w:val="95"/>
          <w:sz w:val="21"/>
        </w:rPr>
        <w:t>持生命必要的日常生活活动，全需他人扶助的</w:t>
      </w:r>
      <w:r>
        <w:rPr>
          <w:rFonts w:ascii="Times New Roman" w:eastAsia="Times New Roman"/>
          <w:spacing w:val="-5"/>
          <w:w w:val="95"/>
          <w:sz w:val="21"/>
          <w:vertAlign w:val="superscript"/>
        </w:rPr>
        <w:t>5</w:t>
      </w:r>
      <w:r>
        <w:rPr>
          <w:rFonts w:ascii="Times New Roman" w:eastAsia="Times New Roman"/>
          <w:spacing w:val="-5"/>
          <w:w w:val="95"/>
          <w:sz w:val="21"/>
          <w:vertAlign w:val="baseline"/>
        </w:rPr>
      </w:r>
    </w:p>
    <w:p>
      <w:pPr>
        <w:pStyle w:val="BodyText"/>
        <w:spacing w:before="1"/>
        <w:rPr>
          <w:rFonts w:ascii="Times New Roman"/>
          <w:sz w:val="26"/>
        </w:rPr>
      </w:pPr>
    </w:p>
    <w:p>
      <w:pPr>
        <w:pStyle w:val="BodyText"/>
        <w:ind w:left="1047"/>
      </w:pPr>
      <w:r>
        <w:rPr/>
        <w:t>若被保险人同时符合一项以上全残情形时，全残保险金给付以一项为限。</w:t>
      </w:r>
    </w:p>
    <w:p>
      <w:pPr>
        <w:pStyle w:val="BodyText"/>
        <w:spacing w:before="10"/>
        <w:rPr>
          <w:sz w:val="16"/>
        </w:rPr>
      </w:pPr>
      <w:r>
        <w:rPr/>
        <w:pict>
          <v:line style="position:absolute;mso-position-horizontal-relative:page;mso-position-vertical-relative:paragraph;z-index:1048;mso-wrap-distance-left:0;mso-wrap-distance-right:0" from="85.080002pt,13.229474pt" to="229.080002pt,13.229474pt" stroked="true" strokeweight=".54001pt" strokecolor="#000000">
            <v:stroke dashstyle="solid"/>
            <w10:wrap type="topAndBottom"/>
          </v:line>
        </w:pict>
      </w:r>
    </w:p>
    <w:p>
      <w:pPr>
        <w:pStyle w:val="ListParagraph"/>
        <w:numPr>
          <w:ilvl w:val="0"/>
          <w:numId w:val="3"/>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7" w:lineRule="auto" w:before="1" w:after="0"/>
        <w:ind w:left="101" w:right="203" w:firstLine="0"/>
        <w:jc w:val="left"/>
        <w:rPr>
          <w:sz w:val="18"/>
        </w:rPr>
      </w:pPr>
      <w:r>
        <w:rPr>
          <w:spacing w:val="-6"/>
          <w:sz w:val="18"/>
        </w:rPr>
        <w:t>永久完全：指上述残疾发生之日起经过 </w:t>
      </w:r>
      <w:r>
        <w:rPr>
          <w:sz w:val="18"/>
        </w:rPr>
        <w:t>180</w:t>
      </w:r>
      <w:r>
        <w:rPr>
          <w:spacing w:val="-9"/>
          <w:sz w:val="18"/>
        </w:rPr>
        <w:t> 日的所有可能恢复机能的治疗，机能仍然完全丧失。但眼球摘除等明显无法恢复之情况，不在此限。</w:t>
      </w:r>
    </w:p>
    <w:p>
      <w:pPr>
        <w:pStyle w:val="ListParagraph"/>
        <w:numPr>
          <w:ilvl w:val="0"/>
          <w:numId w:val="3"/>
        </w:numPr>
        <w:tabs>
          <w:tab w:pos="284" w:val="left" w:leader="none"/>
        </w:tabs>
        <w:spacing w:line="237" w:lineRule="auto" w:before="0" w:after="0"/>
        <w:ind w:left="103" w:right="115" w:firstLine="0"/>
        <w:jc w:val="left"/>
        <w:rPr>
          <w:sz w:val="18"/>
        </w:rPr>
      </w:pPr>
      <w:r>
        <w:rPr>
          <w:spacing w:val="-23"/>
          <w:sz w:val="18"/>
        </w:rPr>
        <w:t>失明：指包括眼球缺失或摘除、或不能辨别明暗、或仅能辨别眼前手动者，最佳矫正视力低于国际标准视力表 </w:t>
      </w:r>
      <w:r>
        <w:rPr>
          <w:sz w:val="18"/>
        </w:rPr>
        <w:t>0.02， </w:t>
      </w:r>
      <w:r>
        <w:rPr>
          <w:spacing w:val="-6"/>
          <w:sz w:val="18"/>
        </w:rPr>
        <w:t>或视野半径小于 </w:t>
      </w:r>
      <w:r>
        <w:rPr>
          <w:rFonts w:ascii="Times New Roman" w:eastAsia="Times New Roman"/>
          <w:sz w:val="18"/>
        </w:rPr>
        <w:t>5</w:t>
      </w:r>
      <w:r>
        <w:rPr>
          <w:rFonts w:ascii="Times New Roman" w:eastAsia="Times New Roman"/>
          <w:spacing w:val="-1"/>
          <w:sz w:val="18"/>
        </w:rPr>
        <w:t> </w:t>
      </w:r>
      <w:r>
        <w:rPr>
          <w:sz w:val="18"/>
        </w:rPr>
        <w:t>度，并由本公司指定的有资格的眼科医生出具医疗诊断证明。</w:t>
      </w:r>
    </w:p>
    <w:p>
      <w:pPr>
        <w:pStyle w:val="ListParagraph"/>
        <w:numPr>
          <w:ilvl w:val="0"/>
          <w:numId w:val="3"/>
        </w:numPr>
        <w:tabs>
          <w:tab w:pos="282" w:val="left" w:leader="none"/>
        </w:tabs>
        <w:spacing w:line="219" w:lineRule="exact" w:before="0" w:after="0"/>
        <w:ind w:left="101" w:right="0" w:firstLine="0"/>
        <w:jc w:val="left"/>
        <w:rPr>
          <w:sz w:val="18"/>
        </w:rPr>
      </w:pPr>
      <w:r>
        <w:rPr>
          <w:sz w:val="18"/>
        </w:rPr>
        <w:t>关节机能丧失：指关节永久完全僵硬、或麻痹、或关节不能随意识活动。</w:t>
      </w:r>
    </w:p>
    <w:p>
      <w:pPr>
        <w:pStyle w:val="ListParagraph"/>
        <w:numPr>
          <w:ilvl w:val="0"/>
          <w:numId w:val="3"/>
        </w:numPr>
        <w:tabs>
          <w:tab w:pos="282" w:val="left" w:leader="none"/>
        </w:tabs>
        <w:spacing w:line="240" w:lineRule="auto" w:before="0" w:after="0"/>
        <w:ind w:left="101" w:right="160" w:firstLine="0"/>
        <w:jc w:val="left"/>
        <w:rPr>
          <w:sz w:val="18"/>
        </w:rPr>
      </w:pPr>
      <w:r>
        <w:rPr>
          <w:sz w:val="18"/>
        </w:rPr>
        <w:t>为维持生命必要之日常生活活动，全需他人扶助系指食物摄取、大小便始末、穿脱衣服、起居、步行、入浴等， 皆不能自己为之，需要他人帮助。</w:t>
      </w:r>
    </w:p>
    <w:p>
      <w:pPr>
        <w:spacing w:after="0" w:line="240" w:lineRule="auto"/>
        <w:jc w:val="left"/>
        <w:rPr>
          <w:sz w:val="18"/>
        </w:rPr>
        <w:sectPr>
          <w:pgSz w:w="11910" w:h="16840"/>
          <w:pgMar w:header="0" w:footer="776" w:top="1500" w:bottom="960" w:left="1600" w:right="1040"/>
        </w:sectPr>
      </w:pPr>
    </w:p>
    <w:p>
      <w:pPr>
        <w:pStyle w:val="BodyText"/>
        <w:spacing w:before="12"/>
        <w:ind w:left="821"/>
      </w:pPr>
      <w:r>
        <w:rPr/>
        <w:t>三、 重大疾病保险金给付</w:t>
      </w:r>
    </w:p>
    <w:p>
      <w:pPr>
        <w:pStyle w:val="ListParagraph"/>
        <w:numPr>
          <w:ilvl w:val="1"/>
          <w:numId w:val="3"/>
        </w:numPr>
        <w:tabs>
          <w:tab w:pos="1422" w:val="left" w:leader="none"/>
        </w:tabs>
        <w:spacing w:line="273" w:lineRule="auto" w:before="37" w:after="0"/>
        <w:ind w:left="1421" w:right="141" w:hanging="420"/>
        <w:jc w:val="both"/>
        <w:rPr>
          <w:sz w:val="21"/>
        </w:rPr>
      </w:pPr>
      <w:r>
        <w:rPr>
          <w:sz w:val="21"/>
        </w:rPr>
        <w:t>若被保险人于本附加合同生效日起一百八十日内（含第一百八十日）或效力恢复之日起一百八十日内（含第一百八十日）因疾病导致首次达到本附加合同定义的重大疾病之疾病状态，或者因疾病被确诊首次患本附加合同定义的重大疾病或进行本附加合同定义的手术，本公司将向投保人无息退还已缴保险费，本附加合同终止；</w:t>
      </w:r>
    </w:p>
    <w:p>
      <w:pPr>
        <w:pStyle w:val="BodyText"/>
        <w:spacing w:before="5"/>
        <w:rPr>
          <w:sz w:val="24"/>
        </w:rPr>
      </w:pPr>
    </w:p>
    <w:p>
      <w:pPr>
        <w:pStyle w:val="ListParagraph"/>
        <w:numPr>
          <w:ilvl w:val="1"/>
          <w:numId w:val="3"/>
        </w:numPr>
        <w:tabs>
          <w:tab w:pos="1362" w:val="left" w:leader="none"/>
        </w:tabs>
        <w:spacing w:line="273" w:lineRule="auto" w:before="0" w:after="0"/>
        <w:ind w:left="1421" w:right="141" w:hanging="420"/>
        <w:jc w:val="both"/>
        <w:rPr>
          <w:sz w:val="21"/>
        </w:rPr>
      </w:pPr>
      <w:r>
        <w:rPr>
          <w:sz w:val="21"/>
        </w:rPr>
        <w:t>若被保险人于本附加合同生效日起一百八十日后至一年内或效力恢复之日起一百八十日后至一年内因疾病导致首次达到本附加合同定义的重大疾病之疾病状态，或者因疾病被确诊首次患本附加合同定义的重大疾病或进行本附加合同定义的手术，本</w:t>
      </w:r>
      <w:r>
        <w:rPr>
          <w:spacing w:val="-5"/>
          <w:sz w:val="21"/>
        </w:rPr>
        <w:t>公司将按基本保险金额的 </w:t>
      </w:r>
      <w:r>
        <w:rPr>
          <w:rFonts w:ascii="Times New Roman" w:eastAsia="Times New Roman"/>
          <w:sz w:val="21"/>
        </w:rPr>
        <w:t>50</w:t>
      </w:r>
      <w:r>
        <w:rPr>
          <w:sz w:val="21"/>
        </w:rPr>
        <w:t>％给付重大疾病保险金，本附加合同终止；</w:t>
      </w:r>
    </w:p>
    <w:p>
      <w:pPr>
        <w:pStyle w:val="BodyText"/>
        <w:spacing w:before="12"/>
        <w:rPr>
          <w:sz w:val="22"/>
        </w:rPr>
      </w:pPr>
    </w:p>
    <w:p>
      <w:pPr>
        <w:pStyle w:val="ListParagraph"/>
        <w:numPr>
          <w:ilvl w:val="1"/>
          <w:numId w:val="3"/>
        </w:numPr>
        <w:tabs>
          <w:tab w:pos="1362" w:val="left" w:leader="none"/>
        </w:tabs>
        <w:spacing w:line="266" w:lineRule="auto" w:before="0" w:after="0"/>
        <w:ind w:left="1421" w:right="141" w:hanging="420"/>
        <w:jc w:val="both"/>
        <w:rPr>
          <w:sz w:val="21"/>
        </w:rPr>
      </w:pPr>
      <w:r>
        <w:rPr>
          <w:sz w:val="21"/>
        </w:rPr>
        <w:t>若被保险人于本附加合同生效日起一年后或效力恢复之日起一年后因疾病导致首次达到本附加合同定义的重大疾病之疾病状态，或者因疾病被确诊首次患本附加合同</w:t>
      </w:r>
      <w:r>
        <w:rPr>
          <w:spacing w:val="-6"/>
          <w:sz w:val="21"/>
        </w:rPr>
        <w:t>定义的重大疾病或进行本附加合同定义的手术，本公司将按基本保险金额的 </w:t>
      </w:r>
      <w:r>
        <w:rPr>
          <w:rFonts w:ascii="Times New Roman" w:eastAsia="Times New Roman"/>
          <w:sz w:val="21"/>
        </w:rPr>
        <w:t>100</w:t>
      </w:r>
      <w:r>
        <w:rPr>
          <w:sz w:val="21"/>
        </w:rPr>
        <w:t>％给付重大疾病保险金，本附加合同终止；</w:t>
      </w:r>
    </w:p>
    <w:p>
      <w:pPr>
        <w:pStyle w:val="BodyText"/>
        <w:spacing w:before="11"/>
        <w:rPr>
          <w:sz w:val="24"/>
        </w:rPr>
      </w:pPr>
    </w:p>
    <w:p>
      <w:pPr>
        <w:pStyle w:val="ListParagraph"/>
        <w:numPr>
          <w:ilvl w:val="1"/>
          <w:numId w:val="3"/>
        </w:numPr>
        <w:tabs>
          <w:tab w:pos="1362" w:val="left" w:leader="none"/>
        </w:tabs>
        <w:spacing w:line="273" w:lineRule="auto" w:before="0" w:after="0"/>
        <w:ind w:left="1421" w:right="98" w:hanging="420"/>
        <w:jc w:val="both"/>
        <w:rPr>
          <w:sz w:val="21"/>
        </w:rPr>
      </w:pPr>
      <w:r>
        <w:rPr>
          <w:spacing w:val="-3"/>
          <w:sz w:val="21"/>
        </w:rPr>
        <w:t>若被保险人因意外伤害事故导致首次达到本附加合同定义的重大疾病之疾病状态，或者因意外伤害事故被确诊首次患本附加合同定义的重大疾病或进行本附加合同定义</w:t>
      </w:r>
      <w:r>
        <w:rPr>
          <w:spacing w:val="-7"/>
          <w:sz w:val="21"/>
        </w:rPr>
        <w:t>的手术，本公司将按基本保险金额的 </w:t>
      </w:r>
      <w:r>
        <w:rPr>
          <w:rFonts w:ascii="Times New Roman" w:eastAsia="Times New Roman"/>
          <w:sz w:val="21"/>
        </w:rPr>
        <w:t>100%</w:t>
      </w:r>
      <w:r>
        <w:rPr>
          <w:sz w:val="21"/>
        </w:rPr>
        <w:t>给付重大疾病保险金，本附加合同终止。</w:t>
      </w:r>
    </w:p>
    <w:p>
      <w:pPr>
        <w:pStyle w:val="BodyText"/>
        <w:spacing w:before="12"/>
        <w:rPr>
          <w:sz w:val="22"/>
        </w:rPr>
      </w:pPr>
    </w:p>
    <w:p>
      <w:pPr>
        <w:pStyle w:val="BodyText"/>
        <w:ind w:left="521"/>
      </w:pPr>
      <w:r>
        <w:rPr/>
        <w:t>在本附加合同有效期内，保险金给付以一次为限。</w:t>
      </w:r>
    </w:p>
    <w:p>
      <w:pPr>
        <w:pStyle w:val="BodyText"/>
        <w:spacing w:before="37"/>
        <w:ind w:left="521"/>
      </w:pPr>
      <w:r>
        <w:rPr/>
        <w:t>本公司在承担上述保险责任的同时，将从给付的保险金中扣除欠缴的保险费。</w:t>
      </w:r>
    </w:p>
    <w:p>
      <w:pPr>
        <w:pStyle w:val="BodyText"/>
        <w:spacing w:before="8"/>
        <w:rPr>
          <w:sz w:val="26"/>
        </w:rPr>
      </w:pPr>
    </w:p>
    <w:p>
      <w:pPr>
        <w:pStyle w:val="Heading1"/>
        <w:tabs>
          <w:tab w:pos="941" w:val="left" w:leader="none"/>
        </w:tabs>
        <w:spacing w:before="1"/>
      </w:pPr>
      <w:r>
        <w:rPr/>
        <w:t>第六条</w:t>
        <w:tab/>
        <w:t>责任免除</w:t>
      </w:r>
    </w:p>
    <w:p>
      <w:pPr>
        <w:spacing w:line="273" w:lineRule="auto" w:before="37"/>
        <w:ind w:left="521" w:right="141" w:firstLine="0"/>
        <w:jc w:val="both"/>
        <w:rPr>
          <w:b/>
          <w:sz w:val="21"/>
        </w:rPr>
      </w:pPr>
      <w:r>
        <w:rPr>
          <w:b/>
          <w:sz w:val="21"/>
        </w:rPr>
        <w:t>在本附加合同保险责任开始后的有效期内，因下列情形之一，导致被保险人身故、全残、或导致被保险人达到本附加合同定义的重大疾病之疾病状态，或者被确诊首次患本附加合同定</w:t>
      </w:r>
      <w:r>
        <w:rPr>
          <w:b/>
          <w:w w:val="95"/>
          <w:sz w:val="21"/>
        </w:rPr>
        <w:t>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before="36"/>
        <w:ind w:left="821" w:right="0" w:firstLine="0"/>
        <w:jc w:val="left"/>
        <w:rPr>
          <w:b/>
          <w:sz w:val="21"/>
        </w:rPr>
      </w:pPr>
      <w:r>
        <w:rPr>
          <w:b/>
          <w:sz w:val="21"/>
        </w:rPr>
        <w:t>二、 被保险人故意犯罪或者抗拒依法采取的刑事强制措施；</w:t>
      </w:r>
    </w:p>
    <w:p>
      <w:pPr>
        <w:tabs>
          <w:tab w:pos="1995" w:val="left" w:leader="none"/>
        </w:tabs>
        <w:spacing w:line="273" w:lineRule="auto" w:before="36"/>
        <w:ind w:left="1361" w:right="17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6</w:t>
      </w:r>
      <w:r>
        <w:rPr>
          <w:b/>
          <w:sz w:val="21"/>
        </w:rPr>
        <w:t>；</w:t>
      </w:r>
    </w:p>
    <w:p>
      <w:pPr>
        <w:spacing w:line="273" w:lineRule="auto" w:before="37"/>
        <w:ind w:left="821" w:right="505" w:firstLine="0"/>
        <w:jc w:val="left"/>
        <w:rPr>
          <w:b/>
          <w:sz w:val="21"/>
        </w:rPr>
      </w:pPr>
      <w:r>
        <w:rPr>
          <w:b/>
          <w:sz w:val="21"/>
        </w:rPr>
        <w:t>六、 被保险人酒后驾驶</w:t>
      </w:r>
      <w:r>
        <w:rPr>
          <w:b/>
          <w:position w:val="11"/>
          <w:sz w:val="11"/>
        </w:rPr>
        <w:t>7</w:t>
      </w:r>
      <w:r>
        <w:rPr>
          <w:b/>
          <w:sz w:val="21"/>
        </w:rPr>
        <w:t>，无合法有效驾驶证驾驶</w:t>
      </w:r>
      <w:r>
        <w:rPr>
          <w:b/>
          <w:position w:val="11"/>
          <w:sz w:val="11"/>
        </w:rPr>
        <w:t>8</w:t>
      </w:r>
      <w:r>
        <w:rPr>
          <w:b/>
          <w:sz w:val="21"/>
        </w:rPr>
        <w:t>，或驾驶无有效行驶证</w:t>
      </w:r>
      <w:r>
        <w:rPr>
          <w:b/>
          <w:position w:val="11"/>
          <w:sz w:val="11"/>
        </w:rPr>
        <w:t>9</w:t>
      </w:r>
      <w:r>
        <w:rPr>
          <w:b/>
          <w:sz w:val="21"/>
        </w:rPr>
        <w:t>的机动车； 七、 战争、军事冲突、暴乱或武装叛乱；</w:t>
      </w:r>
    </w:p>
    <w:p>
      <w:pPr>
        <w:pStyle w:val="BodyText"/>
        <w:spacing w:before="9"/>
        <w:rPr>
          <w:b/>
          <w:sz w:val="20"/>
        </w:rPr>
      </w:pPr>
      <w:r>
        <w:rPr/>
        <w:pict>
          <v:line style="position:absolute;mso-position-horizontal-relative:page;mso-position-vertical-relative:paragraph;z-index:1072;mso-wrap-distance-left:0;mso-wrap-distance-right:0" from="85.080002pt,15.788288pt" to="229.080002pt,15.788288pt" stroked="true" strokeweight=".54001pt" strokecolor="#000000">
            <v:stroke dashstyle="solid"/>
            <w10:wrap type="topAndBottom"/>
          </v:line>
        </w:pict>
      </w:r>
    </w:p>
    <w:p>
      <w:pPr>
        <w:pStyle w:val="ListParagraph"/>
        <w:numPr>
          <w:ilvl w:val="0"/>
          <w:numId w:val="3"/>
        </w:numPr>
        <w:tabs>
          <w:tab w:pos="282" w:val="left" w:leader="none"/>
        </w:tabs>
        <w:spacing w:line="237" w:lineRule="auto" w:before="33" w:after="0"/>
        <w:ind w:left="101" w:right="14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14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5" w:lineRule="exact" w:before="0"/>
        <w:ind w:left="101" w:right="0" w:firstLine="0"/>
        <w:jc w:val="both"/>
        <w:rPr>
          <w:sz w:val="18"/>
        </w:rPr>
      </w:pPr>
      <w:r>
        <w:rPr>
          <w:sz w:val="18"/>
        </w:rPr>
        <w:t>（2）未依法按时进行或通过机动车安全技术检验。</w:t>
      </w:r>
    </w:p>
    <w:p>
      <w:pPr>
        <w:spacing w:after="0" w:line="235" w:lineRule="exact"/>
        <w:jc w:val="both"/>
        <w:rPr>
          <w:sz w:val="18"/>
        </w:rPr>
        <w:sectPr>
          <w:pgSz w:w="11910" w:h="16840"/>
          <w:pgMar w:header="0" w:footer="776" w:top="1220" w:bottom="960" w:left="1600" w:right="1100"/>
        </w:sectPr>
      </w:pPr>
    </w:p>
    <w:p>
      <w:pPr>
        <w:pStyle w:val="Heading1"/>
        <w:spacing w:before="12"/>
        <w:ind w:left="821"/>
      </w:pPr>
      <w:r>
        <w:rPr/>
        <w:t>八、 核爆炸、核辐射或核污染；</w:t>
      </w:r>
    </w:p>
    <w:p>
      <w:pPr>
        <w:spacing w:before="37"/>
        <w:ind w:left="821" w:right="0" w:firstLine="0"/>
        <w:jc w:val="left"/>
        <w:rPr>
          <w:b/>
          <w:sz w:val="21"/>
        </w:rPr>
      </w:pPr>
      <w:r>
        <w:rPr>
          <w:b/>
          <w:sz w:val="21"/>
        </w:rPr>
        <w:t>九、 被保险人感染艾滋病病毒</w:t>
      </w:r>
      <w:r>
        <w:rPr>
          <w:b/>
          <w:position w:val="11"/>
          <w:sz w:val="11"/>
        </w:rPr>
        <w:t>10</w:t>
      </w:r>
      <w:r>
        <w:rPr>
          <w:b/>
          <w:sz w:val="21"/>
        </w:rPr>
        <w:t>或患艾滋病</w:t>
      </w:r>
      <w:r>
        <w:rPr>
          <w:b/>
          <w:position w:val="11"/>
          <w:sz w:val="11"/>
        </w:rPr>
        <w:t>11</w:t>
      </w:r>
      <w:r>
        <w:rPr>
          <w:b/>
          <w:sz w:val="21"/>
        </w:rPr>
        <w:t>；</w:t>
      </w:r>
    </w:p>
    <w:p>
      <w:pPr>
        <w:spacing w:before="37"/>
        <w:ind w:left="821" w:right="0" w:firstLine="0"/>
        <w:jc w:val="left"/>
        <w:rPr>
          <w:b/>
          <w:sz w:val="21"/>
        </w:rPr>
      </w:pPr>
      <w:r>
        <w:rPr>
          <w:b/>
          <w:sz w:val="21"/>
        </w:rPr>
        <w:t>十、 遗传性疾病</w:t>
      </w:r>
      <w:r>
        <w:rPr>
          <w:b/>
          <w:position w:val="11"/>
          <w:sz w:val="11"/>
        </w:rPr>
        <w:t>12</w:t>
      </w:r>
      <w:r>
        <w:rPr>
          <w:b/>
          <w:sz w:val="21"/>
        </w:rPr>
        <w:t>，先天性畸形、变形或染色体异常</w:t>
      </w:r>
      <w:r>
        <w:rPr>
          <w:b/>
          <w:position w:val="11"/>
          <w:sz w:val="11"/>
        </w:rPr>
        <w:t>13</w:t>
      </w:r>
      <w:r>
        <w:rPr>
          <w:b/>
          <w:sz w:val="21"/>
        </w:rPr>
        <w:t>。</w:t>
      </w:r>
    </w:p>
    <w:p>
      <w:pPr>
        <w:pStyle w:val="BodyText"/>
        <w:spacing w:before="9"/>
        <w:rPr>
          <w:b/>
          <w:sz w:val="26"/>
        </w:rPr>
      </w:pPr>
    </w:p>
    <w:p>
      <w:pPr>
        <w:spacing w:line="273" w:lineRule="auto" w:before="0"/>
        <w:ind w:left="521" w:right="20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14</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79"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本附加合同的基本保险金额由投保人和本公司约定并载明于保险单上。</w:t>
      </w:r>
    </w:p>
    <w:p>
      <w:pPr>
        <w:pStyle w:val="BodyText"/>
        <w:spacing w:before="8"/>
        <w:rPr>
          <w:sz w:val="26"/>
        </w:rPr>
      </w:pPr>
    </w:p>
    <w:p>
      <w:pPr>
        <w:pStyle w:val="BodyText"/>
        <w:spacing w:line="273" w:lineRule="auto"/>
        <w:ind w:left="521" w:right="110"/>
        <w:jc w:val="both"/>
      </w:pPr>
      <w:r>
        <w:rPr>
          <w:spacing w:val="-5"/>
        </w:rPr>
        <w:t>投保人可选择一次性支付或分期支付保险费，分期支付保险费有三年、五年、七年、十年、十</w:t>
      </w:r>
      <w:r>
        <w:rPr>
          <w:spacing w:val="-9"/>
        </w:rPr>
        <w:t>五年和二十年六种选择，投保人可在投保时选择一种并由本公司载明于保险单上。若选择分期支付保险费的，投保人在支付了首期保险费后，应按本附加合同的约定支付余下各期保险费。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18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8"/>
        <w:ind w:left="521" w:right="18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21" w:right="18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8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0" w:right="79"/>
        <w:jc w:val="center"/>
      </w:pPr>
      <w:r>
        <w:rPr/>
        <w:t>第四章 保险金的申请</w:t>
      </w:r>
    </w:p>
    <w:p>
      <w:pPr>
        <w:pStyle w:val="BodyText"/>
        <w:spacing w:before="8"/>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spacing w:before="36"/>
        <w:ind w:left="521"/>
        <w:jc w:val="both"/>
      </w:pPr>
      <w:r>
        <w:rPr/>
        <w:t>投保人或者被保险人可以指定一人或多人为身故保险金受益人。</w:t>
      </w:r>
    </w:p>
    <w:p>
      <w:pPr>
        <w:pStyle w:val="BodyText"/>
        <w:spacing w:before="10"/>
        <w:rPr>
          <w:sz w:val="28"/>
        </w:rPr>
      </w:pPr>
      <w:r>
        <w:rPr/>
        <w:pict>
          <v:line style="position:absolute;mso-position-horizontal-relative:page;mso-position-vertical-relative:paragraph;z-index:1096;mso-wrap-distance-left:0;mso-wrap-distance-right:0" from="85.080002pt,21.091846pt" to="229.080002pt,21.091846pt" stroked="true" strokeweight=".53999pt" strokecolor="#000000">
            <v:stroke dashstyle="solid"/>
            <w10:wrap type="topAndBottom"/>
          </v:line>
        </w:pict>
      </w:r>
    </w:p>
    <w:p>
      <w:pPr>
        <w:pStyle w:val="ListParagraph"/>
        <w:numPr>
          <w:ilvl w:val="0"/>
          <w:numId w:val="3"/>
        </w:numPr>
        <w:tabs>
          <w:tab w:pos="372" w:val="left" w:leader="none"/>
        </w:tabs>
        <w:spacing w:line="240" w:lineRule="auto" w:before="30" w:after="0"/>
        <w:ind w:left="101" w:right="182" w:firstLine="0"/>
        <w:jc w:val="left"/>
        <w:rPr>
          <w:sz w:val="18"/>
        </w:rPr>
      </w:pPr>
      <w:r>
        <w:rPr>
          <w:spacing w:val="-9"/>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pStyle w:val="ListParagraph"/>
        <w:numPr>
          <w:ilvl w:val="0"/>
          <w:numId w:val="3"/>
        </w:numPr>
        <w:tabs>
          <w:tab w:pos="372" w:val="left" w:leader="none"/>
        </w:tabs>
        <w:spacing w:line="237" w:lineRule="auto" w:before="0" w:after="0"/>
        <w:ind w:left="101" w:right="186" w:firstLine="0"/>
        <w:jc w:val="left"/>
        <w:rPr>
          <w:sz w:val="18"/>
        </w:rPr>
      </w:pPr>
      <w:r>
        <w:rPr>
          <w:spacing w:val="0"/>
          <w:sz w:val="18"/>
        </w:rPr>
        <w:t>艾滋病：指人类免疫缺陷病毒引起的获得性免疫缺陷综合征，英文缩写为</w:t>
      </w:r>
      <w:r>
        <w:rPr>
          <w:sz w:val="18"/>
        </w:rPr>
        <w:t>AIDS。若在被保险人的血液或其他样本中检测到艾滋病病毒或其抗体呈阳性，并同时出现了明显临床症状或体征的，为患艾滋病。</w:t>
      </w:r>
    </w:p>
    <w:p>
      <w:pPr>
        <w:pStyle w:val="ListParagraph"/>
        <w:numPr>
          <w:ilvl w:val="0"/>
          <w:numId w:val="3"/>
        </w:numPr>
        <w:tabs>
          <w:tab w:pos="372" w:val="left" w:leader="none"/>
        </w:tabs>
        <w:spacing w:line="237" w:lineRule="auto" w:before="0" w:after="0"/>
        <w:ind w:left="101" w:right="23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3"/>
        </w:numPr>
        <w:tabs>
          <w:tab w:pos="372" w:val="left" w:leader="none"/>
        </w:tabs>
        <w:spacing w:line="237" w:lineRule="auto" w:before="0" w:after="0"/>
        <w:ind w:left="101" w:right="23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23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060"/>
        </w:sectPr>
      </w:pPr>
    </w:p>
    <w:p>
      <w:pPr>
        <w:pStyle w:val="BodyText"/>
        <w:spacing w:line="273" w:lineRule="auto" w:before="12"/>
        <w:ind w:left="521" w:right="130"/>
      </w:pPr>
      <w:r>
        <w:rPr/>
        <w:t>身故保险金受益人为多人时，可以确定受益顺序和受益份额；如果没有确定份额，各受益人按照相等份额享有受益权。</w:t>
      </w:r>
    </w:p>
    <w:p>
      <w:pPr>
        <w:pStyle w:val="BodyText"/>
        <w:spacing w:before="8"/>
        <w:ind w:left="521"/>
      </w:pPr>
      <w:r>
        <w:rPr/>
        <w:t>被保险人为无民事行为能力人或限制民事行为能力人的，可以由其监护人指定受益人。</w:t>
      </w:r>
    </w:p>
    <w:p>
      <w:pPr>
        <w:pStyle w:val="BodyText"/>
        <w:spacing w:before="9"/>
        <w:rPr>
          <w:sz w:val="26"/>
        </w:rPr>
      </w:pP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ind w:left="461"/>
      </w:pPr>
      <w:r>
        <w:rPr/>
        <w:t>一、 身故保险金给付的申请</w:t>
      </w:r>
    </w:p>
    <w:p>
      <w:pPr>
        <w:pStyle w:val="BodyText"/>
        <w:spacing w:before="37"/>
        <w:ind w:left="941"/>
      </w:pPr>
      <w:r>
        <w:rPr/>
        <w:t>在申请身故保险金时，申请人须提供下列证明和资料：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本附加合同原件或其他保险凭证；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最近一期保险费的缴费凭证；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受益人的户籍证明与身份证件；</w:t>
      </w:r>
    </w:p>
    <w:p>
      <w:pPr>
        <w:pStyle w:val="ListParagraph"/>
        <w:numPr>
          <w:ilvl w:val="1"/>
          <w:numId w:val="3"/>
        </w:numPr>
        <w:tabs>
          <w:tab w:pos="1362" w:val="left" w:leader="none"/>
        </w:tabs>
        <w:spacing w:line="273" w:lineRule="auto" w:before="37" w:after="0"/>
        <w:ind w:left="1361" w:right="230" w:hanging="360"/>
        <w:jc w:val="left"/>
        <w:rPr>
          <w:sz w:val="21"/>
        </w:rPr>
      </w:pPr>
      <w:r>
        <w:rPr>
          <w:sz w:val="21"/>
        </w:rPr>
        <w:t>公安部门、医院</w:t>
      </w:r>
      <w:r>
        <w:rPr>
          <w:position w:val="11"/>
          <w:sz w:val="11"/>
        </w:rPr>
        <w:t>15</w:t>
      </w:r>
      <w:r>
        <w:rPr>
          <w:sz w:val="21"/>
        </w:rPr>
        <w:t>或依法有资质的机构出具的被保险人死亡证明文件。若被保险人为宣告死亡，须提供人民法院出具的宣告死亡证明文件；</w:t>
      </w:r>
    </w:p>
    <w:p>
      <w:pPr>
        <w:pStyle w:val="ListParagraph"/>
        <w:numPr>
          <w:ilvl w:val="1"/>
          <w:numId w:val="3"/>
        </w:numPr>
        <w:tabs>
          <w:tab w:pos="1362" w:val="left" w:leader="none"/>
        </w:tabs>
        <w:spacing w:line="240" w:lineRule="auto" w:before="8" w:after="0"/>
        <w:ind w:left="1361" w:right="0" w:hanging="360"/>
        <w:jc w:val="left"/>
        <w:rPr>
          <w:sz w:val="21"/>
        </w:rPr>
      </w:pPr>
      <w:r>
        <w:rPr>
          <w:sz w:val="21"/>
        </w:rPr>
        <w:t>被保险人的户籍注销证明；</w:t>
      </w:r>
    </w:p>
    <w:p>
      <w:pPr>
        <w:pStyle w:val="ListParagraph"/>
        <w:numPr>
          <w:ilvl w:val="1"/>
          <w:numId w:val="3"/>
        </w:numPr>
        <w:tabs>
          <w:tab w:pos="1362" w:val="left" w:leader="none"/>
        </w:tabs>
        <w:spacing w:line="240" w:lineRule="auto" w:before="37"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6"/>
        <w:rPr>
          <w:sz w:val="29"/>
        </w:rPr>
      </w:pPr>
    </w:p>
    <w:p>
      <w:pPr>
        <w:pStyle w:val="BodyText"/>
        <w:spacing w:line="237" w:lineRule="auto"/>
        <w:ind w:left="941" w:right="20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line="583" w:lineRule="auto" w:before="58"/>
        <w:ind w:left="461" w:right="1390" w:firstLine="479"/>
      </w:pPr>
      <w:r>
        <w:rPr/>
        <w:t>保险金作为被保险人遗产时，必须提供可证明合法继承权的相关权利文件。二、 全残保险金给付的申请</w:t>
      </w:r>
    </w:p>
    <w:p>
      <w:pPr>
        <w:pStyle w:val="BodyText"/>
        <w:spacing w:before="5"/>
        <w:rPr>
          <w:sz w:val="9"/>
        </w:rPr>
      </w:pPr>
    </w:p>
    <w:p>
      <w:pPr>
        <w:pStyle w:val="ListParagraph"/>
        <w:numPr>
          <w:ilvl w:val="0"/>
          <w:numId w:val="3"/>
        </w:numPr>
        <w:tabs>
          <w:tab w:pos="372" w:val="left" w:leader="none"/>
        </w:tabs>
        <w:spacing w:line="237" w:lineRule="auto" w:before="47"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1"/>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footerReference w:type="default" r:id="rId9"/>
          <w:pgSz w:w="11910" w:h="16840"/>
          <w:pgMar w:footer="997" w:header="0" w:top="1220" w:bottom="1180" w:left="1600" w:right="1040"/>
        </w:sectPr>
      </w:pPr>
    </w:p>
    <w:p>
      <w:pPr>
        <w:pStyle w:val="BodyText"/>
        <w:spacing w:before="12"/>
        <w:ind w:left="941"/>
      </w:pPr>
      <w:r>
        <w:rPr/>
        <w:t>在申请全残保险金时，申请人须提供下列证明和资料：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最近一期保险费的缴费凭证；</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受益人的户籍证明与身份证件；</w:t>
      </w:r>
    </w:p>
    <w:p>
      <w:pPr>
        <w:pStyle w:val="ListParagraph"/>
        <w:numPr>
          <w:ilvl w:val="1"/>
          <w:numId w:val="3"/>
        </w:numPr>
        <w:tabs>
          <w:tab w:pos="1362" w:val="left" w:leader="none"/>
        </w:tabs>
        <w:spacing w:line="273" w:lineRule="auto" w:before="37" w:after="0"/>
        <w:ind w:left="1361" w:right="320" w:hanging="360"/>
        <w:jc w:val="left"/>
        <w:rPr>
          <w:sz w:val="21"/>
        </w:rPr>
      </w:pPr>
      <w:r>
        <w:rPr>
          <w:sz w:val="21"/>
        </w:rPr>
        <w:t>由司法鉴定机构或其他有残疾程度鉴定资质的医疗鉴定机构出具的被保险人残疾程</w:t>
      </w:r>
      <w:r>
        <w:rPr>
          <w:spacing w:val="-1"/>
          <w:sz w:val="21"/>
        </w:rPr>
        <w:t>度证明书；</w:t>
      </w:r>
    </w:p>
    <w:p>
      <w:pPr>
        <w:pStyle w:val="ListParagraph"/>
        <w:numPr>
          <w:ilvl w:val="1"/>
          <w:numId w:val="3"/>
        </w:numPr>
        <w:tabs>
          <w:tab w:pos="1362" w:val="left" w:leader="none"/>
        </w:tabs>
        <w:spacing w:line="240" w:lineRule="auto" w:before="7" w:after="0"/>
        <w:ind w:left="1361" w:right="0" w:hanging="360"/>
        <w:jc w:val="left"/>
        <w:rPr>
          <w:sz w:val="21"/>
        </w:rPr>
      </w:pPr>
      <w:r>
        <w:rPr>
          <w:spacing w:val="-1"/>
          <w:sz w:val="21"/>
        </w:rPr>
        <w:t>受益人所能提供的与确认保险事故的性质、原因等相关的其他证明、资料；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ind w:left="461"/>
      </w:pPr>
      <w:r>
        <w:rPr/>
        <w:t>三、 重大疾病保险金给付的申请</w:t>
      </w:r>
    </w:p>
    <w:p>
      <w:pPr>
        <w:pStyle w:val="BodyText"/>
        <w:spacing w:before="37"/>
        <w:ind w:left="941"/>
      </w:pPr>
      <w:r>
        <w:rPr/>
        <w:t>在申请重大疾病保险金时，申请人须提供下列证明和资料：</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最近一期保险费的缴费凭证；</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受益人的户籍证明与身份证件；</w:t>
      </w:r>
    </w:p>
    <w:p>
      <w:pPr>
        <w:pStyle w:val="ListParagraph"/>
        <w:numPr>
          <w:ilvl w:val="0"/>
          <w:numId w:val="4"/>
        </w:numPr>
        <w:tabs>
          <w:tab w:pos="1362" w:val="left" w:leader="none"/>
        </w:tabs>
        <w:spacing w:line="273" w:lineRule="auto" w:before="37" w:after="0"/>
        <w:ind w:left="1361" w:right="320" w:hanging="360"/>
        <w:jc w:val="left"/>
        <w:rPr>
          <w:sz w:val="21"/>
        </w:rPr>
      </w:pPr>
      <w:r>
        <w:rPr>
          <w:sz w:val="21"/>
        </w:rPr>
        <w:t>由医院出具的可证明被保险人患重大疾病的诊断证明书和诊断所患重大疾病必需的检查报告；</w:t>
      </w:r>
    </w:p>
    <w:p>
      <w:pPr>
        <w:pStyle w:val="ListParagraph"/>
        <w:numPr>
          <w:ilvl w:val="0"/>
          <w:numId w:val="4"/>
        </w:numPr>
        <w:tabs>
          <w:tab w:pos="1362" w:val="left" w:leader="none"/>
        </w:tabs>
        <w:spacing w:line="240" w:lineRule="auto" w:before="7" w:after="0"/>
        <w:ind w:left="1361" w:right="0" w:hanging="360"/>
        <w:jc w:val="left"/>
        <w:rPr>
          <w:sz w:val="21"/>
        </w:rPr>
      </w:pPr>
      <w:r>
        <w:rPr>
          <w:spacing w:val="-1"/>
          <w:sz w:val="21"/>
        </w:rPr>
        <w:t>受益人所能提供的与确认保险事故的性质、原因等相关的其他证明、资料；</w:t>
      </w:r>
    </w:p>
    <w:p>
      <w:pPr>
        <w:pStyle w:val="ListParagraph"/>
        <w:numPr>
          <w:ilvl w:val="0"/>
          <w:numId w:val="4"/>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rPr>
          <w:sz w:val="20"/>
        </w:rPr>
      </w:pPr>
    </w:p>
    <w:p>
      <w:pPr>
        <w:pStyle w:val="BodyText"/>
        <w:spacing w:line="273" w:lineRule="auto" w:before="141"/>
        <w:ind w:left="941" w:right="182" w:hanging="481"/>
      </w:pPr>
      <w:r>
        <w:rPr>
          <w:spacing w:val="-11"/>
        </w:rPr>
        <w:t>四、 受益人申请领取重大疾病保险金时，本公司有权聘请医疗专家对被保险人所患的重大疾病进行检查、核实和会诊。</w:t>
      </w:r>
    </w:p>
    <w:p>
      <w:pPr>
        <w:pStyle w:val="BodyText"/>
        <w:rPr>
          <w:sz w:val="20"/>
        </w:rPr>
      </w:pPr>
    </w:p>
    <w:p>
      <w:pPr>
        <w:pStyle w:val="BodyText"/>
        <w:spacing w:line="273" w:lineRule="auto" w:before="142"/>
        <w:ind w:left="941" w:right="182" w:hanging="480"/>
      </w:pPr>
      <w:r>
        <w:rPr>
          <w:spacing w:val="-7"/>
        </w:rPr>
        <w:t>五、 本公司在收到保险金给付申请书及合同约定的证明和资料后，将在五个工作日内作出核</w:t>
      </w:r>
      <w:r>
        <w:rPr>
          <w:spacing w:val="-9"/>
        </w:rPr>
        <w:t>定；情形复杂的，在三十日内作出核定。对属于保险责任的，本公司在与受益人达成给付保险金的协议后十日内，履行给付保险金义务。</w:t>
      </w:r>
    </w:p>
    <w:p>
      <w:pPr>
        <w:pStyle w:val="BodyText"/>
        <w:spacing w:line="273" w:lineRule="auto" w:before="7"/>
        <w:ind w:left="941" w:right="110"/>
      </w:pPr>
      <w:r>
        <w:rPr/>
        <w:t>本公司未及时履行前款规定义务的，除支付保险金外，应当赔偿受益人因此受到的损失。</w:t>
      </w:r>
      <w:r>
        <w:rPr>
          <w:spacing w:val="-8"/>
        </w:rPr>
        <w:t>对不属于保险责任的，本公司自作出核定之日起三日内向受益人发出拒绝给付保险金通知书并说明理由。</w:t>
      </w:r>
    </w:p>
    <w:p>
      <w:pPr>
        <w:pStyle w:val="BodyText"/>
        <w:spacing w:line="273" w:lineRule="auto" w:before="7"/>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5"/>
        <w:rPr>
          <w:sz w:val="24"/>
        </w:rPr>
      </w:pPr>
    </w:p>
    <w:p>
      <w:pPr>
        <w:pStyle w:val="BodyText"/>
        <w:spacing w:line="273" w:lineRule="auto"/>
        <w:ind w:left="941" w:right="182" w:hanging="481"/>
      </w:pPr>
      <w:r>
        <w:rPr>
          <w:spacing w:val="-10"/>
        </w:rPr>
        <w:t>六、 受益人向本公司请求给付全残保险金、重大疾病保险金的诉讼时效期间为两年，请求给付身故保险金的诉讼时效期间为五年，自其知道或者应当知道保险事故发生之日起计算。</w:t>
      </w:r>
    </w:p>
    <w:p>
      <w:pPr>
        <w:pStyle w:val="BodyText"/>
        <w:spacing w:before="5"/>
        <w:rPr>
          <w:sz w:val="24"/>
        </w:rPr>
      </w:pPr>
    </w:p>
    <w:p>
      <w:pPr>
        <w:pStyle w:val="Heading1"/>
        <w:tabs>
          <w:tab w:pos="1181" w:val="left" w:leader="none"/>
        </w:tabs>
      </w:pPr>
      <w:r>
        <w:rPr/>
        <w:t>第十二条</w:t>
        <w:tab/>
        <w:t>司法鉴定</w:t>
      </w:r>
    </w:p>
    <w:p>
      <w:pPr>
        <w:pStyle w:val="BodyText"/>
        <w:spacing w:before="36"/>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79"/>
        <w:jc w:val="center"/>
      </w:pPr>
      <w:r>
        <w:rPr/>
        <w:t>第五章</w:t>
        <w:tab/>
      </w:r>
      <w:r>
        <w:rPr>
          <w:w w:val="95"/>
        </w:rPr>
        <w:t>一般约定</w:t>
      </w:r>
    </w:p>
    <w:p>
      <w:pPr>
        <w:spacing w:after="0"/>
        <w:jc w:val="center"/>
        <w:sectPr>
          <w:footerReference w:type="default" r:id="rId10"/>
          <w:pgSz w:w="11910" w:h="16840"/>
          <w:pgMar w:footer="776" w:header="0" w:top="1220" w:bottom="960" w:left="1600" w:right="1060"/>
          <w:pgNumType w:start="7"/>
        </w:sectPr>
      </w:pPr>
    </w:p>
    <w:p>
      <w:pPr>
        <w:tabs>
          <w:tab w:pos="1181" w:val="left" w:leader="none"/>
        </w:tabs>
        <w:spacing w:before="24"/>
        <w:ind w:left="101" w:right="0" w:firstLine="0"/>
        <w:jc w:val="left"/>
        <w:rPr>
          <w:b/>
          <w:sz w:val="21"/>
        </w:rPr>
      </w:pPr>
      <w:r>
        <w:rPr>
          <w:b/>
          <w:sz w:val="21"/>
        </w:rPr>
        <w:t>第十三条</w:t>
        <w:tab/>
      </w:r>
      <w:r>
        <w:rPr>
          <w:b/>
          <w:w w:val="95"/>
          <w:sz w:val="21"/>
        </w:rPr>
        <w:t>年龄确定与错误处理</w:t>
      </w:r>
    </w:p>
    <w:p>
      <w:pPr>
        <w:pStyle w:val="BodyText"/>
        <w:spacing w:line="237" w:lineRule="auto" w:before="82"/>
        <w:ind w:left="941" w:right="180" w:hanging="420"/>
      </w:pPr>
      <w:r>
        <w:rPr/>
        <w:t>一、被保险人的投保年龄以法定证件登记的周岁</w:t>
      </w:r>
      <w:r>
        <w:rPr>
          <w:position w:val="11"/>
          <w:sz w:val="11"/>
        </w:rPr>
        <w:t>16</w:t>
      </w:r>
      <w:r>
        <w:rPr/>
        <w:t>计算。本附加合同可接受的被保险人的投保年龄为年满十八周岁以上、五十周岁以下。</w:t>
      </w:r>
    </w:p>
    <w:p>
      <w:pPr>
        <w:pStyle w:val="BodyText"/>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0"/>
          <w:numId w:val="5"/>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5"/>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5"/>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ind w:left="521"/>
      </w:pPr>
      <w:r>
        <w:rPr/>
        <w:t>本附加合同生效后，投保人可以以书面形式通知本公司解除本附加合同。要求解除本附加合同</w:t>
      </w:r>
    </w:p>
    <w:p>
      <w:pPr>
        <w:pStyle w:val="BodyText"/>
        <w:spacing w:line="273" w:lineRule="auto" w:before="37"/>
        <w:ind w:left="821" w:right="5361" w:hanging="301"/>
      </w:pPr>
      <w:r>
        <w:rPr/>
        <w:t>时，投保人应提供下列文件和资料： 一、解除合同申请书；</w:t>
      </w:r>
    </w:p>
    <w:p>
      <w:pPr>
        <w:pStyle w:val="BodyText"/>
        <w:spacing w:line="273" w:lineRule="auto" w:before="7"/>
        <w:ind w:left="821" w:right="5061"/>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第十五条</w:t>
        <w:tab/>
      </w:r>
      <w:r>
        <w:rPr>
          <w:w w:val="95"/>
        </w:rPr>
        <w:t>附加保险合同的效力</w:t>
      </w:r>
    </w:p>
    <w:p>
      <w:pPr>
        <w:pStyle w:val="BodyText"/>
        <w:spacing w:before="78"/>
        <w:ind w:left="821"/>
      </w:pPr>
      <w:r>
        <w:rPr/>
        <w:t>一、出现下列情况时，本附加合同效力中止：</w:t>
      </w:r>
    </w:p>
    <w:p>
      <w:pPr>
        <w:pStyle w:val="BodyText"/>
        <w:spacing w:before="58"/>
        <w:ind w:left="1241"/>
      </w:pPr>
      <w:r>
        <w:rPr/>
        <w:t>1.主保险合同效力中止时，本附加合同效力中止；</w:t>
      </w:r>
    </w:p>
    <w:p>
      <w:pPr>
        <w:pStyle w:val="BodyText"/>
        <w:spacing w:before="79"/>
        <w:ind w:left="1257"/>
      </w:pPr>
      <w:r>
        <w:rPr/>
        <w:t>2.本附加合同约定的本附加合同效力中止情形。</w:t>
      </w:r>
    </w:p>
    <w:p>
      <w:pPr>
        <w:pStyle w:val="BodyText"/>
        <w:spacing w:before="11"/>
        <w:rPr>
          <w:sz w:val="29"/>
        </w:rPr>
      </w:pPr>
    </w:p>
    <w:p>
      <w:pPr>
        <w:pStyle w:val="BodyText"/>
        <w:ind w:left="821"/>
      </w:pPr>
      <w:r>
        <w:rPr/>
        <w:t>二、出现下列情况时，本附加合同终止：</w:t>
      </w:r>
    </w:p>
    <w:p>
      <w:pPr>
        <w:pStyle w:val="BodyText"/>
        <w:spacing w:before="59"/>
        <w:ind w:left="1241"/>
      </w:pPr>
      <w:r>
        <w:rPr/>
        <w:t>1.主保险合同撤销、解除、期满、终止；</w:t>
      </w:r>
    </w:p>
    <w:p>
      <w:pPr>
        <w:pStyle w:val="BodyText"/>
        <w:spacing w:before="58"/>
        <w:ind w:left="1241"/>
      </w:pPr>
      <w:r>
        <w:rPr/>
        <w:t>2.本附加合同约定的本附加合同终止情形。</w:t>
      </w:r>
    </w:p>
    <w:p>
      <w:pPr>
        <w:pStyle w:val="BodyText"/>
        <w:spacing w:before="12"/>
        <w:rPr>
          <w:sz w:val="29"/>
        </w:rPr>
      </w:pPr>
    </w:p>
    <w:p>
      <w:pPr>
        <w:pStyle w:val="Heading1"/>
        <w:tabs>
          <w:tab w:pos="1181" w:val="left" w:leader="none"/>
        </w:tabs>
      </w:pPr>
      <w:r>
        <w:rPr/>
        <w:t>第十六条</w:t>
        <w:tab/>
      </w:r>
      <w:r>
        <w:rPr>
          <w:w w:val="95"/>
        </w:rPr>
        <w:t>重大疾病的定义</w:t>
      </w:r>
    </w:p>
    <w:p>
      <w:pPr>
        <w:pStyle w:val="BodyText"/>
        <w:spacing w:line="273" w:lineRule="auto" w:before="36"/>
        <w:ind w:left="521" w:right="740"/>
      </w:pPr>
      <w:r>
        <w:rPr/>
        <w:t>本条所列二十五项重大疾病定义是中国保险行业协会制订的重大疾病保险的疾病定义。一、恶性肿瘤</w:t>
      </w:r>
    </w:p>
    <w:p>
      <w:pPr>
        <w:pStyle w:val="BodyText"/>
        <w:spacing w:line="273" w:lineRule="auto" w:before="7"/>
        <w:ind w:left="941" w:right="110"/>
      </w:pPr>
      <w:r>
        <w:rPr/>
        <w:t>指恶性细胞不受控制的进行性增长和扩散，浸润和破坏周围正常组织，可以经血管、淋巴管和体腔扩散转移到身体其它部位的疾病。经病理学检查结果明确诊断，临床诊断属于世</w:t>
      </w:r>
    </w:p>
    <w:p>
      <w:pPr>
        <w:pStyle w:val="BodyText"/>
        <w:spacing w:before="3"/>
        <w:rPr>
          <w:sz w:val="22"/>
        </w:rPr>
      </w:pPr>
      <w:r>
        <w:rPr/>
        <w:pict>
          <v:line style="position:absolute;mso-position-horizontal-relative:page;mso-position-vertical-relative:paragraph;z-index:1120;mso-wrap-distance-left:0;mso-wrap-distance-right:0" from="85.080002pt,16.82235pt" to="229.080002pt,16.82235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520" w:bottom="960" w:left="1600" w:right="1060"/>
        </w:sectPr>
      </w:pPr>
    </w:p>
    <w:p>
      <w:pPr>
        <w:pStyle w:val="BodyText"/>
        <w:spacing w:line="273" w:lineRule="auto" w:before="12"/>
        <w:ind w:left="941" w:right="866"/>
      </w:pPr>
      <w:r>
        <w:rPr>
          <w:spacing w:val="-5"/>
        </w:rPr>
        <w:t>界卫生组织《疾病和有关健康问题的国际统计分类》</w:t>
      </w:r>
      <w:r>
        <w:rPr/>
        <w:t>（ICD-10）的恶性肿瘤范畴。下列疾病不在保障范围内：</w:t>
      </w:r>
    </w:p>
    <w:p>
      <w:pPr>
        <w:pStyle w:val="BodyText"/>
        <w:spacing w:before="8"/>
        <w:ind w:left="1000"/>
      </w:pPr>
      <w:r>
        <w:rPr/>
        <w:t>（1）原位癌；</w:t>
      </w:r>
    </w:p>
    <w:p>
      <w:pPr>
        <w:pStyle w:val="BodyText"/>
        <w:spacing w:before="37"/>
        <w:ind w:left="1000"/>
      </w:pPr>
      <w:r>
        <w:rPr/>
        <w:t>（2）相当于Binet 分期方案A 期程度的慢性淋巴细胞白血病；</w:t>
      </w:r>
    </w:p>
    <w:p>
      <w:pPr>
        <w:pStyle w:val="BodyText"/>
        <w:spacing w:before="37"/>
        <w:ind w:left="1000"/>
      </w:pPr>
      <w:r>
        <w:rPr/>
        <w:t>（3）相当于Ann Arbor分期方案I期程度的何杰金氏病；</w:t>
      </w:r>
    </w:p>
    <w:p>
      <w:pPr>
        <w:pStyle w:val="BodyText"/>
        <w:spacing w:before="37"/>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1000"/>
      </w:pPr>
      <w:r>
        <w:rPr/>
        <w:t>（6）感染艾滋病病毒或患艾滋病期间所患恶性肿瘤。</w:t>
      </w:r>
    </w:p>
    <w:p>
      <w:pPr>
        <w:pStyle w:val="BodyText"/>
        <w:spacing w:before="8"/>
        <w:rPr>
          <w:sz w:val="26"/>
        </w:rPr>
      </w:pPr>
    </w:p>
    <w:p>
      <w:pPr>
        <w:pStyle w:val="BodyText"/>
        <w:spacing w:before="1"/>
        <w:ind w:left="521"/>
      </w:pPr>
      <w:r>
        <w:rPr/>
        <w:t>二、急性心肌梗塞</w:t>
      </w:r>
    </w:p>
    <w:p>
      <w:pPr>
        <w:pStyle w:val="BodyText"/>
        <w:spacing w:line="273" w:lineRule="auto" w:before="37"/>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spacing w:before="36"/>
        <w:ind w:left="1000"/>
      </w:pPr>
      <w:r>
        <w:rPr/>
        <w:t>（2）新近的心电图改变提示急性心肌梗塞；</w:t>
      </w:r>
    </w:p>
    <w:p>
      <w:pPr>
        <w:pStyle w:val="BodyText"/>
        <w:spacing w:before="36"/>
        <w:ind w:left="1000"/>
      </w:pPr>
      <w:r>
        <w:rPr/>
        <w:t>（3）心肌酶或肌钙蛋白有诊断意义的升高，或呈符合急性心肌梗塞的动态性变化；</w:t>
      </w:r>
    </w:p>
    <w:p>
      <w:pPr>
        <w:pStyle w:val="BodyText"/>
        <w:spacing w:before="36"/>
        <w:ind w:left="1000"/>
      </w:pPr>
      <w:r>
        <w:rPr/>
        <w:t>（4）发病90天后，经检查证实左心室功能降低，如左心室射血分数低于50%。</w:t>
      </w:r>
    </w:p>
    <w:p>
      <w:pPr>
        <w:pStyle w:val="BodyText"/>
        <w:spacing w:before="8"/>
        <w:rPr>
          <w:sz w:val="26"/>
        </w:rPr>
      </w:pPr>
    </w:p>
    <w:p>
      <w:pPr>
        <w:pStyle w:val="BodyText"/>
        <w:ind w:left="521"/>
      </w:pPr>
      <w:r>
        <w:rPr/>
        <w:t>三、脑中风后遗症</w:t>
      </w:r>
    </w:p>
    <w:p>
      <w:pPr>
        <w:pStyle w:val="BodyText"/>
        <w:spacing w:line="273" w:lineRule="auto" w:before="37"/>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8"/>
        <w:ind w:left="1000"/>
      </w:pPr>
      <w:r>
        <w:rPr/>
        <w:t>（1）一肢或一肢以上肢体机能完全丧失</w:t>
      </w:r>
      <w:r>
        <w:rPr>
          <w:position w:val="11"/>
          <w:sz w:val="11"/>
        </w:rPr>
        <w:t>17</w:t>
      </w:r>
      <w:r>
        <w:rPr/>
        <w:t>；</w:t>
      </w:r>
    </w:p>
    <w:p>
      <w:pPr>
        <w:pStyle w:val="BodyText"/>
        <w:spacing w:before="37"/>
        <w:ind w:left="1000"/>
      </w:pPr>
      <w:r>
        <w:rPr/>
        <w:t>（2）语言能力或咀嚼吞咽能力完全丧失</w:t>
      </w:r>
      <w:r>
        <w:rPr>
          <w:position w:val="11"/>
          <w:sz w:val="11"/>
        </w:rPr>
        <w:t>18</w:t>
      </w:r>
      <w:r>
        <w:rPr/>
        <w:t>；</w:t>
      </w:r>
    </w:p>
    <w:p>
      <w:pPr>
        <w:pStyle w:val="BodyText"/>
        <w:spacing w:line="273" w:lineRule="auto" w:before="36"/>
        <w:ind w:left="1526" w:right="200" w:hanging="526"/>
      </w:pPr>
      <w:r>
        <w:rPr/>
        <w:t>（3）自主生活能力完全丧失，无法独立完成六项基本日常生活活动</w:t>
      </w:r>
      <w:r>
        <w:rPr>
          <w:position w:val="11"/>
          <w:sz w:val="11"/>
        </w:rPr>
        <w:t>19</w:t>
      </w:r>
      <w:r>
        <w:rPr/>
        <w:t>中的三项或三项以上。</w:t>
      </w:r>
    </w:p>
    <w:p>
      <w:pPr>
        <w:pStyle w:val="BodyText"/>
        <w:spacing w:before="7"/>
        <w:ind w:left="521"/>
      </w:pPr>
      <w:r>
        <w:rPr/>
        <w:t>四、重大器官移植术或造血干细胞移植术</w:t>
      </w:r>
    </w:p>
    <w:p>
      <w:pPr>
        <w:pStyle w:val="BodyText"/>
        <w:spacing w:line="273" w:lineRule="auto" w:before="37"/>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7"/>
        <w:ind w:left="941"/>
      </w:pPr>
      <w:r>
        <w:rPr/>
        <w:t>指为治疗严重的冠心病，实际实施了开胸进行的冠状动脉血管旁路移植的手术。</w:t>
      </w:r>
    </w:p>
    <w:p>
      <w:pPr>
        <w:pStyle w:val="BodyText"/>
        <w:spacing w:line="273" w:lineRule="auto" w:before="37"/>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ind w:left="521"/>
      </w:pPr>
      <w:r>
        <w:rPr/>
        <w:t>六、终末期肾病（或称慢性肾功能衰竭尿毒症期）</w:t>
      </w:r>
    </w:p>
    <w:p>
      <w:pPr>
        <w:pStyle w:val="BodyText"/>
        <w:spacing w:line="273" w:lineRule="auto" w:before="36"/>
        <w:ind w:left="941" w:right="131"/>
      </w:pPr>
      <w:r>
        <w:rPr/>
        <w:t>指双肾功能慢性不可逆性衰竭，达到尿毒症期，经诊断后已经进行了至少90天的规律性透析治疗或实施了肾脏移植手术。</w:t>
      </w:r>
    </w:p>
    <w:p>
      <w:pPr>
        <w:pStyle w:val="BodyText"/>
        <w:rPr>
          <w:sz w:val="20"/>
        </w:rPr>
      </w:pPr>
    </w:p>
    <w:p>
      <w:pPr>
        <w:pStyle w:val="BodyText"/>
        <w:spacing w:before="4"/>
        <w:rPr>
          <w:sz w:val="18"/>
        </w:rPr>
      </w:pPr>
      <w:r>
        <w:rPr/>
        <w:pict>
          <v:line style="position:absolute;mso-position-horizontal-relative:page;mso-position-vertical-relative:paragraph;z-index:1144;mso-wrap-distance-left:0;mso-wrap-distance-right:0" from="85.080002pt,14.271257pt" to="229.080002pt,14.271257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521"/>
      </w:pPr>
      <w:r>
        <w:rPr/>
        <w:t>七、多个肢体缺失</w:t>
      </w:r>
    </w:p>
    <w:p>
      <w:pPr>
        <w:pStyle w:val="BodyText"/>
        <w:spacing w:line="273" w:lineRule="auto" w:before="37"/>
        <w:ind w:left="941" w:right="130"/>
      </w:pPr>
      <w:r>
        <w:rPr/>
        <w:t>指因疾病或意外伤害导致两个或两个以上肢体自腕关节或踝关节近端（靠近躯干端）以上完全性断离。</w:t>
      </w:r>
    </w:p>
    <w:p>
      <w:pPr>
        <w:pStyle w:val="BodyText"/>
        <w:spacing w:before="5"/>
        <w:rPr>
          <w:sz w:val="24"/>
        </w:rPr>
      </w:pPr>
    </w:p>
    <w:p>
      <w:pPr>
        <w:pStyle w:val="BodyText"/>
        <w:ind w:left="521"/>
      </w:pPr>
      <w:r>
        <w:rPr/>
        <w:t>八、急性或亚急性重症肝炎</w:t>
      </w:r>
    </w:p>
    <w:p>
      <w:pPr>
        <w:pStyle w:val="BodyText"/>
        <w:spacing w:line="273" w:lineRule="auto" w:before="36"/>
        <w:ind w:left="941" w:right="130"/>
      </w:pPr>
      <w:r>
        <w:rPr/>
        <w:t>指因肝炎病毒感染引起肝脏组织弥漫性坏死，导致急性肝功能衰竭，且经血清学或病毒学检查证实，并须满足下列全部条件：</w:t>
      </w:r>
    </w:p>
    <w:p>
      <w:pPr>
        <w:pStyle w:val="BodyText"/>
        <w:spacing w:before="7"/>
        <w:ind w:left="1000"/>
        <w:jc w:val="both"/>
      </w:pPr>
      <w:r>
        <w:rPr/>
        <w:t>（1）重度黄疸或黄疸迅速加重；</w:t>
      </w:r>
    </w:p>
    <w:p>
      <w:pPr>
        <w:pStyle w:val="BodyText"/>
        <w:spacing w:before="37"/>
        <w:ind w:left="1000"/>
        <w:jc w:val="both"/>
      </w:pPr>
      <w:r>
        <w:rPr/>
        <w:t>（2）肝性脑病；</w:t>
      </w:r>
    </w:p>
    <w:p>
      <w:pPr>
        <w:pStyle w:val="BodyText"/>
        <w:spacing w:before="37"/>
        <w:ind w:left="1000"/>
        <w:jc w:val="both"/>
      </w:pPr>
      <w:r>
        <w:rPr/>
        <w:t>（3）B超或其它影像学检查显示肝脏体积急速萎缩；</w:t>
      </w:r>
    </w:p>
    <w:p>
      <w:pPr>
        <w:pStyle w:val="BodyText"/>
        <w:spacing w:before="37"/>
        <w:ind w:left="1000"/>
        <w:jc w:val="both"/>
      </w:pPr>
      <w:r>
        <w:rPr/>
        <w:t>（4）肝功能指标进行性恶化。</w:t>
      </w:r>
    </w:p>
    <w:p>
      <w:pPr>
        <w:pStyle w:val="BodyText"/>
        <w:spacing w:before="8"/>
        <w:rPr>
          <w:sz w:val="26"/>
        </w:rPr>
      </w:pPr>
    </w:p>
    <w:p>
      <w:pPr>
        <w:pStyle w:val="BodyText"/>
        <w:spacing w:before="1"/>
        <w:ind w:left="521"/>
      </w:pPr>
      <w:r>
        <w:rPr/>
        <w:t>九、良性脑肿瘤</w:t>
      </w:r>
    </w:p>
    <w:p>
      <w:pPr>
        <w:pStyle w:val="BodyText"/>
        <w:spacing w:line="273" w:lineRule="auto" w:before="37"/>
        <w:ind w:left="94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jc w:val="both"/>
      </w:pPr>
      <w:r>
        <w:rPr/>
        <w:t>（1）实际实施了开颅进行的脑肿瘤完全切除或部分切除的手术；</w:t>
      </w:r>
    </w:p>
    <w:p>
      <w:pPr>
        <w:pStyle w:val="BodyText"/>
        <w:spacing w:before="36"/>
        <w:ind w:left="1000"/>
        <w:jc w:val="both"/>
      </w:pPr>
      <w:r>
        <w:rPr/>
        <w:t>（2）实际实施了对脑肿瘤进行的放射治疗。</w:t>
      </w:r>
    </w:p>
    <w:p>
      <w:pPr>
        <w:pStyle w:val="BodyText"/>
        <w:spacing w:before="36"/>
        <w:ind w:left="1000"/>
        <w:jc w:val="both"/>
      </w:pPr>
      <w:r>
        <w:rPr/>
        <w:t>脑垂体瘤、脑囊肿、脑血管性疾病不在保障范围内。</w:t>
      </w:r>
    </w:p>
    <w:p>
      <w:pPr>
        <w:pStyle w:val="BodyText"/>
        <w:spacing w:before="8"/>
        <w:rPr>
          <w:sz w:val="26"/>
        </w:rPr>
      </w:pPr>
    </w:p>
    <w:p>
      <w:pPr>
        <w:pStyle w:val="BodyText"/>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00"/>
        <w:jc w:val="both"/>
      </w:pPr>
      <w:r>
        <w:rPr/>
        <w:t>（1）持续性黄疸；</w:t>
      </w:r>
    </w:p>
    <w:p>
      <w:pPr>
        <w:pStyle w:val="BodyText"/>
        <w:spacing w:before="36"/>
        <w:ind w:left="1000"/>
        <w:jc w:val="both"/>
      </w:pPr>
      <w:r>
        <w:rPr/>
        <w:t>（2）腹水；</w:t>
      </w:r>
    </w:p>
    <w:p>
      <w:pPr>
        <w:pStyle w:val="BodyText"/>
        <w:spacing w:before="36"/>
        <w:ind w:left="1000"/>
        <w:jc w:val="both"/>
      </w:pPr>
      <w:r>
        <w:rPr/>
        <w:t>（3）肝性脑病；</w:t>
      </w:r>
    </w:p>
    <w:p>
      <w:pPr>
        <w:pStyle w:val="BodyText"/>
        <w:spacing w:line="273" w:lineRule="auto" w:before="36"/>
        <w:ind w:left="94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ind w:left="521"/>
      </w:pPr>
      <w:r>
        <w:rPr/>
        <w:t>十一、脑炎后遗症或脑膜炎后遗症</w:t>
      </w:r>
    </w:p>
    <w:p>
      <w:pPr>
        <w:pStyle w:val="BodyText"/>
        <w:spacing w:line="273" w:lineRule="auto" w:before="37"/>
        <w:ind w:left="941" w:right="13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spacing w:before="36"/>
        <w:ind w:left="1000"/>
        <w:jc w:val="both"/>
      </w:pPr>
      <w:r>
        <w:rPr/>
        <w:t>（2）语言能力或咀嚼吞咽能力完全丧失；</w:t>
      </w:r>
    </w:p>
    <w:p>
      <w:pPr>
        <w:pStyle w:val="BodyText"/>
        <w:spacing w:before="36"/>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ind w:left="521"/>
      </w:pPr>
      <w:r>
        <w:rPr/>
        <w:t>十二、深度昏迷</w:t>
      </w:r>
    </w:p>
    <w:p>
      <w:pPr>
        <w:pStyle w:val="BodyText"/>
        <w:spacing w:line="273" w:lineRule="auto" w:before="37"/>
        <w:ind w:left="94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8"/>
        <w:ind w:left="941"/>
      </w:pPr>
      <w:r>
        <w:rPr/>
        <w:t>因酗酒或药物滥用导致的深度昏迷不在保障范围内。</w:t>
      </w:r>
    </w:p>
    <w:p>
      <w:pPr>
        <w:pStyle w:val="BodyText"/>
        <w:spacing w:before="9"/>
        <w:rPr>
          <w:sz w:val="26"/>
        </w:rPr>
      </w:pPr>
    </w:p>
    <w:p>
      <w:pPr>
        <w:pStyle w:val="BodyText"/>
        <w:ind w:left="521"/>
      </w:pPr>
      <w:r>
        <w:rPr/>
        <w:t>十三、双耳失聪</w:t>
      </w:r>
    </w:p>
    <w:p>
      <w:pPr>
        <w:pStyle w:val="BodyText"/>
        <w:spacing w:line="256" w:lineRule="auto" w:before="37"/>
        <w:ind w:left="941" w:right="130"/>
      </w:pPr>
      <w:r>
        <w:rPr/>
        <w:t>指因疾病或意外伤害导致双耳听力永久不可逆</w:t>
      </w:r>
      <w:r>
        <w:rPr>
          <w:rFonts w:ascii="Times New Roman" w:eastAsia="Times New Roman"/>
          <w:vertAlign w:val="superscript"/>
        </w:rPr>
        <w:t>2</w:t>
      </w:r>
      <w:r>
        <w:rPr>
          <w:rFonts w:ascii="Times New Roman" w:eastAsia="Times New Roman"/>
          <w:vertAlign w:val="superscript"/>
        </w:rPr>
        <w:t>0</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w:t>
      </w:r>
    </w:p>
    <w:p>
      <w:pPr>
        <w:pStyle w:val="BodyText"/>
        <w:spacing w:before="4"/>
      </w:pPr>
      <w:r>
        <w:rPr/>
        <w:pict>
          <v:line style="position:absolute;mso-position-horizontal-relative:page;mso-position-vertical-relative:paragraph;z-index:1168;mso-wrap-distance-left:0;mso-wrap-distance-right:0" from="85.080002pt,16.232878pt" to="229.080002pt,16.23287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40"/>
        </w:sectPr>
      </w:pPr>
    </w:p>
    <w:p>
      <w:pPr>
        <w:pStyle w:val="BodyText"/>
        <w:spacing w:before="12"/>
        <w:ind w:left="861"/>
      </w:pPr>
      <w:r>
        <w:rPr/>
        <w:t>测等证实。</w:t>
      </w:r>
    </w:p>
    <w:p>
      <w:pPr>
        <w:pStyle w:val="BodyText"/>
        <w:spacing w:before="9"/>
        <w:rPr>
          <w:sz w:val="26"/>
        </w:rPr>
      </w:pPr>
    </w:p>
    <w:p>
      <w:pPr>
        <w:pStyle w:val="BodyText"/>
        <w:ind w:left="441"/>
      </w:pPr>
      <w:r>
        <w:rPr/>
        <w:t>十四、双目失明</w:t>
      </w:r>
    </w:p>
    <w:p>
      <w:pPr>
        <w:pStyle w:val="BodyText"/>
        <w:spacing w:line="273" w:lineRule="auto" w:before="37"/>
        <w:ind w:left="861" w:right="150"/>
      </w:pPr>
      <w:r>
        <w:rPr/>
        <w:t>指因疾病或意外伤害导致双眼视力永久不可逆性丧失，双眼中较好眼须满足下列至少一项条件：</w:t>
      </w:r>
    </w:p>
    <w:p>
      <w:pPr>
        <w:pStyle w:val="BodyText"/>
        <w:spacing w:before="7"/>
        <w:ind w:left="861"/>
      </w:pPr>
      <w:r>
        <w:rPr/>
        <w:t>（1）眼球缺失或摘除；</w:t>
      </w:r>
    </w:p>
    <w:p>
      <w:pPr>
        <w:pStyle w:val="BodyText"/>
        <w:spacing w:before="36"/>
        <w:ind w:left="861"/>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861"/>
      </w:pPr>
      <w:r>
        <w:rPr/>
        <w:t>（3）视野半径小于5度。</w:t>
      </w:r>
    </w:p>
    <w:p>
      <w:pPr>
        <w:pStyle w:val="BodyText"/>
        <w:spacing w:before="8"/>
        <w:rPr>
          <w:sz w:val="26"/>
        </w:rPr>
      </w:pPr>
    </w:p>
    <w:p>
      <w:pPr>
        <w:pStyle w:val="BodyText"/>
        <w:ind w:left="441"/>
      </w:pPr>
      <w:r>
        <w:rPr/>
        <w:t>十五、瘫痪</w:t>
      </w:r>
    </w:p>
    <w:p>
      <w:pPr>
        <w:pStyle w:val="BodyText"/>
        <w:spacing w:line="273" w:lineRule="auto" w:before="37"/>
        <w:ind w:left="75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1"/>
        <w:ind w:left="441"/>
      </w:pPr>
      <w:r>
        <w:rPr/>
        <w:t>十六、心脏瓣膜手术</w:t>
      </w:r>
    </w:p>
    <w:p>
      <w:pPr>
        <w:pStyle w:val="BodyText"/>
        <w:spacing w:before="37"/>
        <w:ind w:left="861"/>
      </w:pPr>
      <w:r>
        <w:rPr/>
        <w:t>指为治疗心脏瓣膜疾病，实际实施了开胸进行的心脏瓣膜置换或修复的手术。</w:t>
      </w:r>
    </w:p>
    <w:p>
      <w:pPr>
        <w:pStyle w:val="BodyText"/>
        <w:spacing w:before="8"/>
        <w:rPr>
          <w:sz w:val="26"/>
        </w:rPr>
      </w:pPr>
    </w:p>
    <w:p>
      <w:pPr>
        <w:pStyle w:val="BodyText"/>
        <w:ind w:left="441"/>
      </w:pPr>
      <w:r>
        <w:rPr/>
        <w:t>十七、严重阿尔茨海默病</w:t>
      </w:r>
    </w:p>
    <w:p>
      <w:pPr>
        <w:pStyle w:val="BodyText"/>
        <w:spacing w:line="273" w:lineRule="auto" w:before="36"/>
        <w:ind w:left="75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757"/>
      </w:pPr>
      <w:r>
        <w:rPr/>
        <w:t>神经官能症和精神疾病不在保障范围内。</w:t>
      </w:r>
    </w:p>
    <w:p>
      <w:pPr>
        <w:pStyle w:val="BodyText"/>
        <w:spacing w:before="8"/>
        <w:rPr>
          <w:sz w:val="26"/>
        </w:rPr>
      </w:pPr>
    </w:p>
    <w:p>
      <w:pPr>
        <w:pStyle w:val="BodyText"/>
        <w:ind w:left="441"/>
      </w:pPr>
      <w:r>
        <w:rPr/>
        <w:t>十八、严重脑损伤</w:t>
      </w:r>
    </w:p>
    <w:p>
      <w:pPr>
        <w:pStyle w:val="BodyText"/>
        <w:spacing w:line="273" w:lineRule="auto" w:before="36"/>
        <w:ind w:left="75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739"/>
      </w:pPr>
      <w:r>
        <w:rPr/>
        <w:t>（1）一肢或一肢以上肢体机能完全丧失；</w:t>
      </w:r>
    </w:p>
    <w:p>
      <w:pPr>
        <w:pStyle w:val="BodyText"/>
        <w:spacing w:before="37"/>
        <w:ind w:left="739"/>
      </w:pPr>
      <w:r>
        <w:rPr/>
        <w:t>（2）语言能力或咀嚼吞咽能力完全丧失；</w:t>
      </w:r>
    </w:p>
    <w:p>
      <w:pPr>
        <w:pStyle w:val="BodyText"/>
        <w:spacing w:before="37"/>
        <w:ind w:left="739"/>
      </w:pPr>
      <w:r>
        <w:rPr/>
        <w:t>（3）自主生活能力完全丧失，无法独立完成六项基本日常生活活动中的三项或三项以上。</w:t>
      </w:r>
    </w:p>
    <w:p>
      <w:pPr>
        <w:pStyle w:val="BodyText"/>
        <w:spacing w:before="8"/>
        <w:rPr>
          <w:sz w:val="26"/>
        </w:rPr>
      </w:pPr>
    </w:p>
    <w:p>
      <w:pPr>
        <w:pStyle w:val="BodyText"/>
        <w:ind w:left="441"/>
      </w:pPr>
      <w:r>
        <w:rPr/>
        <w:t>十九、严重帕金森病</w:t>
      </w:r>
    </w:p>
    <w:p>
      <w:pPr>
        <w:pStyle w:val="BodyText"/>
        <w:spacing w:line="273" w:lineRule="auto" w:before="36"/>
        <w:ind w:left="757" w:right="220"/>
      </w:pPr>
      <w:r>
        <w:rPr/>
        <w:t>是一种中枢神经系统的退行性疾病，临床表现为震颤麻痹、共济失调等。须满足下列全部条件：</w:t>
      </w:r>
    </w:p>
    <w:p>
      <w:pPr>
        <w:pStyle w:val="BodyText"/>
        <w:spacing w:before="7"/>
        <w:ind w:left="739"/>
      </w:pPr>
      <w:r>
        <w:rPr/>
        <w:t>（1）药物治疗无法控制病情；</w:t>
      </w:r>
    </w:p>
    <w:p>
      <w:pPr>
        <w:pStyle w:val="BodyText"/>
        <w:spacing w:line="273" w:lineRule="auto" w:before="37"/>
        <w:ind w:left="85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441"/>
      </w:pPr>
      <w:r>
        <w:rPr/>
        <w:t>二十、严重Ⅲ度烧伤</w:t>
      </w:r>
    </w:p>
    <w:p>
      <w:pPr>
        <w:pStyle w:val="BodyText"/>
        <w:spacing w:line="273" w:lineRule="auto" w:before="36"/>
        <w:ind w:left="757" w:right="220"/>
      </w:pPr>
      <w:r>
        <w:rPr/>
        <w:t>指烧伤程度为Ⅲ度，且Ⅲ度烧伤的面积达到全身体表面积的20％或20％以上。体表面积根据《中国新九分法》计算。</w:t>
      </w:r>
    </w:p>
    <w:p>
      <w:pPr>
        <w:pStyle w:val="BodyText"/>
        <w:spacing w:before="5"/>
        <w:rPr>
          <w:sz w:val="24"/>
        </w:rPr>
      </w:pPr>
    </w:p>
    <w:p>
      <w:pPr>
        <w:pStyle w:val="BodyText"/>
        <w:ind w:left="441"/>
      </w:pPr>
      <w:r>
        <w:rPr/>
        <w:t>二十一、严重原发性肺动脉高压</w:t>
      </w:r>
    </w:p>
    <w:p>
      <w:pPr>
        <w:pStyle w:val="BodyText"/>
        <w:spacing w:before="37"/>
        <w:ind w:left="757"/>
      </w:pPr>
      <w:r>
        <w:rPr/>
        <w:t>指不明原因的肺动脉压力持续性增高，进行性发展而导致的慢性疾病，已经造成永久不可</w:t>
      </w:r>
    </w:p>
    <w:p>
      <w:pPr>
        <w:spacing w:after="0"/>
        <w:sectPr>
          <w:pgSz w:w="11910" w:h="16840"/>
          <w:pgMar w:header="0" w:footer="776" w:top="1220" w:bottom="960" w:left="1680" w:right="1020"/>
        </w:sectPr>
      </w:pPr>
    </w:p>
    <w:p>
      <w:pPr>
        <w:pStyle w:val="BodyText"/>
        <w:spacing w:line="273" w:lineRule="auto" w:before="32"/>
        <w:ind w:left="837" w:right="101"/>
        <w:jc w:val="both"/>
      </w:pPr>
      <w:r>
        <w:rPr>
          <w:spacing w:val="-4"/>
        </w:rPr>
        <w:t>逆性的体力活动能力受限，达到美国纽约心脏病学会心功能状态分级Ⅳ级</w:t>
      </w:r>
      <w:r>
        <w:rPr>
          <w:spacing w:val="-13"/>
          <w:position w:val="11"/>
          <w:sz w:val="11"/>
        </w:rPr>
        <w:t>21</w:t>
      </w:r>
      <w:r>
        <w:rPr>
          <w:spacing w:val="-4"/>
        </w:rPr>
        <w:t>，且静息状态下肺动脉平均压超过30mmHg。</w:t>
      </w:r>
    </w:p>
    <w:p>
      <w:pPr>
        <w:pStyle w:val="BodyText"/>
        <w:spacing w:before="5"/>
        <w:rPr>
          <w:sz w:val="24"/>
        </w:rPr>
      </w:pPr>
    </w:p>
    <w:p>
      <w:pPr>
        <w:pStyle w:val="BodyText"/>
        <w:spacing w:before="1"/>
        <w:ind w:left="521"/>
      </w:pPr>
      <w:r>
        <w:rPr/>
        <w:t>二十二、严重运动神经元病</w:t>
      </w:r>
    </w:p>
    <w:p>
      <w:pPr>
        <w:pStyle w:val="BodyText"/>
        <w:spacing w:line="273" w:lineRule="auto" w:before="37"/>
        <w:ind w:left="837" w:right="1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ind w:left="521"/>
      </w:pPr>
      <w:r>
        <w:rPr/>
        <w:t>二十三、语言能力丧失</w:t>
      </w:r>
    </w:p>
    <w:p>
      <w:pPr>
        <w:pStyle w:val="BodyText"/>
        <w:spacing w:line="273" w:lineRule="auto" w:before="37"/>
        <w:ind w:left="837" w:right="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8"/>
        <w:ind w:left="941"/>
      </w:pPr>
      <w:r>
        <w:rPr/>
        <w:t>精神心理因素所致的语言能力丧失不在保障范围内。</w:t>
      </w:r>
    </w:p>
    <w:p>
      <w:pPr>
        <w:pStyle w:val="BodyText"/>
        <w:spacing w:before="9"/>
        <w:rPr>
          <w:sz w:val="26"/>
        </w:rPr>
      </w:pPr>
    </w:p>
    <w:p>
      <w:pPr>
        <w:pStyle w:val="BodyText"/>
        <w:ind w:left="521"/>
      </w:pPr>
      <w:r>
        <w:rPr/>
        <w:t>二十四、重型再生障碍性贫血</w:t>
      </w:r>
    </w:p>
    <w:p>
      <w:pPr>
        <w:pStyle w:val="BodyText"/>
        <w:spacing w:line="273" w:lineRule="auto" w:before="37"/>
        <w:ind w:left="837" w:right="100"/>
        <w:jc w:val="both"/>
      </w:pPr>
      <w:r>
        <w:rPr/>
        <w:t>指因骨髓造血功能慢性持续性衰竭导致的贫血、中性粒细胞减少及血小板减少。须满足下列全部条件：</w:t>
      </w:r>
    </w:p>
    <w:p>
      <w:pPr>
        <w:pStyle w:val="BodyText"/>
        <w:spacing w:before="7"/>
        <w:ind w:left="1000"/>
      </w:pPr>
      <w:r>
        <w:rPr/>
        <w:t>（1）骨髓穿刺检查或骨髓活检结果支持诊断；</w:t>
      </w:r>
    </w:p>
    <w:p>
      <w:pPr>
        <w:pStyle w:val="BodyText"/>
        <w:spacing w:before="36"/>
        <w:ind w:left="1000"/>
      </w:pPr>
      <w:r>
        <w:rPr/>
        <w:t>（2）外周血象须具备以下三项条件：</w:t>
      </w:r>
    </w:p>
    <w:p>
      <w:pPr>
        <w:pStyle w:val="BodyText"/>
        <w:spacing w:before="36"/>
        <w:ind w:left="1720"/>
      </w:pPr>
      <w:r>
        <w:rPr/>
        <w:t>① 中性粒细胞绝对值≤0.5×10</w:t>
      </w:r>
      <w:r>
        <w:rPr>
          <w:position w:val="11"/>
          <w:sz w:val="11"/>
        </w:rPr>
        <w:t>9</w:t>
      </w:r>
      <w:r>
        <w:rPr/>
        <w:t>/L ；</w:t>
      </w:r>
    </w:p>
    <w:p>
      <w:pPr>
        <w:pStyle w:val="BodyText"/>
        <w:spacing w:before="36"/>
        <w:ind w:left="1720"/>
      </w:pPr>
      <w:r>
        <w:rPr/>
        <w:t>② 网织红细胞＜1%；</w:t>
      </w:r>
    </w:p>
    <w:p>
      <w:pPr>
        <w:pStyle w:val="BodyText"/>
        <w:spacing w:before="36"/>
        <w:ind w:left="1720"/>
      </w:pPr>
      <w:r>
        <w:rPr/>
        <w:t>③ 血小板绝对值≤20×10</w:t>
      </w:r>
      <w:r>
        <w:rPr>
          <w:position w:val="11"/>
          <w:sz w:val="11"/>
        </w:rPr>
        <w:t>9</w:t>
      </w:r>
      <w:r>
        <w:rPr/>
        <w:t>/L。</w:t>
      </w:r>
    </w:p>
    <w:p>
      <w:pPr>
        <w:pStyle w:val="BodyText"/>
        <w:spacing w:before="8"/>
        <w:rPr>
          <w:sz w:val="26"/>
        </w:rPr>
      </w:pPr>
    </w:p>
    <w:p>
      <w:pPr>
        <w:pStyle w:val="BodyText"/>
        <w:ind w:left="521"/>
      </w:pPr>
      <w:r>
        <w:rPr/>
        <w:t>二十五、主动脉手术</w:t>
      </w:r>
    </w:p>
    <w:p>
      <w:pPr>
        <w:pStyle w:val="BodyText"/>
        <w:spacing w:line="273" w:lineRule="auto" w:before="36"/>
        <w:ind w:left="837" w:right="10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37"/>
        <w:jc w:val="both"/>
      </w:pPr>
      <w:r>
        <w:rPr/>
        <w:t>动脉内血管成形术不在保障范围内。</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pict>
          <v:line style="position:absolute;mso-position-horizontal-relative:page;mso-position-vertical-relative:paragraph;z-index:1192;mso-wrap-distance-left:0;mso-wrap-distance-right:0" from="85.080002pt,9.883801pt" to="229.080002pt,9.883801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sectPr>
      <w:pgSz w:w="11910" w:h="16840"/>
      <w:pgMar w:header="0" w:footer="776" w:top="1200" w:bottom="960" w:left="16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331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8" from="85.080002pt,658.049988pt" to="229.080002pt,658.049988pt" stroked="true" strokeweight=".53999pt" strokecolor="#000000">
          <v:stroke dashstyle="solid"/>
          <w10:wrap type="none"/>
        </v:line>
      </w:pict>
    </w:r>
    <w:r>
      <w:rPr/>
      <w:pict>
        <v:shape style="position:absolute;margin-left:268.040009pt;margin-top:792.210632pt;width:82.05pt;height:13.1pt;mso-position-horizontal-relative:page;mso-position-vertical-relative:page;z-index:-13264" type="#_x0000_t202" filled="false" stroked="false">
          <v:textbox inset="0,0,0,0">
            <w:txbxContent>
              <w:p>
                <w:pPr>
                  <w:spacing w:line="242" w:lineRule="exact" w:before="0"/>
                  <w:ind w:left="20" w:right="0" w:firstLine="0"/>
                  <w:jc w:val="left"/>
                  <w:rPr>
                    <w:sz w:val="20"/>
                  </w:rPr>
                </w:pPr>
                <w:r>
                  <w:rPr>
                    <w:sz w:val="20"/>
                  </w:rPr>
                  <w:t>第 </w:t>
                </w:r>
                <w:r>
                  <w:rPr>
                    <w:rFonts w:ascii="Times New Roman" w:eastAsia="Times New Roman"/>
                    <w:sz w:val="20"/>
                  </w:rPr>
                  <w:t>6  </w:t>
                </w:r>
                <w:r>
                  <w:rPr>
                    <w:sz w:val="20"/>
                  </w:rPr>
                  <w:t>页 共 </w:t>
                </w:r>
                <w:r>
                  <w:rPr>
                    <w:rFonts w:ascii="Times New Roman" w:eastAsia="Times New Roman"/>
                    <w:sz w:val="20"/>
                  </w:rPr>
                  <w:t>12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324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21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421" w:hanging="420"/>
        <w:jc w:val="left"/>
      </w:pPr>
      <w:rPr>
        <w:rFonts w:hint="default" w:ascii="宋体" w:hAnsi="宋体" w:eastAsia="宋体" w:cs="宋体"/>
        <w:spacing w:val="-1"/>
        <w:w w:val="100"/>
        <w:sz w:val="21"/>
        <w:szCs w:val="21"/>
      </w:rPr>
    </w:lvl>
    <w:lvl w:ilvl="2">
      <w:start w:val="0"/>
      <w:numFmt w:val="bullet"/>
      <w:lvlText w:val="•"/>
      <w:lvlJc w:val="left"/>
      <w:pPr>
        <w:ind w:left="1420" w:hanging="420"/>
      </w:pPr>
      <w:rPr>
        <w:rFonts w:hint="default"/>
      </w:rPr>
    </w:lvl>
    <w:lvl w:ilvl="3">
      <w:start w:val="0"/>
      <w:numFmt w:val="bullet"/>
      <w:lvlText w:val="•"/>
      <w:lvlJc w:val="left"/>
      <w:pPr>
        <w:ind w:left="2393" w:hanging="420"/>
      </w:pPr>
      <w:rPr>
        <w:rFonts w:hint="default"/>
      </w:rPr>
    </w:lvl>
    <w:lvl w:ilvl="4">
      <w:start w:val="0"/>
      <w:numFmt w:val="bullet"/>
      <w:lvlText w:val="•"/>
      <w:lvlJc w:val="left"/>
      <w:pPr>
        <w:ind w:left="3366" w:hanging="420"/>
      </w:pPr>
      <w:rPr>
        <w:rFonts w:hint="default"/>
      </w:rPr>
    </w:lvl>
    <w:lvl w:ilvl="5">
      <w:start w:val="0"/>
      <w:numFmt w:val="bullet"/>
      <w:lvlText w:val="•"/>
      <w:lvlJc w:val="left"/>
      <w:pPr>
        <w:ind w:left="4339" w:hanging="420"/>
      </w:pPr>
      <w:rPr>
        <w:rFonts w:hint="default"/>
      </w:rPr>
    </w:lvl>
    <w:lvl w:ilvl="6">
      <w:start w:val="0"/>
      <w:numFmt w:val="bullet"/>
      <w:lvlText w:val="•"/>
      <w:lvlJc w:val="left"/>
      <w:pPr>
        <w:ind w:left="5312" w:hanging="420"/>
      </w:pPr>
      <w:rPr>
        <w:rFonts w:hint="default"/>
      </w:rPr>
    </w:lvl>
    <w:lvl w:ilvl="7">
      <w:start w:val="0"/>
      <w:numFmt w:val="bullet"/>
      <w:lvlText w:val="•"/>
      <w:lvlJc w:val="left"/>
      <w:pPr>
        <w:ind w:left="6285" w:hanging="420"/>
      </w:pPr>
      <w:rPr>
        <w:rFonts w:hint="default"/>
      </w:rPr>
    </w:lvl>
    <w:lvl w:ilvl="8">
      <w:start w:val="0"/>
      <w:numFmt w:val="bullet"/>
      <w:lvlText w:val="•"/>
      <w:lvlJc w:val="left"/>
      <w:pPr>
        <w:ind w:left="7258" w:hanging="420"/>
      </w:pPr>
      <w:rPr>
        <w:rFonts w:hint="default"/>
      </w:rPr>
    </w:lvl>
  </w:abstractNum>
  <w:abstractNum w:abstractNumId="1">
    <w:multiLevelType w:val="hybridMultilevel"/>
    <w:lvl w:ilvl="0">
      <w:start w:val="1"/>
      <w:numFmt w:val="decimal"/>
      <w:lvlText w:val="%1."/>
      <w:lvlJc w:val="left"/>
      <w:pPr>
        <w:ind w:left="1421" w:hanging="420"/>
        <w:jc w:val="left"/>
      </w:pPr>
      <w:rPr>
        <w:rFonts w:hint="default" w:ascii="宋体" w:hAnsi="宋体" w:eastAsia="宋体" w:cs="宋体"/>
        <w:spacing w:val="-1"/>
        <w:w w:val="100"/>
        <w:sz w:val="21"/>
        <w:szCs w:val="21"/>
      </w:rPr>
    </w:lvl>
    <w:lvl w:ilvl="1">
      <w:start w:val="1"/>
      <w:numFmt w:val="decimal"/>
      <w:lvlText w:val="（%2）"/>
      <w:lvlJc w:val="left"/>
      <w:pPr>
        <w:ind w:left="1810" w:hanging="600"/>
        <w:jc w:val="left"/>
      </w:pPr>
      <w:rPr>
        <w:rFonts w:hint="default" w:ascii="宋体" w:hAnsi="宋体" w:eastAsia="宋体" w:cs="宋体"/>
        <w:w w:val="100"/>
        <w:sz w:val="21"/>
        <w:szCs w:val="21"/>
      </w:rPr>
    </w:lvl>
    <w:lvl w:ilvl="2">
      <w:start w:val="0"/>
      <w:numFmt w:val="bullet"/>
      <w:lvlText w:val="•"/>
      <w:lvlJc w:val="left"/>
      <w:pPr>
        <w:ind w:left="2647" w:hanging="600"/>
      </w:pPr>
      <w:rPr>
        <w:rFonts w:hint="default"/>
      </w:rPr>
    </w:lvl>
    <w:lvl w:ilvl="3">
      <w:start w:val="0"/>
      <w:numFmt w:val="bullet"/>
      <w:lvlText w:val="•"/>
      <w:lvlJc w:val="left"/>
      <w:pPr>
        <w:ind w:left="3474" w:hanging="600"/>
      </w:pPr>
      <w:rPr>
        <w:rFonts w:hint="default"/>
      </w:rPr>
    </w:lvl>
    <w:lvl w:ilvl="4">
      <w:start w:val="0"/>
      <w:numFmt w:val="bullet"/>
      <w:lvlText w:val="•"/>
      <w:lvlJc w:val="left"/>
      <w:pPr>
        <w:ind w:left="4301" w:hanging="600"/>
      </w:pPr>
      <w:rPr>
        <w:rFonts w:hint="default"/>
      </w:rPr>
    </w:lvl>
    <w:lvl w:ilvl="5">
      <w:start w:val="0"/>
      <w:numFmt w:val="bullet"/>
      <w:lvlText w:val="•"/>
      <w:lvlJc w:val="left"/>
      <w:pPr>
        <w:ind w:left="5128" w:hanging="600"/>
      </w:pPr>
      <w:rPr>
        <w:rFonts w:hint="default"/>
      </w:rPr>
    </w:lvl>
    <w:lvl w:ilvl="6">
      <w:start w:val="0"/>
      <w:numFmt w:val="bullet"/>
      <w:lvlText w:val="•"/>
      <w:lvlJc w:val="left"/>
      <w:pPr>
        <w:ind w:left="5955" w:hanging="600"/>
      </w:pPr>
      <w:rPr>
        <w:rFonts w:hint="default"/>
      </w:rPr>
    </w:lvl>
    <w:lvl w:ilvl="7">
      <w:start w:val="0"/>
      <w:numFmt w:val="bullet"/>
      <w:lvlText w:val="•"/>
      <w:lvlJc w:val="left"/>
      <w:pPr>
        <w:ind w:left="6782" w:hanging="600"/>
      </w:pPr>
      <w:rPr>
        <w:rFonts w:hint="default"/>
      </w:rPr>
    </w:lvl>
    <w:lvl w:ilvl="8">
      <w:start w:val="0"/>
      <w:numFmt w:val="bullet"/>
      <w:lvlText w:val="•"/>
      <w:lvlJc w:val="left"/>
      <w:pPr>
        <w:ind w:left="7610" w:hanging="600"/>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2" w:hanging="361"/>
      </w:pPr>
      <w:rPr>
        <w:rFonts w:hint="default"/>
      </w:rPr>
    </w:lvl>
    <w:lvl w:ilvl="2">
      <w:start w:val="0"/>
      <w:numFmt w:val="bullet"/>
      <w:lvlText w:val="•"/>
      <w:lvlJc w:val="left"/>
      <w:pPr>
        <w:ind w:left="2944" w:hanging="361"/>
      </w:pPr>
      <w:rPr>
        <w:rFonts w:hint="default"/>
      </w:rPr>
    </w:lvl>
    <w:lvl w:ilvl="3">
      <w:start w:val="0"/>
      <w:numFmt w:val="bullet"/>
      <w:lvlText w:val="•"/>
      <w:lvlJc w:val="left"/>
      <w:pPr>
        <w:ind w:left="3737" w:hanging="361"/>
      </w:pPr>
      <w:rPr>
        <w:rFonts w:hint="default"/>
      </w:rPr>
    </w:lvl>
    <w:lvl w:ilvl="4">
      <w:start w:val="0"/>
      <w:numFmt w:val="bullet"/>
      <w:lvlText w:val="•"/>
      <w:lvlJc w:val="left"/>
      <w:pPr>
        <w:ind w:left="4529" w:hanging="361"/>
      </w:pPr>
      <w:rPr>
        <w:rFonts w:hint="default"/>
      </w:rPr>
    </w:lvl>
    <w:lvl w:ilvl="5">
      <w:start w:val="0"/>
      <w:numFmt w:val="bullet"/>
      <w:lvlText w:val="•"/>
      <w:lvlJc w:val="left"/>
      <w:pPr>
        <w:ind w:left="5322" w:hanging="361"/>
      </w:pPr>
      <w:rPr>
        <w:rFonts w:hint="default"/>
      </w:rPr>
    </w:lvl>
    <w:lvl w:ilvl="6">
      <w:start w:val="0"/>
      <w:numFmt w:val="bullet"/>
      <w:lvlText w:val="•"/>
      <w:lvlJc w:val="left"/>
      <w:pPr>
        <w:ind w:left="6114" w:hanging="361"/>
      </w:pPr>
      <w:rPr>
        <w:rFonts w:hint="default"/>
      </w:rPr>
    </w:lvl>
    <w:lvl w:ilvl="7">
      <w:start w:val="0"/>
      <w:numFmt w:val="bullet"/>
      <w:lvlText w:val="•"/>
      <w:lvlJc w:val="left"/>
      <w:pPr>
        <w:ind w:left="6907" w:hanging="361"/>
      </w:pPr>
      <w:rPr>
        <w:rFonts w:hint="default"/>
      </w:rPr>
    </w:lvl>
    <w:lvl w:ilvl="8">
      <w:start w:val="0"/>
      <w:numFmt w:val="bullet"/>
      <w:lvlText w:val="•"/>
      <w:lvlJc w:val="left"/>
      <w:pPr>
        <w:ind w:left="7699"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&lt;4D6963726F736F667420576F7264202D20C9FAC3FCB8BDBCD3BFB5CBB3B6A8C6DAD6D8B4F3BCB2B2A1B1A3CFD52DCCF5BFEE2D32303039C4EA39D4C2BAACB6FECEACC2EB2E646F63&gt;</dc:title>
  <dcterms:created xsi:type="dcterms:W3CDTF">2018-10-19T23:30:59Z</dcterms:created>
  <dcterms:modified xsi:type="dcterms:W3CDTF">2018-10-19T23:30:59Z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2014-05-10T00:00:00Z</vt:filetime>
  </property>
  <property fmtid="{D5CDD505-2E9C-101B-9397-08002B2CF9AE}" pid="3" name="Creator">
    <vt:lpwstr>PScript5.dll Version 5.2.2</vt:lpwstr>
  </property>
  <property fmtid="{D5CDD505-2E9C-101B-9397-08002B2CF9AE}" pid="4" name="LastSaved">
    <vt:filetime>2018-10-19T00:00:00Z</vt:filetime>
  </property>
</Properties>
</file>