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after="70"/>
        <w:ind w:left="6759" w:right="0" w:firstLine="0"/>
        <w:jc w:val="left"/>
        <w:rPr>
          <w:sz w:val="18"/>
        </w:rPr>
      </w:pPr>
      <w:r>
        <w:rPr>
          <w:sz w:val="18"/>
        </w:rPr>
        <w:t>工银安盛人寿〔</w:t>
      </w:r>
      <w:r>
        <w:rPr>
          <w:rFonts w:ascii="Arial" w:eastAsia="Arial"/>
          <w:sz w:val="18"/>
        </w:rPr>
        <w:t>2015</w:t>
      </w:r>
      <w:r>
        <w:rPr>
          <w:sz w:val="18"/>
        </w:rPr>
        <w:t>〕疾病保险 </w:t>
      </w:r>
      <w:r>
        <w:rPr>
          <w:rFonts w:ascii="Arial" w:eastAsia="Arial"/>
          <w:sz w:val="18"/>
        </w:rPr>
        <w:t>047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80" w:bottom="280" w:left="880" w:right="880"/>
        </w:sectPr>
      </w:pPr>
    </w:p>
    <w:p>
      <w:pPr>
        <w:pStyle w:val="Heading1"/>
        <w:spacing w:before="236"/>
        <w:ind w:left="0"/>
        <w:jc w:val="right"/>
        <w:rPr>
          <w:rFonts w:ascii="微软雅黑" w:eastAsia="微软雅黑" w:hint="eastAsia"/>
        </w:rPr>
      </w:pPr>
      <w:r>
        <w:rPr>
          <w:rFonts w:ascii="微软雅黑" w:eastAsia="微软雅黑" w:hint="eastAsia"/>
        </w:rPr>
        <w:t>阅  读  指 引</w:t>
      </w:r>
    </w:p>
    <w:p>
      <w:pPr>
        <w:spacing w:before="22"/>
        <w:ind w:left="2098" w:right="0" w:firstLine="0"/>
        <w:jc w:val="left"/>
        <w:rPr>
          <w:sz w:val="18"/>
        </w:rPr>
      </w:pPr>
      <w:r>
        <w:rPr/>
        <w:br w:type="column"/>
      </w:r>
      <w:r>
        <w:rPr>
          <w:sz w:val="18"/>
        </w:rPr>
        <w:t>请扫描以查询验证条款</w:t>
      </w:r>
    </w:p>
    <w:p>
      <w:pPr>
        <w:spacing w:after="0"/>
        <w:jc w:val="left"/>
        <w:rPr>
          <w:sz w:val="18"/>
        </w:rPr>
        <w:sectPr>
          <w:type w:val="continuous"/>
          <w:pgSz w:w="11900" w:h="16840"/>
          <w:pgMar w:top="1080" w:bottom="280" w:left="880" w:right="880"/>
          <w:cols w:num="2" w:equalWidth="0">
            <w:col w:w="5951" w:space="40"/>
            <w:col w:w="4149"/>
          </w:cols>
        </w:sectPr>
      </w:pPr>
    </w:p>
    <w:p>
      <w:pPr>
        <w:pStyle w:val="BodyText"/>
        <w:spacing w:before="2"/>
        <w:ind w:left="0"/>
        <w:rPr>
          <w:sz w:val="12"/>
        </w:rPr>
      </w:pPr>
    </w:p>
    <w:p>
      <w:pPr>
        <w:pStyle w:val="BodyText"/>
        <w:spacing w:before="34"/>
        <w:ind w:left="2024"/>
      </w:pPr>
      <w:r>
        <w:rPr>
          <w:spacing w:val="-147"/>
          <w:w w:val="95"/>
        </w:rPr>
        <w:t>本</w:t>
      </w:r>
      <w:r>
        <w:rPr>
          <w:spacing w:val="-63"/>
          <w:w w:val="95"/>
          <w:position w:val="-7"/>
        </w:rPr>
        <w:t>．</w:t>
      </w:r>
      <w:r>
        <w:rPr>
          <w:spacing w:val="-147"/>
          <w:w w:val="95"/>
        </w:rPr>
        <w:t>阅</w:t>
      </w:r>
      <w:r>
        <w:rPr>
          <w:spacing w:val="-61"/>
          <w:w w:val="95"/>
          <w:position w:val="-7"/>
        </w:rPr>
        <w:t>．</w:t>
      </w:r>
      <w:r>
        <w:rPr>
          <w:spacing w:val="-150"/>
          <w:w w:val="95"/>
        </w:rPr>
        <w:t>读</w:t>
      </w:r>
      <w:r>
        <w:rPr>
          <w:spacing w:val="-63"/>
          <w:w w:val="95"/>
          <w:position w:val="-7"/>
        </w:rPr>
        <w:t>．</w:t>
      </w:r>
      <w:r>
        <w:rPr>
          <w:spacing w:val="-145"/>
          <w:w w:val="95"/>
        </w:rPr>
        <w:t>指</w:t>
      </w:r>
      <w:r>
        <w:rPr>
          <w:spacing w:val="-63"/>
          <w:w w:val="95"/>
          <w:position w:val="-7"/>
        </w:rPr>
        <w:t>．</w:t>
      </w:r>
      <w:r>
        <w:rPr>
          <w:spacing w:val="-147"/>
          <w:w w:val="95"/>
        </w:rPr>
        <w:t>引</w:t>
      </w:r>
      <w:r>
        <w:rPr>
          <w:spacing w:val="-63"/>
          <w:w w:val="95"/>
          <w:position w:val="-7"/>
        </w:rPr>
        <w:t>．</w:t>
      </w:r>
      <w:r>
        <w:rPr>
          <w:spacing w:val="-147"/>
          <w:w w:val="95"/>
        </w:rPr>
        <w:t>有</w:t>
      </w:r>
      <w:r>
        <w:rPr>
          <w:spacing w:val="-61"/>
          <w:w w:val="95"/>
          <w:position w:val="-7"/>
        </w:rPr>
        <w:t>．</w:t>
      </w:r>
      <w:r>
        <w:rPr>
          <w:spacing w:val="-147"/>
          <w:w w:val="95"/>
        </w:rPr>
        <w:t>助</w:t>
      </w:r>
      <w:r>
        <w:rPr>
          <w:spacing w:val="-65"/>
          <w:w w:val="95"/>
          <w:position w:val="-7"/>
        </w:rPr>
        <w:t>．</w:t>
      </w:r>
      <w:r>
        <w:rPr>
          <w:spacing w:val="-145"/>
          <w:w w:val="95"/>
        </w:rPr>
        <w:t>于</w:t>
      </w:r>
      <w:r>
        <w:rPr>
          <w:spacing w:val="-63"/>
          <w:w w:val="95"/>
          <w:position w:val="-7"/>
        </w:rPr>
        <w:t>．</w:t>
      </w:r>
      <w:r>
        <w:rPr>
          <w:spacing w:val="-147"/>
          <w:w w:val="95"/>
        </w:rPr>
        <w:t>您</w:t>
      </w:r>
      <w:r>
        <w:rPr>
          <w:spacing w:val="-63"/>
          <w:w w:val="95"/>
          <w:position w:val="-7"/>
        </w:rPr>
        <w:t>．</w:t>
      </w:r>
      <w:r>
        <w:rPr>
          <w:spacing w:val="-147"/>
          <w:w w:val="95"/>
        </w:rPr>
        <w:t>理</w:t>
      </w:r>
      <w:r>
        <w:rPr>
          <w:spacing w:val="-61"/>
          <w:w w:val="95"/>
          <w:position w:val="-7"/>
        </w:rPr>
        <w:t>．</w:t>
      </w:r>
      <w:r>
        <w:rPr>
          <w:spacing w:val="-147"/>
          <w:w w:val="95"/>
        </w:rPr>
        <w:t>解</w:t>
      </w:r>
      <w:r>
        <w:rPr>
          <w:spacing w:val="-63"/>
          <w:w w:val="95"/>
          <w:position w:val="-7"/>
        </w:rPr>
        <w:t>．</w:t>
      </w:r>
      <w:r>
        <w:rPr>
          <w:spacing w:val="-147"/>
          <w:w w:val="95"/>
        </w:rPr>
        <w:t>条</w:t>
      </w:r>
      <w:r>
        <w:rPr>
          <w:spacing w:val="-61"/>
          <w:w w:val="95"/>
          <w:position w:val="-7"/>
        </w:rPr>
        <w:t>．</w:t>
      </w:r>
      <w:r>
        <w:rPr>
          <w:spacing w:val="-150"/>
          <w:w w:val="95"/>
        </w:rPr>
        <w:t>款</w:t>
      </w:r>
      <w:r>
        <w:rPr>
          <w:spacing w:val="-63"/>
          <w:w w:val="95"/>
          <w:position w:val="-7"/>
        </w:rPr>
        <w:t>．</w:t>
      </w:r>
      <w:r>
        <w:rPr>
          <w:spacing w:val="-147"/>
          <w:w w:val="95"/>
        </w:rPr>
        <w:t>重</w:t>
      </w:r>
      <w:r>
        <w:rPr>
          <w:spacing w:val="-61"/>
          <w:w w:val="95"/>
          <w:position w:val="-7"/>
        </w:rPr>
        <w:t>．</w:t>
      </w:r>
      <w:r>
        <w:rPr>
          <w:spacing w:val="-147"/>
          <w:w w:val="95"/>
        </w:rPr>
        <w:t>点</w:t>
      </w:r>
      <w:r>
        <w:rPr>
          <w:spacing w:val="-63"/>
          <w:w w:val="95"/>
          <w:position w:val="-7"/>
        </w:rPr>
        <w:t>．</w:t>
      </w:r>
      <w:r>
        <w:rPr>
          <w:spacing w:val="-147"/>
          <w:w w:val="95"/>
        </w:rPr>
        <w:t>内</w:t>
      </w:r>
      <w:r>
        <w:rPr>
          <w:spacing w:val="-61"/>
          <w:w w:val="95"/>
          <w:position w:val="-7"/>
        </w:rPr>
        <w:t>．</w:t>
      </w:r>
      <w:r>
        <w:rPr>
          <w:spacing w:val="-147"/>
          <w:w w:val="95"/>
        </w:rPr>
        <w:t>容</w:t>
      </w:r>
      <w:r>
        <w:rPr>
          <w:spacing w:val="-27"/>
          <w:w w:val="95"/>
          <w:position w:val="-7"/>
        </w:rPr>
        <w:t>．</w:t>
      </w:r>
      <w:r>
        <w:rPr>
          <w:spacing w:val="-87"/>
          <w:w w:val="95"/>
        </w:rPr>
        <w:t>，具</w:t>
      </w:r>
      <w:r>
        <w:rPr>
          <w:spacing w:val="-63"/>
          <w:w w:val="95"/>
          <w:position w:val="-7"/>
        </w:rPr>
        <w:t>．</w:t>
      </w:r>
      <w:r>
        <w:rPr>
          <w:spacing w:val="-147"/>
          <w:w w:val="95"/>
        </w:rPr>
        <w:t>体</w:t>
      </w:r>
      <w:r>
        <w:rPr>
          <w:spacing w:val="-61"/>
          <w:w w:val="95"/>
          <w:position w:val="-7"/>
        </w:rPr>
        <w:t>．</w:t>
      </w:r>
      <w:r>
        <w:rPr>
          <w:spacing w:val="-149"/>
          <w:w w:val="95"/>
        </w:rPr>
        <w:t>内</w:t>
      </w:r>
      <w:r>
        <w:rPr>
          <w:spacing w:val="-63"/>
          <w:w w:val="95"/>
          <w:position w:val="-7"/>
        </w:rPr>
        <w:t>．</w:t>
      </w:r>
      <w:r>
        <w:rPr>
          <w:spacing w:val="-145"/>
          <w:w w:val="95"/>
        </w:rPr>
        <w:t>容</w:t>
      </w:r>
      <w:r>
        <w:rPr>
          <w:spacing w:val="-63"/>
          <w:w w:val="95"/>
          <w:position w:val="-7"/>
        </w:rPr>
        <w:t>．</w:t>
      </w:r>
      <w:r>
        <w:rPr>
          <w:spacing w:val="-147"/>
          <w:w w:val="95"/>
        </w:rPr>
        <w:t>详</w:t>
      </w:r>
      <w:r>
        <w:rPr>
          <w:spacing w:val="-63"/>
          <w:w w:val="95"/>
          <w:position w:val="-7"/>
        </w:rPr>
        <w:t>．</w:t>
      </w:r>
      <w:r>
        <w:rPr>
          <w:spacing w:val="-147"/>
          <w:w w:val="95"/>
        </w:rPr>
        <w:t>见</w:t>
      </w:r>
      <w:r>
        <w:rPr>
          <w:spacing w:val="-61"/>
          <w:w w:val="95"/>
          <w:position w:val="-7"/>
        </w:rPr>
        <w:t>．</w:t>
      </w:r>
      <w:r>
        <w:rPr>
          <w:spacing w:val="-147"/>
          <w:w w:val="95"/>
        </w:rPr>
        <w:t>条</w:t>
      </w:r>
      <w:r>
        <w:rPr>
          <w:spacing w:val="-65"/>
          <w:w w:val="95"/>
          <w:position w:val="-7"/>
        </w:rPr>
        <w:t>．</w:t>
      </w:r>
      <w:r>
        <w:rPr>
          <w:spacing w:val="-145"/>
          <w:w w:val="95"/>
        </w:rPr>
        <w:t>款</w:t>
      </w:r>
      <w:r>
        <w:rPr>
          <w:spacing w:val="-63"/>
          <w:w w:val="95"/>
          <w:position w:val="-7"/>
        </w:rPr>
        <w:t>．</w:t>
      </w:r>
      <w:r>
        <w:rPr>
          <w:spacing w:val="-147"/>
          <w:w w:val="95"/>
        </w:rPr>
        <w:t>表</w:t>
      </w:r>
      <w:r>
        <w:rPr>
          <w:spacing w:val="-63"/>
          <w:w w:val="95"/>
          <w:position w:val="-7"/>
        </w:rPr>
        <w:t>．</w:t>
      </w:r>
      <w:r>
        <w:rPr>
          <w:spacing w:val="-147"/>
          <w:w w:val="95"/>
        </w:rPr>
        <w:t>述</w:t>
      </w:r>
      <w:r>
        <w:rPr>
          <w:spacing w:val="-56"/>
          <w:w w:val="95"/>
          <w:position w:val="-7"/>
        </w:rPr>
        <w:t>．</w:t>
      </w:r>
      <w:r>
        <w:rPr>
          <w:w w:val="95"/>
        </w:rPr>
        <w:t>。</w:t>
      </w:r>
    </w:p>
    <w:p>
      <w:pPr>
        <w:pStyle w:val="BodyText"/>
        <w:ind w:left="0"/>
        <w:rPr>
          <w:sz w:val="20"/>
        </w:rPr>
      </w:pPr>
    </w:p>
    <w:p>
      <w:pPr>
        <w:pStyle w:val="BodyText"/>
        <w:spacing w:before="5"/>
        <w:ind w:left="0"/>
        <w:rPr>
          <w:sz w:val="24"/>
        </w:rPr>
      </w:pPr>
    </w:p>
    <w:p>
      <w:pPr>
        <w:tabs>
          <w:tab w:pos="1128" w:val="left" w:leader="none"/>
        </w:tabs>
        <w:spacing w:before="58"/>
        <w:ind w:left="394" w:right="0" w:firstLine="0"/>
        <w:jc w:val="left"/>
        <w:rPr>
          <w:rFonts w:ascii="Microsoft JhengHei" w:hAnsi="Microsoft JhengHei" w:eastAsia="Microsoft JhengHei" w:hint="eastAsia"/>
          <w:b/>
          <w:sz w:val="18"/>
        </w:rPr>
      </w:pPr>
      <w:r>
        <w:rPr/>
        <w:pict>
          <v:group style="position:absolute;margin-left:49.799519pt;margin-top:-10.543904pt;width:495.65pt;height:584.2pt;mso-position-horizontal-relative:page;mso-position-vertical-relative:paragraph;z-index:-20080" coordorigin="996,-211" coordsize="9913,11684">
            <v:shape style="position:absolute;left:995;top:-211;width:9913;height:11684" type="#_x0000_t75" stroked="false">
              <v:imagedata r:id="rId6" o:title=""/>
            </v:shape>
            <v:rect style="position:absolute;left:1291;top:8381;width:9346;height:2746" filled="false" stroked="true" strokeweight=".749988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本条款包含保险责任条款、一般条款两部分内容，并且在正文结尾加注名词释义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41"/>
        <w:jc w:val="left"/>
        <w:rPr>
          <w:sz w:val="18"/>
        </w:rPr>
      </w:pPr>
      <w:r>
        <w:rPr>
          <w:rFonts w:ascii="Microsoft JhengHei" w:eastAsia="Microsoft JhengHei" w:hint="eastAsia"/>
          <w:b/>
          <w:sz w:val="18"/>
        </w:rPr>
        <w:t>保险责任条款</w:t>
      </w:r>
      <w:r>
        <w:rPr>
          <w:spacing w:val="-1"/>
          <w:sz w:val="18"/>
        </w:rPr>
        <w:t>----向您介绍本合同的基本构成、本合同所提供的保险责任以及责任免除事项。</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一般条款</w:t>
      </w:r>
      <w:r>
        <w:rPr>
          <w:spacing w:val="-1"/>
          <w:sz w:val="18"/>
        </w:rPr>
        <w:t>----向您介绍您对本合同所拥有的权益和义务，以及保单服务、理赔的具体要求。</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名词释义</w:t>
      </w:r>
      <w:r>
        <w:rPr>
          <w:spacing w:val="-1"/>
          <w:sz w:val="18"/>
        </w:rPr>
        <w:t>----向您解释本合同条款中所提到的一些专用名词，便于您更好地理解本合同。</w:t>
      </w:r>
    </w:p>
    <w:p>
      <w:pPr>
        <w:tabs>
          <w:tab w:pos="1123" w:val="left" w:leader="none"/>
        </w:tabs>
        <w:spacing w:before="8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为帮助您更好地了解本条款，我们先介绍几个保险条款中常用的术语</w:t>
      </w:r>
    </w:p>
    <w:p>
      <w:pPr>
        <w:pStyle w:val="ListParagraph"/>
        <w:numPr>
          <w:ilvl w:val="0"/>
          <w:numId w:val="1"/>
        </w:numPr>
        <w:tabs>
          <w:tab w:pos="1458" w:val="left" w:leader="none"/>
        </w:tabs>
        <w:spacing w:line="240" w:lineRule="auto" w:before="37" w:after="0"/>
        <w:ind w:left="1457" w:right="0" w:hanging="341"/>
        <w:jc w:val="left"/>
        <w:rPr>
          <w:sz w:val="18"/>
        </w:rPr>
      </w:pPr>
      <w:r>
        <w:rPr>
          <w:spacing w:val="-176"/>
          <w:sz w:val="18"/>
        </w:rPr>
        <w:t>您</w:t>
      </w:r>
      <w:r>
        <w:rPr>
          <w:rFonts w:ascii="Microsoft JhengHei" w:eastAsia="Microsoft JhengHei" w:hint="eastAsia"/>
          <w:b/>
          <w:spacing w:val="-5"/>
          <w:sz w:val="18"/>
        </w:rPr>
        <w:t>您</w:t>
      </w:r>
      <w:r>
        <w:rPr>
          <w:spacing w:val="-2"/>
          <w:sz w:val="18"/>
        </w:rPr>
        <w:t>----指保险合同中所载明的投保人。</w:t>
      </w:r>
    </w:p>
    <w:p>
      <w:pPr>
        <w:pStyle w:val="ListParagraph"/>
        <w:numPr>
          <w:ilvl w:val="0"/>
          <w:numId w:val="1"/>
        </w:numPr>
        <w:tabs>
          <w:tab w:pos="1456" w:val="left" w:leader="none"/>
        </w:tabs>
        <w:spacing w:line="306" w:lineRule="exact" w:before="0" w:after="0"/>
        <w:ind w:left="1455" w:right="0" w:hanging="341"/>
        <w:jc w:val="left"/>
        <w:rPr>
          <w:sz w:val="18"/>
        </w:rPr>
      </w:pPr>
      <w:r>
        <w:rPr>
          <w:rFonts w:ascii="Microsoft JhengHei" w:eastAsia="Microsoft JhengHei" w:hint="eastAsia"/>
          <w:b/>
          <w:spacing w:val="-1"/>
          <w:sz w:val="18"/>
        </w:rPr>
        <w:t>我们</w:t>
      </w:r>
      <w:r>
        <w:rPr>
          <w:spacing w:val="-1"/>
          <w:sz w:val="18"/>
        </w:rPr>
        <w:t>----指工银安盛人寿保险有限公司。</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受益人</w:t>
      </w:r>
      <w:r>
        <w:rPr>
          <w:spacing w:val="-1"/>
          <w:sz w:val="18"/>
        </w:rPr>
        <w:t>----指发生保险事故后领取保险金的人。</w:t>
      </w:r>
    </w:p>
    <w:p>
      <w:pPr>
        <w:tabs>
          <w:tab w:pos="1123" w:val="left" w:leader="none"/>
        </w:tabs>
        <w:spacing w:before="8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58" w:val="left" w:leader="none"/>
          <w:tab w:pos="9645" w:val="right" w:leader="dot"/>
        </w:tabs>
        <w:spacing w:line="240" w:lineRule="auto" w:before="90" w:after="0"/>
        <w:ind w:left="1457" w:right="0" w:hanging="341"/>
        <w:jc w:val="left"/>
        <w:rPr>
          <w:sz w:val="18"/>
        </w:rPr>
      </w:pPr>
      <w:r>
        <w:rPr>
          <w:sz w:val="18"/>
        </w:rPr>
        <w:t>签收本合同后</w:t>
      </w:r>
      <w:r>
        <w:rPr>
          <w:spacing w:val="-47"/>
          <w:sz w:val="18"/>
        </w:rPr>
        <w:t> </w:t>
      </w:r>
      <w:r>
        <w:rPr>
          <w:sz w:val="18"/>
        </w:rPr>
        <w:t>15</w:t>
      </w:r>
      <w:r>
        <w:rPr>
          <w:spacing w:val="-46"/>
          <w:sz w:val="18"/>
        </w:rPr>
        <w:t> </w:t>
      </w:r>
      <w:r>
        <w:rPr>
          <w:sz w:val="18"/>
        </w:rPr>
        <w:t>日内您可以要求全额退还保险费</w:t>
        <w:tab/>
        <w:t>1.4</w:t>
      </w:r>
    </w:p>
    <w:p>
      <w:pPr>
        <w:pStyle w:val="ListParagraph"/>
        <w:numPr>
          <w:ilvl w:val="0"/>
          <w:numId w:val="1"/>
        </w:numPr>
        <w:tabs>
          <w:tab w:pos="1456" w:val="left" w:leader="none"/>
          <w:tab w:pos="9615" w:val="right" w:leader="dot"/>
        </w:tabs>
        <w:spacing w:line="240" w:lineRule="auto" w:before="76" w:after="0"/>
        <w:ind w:left="1455" w:right="0" w:hanging="341"/>
        <w:jc w:val="left"/>
        <w:rPr>
          <w:sz w:val="18"/>
        </w:rPr>
      </w:pPr>
      <w:r>
        <w:rPr>
          <w:sz w:val="18"/>
        </w:rPr>
        <w:t>被保险人可以享受本合同提供的保障</w:t>
        <w:tab/>
        <w:t>1.6</w:t>
      </w:r>
    </w:p>
    <w:p>
      <w:pPr>
        <w:pStyle w:val="ListParagraph"/>
        <w:numPr>
          <w:ilvl w:val="0"/>
          <w:numId w:val="1"/>
        </w:numPr>
        <w:tabs>
          <w:tab w:pos="1456" w:val="left" w:leader="none"/>
          <w:tab w:pos="9608" w:val="right" w:leader="dot"/>
        </w:tabs>
        <w:spacing w:line="240" w:lineRule="auto" w:before="76" w:after="0"/>
        <w:ind w:left="1455" w:right="0" w:hanging="341"/>
        <w:jc w:val="left"/>
        <w:rPr>
          <w:sz w:val="18"/>
        </w:rPr>
      </w:pPr>
      <w:r>
        <w:rPr>
          <w:sz w:val="18"/>
        </w:rPr>
        <w:t>您有解除合同的权利</w:t>
        <w:tab/>
        <w:t>2.5</w:t>
      </w:r>
    </w:p>
    <w:p>
      <w:pPr>
        <w:tabs>
          <w:tab w:pos="1123"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您应承担的主要义务</w:t>
      </w:r>
    </w:p>
    <w:p>
      <w:pPr>
        <w:pStyle w:val="ListParagraph"/>
        <w:numPr>
          <w:ilvl w:val="0"/>
          <w:numId w:val="1"/>
        </w:numPr>
        <w:tabs>
          <w:tab w:pos="1456" w:val="left" w:leader="none"/>
          <w:tab w:pos="9611" w:val="right" w:leader="dot"/>
        </w:tabs>
        <w:spacing w:line="240" w:lineRule="auto" w:before="90" w:after="0"/>
        <w:ind w:left="1455" w:right="0" w:hanging="341"/>
        <w:jc w:val="left"/>
        <w:rPr>
          <w:sz w:val="18"/>
        </w:rPr>
      </w:pPr>
      <w:r>
        <w:rPr>
          <w:sz w:val="18"/>
        </w:rPr>
        <w:t>您需要按期足额交纳保险费</w:t>
        <w:tab/>
        <w:t>2.1</w:t>
      </w:r>
    </w:p>
    <w:p>
      <w:pPr>
        <w:pStyle w:val="ListParagraph"/>
        <w:numPr>
          <w:ilvl w:val="0"/>
          <w:numId w:val="1"/>
        </w:numPr>
        <w:tabs>
          <w:tab w:pos="1456" w:val="left" w:leader="none"/>
          <w:tab w:pos="9613" w:val="right" w:leader="dot"/>
        </w:tabs>
        <w:spacing w:line="240" w:lineRule="auto" w:before="76" w:after="0"/>
        <w:ind w:left="1455" w:right="0" w:hanging="341"/>
        <w:jc w:val="left"/>
        <w:rPr>
          <w:sz w:val="18"/>
        </w:rPr>
      </w:pPr>
      <w:r>
        <w:rPr>
          <w:sz w:val="18"/>
        </w:rPr>
        <w:t>发生保险事故时您应及早通知我们</w:t>
        <w:tab/>
        <w:t>2.8</w:t>
      </w:r>
    </w:p>
    <w:p>
      <w:pPr>
        <w:pStyle w:val="ListParagraph"/>
        <w:numPr>
          <w:ilvl w:val="0"/>
          <w:numId w:val="1"/>
        </w:numPr>
        <w:tabs>
          <w:tab w:pos="1456" w:val="left" w:leader="none"/>
          <w:tab w:pos="9615" w:val="right" w:leader="dot"/>
        </w:tabs>
        <w:spacing w:line="240" w:lineRule="auto" w:before="76" w:after="0"/>
        <w:ind w:left="1455" w:right="0" w:hanging="341"/>
        <w:jc w:val="left"/>
        <w:rPr>
          <w:sz w:val="18"/>
        </w:rPr>
      </w:pPr>
      <w:r>
        <w:rPr>
          <w:sz w:val="18"/>
        </w:rPr>
        <w:t>对于我们的询问，您有如实告知的义务</w:t>
        <w:tab/>
        <w:t>2.11</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56" w:val="left" w:leader="none"/>
          <w:tab w:pos="9613" w:val="right" w:leader="dot"/>
        </w:tabs>
        <w:spacing w:line="240" w:lineRule="auto" w:before="89" w:after="0"/>
        <w:ind w:left="1455" w:right="0" w:hanging="341"/>
        <w:jc w:val="left"/>
        <w:rPr>
          <w:sz w:val="18"/>
        </w:rPr>
      </w:pPr>
      <w:r>
        <w:rPr>
          <w:sz w:val="18"/>
        </w:rPr>
        <w:t>我们不承担保险金给付的限制</w:t>
        <w:tab/>
        <w:t>1.7</w:t>
      </w:r>
    </w:p>
    <w:p>
      <w:pPr>
        <w:pStyle w:val="ListParagraph"/>
        <w:numPr>
          <w:ilvl w:val="0"/>
          <w:numId w:val="1"/>
        </w:numPr>
        <w:tabs>
          <w:tab w:pos="1456" w:val="left" w:leader="none"/>
          <w:tab w:pos="9613" w:val="right" w:leader="dot"/>
        </w:tabs>
        <w:spacing w:line="240" w:lineRule="auto" w:before="75" w:after="0"/>
        <w:ind w:left="1455" w:right="0" w:hanging="341"/>
        <w:jc w:val="left"/>
        <w:rPr>
          <w:sz w:val="18"/>
        </w:rPr>
      </w:pPr>
      <w:r>
        <w:rPr>
          <w:sz w:val="18"/>
        </w:rPr>
        <w:t>我们对于您的未还款项的处理</w:t>
        <w:tab/>
        <w:t>2.10</w:t>
      </w:r>
    </w:p>
    <w:p>
      <w:pPr>
        <w:tabs>
          <w:tab w:pos="1030" w:val="left" w:leader="none"/>
        </w:tabs>
        <w:spacing w:before="10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spacing w:before="9"/>
        <w:ind w:left="0"/>
        <w:rPr>
          <w:rFonts w:ascii="Microsoft JhengHei"/>
          <w:b/>
          <w:sz w:val="10"/>
        </w:rPr>
      </w:pPr>
      <w:r>
        <w:rPr/>
        <w:pict>
          <v:shapetype id="_x0000_t202" o:spt="202" coordsize="21600,21600" path="m,l,21600r21600,l21600,xe">
            <v:stroke joinstyle="miter"/>
            <v:path gradientshapeok="t" o:connecttype="rect"/>
          </v:shapetype>
          <v:shape style="position:absolute;margin-left:72.479469pt;margin-top:10.374995pt;width:70.75pt;height:119.25pt;mso-position-horizontal-relative:page;mso-position-vertical-relative:paragraph;z-index:0;mso-wrap-distance-left:0;mso-wrap-distance-right:0" type="#_x0000_t202" filled="false" stroked="false">
            <v:textbox inset="0,0,0,0">
              <w:txbxContent>
                <w:p>
                  <w:pPr>
                    <w:spacing w:line="187" w:lineRule="exact" w:before="0"/>
                    <w:ind w:left="0" w:right="0" w:firstLine="0"/>
                    <w:jc w:val="left"/>
                    <w:rPr>
                      <w:sz w:val="18"/>
                    </w:rPr>
                  </w:pPr>
                  <w:r>
                    <w:rPr>
                      <w:rFonts w:ascii="MS UI Gothic" w:eastAsia="MS UI Gothic" w:hint="eastAsia"/>
                      <w:w w:val="105"/>
                      <w:sz w:val="18"/>
                    </w:rPr>
                    <w:t>O </w:t>
                  </w:r>
                  <w:r>
                    <w:rPr>
                      <w:w w:val="105"/>
                      <w:sz w:val="18"/>
                    </w:rPr>
                    <w:t>保险责任条款</w:t>
                  </w:r>
                </w:p>
                <w:p>
                  <w:pPr>
                    <w:numPr>
                      <w:ilvl w:val="1"/>
                      <w:numId w:val="2"/>
                    </w:numPr>
                    <w:tabs>
                      <w:tab w:pos="315" w:val="left" w:leader="none"/>
                    </w:tabs>
                    <w:spacing w:before="76"/>
                    <w:ind w:left="314" w:right="0" w:hanging="314"/>
                    <w:jc w:val="left"/>
                    <w:rPr>
                      <w:sz w:val="18"/>
                    </w:rPr>
                  </w:pPr>
                  <w:r>
                    <w:rPr>
                      <w:sz w:val="18"/>
                    </w:rPr>
                    <w:t>合同的构成</w:t>
                  </w:r>
                </w:p>
                <w:p>
                  <w:pPr>
                    <w:numPr>
                      <w:ilvl w:val="1"/>
                      <w:numId w:val="2"/>
                    </w:numPr>
                    <w:tabs>
                      <w:tab w:pos="315" w:val="left" w:leader="none"/>
                    </w:tabs>
                    <w:spacing w:before="62"/>
                    <w:ind w:left="314" w:right="0" w:hanging="314"/>
                    <w:jc w:val="left"/>
                    <w:rPr>
                      <w:sz w:val="18"/>
                    </w:rPr>
                  </w:pPr>
                  <w:r>
                    <w:rPr>
                      <w:sz w:val="18"/>
                    </w:rPr>
                    <w:t>投保范围</w:t>
                  </w:r>
                </w:p>
                <w:p>
                  <w:pPr>
                    <w:numPr>
                      <w:ilvl w:val="1"/>
                      <w:numId w:val="2"/>
                    </w:numPr>
                    <w:tabs>
                      <w:tab w:pos="315" w:val="left" w:leader="none"/>
                    </w:tabs>
                    <w:spacing w:before="62"/>
                    <w:ind w:left="314" w:right="0" w:hanging="314"/>
                    <w:jc w:val="left"/>
                    <w:rPr>
                      <w:sz w:val="18"/>
                    </w:rPr>
                  </w:pPr>
                  <w:r>
                    <w:rPr>
                      <w:sz w:val="18"/>
                    </w:rPr>
                    <w:t>保险期间</w:t>
                  </w:r>
                </w:p>
                <w:p>
                  <w:pPr>
                    <w:numPr>
                      <w:ilvl w:val="1"/>
                      <w:numId w:val="2"/>
                    </w:numPr>
                    <w:tabs>
                      <w:tab w:pos="315" w:val="left" w:leader="none"/>
                    </w:tabs>
                    <w:spacing w:before="62"/>
                    <w:ind w:left="314" w:right="0" w:hanging="314"/>
                    <w:jc w:val="left"/>
                    <w:rPr>
                      <w:sz w:val="18"/>
                    </w:rPr>
                  </w:pPr>
                  <w:r>
                    <w:rPr>
                      <w:sz w:val="18"/>
                    </w:rPr>
                    <w:t>犹豫期</w:t>
                  </w:r>
                </w:p>
                <w:p>
                  <w:pPr>
                    <w:numPr>
                      <w:ilvl w:val="1"/>
                      <w:numId w:val="2"/>
                    </w:numPr>
                    <w:tabs>
                      <w:tab w:pos="315" w:val="left" w:leader="none"/>
                    </w:tabs>
                    <w:spacing w:before="62"/>
                    <w:ind w:left="314" w:right="0" w:hanging="314"/>
                    <w:jc w:val="left"/>
                    <w:rPr>
                      <w:sz w:val="18"/>
                    </w:rPr>
                  </w:pPr>
                  <w:r>
                    <w:rPr>
                      <w:sz w:val="18"/>
                    </w:rPr>
                    <w:t>基本保险金额</w:t>
                  </w:r>
                </w:p>
                <w:p>
                  <w:pPr>
                    <w:numPr>
                      <w:ilvl w:val="1"/>
                      <w:numId w:val="2"/>
                    </w:numPr>
                    <w:tabs>
                      <w:tab w:pos="315" w:val="left" w:leader="none"/>
                    </w:tabs>
                    <w:spacing w:before="62"/>
                    <w:ind w:left="314" w:right="0" w:hanging="314"/>
                    <w:jc w:val="left"/>
                    <w:rPr>
                      <w:sz w:val="18"/>
                    </w:rPr>
                  </w:pPr>
                  <w:r>
                    <w:rPr>
                      <w:sz w:val="18"/>
                    </w:rPr>
                    <w:t>保险责任</w:t>
                  </w:r>
                </w:p>
                <w:p>
                  <w:pPr>
                    <w:numPr>
                      <w:ilvl w:val="1"/>
                      <w:numId w:val="2"/>
                    </w:numPr>
                    <w:tabs>
                      <w:tab w:pos="315" w:val="left" w:leader="none"/>
                    </w:tabs>
                    <w:spacing w:before="62"/>
                    <w:ind w:left="314" w:right="0" w:hanging="314"/>
                    <w:jc w:val="left"/>
                    <w:rPr>
                      <w:sz w:val="18"/>
                    </w:rPr>
                  </w:pPr>
                  <w:r>
                    <w:rPr>
                      <w:sz w:val="18"/>
                    </w:rPr>
                    <w:t>责任免除</w:t>
                  </w:r>
                </w:p>
              </w:txbxContent>
            </v:textbox>
            <w10:wrap type="topAndBottom"/>
          </v:shape>
        </w:pict>
      </w:r>
      <w:r>
        <w:rPr/>
        <w:pict>
          <v:shape style="position:absolute;margin-left:166.679428pt;margin-top:10.374995pt;width:106.75pt;height:119.25pt;mso-position-horizontal-relative:page;mso-position-vertical-relative:paragraph;z-index:1048;mso-wrap-distance-left:0;mso-wrap-distance-right:0" type="#_x0000_t202" filled="false" stroked="false">
            <v:textbox inset="0,0,0,0">
              <w:txbxContent>
                <w:p>
                  <w:pPr>
                    <w:spacing w:line="187" w:lineRule="exact" w:before="0"/>
                    <w:ind w:left="0" w:right="0" w:firstLine="0"/>
                    <w:jc w:val="left"/>
                    <w:rPr>
                      <w:sz w:val="18"/>
                    </w:rPr>
                  </w:pPr>
                  <w:r>
                    <w:rPr>
                      <w:rFonts w:ascii="MS UI Gothic" w:eastAsia="MS UI Gothic" w:hint="eastAsia"/>
                      <w:w w:val="160"/>
                      <w:sz w:val="18"/>
                    </w:rPr>
                    <w:t>0</w:t>
                  </w:r>
                  <w:r>
                    <w:rPr>
                      <w:rFonts w:ascii="MS UI Gothic" w:eastAsia="MS UI Gothic" w:hint="eastAsia"/>
                      <w:spacing w:val="-55"/>
                      <w:w w:val="160"/>
                      <w:sz w:val="18"/>
                    </w:rPr>
                    <w:t> </w:t>
                  </w:r>
                  <w:r>
                    <w:rPr>
                      <w:w w:val="110"/>
                      <w:sz w:val="18"/>
                    </w:rPr>
                    <w:t>一般条款</w:t>
                  </w:r>
                </w:p>
                <w:p>
                  <w:pPr>
                    <w:numPr>
                      <w:ilvl w:val="1"/>
                      <w:numId w:val="3"/>
                    </w:numPr>
                    <w:tabs>
                      <w:tab w:pos="315" w:val="left" w:leader="none"/>
                    </w:tabs>
                    <w:spacing w:before="76"/>
                    <w:ind w:left="314" w:right="0" w:hanging="314"/>
                    <w:jc w:val="left"/>
                    <w:rPr>
                      <w:sz w:val="18"/>
                    </w:rPr>
                  </w:pPr>
                  <w:r>
                    <w:rPr>
                      <w:sz w:val="18"/>
                    </w:rPr>
                    <w:t>保险费的交付及宽限期</w:t>
                  </w:r>
                </w:p>
                <w:p>
                  <w:pPr>
                    <w:numPr>
                      <w:ilvl w:val="1"/>
                      <w:numId w:val="3"/>
                    </w:numPr>
                    <w:tabs>
                      <w:tab w:pos="315" w:val="left" w:leader="none"/>
                    </w:tabs>
                    <w:spacing w:before="62"/>
                    <w:ind w:left="314" w:right="0" w:hanging="314"/>
                    <w:jc w:val="left"/>
                    <w:rPr>
                      <w:sz w:val="18"/>
                    </w:rPr>
                  </w:pPr>
                  <w:r>
                    <w:rPr>
                      <w:sz w:val="18"/>
                    </w:rPr>
                    <w:t>垫交保险费</w:t>
                  </w:r>
                </w:p>
                <w:p>
                  <w:pPr>
                    <w:numPr>
                      <w:ilvl w:val="1"/>
                      <w:numId w:val="3"/>
                    </w:numPr>
                    <w:tabs>
                      <w:tab w:pos="315" w:val="left" w:leader="none"/>
                    </w:tabs>
                    <w:spacing w:before="62"/>
                    <w:ind w:left="314" w:right="0" w:hanging="314"/>
                    <w:jc w:val="left"/>
                    <w:rPr>
                      <w:sz w:val="18"/>
                    </w:rPr>
                  </w:pPr>
                  <w:r>
                    <w:rPr>
                      <w:sz w:val="18"/>
                    </w:rPr>
                    <w:t>合同效力的中止</w:t>
                  </w:r>
                </w:p>
                <w:p>
                  <w:pPr>
                    <w:numPr>
                      <w:ilvl w:val="1"/>
                      <w:numId w:val="3"/>
                    </w:numPr>
                    <w:tabs>
                      <w:tab w:pos="315" w:val="left" w:leader="none"/>
                    </w:tabs>
                    <w:spacing w:before="62"/>
                    <w:ind w:left="314" w:right="0" w:hanging="314"/>
                    <w:jc w:val="left"/>
                    <w:rPr>
                      <w:sz w:val="18"/>
                    </w:rPr>
                  </w:pPr>
                  <w:r>
                    <w:rPr>
                      <w:sz w:val="18"/>
                    </w:rPr>
                    <w:t>合同效力的恢复</w:t>
                  </w:r>
                </w:p>
                <w:p>
                  <w:pPr>
                    <w:numPr>
                      <w:ilvl w:val="1"/>
                      <w:numId w:val="3"/>
                    </w:numPr>
                    <w:tabs>
                      <w:tab w:pos="315" w:val="left" w:leader="none"/>
                    </w:tabs>
                    <w:spacing w:before="62"/>
                    <w:ind w:left="314" w:right="0" w:hanging="314"/>
                    <w:jc w:val="left"/>
                    <w:rPr>
                      <w:sz w:val="18"/>
                    </w:rPr>
                  </w:pPr>
                  <w:r>
                    <w:rPr>
                      <w:sz w:val="18"/>
                    </w:rPr>
                    <w:t>合同的解除</w:t>
                  </w:r>
                </w:p>
                <w:p>
                  <w:pPr>
                    <w:numPr>
                      <w:ilvl w:val="1"/>
                      <w:numId w:val="3"/>
                    </w:numPr>
                    <w:tabs>
                      <w:tab w:pos="315" w:val="left" w:leader="none"/>
                    </w:tabs>
                    <w:spacing w:before="62"/>
                    <w:ind w:left="314" w:right="0" w:hanging="314"/>
                    <w:jc w:val="left"/>
                    <w:rPr>
                      <w:sz w:val="18"/>
                    </w:rPr>
                  </w:pPr>
                  <w:r>
                    <w:rPr>
                      <w:sz w:val="18"/>
                    </w:rPr>
                    <w:t>合同效力的终止</w:t>
                  </w:r>
                </w:p>
                <w:p>
                  <w:pPr>
                    <w:numPr>
                      <w:ilvl w:val="1"/>
                      <w:numId w:val="3"/>
                    </w:numPr>
                    <w:tabs>
                      <w:tab w:pos="315" w:val="left" w:leader="none"/>
                    </w:tabs>
                    <w:spacing w:before="62"/>
                    <w:ind w:left="314" w:right="0" w:hanging="314"/>
                    <w:jc w:val="left"/>
                    <w:rPr>
                      <w:sz w:val="18"/>
                    </w:rPr>
                  </w:pPr>
                  <w:r>
                    <w:rPr>
                      <w:sz w:val="18"/>
                    </w:rPr>
                    <w:t>受益人的指定</w:t>
                  </w:r>
                </w:p>
              </w:txbxContent>
            </v:textbox>
            <w10:wrap type="topAndBottom"/>
          </v:shape>
        </w:pict>
      </w:r>
      <w:r>
        <w:rPr/>
        <w:pict>
          <v:shape style="position:absolute;margin-left:293.399384pt;margin-top:10.445308pt;width:213.3pt;height:119.2pt;mso-position-horizontal-relative:page;mso-position-vertical-relative:paragraph;z-index:1072;mso-wrap-distance-left:0;mso-wrap-distance-right:0" type="#_x0000_t202" filled="false" stroked="false">
            <v:textbox inset="0,0,0,0">
              <w:txbxContent>
                <w:p>
                  <w:pPr>
                    <w:numPr>
                      <w:ilvl w:val="1"/>
                      <w:numId w:val="4"/>
                    </w:numPr>
                    <w:tabs>
                      <w:tab w:pos="406" w:val="left" w:leader="none"/>
                      <w:tab w:pos="3119" w:val="left" w:leader="none"/>
                    </w:tabs>
                    <w:spacing w:line="199" w:lineRule="exact" w:before="0"/>
                    <w:ind w:left="405" w:right="0" w:hanging="314"/>
                    <w:jc w:val="left"/>
                    <w:rPr>
                      <w:sz w:val="18"/>
                    </w:rPr>
                  </w:pPr>
                  <w:r>
                    <w:rPr>
                      <w:sz w:val="18"/>
                    </w:rPr>
                    <w:t>保险事故的通知</w:t>
                    <w:tab/>
                  </w:r>
                  <w:r>
                    <w:rPr>
                      <w:rFonts w:ascii="Times New Roman" w:eastAsia="Times New Roman"/>
                      <w:sz w:val="18"/>
                    </w:rPr>
                    <w:t>2.16</w:t>
                  </w:r>
                  <w:r>
                    <w:rPr>
                      <w:rFonts w:ascii="Times New Roman" w:eastAsia="Times New Roman"/>
                      <w:spacing w:val="43"/>
                      <w:sz w:val="18"/>
                    </w:rPr>
                    <w:t> </w:t>
                  </w:r>
                  <w:r>
                    <w:rPr>
                      <w:sz w:val="18"/>
                    </w:rPr>
                    <w:t>借款</w:t>
                  </w:r>
                </w:p>
                <w:p>
                  <w:pPr>
                    <w:numPr>
                      <w:ilvl w:val="1"/>
                      <w:numId w:val="4"/>
                    </w:numPr>
                    <w:tabs>
                      <w:tab w:pos="406" w:val="left" w:leader="none"/>
                      <w:tab w:pos="3119" w:val="left" w:leader="none"/>
                    </w:tabs>
                    <w:spacing w:before="63"/>
                    <w:ind w:left="405" w:right="0" w:hanging="314"/>
                    <w:jc w:val="left"/>
                    <w:rPr>
                      <w:sz w:val="18"/>
                    </w:rPr>
                  </w:pPr>
                  <w:r>
                    <w:rPr>
                      <w:sz w:val="18"/>
                    </w:rPr>
                    <w:t>保险金的申请</w:t>
                    <w:tab/>
                  </w:r>
                  <w:r>
                    <w:rPr>
                      <w:rFonts w:ascii="Times New Roman" w:eastAsia="Times New Roman"/>
                      <w:sz w:val="18"/>
                    </w:rPr>
                    <w:t>2.17</w:t>
                  </w:r>
                  <w:r>
                    <w:rPr>
                      <w:rFonts w:ascii="Times New Roman" w:eastAsia="Times New Roman"/>
                      <w:spacing w:val="43"/>
                      <w:sz w:val="18"/>
                    </w:rPr>
                    <w:t> </w:t>
                  </w:r>
                  <w:r>
                    <w:rPr>
                      <w:sz w:val="18"/>
                    </w:rPr>
                    <w:t>争议处理</w:t>
                  </w:r>
                </w:p>
                <w:p>
                  <w:pPr>
                    <w:numPr>
                      <w:ilvl w:val="1"/>
                      <w:numId w:val="4"/>
                    </w:numPr>
                    <w:tabs>
                      <w:tab w:pos="406" w:val="left" w:leader="none"/>
                    </w:tabs>
                    <w:spacing w:before="63"/>
                    <w:ind w:left="405" w:right="0" w:hanging="405"/>
                    <w:jc w:val="left"/>
                    <w:rPr>
                      <w:sz w:val="18"/>
                    </w:rPr>
                  </w:pPr>
                  <w:r>
                    <w:rPr>
                      <w:sz w:val="18"/>
                    </w:rPr>
                    <w:t>未还款项的扣除</w:t>
                  </w:r>
                </w:p>
                <w:p>
                  <w:pPr>
                    <w:numPr>
                      <w:ilvl w:val="1"/>
                      <w:numId w:val="4"/>
                    </w:numPr>
                    <w:tabs>
                      <w:tab w:pos="399" w:val="left" w:leader="none"/>
                    </w:tabs>
                    <w:spacing w:before="63"/>
                    <w:ind w:left="398" w:right="0" w:hanging="398"/>
                    <w:jc w:val="left"/>
                    <w:rPr>
                      <w:sz w:val="18"/>
                    </w:rPr>
                  </w:pPr>
                  <w:r>
                    <w:rPr>
                      <w:sz w:val="18"/>
                    </w:rPr>
                    <w:t>如实告知</w:t>
                  </w:r>
                </w:p>
                <w:p>
                  <w:pPr>
                    <w:numPr>
                      <w:ilvl w:val="1"/>
                      <w:numId w:val="4"/>
                    </w:numPr>
                    <w:tabs>
                      <w:tab w:pos="406" w:val="left" w:leader="none"/>
                    </w:tabs>
                    <w:spacing w:before="63"/>
                    <w:ind w:left="405" w:right="0" w:hanging="405"/>
                    <w:jc w:val="left"/>
                    <w:rPr>
                      <w:sz w:val="18"/>
                    </w:rPr>
                  </w:pPr>
                  <w:r>
                    <w:rPr>
                      <w:sz w:val="18"/>
                    </w:rPr>
                    <w:t>合同解除权的限制</w:t>
                  </w:r>
                </w:p>
                <w:p>
                  <w:pPr>
                    <w:numPr>
                      <w:ilvl w:val="1"/>
                      <w:numId w:val="4"/>
                    </w:numPr>
                    <w:tabs>
                      <w:tab w:pos="406" w:val="left" w:leader="none"/>
                    </w:tabs>
                    <w:spacing w:before="63"/>
                    <w:ind w:left="405" w:right="0" w:hanging="405"/>
                    <w:jc w:val="left"/>
                    <w:rPr>
                      <w:sz w:val="18"/>
                    </w:rPr>
                  </w:pPr>
                  <w:r>
                    <w:rPr>
                      <w:sz w:val="18"/>
                    </w:rPr>
                    <w:t>年龄及性别的确定与错误处理</w:t>
                  </w:r>
                </w:p>
                <w:p>
                  <w:pPr>
                    <w:numPr>
                      <w:ilvl w:val="1"/>
                      <w:numId w:val="4"/>
                    </w:numPr>
                    <w:tabs>
                      <w:tab w:pos="406" w:val="left" w:leader="none"/>
                    </w:tabs>
                    <w:spacing w:before="63"/>
                    <w:ind w:left="405" w:right="0" w:hanging="405"/>
                    <w:jc w:val="left"/>
                    <w:rPr>
                      <w:sz w:val="18"/>
                    </w:rPr>
                  </w:pPr>
                  <w:r>
                    <w:rPr>
                      <w:sz w:val="18"/>
                    </w:rPr>
                    <w:t>合同内容的变更</w:t>
                  </w:r>
                </w:p>
                <w:p>
                  <w:pPr>
                    <w:numPr>
                      <w:ilvl w:val="1"/>
                      <w:numId w:val="4"/>
                    </w:numPr>
                    <w:tabs>
                      <w:tab w:pos="406" w:val="left" w:leader="none"/>
                    </w:tabs>
                    <w:spacing w:before="63"/>
                    <w:ind w:left="405" w:right="0" w:hanging="405"/>
                    <w:jc w:val="left"/>
                    <w:rPr>
                      <w:sz w:val="18"/>
                    </w:rPr>
                  </w:pPr>
                  <w:r>
                    <w:rPr>
                      <w:sz w:val="18"/>
                    </w:rPr>
                    <w:t>联系方式的变更</w:t>
                  </w:r>
                </w:p>
              </w:txbxContent>
            </v:textbox>
            <w10:wrap type="topAndBottom"/>
          </v:shape>
        </w:pict>
      </w:r>
    </w:p>
    <w:p>
      <w:pPr>
        <w:spacing w:after="0"/>
        <w:rPr>
          <w:rFonts w:ascii="Microsoft JhengHei"/>
          <w:sz w:val="10"/>
        </w:rPr>
        <w:sectPr>
          <w:type w:val="continuous"/>
          <w:pgSz w:w="11900" w:h="16840"/>
          <w:pgMar w:top="1080" w:bottom="280" w:left="880" w:right="880"/>
        </w:sectPr>
      </w:pPr>
    </w:p>
    <w:p>
      <w:pPr>
        <w:pStyle w:val="Heading1"/>
        <w:spacing w:line="545" w:lineRule="exact"/>
        <w:ind w:right="2190"/>
      </w:pPr>
      <w:r>
        <w:rPr>
          <w:w w:val="95"/>
        </w:rPr>
        <w:t>工银安盛人寿保险有限公司</w:t>
      </w:r>
    </w:p>
    <w:p>
      <w:pPr>
        <w:spacing w:before="67"/>
        <w:ind w:left="2187" w:right="2193" w:firstLine="0"/>
        <w:jc w:val="center"/>
        <w:rPr>
          <w:rFonts w:ascii="Microsoft JhengHei" w:eastAsia="Microsoft JhengHei" w:hint="eastAsia"/>
          <w:b/>
          <w:sz w:val="32"/>
        </w:rPr>
      </w:pPr>
      <w:r>
        <w:rPr>
          <w:rFonts w:ascii="Microsoft JhengHei" w:eastAsia="Microsoft JhengHei" w:hint="eastAsia"/>
          <w:b/>
          <w:sz w:val="32"/>
        </w:rPr>
        <w:t>工银安盛人寿御安心重大疾病保险条款</w:t>
      </w:r>
    </w:p>
    <w:p>
      <w:pPr>
        <w:pStyle w:val="BodyText"/>
        <w:ind w:left="0"/>
        <w:rPr>
          <w:rFonts w:ascii="Microsoft JhengHei"/>
          <w:b/>
          <w:sz w:val="20"/>
        </w:rPr>
      </w:pPr>
    </w:p>
    <w:p>
      <w:pPr>
        <w:pStyle w:val="BodyText"/>
        <w:spacing w:before="8"/>
        <w:ind w:left="0"/>
        <w:rPr>
          <w:rFonts w:ascii="Microsoft JhengHei"/>
          <w:b/>
          <w:sz w:val="20"/>
        </w:rPr>
      </w:pPr>
      <w:r>
        <w:rPr/>
        <w:drawing>
          <wp:anchor distT="0" distB="0" distL="0" distR="0" allowOverlap="1" layoutInCell="1" locked="0" behindDoc="0" simplePos="0" relativeHeight="1120">
            <wp:simplePos x="0" y="0"/>
            <wp:positionH relativeFrom="page">
              <wp:posOffset>719321</wp:posOffset>
            </wp:positionH>
            <wp:positionV relativeFrom="paragraph">
              <wp:posOffset>251501</wp:posOffset>
            </wp:positionV>
            <wp:extent cx="6120422" cy="36575"/>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120422" cy="36575"/>
                    </a:xfrm>
                    <a:prstGeom prst="rect">
                      <a:avLst/>
                    </a:prstGeom>
                  </pic:spPr>
                </pic:pic>
              </a:graphicData>
            </a:graphic>
          </wp:anchor>
        </w:drawing>
      </w:r>
    </w:p>
    <w:p>
      <w:pPr>
        <w:pStyle w:val="BodyText"/>
        <w:spacing w:before="16"/>
        <w:ind w:left="0"/>
        <w:rPr>
          <w:rFonts w:ascii="Microsoft JhengHei"/>
          <w:b/>
          <w:sz w:val="19"/>
        </w:rPr>
      </w:pPr>
    </w:p>
    <w:p>
      <w:pPr>
        <w:tabs>
          <w:tab w:pos="616" w:val="left" w:leader="none"/>
        </w:tabs>
        <w:spacing w:line="461" w:lineRule="exact" w:before="0"/>
        <w:ind w:left="110"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3"/>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144;mso-wrap-distance-left:0;mso-wrap-distance-right:0" from="56.639519pt,7.478808pt" to="538.559508pt,7.478808pt" stroked="true" strokeweight=".96pt" strokecolor="#000000">
            <v:stroke dashstyle="solid"/>
            <w10:wrap type="topAndBottom"/>
          </v:line>
        </w:pict>
      </w:r>
    </w:p>
    <w:p>
      <w:pPr>
        <w:pStyle w:val="BodyText"/>
        <w:spacing w:before="13"/>
        <w:ind w:left="0"/>
        <w:rPr>
          <w:rFonts w:ascii="Microsoft JhengHei"/>
          <w:b/>
          <w:sz w:val="14"/>
        </w:rPr>
      </w:pPr>
    </w:p>
    <w:p>
      <w:pPr>
        <w:pStyle w:val="Heading2"/>
        <w:numPr>
          <w:ilvl w:val="1"/>
          <w:numId w:val="5"/>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合同的构成</w:t>
        <w:tab/>
      </w:r>
    </w:p>
    <w:p>
      <w:pPr>
        <w:pStyle w:val="BodyText"/>
        <w:spacing w:line="273" w:lineRule="auto"/>
        <w:ind w:right="116" w:firstLine="420"/>
      </w:pPr>
      <w:r>
        <w:rPr>
          <w:spacing w:val="-9"/>
          <w:w w:val="99"/>
        </w:rPr>
        <w:t>《工银安盛人寿御安心重大疾病保险合同》</w:t>
      </w:r>
      <w:r>
        <w:rPr>
          <w:spacing w:val="1"/>
          <w:w w:val="99"/>
        </w:rPr>
        <w:t>（</w:t>
      </w:r>
      <w:r>
        <w:rPr>
          <w:spacing w:val="-15"/>
          <w:w w:val="99"/>
        </w:rPr>
        <w:t>以下简称“本合同”</w:t>
      </w:r>
      <w:r>
        <w:rPr>
          <w:spacing w:val="-5"/>
          <w:w w:val="99"/>
        </w:rPr>
        <w:t>）</w:t>
      </w:r>
      <w:r>
        <w:rPr>
          <w:spacing w:val="-2"/>
          <w:w w:val="99"/>
        </w:rPr>
        <w:t>由保险单或其他保险凭证及所附条</w:t>
      </w:r>
      <w:r>
        <w:rPr>
          <w:spacing w:val="-3"/>
          <w:w w:val="95"/>
        </w:rPr>
        <w:t>款、投保单、与本合同有关的投保文件、声明、批注、附贴批单及其他书面协议构成。</w:t>
      </w:r>
    </w:p>
    <w:p>
      <w:pPr>
        <w:pStyle w:val="BodyText"/>
        <w:spacing w:line="273" w:lineRule="auto" w:before="11"/>
        <w:ind w:right="109" w:firstLine="420"/>
      </w:pPr>
      <w:r>
        <w:rPr>
          <w:spacing w:val="-5"/>
          <w:w w:val="95"/>
        </w:rPr>
        <w:t>若上述构成本合同的文件正本需留我们存档，则其复印件或电子影像印刷件效力与正本相同；若复印   件或电子影像印刷件的内容与正本不同，则以正本为准。</w:t>
      </w:r>
    </w:p>
    <w:p>
      <w:pPr>
        <w:spacing w:before="8"/>
        <w:ind w:left="530" w:right="0" w:firstLine="0"/>
        <w:jc w:val="left"/>
        <w:rPr>
          <w:sz w:val="21"/>
        </w:rPr>
      </w:pPr>
      <w:r>
        <w:rPr>
          <w:sz w:val="21"/>
        </w:rPr>
        <w:t>本合同的英文简称 </w:t>
      </w:r>
      <w:r>
        <w:rPr>
          <w:rFonts w:ascii="Arial" w:eastAsia="Arial"/>
          <w:sz w:val="20"/>
        </w:rPr>
        <w:t>CCI</w:t>
      </w:r>
      <w:r>
        <w:rPr>
          <w:sz w:val="21"/>
        </w:rPr>
        <w:t>。</w:t>
      </w:r>
    </w:p>
    <w:p>
      <w:pPr>
        <w:pStyle w:val="BodyText"/>
        <w:ind w:left="0"/>
        <w:rPr>
          <w:sz w:val="20"/>
        </w:rPr>
      </w:pPr>
    </w:p>
    <w:p>
      <w:pPr>
        <w:pStyle w:val="BodyText"/>
        <w:spacing w:before="10"/>
        <w:ind w:left="0"/>
        <w:rPr>
          <w:sz w:val="25"/>
        </w:rPr>
      </w:pPr>
    </w:p>
    <w:p>
      <w:pPr>
        <w:pStyle w:val="Heading2"/>
        <w:numPr>
          <w:ilvl w:val="1"/>
          <w:numId w:val="5"/>
        </w:numPr>
        <w:tabs>
          <w:tab w:pos="835" w:val="left" w:leader="none"/>
          <w:tab w:pos="836" w:val="left" w:leader="none"/>
          <w:tab w:pos="9751" w:val="left" w:leader="none"/>
        </w:tabs>
        <w:spacing w:line="322" w:lineRule="exact" w:before="0" w:after="0"/>
        <w:ind w:left="835" w:right="0" w:hanging="725"/>
        <w:jc w:val="left"/>
      </w:pPr>
      <w:r>
        <w:rPr>
          <w:shd w:fill="E6E6E6" w:color="auto" w:val="clear"/>
        </w:rPr>
        <w:t>投保范围</w:t>
        <w:tab/>
      </w:r>
    </w:p>
    <w:p>
      <w:pPr>
        <w:pStyle w:val="BodyText"/>
        <w:spacing w:line="367" w:lineRule="exact"/>
        <w:ind w:left="530"/>
      </w:pPr>
      <w:r>
        <w:rPr/>
        <w:pict>
          <v:shape style="position:absolute;margin-left:187.919418pt;margin-top:8.155561pt;width:10.45pt;height:10.45pt;mso-position-horizontal-relative:page;mso-position-vertical-relative:paragraph;z-index:-20008" type="#_x0000_t202" filled="false" stroked="false">
            <v:textbox inset="0,0,0,0">
              <w:txbxContent>
                <w:p>
                  <w:pPr>
                    <w:pStyle w:val="BodyText"/>
                    <w:spacing w:line="209" w:lineRule="exact"/>
                    <w:ind w:left="0"/>
                  </w:pPr>
                  <w:r>
                    <w:rPr>
                      <w:w w:val="99"/>
                    </w:rPr>
                    <w:t>．</w:t>
                  </w:r>
                </w:p>
              </w:txbxContent>
            </v:textbox>
            <w10:wrap type="none"/>
          </v:shape>
        </w:pict>
      </w:r>
      <w:r>
        <w:rPr>
          <w:spacing w:val="-12"/>
        </w:rPr>
        <w:t>凡出生满 </w:t>
      </w:r>
      <w:r>
        <w:rPr>
          <w:rFonts w:ascii="Arial" w:eastAsia="Arial"/>
        </w:rPr>
        <w:t>30 </w:t>
      </w:r>
      <w:r>
        <w:rPr>
          <w:spacing w:val="-20"/>
        </w:rPr>
        <w:t>天至 </w:t>
      </w:r>
      <w:r>
        <w:rPr>
          <w:rFonts w:ascii="Arial" w:eastAsia="Arial"/>
        </w:rPr>
        <w:t>55 </w:t>
      </w:r>
      <w:r>
        <w:rPr>
          <w:rFonts w:ascii="Microsoft JhengHei" w:eastAsia="Microsoft JhengHei" w:hint="eastAsia"/>
          <w:b/>
          <w:spacing w:val="-149"/>
        </w:rPr>
        <w:t>周</w:t>
      </w:r>
      <w:r>
        <w:rPr>
          <w:spacing w:val="-58"/>
          <w:position w:val="-7"/>
        </w:rPr>
        <w:t>．</w:t>
      </w:r>
      <w:r>
        <w:rPr>
          <w:rFonts w:ascii="Microsoft JhengHei" w:eastAsia="Microsoft JhengHei" w:hint="eastAsia"/>
          <w:b/>
        </w:rPr>
        <w:t>岁</w:t>
      </w:r>
      <w:r>
        <w:rPr>
          <w:rFonts w:ascii="Times New Roman" w:eastAsia="Times New Roman"/>
          <w:b/>
          <w:position w:val="7"/>
          <w:sz w:val="13"/>
        </w:rPr>
        <w:t>1</w:t>
      </w:r>
      <w:r>
        <w:rPr>
          <w:spacing w:val="-3"/>
        </w:rPr>
        <w:t>且身体健康的人，可作为被保险人参加本保险。</w:t>
      </w:r>
    </w:p>
    <w:p>
      <w:pPr>
        <w:pStyle w:val="BodyText"/>
        <w:spacing w:line="273" w:lineRule="exact"/>
        <w:ind w:left="530"/>
        <w:rPr>
          <w:rFonts w:ascii="Arial" w:eastAsia="Arial"/>
        </w:rPr>
      </w:pPr>
      <w:r>
        <w:rPr/>
        <w:t>对于未满 </w:t>
      </w:r>
      <w:r>
        <w:rPr>
          <w:rFonts w:ascii="Arial" w:eastAsia="Arial"/>
        </w:rPr>
        <w:t>18 </w:t>
      </w:r>
      <w:r>
        <w:rPr/>
        <w:t>周岁的被保险人，应由其父母作为投保人向我们投保本保险。对于 </w:t>
      </w:r>
      <w:r>
        <w:rPr>
          <w:rFonts w:ascii="Arial" w:eastAsia="Arial"/>
        </w:rPr>
        <w:t>18 </w:t>
      </w:r>
      <w:r>
        <w:rPr/>
        <w:t>周岁以上（含 </w:t>
      </w:r>
      <w:r>
        <w:rPr>
          <w:rFonts w:ascii="Arial" w:eastAsia="Arial"/>
        </w:rPr>
        <w:t>18</w:t>
      </w:r>
    </w:p>
    <w:p>
      <w:pPr>
        <w:pStyle w:val="BodyText"/>
        <w:spacing w:line="267" w:lineRule="exact"/>
      </w:pPr>
      <w:r>
        <w:rPr>
          <w:w w:val="95"/>
        </w:rPr>
        <w:t>周岁）的被保险人，可由其本人或对其有保险利益的人向我们投保。</w:t>
      </w:r>
    </w:p>
    <w:p>
      <w:pPr>
        <w:pStyle w:val="BodyText"/>
        <w:ind w:left="0"/>
        <w:rPr>
          <w:sz w:val="20"/>
        </w:rPr>
      </w:pPr>
    </w:p>
    <w:p>
      <w:pPr>
        <w:pStyle w:val="BodyText"/>
        <w:spacing w:before="4"/>
        <w:ind w:left="0"/>
        <w:rPr>
          <w:sz w:val="25"/>
        </w:rPr>
      </w:pPr>
    </w:p>
    <w:p>
      <w:pPr>
        <w:pStyle w:val="Heading2"/>
        <w:numPr>
          <w:ilvl w:val="1"/>
          <w:numId w:val="5"/>
        </w:numPr>
        <w:tabs>
          <w:tab w:pos="835" w:val="left" w:leader="none"/>
          <w:tab w:pos="836" w:val="left" w:leader="none"/>
          <w:tab w:pos="9751" w:val="left" w:leader="none"/>
        </w:tabs>
        <w:spacing w:line="353" w:lineRule="exact" w:before="0" w:after="0"/>
        <w:ind w:left="835" w:right="0" w:hanging="725"/>
        <w:jc w:val="left"/>
      </w:pPr>
      <w:r>
        <w:rPr>
          <w:shd w:fill="E6E6E6" w:color="auto" w:val="clear"/>
        </w:rPr>
        <w:t>保险期间</w:t>
        <w:tab/>
      </w:r>
    </w:p>
    <w:p>
      <w:pPr>
        <w:pStyle w:val="BodyText"/>
        <w:spacing w:line="274" w:lineRule="exact" w:before="12"/>
        <w:ind w:right="113" w:firstLine="420"/>
      </w:pPr>
      <w:r>
        <w:rPr>
          <w:spacing w:val="-5"/>
        </w:rPr>
        <w:t>您提出保险申请、经我们同意承保，本合同成立。本合同自我们同意承保、收取足额保险费并签发保</w:t>
      </w:r>
      <w:r>
        <w:rPr>
          <w:spacing w:val="-4"/>
          <w:w w:val="95"/>
        </w:rPr>
        <w:t>险合同开始生效，本合同生效日期在保险单上载明，保单年度、保险费约定支付日均以该日期计算。</w:t>
      </w:r>
    </w:p>
    <w:p>
      <w:pPr>
        <w:pStyle w:val="BodyText"/>
        <w:spacing w:line="225" w:lineRule="auto"/>
        <w:ind w:right="111" w:firstLine="420"/>
      </w:pPr>
      <w:r>
        <w:rPr/>
        <w:t>除非有另外的约定，本合同的保险期间自保险单所载生效日当日 </w:t>
      </w:r>
      <w:r>
        <w:rPr>
          <w:rFonts w:ascii="Arial" w:eastAsia="Arial"/>
        </w:rPr>
        <w:t>24 </w:t>
      </w:r>
      <w:r>
        <w:rPr/>
        <w:t>时起至本合同约定的任一种终止</w:t>
      </w:r>
      <w:r>
        <w:rPr>
          <w:w w:val="95"/>
        </w:rPr>
        <w:t>情况发生时为止。</w:t>
      </w:r>
    </w:p>
    <w:p>
      <w:pPr>
        <w:pStyle w:val="BodyText"/>
        <w:ind w:left="0"/>
        <w:rPr>
          <w:sz w:val="20"/>
        </w:rPr>
      </w:pPr>
    </w:p>
    <w:p>
      <w:pPr>
        <w:pStyle w:val="BodyText"/>
        <w:spacing w:before="5"/>
        <w:ind w:left="0"/>
        <w:rPr>
          <w:sz w:val="15"/>
        </w:rPr>
      </w:pPr>
    </w:p>
    <w:p>
      <w:pPr>
        <w:pStyle w:val="Heading2"/>
        <w:numPr>
          <w:ilvl w:val="1"/>
          <w:numId w:val="5"/>
        </w:numPr>
        <w:tabs>
          <w:tab w:pos="835" w:val="left" w:leader="none"/>
          <w:tab w:pos="836" w:val="left" w:leader="none"/>
          <w:tab w:pos="9751" w:val="left" w:leader="none"/>
        </w:tabs>
        <w:spacing w:line="353" w:lineRule="exact" w:before="0" w:after="0"/>
        <w:ind w:left="835" w:right="0" w:hanging="725"/>
        <w:jc w:val="left"/>
      </w:pPr>
      <w:r>
        <w:rPr>
          <w:shd w:fill="E6E6E6" w:color="auto" w:val="clear"/>
        </w:rPr>
        <w:t>犹豫期</w:t>
        <w:tab/>
      </w:r>
    </w:p>
    <w:p>
      <w:pPr>
        <w:pStyle w:val="BodyText"/>
        <w:spacing w:line="276" w:lineRule="exact"/>
        <w:ind w:left="530"/>
      </w:pPr>
      <w:r>
        <w:rPr/>
        <w:t>我们给予您 </w:t>
      </w:r>
      <w:r>
        <w:rPr>
          <w:rFonts w:ascii="Arial" w:eastAsia="Arial"/>
        </w:rPr>
        <w:t>15 </w:t>
      </w:r>
      <w:r>
        <w:rPr/>
        <w:t>日的犹豫期，自您签收保险合同之日起算。</w:t>
      </w:r>
    </w:p>
    <w:p>
      <w:pPr>
        <w:pStyle w:val="BodyText"/>
        <w:spacing w:line="273" w:lineRule="auto" w:before="3"/>
        <w:ind w:right="111" w:firstLine="420"/>
        <w:jc w:val="both"/>
      </w:pPr>
      <w:r>
        <w:rPr>
          <w:spacing w:val="-5"/>
          <w:w w:val="95"/>
        </w:rPr>
        <w:t>在此期间如果您确定此保险合同与您的需求不相符，可向我们书面提出解除合同的申请，并将本合同   退还我们。本合同自我们收到书面申请当日起正式解除，我们自始不承担保险责任，并无息退还已收本合   同全部保险费。</w:t>
      </w:r>
    </w:p>
    <w:p>
      <w:pPr>
        <w:pStyle w:val="BodyText"/>
        <w:spacing w:line="256" w:lineRule="auto" w:before="7"/>
        <w:ind w:left="530" w:right="951"/>
      </w:pPr>
      <w:r>
        <w:rPr>
          <w:spacing w:val="-3"/>
          <w:w w:val="95"/>
        </w:rPr>
        <w:t>但如果您或受益人曾向我们提出理赔申请，则不得在上述规定的犹豫期内行使合同解除权。   您要求解除合同时，应提供下列证明、资料：</w:t>
      </w:r>
    </w:p>
    <w:p>
      <w:pPr>
        <w:pStyle w:val="BodyText"/>
        <w:spacing w:line="274" w:lineRule="exact" w:before="7"/>
        <w:ind w:left="530" w:right="7237"/>
      </w:pPr>
      <w:r>
        <w:rPr>
          <w:spacing w:val="-1"/>
        </w:rPr>
        <w:t>一、保险合同原件； </w:t>
      </w:r>
      <w:r>
        <w:rPr>
          <w:spacing w:val="-3"/>
          <w:w w:val="95"/>
        </w:rPr>
        <w:t>二、解除合同申请书；</w:t>
      </w:r>
    </w:p>
    <w:p>
      <w:pPr>
        <w:pStyle w:val="BodyText"/>
        <w:spacing w:line="245" w:lineRule="exact"/>
        <w:ind w:left="530"/>
      </w:pPr>
      <w:r>
        <w:rPr>
          <w:w w:val="95"/>
        </w:rPr>
        <w:t>三、您的有效身份证件；</w:t>
      </w:r>
    </w:p>
    <w:p>
      <w:pPr>
        <w:pStyle w:val="BodyText"/>
        <w:spacing w:line="274" w:lineRule="exact"/>
        <w:ind w:left="530"/>
      </w:pPr>
      <w:r>
        <w:rPr>
          <w:w w:val="95"/>
        </w:rPr>
        <w:t>四、首期发票。</w:t>
      </w:r>
    </w:p>
    <w:p>
      <w:pPr>
        <w:pStyle w:val="BodyText"/>
        <w:ind w:left="0"/>
        <w:rPr>
          <w:sz w:val="20"/>
        </w:rPr>
      </w:pPr>
    </w:p>
    <w:p>
      <w:pPr>
        <w:pStyle w:val="BodyText"/>
        <w:spacing w:before="4"/>
        <w:ind w:left="0"/>
        <w:rPr>
          <w:sz w:val="25"/>
        </w:rPr>
      </w:pPr>
    </w:p>
    <w:p>
      <w:pPr>
        <w:pStyle w:val="Heading2"/>
        <w:numPr>
          <w:ilvl w:val="1"/>
          <w:numId w:val="5"/>
        </w:numPr>
        <w:tabs>
          <w:tab w:pos="835" w:val="left" w:leader="none"/>
          <w:tab w:pos="836" w:val="left" w:leader="none"/>
          <w:tab w:pos="9751" w:val="left" w:leader="none"/>
        </w:tabs>
        <w:spacing w:line="364" w:lineRule="exact" w:before="0" w:after="0"/>
        <w:ind w:left="835" w:right="0" w:hanging="725"/>
        <w:jc w:val="left"/>
      </w:pPr>
      <w:r>
        <w:rPr>
          <w:shd w:fill="E6E6E6" w:color="auto" w:val="clear"/>
        </w:rPr>
        <w:t>基本保险金额</w:t>
        <w:tab/>
      </w:r>
    </w:p>
    <w:p>
      <w:pPr>
        <w:pStyle w:val="BodyText"/>
        <w:spacing w:line="273" w:lineRule="auto"/>
        <w:ind w:left="115" w:right="111" w:firstLine="415"/>
      </w:pPr>
      <w:r>
        <w:rPr>
          <w:spacing w:val="-5"/>
          <w:w w:val="95"/>
        </w:rPr>
        <w:t>本合同的基本保险金额由您在投保时与我们约定，并在保险单上载明，若发生变更，则以变更后的基   </w:t>
      </w:r>
      <w:r>
        <w:rPr>
          <w:spacing w:val="-4"/>
          <w:w w:val="95"/>
        </w:rPr>
        <w:t>本保险金额为准。</w:t>
      </w:r>
    </w:p>
    <w:p>
      <w:pPr>
        <w:spacing w:after="0" w:line="273" w:lineRule="auto"/>
        <w:sectPr>
          <w:headerReference w:type="default" r:id="rId7"/>
          <w:footerReference w:type="default" r:id="rId8"/>
          <w:pgSz w:w="11900" w:h="16840"/>
          <w:pgMar w:header="892" w:footer="545" w:top="1080" w:bottom="740" w:left="1020" w:right="1020"/>
          <w:pgNumType w:start="1"/>
        </w:sectPr>
      </w:pPr>
    </w:p>
    <w:p>
      <w:pPr>
        <w:pStyle w:val="BodyText"/>
        <w:ind w:left="0"/>
        <w:rPr>
          <w:sz w:val="20"/>
        </w:rPr>
      </w:pPr>
    </w:p>
    <w:p>
      <w:pPr>
        <w:pStyle w:val="BodyText"/>
        <w:spacing w:before="7"/>
        <w:ind w:left="0"/>
        <w:rPr>
          <w:sz w:val="25"/>
        </w:rPr>
      </w:pPr>
    </w:p>
    <w:p>
      <w:pPr>
        <w:pStyle w:val="Heading2"/>
        <w:numPr>
          <w:ilvl w:val="1"/>
          <w:numId w:val="5"/>
        </w:numPr>
        <w:tabs>
          <w:tab w:pos="835" w:val="left" w:leader="none"/>
          <w:tab w:pos="836" w:val="left" w:leader="none"/>
          <w:tab w:pos="9751" w:val="left" w:leader="none"/>
        </w:tabs>
        <w:spacing w:line="321" w:lineRule="exact" w:before="0" w:after="0"/>
        <w:ind w:left="835" w:right="0" w:hanging="725"/>
        <w:jc w:val="left"/>
      </w:pPr>
      <w:r>
        <w:rPr>
          <w:shd w:fill="E6E6E6" w:color="auto" w:val="clear"/>
        </w:rPr>
        <w:t>保险责任</w:t>
        <w:tab/>
      </w:r>
    </w:p>
    <w:p>
      <w:pPr>
        <w:spacing w:line="163" w:lineRule="exact" w:before="0"/>
        <w:ind w:left="530" w:right="0" w:firstLine="0"/>
        <w:jc w:val="left"/>
        <w:rPr>
          <w:sz w:val="21"/>
        </w:rPr>
      </w:pPr>
      <w:r>
        <w:rPr>
          <w:sz w:val="21"/>
        </w:rPr>
        <w:t>在本合同有效期内，若被保险人在</w:t>
      </w:r>
      <w:r>
        <w:rPr>
          <w:rFonts w:ascii="Microsoft JhengHei" w:eastAsia="Microsoft JhengHei" w:hint="eastAsia"/>
          <w:b/>
          <w:sz w:val="21"/>
        </w:rPr>
        <w:t>等待期</w:t>
      </w:r>
      <w:r>
        <w:rPr>
          <w:rFonts w:ascii="Times New Roman" w:eastAsia="Times New Roman"/>
          <w:b/>
          <w:position w:val="7"/>
          <w:sz w:val="13"/>
        </w:rPr>
        <w:t>2</w:t>
      </w:r>
      <w:r>
        <w:rPr>
          <w:sz w:val="21"/>
        </w:rPr>
        <w:t>后首次</w:t>
      </w:r>
      <w:r>
        <w:rPr>
          <w:rFonts w:ascii="Microsoft JhengHei" w:eastAsia="Microsoft JhengHei" w:hint="eastAsia"/>
          <w:b/>
          <w:sz w:val="21"/>
        </w:rPr>
        <w:t>发病</w:t>
      </w:r>
      <w:r>
        <w:rPr>
          <w:rFonts w:ascii="Times New Roman" w:eastAsia="Times New Roman"/>
          <w:b/>
          <w:position w:val="7"/>
          <w:sz w:val="13"/>
        </w:rPr>
        <w:t>3</w:t>
      </w:r>
      <w:r>
        <w:rPr>
          <w:sz w:val="21"/>
        </w:rPr>
        <w:t>，并被</w:t>
      </w:r>
      <w:r>
        <w:rPr>
          <w:rFonts w:ascii="Microsoft JhengHei" w:eastAsia="Microsoft JhengHei" w:hint="eastAsia"/>
          <w:b/>
          <w:sz w:val="21"/>
        </w:rPr>
        <w:t>专科医生</w:t>
      </w:r>
      <w:r>
        <w:rPr>
          <w:rFonts w:ascii="Times New Roman" w:eastAsia="Times New Roman"/>
          <w:b/>
          <w:position w:val="7"/>
          <w:sz w:val="13"/>
        </w:rPr>
        <w:t>4</w:t>
      </w:r>
      <w:r>
        <w:rPr>
          <w:sz w:val="21"/>
        </w:rPr>
        <w:t>首次确诊患有本合同定义的六</w:t>
      </w:r>
    </w:p>
    <w:p>
      <w:pPr>
        <w:pStyle w:val="BodyText"/>
        <w:tabs>
          <w:tab w:pos="5063" w:val="left" w:leader="none"/>
          <w:tab w:pos="6172" w:val="left" w:leader="none"/>
        </w:tabs>
        <w:spacing w:line="209" w:lineRule="exact"/>
        <w:ind w:left="3731"/>
      </w:pPr>
      <w:r>
        <w:rPr/>
        <w:t>．．．</w:t>
        <w:tab/>
        <w:t>．．</w:t>
        <w:tab/>
        <w:t>．．．．</w:t>
      </w:r>
    </w:p>
    <w:p>
      <w:pPr>
        <w:pStyle w:val="BodyText"/>
        <w:spacing w:line="336" w:lineRule="exact"/>
      </w:pPr>
      <w:r>
        <w:rPr/>
        <w:pict>
          <v:shape style="position:absolute;margin-left:112.199287pt;margin-top:6.583133pt;width:10.45pt;height:10.45pt;mso-position-horizontal-relative:page;mso-position-vertical-relative:paragraph;z-index:-19960" type="#_x0000_t202" filled="false" stroked="false">
            <v:textbox inset="0,0,0,0">
              <w:txbxContent>
                <w:p>
                  <w:pPr>
                    <w:pStyle w:val="BodyText"/>
                    <w:spacing w:line="209" w:lineRule="exact"/>
                    <w:ind w:left="0"/>
                  </w:pPr>
                  <w:r>
                    <w:rPr>
                      <w:w w:val="99"/>
                    </w:rPr>
                    <w:t>．</w:t>
                  </w:r>
                </w:p>
              </w:txbxContent>
            </v:textbox>
            <w10:wrap type="none"/>
          </v:shape>
        </w:pict>
      </w:r>
      <w:r>
        <w:rPr>
          <w:w w:val="99"/>
        </w:rPr>
        <w:t>十种</w:t>
      </w:r>
      <w:r>
        <w:rPr>
          <w:rFonts w:ascii="Microsoft JhengHei" w:hAnsi="Microsoft JhengHei" w:eastAsia="Microsoft JhengHei" w:hint="eastAsia"/>
          <w:b/>
          <w:spacing w:val="-149"/>
          <w:w w:val="99"/>
        </w:rPr>
        <w:t>重</w:t>
      </w:r>
      <w:r>
        <w:rPr>
          <w:spacing w:val="-58"/>
          <w:w w:val="99"/>
          <w:position w:val="-7"/>
        </w:rPr>
        <w:t>．</w:t>
      </w:r>
      <w:r>
        <w:rPr>
          <w:rFonts w:ascii="Microsoft JhengHei" w:hAnsi="Microsoft JhengHei" w:eastAsia="Microsoft JhengHei" w:hint="eastAsia"/>
          <w:b/>
          <w:spacing w:val="-149"/>
          <w:w w:val="99"/>
        </w:rPr>
        <w:t>大</w:t>
      </w:r>
      <w:r>
        <w:rPr>
          <w:spacing w:val="-58"/>
          <w:w w:val="99"/>
          <w:position w:val="-7"/>
        </w:rPr>
        <w:t>．</w:t>
      </w:r>
      <w:r>
        <w:rPr>
          <w:rFonts w:ascii="Microsoft JhengHei" w:hAnsi="Microsoft JhengHei" w:eastAsia="Microsoft JhengHei" w:hint="eastAsia"/>
          <w:b/>
          <w:spacing w:val="-149"/>
          <w:w w:val="99"/>
        </w:rPr>
        <w:t>疾</w:t>
      </w:r>
      <w:r>
        <w:rPr>
          <w:spacing w:val="-58"/>
          <w:w w:val="99"/>
          <w:position w:val="-7"/>
        </w:rPr>
        <w:t>．</w:t>
      </w:r>
      <w:r>
        <w:rPr>
          <w:rFonts w:ascii="Microsoft JhengHei" w:hAnsi="Microsoft JhengHei" w:eastAsia="Microsoft JhengHei" w:hint="eastAsia"/>
          <w:b/>
          <w:spacing w:val="1"/>
          <w:w w:val="99"/>
        </w:rPr>
        <w:t>病</w:t>
      </w:r>
      <w:r>
        <w:rPr>
          <w:rFonts w:ascii="Times New Roman" w:hAnsi="Times New Roman" w:eastAsia="Times New Roman"/>
          <w:b/>
          <w:spacing w:val="0"/>
          <w:w w:val="105"/>
          <w:position w:val="7"/>
          <w:sz w:val="13"/>
        </w:rPr>
        <w:t>5</w:t>
      </w:r>
      <w:r>
        <w:rPr>
          <w:spacing w:val="1"/>
          <w:w w:val="99"/>
        </w:rPr>
        <w:t>（</w:t>
      </w:r>
      <w:r>
        <w:rPr>
          <w:spacing w:val="-1"/>
          <w:w w:val="99"/>
        </w:rPr>
        <w:t>无论一种或多种</w:t>
      </w:r>
      <w:r>
        <w:rPr>
          <w:spacing w:val="-104"/>
          <w:w w:val="99"/>
        </w:rPr>
        <w:t>）</w:t>
      </w:r>
      <w:r>
        <w:rPr>
          <w:spacing w:val="-3"/>
          <w:w w:val="99"/>
        </w:rPr>
        <w:t>，我们将按本合同约定的基本保险金额给付“重大疾病保险金”予被保</w:t>
      </w:r>
    </w:p>
    <w:p>
      <w:pPr>
        <w:pStyle w:val="BodyText"/>
        <w:spacing w:line="233" w:lineRule="exact"/>
      </w:pPr>
      <w:r>
        <w:rPr>
          <w:w w:val="95"/>
        </w:rPr>
        <w:t>险人，本合同效力终止。</w:t>
      </w:r>
    </w:p>
    <w:p>
      <w:pPr>
        <w:pStyle w:val="BodyText"/>
        <w:spacing w:line="388" w:lineRule="exact"/>
        <w:ind w:left="530"/>
      </w:pPr>
      <w:r>
        <w:rPr/>
        <w:pict>
          <v:shape style="position:absolute;margin-left:206.639114pt;margin-top:8.763632pt;width:10.45pt;height:10.45pt;mso-position-horizontal-relative:page;mso-position-vertical-relative:paragraph;z-index:-19936" type="#_x0000_t202" filled="false" stroked="false">
            <v:textbox inset="0,0,0,0">
              <w:txbxContent>
                <w:p>
                  <w:pPr>
                    <w:pStyle w:val="BodyText"/>
                    <w:spacing w:line="209" w:lineRule="exact"/>
                    <w:ind w:left="0"/>
                  </w:pPr>
                  <w:r>
                    <w:rPr>
                      <w:w w:val="99"/>
                    </w:rPr>
                    <w:t>．</w:t>
                  </w:r>
                </w:p>
              </w:txbxContent>
            </v:textbox>
            <w10:wrap type="none"/>
          </v:shape>
        </w:pict>
      </w:r>
      <w:r>
        <w:rPr>
          <w:w w:val="95"/>
        </w:rPr>
        <w:t>被保险人因遭受</w:t>
      </w:r>
      <w:r>
        <w:rPr>
          <w:rFonts w:ascii="Microsoft JhengHei" w:eastAsia="Microsoft JhengHei" w:hint="eastAsia"/>
          <w:b/>
          <w:spacing w:val="-149"/>
          <w:w w:val="95"/>
        </w:rPr>
        <w:t>意</w:t>
      </w:r>
      <w:r>
        <w:rPr>
          <w:spacing w:val="-58"/>
          <w:w w:val="95"/>
          <w:position w:val="-7"/>
        </w:rPr>
        <w:t>．</w:t>
      </w:r>
      <w:r>
        <w:rPr>
          <w:rFonts w:ascii="Microsoft JhengHei" w:eastAsia="Microsoft JhengHei" w:hint="eastAsia"/>
          <w:b/>
          <w:spacing w:val="-149"/>
          <w:w w:val="95"/>
        </w:rPr>
        <w:t>外</w:t>
      </w:r>
      <w:r>
        <w:rPr>
          <w:spacing w:val="-58"/>
          <w:w w:val="95"/>
          <w:position w:val="-7"/>
        </w:rPr>
        <w:t>．</w:t>
      </w:r>
      <w:r>
        <w:rPr>
          <w:rFonts w:ascii="Microsoft JhengHei" w:eastAsia="Microsoft JhengHei" w:hint="eastAsia"/>
          <w:b/>
          <w:spacing w:val="-149"/>
          <w:w w:val="95"/>
        </w:rPr>
        <w:t>伤</w:t>
      </w:r>
      <w:r>
        <w:rPr>
          <w:spacing w:val="-58"/>
          <w:w w:val="95"/>
          <w:position w:val="-7"/>
        </w:rPr>
        <w:t>．</w:t>
      </w:r>
      <w:r>
        <w:rPr>
          <w:rFonts w:ascii="Microsoft JhengHei" w:eastAsia="Microsoft JhengHei" w:hint="eastAsia"/>
          <w:b/>
          <w:spacing w:val="-149"/>
          <w:w w:val="95"/>
        </w:rPr>
        <w:t>害</w:t>
      </w:r>
      <w:r>
        <w:rPr>
          <w:spacing w:val="-63"/>
          <w:w w:val="95"/>
          <w:position w:val="-7"/>
        </w:rPr>
        <w:t>．</w:t>
      </w:r>
      <w:r>
        <w:rPr>
          <w:rFonts w:ascii="Microsoft JhengHei" w:eastAsia="Microsoft JhengHei" w:hint="eastAsia"/>
          <w:b/>
          <w:spacing w:val="-149"/>
          <w:w w:val="95"/>
        </w:rPr>
        <w:t>事</w:t>
      </w:r>
      <w:r>
        <w:rPr>
          <w:spacing w:val="-58"/>
          <w:w w:val="95"/>
          <w:position w:val="-7"/>
        </w:rPr>
        <w:t>．</w:t>
      </w:r>
      <w:r>
        <w:rPr>
          <w:rFonts w:ascii="Microsoft JhengHei" w:eastAsia="Microsoft JhengHei" w:hint="eastAsia"/>
          <w:b/>
          <w:w w:val="95"/>
        </w:rPr>
        <w:t>故</w:t>
      </w:r>
      <w:r>
        <w:rPr>
          <w:rFonts w:ascii="Times New Roman" w:eastAsia="Times New Roman"/>
          <w:b/>
          <w:w w:val="95"/>
          <w:position w:val="7"/>
          <w:sz w:val="13"/>
        </w:rPr>
        <w:t>6</w:t>
      </w:r>
      <w:r>
        <w:rPr>
          <w:spacing w:val="-3"/>
          <w:w w:val="95"/>
        </w:rPr>
        <w:t>导致重大疾病的，不受等待期限制。</w:t>
      </w:r>
    </w:p>
    <w:p>
      <w:pPr>
        <w:pStyle w:val="BodyText"/>
        <w:ind w:left="0"/>
        <w:rPr>
          <w:sz w:val="20"/>
        </w:rPr>
      </w:pPr>
    </w:p>
    <w:p>
      <w:pPr>
        <w:pStyle w:val="BodyText"/>
        <w:spacing w:before="4"/>
        <w:ind w:left="0"/>
        <w:rPr>
          <w:sz w:val="24"/>
        </w:rPr>
      </w:pPr>
    </w:p>
    <w:p>
      <w:pPr>
        <w:pStyle w:val="Heading2"/>
        <w:numPr>
          <w:ilvl w:val="1"/>
          <w:numId w:val="5"/>
        </w:numPr>
        <w:tabs>
          <w:tab w:pos="835" w:val="left" w:leader="none"/>
          <w:tab w:pos="836" w:val="left" w:leader="none"/>
          <w:tab w:pos="9751" w:val="left" w:leader="none"/>
        </w:tabs>
        <w:spacing w:line="331" w:lineRule="exact" w:before="0" w:after="0"/>
        <w:ind w:left="835" w:right="0" w:hanging="725"/>
        <w:jc w:val="left"/>
      </w:pPr>
      <w:r>
        <w:rPr>
          <w:shd w:fill="E6E6E6" w:color="auto" w:val="clear"/>
        </w:rPr>
        <w:t>责任免除</w:t>
        <w:tab/>
      </w:r>
    </w:p>
    <w:p>
      <w:pPr>
        <w:pStyle w:val="Heading3"/>
        <w:spacing w:line="204" w:lineRule="auto" w:before="18"/>
        <w:ind w:left="544" w:right="2613" w:hanging="13"/>
      </w:pPr>
      <w:r>
        <w:rPr>
          <w:w w:val="95"/>
        </w:rPr>
        <w:t>因下列情形之一，导致被保险人发Th</w:t>
      </w:r>
      <w:r>
        <w:rPr>
          <w:spacing w:val="-1"/>
          <w:w w:val="95"/>
        </w:rPr>
        <w:t>重大疾病的，我们不承担保险责任：   </w:t>
      </w:r>
      <w:r>
        <w:rPr>
          <w:spacing w:val="-2"/>
        </w:rPr>
        <w:t>一、您对被保险人的故意杀害、故意伤害；</w:t>
      </w:r>
    </w:p>
    <w:p>
      <w:pPr>
        <w:spacing w:line="204" w:lineRule="auto" w:before="1"/>
        <w:ind w:left="945" w:right="133" w:hanging="418"/>
        <w:jc w:val="left"/>
        <w:rPr>
          <w:rFonts w:ascii="Microsoft JhengHei" w:eastAsia="Microsoft JhengHei" w:hint="eastAsia"/>
          <w:b/>
          <w:sz w:val="21"/>
        </w:rPr>
      </w:pPr>
      <w:r>
        <w:rPr>
          <w:rFonts w:ascii="Microsoft JhengHei" w:eastAsia="Microsoft JhengHei" w:hint="eastAsia"/>
          <w:b/>
          <w:spacing w:val="-7"/>
          <w:sz w:val="21"/>
        </w:rPr>
        <w:t>二、被保险人故意自伤，但被保险人故意自伤时为无民事行为能力人的除外，故意犯罪或者抗拒依法</w:t>
      </w:r>
      <w:r>
        <w:rPr>
          <w:rFonts w:ascii="Microsoft JhengHei" w:eastAsia="Microsoft JhengHei" w:hint="eastAsia"/>
          <w:b/>
          <w:spacing w:val="-5"/>
          <w:sz w:val="21"/>
        </w:rPr>
        <w:t>采取的刑事强制措施；</w:t>
      </w:r>
    </w:p>
    <w:p>
      <w:pPr>
        <w:pStyle w:val="Heading3"/>
        <w:spacing w:line="347" w:lineRule="exact"/>
        <w:ind w:left="544"/>
      </w:pPr>
      <w:r>
        <w:rPr/>
        <w:pict>
          <v:shape style="position:absolute;margin-left:228.842438pt;margin-top:7.788526pt;width:10.45pt;height:10.45pt;mso-position-horizontal-relative:page;mso-position-vertical-relative:paragraph;z-index:-19912" type="#_x0000_t202" filled="false" stroked="false">
            <v:textbox inset="0,0,0,0">
              <w:txbxContent>
                <w:p>
                  <w:pPr>
                    <w:pStyle w:val="BodyText"/>
                    <w:spacing w:line="209" w:lineRule="exact"/>
                    <w:ind w:left="0"/>
                  </w:pPr>
                  <w:r>
                    <w:rPr>
                      <w:w w:val="99"/>
                    </w:rPr>
                    <w:t>．</w:t>
                  </w:r>
                </w:p>
              </w:txbxContent>
            </v:textbox>
            <w10:wrap type="none"/>
          </v:shape>
        </w:pict>
      </w:r>
      <w:r>
        <w:rPr>
          <w:spacing w:val="-2"/>
          <w:w w:val="99"/>
        </w:rPr>
        <w:t>三、被保险人主动吸食或注射</w:t>
      </w:r>
      <w:r>
        <w:rPr>
          <w:spacing w:val="-149"/>
          <w:w w:val="99"/>
        </w:rPr>
        <w:t>毒</w:t>
      </w:r>
      <w:r>
        <w:rPr>
          <w:rFonts w:ascii="宋体" w:eastAsia="宋体" w:hint="eastAsia"/>
          <w:b w:val="0"/>
          <w:spacing w:val="-58"/>
          <w:w w:val="99"/>
          <w:position w:val="-7"/>
        </w:rPr>
        <w:t>．</w:t>
      </w:r>
      <w:r>
        <w:rPr>
          <w:spacing w:val="1"/>
          <w:w w:val="99"/>
        </w:rPr>
        <w:t>品</w:t>
      </w:r>
      <w:r>
        <w:rPr>
          <w:spacing w:val="-3"/>
          <w:w w:val="88"/>
          <w:position w:val="11"/>
          <w:sz w:val="10"/>
        </w:rPr>
        <w:t>7</w:t>
      </w:r>
      <w:r>
        <w:rPr>
          <w:w w:val="99"/>
        </w:rPr>
        <w:t>；</w:t>
      </w:r>
    </w:p>
    <w:p>
      <w:pPr>
        <w:spacing w:line="188" w:lineRule="exact" w:before="0"/>
        <w:ind w:left="544" w:right="0" w:firstLine="0"/>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88"/>
          <w:position w:val="11"/>
          <w:sz w:val="10"/>
        </w:rPr>
        <w:t>8</w:t>
      </w:r>
      <w:r>
        <w:rPr>
          <w:rFonts w:ascii="Microsoft JhengHei" w:eastAsia="Microsoft JhengHei" w:hint="eastAsia"/>
          <w:b/>
          <w:w w:val="99"/>
          <w:sz w:val="21"/>
        </w:rPr>
        <w:t>，无合法有效驾驶证驾驶</w:t>
      </w:r>
      <w:r>
        <w:rPr>
          <w:rFonts w:ascii="Microsoft JhengHei" w:eastAsia="Microsoft JhengHei" w:hint="eastAsia"/>
          <w:b/>
          <w:spacing w:val="-1"/>
          <w:w w:val="88"/>
          <w:position w:val="11"/>
          <w:sz w:val="10"/>
        </w:rPr>
        <w:t>9</w:t>
      </w:r>
      <w:r>
        <w:rPr>
          <w:rFonts w:ascii="Microsoft JhengHei" w:eastAsia="Microsoft JhengHei" w:hint="eastAsia"/>
          <w:b/>
          <w:spacing w:val="-1"/>
          <w:w w:val="99"/>
          <w:sz w:val="21"/>
        </w:rPr>
        <w:t>，或驾驶无有效行驶证</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0</w:t>
      </w:r>
      <w:r>
        <w:rPr>
          <w:rFonts w:ascii="Microsoft JhengHei" w:eastAsia="Microsoft JhengHei" w:hint="eastAsia"/>
          <w:b/>
          <w:w w:val="99"/>
          <w:sz w:val="21"/>
        </w:rPr>
        <w:t>的机动车；</w:t>
      </w:r>
    </w:p>
    <w:p>
      <w:pPr>
        <w:spacing w:after="0" w:line="188" w:lineRule="exact"/>
        <w:jc w:val="left"/>
        <w:rPr>
          <w:rFonts w:ascii="Microsoft JhengHei" w:eastAsia="Microsoft JhengHei" w:hint="eastAsia"/>
          <w:sz w:val="21"/>
        </w:rPr>
        <w:sectPr>
          <w:pgSz w:w="11900" w:h="16840"/>
          <w:pgMar w:header="892" w:footer="545" w:top="1080" w:bottom="740" w:left="1020" w:right="1000"/>
        </w:sectPr>
      </w:pPr>
    </w:p>
    <w:p>
      <w:pPr>
        <w:pStyle w:val="BodyText"/>
        <w:spacing w:line="209" w:lineRule="exact"/>
        <w:ind w:left="0"/>
        <w:jc w:val="right"/>
      </w:pPr>
      <w:r>
        <w:rPr>
          <w:w w:val="95"/>
        </w:rPr>
        <w:t>．．．．</w:t>
      </w:r>
    </w:p>
    <w:p>
      <w:pPr>
        <w:pStyle w:val="BodyText"/>
        <w:spacing w:line="209" w:lineRule="exact"/>
        <w:ind w:left="226"/>
      </w:pPr>
      <w:r>
        <w:rPr/>
        <w:br w:type="column"/>
      </w:r>
      <w:r>
        <w:rPr/>
        <w:t>．．．．．．．．．．</w:t>
      </w:r>
    </w:p>
    <w:p>
      <w:pPr>
        <w:pStyle w:val="BodyText"/>
        <w:spacing w:line="209" w:lineRule="exact"/>
        <w:ind w:left="859"/>
      </w:pPr>
      <w:r>
        <w:rPr/>
        <w:br w:type="column"/>
      </w:r>
      <w:r>
        <w:rPr/>
        <w:t>．．．．．．</w:t>
      </w:r>
    </w:p>
    <w:p>
      <w:pPr>
        <w:spacing w:after="0" w:line="209" w:lineRule="exact"/>
        <w:sectPr>
          <w:type w:val="continuous"/>
          <w:pgSz w:w="11900" w:h="16840"/>
          <w:pgMar w:top="1080" w:bottom="280" w:left="1020" w:right="1000"/>
          <w:cols w:num="3" w:equalWidth="0">
            <w:col w:w="2710" w:space="40"/>
            <w:col w:w="2332" w:space="39"/>
            <w:col w:w="4759"/>
          </w:cols>
        </w:sectPr>
      </w:pPr>
    </w:p>
    <w:p>
      <w:pPr>
        <w:spacing w:line="216" w:lineRule="auto" w:before="0"/>
        <w:ind w:left="544" w:right="5224" w:hanging="1"/>
        <w:jc w:val="left"/>
        <w:rPr>
          <w:rFonts w:ascii="Microsoft JhengHei" w:eastAsia="Microsoft JhengHei" w:hint="eastAsia"/>
          <w:b/>
          <w:sz w:val="21"/>
        </w:rPr>
      </w:pPr>
      <w:r>
        <w:rPr/>
        <w:pict>
          <v:shape style="position:absolute;margin-left:260.163177pt;margin-top:8.917126pt;width:10.45pt;height:10.45pt;mso-position-horizontal-relative:page;mso-position-vertical-relative:paragraph;z-index:-19888" type="#_x0000_t202" filled="false" stroked="false">
            <v:textbox inset="0,0,0,0">
              <w:txbxContent>
                <w:p>
                  <w:pPr>
                    <w:pStyle w:val="BodyText"/>
                    <w:spacing w:line="209" w:lineRule="exact"/>
                    <w:ind w:left="0"/>
                  </w:pPr>
                  <w:r>
                    <w:rPr>
                      <w:w w:val="99"/>
                    </w:rPr>
                    <w:t>．</w:t>
                  </w:r>
                </w:p>
              </w:txbxContent>
            </v:textbox>
            <w10:wrap type="none"/>
          </v:shape>
        </w:pict>
      </w:r>
      <w:r>
        <w:rPr>
          <w:rFonts w:ascii="Microsoft JhengHei" w:eastAsia="Microsoft JhengHei" w:hint="eastAsia"/>
          <w:b/>
          <w:spacing w:val="-1"/>
          <w:w w:val="99"/>
          <w:sz w:val="21"/>
        </w:rPr>
        <w:t>五、被保险人</w:t>
      </w:r>
      <w:r>
        <w:rPr>
          <w:rFonts w:ascii="Microsoft JhengHei" w:eastAsia="Microsoft JhengHei" w:hint="eastAsia"/>
          <w:b/>
          <w:spacing w:val="-149"/>
          <w:w w:val="99"/>
          <w:sz w:val="21"/>
        </w:rPr>
        <w:t>感</w:t>
      </w:r>
      <w:r>
        <w:rPr>
          <w:spacing w:val="-58"/>
          <w:w w:val="99"/>
          <w:position w:val="-7"/>
          <w:sz w:val="21"/>
        </w:rPr>
        <w:t>．</w:t>
      </w:r>
      <w:r>
        <w:rPr>
          <w:rFonts w:ascii="Microsoft JhengHei" w:eastAsia="Microsoft JhengHei" w:hint="eastAsia"/>
          <w:b/>
          <w:spacing w:val="-149"/>
          <w:w w:val="99"/>
          <w:sz w:val="21"/>
        </w:rPr>
        <w:t>染</w:t>
      </w:r>
      <w:r>
        <w:rPr>
          <w:spacing w:val="-58"/>
          <w:w w:val="99"/>
          <w:position w:val="-7"/>
          <w:sz w:val="21"/>
        </w:rPr>
        <w:t>．</w:t>
      </w:r>
      <w:r>
        <w:rPr>
          <w:rFonts w:ascii="Microsoft JhengHei" w:eastAsia="Microsoft JhengHei" w:hint="eastAsia"/>
          <w:b/>
          <w:spacing w:val="-149"/>
          <w:w w:val="99"/>
          <w:sz w:val="21"/>
        </w:rPr>
        <w:t>艾</w:t>
      </w:r>
      <w:r>
        <w:rPr>
          <w:spacing w:val="-58"/>
          <w:w w:val="99"/>
          <w:position w:val="-7"/>
          <w:sz w:val="21"/>
        </w:rPr>
        <w:t>．</w:t>
      </w:r>
      <w:r>
        <w:rPr>
          <w:rFonts w:ascii="Microsoft JhengHei" w:eastAsia="Microsoft JhengHei" w:hint="eastAsia"/>
          <w:b/>
          <w:spacing w:val="-152"/>
          <w:w w:val="99"/>
          <w:sz w:val="21"/>
        </w:rPr>
        <w:t>滋</w:t>
      </w:r>
      <w:r>
        <w:rPr>
          <w:spacing w:val="-61"/>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毒</w:t>
      </w:r>
      <w:r>
        <w:rPr>
          <w:spacing w:val="-58"/>
          <w:w w:val="99"/>
          <w:position w:val="-7"/>
          <w:sz w:val="21"/>
        </w:rPr>
        <w:t>．</w:t>
      </w:r>
      <w:r>
        <w:rPr>
          <w:rFonts w:ascii="Microsoft JhengHei" w:eastAsia="Microsoft JhengHei" w:hint="eastAsia"/>
          <w:b/>
          <w:spacing w:val="-149"/>
          <w:w w:val="99"/>
          <w:sz w:val="21"/>
        </w:rPr>
        <w:t>或</w:t>
      </w:r>
      <w:r>
        <w:rPr>
          <w:spacing w:val="-58"/>
          <w:w w:val="99"/>
          <w:position w:val="-7"/>
          <w:sz w:val="21"/>
        </w:rPr>
        <w:t>．</w:t>
      </w:r>
      <w:r>
        <w:rPr>
          <w:rFonts w:ascii="Microsoft JhengHei" w:eastAsia="Microsoft JhengHei" w:hint="eastAsia"/>
          <w:b/>
          <w:spacing w:val="-149"/>
          <w:w w:val="99"/>
          <w:sz w:val="21"/>
        </w:rPr>
        <w:t>患</w:t>
      </w:r>
      <w:r>
        <w:rPr>
          <w:spacing w:val="-58"/>
          <w:w w:val="99"/>
          <w:position w:val="-7"/>
          <w:sz w:val="21"/>
        </w:rPr>
        <w:t>．</w:t>
      </w:r>
      <w:r>
        <w:rPr>
          <w:rFonts w:ascii="Microsoft JhengHei" w:eastAsia="Microsoft JhengHei" w:hint="eastAsia"/>
          <w:b/>
          <w:spacing w:val="-152"/>
          <w:w w:val="99"/>
          <w:sz w:val="21"/>
        </w:rPr>
        <w:t>艾</w:t>
      </w:r>
      <w:r>
        <w:rPr>
          <w:spacing w:val="-61"/>
          <w:w w:val="99"/>
          <w:position w:val="-7"/>
          <w:sz w:val="21"/>
        </w:rPr>
        <w:t>．</w:t>
      </w:r>
      <w:r>
        <w:rPr>
          <w:rFonts w:ascii="Microsoft JhengHei" w:eastAsia="Microsoft JhengHei" w:hint="eastAsia"/>
          <w:b/>
          <w:spacing w:val="-149"/>
          <w:w w:val="99"/>
          <w:sz w:val="21"/>
        </w:rPr>
        <w:t>滋</w:t>
      </w:r>
      <w:r>
        <w:rPr>
          <w:spacing w:val="-58"/>
          <w:w w:val="99"/>
          <w:position w:val="-7"/>
          <w:sz w:val="21"/>
        </w:rPr>
        <w:t>．</w:t>
      </w:r>
      <w:r>
        <w:rPr>
          <w:rFonts w:ascii="Microsoft JhengHei" w:eastAsia="Microsoft JhengHei" w:hint="eastAsia"/>
          <w:b/>
          <w:spacing w:val="6"/>
          <w:w w:val="99"/>
          <w:sz w:val="21"/>
        </w:rPr>
        <w:t>病</w:t>
      </w:r>
      <w:r>
        <w:rPr>
          <w:rFonts w:ascii="Microsoft JhengHei" w:eastAsia="Microsoft JhengHei" w:hint="eastAsia"/>
          <w:b/>
          <w:spacing w:val="-1"/>
          <w:w w:val="88"/>
          <w:position w:val="11"/>
          <w:sz w:val="10"/>
        </w:rPr>
        <w:t>11</w:t>
      </w:r>
      <w:r>
        <w:rPr>
          <w:rFonts w:ascii="Microsoft JhengHei" w:eastAsia="Microsoft JhengHei" w:hint="eastAsia"/>
          <w:b/>
          <w:w w:val="99"/>
          <w:sz w:val="21"/>
        </w:rPr>
        <w:t>；</w:t>
      </w:r>
      <w:r>
        <w:rPr>
          <w:rFonts w:ascii="Microsoft JhengHei" w:eastAsia="Microsoft JhengHei" w:hint="eastAsia"/>
          <w:b/>
          <w:w w:val="95"/>
          <w:sz w:val="21"/>
        </w:rPr>
        <w:t>六、战争、军事冲突、暴乱或武装叛乱；</w:t>
      </w:r>
    </w:p>
    <w:p>
      <w:pPr>
        <w:pStyle w:val="Heading3"/>
        <w:spacing w:line="285" w:lineRule="exact" w:before="6"/>
        <w:ind w:left="544"/>
      </w:pPr>
      <w:r>
        <w:rPr>
          <w:w w:val="95"/>
        </w:rPr>
        <w:t>七、核爆炸、核辐射或核污染；</w:t>
      </w:r>
    </w:p>
    <w:p>
      <w:pPr>
        <w:spacing w:line="183" w:lineRule="exact" w:before="0"/>
        <w:ind w:left="544" w:right="0" w:firstLine="0"/>
        <w:jc w:val="left"/>
        <w:rPr>
          <w:rFonts w:ascii="Microsoft JhengHei" w:eastAsia="Microsoft JhengHei" w:hint="eastAsia"/>
          <w:b/>
          <w:sz w:val="21"/>
        </w:rPr>
      </w:pPr>
      <w:r>
        <w:rPr>
          <w:rFonts w:ascii="Microsoft JhengHei" w:eastAsia="Microsoft JhengHei" w:hint="eastAsia"/>
          <w:b/>
          <w:w w:val="99"/>
          <w:sz w:val="21"/>
        </w:rPr>
        <w:t>八、遗传性疾病</w:t>
      </w:r>
      <w:r>
        <w:rPr>
          <w:rFonts w:ascii="Microsoft JhengHei" w:eastAsia="Microsoft JhengHei" w:hint="eastAsia"/>
          <w:b/>
          <w:spacing w:val="-3"/>
          <w:w w:val="88"/>
          <w:position w:val="11"/>
          <w:sz w:val="10"/>
        </w:rPr>
        <w:t>1</w:t>
      </w:r>
      <w:r>
        <w:rPr>
          <w:rFonts w:ascii="Microsoft JhengHei" w:eastAsia="Microsoft JhengHei" w:hint="eastAsia"/>
          <w:b/>
          <w:spacing w:val="-1"/>
          <w:w w:val="88"/>
          <w:position w:val="11"/>
          <w:sz w:val="10"/>
        </w:rPr>
        <w:t>2</w:t>
      </w:r>
      <w:r>
        <w:rPr>
          <w:rFonts w:ascii="Microsoft JhengHei" w:eastAsia="Microsoft JhengHei" w:hint="eastAsia"/>
          <w:b/>
          <w:spacing w:val="-1"/>
          <w:w w:val="99"/>
          <w:sz w:val="21"/>
        </w:rPr>
        <w:t>，先天性畸形、变形或染色体异常</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3</w:t>
      </w:r>
      <w:r>
        <w:rPr>
          <w:rFonts w:ascii="Microsoft JhengHei" w:eastAsia="Microsoft JhengHei" w:hint="eastAsia"/>
          <w:b/>
          <w:w w:val="99"/>
          <w:sz w:val="21"/>
        </w:rPr>
        <w:t>。</w:t>
      </w:r>
    </w:p>
    <w:p>
      <w:pPr>
        <w:pStyle w:val="BodyText"/>
        <w:tabs>
          <w:tab w:pos="2397" w:val="left" w:leader="none"/>
        </w:tabs>
        <w:spacing w:line="209" w:lineRule="exact"/>
        <w:ind w:left="1027"/>
      </w:pPr>
      <w:r>
        <w:rPr/>
        <w:t>．．．．．</w:t>
        <w:tab/>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0"/>
        </w:rPr>
      </w:pPr>
    </w:p>
    <w:p>
      <w:pPr>
        <w:spacing w:line="461" w:lineRule="exact" w:before="0"/>
        <w:ind w:left="110" w:right="0" w:firstLine="0"/>
        <w:jc w:val="left"/>
        <w:rPr>
          <w:rFonts w:ascii="Microsoft JhengHei" w:eastAsia="Microsoft JhengHei" w:hint="eastAsia"/>
          <w:b/>
          <w:sz w:val="28"/>
        </w:rPr>
      </w:pPr>
      <w:r>
        <w:rPr/>
        <w:pict>
          <v:line style="position:absolute;mso-position-horizontal-relative:page;mso-position-vertical-relative:paragraph;z-index:1192;mso-wrap-distance-left:0;mso-wrap-distance-right:0" from="56.639519pt,30.394176pt" to="538.559508pt,30.394176pt" stroked="true" strokeweight=".96pt" strokecolor="#000000">
            <v:stroke dashstyle="solid"/>
            <w10:wrap type="topAndBottom"/>
          </v:line>
        </w:pict>
      </w:r>
      <w:r>
        <w:rPr>
          <w:rFonts w:ascii="MS UI Gothic" w:eastAsia="MS UI Gothic" w:hint="eastAsia"/>
          <w:w w:val="160"/>
          <w:sz w:val="32"/>
        </w:rPr>
        <w:t>0</w:t>
      </w:r>
      <w:r>
        <w:rPr>
          <w:rFonts w:ascii="MS UI Gothic" w:eastAsia="MS UI Gothic" w:hint="eastAsia"/>
          <w:spacing w:val="-77"/>
          <w:w w:val="160"/>
          <w:sz w:val="32"/>
        </w:rPr>
        <w:t> </w:t>
      </w:r>
      <w:r>
        <w:rPr>
          <w:rFonts w:ascii="Microsoft JhengHei" w:eastAsia="Microsoft JhengHei" w:hint="eastAsia"/>
          <w:b/>
          <w:spacing w:val="-2"/>
          <w:w w:val="110"/>
          <w:sz w:val="28"/>
        </w:rPr>
        <w:t>一般条款</w:t>
      </w:r>
    </w:p>
    <w:p>
      <w:pPr>
        <w:pStyle w:val="BodyText"/>
        <w:spacing w:before="15"/>
        <w:ind w:left="0"/>
        <w:rPr>
          <w:rFonts w:ascii="Microsoft JhengHei"/>
          <w:b/>
          <w:sz w:val="14"/>
        </w:rPr>
      </w:pPr>
    </w:p>
    <w:p>
      <w:pPr>
        <w:pStyle w:val="Heading2"/>
        <w:numPr>
          <w:ilvl w:val="1"/>
          <w:numId w:val="6"/>
        </w:numPr>
        <w:tabs>
          <w:tab w:pos="835" w:val="left" w:leader="none"/>
          <w:tab w:pos="836" w:val="left" w:leader="none"/>
          <w:tab w:pos="9751" w:val="left" w:leader="none"/>
        </w:tabs>
        <w:spacing w:line="365" w:lineRule="exact" w:before="0" w:after="0"/>
        <w:ind w:left="835" w:right="0" w:hanging="725"/>
        <w:jc w:val="left"/>
      </w:pPr>
      <w:r>
        <w:rPr>
          <w:shd w:fill="E6E6E6" w:color="auto" w:val="clear"/>
        </w:rPr>
        <w:t>保险费的交付及宽限期</w:t>
        <w:tab/>
      </w:r>
    </w:p>
    <w:p>
      <w:pPr>
        <w:pStyle w:val="BodyText"/>
        <w:spacing w:line="273" w:lineRule="auto"/>
        <w:ind w:right="131" w:firstLine="420"/>
      </w:pPr>
      <w:r>
        <w:rPr>
          <w:spacing w:val="-5"/>
          <w:w w:val="95"/>
        </w:rPr>
        <w:t>您应当按照本合同约定向我们一次性或分期支付保险费。若您选择分期支付保险费，则在您支付首期   保险费后，应当在约定的保险费到期日前支付续期保险费。</w:t>
      </w:r>
    </w:p>
    <w:p>
      <w:pPr>
        <w:pStyle w:val="BodyText"/>
        <w:spacing w:line="259" w:lineRule="auto" w:before="11"/>
        <w:ind w:right="81" w:firstLine="420"/>
      </w:pPr>
      <w:r>
        <w:rPr>
          <w:spacing w:val="-8"/>
        </w:rPr>
        <w:t>续期保险费应按本合同约定的方法及日期交付。如到期未交付的，自保险费到期日当日 </w:t>
      </w:r>
      <w:r>
        <w:rPr>
          <w:rFonts w:ascii="Arial" w:eastAsia="Arial"/>
        </w:rPr>
        <w:t>24 </w:t>
      </w:r>
      <w:r>
        <w:rPr>
          <w:spacing w:val="-19"/>
        </w:rPr>
        <w:t>时起 </w:t>
      </w:r>
      <w:r>
        <w:rPr>
          <w:rFonts w:ascii="Arial" w:eastAsia="Arial"/>
        </w:rPr>
        <w:t>60 </w:t>
      </w:r>
      <w:r>
        <w:rPr/>
        <w:t>日</w:t>
      </w:r>
      <w:r>
        <w:rPr>
          <w:spacing w:val="-1"/>
          <w:w w:val="95"/>
        </w:rPr>
        <w:t>为宽限期。</w:t>
      </w:r>
    </w:p>
    <w:p>
      <w:pPr>
        <w:pStyle w:val="BodyText"/>
        <w:spacing w:line="375" w:lineRule="exact"/>
        <w:ind w:left="530"/>
      </w:pPr>
      <w:r>
        <w:rPr/>
        <w:pict>
          <v:shape style="position:absolute;margin-left:217.79982pt;margin-top:8.143129pt;width:10.45pt;height:10.45pt;mso-position-horizontal-relative:page;mso-position-vertical-relative:paragraph;z-index:-19864" type="#_x0000_t202" filled="false" stroked="false">
            <v:textbox inset="0,0,0,0">
              <w:txbxContent>
                <w:p>
                  <w:pPr>
                    <w:pStyle w:val="BodyText"/>
                    <w:spacing w:line="209" w:lineRule="exact"/>
                    <w:ind w:left="0"/>
                  </w:pPr>
                  <w:r>
                    <w:rPr>
                      <w:w w:val="99"/>
                    </w:rPr>
                    <w:t>．</w:t>
                  </w:r>
                </w:p>
              </w:txbxContent>
            </v:textbox>
            <w10:wrap type="none"/>
          </v:shape>
        </w:pict>
      </w:r>
      <w:r>
        <w:rPr/>
        <w:t>宽限期内被保险人发生</w:t>
      </w:r>
      <w:r>
        <w:rPr>
          <w:rFonts w:ascii="Microsoft JhengHei" w:eastAsia="Microsoft JhengHei" w:hint="eastAsia"/>
          <w:b/>
          <w:spacing w:val="-149"/>
        </w:rPr>
        <w:t>保</w:t>
      </w:r>
      <w:r>
        <w:rPr>
          <w:spacing w:val="-58"/>
          <w:position w:val="-7"/>
        </w:rPr>
        <w:t>．</w:t>
      </w:r>
      <w:r>
        <w:rPr>
          <w:rFonts w:ascii="Microsoft JhengHei" w:eastAsia="Microsoft JhengHei" w:hint="eastAsia"/>
          <w:b/>
          <w:spacing w:val="-149"/>
        </w:rPr>
        <w:t>险</w:t>
      </w:r>
      <w:r>
        <w:rPr>
          <w:spacing w:val="-56"/>
          <w:position w:val="-7"/>
        </w:rPr>
        <w:t>．</w:t>
      </w:r>
      <w:r>
        <w:rPr>
          <w:rFonts w:ascii="Microsoft JhengHei" w:eastAsia="Microsoft JhengHei" w:hint="eastAsia"/>
          <w:b/>
          <w:spacing w:val="-149"/>
        </w:rPr>
        <w:t>事</w:t>
      </w:r>
      <w:r>
        <w:rPr>
          <w:spacing w:val="-61"/>
          <w:position w:val="-7"/>
        </w:rPr>
        <w:t>．</w:t>
      </w:r>
      <w:r>
        <w:rPr>
          <w:rFonts w:ascii="Microsoft JhengHei" w:eastAsia="Microsoft JhengHei" w:hint="eastAsia"/>
          <w:b/>
          <w:spacing w:val="5"/>
        </w:rPr>
        <w:t>故</w:t>
      </w:r>
      <w:r>
        <w:rPr>
          <w:rFonts w:ascii="Times New Roman" w:eastAsia="Times New Roman"/>
          <w:b/>
          <w:position w:val="7"/>
          <w:sz w:val="13"/>
        </w:rPr>
        <w:t>14</w:t>
      </w:r>
      <w:r>
        <w:rPr/>
        <w:t>的，我们仍会承担保险责任，但在给付保险金时会扣减本合同欠交</w:t>
      </w:r>
    </w:p>
    <w:p>
      <w:pPr>
        <w:pStyle w:val="BodyText"/>
        <w:spacing w:before="24"/>
      </w:pPr>
      <w:r>
        <w:rPr>
          <w:w w:val="95"/>
        </w:rPr>
        <w:t>的保险费。</w:t>
      </w:r>
    </w:p>
    <w:p>
      <w:pPr>
        <w:pStyle w:val="BodyText"/>
        <w:ind w:left="0"/>
        <w:rPr>
          <w:sz w:val="20"/>
        </w:rPr>
      </w:pPr>
    </w:p>
    <w:p>
      <w:pPr>
        <w:pStyle w:val="BodyText"/>
        <w:spacing w:before="9"/>
        <w:ind w:left="0"/>
        <w:rPr>
          <w:sz w:val="26"/>
        </w:rPr>
      </w:pPr>
    </w:p>
    <w:p>
      <w:pPr>
        <w:pStyle w:val="Heading2"/>
        <w:numPr>
          <w:ilvl w:val="1"/>
          <w:numId w:val="6"/>
        </w:numPr>
        <w:tabs>
          <w:tab w:pos="835" w:val="left" w:leader="none"/>
          <w:tab w:pos="836" w:val="left" w:leader="none"/>
          <w:tab w:pos="9751" w:val="left" w:leader="none"/>
        </w:tabs>
        <w:spacing w:line="355" w:lineRule="exact" w:before="0" w:after="0"/>
        <w:ind w:left="835" w:right="0" w:hanging="725"/>
        <w:jc w:val="left"/>
      </w:pPr>
      <w:r>
        <w:rPr>
          <w:shd w:fill="E6E6E6" w:color="auto" w:val="clear"/>
        </w:rPr>
        <w:t>垫交保险费</w:t>
        <w:tab/>
      </w:r>
    </w:p>
    <w:p>
      <w:pPr>
        <w:pStyle w:val="BodyText"/>
        <w:spacing w:line="189" w:lineRule="auto" w:before="45"/>
        <w:ind w:right="69" w:firstLine="405"/>
      </w:pPr>
      <w:r>
        <w:rPr/>
        <w:pict>
          <v:shape style="position:absolute;margin-left:80.519508pt;margin-top:20.047922pt;width:21.05pt;height:10.45pt;mso-position-horizontal-relative:page;mso-position-vertical-relative:paragraph;z-index:-19840" type="#_x0000_t202" filled="false" stroked="false">
            <v:textbox inset="0,0,0,0">
              <w:txbxContent>
                <w:p>
                  <w:pPr>
                    <w:pStyle w:val="BodyText"/>
                    <w:spacing w:line="209" w:lineRule="exact"/>
                    <w:ind w:left="0"/>
                  </w:pPr>
                  <w:r>
                    <w:rPr/>
                    <w:t>．．</w:t>
                  </w:r>
                </w:p>
              </w:txbxContent>
            </v:textbox>
            <w10:wrap type="none"/>
          </v:shape>
        </w:pict>
      </w:r>
      <w:r>
        <w:rPr>
          <w:w w:val="95"/>
        </w:rPr>
        <w:t>续期保险费逾宽限期仍未交纳的，若您选择垫交保险费的，我们将按以下情况自动垫交其欠交的保险   </w:t>
      </w:r>
      <w:r>
        <w:rPr/>
        <w:t>费及</w:t>
      </w:r>
      <w:r>
        <w:rPr>
          <w:rFonts w:ascii="Microsoft JhengHei" w:eastAsia="Microsoft JhengHei" w:hint="eastAsia"/>
          <w:b/>
        </w:rPr>
        <w:t>利息</w:t>
      </w:r>
      <w:r>
        <w:rPr>
          <w:rFonts w:ascii="Times New Roman" w:eastAsia="Times New Roman"/>
          <w:b/>
          <w:position w:val="7"/>
          <w:sz w:val="13"/>
        </w:rPr>
        <w:t>15</w:t>
      </w:r>
      <w:r>
        <w:rPr/>
        <w:t>：</w:t>
      </w:r>
    </w:p>
    <w:p>
      <w:pPr>
        <w:pStyle w:val="BodyText"/>
        <w:spacing w:line="340" w:lineRule="exact" w:before="15"/>
        <w:ind w:right="133" w:firstLine="405"/>
      </w:pPr>
      <w:r>
        <w:rPr/>
        <w:pict>
          <v:shape style="position:absolute;margin-left:185.639938pt;margin-top:9.209702pt;width:42.15pt;height:10.45pt;mso-position-horizontal-relative:page;mso-position-vertical-relative:paragraph;z-index:-19816" type="#_x0000_t202" filled="false" stroked="false">
            <v:textbox inset="0,0,0,0">
              <w:txbxContent>
                <w:p>
                  <w:pPr>
                    <w:pStyle w:val="BodyText"/>
                    <w:spacing w:line="209" w:lineRule="exact"/>
                    <w:ind w:left="0"/>
                  </w:pPr>
                  <w:r>
                    <w:rPr/>
                    <w:t>．．．．</w:t>
                  </w:r>
                </w:p>
              </w:txbxContent>
            </v:textbox>
            <w10:wrap type="none"/>
          </v:shape>
        </w:pict>
      </w:r>
      <w:r>
        <w:rPr/>
        <w:t>若本合同当时所具有的</w:t>
      </w:r>
      <w:r>
        <w:rPr>
          <w:rFonts w:ascii="Microsoft JhengHei" w:eastAsia="Microsoft JhengHei" w:hint="eastAsia"/>
          <w:b/>
        </w:rPr>
        <w:t>现金价值</w:t>
      </w:r>
      <w:r>
        <w:rPr>
          <w:rFonts w:ascii="Times New Roman" w:eastAsia="Times New Roman"/>
          <w:b/>
          <w:position w:val="7"/>
          <w:sz w:val="13"/>
        </w:rPr>
        <w:t>16</w:t>
      </w:r>
      <w:r>
        <w:rPr/>
        <w:t>在扣除借款、已垫交保险费及上述款项应付利息后的余额足以垫交</w:t>
      </w:r>
      <w:r>
        <w:rPr>
          <w:w w:val="95"/>
        </w:rPr>
        <w:t>当期欠交的保险费及利息时，我们将自动垫交其当期欠交的保险费及利息，使本合同继续有效。</w:t>
      </w:r>
    </w:p>
    <w:p>
      <w:pPr>
        <w:pStyle w:val="BodyText"/>
        <w:spacing w:line="232" w:lineRule="exact"/>
        <w:ind w:left="515"/>
      </w:pPr>
      <w:r>
        <w:rPr>
          <w:w w:val="95"/>
        </w:rPr>
        <w:t>若本合同当时所具有的现金价值在扣除借款、已垫交保险费及上述款项应付利息后的余额不足以垫交</w:t>
      </w:r>
    </w:p>
    <w:p>
      <w:pPr>
        <w:pStyle w:val="BodyText"/>
        <w:spacing w:line="237" w:lineRule="auto" w:before="2"/>
        <w:ind w:left="515" w:right="71" w:hanging="406"/>
      </w:pPr>
      <w:r>
        <w:rPr>
          <w:w w:val="95"/>
        </w:rPr>
        <w:t>其当期欠交的保险费及利息时，我们将以该余额折算成承保天数，自动垫交其当期欠交的保险费及利息。   若上述余额等于零时，本合同的效力中止。</w:t>
      </w:r>
    </w:p>
    <w:p>
      <w:pPr>
        <w:pStyle w:val="BodyText"/>
        <w:spacing w:before="17"/>
        <w:ind w:left="530"/>
      </w:pPr>
      <w:r>
        <w:rPr>
          <w:w w:val="95"/>
        </w:rPr>
        <w:t>本合同若有附加合同，则保险费的自动垫交也包括附加合同当期欠交的保险费及利息。</w:t>
      </w:r>
    </w:p>
    <w:p>
      <w:pPr>
        <w:spacing w:after="0"/>
        <w:sectPr>
          <w:type w:val="continuous"/>
          <w:pgSz w:w="11900" w:h="16840"/>
          <w:pgMar w:top="1080" w:bottom="280" w:left="1020" w:right="1000"/>
        </w:sectPr>
      </w:pPr>
    </w:p>
    <w:p>
      <w:pPr>
        <w:pStyle w:val="BodyText"/>
        <w:spacing w:before="9"/>
        <w:ind w:left="0"/>
      </w:pPr>
    </w:p>
    <w:p>
      <w:pPr>
        <w:pStyle w:val="Heading2"/>
        <w:numPr>
          <w:ilvl w:val="1"/>
          <w:numId w:val="6"/>
        </w:numPr>
        <w:tabs>
          <w:tab w:pos="835" w:val="left" w:leader="none"/>
          <w:tab w:pos="836" w:val="left" w:leader="none"/>
          <w:tab w:pos="9751" w:val="left" w:leader="none"/>
        </w:tabs>
        <w:spacing w:line="321" w:lineRule="exact" w:before="0" w:after="0"/>
        <w:ind w:left="835" w:right="0" w:hanging="725"/>
        <w:jc w:val="left"/>
      </w:pPr>
      <w:r>
        <w:rPr>
          <w:shd w:fill="E6E6E6" w:color="auto" w:val="clear"/>
        </w:rPr>
        <w:t>合同效力的中止</w:t>
        <w:tab/>
      </w:r>
    </w:p>
    <w:p>
      <w:pPr>
        <w:pStyle w:val="Heading3"/>
        <w:spacing w:line="177" w:lineRule="auto" w:before="49"/>
        <w:ind w:right="117" w:firstLine="424"/>
      </w:pPr>
      <w:r>
        <w:rPr/>
        <w:t>除本合同另有约定外，您逾宽限期仍未交付续期保险费的，则本合同自宽限期期满当日的 24 时起中止效力。在合同效力中止期间，我们不承担保险责任。</w:t>
      </w:r>
    </w:p>
    <w:p>
      <w:pPr>
        <w:pStyle w:val="BodyText"/>
        <w:spacing w:before="2"/>
        <w:ind w:left="0"/>
        <w:rPr>
          <w:rFonts w:ascii="Microsoft JhengHei"/>
          <w:b/>
          <w:sz w:val="28"/>
        </w:rPr>
      </w:pPr>
    </w:p>
    <w:p>
      <w:pPr>
        <w:pStyle w:val="ListParagraph"/>
        <w:numPr>
          <w:ilvl w:val="1"/>
          <w:numId w:val="6"/>
        </w:numPr>
        <w:tabs>
          <w:tab w:pos="835" w:val="left" w:leader="none"/>
          <w:tab w:pos="836" w:val="left" w:leader="none"/>
          <w:tab w:pos="9751" w:val="left" w:leader="none"/>
        </w:tabs>
        <w:spacing w:line="35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合同效力的恢复</w:t>
        <w:tab/>
      </w:r>
    </w:p>
    <w:p>
      <w:pPr>
        <w:pStyle w:val="BodyText"/>
        <w:spacing w:line="225" w:lineRule="auto" w:before="4"/>
        <w:ind w:right="151" w:firstLine="424"/>
      </w:pPr>
      <w:r>
        <w:rPr>
          <w:spacing w:val="-7"/>
        </w:rPr>
        <w:t>本合同效力中止后 </w:t>
      </w:r>
      <w:r>
        <w:rPr>
          <w:rFonts w:ascii="Arial" w:eastAsia="Arial"/>
        </w:rPr>
        <w:t>2 </w:t>
      </w:r>
      <w:r>
        <w:rPr>
          <w:spacing w:val="-6"/>
        </w:rPr>
        <w:t>年内，您可以申请恢复合同效力。经我们与您协商并达成协议，在您补交欠交的</w:t>
      </w:r>
      <w:r>
        <w:rPr>
          <w:spacing w:val="-6"/>
          <w:w w:val="95"/>
        </w:rPr>
        <w:t>保险费（</w:t>
      </w:r>
      <w:r>
        <w:rPr>
          <w:spacing w:val="-4"/>
          <w:w w:val="95"/>
        </w:rPr>
        <w:t>包括自动垫交的保险费</w:t>
      </w:r>
      <w:r>
        <w:rPr>
          <w:spacing w:val="-3"/>
          <w:w w:val="95"/>
        </w:rPr>
        <w:t>）</w:t>
      </w:r>
      <w:r>
        <w:rPr>
          <w:spacing w:val="-2"/>
          <w:w w:val="95"/>
        </w:rPr>
        <w:t>及利息、借款及利息之日起，合同效力恢复。</w:t>
      </w:r>
    </w:p>
    <w:p>
      <w:pPr>
        <w:pStyle w:val="BodyText"/>
        <w:spacing w:line="225" w:lineRule="auto" w:before="15"/>
        <w:ind w:right="149" w:firstLine="424"/>
      </w:pPr>
      <w:r>
        <w:rPr>
          <w:spacing w:val="-6"/>
        </w:rPr>
        <w:t>自本合同效力中止之日起满 </w:t>
      </w:r>
      <w:r>
        <w:rPr>
          <w:rFonts w:ascii="Arial" w:eastAsia="Arial"/>
        </w:rPr>
        <w:t>2 </w:t>
      </w:r>
      <w:r>
        <w:rPr>
          <w:spacing w:val="-5"/>
        </w:rPr>
        <w:t>年您和我们未达成协议的，我们有权解除合同。我们解除合同的，向您</w:t>
      </w:r>
      <w:r>
        <w:rPr>
          <w:spacing w:val="-5"/>
          <w:w w:val="95"/>
        </w:rPr>
        <w:t>退还合同效力中止时本合同的现金价值。</w:t>
      </w:r>
    </w:p>
    <w:p>
      <w:pPr>
        <w:pStyle w:val="Heading3"/>
        <w:spacing w:before="25"/>
        <w:ind w:left="535"/>
      </w:pPr>
      <w:r>
        <w:rPr/>
        <w:t>我们对合同中止日 24 时起至复效日 24 时为止之间所发Th的保险事故不承担保险责任。</w:t>
      </w:r>
    </w:p>
    <w:p>
      <w:pPr>
        <w:pStyle w:val="BodyText"/>
        <w:ind w:left="0"/>
        <w:rPr>
          <w:rFonts w:ascii="Microsoft JhengHei"/>
          <w:b/>
          <w:sz w:val="20"/>
        </w:rPr>
      </w:pPr>
    </w:p>
    <w:p>
      <w:pPr>
        <w:pStyle w:val="BodyText"/>
        <w:spacing w:before="12"/>
        <w:ind w:left="0"/>
        <w:rPr>
          <w:rFonts w:ascii="Microsoft JhengHei"/>
          <w:b/>
          <w:sz w:val="12"/>
        </w:rPr>
      </w:pPr>
    </w:p>
    <w:p>
      <w:pPr>
        <w:pStyle w:val="ListParagraph"/>
        <w:numPr>
          <w:ilvl w:val="1"/>
          <w:numId w:val="6"/>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合同的解除</w:t>
        <w:tab/>
      </w:r>
    </w:p>
    <w:p>
      <w:pPr>
        <w:pStyle w:val="BodyText"/>
        <w:spacing w:line="273" w:lineRule="auto"/>
        <w:ind w:left="530" w:right="1768"/>
      </w:pPr>
      <w:r>
        <w:rPr>
          <w:w w:val="95"/>
        </w:rPr>
        <w:t>如您在犹豫期后申请解除本合同，请填写解除合同申请书并向我们提供下列资料：  一、保险合同原件；</w:t>
      </w:r>
    </w:p>
    <w:p>
      <w:pPr>
        <w:pStyle w:val="BodyText"/>
        <w:spacing w:before="11"/>
        <w:ind w:left="530"/>
      </w:pPr>
      <w:r>
        <w:rPr>
          <w:w w:val="95"/>
        </w:rPr>
        <w:t>二、您的有效身份证件。</w:t>
      </w:r>
    </w:p>
    <w:p>
      <w:pPr>
        <w:pStyle w:val="BodyText"/>
        <w:spacing w:before="37"/>
        <w:ind w:left="530"/>
      </w:pPr>
      <w:r>
        <w:rPr/>
        <w:t>自我们收到完整的解除合同申请材料之日 </w:t>
      </w:r>
      <w:r>
        <w:rPr>
          <w:rFonts w:ascii="Arial" w:eastAsia="Arial"/>
        </w:rPr>
        <w:t>24 </w:t>
      </w:r>
      <w:r>
        <w:rPr/>
        <w:t>时起，本合同效力终止。我们自收到完整的解除合同申</w:t>
      </w:r>
    </w:p>
    <w:p>
      <w:pPr>
        <w:pStyle w:val="BodyText"/>
        <w:spacing w:before="22"/>
      </w:pPr>
      <w:r>
        <w:rPr/>
        <w:t>请材料之日起 </w:t>
      </w:r>
      <w:r>
        <w:rPr>
          <w:rFonts w:ascii="Arial" w:eastAsia="Arial"/>
        </w:rPr>
        <w:t>10 </w:t>
      </w:r>
      <w:r>
        <w:rPr/>
        <w:t>日内向您退还本合同的现金价值。</w:t>
      </w:r>
    </w:p>
    <w:p>
      <w:pPr>
        <w:pStyle w:val="Heading3"/>
        <w:spacing w:before="30"/>
        <w:ind w:left="530"/>
      </w:pPr>
      <w:r>
        <w:rPr/>
        <w:t>您在犹豫期后解除合同会受到一定损失。</w:t>
      </w:r>
    </w:p>
    <w:p>
      <w:pPr>
        <w:pStyle w:val="BodyText"/>
        <w:spacing w:line="237" w:lineRule="auto" w:before="69"/>
        <w:ind w:left="530" w:right="5390"/>
      </w:pPr>
      <w:r>
        <w:rPr>
          <w:spacing w:val="-3"/>
          <w:w w:val="95"/>
        </w:rPr>
        <w:t>发生下列情况的，我们按解除本合同处理： 被保险人身故。</w:t>
      </w:r>
    </w:p>
    <w:p>
      <w:pPr>
        <w:pStyle w:val="BodyText"/>
        <w:ind w:left="0"/>
        <w:rPr>
          <w:sz w:val="20"/>
        </w:rPr>
      </w:pPr>
    </w:p>
    <w:p>
      <w:pPr>
        <w:pStyle w:val="BodyText"/>
        <w:ind w:left="0"/>
        <w:rPr>
          <w:sz w:val="20"/>
        </w:rPr>
      </w:pPr>
    </w:p>
    <w:p>
      <w:pPr>
        <w:pStyle w:val="Heading2"/>
        <w:numPr>
          <w:ilvl w:val="1"/>
          <w:numId w:val="6"/>
        </w:numPr>
        <w:tabs>
          <w:tab w:pos="835" w:val="left" w:leader="none"/>
          <w:tab w:pos="836" w:val="left" w:leader="none"/>
          <w:tab w:pos="9751" w:val="left" w:leader="none"/>
        </w:tabs>
        <w:spacing w:line="415" w:lineRule="exact" w:before="115" w:after="0"/>
        <w:ind w:left="835" w:right="0" w:hanging="725"/>
        <w:jc w:val="left"/>
      </w:pPr>
      <w:r>
        <w:rPr>
          <w:shd w:fill="E6E6E6" w:color="auto" w:val="clear"/>
        </w:rPr>
        <w:t>合同效力的终止</w:t>
        <w:tab/>
      </w:r>
    </w:p>
    <w:p>
      <w:pPr>
        <w:pStyle w:val="BodyText"/>
        <w:spacing w:line="272" w:lineRule="exact"/>
        <w:ind w:left="530"/>
      </w:pPr>
      <w:r>
        <w:rPr>
          <w:w w:val="95"/>
        </w:rPr>
        <w:t>发生下列情况之一时，本合同效力终止：</w:t>
      </w:r>
    </w:p>
    <w:p>
      <w:pPr>
        <w:pStyle w:val="BodyText"/>
        <w:spacing w:before="15"/>
        <w:ind w:left="530" w:right="4761"/>
      </w:pPr>
      <w:r>
        <w:rPr>
          <w:spacing w:val="-3"/>
          <w:w w:val="95"/>
        </w:rPr>
        <w:t>一、您于合同有效期内向我们申请解除本合同的； </w:t>
      </w:r>
      <w:r>
        <w:rPr>
          <w:spacing w:val="-2"/>
          <w:w w:val="95"/>
        </w:rPr>
        <w:t>二、被保险人身故；</w:t>
      </w:r>
    </w:p>
    <w:p>
      <w:pPr>
        <w:pStyle w:val="BodyText"/>
        <w:spacing w:line="271" w:lineRule="exact"/>
        <w:ind w:left="530"/>
      </w:pPr>
      <w:r>
        <w:rPr>
          <w:w w:val="95"/>
        </w:rPr>
        <w:t>三、本合同的保险期间届满；</w:t>
      </w:r>
    </w:p>
    <w:p>
      <w:pPr>
        <w:pStyle w:val="BodyText"/>
        <w:spacing w:line="225" w:lineRule="auto" w:before="17"/>
        <w:ind w:left="530" w:right="3863"/>
      </w:pPr>
      <w:r>
        <w:rPr/>
        <w:t>四、本合同中止效力且未能按本合同第 </w:t>
      </w:r>
      <w:r>
        <w:rPr>
          <w:rFonts w:ascii="Arial" w:eastAsia="Arial"/>
        </w:rPr>
        <w:t>2.4 </w:t>
      </w:r>
      <w:r>
        <w:rPr/>
        <w:t>条办理复效的； </w:t>
      </w:r>
      <w:r>
        <w:rPr>
          <w:w w:val="95"/>
        </w:rPr>
        <w:t>五、本合同约定的其他效力终止的情况。</w:t>
      </w:r>
    </w:p>
    <w:p>
      <w:pPr>
        <w:pStyle w:val="BodyText"/>
        <w:ind w:left="0"/>
        <w:rPr>
          <w:sz w:val="20"/>
        </w:rPr>
      </w:pPr>
    </w:p>
    <w:p>
      <w:pPr>
        <w:pStyle w:val="BodyText"/>
        <w:spacing w:before="3"/>
        <w:ind w:left="0"/>
        <w:rPr>
          <w:sz w:val="25"/>
        </w:rPr>
      </w:pPr>
    </w:p>
    <w:p>
      <w:pPr>
        <w:pStyle w:val="Heading2"/>
        <w:numPr>
          <w:ilvl w:val="1"/>
          <w:numId w:val="6"/>
        </w:numPr>
        <w:tabs>
          <w:tab w:pos="835" w:val="left" w:leader="none"/>
          <w:tab w:pos="836" w:val="left" w:leader="none"/>
          <w:tab w:pos="9751" w:val="left" w:leader="none"/>
        </w:tabs>
        <w:spacing w:line="368" w:lineRule="exact" w:before="0" w:after="0"/>
        <w:ind w:left="835" w:right="0" w:hanging="725"/>
        <w:jc w:val="left"/>
      </w:pPr>
      <w:r>
        <w:rPr>
          <w:shd w:fill="E6E6E6" w:color="auto" w:val="clear"/>
        </w:rPr>
        <w:t>受益人的指定</w:t>
        <w:tab/>
      </w:r>
    </w:p>
    <w:p>
      <w:pPr>
        <w:pStyle w:val="BodyText"/>
        <w:spacing w:before="68"/>
        <w:ind w:left="530"/>
      </w:pPr>
      <w:r>
        <w:rPr>
          <w:w w:val="95"/>
        </w:rPr>
        <w:t>除有特殊约定，本合同保险金的受益人为被保险人本人。</w:t>
      </w:r>
    </w:p>
    <w:p>
      <w:pPr>
        <w:pStyle w:val="BodyText"/>
        <w:ind w:left="0"/>
        <w:rPr>
          <w:sz w:val="20"/>
        </w:rPr>
      </w:pPr>
    </w:p>
    <w:p>
      <w:pPr>
        <w:pStyle w:val="BodyText"/>
        <w:spacing w:before="4"/>
        <w:ind w:left="0"/>
        <w:rPr>
          <w:sz w:val="25"/>
        </w:rPr>
      </w:pPr>
    </w:p>
    <w:p>
      <w:pPr>
        <w:pStyle w:val="Heading2"/>
        <w:numPr>
          <w:ilvl w:val="1"/>
          <w:numId w:val="6"/>
        </w:numPr>
        <w:tabs>
          <w:tab w:pos="835" w:val="left" w:leader="none"/>
          <w:tab w:pos="836" w:val="left" w:leader="none"/>
          <w:tab w:pos="9751" w:val="left" w:leader="none"/>
        </w:tabs>
        <w:spacing w:line="331" w:lineRule="exact" w:before="0" w:after="0"/>
        <w:ind w:left="835" w:right="0" w:hanging="725"/>
        <w:jc w:val="left"/>
      </w:pPr>
      <w:r>
        <w:rPr>
          <w:shd w:fill="E6E6E6" w:color="auto" w:val="clear"/>
        </w:rPr>
        <w:t>保险事故的通知</w:t>
        <w:tab/>
      </w:r>
    </w:p>
    <w:p>
      <w:pPr>
        <w:pStyle w:val="Heading3"/>
        <w:spacing w:line="204" w:lineRule="auto" w:before="18"/>
        <w:ind w:right="115" w:firstLine="419"/>
        <w:jc w:val="both"/>
      </w:pPr>
      <w:r>
        <w:rPr/>
        <w:t>您、被保险人或受益人应于知道保险事故发Th</w:t>
      </w:r>
      <w:r>
        <w:rPr>
          <w:spacing w:val="-5"/>
        </w:rPr>
        <w:t>之日起 </w:t>
      </w:r>
      <w:r>
        <w:rPr/>
        <w:t>10</w:t>
      </w:r>
      <w:r>
        <w:rPr>
          <w:spacing w:val="-4"/>
        </w:rPr>
        <w:t> 日内通知我们。如果您、被保险人或受益人</w:t>
      </w:r>
      <w:r>
        <w:rPr>
          <w:spacing w:val="-8"/>
        </w:rPr>
        <w:t>故意或者因重大过失未及时通知，致使保险事故的性质、原因、损失程度等难以确定的，我们对无法确定</w:t>
      </w:r>
      <w:r>
        <w:rPr>
          <w:spacing w:val="-9"/>
          <w:w w:val="95"/>
        </w:rPr>
        <w:t>的部分，不承担给付保险金的责任，但我们通过其他途径已经及时知道或者应当及时知道保险事故发</w:t>
      </w:r>
      <w:r>
        <w:rPr>
          <w:w w:val="95"/>
        </w:rPr>
        <w:t>Th或      </w:t>
      </w:r>
      <w:r>
        <w:rPr>
          <w:spacing w:val="-3"/>
        </w:rPr>
        <w:t>者虽未及时通知但不影响我们确定保险事故的性质、原因、损失程度的除外。</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6"/>
        </w:numPr>
        <w:tabs>
          <w:tab w:pos="835" w:val="left" w:leader="none"/>
          <w:tab w:pos="836" w:val="left" w:leader="none"/>
          <w:tab w:pos="9751" w:val="left" w:leader="none"/>
        </w:tabs>
        <w:spacing w:line="35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保险金的申请</w:t>
        <w:tab/>
      </w:r>
    </w:p>
    <w:p>
      <w:pPr>
        <w:pStyle w:val="BodyText"/>
        <w:spacing w:line="274" w:lineRule="exact" w:before="12"/>
        <w:ind w:right="153" w:firstLine="436"/>
      </w:pPr>
      <w:r>
        <w:rPr>
          <w:spacing w:val="-5"/>
          <w:w w:val="95"/>
        </w:rPr>
        <w:t>一、在本合同有效期内，被保险人首次发病并首次被确诊重大疾病的，由被保险人作为申请人填写保   险金给付申请书，并向我们提供下列证明文件、资料原件：</w:t>
      </w:r>
    </w:p>
    <w:p>
      <w:pPr>
        <w:spacing w:after="0" w:line="274" w:lineRule="exact"/>
        <w:sectPr>
          <w:pgSz w:w="11900" w:h="16840"/>
          <w:pgMar w:header="892" w:footer="545" w:top="1080" w:bottom="740" w:left="1020" w:right="980"/>
        </w:sectPr>
      </w:pPr>
    </w:p>
    <w:p>
      <w:pPr>
        <w:pStyle w:val="BodyText"/>
        <w:spacing w:before="6"/>
        <w:ind w:left="0"/>
        <w:rPr>
          <w:sz w:val="3"/>
        </w:rPr>
      </w:pPr>
    </w:p>
    <w:p>
      <w:pPr>
        <w:pStyle w:val="BodyText"/>
        <w:spacing w:line="20" w:lineRule="exact"/>
        <w:ind w:left="1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spacing w:val="5"/>
          <w:sz w:val="2"/>
        </w:rPr>
      </w:r>
    </w:p>
    <w:p>
      <w:pPr>
        <w:pStyle w:val="BodyText"/>
        <w:spacing w:line="273" w:lineRule="exact"/>
        <w:ind w:left="830"/>
      </w:pPr>
      <w:r>
        <w:rPr>
          <w:rFonts w:ascii="Times New Roman" w:eastAsia="Times New Roman"/>
          <w:w w:val="95"/>
        </w:rPr>
        <w:t>1</w:t>
      </w:r>
      <w:r>
        <w:rPr>
          <w:w w:val="95"/>
        </w:rPr>
        <w:t>、保险合同；</w:t>
      </w:r>
    </w:p>
    <w:p>
      <w:pPr>
        <w:pStyle w:val="BodyText"/>
        <w:spacing w:line="239" w:lineRule="exact"/>
        <w:ind w:left="832"/>
      </w:pPr>
      <w:r>
        <w:rPr>
          <w:rFonts w:ascii="Times New Roman" w:eastAsia="Times New Roman"/>
          <w:w w:val="95"/>
        </w:rPr>
        <w:t>2</w:t>
      </w:r>
      <w:r>
        <w:rPr>
          <w:w w:val="95"/>
        </w:rPr>
        <w:t>、被保险人的有效身份证件；</w:t>
      </w:r>
    </w:p>
    <w:p>
      <w:pPr>
        <w:pStyle w:val="BodyText"/>
        <w:spacing w:line="373" w:lineRule="exact"/>
        <w:ind w:left="844"/>
      </w:pPr>
      <w:r>
        <w:rPr/>
        <w:pict>
          <v:shape style="position:absolute;margin-left:122.639412pt;margin-top:8.366332pt;width:10.45pt;height:10.45pt;mso-position-horizontal-relative:page;mso-position-vertical-relative:paragraph;z-index:-19768"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w w:val="95"/>
        </w:rPr>
        <w:t>3</w:t>
      </w:r>
      <w:r>
        <w:rPr>
          <w:w w:val="95"/>
        </w:rPr>
        <w:t>、</w:t>
      </w:r>
      <w:r>
        <w:rPr>
          <w:rFonts w:ascii="Microsoft JhengHei" w:eastAsia="Microsoft JhengHei" w:hint="eastAsia"/>
          <w:b/>
          <w:spacing w:val="-149"/>
          <w:w w:val="95"/>
        </w:rPr>
        <w:t>医</w:t>
      </w:r>
      <w:r>
        <w:rPr>
          <w:spacing w:val="-58"/>
          <w:w w:val="95"/>
          <w:position w:val="-7"/>
        </w:rPr>
        <w:t>．</w:t>
      </w:r>
      <w:r>
        <w:rPr>
          <w:rFonts w:ascii="Microsoft JhengHei" w:eastAsia="Microsoft JhengHei" w:hint="eastAsia"/>
          <w:b/>
          <w:w w:val="95"/>
        </w:rPr>
        <w:t>院</w:t>
      </w:r>
      <w:r>
        <w:rPr>
          <w:rFonts w:ascii="Times New Roman" w:eastAsia="Times New Roman"/>
          <w:b/>
          <w:w w:val="95"/>
          <w:position w:val="7"/>
          <w:sz w:val="13"/>
        </w:rPr>
        <w:t>17</w:t>
      </w:r>
      <w:r>
        <w:rPr>
          <w:spacing w:val="-3"/>
          <w:w w:val="95"/>
        </w:rPr>
        <w:t>出具的病历、必要病理检验、血液检验及其他科学诊断报告、诊断书；</w:t>
      </w:r>
    </w:p>
    <w:p>
      <w:pPr>
        <w:pStyle w:val="BodyText"/>
        <w:spacing w:line="223" w:lineRule="auto" w:before="13"/>
        <w:ind w:left="839" w:right="532" w:firstLine="4"/>
      </w:pPr>
      <w:r>
        <w:rPr>
          <w:rFonts w:ascii="Times New Roman" w:eastAsia="Times New Roman"/>
          <w:w w:val="95"/>
        </w:rPr>
        <w:t>4</w:t>
      </w:r>
      <w:r>
        <w:rPr>
          <w:w w:val="95"/>
        </w:rPr>
        <w:t>、被保险人所能提供的与确认保险事故的性质、原因、伤害程度等有关的其他证明和资料。   保险金作为被保险人遗产时，必须提供可证明合法继承权的相关权利文件。</w:t>
      </w:r>
    </w:p>
    <w:p>
      <w:pPr>
        <w:pStyle w:val="BodyText"/>
        <w:spacing w:before="92"/>
        <w:ind w:left="530"/>
      </w:pPr>
      <w:r>
        <w:rPr>
          <w:w w:val="95"/>
        </w:rPr>
        <w:t>二、以上证明和资料不完整的，我们将及时一次性通知申请人补充提供有关证明和资料。</w:t>
      </w:r>
    </w:p>
    <w:p>
      <w:pPr>
        <w:pStyle w:val="BodyText"/>
        <w:spacing w:line="282" w:lineRule="exact" w:before="90"/>
        <w:ind w:left="530"/>
      </w:pPr>
      <w:r>
        <w:rPr/>
        <w:t>三、我们在收到保险金给付申请书及合同约定的证明和资料后，将在 </w:t>
      </w:r>
      <w:r>
        <w:rPr>
          <w:rFonts w:ascii="Arial" w:eastAsia="Arial"/>
        </w:rPr>
        <w:t>5 </w:t>
      </w:r>
      <w:r>
        <w:rPr/>
        <w:t>日内作出核定；情形复杂的，</w:t>
      </w:r>
    </w:p>
    <w:p>
      <w:pPr>
        <w:pStyle w:val="BodyText"/>
        <w:spacing w:line="272" w:lineRule="exact"/>
        <w:ind w:left="100"/>
      </w:pPr>
      <w:r>
        <w:rPr/>
        <w:t>在 </w:t>
      </w:r>
      <w:r>
        <w:rPr>
          <w:rFonts w:ascii="Arial" w:eastAsia="Arial"/>
        </w:rPr>
        <w:t>30 </w:t>
      </w:r>
      <w:r>
        <w:rPr/>
        <w:t>日内作出核定（若需补充资料，计算期间将扣除您、被保险人或者受益人补充提供有关证明和资料</w:t>
      </w:r>
    </w:p>
    <w:p>
      <w:pPr>
        <w:pStyle w:val="BodyText"/>
        <w:spacing w:line="225" w:lineRule="auto" w:before="8"/>
        <w:ind w:left="530" w:right="175" w:hanging="430"/>
      </w:pPr>
      <w:r>
        <w:rPr>
          <w:spacing w:val="-1"/>
        </w:rPr>
        <w:t>的期间</w:t>
      </w:r>
      <w:r>
        <w:rPr>
          <w:spacing w:val="-106"/>
        </w:rPr>
        <w:t>）</w:t>
      </w:r>
      <w:r>
        <w:rPr>
          <w:spacing w:val="-5"/>
        </w:rPr>
        <w:t>。对属于保险责任的，我们在与受益人达成给付保险金的协议后 </w:t>
      </w:r>
      <w:r>
        <w:rPr>
          <w:rFonts w:ascii="Arial" w:eastAsia="Arial"/>
        </w:rPr>
        <w:t>10 </w:t>
      </w:r>
      <w:r>
        <w:rPr>
          <w:spacing w:val="-3"/>
        </w:rPr>
        <w:t>日内，履行给付保险金义务。</w:t>
      </w:r>
      <w:r>
        <w:rPr>
          <w:spacing w:val="-3"/>
          <w:w w:val="95"/>
        </w:rPr>
        <w:t>我们未及时履行前款规定义务的，除支付保险金外，应当赔偿受益人因此受到的损失。</w:t>
      </w:r>
    </w:p>
    <w:p>
      <w:pPr>
        <w:pStyle w:val="BodyText"/>
        <w:spacing w:line="286" w:lineRule="exact"/>
        <w:ind w:left="554"/>
      </w:pPr>
      <w:r>
        <w:rPr/>
        <w:t>对不属于保险责任的，我们自作出核定之日起 </w:t>
      </w:r>
      <w:r>
        <w:rPr>
          <w:rFonts w:ascii="Arial" w:eastAsia="Arial"/>
        </w:rPr>
        <w:t>3 </w:t>
      </w:r>
      <w:r>
        <w:rPr/>
        <w:t>日内向受益人发出拒绝给付保险金通知书并说明理</w:t>
      </w:r>
    </w:p>
    <w:p>
      <w:pPr>
        <w:pStyle w:val="BodyText"/>
        <w:spacing w:line="257" w:lineRule="exact"/>
      </w:pPr>
      <w:r>
        <w:rPr>
          <w:w w:val="95"/>
        </w:rPr>
        <w:t>由。</w:t>
      </w:r>
    </w:p>
    <w:p>
      <w:pPr>
        <w:pStyle w:val="BodyText"/>
        <w:spacing w:line="288" w:lineRule="exact"/>
        <w:ind w:left="530"/>
      </w:pPr>
      <w:r>
        <w:rPr/>
        <w:t>我们在收到保险金给付申请书及有关证明和资料之日起 </w:t>
      </w:r>
      <w:r>
        <w:rPr>
          <w:rFonts w:ascii="Arial" w:eastAsia="Arial"/>
        </w:rPr>
        <w:t>60 </w:t>
      </w:r>
      <w:r>
        <w:rPr/>
        <w:t>日内，对给付保险金的数额不能确定的，</w:t>
      </w:r>
    </w:p>
    <w:p>
      <w:pPr>
        <w:pStyle w:val="BodyText"/>
        <w:spacing w:line="259" w:lineRule="exact"/>
      </w:pPr>
      <w:r>
        <w:rPr>
          <w:w w:val="95"/>
        </w:rPr>
        <w:t>根据已有证明和资料可以确定的数额先予支付；我们最终确定给付保险金的数额后，将支付相应的差额。</w:t>
      </w:r>
    </w:p>
    <w:p>
      <w:pPr>
        <w:pStyle w:val="BodyText"/>
        <w:spacing w:before="90"/>
        <w:ind w:right="221" w:firstLine="420"/>
      </w:pPr>
      <w:r>
        <w:rPr>
          <w:spacing w:val="-5"/>
          <w:w w:val="95"/>
        </w:rPr>
        <w:t>四、受益人为无民事行为能力人或限制民事行为能力人的，由其父母或监护人作为申请人向我们申请   </w:t>
      </w:r>
      <w:r>
        <w:rPr>
          <w:spacing w:val="-2"/>
          <w:w w:val="95"/>
        </w:rPr>
        <w:t>给付保险金。</w:t>
      </w:r>
    </w:p>
    <w:p>
      <w:pPr>
        <w:pStyle w:val="BodyText"/>
        <w:spacing w:line="225" w:lineRule="auto" w:before="107"/>
        <w:ind w:left="100" w:right="178" w:firstLine="429"/>
      </w:pPr>
      <w:r>
        <w:rPr>
          <w:spacing w:val="-8"/>
        </w:rPr>
        <w:t>五、受益人向我们请求给付保险金的诉讼时效期间为 </w:t>
      </w:r>
      <w:r>
        <w:rPr>
          <w:rFonts w:ascii="Arial" w:eastAsia="Arial"/>
        </w:rPr>
        <w:t>2 </w:t>
      </w:r>
      <w:r>
        <w:rPr>
          <w:spacing w:val="-5"/>
        </w:rPr>
        <w:t>年，自其知道或者应当知道保险事故发生之日</w:t>
      </w:r>
      <w:r>
        <w:rPr>
          <w:spacing w:val="-2"/>
          <w:w w:val="95"/>
        </w:rPr>
        <w:t>起计算。</w:t>
      </w:r>
    </w:p>
    <w:p>
      <w:pPr>
        <w:pStyle w:val="BodyText"/>
        <w:ind w:left="0"/>
        <w:rPr>
          <w:sz w:val="20"/>
        </w:rPr>
      </w:pPr>
    </w:p>
    <w:p>
      <w:pPr>
        <w:pStyle w:val="BodyText"/>
        <w:spacing w:before="3"/>
        <w:ind w:left="0"/>
        <w:rPr>
          <w:sz w:val="25"/>
        </w:rPr>
      </w:pPr>
    </w:p>
    <w:p>
      <w:pPr>
        <w:pStyle w:val="Heading2"/>
        <w:numPr>
          <w:ilvl w:val="1"/>
          <w:numId w:val="6"/>
        </w:numPr>
        <w:tabs>
          <w:tab w:pos="835" w:val="left" w:leader="none"/>
          <w:tab w:pos="836" w:val="left" w:leader="none"/>
          <w:tab w:pos="9751" w:val="left" w:leader="none"/>
        </w:tabs>
        <w:spacing w:line="365" w:lineRule="exact" w:before="0" w:after="0"/>
        <w:ind w:left="835" w:right="0" w:hanging="725"/>
        <w:jc w:val="left"/>
      </w:pPr>
      <w:r>
        <w:rPr>
          <w:shd w:fill="E6E6E6" w:color="auto" w:val="clear"/>
        </w:rPr>
        <w:t>未还款项的扣除</w:t>
        <w:tab/>
      </w:r>
    </w:p>
    <w:p>
      <w:pPr>
        <w:pStyle w:val="BodyText"/>
        <w:spacing w:line="273" w:lineRule="auto"/>
        <w:ind w:right="152" w:firstLine="420"/>
      </w:pPr>
      <w:r>
        <w:rPr>
          <w:w w:val="95"/>
        </w:rPr>
        <w:t>我们给付各项保险金、保险合同现金价值或溢交保险费时，如您有欠交保险费（包括自动垫交的保险   费）或保险合同借款未还清的情形，我们将先扣除上述欠款及其应付利息后给付。</w:t>
      </w:r>
    </w:p>
    <w:p>
      <w:pPr>
        <w:pStyle w:val="BodyText"/>
        <w:ind w:left="0"/>
        <w:rPr>
          <w:sz w:val="20"/>
        </w:rPr>
      </w:pPr>
    </w:p>
    <w:p>
      <w:pPr>
        <w:pStyle w:val="BodyText"/>
        <w:spacing w:before="10"/>
        <w:ind w:left="0"/>
        <w:rPr>
          <w:sz w:val="24"/>
        </w:rPr>
      </w:pPr>
    </w:p>
    <w:p>
      <w:pPr>
        <w:pStyle w:val="Heading2"/>
        <w:numPr>
          <w:ilvl w:val="1"/>
          <w:numId w:val="6"/>
        </w:numPr>
        <w:tabs>
          <w:tab w:pos="835" w:val="left" w:leader="none"/>
          <w:tab w:pos="836" w:val="left" w:leader="none"/>
          <w:tab w:pos="9751" w:val="left" w:leader="none"/>
        </w:tabs>
        <w:spacing w:line="331" w:lineRule="exact" w:before="0" w:after="0"/>
        <w:ind w:left="835" w:right="0" w:hanging="725"/>
        <w:jc w:val="left"/>
      </w:pPr>
      <w:r>
        <w:rPr>
          <w:shd w:fill="E6E6E6" w:color="auto" w:val="clear"/>
        </w:rPr>
        <w:t>如实告知</w:t>
        <w:tab/>
      </w:r>
    </w:p>
    <w:p>
      <w:pPr>
        <w:pStyle w:val="Heading3"/>
        <w:spacing w:line="302" w:lineRule="exact"/>
        <w:ind w:left="530"/>
      </w:pPr>
      <w:r>
        <w:rPr/>
        <w:t>订立本合同时，我们应向您说明本合同的内容。</w:t>
      </w:r>
    </w:p>
    <w:p>
      <w:pPr>
        <w:spacing w:line="204" w:lineRule="auto" w:before="28"/>
        <w:ind w:left="110" w:right="213" w:firstLine="419"/>
        <w:jc w:val="both"/>
        <w:rPr>
          <w:rFonts w:ascii="Microsoft JhengHei" w:eastAsia="Microsoft JhengHei" w:hint="eastAsia"/>
          <w:b/>
          <w:sz w:val="21"/>
        </w:rPr>
      </w:pPr>
      <w:r>
        <w:rPr>
          <w:rFonts w:ascii="Microsoft JhengHei" w:eastAsia="Microsoft JhengHei" w:hint="eastAsia"/>
          <w:b/>
          <w:spacing w:val="-5"/>
          <w:sz w:val="21"/>
        </w:rPr>
        <w:t>对保险条款中免除我们责任的条款，我们在订立合同时应当在投保单、保险单或者其他保险凭证上作</w:t>
      </w:r>
      <w:r>
        <w:rPr>
          <w:rFonts w:ascii="Microsoft JhengHei" w:eastAsia="Microsoft JhengHei" w:hint="eastAsia"/>
          <w:b/>
          <w:spacing w:val="-8"/>
          <w:sz w:val="21"/>
        </w:rPr>
        <w:t>出足以引起您注意的提示，并对该条款的内容以书面或者口头形式向您作出明确说明，未作提示或者明确</w:t>
      </w:r>
      <w:r>
        <w:rPr>
          <w:rFonts w:ascii="Microsoft JhengHei" w:eastAsia="Microsoft JhengHei" w:hint="eastAsia"/>
          <w:b/>
          <w:spacing w:val="-7"/>
          <w:w w:val="95"/>
          <w:sz w:val="21"/>
        </w:rPr>
        <w:t>说明的，该条款不产</w:t>
      </w:r>
      <w:r>
        <w:rPr>
          <w:rFonts w:ascii="Microsoft JhengHei" w:eastAsia="Microsoft JhengHei" w:hint="eastAsia"/>
          <w:b/>
          <w:w w:val="95"/>
          <w:sz w:val="21"/>
        </w:rPr>
        <w:t>Th效力。</w:t>
      </w:r>
    </w:p>
    <w:p>
      <w:pPr>
        <w:spacing w:line="285" w:lineRule="exact" w:before="0"/>
        <w:ind w:left="530" w:right="0" w:firstLine="0"/>
        <w:jc w:val="left"/>
        <w:rPr>
          <w:rFonts w:ascii="Microsoft JhengHei" w:eastAsia="Microsoft JhengHei" w:hint="eastAsia"/>
          <w:b/>
          <w:sz w:val="21"/>
        </w:rPr>
      </w:pPr>
      <w:r>
        <w:rPr>
          <w:rFonts w:ascii="Microsoft JhengHei" w:eastAsia="Microsoft JhengHei" w:hint="eastAsia"/>
          <w:b/>
          <w:sz w:val="21"/>
        </w:rPr>
        <w:t>我们就您和被保险人的有关情况提出询问，您应当如实告知。</w:t>
      </w:r>
    </w:p>
    <w:p>
      <w:pPr>
        <w:spacing w:line="312" w:lineRule="exact" w:before="0"/>
        <w:ind w:left="530" w:right="0" w:firstLine="0"/>
        <w:jc w:val="left"/>
        <w:rPr>
          <w:rFonts w:ascii="Microsoft JhengHei" w:eastAsia="Microsoft JhengHei" w:hint="eastAsia"/>
          <w:b/>
          <w:sz w:val="21"/>
        </w:rPr>
      </w:pPr>
      <w:r>
        <w:rPr>
          <w:rFonts w:ascii="Microsoft JhengHei" w:eastAsia="Microsoft JhengHei" w:hint="eastAsia"/>
          <w:b/>
          <w:sz w:val="21"/>
        </w:rPr>
        <w:t>复效及申请变更时，您也应当如实告知您和被保险人的有关情况。</w:t>
      </w:r>
    </w:p>
    <w:p>
      <w:pPr>
        <w:spacing w:line="204" w:lineRule="auto" w:before="28"/>
        <w:ind w:left="110" w:right="175" w:firstLine="419"/>
        <w:jc w:val="left"/>
        <w:rPr>
          <w:rFonts w:ascii="Microsoft JhengHei" w:eastAsia="Microsoft JhengHei" w:hint="eastAsia"/>
          <w:b/>
          <w:sz w:val="21"/>
        </w:rPr>
      </w:pPr>
      <w:r>
        <w:rPr>
          <w:rFonts w:ascii="Microsoft JhengHei" w:eastAsia="Microsoft JhengHei" w:hint="eastAsia"/>
          <w:b/>
          <w:sz w:val="21"/>
        </w:rPr>
        <w:t>如果您故意或者因重大过失未履行前款规定的如实告知义务，足以影响我们决定是否同意承保或者提高保险费率的，我们有权解除本合同。</w:t>
      </w:r>
    </w:p>
    <w:p>
      <w:pPr>
        <w:spacing w:line="204" w:lineRule="auto" w:before="1"/>
        <w:ind w:left="110" w:right="105" w:firstLine="419"/>
        <w:jc w:val="left"/>
        <w:rPr>
          <w:rFonts w:ascii="Microsoft JhengHei" w:eastAsia="Microsoft JhengHei" w:hint="eastAsia"/>
          <w:b/>
          <w:sz w:val="21"/>
        </w:rPr>
      </w:pPr>
      <w:r>
        <w:rPr>
          <w:rFonts w:ascii="Microsoft JhengHei" w:eastAsia="Microsoft JhengHei" w:hint="eastAsia"/>
          <w:b/>
          <w:spacing w:val="-7"/>
          <w:w w:val="95"/>
          <w:sz w:val="21"/>
        </w:rPr>
        <w:t>如果您故意不履行如实告知义务，对于本合同解除前发</w:t>
      </w:r>
      <w:r>
        <w:rPr>
          <w:rFonts w:ascii="Microsoft JhengHei" w:eastAsia="Microsoft JhengHei" w:hint="eastAsia"/>
          <w:b/>
          <w:w w:val="95"/>
          <w:sz w:val="21"/>
        </w:rPr>
        <w:t>Th</w:t>
      </w:r>
      <w:r>
        <w:rPr>
          <w:rFonts w:ascii="Microsoft JhengHei" w:eastAsia="Microsoft JhengHei" w:hint="eastAsia"/>
          <w:b/>
          <w:spacing w:val="-10"/>
          <w:w w:val="95"/>
          <w:sz w:val="21"/>
        </w:rPr>
        <w:t>的保险事故，我们不承担给付保险金的责任，      </w:t>
      </w:r>
      <w:r>
        <w:rPr>
          <w:rFonts w:ascii="Microsoft JhengHei" w:eastAsia="Microsoft JhengHei" w:hint="eastAsia"/>
          <w:b/>
          <w:spacing w:val="-6"/>
          <w:sz w:val="21"/>
        </w:rPr>
        <w:t>并不退还保险费。</w:t>
      </w:r>
    </w:p>
    <w:p>
      <w:pPr>
        <w:spacing w:line="204" w:lineRule="auto" w:before="1"/>
        <w:ind w:left="110" w:right="146" w:firstLine="419"/>
        <w:jc w:val="left"/>
        <w:rPr>
          <w:rFonts w:ascii="Microsoft JhengHei" w:eastAsia="Microsoft JhengHei" w:hint="eastAsia"/>
          <w:b/>
          <w:sz w:val="21"/>
        </w:rPr>
      </w:pPr>
      <w:r>
        <w:rPr>
          <w:rFonts w:ascii="Microsoft JhengHei" w:eastAsia="Microsoft JhengHei" w:hint="eastAsia"/>
          <w:b/>
          <w:w w:val="95"/>
          <w:sz w:val="21"/>
        </w:rPr>
        <w:t>如果您因重大过失未履行如实告知义务，对保险事故的发Th有严重影响的，对于本合同解除前发Th的    </w:t>
      </w:r>
      <w:r>
        <w:rPr>
          <w:rFonts w:ascii="Microsoft JhengHei" w:eastAsia="Microsoft JhengHei" w:hint="eastAsia"/>
          <w:b/>
          <w:sz w:val="21"/>
        </w:rPr>
        <w:t>保险事故，我们不承担给付保险金的责任，但应当退还保险费。</w:t>
      </w:r>
    </w:p>
    <w:p>
      <w:pPr>
        <w:spacing w:line="204" w:lineRule="auto" w:before="1"/>
        <w:ind w:left="110" w:right="98" w:firstLine="419"/>
        <w:jc w:val="left"/>
        <w:rPr>
          <w:rFonts w:ascii="Microsoft JhengHei" w:eastAsia="Microsoft JhengHei" w:hint="eastAsia"/>
          <w:b/>
          <w:sz w:val="21"/>
        </w:rPr>
      </w:pPr>
      <w:r>
        <w:rPr>
          <w:rFonts w:ascii="Microsoft JhengHei" w:eastAsia="Microsoft JhengHei" w:hint="eastAsia"/>
          <w:b/>
          <w:w w:val="95"/>
          <w:sz w:val="21"/>
        </w:rPr>
        <w:t>我们在合同订立时已经知道您未如实告知的情况的，我们不得解除合同；发Th保险事故的，我们承担      </w:t>
      </w:r>
      <w:r>
        <w:rPr>
          <w:rFonts w:ascii="Microsoft JhengHei" w:eastAsia="Microsoft JhengHei" w:hint="eastAsia"/>
          <w:b/>
          <w:sz w:val="21"/>
        </w:rPr>
        <w:t>给付保险金的责任。</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6"/>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合同解除权的限制</w:t>
        <w:tab/>
      </w:r>
    </w:p>
    <w:p>
      <w:pPr>
        <w:pStyle w:val="BodyText"/>
        <w:spacing w:line="287" w:lineRule="exact"/>
        <w:ind w:left="530"/>
      </w:pPr>
      <w:r>
        <w:rPr/>
        <w:t>前条规定的合同解除权，自我们知道有解除事由之日起，超过 </w:t>
      </w:r>
      <w:r>
        <w:rPr>
          <w:rFonts w:ascii="Arial" w:eastAsia="Arial"/>
        </w:rPr>
        <w:t>30 </w:t>
      </w:r>
      <w:r>
        <w:rPr/>
        <w:t>日不行使而消灭。自本合同成立之</w:t>
      </w:r>
    </w:p>
    <w:p>
      <w:pPr>
        <w:pStyle w:val="BodyText"/>
        <w:spacing w:before="22"/>
      </w:pPr>
      <w:r>
        <w:rPr/>
        <w:t>日起超过 </w:t>
      </w:r>
      <w:r>
        <w:rPr>
          <w:rFonts w:ascii="Arial" w:eastAsia="Arial"/>
        </w:rPr>
        <w:t>2 </w:t>
      </w:r>
      <w:r>
        <w:rPr/>
        <w:t>年的，我们不得解除合同；发生保险事故的，我们承担给付保险金的责任。</w:t>
      </w:r>
    </w:p>
    <w:p>
      <w:pPr>
        <w:spacing w:after="0"/>
        <w:sectPr>
          <w:headerReference w:type="default" r:id="rId10"/>
          <w:pgSz w:w="11900" w:h="16840"/>
          <w:pgMar w:header="841" w:footer="545" w:top="1040" w:bottom="740" w:left="1020" w:right="920"/>
        </w:sectPr>
      </w:pPr>
    </w:p>
    <w:p>
      <w:pPr>
        <w:pStyle w:val="BodyText"/>
        <w:spacing w:before="6"/>
        <w:ind w:left="0"/>
        <w:rPr>
          <w:sz w:val="3"/>
        </w:rPr>
      </w:pPr>
    </w:p>
    <w:p>
      <w:pPr>
        <w:pStyle w:val="BodyText"/>
        <w:spacing w:line="20" w:lineRule="exact"/>
        <w:ind w:left="1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spacing w:val="5"/>
          <w:sz w:val="2"/>
        </w:rPr>
      </w:r>
    </w:p>
    <w:p>
      <w:pPr>
        <w:pStyle w:val="BodyText"/>
        <w:spacing w:before="2"/>
        <w:ind w:left="0"/>
        <w:rPr>
          <w:sz w:val="2"/>
        </w:rPr>
      </w:pPr>
    </w:p>
    <w:p>
      <w:pPr>
        <w:pStyle w:val="BodyText"/>
        <w:ind w:left="112"/>
        <w:rPr>
          <w:sz w:val="20"/>
        </w:rPr>
      </w:pPr>
      <w:r>
        <w:rPr>
          <w:sz w:val="20"/>
        </w:rPr>
        <w:pict>
          <v:shape style="width:481.95pt;height:15.6pt;mso-position-horizontal-relative:char;mso-position-vertical-relative:line" type="#_x0000_t202" filled="true" fillcolor="#e6e6e6" stroked="false">
            <w10:anchorlock/>
            <v:textbox inset="0,0,0,0">
              <w:txbxContent>
                <w:p>
                  <w:pPr>
                    <w:tabs>
                      <w:tab w:pos="722" w:val="left" w:leader="none"/>
                    </w:tabs>
                    <w:spacing w:line="301" w:lineRule="exact" w:before="0"/>
                    <w:ind w:left="-3" w:right="0" w:firstLine="0"/>
                    <w:jc w:val="left"/>
                    <w:rPr>
                      <w:rFonts w:ascii="Microsoft JhengHei" w:eastAsia="Microsoft JhengHei" w:hint="eastAsia"/>
                      <w:b/>
                      <w:sz w:val="24"/>
                    </w:rPr>
                  </w:pPr>
                  <w:r>
                    <w:rPr>
                      <w:rFonts w:ascii="Microsoft JhengHei" w:eastAsia="Microsoft JhengHei" w:hint="eastAsia"/>
                      <w:b/>
                      <w:sz w:val="24"/>
                    </w:rPr>
                    <w:t>2.13</w:t>
                    <w:tab/>
                    <w:t>年龄及性别的确定与错误处理</w:t>
                  </w:r>
                </w:p>
              </w:txbxContent>
            </v:textbox>
            <v:fill type="solid"/>
          </v:shape>
        </w:pict>
      </w:r>
      <w:r>
        <w:rPr>
          <w:sz w:val="20"/>
        </w:rPr>
      </w:r>
    </w:p>
    <w:p>
      <w:pPr>
        <w:pStyle w:val="BodyText"/>
        <w:spacing w:line="240" w:lineRule="exact"/>
        <w:ind w:left="530"/>
      </w:pPr>
      <w:r>
        <w:rPr>
          <w:w w:val="95"/>
        </w:rPr>
        <w:t>一、被保险人的年龄以周岁计算。</w:t>
      </w:r>
    </w:p>
    <w:p>
      <w:pPr>
        <w:pStyle w:val="BodyText"/>
        <w:spacing w:before="130"/>
        <w:ind w:left="525"/>
      </w:pPr>
      <w:r>
        <w:rPr>
          <w:w w:val="95"/>
        </w:rPr>
        <w:t>二、您在申请投保时，应将与有效身份证件相符的被保险人的年龄及性别在投保单上写明。</w:t>
      </w:r>
    </w:p>
    <w:p>
      <w:pPr>
        <w:pStyle w:val="BodyText"/>
        <w:spacing w:line="273" w:lineRule="auto" w:before="132"/>
        <w:ind w:left="115" w:right="151" w:firstLine="400"/>
      </w:pPr>
      <w:r>
        <w:rPr>
          <w:w w:val="95"/>
        </w:rPr>
        <w:t>三、如果您申报的被保险人年龄不真实，并且其真实年龄不符合我们规定的投保年龄限制的，我们可   </w:t>
      </w:r>
      <w:r>
        <w:rPr/>
        <w:t>以解除合同，并退还现金价值。我们行使合同解除权时，适用于本合同第 </w:t>
      </w:r>
      <w:r>
        <w:rPr>
          <w:rFonts w:ascii="Arial" w:eastAsia="Arial"/>
        </w:rPr>
        <w:t>2.12 </w:t>
      </w:r>
      <w:r>
        <w:rPr/>
        <w:t>条的规定。</w:t>
      </w:r>
    </w:p>
    <w:p>
      <w:pPr>
        <w:pStyle w:val="Heading3"/>
        <w:spacing w:line="339" w:lineRule="exact" w:before="15"/>
        <w:ind w:left="525"/>
      </w:pPr>
      <w:r>
        <w:rPr/>
        <w:t>四、如果您申报的被保险人年龄或性别不真实，我们可以根据其真实年龄或性别进行如下调整：</w:t>
      </w:r>
    </w:p>
    <w:p>
      <w:pPr>
        <w:spacing w:line="204" w:lineRule="auto" w:before="27"/>
        <w:ind w:left="1171" w:right="175" w:hanging="325"/>
        <w:jc w:val="both"/>
        <w:rPr>
          <w:rFonts w:ascii="Microsoft JhengHei" w:eastAsia="Microsoft JhengHei" w:hint="eastAsia"/>
          <w:b/>
          <w:sz w:val="21"/>
        </w:rPr>
      </w:pPr>
      <w:r>
        <w:rPr>
          <w:rFonts w:ascii="Microsoft JhengHei" w:eastAsia="Microsoft JhengHei" w:hint="eastAsia"/>
          <w:b/>
          <w:sz w:val="21"/>
        </w:rPr>
        <w:t>1</w:t>
      </w:r>
      <w:r>
        <w:rPr>
          <w:rFonts w:ascii="Microsoft JhengHei" w:eastAsia="Microsoft JhengHei" w:hint="eastAsia"/>
          <w:b/>
          <w:spacing w:val="-6"/>
          <w:sz w:val="21"/>
        </w:rPr>
        <w:t>、您申报的被保险人年龄或性别不真实，致使实交保险费少于应交保险费的，我们有权更正并要</w:t>
      </w:r>
      <w:r>
        <w:rPr>
          <w:rFonts w:ascii="Microsoft JhengHei" w:eastAsia="Microsoft JhengHei" w:hint="eastAsia"/>
          <w:b/>
          <w:spacing w:val="-7"/>
          <w:w w:val="95"/>
          <w:sz w:val="21"/>
        </w:rPr>
        <w:t>求您补交保险费。若已发</w:t>
      </w:r>
      <w:r>
        <w:rPr>
          <w:rFonts w:ascii="Microsoft JhengHei" w:eastAsia="Microsoft JhengHei" w:hint="eastAsia"/>
          <w:b/>
          <w:w w:val="95"/>
          <w:sz w:val="21"/>
        </w:rPr>
        <w:t>Th</w:t>
      </w:r>
      <w:r>
        <w:rPr>
          <w:rFonts w:ascii="Microsoft JhengHei" w:eastAsia="Microsoft JhengHei" w:hint="eastAsia"/>
          <w:b/>
          <w:spacing w:val="-4"/>
          <w:w w:val="95"/>
          <w:sz w:val="21"/>
        </w:rPr>
        <w:t>保险事故，我们有权在给付保险金时按实交保险费和应交保险费的     </w:t>
      </w:r>
      <w:r>
        <w:rPr>
          <w:rFonts w:ascii="Microsoft JhengHei" w:eastAsia="Microsoft JhengHei" w:hint="eastAsia"/>
          <w:b/>
          <w:spacing w:val="-4"/>
          <w:sz w:val="21"/>
        </w:rPr>
        <w:t>比例给付。</w:t>
      </w:r>
    </w:p>
    <w:p>
      <w:pPr>
        <w:spacing w:line="204" w:lineRule="auto" w:before="1"/>
        <w:ind w:left="1171" w:right="175" w:hanging="325"/>
        <w:jc w:val="both"/>
        <w:rPr>
          <w:rFonts w:ascii="Microsoft JhengHei" w:eastAsia="Microsoft JhengHei" w:hint="eastAsia"/>
          <w:b/>
          <w:sz w:val="21"/>
        </w:rPr>
      </w:pPr>
      <w:r>
        <w:rPr>
          <w:rFonts w:ascii="Microsoft JhengHei" w:eastAsia="Microsoft JhengHei" w:hint="eastAsia"/>
          <w:b/>
          <w:sz w:val="21"/>
        </w:rPr>
        <w:t>2</w:t>
      </w:r>
      <w:r>
        <w:rPr>
          <w:rFonts w:ascii="Microsoft JhengHei" w:eastAsia="Microsoft JhengHei" w:hint="eastAsia"/>
          <w:b/>
          <w:spacing w:val="-6"/>
          <w:sz w:val="21"/>
        </w:rPr>
        <w:t>、您申报的被保险人年龄或性别不真实，致使实交保险费多于应交保险费的，我们将多收的保险</w:t>
      </w:r>
      <w:r>
        <w:rPr>
          <w:rFonts w:ascii="Microsoft JhengHei" w:eastAsia="Microsoft JhengHei" w:hint="eastAsia"/>
          <w:b/>
          <w:spacing w:val="-5"/>
          <w:sz w:val="21"/>
        </w:rPr>
        <w:t>费无息退还给您。</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7"/>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合同内容的变更</w:t>
        <w:tab/>
      </w:r>
    </w:p>
    <w:p>
      <w:pPr>
        <w:pStyle w:val="BodyText"/>
        <w:spacing w:line="273" w:lineRule="auto"/>
        <w:ind w:right="211" w:firstLine="420"/>
      </w:pPr>
      <w:r>
        <w:rPr>
          <w:spacing w:val="-5"/>
          <w:w w:val="95"/>
        </w:rPr>
        <w:t>在本合同有效期内，您申请变更本合同的有关内容，经我们审核同意后，应当由我们在保险单或者其   他保险凭证上批注或者附贴批单，或者由您和我们订立变更合同内容的书面协议。</w:t>
      </w:r>
    </w:p>
    <w:p>
      <w:pPr>
        <w:pStyle w:val="BodyText"/>
        <w:spacing w:line="274" w:lineRule="exact" w:before="15"/>
        <w:ind w:right="150" w:firstLine="405"/>
      </w:pPr>
      <w:r>
        <w:rPr>
          <w:w w:val="95"/>
        </w:rPr>
        <w:t>您申请减少基本保险金额的，减额后的基本保险金额不得低于减额时我们规定的最低承保金额，其减   少部分视为退保。</w:t>
      </w:r>
    </w:p>
    <w:p>
      <w:pPr>
        <w:pStyle w:val="BodyText"/>
        <w:ind w:left="0"/>
        <w:rPr>
          <w:sz w:val="20"/>
        </w:rPr>
      </w:pPr>
    </w:p>
    <w:p>
      <w:pPr>
        <w:pStyle w:val="BodyText"/>
        <w:spacing w:before="2"/>
        <w:ind w:left="0"/>
        <w:rPr>
          <w:sz w:val="23"/>
        </w:rPr>
      </w:pPr>
    </w:p>
    <w:p>
      <w:pPr>
        <w:pStyle w:val="Heading2"/>
        <w:numPr>
          <w:ilvl w:val="1"/>
          <w:numId w:val="7"/>
        </w:numPr>
        <w:tabs>
          <w:tab w:pos="835" w:val="left" w:leader="none"/>
          <w:tab w:pos="836" w:val="left" w:leader="none"/>
          <w:tab w:pos="9751" w:val="left" w:leader="none"/>
        </w:tabs>
        <w:spacing w:line="364" w:lineRule="exact" w:before="0" w:after="0"/>
        <w:ind w:left="835" w:right="0" w:hanging="725"/>
        <w:jc w:val="left"/>
      </w:pPr>
      <w:r>
        <w:rPr>
          <w:shd w:fill="E6E6E6" w:color="auto" w:val="clear"/>
        </w:rPr>
        <w:t>联系方式的变更</w:t>
        <w:tab/>
      </w:r>
    </w:p>
    <w:p>
      <w:pPr>
        <w:pStyle w:val="BodyText"/>
        <w:spacing w:line="273" w:lineRule="auto"/>
        <w:ind w:right="105" w:firstLine="420"/>
      </w:pPr>
      <w:r>
        <w:rPr>
          <w:spacing w:val="-6"/>
        </w:rPr>
        <w:t>您的住所、通讯地址或电话等联系方式变更时，应及时以书面或双方认可的其他形式通知我们。您未</w:t>
      </w:r>
      <w:r>
        <w:rPr>
          <w:spacing w:val="-7"/>
          <w:w w:val="95"/>
        </w:rPr>
        <w:t>以书面或双方认可的其他形式通知的，我们按保险单</w:t>
      </w:r>
      <w:r>
        <w:rPr>
          <w:w w:val="95"/>
        </w:rPr>
        <w:t>/</w:t>
      </w:r>
      <w:r>
        <w:rPr>
          <w:spacing w:val="-3"/>
          <w:w w:val="95"/>
        </w:rPr>
        <w:t>附贴批单所载最后住所或通讯地址发送的有关通知，   均视为已送达您。</w:t>
      </w:r>
    </w:p>
    <w:p>
      <w:pPr>
        <w:pStyle w:val="BodyText"/>
        <w:ind w:left="0"/>
        <w:rPr>
          <w:sz w:val="20"/>
        </w:rPr>
      </w:pPr>
    </w:p>
    <w:p>
      <w:pPr>
        <w:pStyle w:val="BodyText"/>
        <w:spacing w:before="10"/>
        <w:ind w:left="0"/>
        <w:rPr>
          <w:sz w:val="24"/>
        </w:rPr>
      </w:pPr>
    </w:p>
    <w:p>
      <w:pPr>
        <w:pStyle w:val="Heading2"/>
        <w:numPr>
          <w:ilvl w:val="1"/>
          <w:numId w:val="7"/>
        </w:numPr>
        <w:tabs>
          <w:tab w:pos="835" w:val="left" w:leader="none"/>
          <w:tab w:pos="836" w:val="left" w:leader="none"/>
          <w:tab w:pos="9751" w:val="left" w:leader="none"/>
        </w:tabs>
        <w:spacing w:line="364" w:lineRule="exact" w:before="0" w:after="0"/>
        <w:ind w:left="835" w:right="0" w:hanging="725"/>
        <w:jc w:val="left"/>
      </w:pPr>
      <w:r>
        <w:rPr>
          <w:shd w:fill="E6E6E6" w:color="auto" w:val="clear"/>
        </w:rPr>
        <w:t>借款</w:t>
        <w:tab/>
      </w:r>
    </w:p>
    <w:p>
      <w:pPr>
        <w:pStyle w:val="BodyText"/>
        <w:spacing w:line="268" w:lineRule="auto"/>
        <w:ind w:right="211" w:firstLine="420"/>
        <w:jc w:val="both"/>
      </w:pPr>
      <w:r>
        <w:rPr>
          <w:spacing w:val="-4"/>
          <w:w w:val="95"/>
        </w:rPr>
        <w:t>在本合同有效期内，若本合同当时具有的现金价值在扣除借款、已垫交保险费及前述款项应付利息后   </w:t>
      </w:r>
      <w:r>
        <w:rPr>
          <w:spacing w:val="-5"/>
          <w:w w:val="95"/>
        </w:rPr>
        <w:t>的余额大于零时，您可在前述余额的范围内，经我们同意，向我们申请保险合同借款，并应依约定将本息   </w:t>
      </w:r>
      <w:r>
        <w:rPr>
          <w:spacing w:val="-6"/>
          <w:w w:val="95"/>
        </w:rPr>
        <w:t>偿还我们。您申请借款应事先经被保险人书面同意，借款金额最高限额由我们依据产品确定，每次借款期   </w:t>
      </w:r>
      <w:r>
        <w:rPr>
          <w:spacing w:val="-14"/>
        </w:rPr>
        <w:t>限不超过 </w:t>
      </w:r>
      <w:r>
        <w:rPr>
          <w:rFonts w:ascii="Arial" w:eastAsia="Arial"/>
        </w:rPr>
        <w:t>6</w:t>
      </w:r>
      <w:r>
        <w:rPr>
          <w:rFonts w:ascii="Arial" w:eastAsia="Arial"/>
          <w:spacing w:val="-12"/>
        </w:rPr>
        <w:t> </w:t>
      </w:r>
      <w:r>
        <w:rPr>
          <w:spacing w:val="-5"/>
        </w:rPr>
        <w:t>个月, 且借款及借款利息全部清偿后才能申请下一笔借款。累计未偿还之借款及已垫交保险费</w:t>
      </w:r>
      <w:r>
        <w:rPr>
          <w:spacing w:val="-5"/>
          <w:w w:val="95"/>
        </w:rPr>
        <w:t>本息达到本合同现金价值时，本合同效力中止。</w:t>
      </w:r>
    </w:p>
    <w:p>
      <w:pPr>
        <w:pStyle w:val="BodyText"/>
        <w:ind w:left="0"/>
        <w:rPr>
          <w:sz w:val="20"/>
        </w:rPr>
      </w:pPr>
    </w:p>
    <w:p>
      <w:pPr>
        <w:pStyle w:val="BodyText"/>
        <w:spacing w:before="1"/>
        <w:ind w:left="0"/>
        <w:rPr>
          <w:sz w:val="25"/>
        </w:rPr>
      </w:pPr>
    </w:p>
    <w:p>
      <w:pPr>
        <w:pStyle w:val="Heading2"/>
        <w:numPr>
          <w:ilvl w:val="1"/>
          <w:numId w:val="7"/>
        </w:numPr>
        <w:tabs>
          <w:tab w:pos="835" w:val="left" w:leader="none"/>
          <w:tab w:pos="836" w:val="left" w:leader="none"/>
          <w:tab w:pos="9751" w:val="left" w:leader="none"/>
        </w:tabs>
        <w:spacing w:line="364" w:lineRule="exact" w:before="0" w:after="0"/>
        <w:ind w:left="835" w:right="0" w:hanging="725"/>
        <w:jc w:val="left"/>
      </w:pPr>
      <w:r>
        <w:rPr>
          <w:shd w:fill="E6E6E6" w:color="auto" w:val="clear"/>
        </w:rPr>
        <w:t>争议处理</w:t>
        <w:tab/>
      </w:r>
    </w:p>
    <w:p>
      <w:pPr>
        <w:pStyle w:val="BodyText"/>
        <w:spacing w:line="273" w:lineRule="auto"/>
        <w:ind w:right="148" w:firstLine="420"/>
      </w:pPr>
      <w:r>
        <w:rPr>
          <w:w w:val="95"/>
        </w:rPr>
        <w:t>在本合同或其附加合同履行过程中发生任何争议，其解决方式由当事人根据合同约定从下列两种方式   中选择一种：</w:t>
      </w:r>
    </w:p>
    <w:p>
      <w:pPr>
        <w:pStyle w:val="BodyText"/>
        <w:spacing w:before="85"/>
        <w:ind w:right="211" w:firstLine="420"/>
      </w:pPr>
      <w:r>
        <w:rPr>
          <w:spacing w:val="-5"/>
          <w:w w:val="95"/>
        </w:rPr>
        <w:t>一、因履行本合同或其附加合同发生的争议，由当事人协商解决，协商不成的，提交双方共同选择的   仲裁委员会仲裁；</w:t>
      </w:r>
    </w:p>
    <w:p>
      <w:pPr>
        <w:pStyle w:val="BodyText"/>
        <w:spacing w:before="92"/>
        <w:ind w:left="539"/>
      </w:pPr>
      <w:r>
        <w:rPr>
          <w:w w:val="95"/>
        </w:rPr>
        <w:t>二、因履行本合同或其附加合同发生的争议，由当事人协商解决，协商不成的，依法向人民法院起诉。</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5"/>
        </w:rPr>
      </w:pPr>
      <w:r>
        <w:rPr/>
        <w:drawing>
          <wp:anchor distT="0" distB="0" distL="0" distR="0" allowOverlap="1" layoutInCell="1" locked="0" behindDoc="0" simplePos="0" relativeHeight="1480">
            <wp:simplePos x="0" y="0"/>
            <wp:positionH relativeFrom="page">
              <wp:posOffset>719321</wp:posOffset>
            </wp:positionH>
            <wp:positionV relativeFrom="paragraph">
              <wp:posOffset>150096</wp:posOffset>
            </wp:positionV>
            <wp:extent cx="5738818" cy="3429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738818" cy="34290"/>
                    </a:xfrm>
                    <a:prstGeom prst="rect">
                      <a:avLst/>
                    </a:prstGeom>
                  </pic:spPr>
                </pic:pic>
              </a:graphicData>
            </a:graphic>
          </wp:anchor>
        </w:drawing>
      </w:r>
    </w:p>
    <w:p>
      <w:pPr>
        <w:spacing w:after="0"/>
        <w:rPr>
          <w:sz w:val="15"/>
        </w:rPr>
        <w:sectPr>
          <w:pgSz w:w="11900" w:h="16840"/>
          <w:pgMar w:header="841" w:footer="545" w:top="104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318" w:lineRule="exact" w:before="3"/>
        <w:jc w:val="both"/>
      </w:pPr>
      <w:r>
        <w:rPr>
          <w:rFonts w:ascii="Times New Roman" w:eastAsia="Times New Roman"/>
          <w:position w:val="7"/>
          <w:sz w:val="13"/>
        </w:rPr>
        <w:t>1  </w:t>
      </w:r>
      <w:r>
        <w:rPr>
          <w:rFonts w:ascii="微软雅黑" w:eastAsia="微软雅黑" w:hint="eastAsia"/>
          <w:b/>
        </w:rPr>
        <w:t>周岁</w:t>
      </w:r>
      <w:r>
        <w:rPr/>
        <w:t>：以有效身份证件中记载的出生日期为计算基础,满一年为一周岁，不足一年的不计。</w:t>
      </w:r>
    </w:p>
    <w:p>
      <w:pPr>
        <w:pStyle w:val="BodyText"/>
        <w:spacing w:line="272" w:lineRule="exact"/>
        <w:jc w:val="both"/>
      </w:pPr>
      <w:r>
        <w:rPr>
          <w:rFonts w:ascii="Times New Roman" w:eastAsia="Times New Roman"/>
          <w:position w:val="7"/>
          <w:sz w:val="13"/>
        </w:rPr>
        <w:t>2  </w:t>
      </w:r>
      <w:r>
        <w:rPr>
          <w:rFonts w:ascii="微软雅黑" w:eastAsia="微软雅黑" w:hint="eastAsia"/>
          <w:b/>
        </w:rPr>
        <w:t>等待期</w:t>
      </w:r>
      <w:r>
        <w:rPr/>
        <w:t>：本合同生效日或复效日（以较迟者为准）起 180 天内（含第 180 天）为等待期。</w:t>
      </w:r>
    </w:p>
    <w:p>
      <w:pPr>
        <w:pStyle w:val="BodyText"/>
        <w:spacing w:line="302" w:lineRule="exact"/>
        <w:jc w:val="both"/>
      </w:pPr>
      <w:r>
        <w:rPr>
          <w:rFonts w:ascii="Times New Roman" w:eastAsia="Times New Roman"/>
          <w:position w:val="7"/>
          <w:sz w:val="13"/>
        </w:rPr>
        <w:t>3  </w:t>
      </w:r>
      <w:r>
        <w:rPr>
          <w:rFonts w:ascii="微软雅黑" w:eastAsia="微软雅黑" w:hint="eastAsia"/>
          <w:b/>
        </w:rPr>
        <w:t>发病</w:t>
      </w:r>
      <w:r>
        <w:rPr/>
        <w:t>：指被保险人出现重大疾病的前兆或异常的身体状况，或已经显现促使一般人引起关注并寻求诊断、</w:t>
      </w:r>
    </w:p>
    <w:p>
      <w:pPr>
        <w:pStyle w:val="BodyText"/>
        <w:spacing w:line="228" w:lineRule="exact"/>
        <w:jc w:val="both"/>
      </w:pPr>
      <w:r>
        <w:rPr>
          <w:w w:val="95"/>
        </w:rPr>
        <w:t>治疗或护理的病症。</w:t>
      </w:r>
    </w:p>
    <w:p>
      <w:pPr>
        <w:spacing w:line="316" w:lineRule="exact" w:before="0"/>
        <w:ind w:left="110" w:right="0" w:firstLine="0"/>
        <w:jc w:val="both"/>
        <w:rPr>
          <w:sz w:val="21"/>
        </w:rPr>
      </w:pPr>
      <w:r>
        <w:rPr>
          <w:rFonts w:ascii="Times New Roman" w:eastAsia="Times New Roman"/>
          <w:position w:val="7"/>
          <w:sz w:val="13"/>
        </w:rPr>
        <w:t>4   </w:t>
      </w:r>
      <w:r>
        <w:rPr>
          <w:rFonts w:ascii="微软雅黑" w:eastAsia="微软雅黑" w:hint="eastAsia"/>
          <w:b/>
          <w:sz w:val="21"/>
        </w:rPr>
        <w:t>专科医生</w:t>
      </w:r>
      <w:r>
        <w:rPr>
          <w:sz w:val="21"/>
        </w:rPr>
        <w:t>：专科医生应当同时满足以下四项资格条件：</w:t>
      </w:r>
    </w:p>
    <w:p>
      <w:pPr>
        <w:pStyle w:val="BodyText"/>
        <w:spacing w:line="260" w:lineRule="exact"/>
        <w:ind w:left="215"/>
      </w:pPr>
      <w:r>
        <w:rPr>
          <w:w w:val="95"/>
        </w:rPr>
        <w:t>（1）具有有效的中华人民共和国《医师资格证书》；</w:t>
      </w:r>
    </w:p>
    <w:p>
      <w:pPr>
        <w:pStyle w:val="BodyText"/>
        <w:spacing w:line="272" w:lineRule="exact"/>
        <w:ind w:left="215"/>
      </w:pPr>
      <w:r>
        <w:rPr>
          <w:w w:val="95"/>
        </w:rPr>
        <w:t>（2）具有有效的中华人民共和国《医师执业证书》，并按期到相关部门登记注册；</w:t>
      </w:r>
    </w:p>
    <w:p>
      <w:pPr>
        <w:pStyle w:val="BodyText"/>
        <w:spacing w:line="272" w:lineRule="exact"/>
        <w:ind w:left="215"/>
      </w:pPr>
      <w:r>
        <w:rPr>
          <w:w w:val="95"/>
        </w:rPr>
        <w:t>（3）具有有效的中华人民共和国主治医师或主治医师以上职称的《医师职称证书》；</w:t>
      </w:r>
    </w:p>
    <w:p>
      <w:pPr>
        <w:pStyle w:val="BodyText"/>
        <w:spacing w:line="241" w:lineRule="exact"/>
        <w:ind w:left="215"/>
      </w:pPr>
      <w:r>
        <w:rPr>
          <w:w w:val="95"/>
        </w:rPr>
        <w:t>（4）在二级或二级以上医院的相应科室从事临床工作三年以上。</w:t>
      </w:r>
    </w:p>
    <w:p>
      <w:pPr>
        <w:spacing w:line="285" w:lineRule="exact" w:before="0"/>
        <w:ind w:left="110" w:right="0" w:firstLine="0"/>
        <w:jc w:val="both"/>
        <w:rPr>
          <w:sz w:val="21"/>
        </w:rPr>
      </w:pPr>
      <w:r>
        <w:rPr>
          <w:rFonts w:ascii="Times New Roman" w:eastAsia="Times New Roman"/>
          <w:position w:val="7"/>
          <w:sz w:val="13"/>
        </w:rPr>
        <w:t>5   </w:t>
      </w:r>
      <w:r>
        <w:rPr>
          <w:rFonts w:ascii="微软雅黑" w:eastAsia="微软雅黑" w:hint="eastAsia"/>
          <w:b/>
          <w:sz w:val="21"/>
        </w:rPr>
        <w:t>重大疾病</w:t>
      </w:r>
      <w:r>
        <w:rPr>
          <w:sz w:val="21"/>
        </w:rPr>
        <w:t>：</w:t>
      </w:r>
    </w:p>
    <w:p>
      <w:pPr>
        <w:spacing w:line="304" w:lineRule="exact" w:before="0"/>
        <w:ind w:left="215"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37" w:lineRule="auto"/>
        <w:ind w:right="213"/>
        <w:jc w:val="both"/>
      </w:pPr>
      <w:r>
        <w:rPr>
          <w:spacing w:val="-5"/>
          <w:w w:val="95"/>
        </w:rPr>
        <w:t>指恶性细胞不受控制的进行性增长和扩散，浸润和破坏周围正常组织，可以经血管、淋巴管和体腔扩散转   </w:t>
      </w:r>
      <w:r>
        <w:rPr>
          <w:spacing w:val="-6"/>
          <w:w w:val="95"/>
        </w:rPr>
        <w:t>移到身体其它部位的疾病。经病理学检查结果明确诊断，临床诊断属于世界卫生组织《疾病和有关健康问   </w:t>
      </w:r>
      <w:r>
        <w:rPr>
          <w:spacing w:val="-16"/>
          <w:w w:val="95"/>
        </w:rPr>
        <w:t>题的国际统计分类》</w:t>
      </w:r>
      <w:r>
        <w:rPr>
          <w:w w:val="95"/>
        </w:rPr>
        <w:t>（ICD-10）</w:t>
      </w:r>
      <w:r>
        <w:rPr>
          <w:spacing w:val="-3"/>
          <w:w w:val="95"/>
        </w:rPr>
        <w:t>的恶性肿瘤范畴。</w:t>
      </w:r>
    </w:p>
    <w:p>
      <w:pPr>
        <w:pStyle w:val="BodyText"/>
        <w:spacing w:line="241" w:lineRule="exact" w:before="12"/>
        <w:jc w:val="both"/>
      </w:pPr>
      <w:r>
        <w:rPr>
          <w:w w:val="95"/>
        </w:rPr>
        <w:t>下列疾病不在保障范围内：</w:t>
      </w:r>
    </w:p>
    <w:p>
      <w:pPr>
        <w:spacing w:line="377" w:lineRule="exact" w:before="0"/>
        <w:ind w:left="321" w:right="0" w:firstLine="0"/>
        <w:jc w:val="left"/>
        <w:rPr>
          <w:sz w:val="21"/>
        </w:rPr>
      </w:pPr>
      <w:r>
        <w:rPr/>
        <w:pict>
          <v:shape style="position:absolute;margin-left:107.039383pt;margin-top:8.594766pt;width:10.45pt;height:10.45pt;mso-position-horizontal-relative:page;mso-position-vertical-relative:paragraph;z-index:-19648" type="#_x0000_t202" filled="false" stroked="false">
            <v:textbox inset="0,0,0,0">
              <w:txbxContent>
                <w:p>
                  <w:pPr>
                    <w:pStyle w:val="BodyText"/>
                    <w:spacing w:line="209" w:lineRule="exact"/>
                    <w:ind w:left="0"/>
                  </w:pPr>
                  <w:r>
                    <w:rPr>
                      <w:w w:val="99"/>
                    </w:rPr>
                    <w:t>．</w:t>
                  </w:r>
                </w:p>
              </w:txbxContent>
            </v:textbox>
            <w10:wrap type="none"/>
          </v:shape>
        </w:pict>
      </w:r>
      <w:r>
        <w:rPr>
          <w:spacing w:val="-1"/>
          <w:sz w:val="21"/>
        </w:rPr>
        <w:t>Ⅰ </w:t>
      </w:r>
      <w:r>
        <w:rPr>
          <w:rFonts w:ascii="微软雅黑" w:hAnsi="微软雅黑" w:eastAsia="微软雅黑" w:hint="eastAsia"/>
          <w:b/>
          <w:spacing w:val="-149"/>
          <w:sz w:val="21"/>
        </w:rPr>
        <w:t>原</w:t>
      </w:r>
      <w:r>
        <w:rPr>
          <w:spacing w:val="-58"/>
          <w:position w:val="-7"/>
          <w:sz w:val="21"/>
        </w:rPr>
        <w:t>．</w:t>
      </w:r>
      <w:r>
        <w:rPr>
          <w:rFonts w:ascii="微软雅黑" w:hAnsi="微软雅黑" w:eastAsia="微软雅黑" w:hint="eastAsia"/>
          <w:b/>
          <w:spacing w:val="-149"/>
          <w:sz w:val="21"/>
        </w:rPr>
        <w:t>位</w:t>
      </w:r>
      <w:r>
        <w:rPr>
          <w:spacing w:val="-58"/>
          <w:position w:val="-7"/>
          <w:sz w:val="21"/>
        </w:rPr>
        <w:t>．</w:t>
      </w:r>
      <w:r>
        <w:rPr>
          <w:rFonts w:ascii="微软雅黑" w:hAnsi="微软雅黑" w:eastAsia="微软雅黑" w:hint="eastAsia"/>
          <w:b/>
          <w:spacing w:val="-6"/>
          <w:sz w:val="21"/>
        </w:rPr>
        <w:t>癌 </w:t>
      </w:r>
      <w:r>
        <w:rPr>
          <w:rFonts w:ascii="Times New Roman" w:hAnsi="Times New Roman" w:eastAsia="Times New Roman"/>
          <w:b/>
          <w:position w:val="7"/>
          <w:sz w:val="13"/>
        </w:rPr>
        <w:t>18</w:t>
      </w:r>
      <w:r>
        <w:rPr>
          <w:sz w:val="21"/>
        </w:rPr>
        <w:t>；</w:t>
      </w:r>
    </w:p>
    <w:p>
      <w:pPr>
        <w:pStyle w:val="BodyText"/>
        <w:spacing w:line="266" w:lineRule="exact"/>
        <w:ind w:left="321"/>
      </w:pPr>
      <w:r>
        <w:rPr>
          <w:spacing w:val="-56"/>
          <w:w w:val="140"/>
        </w:rPr>
        <w:t>" </w:t>
      </w:r>
      <w:r>
        <w:rPr>
          <w:spacing w:val="-24"/>
          <w:w w:val="105"/>
        </w:rPr>
        <w:t>相当于 </w:t>
      </w:r>
      <w:r>
        <w:rPr>
          <w:w w:val="105"/>
        </w:rPr>
        <w:t>Binet</w:t>
      </w:r>
      <w:r>
        <w:rPr>
          <w:spacing w:val="-32"/>
          <w:w w:val="105"/>
        </w:rPr>
        <w:t> 分期方案 </w:t>
      </w:r>
      <w:r>
        <w:rPr>
          <w:w w:val="105"/>
        </w:rPr>
        <w:t>A</w:t>
      </w:r>
      <w:r>
        <w:rPr>
          <w:spacing w:val="-11"/>
          <w:w w:val="105"/>
        </w:rPr>
        <w:t> 期程度的慢性淋巴细胞白血病；</w:t>
      </w:r>
    </w:p>
    <w:p>
      <w:pPr>
        <w:pStyle w:val="BodyText"/>
        <w:spacing w:line="272" w:lineRule="exact"/>
        <w:ind w:left="321"/>
      </w:pPr>
      <w:r>
        <w:rPr/>
        <w:t>Ⅲ 相当于 Ann Arbor 分期方案 I 期程度的何杰金氏病；</w:t>
      </w:r>
    </w:p>
    <w:p>
      <w:pPr>
        <w:pStyle w:val="BodyText"/>
        <w:spacing w:line="237" w:lineRule="auto" w:before="2"/>
        <w:ind w:left="321" w:right="4072"/>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Ⅴ</w:t>
      </w:r>
      <w:r>
        <w:rPr/>
        <w:t> </w:t>
      </w:r>
      <w:r>
        <w:rPr>
          <w:spacing w:val="0"/>
          <w:w w:val="99"/>
        </w:rPr>
        <w:t>TN</w:t>
      </w:r>
      <w:r>
        <w:rPr>
          <w:w w:val="99"/>
        </w:rPr>
        <w:t>M</w:t>
      </w:r>
      <w:r>
        <w:rPr>
          <w:spacing w:val="-54"/>
        </w:rPr>
        <w:t> </w:t>
      </w:r>
      <w:r>
        <w:rPr>
          <w:w w:val="99"/>
        </w:rPr>
        <w:t>分期为</w:t>
      </w:r>
      <w:r>
        <w:rPr>
          <w:spacing w:val="-53"/>
        </w:rPr>
        <w:t> </w:t>
      </w:r>
      <w:r>
        <w:rPr>
          <w:spacing w:val="0"/>
          <w:w w:val="99"/>
        </w:rPr>
        <w:t>T</w:t>
      </w:r>
      <w:r>
        <w:rPr>
          <w:spacing w:val="-1"/>
          <w:w w:val="105"/>
          <w:position w:val="-2"/>
          <w:sz w:val="10"/>
        </w:rPr>
        <w:t>1</w:t>
      </w:r>
      <w:r>
        <w:rPr>
          <w:spacing w:val="0"/>
          <w:w w:val="99"/>
        </w:rPr>
        <w:t>N</w:t>
      </w:r>
      <w:r>
        <w:rPr>
          <w:spacing w:val="-1"/>
          <w:w w:val="105"/>
          <w:position w:val="-2"/>
          <w:sz w:val="10"/>
        </w:rPr>
        <w:t>0</w:t>
      </w:r>
      <w:r>
        <w:rPr>
          <w:spacing w:val="-2"/>
          <w:w w:val="99"/>
        </w:rPr>
        <w:t>M</w:t>
      </w:r>
      <w:r>
        <w:rPr>
          <w:w w:val="105"/>
          <w:position w:val="-2"/>
          <w:sz w:val="10"/>
        </w:rPr>
        <w:t>0</w:t>
      </w:r>
      <w:r>
        <w:rPr>
          <w:spacing w:val="-24"/>
          <w:position w:val="-2"/>
          <w:sz w:val="10"/>
        </w:rPr>
        <w:t> </w:t>
      </w:r>
      <w:r>
        <w:rPr>
          <w:spacing w:val="-3"/>
          <w:w w:val="99"/>
        </w:rPr>
        <w:t>期或更轻分期的前列腺癌；</w:t>
      </w:r>
    </w:p>
    <w:p>
      <w:pPr>
        <w:pStyle w:val="BodyText"/>
        <w:spacing w:line="226" w:lineRule="exact"/>
        <w:ind w:left="321"/>
      </w:pPr>
      <w:r>
        <w:rPr/>
        <w:t>Ⅵ 感染艾滋病病毒或患艾滋病期间所患恶性肿瘤。</w:t>
      </w:r>
    </w:p>
    <w:p>
      <w:pPr>
        <w:spacing w:line="316" w:lineRule="exact" w:before="0"/>
        <w:ind w:left="215"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60" w:lineRule="exact"/>
        <w:jc w:val="both"/>
      </w:pPr>
      <w:r>
        <w:rPr>
          <w:w w:val="95"/>
        </w:rPr>
        <w:t>指因冠状动脉阻塞导致的相应区域供血不足造成部分心肌坏死。须满足下列至少三项条件：</w:t>
      </w:r>
    </w:p>
    <w:p>
      <w:pPr>
        <w:pStyle w:val="BodyText"/>
        <w:spacing w:line="272" w:lineRule="exact"/>
        <w:ind w:left="321"/>
      </w:pPr>
      <w:r>
        <w:rPr/>
        <w:t>Ⅰ 典型临床表现，例如急性胸痛等；</w:t>
      </w:r>
    </w:p>
    <w:p>
      <w:pPr>
        <w:pStyle w:val="BodyText"/>
        <w:spacing w:line="272" w:lineRule="exact"/>
        <w:ind w:left="321"/>
      </w:pPr>
      <w:r>
        <w:rPr/>
        <w:t>" 新近的心电图改变提示急性心肌梗塞；</w:t>
      </w:r>
    </w:p>
    <w:p>
      <w:pPr>
        <w:pStyle w:val="BodyText"/>
        <w:spacing w:line="272" w:lineRule="exact"/>
        <w:ind w:left="321"/>
      </w:pPr>
      <w:r>
        <w:rPr/>
        <w:t>Ⅲ 心肌酶或肌钙蛋白有诊断意义的升高，或呈符合急性心肌梗塞的动态性变化；</w:t>
      </w:r>
    </w:p>
    <w:p>
      <w:pPr>
        <w:pStyle w:val="BodyText"/>
        <w:spacing w:line="241" w:lineRule="exact"/>
        <w:ind w:left="321"/>
      </w:pPr>
      <w:r>
        <w:rPr/>
        <w:t>Ⅳ</w:t>
      </w:r>
      <w:r>
        <w:rPr>
          <w:spacing w:val="-12"/>
        </w:rPr>
        <w:t> </w:t>
      </w:r>
      <w:r>
        <w:rPr/>
        <w:t>发病</w:t>
      </w:r>
      <w:r>
        <w:rPr>
          <w:spacing w:val="-57"/>
        </w:rPr>
        <w:t> </w:t>
      </w:r>
      <w:r>
        <w:rPr/>
        <w:t>90</w:t>
      </w:r>
      <w:r>
        <w:rPr>
          <w:spacing w:val="-58"/>
        </w:rPr>
        <w:t> </w:t>
      </w:r>
      <w:r>
        <w:rPr/>
        <w:t>天后，经检查</w:t>
      </w:r>
      <w:r>
        <w:rPr>
          <w:spacing w:val="-3"/>
        </w:rPr>
        <w:t>证</w:t>
      </w:r>
      <w:r>
        <w:rPr/>
        <w:t>实左心</w:t>
      </w:r>
      <w:r>
        <w:rPr>
          <w:spacing w:val="-3"/>
        </w:rPr>
        <w:t>室</w:t>
      </w:r>
      <w:r>
        <w:rPr/>
        <w:t>功能降</w:t>
      </w:r>
      <w:r>
        <w:rPr>
          <w:spacing w:val="-3"/>
        </w:rPr>
        <w:t>低</w:t>
      </w:r>
      <w:r>
        <w:rPr/>
        <w:t>，如左</w:t>
      </w:r>
      <w:r>
        <w:rPr>
          <w:spacing w:val="-3"/>
        </w:rPr>
        <w:t>心</w:t>
      </w:r>
      <w:r>
        <w:rPr/>
        <w:t>室射血分数低于</w:t>
      </w:r>
      <w:r>
        <w:rPr>
          <w:spacing w:val="-36"/>
        </w:rPr>
        <w:t> </w:t>
      </w:r>
      <w:r>
        <w:rPr>
          <w:spacing w:val="-2"/>
          <w:w w:val="99"/>
        </w:rPr>
        <w:drawing>
          <wp:inline distT="0" distB="0" distL="0" distR="0">
            <wp:extent cx="63500"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2"/>
          <w:w w:val="99"/>
        </w:rPr>
      </w:r>
      <w:r>
        <w:rPr/>
        <w:t>。</w:t>
      </w:r>
    </w:p>
    <w:p>
      <w:pPr>
        <w:spacing w:line="316" w:lineRule="exact" w:before="0"/>
        <w:ind w:left="215"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37" w:lineRule="auto"/>
        <w:ind w:right="213"/>
      </w:pPr>
      <w:r>
        <w:rPr>
          <w:spacing w:val="-5"/>
          <w:w w:val="95"/>
        </w:rPr>
        <w:t>指因脑血管的突发病变引起脑血管出血、栓塞或梗塞，并导致神经系统永久性的功能障碍。神经系统永久   </w:t>
      </w:r>
      <w:r>
        <w:rPr>
          <w:spacing w:val="-9"/>
        </w:rPr>
        <w:t>性的功能障碍，指疾病确诊 </w:t>
      </w:r>
      <w:r>
        <w:rPr/>
        <w:t>180</w:t>
      </w:r>
      <w:r>
        <w:rPr>
          <w:spacing w:val="-4"/>
        </w:rPr>
        <w:t> 天后，仍遗留下列一种或一种以上障碍：</w:t>
      </w:r>
    </w:p>
    <w:p>
      <w:pPr>
        <w:spacing w:line="314" w:lineRule="exact" w:before="11"/>
        <w:ind w:left="321" w:right="0" w:firstLine="0"/>
        <w:jc w:val="left"/>
        <w:rPr>
          <w:sz w:val="21"/>
        </w:rPr>
      </w:pPr>
      <w:r>
        <w:rPr/>
        <w:pict>
          <v:shape style="position:absolute;margin-left:233.159073pt;margin-top:7.613132pt;width:10.45pt;height:10.45pt;mso-position-horizontal-relative:page;mso-position-vertical-relative:paragraph;z-index:-19624" type="#_x0000_t202" filled="false" stroked="false">
            <v:textbox inset="0,0,0,0">
              <w:txbxContent>
                <w:p>
                  <w:pPr>
                    <w:pStyle w:val="BodyText"/>
                    <w:spacing w:line="209" w:lineRule="exact"/>
                    <w:ind w:left="0"/>
                  </w:pPr>
                  <w:r>
                    <w:rPr>
                      <w:w w:val="99"/>
                    </w:rPr>
                    <w:t>．</w:t>
                  </w:r>
                </w:p>
              </w:txbxContent>
            </v:textbox>
            <w10:wrap type="none"/>
          </v:shape>
        </w:pict>
      </w:r>
      <w:r>
        <w:rPr>
          <w:spacing w:val="-3"/>
          <w:sz w:val="21"/>
        </w:rPr>
        <w:t>Ⅰ 一肢或一肢以上</w:t>
      </w:r>
      <w:r>
        <w:rPr>
          <w:rFonts w:ascii="微软雅黑" w:hAnsi="微软雅黑" w:eastAsia="微软雅黑" w:hint="eastAsia"/>
          <w:b/>
          <w:spacing w:val="-147"/>
          <w:sz w:val="21"/>
        </w:rPr>
        <w:t>肢</w:t>
      </w:r>
      <w:r>
        <w:rPr>
          <w:spacing w:val="-61"/>
          <w:position w:val="-7"/>
          <w:sz w:val="21"/>
        </w:rPr>
        <w:t>．</w:t>
      </w:r>
      <w:r>
        <w:rPr>
          <w:rFonts w:ascii="微软雅黑" w:hAnsi="微软雅黑" w:eastAsia="微软雅黑" w:hint="eastAsia"/>
          <w:b/>
          <w:spacing w:val="-147"/>
          <w:sz w:val="21"/>
        </w:rPr>
        <w:t>体</w:t>
      </w:r>
      <w:r>
        <w:rPr>
          <w:spacing w:val="-61"/>
          <w:position w:val="-7"/>
          <w:sz w:val="21"/>
        </w:rPr>
        <w:t>．</w:t>
      </w:r>
      <w:r>
        <w:rPr>
          <w:rFonts w:ascii="微软雅黑" w:hAnsi="微软雅黑" w:eastAsia="微软雅黑" w:hint="eastAsia"/>
          <w:b/>
          <w:spacing w:val="-147"/>
          <w:sz w:val="21"/>
        </w:rPr>
        <w:t>机</w:t>
      </w:r>
      <w:r>
        <w:rPr>
          <w:spacing w:val="-63"/>
          <w:position w:val="-7"/>
          <w:sz w:val="21"/>
        </w:rPr>
        <w:t>．</w:t>
      </w:r>
      <w:r>
        <w:rPr>
          <w:rFonts w:ascii="微软雅黑" w:hAnsi="微软雅黑" w:eastAsia="微软雅黑" w:hint="eastAsia"/>
          <w:b/>
          <w:spacing w:val="-147"/>
          <w:sz w:val="21"/>
        </w:rPr>
        <w:t>能</w:t>
      </w:r>
      <w:r>
        <w:rPr>
          <w:spacing w:val="-63"/>
          <w:position w:val="-7"/>
          <w:sz w:val="21"/>
        </w:rPr>
        <w:t>．</w:t>
      </w:r>
      <w:r>
        <w:rPr>
          <w:rFonts w:ascii="微软雅黑" w:hAnsi="微软雅黑" w:eastAsia="微软雅黑" w:hint="eastAsia"/>
          <w:b/>
          <w:spacing w:val="-147"/>
          <w:sz w:val="21"/>
        </w:rPr>
        <w:t>完</w:t>
      </w:r>
      <w:r>
        <w:rPr>
          <w:spacing w:val="-61"/>
          <w:position w:val="-7"/>
          <w:sz w:val="21"/>
        </w:rPr>
        <w:t>．</w:t>
      </w:r>
      <w:r>
        <w:rPr>
          <w:rFonts w:ascii="微软雅黑" w:hAnsi="微软雅黑" w:eastAsia="微软雅黑" w:hint="eastAsia"/>
          <w:b/>
          <w:spacing w:val="-147"/>
          <w:sz w:val="21"/>
        </w:rPr>
        <w:t>全</w:t>
      </w:r>
      <w:r>
        <w:rPr>
          <w:spacing w:val="-61"/>
          <w:position w:val="-7"/>
          <w:sz w:val="21"/>
        </w:rPr>
        <w:t>．</w:t>
      </w:r>
      <w:r>
        <w:rPr>
          <w:rFonts w:ascii="微软雅黑" w:hAnsi="微软雅黑" w:eastAsia="微软雅黑" w:hint="eastAsia"/>
          <w:b/>
          <w:spacing w:val="-147"/>
          <w:sz w:val="21"/>
        </w:rPr>
        <w:t>丧</w:t>
      </w:r>
      <w:r>
        <w:rPr>
          <w:spacing w:val="-61"/>
          <w:position w:val="-7"/>
          <w:sz w:val="21"/>
        </w:rPr>
        <w:t>．</w:t>
      </w:r>
      <w:r>
        <w:rPr>
          <w:rFonts w:ascii="微软雅黑" w:hAnsi="微软雅黑" w:eastAsia="微软雅黑" w:hint="eastAsia"/>
          <w:b/>
          <w:spacing w:val="-6"/>
          <w:sz w:val="21"/>
        </w:rPr>
        <w:t>失 </w:t>
      </w:r>
      <w:r>
        <w:rPr>
          <w:rFonts w:ascii="Times New Roman" w:hAnsi="Times New Roman" w:eastAsia="Times New Roman"/>
          <w:b/>
          <w:position w:val="7"/>
          <w:sz w:val="13"/>
        </w:rPr>
        <w:t>19</w:t>
      </w:r>
      <w:r>
        <w:rPr>
          <w:sz w:val="21"/>
        </w:rPr>
        <w:t>；</w:t>
      </w:r>
    </w:p>
    <w:p>
      <w:pPr>
        <w:spacing w:line="340" w:lineRule="exact" w:before="0"/>
        <w:ind w:left="321" w:right="0" w:firstLine="0"/>
        <w:jc w:val="left"/>
        <w:rPr>
          <w:sz w:val="21"/>
        </w:rPr>
      </w:pPr>
      <w:r>
        <w:rPr/>
        <w:pict>
          <v:shape style="position:absolute;margin-left:233.278778pt;margin-top:8.274746pt;width:10.45pt;height:10.45pt;mso-position-horizontal-relative:page;mso-position-vertical-relative:paragraph;z-index:-19600" type="#_x0000_t202" filled="false" stroked="false">
            <v:textbox inset="0,0,0,0">
              <w:txbxContent>
                <w:p>
                  <w:pPr>
                    <w:pStyle w:val="BodyText"/>
                    <w:spacing w:line="209" w:lineRule="exact"/>
                    <w:ind w:left="0"/>
                  </w:pPr>
                  <w:r>
                    <w:rPr>
                      <w:w w:val="99"/>
                    </w:rPr>
                    <w:t>．</w:t>
                  </w:r>
                </w:p>
              </w:txbxContent>
            </v:textbox>
            <w10:wrap type="none"/>
          </v:shape>
        </w:pict>
      </w:r>
      <w:r>
        <w:rPr>
          <w:spacing w:val="25"/>
          <w:sz w:val="21"/>
        </w:rPr>
        <w:t>" </w:t>
      </w:r>
      <w:r>
        <w:rPr>
          <w:rFonts w:ascii="微软雅黑" w:eastAsia="微软雅黑" w:hint="eastAsia"/>
          <w:b/>
          <w:spacing w:val="-149"/>
          <w:sz w:val="21"/>
        </w:rPr>
        <w:t>语</w:t>
      </w:r>
      <w:r>
        <w:rPr>
          <w:spacing w:val="-58"/>
          <w:position w:val="-7"/>
          <w:sz w:val="21"/>
        </w:rPr>
        <w:t>．</w:t>
      </w:r>
      <w:r>
        <w:rPr>
          <w:rFonts w:ascii="微软雅黑" w:eastAsia="微软雅黑" w:hint="eastAsia"/>
          <w:b/>
          <w:spacing w:val="-149"/>
          <w:sz w:val="21"/>
        </w:rPr>
        <w:t>言</w:t>
      </w:r>
      <w:r>
        <w:rPr>
          <w:spacing w:val="-58"/>
          <w:position w:val="-7"/>
          <w:sz w:val="21"/>
        </w:rPr>
        <w:t>．</w:t>
      </w:r>
      <w:r>
        <w:rPr>
          <w:rFonts w:ascii="微软雅黑" w:eastAsia="微软雅黑" w:hint="eastAsia"/>
          <w:b/>
          <w:spacing w:val="-149"/>
          <w:sz w:val="21"/>
        </w:rPr>
        <w:t>能</w:t>
      </w:r>
      <w:r>
        <w:rPr>
          <w:spacing w:val="-58"/>
          <w:position w:val="-7"/>
          <w:sz w:val="21"/>
        </w:rPr>
        <w:t>．</w:t>
      </w:r>
      <w:r>
        <w:rPr>
          <w:rFonts w:ascii="微软雅黑" w:eastAsia="微软雅黑" w:hint="eastAsia"/>
          <w:b/>
          <w:spacing w:val="-152"/>
          <w:sz w:val="21"/>
        </w:rPr>
        <w:t>力</w:t>
      </w:r>
      <w:r>
        <w:rPr>
          <w:spacing w:val="-61"/>
          <w:position w:val="-7"/>
          <w:sz w:val="21"/>
        </w:rPr>
        <w:t>．</w:t>
      </w:r>
      <w:r>
        <w:rPr>
          <w:rFonts w:ascii="微软雅黑" w:eastAsia="微软雅黑" w:hint="eastAsia"/>
          <w:b/>
          <w:spacing w:val="-149"/>
          <w:sz w:val="21"/>
        </w:rPr>
        <w:t>或</w:t>
      </w:r>
      <w:r>
        <w:rPr>
          <w:spacing w:val="-58"/>
          <w:position w:val="-7"/>
          <w:sz w:val="21"/>
        </w:rPr>
        <w:t>．</w:t>
      </w:r>
      <w:r>
        <w:rPr>
          <w:rFonts w:ascii="微软雅黑" w:eastAsia="微软雅黑" w:hint="eastAsia"/>
          <w:b/>
          <w:spacing w:val="-149"/>
          <w:sz w:val="21"/>
        </w:rPr>
        <w:t>咀</w:t>
      </w:r>
      <w:r>
        <w:rPr>
          <w:spacing w:val="-58"/>
          <w:position w:val="-7"/>
          <w:sz w:val="21"/>
        </w:rPr>
        <w:t>．</w:t>
      </w:r>
      <w:r>
        <w:rPr>
          <w:rFonts w:ascii="微软雅黑" w:eastAsia="微软雅黑" w:hint="eastAsia"/>
          <w:b/>
          <w:spacing w:val="-149"/>
          <w:sz w:val="21"/>
        </w:rPr>
        <w:t>嚼</w:t>
      </w:r>
      <w:r>
        <w:rPr>
          <w:spacing w:val="-58"/>
          <w:position w:val="-7"/>
          <w:sz w:val="21"/>
        </w:rPr>
        <w:t>．</w:t>
      </w:r>
      <w:r>
        <w:rPr>
          <w:rFonts w:ascii="微软雅黑" w:eastAsia="微软雅黑" w:hint="eastAsia"/>
          <w:b/>
          <w:spacing w:val="-149"/>
          <w:sz w:val="21"/>
        </w:rPr>
        <w:t>吞</w:t>
      </w:r>
      <w:r>
        <w:rPr>
          <w:spacing w:val="-58"/>
          <w:position w:val="-7"/>
          <w:sz w:val="21"/>
        </w:rPr>
        <w:t>．</w:t>
      </w:r>
      <w:r>
        <w:rPr>
          <w:rFonts w:ascii="微软雅黑" w:eastAsia="微软雅黑" w:hint="eastAsia"/>
          <w:b/>
          <w:spacing w:val="-149"/>
          <w:sz w:val="21"/>
        </w:rPr>
        <w:t>咽</w:t>
      </w:r>
      <w:r>
        <w:rPr>
          <w:spacing w:val="-58"/>
          <w:position w:val="-7"/>
          <w:sz w:val="21"/>
        </w:rPr>
        <w:t>．</w:t>
      </w:r>
      <w:r>
        <w:rPr>
          <w:rFonts w:ascii="微软雅黑" w:eastAsia="微软雅黑" w:hint="eastAsia"/>
          <w:b/>
          <w:spacing w:val="-149"/>
          <w:sz w:val="21"/>
        </w:rPr>
        <w:t>能</w:t>
      </w:r>
      <w:r>
        <w:rPr>
          <w:spacing w:val="-61"/>
          <w:position w:val="-7"/>
          <w:sz w:val="21"/>
        </w:rPr>
        <w:t>．</w:t>
      </w:r>
      <w:r>
        <w:rPr>
          <w:rFonts w:ascii="微软雅黑" w:eastAsia="微软雅黑" w:hint="eastAsia"/>
          <w:b/>
          <w:spacing w:val="-149"/>
          <w:sz w:val="21"/>
        </w:rPr>
        <w:t>力</w:t>
      </w:r>
      <w:r>
        <w:rPr>
          <w:spacing w:val="-58"/>
          <w:position w:val="-7"/>
          <w:sz w:val="21"/>
        </w:rPr>
        <w:t>．</w:t>
      </w:r>
      <w:r>
        <w:rPr>
          <w:rFonts w:ascii="微软雅黑" w:eastAsia="微软雅黑" w:hint="eastAsia"/>
          <w:b/>
          <w:spacing w:val="-149"/>
          <w:sz w:val="21"/>
        </w:rPr>
        <w:t>完</w:t>
      </w:r>
      <w:r>
        <w:rPr>
          <w:spacing w:val="-58"/>
          <w:position w:val="-7"/>
          <w:sz w:val="21"/>
        </w:rPr>
        <w:t>．</w:t>
      </w:r>
      <w:r>
        <w:rPr>
          <w:rFonts w:ascii="微软雅黑" w:eastAsia="微软雅黑" w:hint="eastAsia"/>
          <w:b/>
          <w:spacing w:val="-149"/>
          <w:sz w:val="21"/>
        </w:rPr>
        <w:t>全</w:t>
      </w:r>
      <w:r>
        <w:rPr>
          <w:spacing w:val="-61"/>
          <w:position w:val="-7"/>
          <w:sz w:val="21"/>
        </w:rPr>
        <w:t>．</w:t>
      </w:r>
      <w:r>
        <w:rPr>
          <w:rFonts w:ascii="微软雅黑" w:eastAsia="微软雅黑" w:hint="eastAsia"/>
          <w:b/>
          <w:spacing w:val="-149"/>
          <w:sz w:val="21"/>
        </w:rPr>
        <w:t>丧</w:t>
      </w:r>
      <w:r>
        <w:rPr>
          <w:spacing w:val="-58"/>
          <w:position w:val="-7"/>
          <w:sz w:val="21"/>
        </w:rPr>
        <w:t>．</w:t>
      </w:r>
      <w:r>
        <w:rPr>
          <w:rFonts w:ascii="微软雅黑" w:eastAsia="微软雅黑" w:hint="eastAsia"/>
          <w:b/>
          <w:spacing w:val="10"/>
          <w:sz w:val="21"/>
        </w:rPr>
        <w:t>失 </w:t>
      </w:r>
      <w:r>
        <w:rPr>
          <w:rFonts w:ascii="Times New Roman" w:eastAsia="Times New Roman"/>
          <w:b/>
          <w:position w:val="7"/>
          <w:sz w:val="13"/>
        </w:rPr>
        <w:t>20</w:t>
      </w:r>
      <w:r>
        <w:rPr>
          <w:sz w:val="21"/>
        </w:rPr>
        <w:t>；</w:t>
      </w:r>
    </w:p>
    <w:p>
      <w:pPr>
        <w:spacing w:line="379" w:lineRule="exact" w:before="0"/>
        <w:ind w:left="321" w:right="0" w:firstLine="0"/>
        <w:jc w:val="left"/>
        <w:rPr>
          <w:sz w:val="21"/>
        </w:rPr>
      </w:pPr>
      <w:r>
        <w:rPr/>
        <w:pict>
          <v:shape style="position:absolute;margin-left:359.2789pt;margin-top:8.454742pt;width:10.45pt;height:10.45pt;mso-position-horizontal-relative:page;mso-position-vertical-relative:paragraph;z-index:-19576" type="#_x0000_t202" filled="false" stroked="false">
            <v:textbox inset="0,0,0,0">
              <w:txbxContent>
                <w:p>
                  <w:pPr>
                    <w:pStyle w:val="BodyText"/>
                    <w:spacing w:line="209" w:lineRule="exact"/>
                    <w:ind w:left="0"/>
                  </w:pPr>
                  <w:r>
                    <w:rPr>
                      <w:w w:val="99"/>
                    </w:rPr>
                    <w:t>．</w:t>
                  </w:r>
                </w:p>
              </w:txbxContent>
            </v:textbox>
            <w10:wrap type="none"/>
          </v:shape>
        </w:pict>
      </w:r>
      <w:r>
        <w:rPr>
          <w:spacing w:val="-3"/>
          <w:sz w:val="21"/>
        </w:rPr>
        <w:t>Ⅲ 自主生活能力完全丧失，无法独立完成</w:t>
      </w:r>
      <w:r>
        <w:rPr>
          <w:rFonts w:ascii="微软雅黑" w:hAnsi="微软雅黑" w:eastAsia="微软雅黑" w:hint="eastAsia"/>
          <w:b/>
          <w:spacing w:val="-147"/>
          <w:sz w:val="21"/>
        </w:rPr>
        <w:t>六</w:t>
      </w:r>
      <w:r>
        <w:rPr>
          <w:spacing w:val="-61"/>
          <w:position w:val="-7"/>
          <w:sz w:val="21"/>
        </w:rPr>
        <w:t>．</w:t>
      </w:r>
      <w:r>
        <w:rPr>
          <w:rFonts w:ascii="微软雅黑" w:hAnsi="微软雅黑" w:eastAsia="微软雅黑" w:hint="eastAsia"/>
          <w:b/>
          <w:spacing w:val="-147"/>
          <w:sz w:val="21"/>
        </w:rPr>
        <w:t>项</w:t>
      </w:r>
      <w:r>
        <w:rPr>
          <w:spacing w:val="-61"/>
          <w:position w:val="-7"/>
          <w:sz w:val="21"/>
        </w:rPr>
        <w:t>．</w:t>
      </w:r>
      <w:r>
        <w:rPr>
          <w:rFonts w:ascii="微软雅黑" w:hAnsi="微软雅黑" w:eastAsia="微软雅黑" w:hint="eastAsia"/>
          <w:b/>
          <w:spacing w:val="-147"/>
          <w:sz w:val="21"/>
        </w:rPr>
        <w:t>基</w:t>
      </w:r>
      <w:r>
        <w:rPr>
          <w:spacing w:val="-63"/>
          <w:position w:val="-7"/>
          <w:sz w:val="21"/>
        </w:rPr>
        <w:t>．</w:t>
      </w:r>
      <w:r>
        <w:rPr>
          <w:rFonts w:ascii="微软雅黑" w:hAnsi="微软雅黑" w:eastAsia="微软雅黑" w:hint="eastAsia"/>
          <w:b/>
          <w:spacing w:val="-147"/>
          <w:sz w:val="21"/>
        </w:rPr>
        <w:t>本</w:t>
      </w:r>
      <w:r>
        <w:rPr>
          <w:spacing w:val="-63"/>
          <w:position w:val="-7"/>
          <w:sz w:val="21"/>
        </w:rPr>
        <w:t>．</w:t>
      </w:r>
      <w:r>
        <w:rPr>
          <w:rFonts w:ascii="微软雅黑" w:hAnsi="微软雅黑" w:eastAsia="微软雅黑" w:hint="eastAsia"/>
          <w:b/>
          <w:spacing w:val="-147"/>
          <w:sz w:val="21"/>
        </w:rPr>
        <w:t>日</w:t>
      </w:r>
      <w:r>
        <w:rPr>
          <w:spacing w:val="-61"/>
          <w:position w:val="-7"/>
          <w:sz w:val="21"/>
        </w:rPr>
        <w:t>．</w:t>
      </w:r>
      <w:r>
        <w:rPr>
          <w:rFonts w:ascii="微软雅黑" w:hAnsi="微软雅黑" w:eastAsia="微软雅黑" w:hint="eastAsia"/>
          <w:b/>
          <w:spacing w:val="-147"/>
          <w:sz w:val="21"/>
        </w:rPr>
        <w:t>常</w:t>
      </w:r>
      <w:r>
        <w:rPr>
          <w:spacing w:val="-61"/>
          <w:position w:val="-7"/>
          <w:sz w:val="21"/>
        </w:rPr>
        <w:t>．</w:t>
      </w:r>
      <w:r>
        <w:rPr>
          <w:rFonts w:ascii="微软雅黑" w:hAnsi="微软雅黑" w:eastAsia="微软雅黑" w:hint="eastAsia"/>
          <w:b/>
          <w:spacing w:val="-147"/>
          <w:sz w:val="21"/>
        </w:rPr>
        <w:t>生</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8"/>
          <w:sz w:val="21"/>
        </w:rPr>
        <w:t>动 </w:t>
      </w:r>
      <w:r>
        <w:rPr>
          <w:rFonts w:ascii="Times New Roman" w:hAnsi="Times New Roman" w:eastAsia="Times New Roman"/>
          <w:b/>
          <w:position w:val="7"/>
          <w:sz w:val="13"/>
        </w:rPr>
        <w:t>21 </w:t>
      </w:r>
      <w:r>
        <w:rPr>
          <w:spacing w:val="-3"/>
          <w:sz w:val="21"/>
        </w:rPr>
        <w:t>中的三项或三项以上。</w:t>
      </w:r>
    </w:p>
    <w:p>
      <w:pPr>
        <w:pStyle w:val="Heading3"/>
        <w:spacing w:line="283" w:lineRule="exact"/>
        <w:ind w:left="215"/>
        <w:rPr>
          <w:rFonts w:ascii="微软雅黑" w:eastAsia="微软雅黑" w:hint="eastAsia"/>
        </w:rPr>
      </w:pPr>
      <w:r>
        <w:rPr>
          <w:rFonts w:ascii="宋体" w:eastAsia="宋体" w:hint="eastAsia"/>
          <w:b w:val="0"/>
        </w:rPr>
        <w:t>（4）</w:t>
      </w:r>
      <w:r>
        <w:rPr>
          <w:rFonts w:ascii="微软雅黑" w:eastAsia="微软雅黑" w:hint="eastAsia"/>
          <w:u w:val="single"/>
        </w:rPr>
        <w:t>重大器官移植术或造血干细胞移植术</w:t>
      </w:r>
    </w:p>
    <w:p>
      <w:pPr>
        <w:pStyle w:val="BodyText"/>
        <w:spacing w:line="271" w:lineRule="exact"/>
        <w:ind w:left="100"/>
      </w:pPr>
      <w:r>
        <w:rPr>
          <w:w w:val="95"/>
        </w:rPr>
        <w:t>重大器官移植术，指因相应器官功能衰竭，已经实施了肾脏、肝脏、心脏或肺脏的异体移植手术。</w:t>
      </w:r>
    </w:p>
    <w:p>
      <w:pPr>
        <w:pStyle w:val="BodyText"/>
        <w:spacing w:line="273" w:lineRule="auto" w:before="37"/>
        <w:ind w:right="159" w:hanging="10"/>
      </w:pPr>
      <w:r>
        <w:rPr>
          <w:w w:val="95"/>
        </w:rPr>
        <w:t>造血干细胞移植术，指因造血功能损害或造血系统恶性肿瘤，已经实施了造血干细胞（包括骨髓造血干细   胞、外周血造血干细胞和脐血造血干细胞）的异体移植手术。</w:t>
      </w:r>
    </w:p>
    <w:p>
      <w:pPr>
        <w:pStyle w:val="Heading3"/>
        <w:spacing w:line="254" w:lineRule="exact"/>
        <w:ind w:left="215"/>
        <w:rPr>
          <w:rFonts w:ascii="微软雅黑" w:eastAsia="微软雅黑" w:hint="eastAsia"/>
        </w:rPr>
      </w:pPr>
      <w:r>
        <w:rPr>
          <w:rFonts w:ascii="宋体" w:eastAsia="宋体" w:hint="eastAsia"/>
          <w:b w:val="0"/>
        </w:rPr>
        <w:t>（5）</w:t>
      </w:r>
      <w:r>
        <w:rPr>
          <w:rFonts w:ascii="微软雅黑" w:eastAsia="微软雅黑" w:hint="eastAsia"/>
          <w:u w:val="single"/>
        </w:rPr>
        <w:t>冠状动脉搭桥术（或称冠状动脉旁路移植术）</w:t>
      </w:r>
    </w:p>
    <w:p>
      <w:pPr>
        <w:spacing w:line="206" w:lineRule="auto" w:before="16"/>
        <w:ind w:left="110" w:right="160" w:hanging="10"/>
        <w:jc w:val="left"/>
        <w:rPr>
          <w:rFonts w:ascii="微软雅黑" w:eastAsia="微软雅黑" w:hint="eastAsia"/>
          <w:b/>
          <w:sz w:val="21"/>
        </w:rPr>
      </w:pP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冠状动脉支架植入术、心导管球囊扩张术、激光射频技术及其它非开胸的介入手术、腔镜手术不在保障范围内。</w:t>
      </w:r>
    </w:p>
    <w:p>
      <w:pPr>
        <w:pStyle w:val="Heading3"/>
        <w:spacing w:line="287" w:lineRule="exact"/>
        <w:ind w:left="216"/>
        <w:rPr>
          <w:rFonts w:ascii="微软雅黑" w:eastAsia="微软雅黑" w:hint="eastAsia"/>
        </w:rPr>
      </w:pPr>
      <w:r>
        <w:rPr>
          <w:rFonts w:ascii="宋体" w:eastAsia="宋体" w:hint="eastAsia"/>
          <w:b w:val="0"/>
        </w:rPr>
        <w:t>（6）</w:t>
      </w:r>
      <w:r>
        <w:rPr>
          <w:rFonts w:ascii="微软雅黑" w:eastAsia="微软雅黑" w:hint="eastAsia"/>
          <w:u w:val="single"/>
        </w:rPr>
        <w:t>终末期肾病（或称慢性肾功能衰竭尿毒症期）</w:t>
      </w:r>
    </w:p>
    <w:p>
      <w:pPr>
        <w:pStyle w:val="BodyText"/>
        <w:spacing w:line="273" w:lineRule="auto"/>
        <w:ind w:right="165" w:hanging="10"/>
      </w:pPr>
      <w:r>
        <w:rPr/>
        <w:t>指双肾功能慢性不可逆性衰竭，达到尿毒症期，经诊断后已经进行了至少 90 天的规律性透析治疗或实施</w:t>
      </w:r>
      <w:r>
        <w:rPr>
          <w:w w:val="95"/>
        </w:rPr>
        <w:t>了肾脏移植手术。</w:t>
      </w:r>
    </w:p>
    <w:p>
      <w:pPr>
        <w:spacing w:line="285" w:lineRule="exact" w:before="3"/>
        <w:ind w:left="215"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48" w:lineRule="exact"/>
        <w:ind w:left="100"/>
      </w:pPr>
      <w:r>
        <w:rPr>
          <w:w w:val="95"/>
        </w:rPr>
        <w:t>指因疾病或意外伤害导致两个或两个以上肢体自腕关节或踝关节近端（靠近躯干端）以上完全性断离。</w:t>
      </w:r>
    </w:p>
    <w:p>
      <w:pPr>
        <w:spacing w:line="336" w:lineRule="exact" w:before="0"/>
        <w:ind w:left="215"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ind w:right="213" w:hanging="10"/>
      </w:pPr>
      <w:r>
        <w:rPr>
          <w:spacing w:val="-4"/>
          <w:w w:val="95"/>
        </w:rPr>
        <w:t>指因肝炎病毒感染引起肝脏组织弥漫性坏死，导致急性肝功能衰竭，且经血清学或病毒学检查证实，并须   </w:t>
      </w:r>
      <w:r>
        <w:rPr>
          <w:spacing w:val="-2"/>
          <w:w w:val="95"/>
        </w:rPr>
        <w:t>满足下列全部条件：</w:t>
      </w:r>
    </w:p>
    <w:p>
      <w:pPr>
        <w:pStyle w:val="BodyText"/>
        <w:spacing w:before="12"/>
        <w:ind w:left="311"/>
      </w:pPr>
      <w:r>
        <w:rPr/>
        <w:t>Ⅰ 重度黄疸或黄疸迅速加重；</w:t>
      </w:r>
    </w:p>
    <w:p>
      <w:pPr>
        <w:pStyle w:val="BodyText"/>
        <w:spacing w:before="37"/>
        <w:ind w:left="311"/>
      </w:pPr>
      <w:r>
        <w:rPr>
          <w:spacing w:val="-62"/>
          <w:w w:val="155"/>
        </w:rPr>
        <w:t>" </w:t>
      </w:r>
      <w:r>
        <w:rPr>
          <w:w w:val="110"/>
        </w:rPr>
        <w:t>肝性脑病；</w:t>
      </w:r>
    </w:p>
    <w:p>
      <w:pPr>
        <w:spacing w:after="0"/>
        <w:sectPr>
          <w:headerReference w:type="default" r:id="rId11"/>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311"/>
      </w:pPr>
      <w:r>
        <w:rPr/>
        <w:t>Ⅲ B 超或其它影像学检查显示肝脏体积急速萎缩；</w:t>
      </w:r>
    </w:p>
    <w:p>
      <w:pPr>
        <w:pStyle w:val="BodyText"/>
        <w:spacing w:line="251" w:lineRule="exact" w:before="36"/>
        <w:ind w:left="311"/>
      </w:pPr>
      <w:r>
        <w:rPr/>
        <w:t>Ⅳ 肝功能指标进行性恶化。</w:t>
      </w:r>
    </w:p>
    <w:p>
      <w:pPr>
        <w:spacing w:line="336" w:lineRule="exact" w:before="0"/>
        <w:ind w:left="215"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ind w:right="101" w:hanging="10"/>
      </w:pPr>
      <w:r>
        <w:rPr>
          <w:spacing w:val="-10"/>
          <w:w w:val="95"/>
        </w:rPr>
        <w:t>指脑的良性肿瘤，已经引起颅内压增高，临床表现为视神经乳头水肿、精神症状、癫痫及运动感觉障碍等， </w:t>
      </w:r>
      <w:r>
        <w:rPr>
          <w:spacing w:val="1"/>
          <w:w w:val="99"/>
        </w:rPr>
        <w:t>并</w:t>
      </w:r>
      <w:r>
        <w:rPr>
          <w:spacing w:val="-1"/>
          <w:w w:val="99"/>
        </w:rPr>
        <w:t>危及生命。须由头颅断层扫描</w:t>
      </w:r>
      <w:r>
        <w:rPr>
          <w:spacing w:val="8"/>
          <w:w w:val="99"/>
        </w:rPr>
        <w:t>（</w:t>
      </w:r>
      <w:r>
        <w:rPr>
          <w:spacing w:val="0"/>
          <w:w w:val="99"/>
        </w:rPr>
        <w:t>C</w:t>
      </w:r>
      <w:r>
        <w:rPr>
          <w:spacing w:val="2"/>
          <w:w w:val="99"/>
        </w:rPr>
        <w:t>T</w:t>
      </w:r>
      <w:r>
        <w:rPr>
          <w:spacing w:val="-104"/>
          <w:w w:val="99"/>
        </w:rPr>
        <w:t>）</w:t>
      </w:r>
      <w:r>
        <w:rPr>
          <w:w w:val="99"/>
        </w:rPr>
        <w:t>、核磁共振检查</w:t>
      </w:r>
      <w:r>
        <w:rPr>
          <w:spacing w:val="8"/>
          <w:w w:val="99"/>
        </w:rPr>
        <w:t>（</w:t>
      </w:r>
      <w:r>
        <w:rPr>
          <w:spacing w:val="0"/>
          <w:w w:val="99"/>
        </w:rPr>
        <w:t>MRI</w:t>
      </w:r>
      <w:r>
        <w:rPr>
          <w:spacing w:val="1"/>
          <w:w w:val="99"/>
        </w:rPr>
        <w:t>）</w:t>
      </w:r>
      <w:r>
        <w:rPr>
          <w:w w:val="99"/>
        </w:rPr>
        <w:t>或正电子发射断层扫描</w:t>
      </w:r>
      <w:r>
        <w:rPr>
          <w:spacing w:val="6"/>
          <w:w w:val="99"/>
        </w:rPr>
        <w:t>（</w:t>
      </w:r>
      <w:r>
        <w:rPr>
          <w:spacing w:val="0"/>
          <w:w w:val="99"/>
        </w:rPr>
        <w:t>P</w:t>
      </w:r>
      <w:r>
        <w:rPr>
          <w:spacing w:val="-2"/>
          <w:w w:val="99"/>
        </w:rPr>
        <w:t>E</w:t>
      </w:r>
      <w:r>
        <w:rPr>
          <w:spacing w:val="2"/>
          <w:w w:val="99"/>
        </w:rPr>
        <w:t>T</w:t>
      </w:r>
      <w:r>
        <w:rPr>
          <w:spacing w:val="1"/>
          <w:w w:val="99"/>
        </w:rPr>
        <w:t>）</w:t>
      </w:r>
      <w:r>
        <w:rPr>
          <w:w w:val="99"/>
        </w:rPr>
        <w:t>等影像学检</w:t>
      </w:r>
      <w:r>
        <w:rPr>
          <w:w w:val="95"/>
        </w:rPr>
        <w:t>查</w:t>
      </w:r>
      <w:r>
        <w:rPr>
          <w:spacing w:val="-2"/>
          <w:w w:val="95"/>
        </w:rPr>
        <w:t>证实，并须满足下列至少一项条件：</w:t>
      </w:r>
    </w:p>
    <w:p>
      <w:pPr>
        <w:pStyle w:val="BodyText"/>
        <w:spacing w:before="11"/>
        <w:ind w:left="311"/>
      </w:pPr>
      <w:r>
        <w:rPr/>
        <w:t>Ⅰ 实际实施了开颅进行的脑肿瘤完全切除或部分切除的手术；</w:t>
      </w:r>
    </w:p>
    <w:p>
      <w:pPr>
        <w:pStyle w:val="BodyText"/>
        <w:spacing w:line="262" w:lineRule="exact" w:before="37"/>
        <w:ind w:left="311"/>
      </w:pPr>
      <w:r>
        <w:rPr/>
        <w:t>" 实际实施了对脑肿瘤进行的放射治疗。</w:t>
      </w:r>
    </w:p>
    <w:p>
      <w:pPr>
        <w:pStyle w:val="Heading3"/>
        <w:spacing w:line="315" w:lineRule="exact"/>
        <w:rPr>
          <w:rFonts w:ascii="微软雅黑" w:eastAsia="微软雅黑" w:hint="eastAsia"/>
        </w:rPr>
      </w:pPr>
      <w:r>
        <w:rPr>
          <w:rFonts w:ascii="微软雅黑" w:eastAsia="微软雅黑" w:hint="eastAsia"/>
        </w:rPr>
        <w:t>脑垂体瘤、脑囊肿、脑血管性疾病不在保障范围内。</w:t>
      </w:r>
    </w:p>
    <w:p>
      <w:pPr>
        <w:spacing w:line="323" w:lineRule="exact" w:before="0"/>
        <w:ind w:left="216"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慢性肝功能衰竭失代偿期</w:t>
      </w:r>
    </w:p>
    <w:p>
      <w:pPr>
        <w:pStyle w:val="BodyText"/>
        <w:spacing w:line="270" w:lineRule="exact"/>
        <w:ind w:left="100"/>
      </w:pPr>
      <w:r>
        <w:rPr>
          <w:w w:val="95"/>
        </w:rPr>
        <w:t>指因慢性肝脏疾病导致肝功能衰竭。须满足下列全部条件：</w:t>
      </w:r>
    </w:p>
    <w:p>
      <w:pPr>
        <w:pStyle w:val="BodyText"/>
        <w:spacing w:before="37"/>
        <w:ind w:left="311"/>
      </w:pPr>
      <w:r>
        <w:rPr/>
        <w:t>Ⅰ 持续性黄疸；</w:t>
      </w:r>
    </w:p>
    <w:p>
      <w:pPr>
        <w:pStyle w:val="BodyText"/>
        <w:spacing w:before="36"/>
        <w:ind w:left="311"/>
      </w:pPr>
      <w:r>
        <w:rPr>
          <w:spacing w:val="-67"/>
          <w:w w:val="180"/>
        </w:rPr>
        <w:t>" </w:t>
      </w:r>
      <w:r>
        <w:rPr>
          <w:w w:val="110"/>
        </w:rPr>
        <w:t>腹水；</w:t>
      </w:r>
    </w:p>
    <w:p>
      <w:pPr>
        <w:pStyle w:val="BodyText"/>
        <w:spacing w:before="36"/>
        <w:ind w:left="311"/>
      </w:pPr>
      <w:r>
        <w:rPr/>
        <w:t>Ⅲ 肝性脑病；</w:t>
      </w:r>
    </w:p>
    <w:p>
      <w:pPr>
        <w:spacing w:line="223" w:lineRule="auto" w:before="56"/>
        <w:ind w:left="100" w:right="4679"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89" w:lineRule="exact" w:before="0"/>
        <w:ind w:left="216"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脑炎后遗症或脑膜炎后遗症</w:t>
      </w:r>
    </w:p>
    <w:p>
      <w:pPr>
        <w:pStyle w:val="BodyText"/>
        <w:spacing w:line="273" w:lineRule="auto"/>
        <w:ind w:right="209" w:hanging="10"/>
      </w:pPr>
      <w:r>
        <w:rPr>
          <w:spacing w:val="-8"/>
        </w:rPr>
        <w:t>指因患脑炎或脑膜炎导致的神经系统永久性的功能障碍。神经系统永久性的功能障碍，指疾病确诊 </w:t>
      </w:r>
      <w:r>
        <w:rPr/>
        <w:t>180</w:t>
      </w:r>
      <w:r>
        <w:rPr>
          <w:spacing w:val="-6"/>
        </w:rPr>
        <w:t> 天</w:t>
      </w:r>
      <w:r>
        <w:rPr>
          <w:spacing w:val="-6"/>
          <w:w w:val="95"/>
        </w:rPr>
        <w:t>后，仍遗留下列一种或一种以上障碍：</w:t>
      </w:r>
    </w:p>
    <w:p>
      <w:pPr>
        <w:pStyle w:val="BodyText"/>
        <w:spacing w:before="11"/>
        <w:ind w:left="311"/>
      </w:pPr>
      <w:r>
        <w:rPr/>
        <w:t>Ⅰ 一肢或一肢以上肢体机能完全丧失；</w:t>
      </w:r>
    </w:p>
    <w:p>
      <w:pPr>
        <w:pStyle w:val="BodyText"/>
        <w:spacing w:before="36"/>
        <w:ind w:left="311"/>
      </w:pPr>
      <w:r>
        <w:rPr/>
        <w:t>" 语言能力或咀嚼吞咽能力完全丧失；</w:t>
      </w:r>
    </w:p>
    <w:p>
      <w:pPr>
        <w:pStyle w:val="BodyText"/>
        <w:spacing w:line="253" w:lineRule="exact" w:before="36"/>
        <w:ind w:left="311"/>
      </w:pPr>
      <w:r>
        <w:rPr/>
        <w:t>Ⅲ 自主生活能力完全丧失，无法独立完成六项基本日常生活活动中的三项或三项以上。</w:t>
      </w:r>
    </w:p>
    <w:p>
      <w:pPr>
        <w:spacing w:line="336"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深度昏迷</w:t>
      </w:r>
    </w:p>
    <w:p>
      <w:pPr>
        <w:pStyle w:val="BodyText"/>
        <w:spacing w:line="270" w:lineRule="exact"/>
        <w:ind w:left="100"/>
      </w:pPr>
      <w:r>
        <w:rPr>
          <w:w w:val="95"/>
        </w:rPr>
        <w:t>指因疾病或意外伤害导致意识丧失,对外界刺激和体内需求均无反应,昏迷程度按照格拉斯哥昏迷分级</w:t>
      </w:r>
    </w:p>
    <w:p>
      <w:pPr>
        <w:spacing w:line="223" w:lineRule="auto" w:before="55"/>
        <w:ind w:left="110" w:right="209" w:firstLine="0"/>
        <w:jc w:val="left"/>
        <w:rPr>
          <w:rFonts w:ascii="微软雅黑" w:eastAsia="微软雅黑" w:hint="eastAsia"/>
          <w:b/>
          <w:sz w:val="21"/>
        </w:rPr>
      </w:pPr>
      <w:r>
        <w:rPr>
          <w:sz w:val="21"/>
        </w:rPr>
        <w:t>（Glasgow coma scale）</w:t>
      </w:r>
      <w:r>
        <w:rPr>
          <w:spacing w:val="-14"/>
          <w:sz w:val="21"/>
        </w:rPr>
        <w:t>结果为 </w:t>
      </w:r>
      <w:r>
        <w:rPr>
          <w:sz w:val="21"/>
        </w:rPr>
        <w:t>5</w:t>
      </w:r>
      <w:r>
        <w:rPr>
          <w:spacing w:val="-16"/>
          <w:sz w:val="21"/>
        </w:rPr>
        <w:t> 分或 </w:t>
      </w:r>
      <w:r>
        <w:rPr>
          <w:sz w:val="21"/>
        </w:rPr>
        <w:t>5</w:t>
      </w:r>
      <w:r>
        <w:rPr>
          <w:spacing w:val="-5"/>
          <w:sz w:val="21"/>
        </w:rPr>
        <w:t> 分以下，且已经持续使用呼吸机及其它生命维持系统 </w:t>
      </w:r>
      <w:r>
        <w:rPr>
          <w:sz w:val="21"/>
        </w:rPr>
        <w:t>96</w:t>
      </w:r>
      <w:r>
        <w:rPr>
          <w:spacing w:val="-2"/>
          <w:sz w:val="21"/>
        </w:rPr>
        <w:t> 小时以上。</w:t>
      </w:r>
      <w:r>
        <w:rPr>
          <w:rFonts w:ascii="微软雅黑" w:eastAsia="微软雅黑" w:hint="eastAsia"/>
          <w:b/>
          <w:spacing w:val="-3"/>
          <w:sz w:val="21"/>
        </w:rPr>
        <w:t>因酗酒或药物滥用导致的深度昏迷不在保障范围内。</w:t>
      </w:r>
    </w:p>
    <w:p>
      <w:pPr>
        <w:spacing w:line="258"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双耳失聪</w:t>
      </w:r>
    </w:p>
    <w:p>
      <w:pPr>
        <w:pStyle w:val="BodyText"/>
        <w:spacing w:line="328" w:lineRule="exact"/>
        <w:ind w:left="100"/>
      </w:pPr>
      <w:r>
        <w:rPr/>
        <w:pict>
          <v:shape style="position:absolute;margin-left:218.159882pt;margin-top:8.499008pt;width:53.05pt;height:10.45pt;mso-position-horizontal-relative:page;mso-position-vertical-relative:paragraph;z-index:-19528" type="#_x0000_t202" filled="false" stroked="false">
            <v:textbox inset="0,0,0,0">
              <w:txbxContent>
                <w:p>
                  <w:pPr>
                    <w:pStyle w:val="BodyText"/>
                    <w:spacing w:line="209" w:lineRule="exact"/>
                    <w:ind w:left="0"/>
                  </w:pPr>
                  <w:r>
                    <w:rPr>
                      <w:w w:val="95"/>
                    </w:rPr>
                    <w:t>．．．．．</w:t>
                  </w:r>
                </w:p>
              </w:txbxContent>
            </v:textbox>
            <w10:wrap type="none"/>
          </v:shape>
        </w:pict>
      </w:r>
      <w:r>
        <w:rPr/>
        <w:t>指因疾病或意外伤害导致双耳听力</w:t>
      </w:r>
      <w:r>
        <w:rPr>
          <w:rFonts w:ascii="微软雅黑" w:eastAsia="微软雅黑" w:hint="eastAsia"/>
          <w:b/>
        </w:rPr>
        <w:t>永久不可逆 </w:t>
      </w:r>
      <w:r>
        <w:rPr>
          <w:rFonts w:ascii="Times New Roman" w:eastAsia="Times New Roman"/>
          <w:b/>
          <w:position w:val="7"/>
          <w:sz w:val="13"/>
        </w:rPr>
        <w:t>22 </w:t>
      </w:r>
      <w:r>
        <w:rPr/>
        <w:t>性丧失，在 500 赫兹、1000 赫兹和 2000 赫兹语音频率</w:t>
      </w:r>
    </w:p>
    <w:p>
      <w:pPr>
        <w:pStyle w:val="BodyText"/>
        <w:spacing w:line="262" w:lineRule="exact" w:before="78"/>
      </w:pPr>
      <w:r>
        <w:rPr/>
        <w:t>下，平均听阈大于 90 分贝，且经纯音听力测试、声导抗检测或听觉诱发电位检测等证实。</w:t>
      </w:r>
    </w:p>
    <w:p>
      <w:pPr>
        <w:pStyle w:val="Heading3"/>
        <w:spacing w:line="206" w:lineRule="auto" w:before="38"/>
        <w:ind w:right="180" w:hanging="10"/>
        <w:rPr>
          <w:rFonts w:ascii="微软雅黑" w:eastAsia="微软雅黑" w:hint="eastAsia"/>
        </w:rPr>
      </w:pPr>
      <w:r>
        <w:rPr>
          <w:rFonts w:ascii="微软雅黑" w:eastAsia="微软雅黑" w:hint="eastAsia"/>
          <w:spacing w:val="-1"/>
        </w:rPr>
        <w:t>申请理赔时被保险人的年龄必须在 </w:t>
      </w:r>
      <w:r>
        <w:rPr>
          <w:rFonts w:ascii="微软雅黑" w:eastAsia="微软雅黑" w:hint="eastAsia"/>
        </w:rPr>
        <w:t>3</w:t>
      </w:r>
      <w:r>
        <w:rPr>
          <w:rFonts w:ascii="微软雅黑" w:eastAsia="微软雅黑" w:hint="eastAsia"/>
          <w:spacing w:val="-9"/>
        </w:rPr>
        <w:t> 周岁以上，并需提供被保险人 </w:t>
      </w:r>
      <w:r>
        <w:rPr>
          <w:rFonts w:ascii="微软雅黑" w:eastAsia="微软雅黑" w:hint="eastAsia"/>
        </w:rPr>
        <w:t>3</w:t>
      </w:r>
      <w:r>
        <w:rPr>
          <w:rFonts w:ascii="微软雅黑" w:eastAsia="微软雅黑" w:hint="eastAsia"/>
          <w:spacing w:val="-4"/>
        </w:rPr>
        <w:t> 周岁以后的听力丧失诊断及相关检查</w:t>
      </w:r>
      <w:r>
        <w:rPr>
          <w:rFonts w:ascii="微软雅黑" w:eastAsia="微软雅黑" w:hint="eastAsia"/>
          <w:spacing w:val="-4"/>
          <w:w w:val="95"/>
        </w:rPr>
        <w:t>报告。</w:t>
      </w:r>
    </w:p>
    <w:p>
      <w:pPr>
        <w:spacing w:line="289" w:lineRule="exact" w:before="0"/>
        <w:ind w:left="216"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双目失明</w:t>
      </w:r>
    </w:p>
    <w:p>
      <w:pPr>
        <w:pStyle w:val="BodyText"/>
        <w:spacing w:line="271" w:lineRule="exact"/>
        <w:ind w:left="100"/>
      </w:pPr>
      <w:r>
        <w:rPr>
          <w:w w:val="95"/>
        </w:rPr>
        <w:t>指因疾病或意外伤害导致双眼视力永久不可逆性丧失，双眼中较好眼须满足下列至少一项条件：</w:t>
      </w:r>
    </w:p>
    <w:p>
      <w:pPr>
        <w:pStyle w:val="BodyText"/>
        <w:spacing w:before="37"/>
        <w:ind w:left="311"/>
      </w:pPr>
      <w:r>
        <w:rPr/>
        <w:t>Ⅰ 眼球缺失或摘除；</w:t>
      </w:r>
    </w:p>
    <w:p>
      <w:pPr>
        <w:pStyle w:val="BodyText"/>
        <w:spacing w:before="37"/>
        <w:ind w:left="311"/>
      </w:pPr>
      <w:r>
        <w:rPr>
          <w:w w:val="199"/>
        </w:rPr>
        <w:t>"</w:t>
      </w:r>
      <w:r>
        <w:rPr/>
        <w:t> </w:t>
      </w:r>
      <w:r>
        <w:rPr>
          <w:spacing w:val="-1"/>
          <w:w w:val="99"/>
        </w:rPr>
        <w:t>矫正视力低于</w:t>
      </w:r>
      <w:r>
        <w:rPr>
          <w:spacing w:val="-50"/>
        </w:rPr>
        <w:t> </w:t>
      </w:r>
      <w:r>
        <w:rPr>
          <w:spacing w:val="-2"/>
          <w:w w:val="99"/>
        </w:rPr>
        <w:t>0</w:t>
      </w:r>
      <w:r>
        <w:rPr>
          <w:spacing w:val="0"/>
          <w:w w:val="99"/>
        </w:rPr>
        <w:t>.02</w:t>
      </w:r>
      <w:r>
        <w:rPr>
          <w:spacing w:val="-3"/>
          <w:w w:val="99"/>
        </w:rPr>
        <w:t>（采用国际标准视力表，如果使用其它视力表应进行换算</w:t>
      </w:r>
      <w:r>
        <w:rPr>
          <w:spacing w:val="-104"/>
          <w:w w:val="99"/>
        </w:rPr>
        <w:t>）</w:t>
      </w:r>
      <w:r>
        <w:rPr>
          <w:w w:val="99"/>
        </w:rPr>
        <w:t>；</w:t>
      </w:r>
    </w:p>
    <w:p>
      <w:pPr>
        <w:pStyle w:val="BodyText"/>
        <w:spacing w:line="262" w:lineRule="exact" w:before="37"/>
        <w:ind w:left="311"/>
      </w:pPr>
      <w:r>
        <w:rPr/>
        <w:t>Ⅲ 视野半径小于 5 度。</w:t>
      </w:r>
    </w:p>
    <w:p>
      <w:pPr>
        <w:pStyle w:val="Heading3"/>
        <w:spacing w:line="206" w:lineRule="auto" w:before="38"/>
        <w:ind w:right="180" w:hanging="10"/>
        <w:rPr>
          <w:rFonts w:ascii="微软雅黑" w:eastAsia="微软雅黑" w:hint="eastAsia"/>
        </w:rPr>
      </w:pPr>
      <w:r>
        <w:rPr>
          <w:rFonts w:ascii="微软雅黑" w:eastAsia="微软雅黑" w:hint="eastAsia"/>
          <w:spacing w:val="-1"/>
        </w:rPr>
        <w:t>申请理赔时被保险人的年龄必须在 </w:t>
      </w:r>
      <w:r>
        <w:rPr>
          <w:rFonts w:ascii="微软雅黑" w:eastAsia="微软雅黑" w:hint="eastAsia"/>
        </w:rPr>
        <w:t>3</w:t>
      </w:r>
      <w:r>
        <w:rPr>
          <w:rFonts w:ascii="微软雅黑" w:eastAsia="微软雅黑" w:hint="eastAsia"/>
          <w:spacing w:val="-9"/>
        </w:rPr>
        <w:t> 周岁以上，并需提供被保险人 </w:t>
      </w:r>
      <w:r>
        <w:rPr>
          <w:rFonts w:ascii="微软雅黑" w:eastAsia="微软雅黑" w:hint="eastAsia"/>
        </w:rPr>
        <w:t>3</w:t>
      </w:r>
      <w:r>
        <w:rPr>
          <w:rFonts w:ascii="微软雅黑" w:eastAsia="微软雅黑" w:hint="eastAsia"/>
          <w:spacing w:val="-4"/>
        </w:rPr>
        <w:t> 周岁以后的视力丧失诊断及相关检查报告，双侧眼球摘除不受此时间限制。</w:t>
      </w:r>
    </w:p>
    <w:p>
      <w:pPr>
        <w:spacing w:line="287" w:lineRule="exact" w:before="0"/>
        <w:ind w:left="216" w:right="0" w:firstLine="0"/>
        <w:jc w:val="left"/>
        <w:rPr>
          <w:rFonts w:ascii="微软雅黑" w:eastAsia="微软雅黑" w:hint="eastAsia"/>
          <w:b/>
          <w:sz w:val="21"/>
        </w:rPr>
      </w:pPr>
      <w:r>
        <w:rPr>
          <w:w w:val="95"/>
          <w:sz w:val="21"/>
        </w:rPr>
        <w:t>（15）</w:t>
      </w:r>
      <w:r>
        <w:rPr>
          <w:rFonts w:ascii="微软雅黑" w:eastAsia="微软雅黑" w:hint="eastAsia"/>
          <w:b/>
          <w:w w:val="95"/>
          <w:sz w:val="21"/>
          <w:u w:val="single"/>
        </w:rPr>
        <w:t>瘫痪</w:t>
      </w:r>
    </w:p>
    <w:p>
      <w:pPr>
        <w:pStyle w:val="BodyText"/>
        <w:spacing w:line="271" w:lineRule="exact"/>
        <w:ind w:left="100"/>
      </w:pPr>
      <w:r>
        <w:rPr>
          <w:spacing w:val="-10"/>
        </w:rPr>
        <w:t>指因疾病或意外伤害导致两肢或两肢以上肢体机能永久完全丧失。肢体机能永久完全丧失，指疾病确诊 </w:t>
      </w:r>
      <w:r>
        <w:rPr/>
        <w:t>180</w:t>
      </w:r>
    </w:p>
    <w:p>
      <w:pPr>
        <w:pStyle w:val="BodyText"/>
        <w:spacing w:line="253" w:lineRule="exact" w:before="37"/>
      </w:pPr>
      <w:r>
        <w:rPr/>
        <w:t>天后或意外伤害发生 180 天后，每肢三大关节中的两大关节仍然完全僵硬，或不能随意识活动。</w:t>
      </w:r>
    </w:p>
    <w:p>
      <w:pPr>
        <w:spacing w:line="336" w:lineRule="exact" w:before="0"/>
        <w:ind w:left="215"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心脏瓣膜手术</w:t>
      </w:r>
    </w:p>
    <w:p>
      <w:pPr>
        <w:pStyle w:val="BodyText"/>
        <w:spacing w:line="248" w:lineRule="exact"/>
        <w:ind w:left="100"/>
      </w:pPr>
      <w:r>
        <w:rPr>
          <w:w w:val="95"/>
        </w:rPr>
        <w:t>指为治疗心脏瓣膜疾病，实际实施了开胸进行的心脏瓣膜置换或修复的手术。</w:t>
      </w:r>
    </w:p>
    <w:p>
      <w:pPr>
        <w:spacing w:line="337" w:lineRule="exact" w:before="0"/>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严重阿尔茨海默症</w:t>
      </w:r>
    </w:p>
    <w:p>
      <w:pPr>
        <w:pStyle w:val="BodyText"/>
        <w:spacing w:line="273" w:lineRule="auto"/>
        <w:ind w:right="209" w:hanging="10"/>
        <w:jc w:val="both"/>
      </w:pPr>
      <w:r>
        <w:rPr>
          <w:spacing w:val="-3"/>
          <w:w w:val="95"/>
        </w:rPr>
        <w:t>指因大脑进行性、不可逆性改变导致智能严重衰退或丧失，临床表现为明显的认知能力障碍、行为异常和</w:t>
      </w:r>
      <w:r>
        <w:rPr>
          <w:spacing w:val="-1"/>
          <w:w w:val="99"/>
        </w:rPr>
        <w:t>社交</w:t>
      </w:r>
      <w:r>
        <w:rPr>
          <w:spacing w:val="-3"/>
          <w:w w:val="99"/>
        </w:rPr>
        <w:t>能力减退，其日常生活必须持续受到他人监护。须由头颅断层扫描</w:t>
      </w:r>
      <w:r>
        <w:rPr>
          <w:spacing w:val="-1"/>
          <w:w w:val="99"/>
        </w:rPr>
        <w:t>（</w:t>
      </w:r>
      <w:r>
        <w:rPr>
          <w:spacing w:val="-2"/>
          <w:w w:val="99"/>
        </w:rPr>
        <w:t>C</w:t>
      </w:r>
      <w:r>
        <w:rPr>
          <w:spacing w:val="2"/>
          <w:w w:val="99"/>
        </w:rPr>
        <w:t>T</w:t>
      </w:r>
      <w:r>
        <w:rPr>
          <w:spacing w:val="-106"/>
          <w:w w:val="99"/>
        </w:rPr>
        <w:t>）</w:t>
      </w:r>
      <w:r>
        <w:rPr>
          <w:spacing w:val="-1"/>
          <w:w w:val="99"/>
        </w:rPr>
        <w:t>、核磁共振检查（</w:t>
      </w:r>
      <w:r>
        <w:rPr>
          <w:spacing w:val="0"/>
          <w:w w:val="99"/>
        </w:rPr>
        <w:t>MRI</w:t>
      </w:r>
      <w:r>
        <w:rPr>
          <w:spacing w:val="-5"/>
          <w:w w:val="99"/>
        </w:rPr>
        <w:t>）</w:t>
      </w:r>
      <w:r>
        <w:rPr>
          <w:w w:val="99"/>
        </w:rPr>
        <w:t>或正</w:t>
      </w:r>
      <w:r>
        <w:rPr>
          <w:spacing w:val="0"/>
        </w:rPr>
        <w:t>电子</w:t>
      </w:r>
      <w:r>
        <w:rPr/>
        <w:t>发射断层扫描（PET）等影像学检查证实，且自主生活能力完全丧失，无法独立完成六项基本日常生</w:t>
      </w:r>
    </w:p>
    <w:p>
      <w:pPr>
        <w:spacing w:after="0" w:line="273" w:lineRule="auto"/>
        <w:jc w:val="both"/>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62" w:lineRule="exact" w:before="87"/>
        <w:jc w:val="both"/>
      </w:pPr>
      <w:r>
        <w:rPr>
          <w:w w:val="95"/>
        </w:rPr>
        <w:t>活活动中的三项或三项以上。</w:t>
      </w:r>
    </w:p>
    <w:p>
      <w:pPr>
        <w:pStyle w:val="Heading3"/>
        <w:spacing w:line="325" w:lineRule="exact"/>
        <w:ind w:left="100"/>
        <w:jc w:val="both"/>
        <w:rPr>
          <w:rFonts w:ascii="微软雅黑" w:eastAsia="微软雅黑" w:hint="eastAsia"/>
        </w:rPr>
      </w:pPr>
      <w:r>
        <w:rPr>
          <w:rFonts w:ascii="微软雅黑" w:eastAsia="微软雅黑" w:hint="eastAsia"/>
        </w:rPr>
        <w:t>神经官能症和精神疾病不在保障范围内。</w:t>
      </w:r>
    </w:p>
    <w:p>
      <w:pPr>
        <w:spacing w:line="301" w:lineRule="exact" w:before="0"/>
        <w:ind w:left="100"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23" w:lineRule="exact" w:before="0"/>
        <w:ind w:left="216"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严重脑损伤</w:t>
      </w:r>
    </w:p>
    <w:p>
      <w:pPr>
        <w:pStyle w:val="BodyText"/>
        <w:spacing w:line="271" w:lineRule="exact"/>
        <w:ind w:left="100"/>
        <w:jc w:val="both"/>
      </w:pPr>
      <w:r>
        <w:rPr/>
        <w:t>指因头部遭受机械性外力，引起脑重要部位损伤，导致神经系统永久性的功能障碍。须由头颅断层扫描</w:t>
      </w:r>
    </w:p>
    <w:p>
      <w:pPr>
        <w:pStyle w:val="BodyText"/>
        <w:spacing w:line="273" w:lineRule="auto" w:before="36"/>
        <w:ind w:right="218"/>
      </w:pPr>
      <w:r>
        <w:rPr>
          <w:spacing w:val="1"/>
          <w:w w:val="99"/>
        </w:rPr>
        <w:t>（</w:t>
      </w:r>
      <w:r>
        <w:rPr>
          <w:spacing w:val="0"/>
          <w:w w:val="99"/>
        </w:rPr>
        <w:t>CT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spacing w:val="-1"/>
          <w:w w:val="99"/>
        </w:rPr>
        <w:t>或正电子发射断层扫描</w:t>
      </w:r>
      <w:r>
        <w:rPr>
          <w:spacing w:val="8"/>
          <w:w w:val="99"/>
        </w:rPr>
        <w:t>（</w:t>
      </w:r>
      <w:r>
        <w:rPr>
          <w:spacing w:val="0"/>
          <w:w w:val="99"/>
        </w:rPr>
        <w:t>PET</w:t>
      </w:r>
      <w:r>
        <w:rPr>
          <w:spacing w:val="1"/>
          <w:w w:val="99"/>
        </w:rPr>
        <w:t>）</w:t>
      </w:r>
      <w:r>
        <w:rPr>
          <w:spacing w:val="-1"/>
          <w:w w:val="99"/>
        </w:rPr>
        <w:t>等影像学检查证实。神经系统永久性的功能</w:t>
      </w:r>
      <w:r>
        <w:rPr>
          <w:spacing w:val="-8"/>
        </w:rPr>
        <w:t>障碍，指脑损伤 </w:t>
      </w:r>
      <w:r>
        <w:rPr/>
        <w:t>180</w:t>
      </w:r>
      <w:r>
        <w:rPr>
          <w:spacing w:val="-4"/>
        </w:rPr>
        <w:t> 天后，仍遗留下列一种或一种以上障碍：</w:t>
      </w:r>
    </w:p>
    <w:p>
      <w:pPr>
        <w:pStyle w:val="BodyText"/>
        <w:spacing w:before="7"/>
        <w:ind w:left="311"/>
      </w:pPr>
      <w:r>
        <w:rPr/>
        <w:t>Ⅰ 一肢或一肢以上肢体机能完全丧失；</w:t>
      </w:r>
    </w:p>
    <w:p>
      <w:pPr>
        <w:pStyle w:val="BodyText"/>
        <w:spacing w:before="37"/>
        <w:ind w:left="311"/>
      </w:pPr>
      <w:r>
        <w:rPr/>
        <w:t>" 语言能力或咀嚼吞咽能力完全丧失；</w:t>
      </w:r>
    </w:p>
    <w:p>
      <w:pPr>
        <w:pStyle w:val="BodyText"/>
        <w:spacing w:line="253" w:lineRule="exact" w:before="37"/>
        <w:ind w:left="311"/>
      </w:pPr>
      <w:r>
        <w:rPr/>
        <w:t>Ⅲ 自主生活能力完全丧失，无法独立完成六项基本日常生活活动中的三项或三项以上。</w:t>
      </w:r>
    </w:p>
    <w:p>
      <w:pPr>
        <w:spacing w:line="336"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严重帕金森病</w:t>
      </w:r>
    </w:p>
    <w:p>
      <w:pPr>
        <w:pStyle w:val="BodyText"/>
        <w:spacing w:line="270" w:lineRule="exact"/>
        <w:ind w:left="100"/>
        <w:jc w:val="both"/>
      </w:pPr>
      <w:r>
        <w:rPr>
          <w:w w:val="95"/>
        </w:rPr>
        <w:t>是一种中枢神经系统的退行性疾病，临床表现为震颤麻痹、共济失调等。须满足下列全部条件：</w:t>
      </w:r>
    </w:p>
    <w:p>
      <w:pPr>
        <w:pStyle w:val="BodyText"/>
        <w:spacing w:before="37"/>
        <w:ind w:left="311"/>
      </w:pPr>
      <w:r>
        <w:rPr/>
        <w:t>Ⅰ 药物治疗无法控制病情；</w:t>
      </w:r>
    </w:p>
    <w:p>
      <w:pPr>
        <w:spacing w:line="223" w:lineRule="auto" w:before="56"/>
        <w:ind w:left="100" w:right="1581" w:firstLine="211"/>
        <w:jc w:val="left"/>
        <w:rPr>
          <w:rFonts w:ascii="微软雅黑" w:eastAsia="微软雅黑" w:hint="eastAsia"/>
          <w:b/>
          <w:sz w:val="21"/>
        </w:rPr>
      </w:pPr>
      <w:r>
        <w:rPr>
          <w:spacing w:val="-44"/>
          <w:w w:val="180"/>
          <w:sz w:val="21"/>
        </w:rPr>
        <w:t>" </w:t>
      </w:r>
      <w:r>
        <w:rPr>
          <w:spacing w:val="-3"/>
          <w:sz w:val="21"/>
        </w:rPr>
        <w:t>自主生活能力完全丧失，无法独立完成六项基本日常生活活动中的三项或三项以上。</w:t>
      </w:r>
      <w:r>
        <w:rPr>
          <w:rFonts w:ascii="微软雅黑" w:eastAsia="微软雅黑" w:hint="eastAsia"/>
          <w:b/>
          <w:spacing w:val="-3"/>
          <w:sz w:val="21"/>
        </w:rPr>
        <w:t>继发性帕金森综合征不在保障范围内。</w:t>
      </w:r>
    </w:p>
    <w:p>
      <w:pPr>
        <w:pStyle w:val="Heading3"/>
        <w:spacing w:line="277" w:lineRule="exact"/>
        <w:ind w:left="100"/>
        <w:rPr>
          <w:rFonts w:ascii="微软雅黑" w:eastAsia="微软雅黑" w:hint="eastAsia"/>
        </w:rPr>
      </w:pPr>
      <w:r>
        <w:rPr>
          <w:rFonts w:ascii="微软雅黑" w:eastAsia="微软雅黑" w:hint="eastAsia"/>
        </w:rPr>
        <w:t>我们只对被保险人在 70 周岁前被确诊患有本病承担保险责任。</w:t>
      </w:r>
    </w:p>
    <w:p>
      <w:pPr>
        <w:spacing w:line="324" w:lineRule="exact" w:before="0"/>
        <w:ind w:left="216" w:right="0" w:firstLine="0"/>
        <w:jc w:val="left"/>
        <w:rPr>
          <w:rFonts w:ascii="微软雅黑" w:hAnsi="微软雅黑" w:eastAsia="微软雅黑" w:hint="eastAsia"/>
          <w:b/>
          <w:sz w:val="21"/>
        </w:rPr>
      </w:pPr>
      <w:r>
        <w:rPr>
          <w:w w:val="95"/>
          <w:sz w:val="21"/>
        </w:rPr>
        <w:t>（20）</w:t>
      </w:r>
      <w:r>
        <w:rPr>
          <w:rFonts w:ascii="微软雅黑" w:hAnsi="微软雅黑" w:eastAsia="微软雅黑" w:hint="eastAsia"/>
          <w:b/>
          <w:w w:val="95"/>
          <w:sz w:val="21"/>
          <w:u w:val="single"/>
        </w:rPr>
        <w:t>严重Ⅲ度烧伤</w:t>
      </w:r>
    </w:p>
    <w:p>
      <w:pPr>
        <w:pStyle w:val="BodyText"/>
        <w:spacing w:line="273" w:lineRule="auto"/>
        <w:ind w:right="168" w:hanging="10"/>
      </w:pPr>
      <w:r>
        <w:rPr/>
        <w:t>指烧伤程度为Ⅲ度，且Ⅲ度烧伤的面积达到全身体表面积的 20％或 20％以上。体表面积根据《中国新九</w:t>
      </w:r>
      <w:r>
        <w:rPr>
          <w:w w:val="95"/>
        </w:rPr>
        <w:t>分法》计算。</w:t>
      </w:r>
    </w:p>
    <w:p>
      <w:pPr>
        <w:spacing w:line="284" w:lineRule="exact" w:before="4"/>
        <w:ind w:left="215" w:right="0" w:firstLine="0"/>
        <w:jc w:val="left"/>
        <w:rPr>
          <w:rFonts w:ascii="微软雅黑" w:eastAsia="微软雅黑" w:hint="eastAsia"/>
          <w:b/>
          <w:sz w:val="21"/>
        </w:rPr>
      </w:pPr>
      <w:r>
        <w:rPr>
          <w:w w:val="95"/>
          <w:sz w:val="21"/>
        </w:rPr>
        <w:t>（21）</w:t>
      </w:r>
      <w:r>
        <w:rPr>
          <w:rFonts w:ascii="微软雅黑" w:eastAsia="微软雅黑" w:hint="eastAsia"/>
          <w:b/>
          <w:w w:val="95"/>
          <w:sz w:val="21"/>
          <w:u w:val="single"/>
        </w:rPr>
        <w:t>严重原发性肺动脉高压</w:t>
      </w:r>
    </w:p>
    <w:p>
      <w:pPr>
        <w:pStyle w:val="BodyText"/>
        <w:spacing w:line="273" w:lineRule="auto"/>
        <w:ind w:right="216" w:hanging="10"/>
      </w:pPr>
      <w:r>
        <w:rPr>
          <w:spacing w:val="-5"/>
          <w:w w:val="95"/>
        </w:rPr>
        <w:t>指不明原因的肺动脉压力持续性增高，进行性发展而导致的慢性疾病，已经造成永久不可逆性的体力活动   </w:t>
      </w:r>
      <w:r>
        <w:rPr>
          <w:spacing w:val="-7"/>
        </w:rPr>
        <w:t>能力受限，达到美国纽约心脏病学会心功能状态分级 </w:t>
      </w:r>
      <w:r>
        <w:rPr/>
        <w:t>IV</w:t>
      </w:r>
      <w:r>
        <w:rPr>
          <w:spacing w:val="-7"/>
        </w:rPr>
        <w:t> 级，且静息状态下肺动脉平均压超过 </w:t>
      </w:r>
      <w:r>
        <w:rPr/>
        <w:t>30mmHg。</w:t>
      </w:r>
    </w:p>
    <w:p>
      <w:pPr>
        <w:spacing w:line="285" w:lineRule="exact" w:before="5"/>
        <w:ind w:left="215" w:right="0" w:firstLine="0"/>
        <w:jc w:val="left"/>
        <w:rPr>
          <w:rFonts w:ascii="微软雅黑" w:eastAsia="微软雅黑" w:hint="eastAsia"/>
          <w:b/>
          <w:sz w:val="21"/>
        </w:rPr>
      </w:pPr>
      <w:r>
        <w:rPr>
          <w:w w:val="95"/>
          <w:sz w:val="21"/>
        </w:rPr>
        <w:t>（22）</w:t>
      </w:r>
      <w:r>
        <w:rPr>
          <w:rFonts w:ascii="微软雅黑" w:eastAsia="微软雅黑" w:hint="eastAsia"/>
          <w:b/>
          <w:w w:val="95"/>
          <w:sz w:val="21"/>
          <w:u w:val="single"/>
        </w:rPr>
        <w:t>严重运动神经元病</w:t>
      </w:r>
    </w:p>
    <w:p>
      <w:pPr>
        <w:pStyle w:val="BodyText"/>
        <w:spacing w:line="273" w:lineRule="auto"/>
        <w:ind w:right="209" w:hanging="10"/>
        <w:jc w:val="both"/>
      </w:pPr>
      <w:r>
        <w:rPr>
          <w:spacing w:val="-3"/>
          <w:w w:val="95"/>
        </w:rPr>
        <w:t>是一组中枢神经系统运动神经元的进行性变性疾病，包括进行性脊肌萎缩症、进行性延髓麻痹症、原发性   </w:t>
      </w:r>
      <w:r>
        <w:rPr>
          <w:spacing w:val="-5"/>
        </w:rPr>
        <w:t>侧索硬化症、肌萎缩性侧索硬化症。须满足自主生活能力完全丧失，无法独立完成六项基本日常生活活动</w:t>
      </w:r>
      <w:r>
        <w:rPr>
          <w:spacing w:val="-5"/>
          <w:w w:val="95"/>
        </w:rPr>
        <w:t>中的三项或三项以上的条件。</w:t>
      </w:r>
    </w:p>
    <w:p>
      <w:pPr>
        <w:spacing w:line="283" w:lineRule="exact" w:before="3"/>
        <w:ind w:left="215"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语言能力丧失</w:t>
      </w:r>
    </w:p>
    <w:p>
      <w:pPr>
        <w:pStyle w:val="BodyText"/>
        <w:spacing w:line="273" w:lineRule="auto"/>
        <w:ind w:right="56" w:hanging="10"/>
      </w:pPr>
      <w:r>
        <w:rPr>
          <w:spacing w:val="-8"/>
          <w:w w:val="99"/>
        </w:rPr>
        <w:t>指因疾病或意外伤害导致完全丧失语言能力，经过积极治疗至少</w:t>
      </w:r>
      <w:r>
        <w:rPr>
          <w:spacing w:val="-8"/>
        </w:rPr>
        <w:t> </w:t>
      </w:r>
      <w:r>
        <w:rPr>
          <w:spacing w:val="0"/>
          <w:w w:val="99"/>
        </w:rPr>
        <w:t>1</w:t>
      </w:r>
      <w:r>
        <w:rPr>
          <w:w w:val="99"/>
        </w:rPr>
        <w:t>2</w:t>
      </w:r>
      <w:r>
        <w:rPr/>
        <w:t> </w:t>
      </w:r>
      <w:r>
        <w:rPr>
          <w:spacing w:val="-42"/>
          <w:w w:val="99"/>
        </w:rPr>
        <w:t>个月</w:t>
      </w:r>
      <w:r>
        <w:rPr>
          <w:spacing w:val="-1"/>
          <w:w w:val="99"/>
        </w:rPr>
        <w:t>（</w:t>
      </w:r>
      <w:r>
        <w:rPr>
          <w:spacing w:val="-3"/>
          <w:w w:val="99"/>
        </w:rPr>
        <w:t>声带完全切除不受此时间限制</w:t>
      </w:r>
      <w:r>
        <w:rPr>
          <w:spacing w:val="-104"/>
          <w:w w:val="99"/>
        </w:rPr>
        <w:t>）</w:t>
      </w:r>
      <w:r>
        <w:rPr>
          <w:w w:val="99"/>
        </w:rPr>
        <w:t>，</w:t>
      </w:r>
      <w:r>
        <w:rPr>
          <w:spacing w:val="-3"/>
          <w:w w:val="95"/>
        </w:rPr>
        <w:t>仍无法通过现有医疗手段恢复。</w:t>
      </w:r>
    </w:p>
    <w:p>
      <w:pPr>
        <w:pStyle w:val="Heading3"/>
        <w:spacing w:line="206" w:lineRule="auto"/>
        <w:ind w:right="216" w:hanging="1"/>
        <w:rPr>
          <w:rFonts w:ascii="微软雅黑" w:eastAsia="微软雅黑" w:hint="eastAsia"/>
        </w:rPr>
      </w:pPr>
      <w:r>
        <w:rPr>
          <w:rFonts w:ascii="微软雅黑" w:eastAsia="微软雅黑" w:hint="eastAsia"/>
          <w:spacing w:val="-2"/>
        </w:rPr>
        <w:t>申请理赔时被保险人的年龄必须在 </w:t>
      </w:r>
      <w:r>
        <w:rPr>
          <w:rFonts w:ascii="微软雅黑" w:eastAsia="微软雅黑" w:hint="eastAsia"/>
        </w:rPr>
        <w:t>3</w:t>
      </w:r>
      <w:r>
        <w:rPr>
          <w:rFonts w:ascii="微软雅黑" w:eastAsia="微软雅黑" w:hint="eastAsia"/>
          <w:spacing w:val="-11"/>
        </w:rPr>
        <w:t> 周岁以上，并需提供被保险人 </w:t>
      </w:r>
      <w:r>
        <w:rPr>
          <w:rFonts w:ascii="微软雅黑" w:eastAsia="微软雅黑" w:hint="eastAsia"/>
        </w:rPr>
        <w:t>3</w:t>
      </w:r>
      <w:r>
        <w:rPr>
          <w:rFonts w:ascii="微软雅黑" w:eastAsia="微软雅黑" w:hint="eastAsia"/>
          <w:spacing w:val="-5"/>
        </w:rPr>
        <w:t> 周岁以后的语言能力丧失诊断及相关</w:t>
      </w:r>
      <w:r>
        <w:rPr>
          <w:rFonts w:ascii="微软雅黑" w:eastAsia="微软雅黑" w:hint="eastAsia"/>
          <w:spacing w:val="-4"/>
        </w:rPr>
        <w:t>检查报告。</w:t>
      </w:r>
    </w:p>
    <w:p>
      <w:pPr>
        <w:spacing w:line="277" w:lineRule="exact" w:before="0"/>
        <w:ind w:left="100" w:right="0" w:firstLine="0"/>
        <w:jc w:val="both"/>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24" w:lineRule="exact" w:before="0"/>
        <w:ind w:left="216" w:right="0" w:firstLine="0"/>
        <w:jc w:val="left"/>
        <w:rPr>
          <w:rFonts w:ascii="微软雅黑" w:eastAsia="微软雅黑" w:hint="eastAsia"/>
          <w:b/>
          <w:sz w:val="21"/>
        </w:rPr>
      </w:pPr>
      <w:r>
        <w:rPr>
          <w:w w:val="95"/>
          <w:sz w:val="21"/>
        </w:rPr>
        <w:t>（24）</w:t>
      </w:r>
      <w:r>
        <w:rPr>
          <w:rFonts w:ascii="微软雅黑" w:eastAsia="微软雅黑" w:hint="eastAsia"/>
          <w:b/>
          <w:w w:val="95"/>
          <w:sz w:val="21"/>
          <w:u w:val="single"/>
        </w:rPr>
        <w:t>重型再生障碍性贫血</w:t>
      </w:r>
    </w:p>
    <w:p>
      <w:pPr>
        <w:pStyle w:val="BodyText"/>
        <w:spacing w:line="271" w:lineRule="exact"/>
        <w:ind w:left="100"/>
        <w:jc w:val="both"/>
      </w:pPr>
      <w:r>
        <w:rPr>
          <w:w w:val="95"/>
        </w:rPr>
        <w:t>指因骨髓造血功能慢性持续性衰竭导致的贫血、中性粒细胞减少及血小板减少。须满足下列全部条件：</w:t>
      </w:r>
    </w:p>
    <w:p>
      <w:pPr>
        <w:pStyle w:val="BodyText"/>
        <w:spacing w:before="37"/>
        <w:ind w:left="311"/>
      </w:pPr>
      <w:r>
        <w:rPr/>
        <w:t>Ⅰ 骨髓穿刺检查或骨髓活检结果支持诊断；</w:t>
      </w:r>
    </w:p>
    <w:p>
      <w:pPr>
        <w:pStyle w:val="BodyText"/>
        <w:spacing w:before="36"/>
        <w:ind w:left="311"/>
      </w:pPr>
      <w:r>
        <w:rPr>
          <w:w w:val="115"/>
        </w:rPr>
        <w:t>" </w:t>
      </w:r>
      <w:r>
        <w:rPr>
          <w:w w:val="105"/>
        </w:rPr>
        <w:t>外周血象须具备以下三项条件：</w:t>
      </w:r>
    </w:p>
    <w:p>
      <w:pPr>
        <w:pStyle w:val="BodyText"/>
        <w:spacing w:before="36"/>
        <w:ind w:left="626"/>
      </w:pPr>
      <w:r>
        <w:rPr>
          <w:spacing w:val="-2"/>
          <w:w w:val="99"/>
        </w:rPr>
        <w:t>①中性粒细胞绝对值</w:t>
      </w:r>
      <w:r>
        <w:rPr>
          <w:spacing w:val="6"/>
        </w:rPr>
        <w:t> </w:t>
      </w:r>
      <w:r>
        <w:rPr>
          <w:spacing w:val="1"/>
          <w:w w:val="99"/>
        </w:rPr>
        <w:t>≤</w:t>
      </w:r>
      <w:r>
        <w:rPr>
          <w:spacing w:val="0"/>
          <w:w w:val="99"/>
        </w:rPr>
        <w:t>0.</w:t>
      </w:r>
      <w:r>
        <w:rPr>
          <w:spacing w:val="-2"/>
          <w:w w:val="99"/>
        </w:rPr>
        <w:t>5</w:t>
      </w:r>
      <w:r>
        <w:rPr>
          <w:spacing w:val="-1"/>
          <w:w w:val="99"/>
        </w:rPr>
        <w:t>×</w:t>
      </w:r>
      <w:r>
        <w:rPr>
          <w:spacing w:val="0"/>
          <w:w w:val="99"/>
        </w:rPr>
        <w:t>10</w:t>
      </w:r>
      <w:r>
        <w:rPr>
          <w:spacing w:val="-3"/>
          <w:w w:val="105"/>
          <w:position w:val="11"/>
          <w:sz w:val="10"/>
        </w:rPr>
        <w:t>9</w:t>
      </w:r>
      <w:r>
        <w:rPr>
          <w:spacing w:val="-2"/>
          <w:w w:val="99"/>
        </w:rPr>
        <w:t>/</w:t>
      </w:r>
      <w:r>
        <w:rPr>
          <w:w w:val="99"/>
        </w:rPr>
        <w:t>L</w:t>
      </w:r>
      <w:r>
        <w:rPr>
          <w:spacing w:val="3"/>
        </w:rPr>
        <w:t> </w:t>
      </w:r>
      <w:r>
        <w:rPr>
          <w:w w:val="99"/>
        </w:rPr>
        <w:t>；</w:t>
      </w:r>
    </w:p>
    <w:p>
      <w:pPr>
        <w:pStyle w:val="BodyText"/>
        <w:spacing w:before="36"/>
        <w:ind w:left="613" w:right="7429"/>
        <w:jc w:val="center"/>
      </w:pPr>
      <w:r>
        <w:rPr>
          <w:w w:val="95"/>
        </w:rPr>
        <w:t>②网织</w:t>
      </w:r>
      <w:r>
        <w:rPr>
          <w:spacing w:val="-3"/>
          <w:w w:val="95"/>
        </w:rPr>
        <w:t>红</w:t>
      </w:r>
      <w:r>
        <w:rPr>
          <w:w w:val="95"/>
        </w:rPr>
        <w:t>细</w:t>
      </w:r>
      <w:r>
        <w:rPr>
          <w:spacing w:val="-3"/>
          <w:w w:val="95"/>
        </w:rPr>
        <w:t>胞</w:t>
      </w:r>
      <w:r>
        <w:rPr>
          <w:spacing w:val="-41"/>
          <w:w w:val="95"/>
        </w:rPr>
        <w:t> </w:t>
      </w:r>
      <w:r>
        <w:rPr>
          <w:spacing w:val="0"/>
          <w:w w:val="99"/>
        </w:rPr>
        <w:drawing>
          <wp:inline distT="0" distB="0" distL="0" distR="0">
            <wp:extent cx="63500"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51" w:lineRule="exact" w:before="36"/>
        <w:ind w:left="613" w:right="6433"/>
        <w:jc w:val="center"/>
      </w:pPr>
      <w:r>
        <w:rPr>
          <w:spacing w:val="-1"/>
          <w:w w:val="99"/>
        </w:rPr>
        <w:t>③血小板绝对值</w:t>
      </w:r>
      <w:r>
        <w:rPr>
          <w:spacing w:val="5"/>
        </w:rPr>
        <w:t> </w:t>
      </w:r>
      <w:r>
        <w:rPr>
          <w:spacing w:val="1"/>
          <w:w w:val="99"/>
        </w:rPr>
        <w:t>≤</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line="336" w:lineRule="exact" w:before="0"/>
        <w:ind w:left="215"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主动脉手术</w:t>
      </w:r>
    </w:p>
    <w:p>
      <w:pPr>
        <w:pStyle w:val="BodyText"/>
        <w:spacing w:line="273" w:lineRule="auto"/>
        <w:ind w:right="160" w:hanging="10"/>
      </w:pPr>
      <w:r>
        <w:rPr>
          <w:w w:val="95"/>
        </w:rPr>
        <w:t>指为治疗主动脉疾病，实际实施了开胸或开腹进行的切除、置换、修补病损主动脉血管的手术。主动脉指   胸主动脉和腹主动脉，不包括胸主动脉和腹主动脉的分支血管。</w:t>
      </w:r>
    </w:p>
    <w:p>
      <w:pPr>
        <w:pStyle w:val="Heading3"/>
        <w:spacing w:line="273" w:lineRule="exact" w:before="3"/>
        <w:ind w:left="100"/>
        <w:rPr>
          <w:rFonts w:ascii="微软雅黑" w:eastAsia="微软雅黑" w:hint="eastAsia"/>
        </w:rPr>
      </w:pPr>
      <w:r>
        <w:rPr>
          <w:rFonts w:ascii="微软雅黑" w:eastAsia="微软雅黑" w:hint="eastAsia"/>
        </w:rPr>
        <w:t>动脉内血管成形术不在保障范围内。</w:t>
      </w:r>
    </w:p>
    <w:p>
      <w:pPr>
        <w:spacing w:line="324" w:lineRule="exact" w:before="0"/>
        <w:ind w:left="216" w:right="0" w:firstLine="0"/>
        <w:jc w:val="left"/>
        <w:rPr>
          <w:rFonts w:ascii="微软雅黑" w:eastAsia="微软雅黑" w:hint="eastAsia"/>
          <w:b/>
          <w:sz w:val="21"/>
        </w:rPr>
      </w:pPr>
      <w:r>
        <w:rPr>
          <w:w w:val="95"/>
          <w:sz w:val="21"/>
        </w:rPr>
        <w:t>（26）</w:t>
      </w:r>
      <w:r>
        <w:rPr>
          <w:rFonts w:ascii="微软雅黑" w:eastAsia="微软雅黑" w:hint="eastAsia"/>
          <w:b/>
          <w:w w:val="95"/>
          <w:sz w:val="21"/>
          <w:u w:val="single"/>
        </w:rPr>
        <w:t>慢性呼吸功能衰竭</w:t>
      </w:r>
    </w:p>
    <w:p>
      <w:pPr>
        <w:pStyle w:val="BodyText"/>
        <w:spacing w:line="273" w:lineRule="auto"/>
        <w:ind w:right="182" w:hanging="10"/>
      </w:pPr>
      <w:r>
        <w:rPr>
          <w:w w:val="95"/>
        </w:rPr>
        <w:t>慢性肺部疾病导致永久不可逆性的慢性呼吸功能衰竭。慢性呼吸功能衰竭必须明确诊断并满足下列全部条   件：</w:t>
      </w:r>
    </w:p>
    <w:p>
      <w:pPr>
        <w:pStyle w:val="BodyText"/>
        <w:spacing w:before="11"/>
        <w:ind w:left="311"/>
      </w:pPr>
      <w:r>
        <w:rPr/>
        <w:t>Ⅰ 动脉血氧分压（PaO2）&lt;50mmHg；</w:t>
      </w:r>
    </w:p>
    <w:p>
      <w:pPr>
        <w:pStyle w:val="BodyText"/>
        <w:spacing w:before="36"/>
        <w:ind w:left="311"/>
      </w:pPr>
      <w:r>
        <w:rPr>
          <w:w w:val="105"/>
        </w:rPr>
        <w:t>" 动脉血氧饱和度（SaO2）&lt;80％；</w:t>
      </w:r>
    </w:p>
    <w:p>
      <w:pPr>
        <w:spacing w:after="0"/>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62" w:lineRule="exact" w:before="87"/>
        <w:ind w:left="311"/>
      </w:pPr>
      <w:r>
        <w:rPr/>
        <w:t>Ⅲ 因缺氧必须接受持续的输氧治疗。</w:t>
      </w:r>
    </w:p>
    <w:p>
      <w:pPr>
        <w:pStyle w:val="Heading3"/>
        <w:spacing w:line="314" w:lineRule="exact"/>
        <w:ind w:left="100"/>
        <w:jc w:val="both"/>
        <w:rPr>
          <w:rFonts w:ascii="微软雅黑" w:eastAsia="微软雅黑" w:hint="eastAsia"/>
        </w:rPr>
      </w:pPr>
      <w:r>
        <w:rPr>
          <w:rFonts w:ascii="微软雅黑" w:eastAsia="微软雅黑" w:hint="eastAsia"/>
        </w:rPr>
        <w:t>理赔时必须提供以上三项相应的证明文件或检查报告。</w:t>
      </w:r>
    </w:p>
    <w:p>
      <w:pPr>
        <w:spacing w:line="323" w:lineRule="exact" w:before="0"/>
        <w:ind w:left="216" w:right="0" w:firstLine="0"/>
        <w:jc w:val="left"/>
        <w:rPr>
          <w:rFonts w:ascii="微软雅黑" w:eastAsia="微软雅黑" w:hint="eastAsia"/>
          <w:b/>
          <w:sz w:val="21"/>
        </w:rPr>
      </w:pPr>
      <w:r>
        <w:rPr>
          <w:spacing w:val="-1"/>
          <w:w w:val="99"/>
          <w:sz w:val="21"/>
        </w:rPr>
        <w:t>（</w:t>
      </w:r>
      <w:r>
        <w:rPr>
          <w:spacing w:val="-2"/>
          <w:w w:val="99"/>
          <w:sz w:val="21"/>
        </w:rPr>
        <w:t>2</w:t>
      </w:r>
      <w:r>
        <w:rPr>
          <w:spacing w:val="2"/>
          <w:w w:val="99"/>
          <w:sz w:val="21"/>
        </w:rPr>
        <w:t>7</w:t>
      </w:r>
      <w:r>
        <w:rPr>
          <w:spacing w:val="-1"/>
          <w:w w:val="99"/>
          <w:sz w:val="21"/>
        </w:rPr>
        <w:t>）</w:t>
      </w:r>
      <w:r>
        <w:rPr>
          <w:rFonts w:ascii="微软雅黑" w:eastAsia="微软雅黑" w:hint="eastAsia"/>
          <w:b/>
          <w:spacing w:val="-2"/>
          <w:w w:val="99"/>
          <w:sz w:val="21"/>
          <w:u w:val="single"/>
        </w:rPr>
        <w:t>经输血导致的人类免疫缺陷病毒感染</w:t>
      </w:r>
      <w:r>
        <w:rPr>
          <w:rFonts w:ascii="微软雅黑" w:eastAsia="微软雅黑" w:hint="eastAsia"/>
          <w:b/>
          <w:spacing w:val="8"/>
          <w:w w:val="99"/>
          <w:sz w:val="21"/>
          <w:u w:val="single"/>
        </w:rPr>
        <w:t>（</w:t>
      </w:r>
      <w:r>
        <w:rPr>
          <w:rFonts w:ascii="微软雅黑" w:eastAsia="微软雅黑" w:hint="eastAsia"/>
          <w:b/>
          <w:spacing w:val="0"/>
          <w:w w:val="60"/>
          <w:sz w:val="21"/>
          <w:u w:val="single"/>
        </w:rPr>
        <w:t>H</w:t>
      </w:r>
      <w:r>
        <w:rPr>
          <w:rFonts w:ascii="微软雅黑" w:eastAsia="微软雅黑" w:hint="eastAsia"/>
          <w:b/>
          <w:spacing w:val="-2"/>
          <w:w w:val="148"/>
          <w:sz w:val="21"/>
          <w:u w:val="single"/>
        </w:rPr>
        <w:t>I</w:t>
      </w:r>
      <w:r>
        <w:rPr>
          <w:rFonts w:ascii="微软雅黑" w:eastAsia="微软雅黑" w:hint="eastAsia"/>
          <w:b/>
          <w:spacing w:val="2"/>
          <w:w w:val="69"/>
          <w:sz w:val="21"/>
          <w:u w:val="single"/>
        </w:rPr>
        <w:t>V</w:t>
      </w:r>
      <w:r>
        <w:rPr>
          <w:rFonts w:ascii="微软雅黑" w:eastAsia="微软雅黑" w:hint="eastAsia"/>
          <w:b/>
          <w:w w:val="99"/>
          <w:sz w:val="21"/>
          <w:u w:val="single"/>
        </w:rPr>
        <w:t>）</w:t>
      </w:r>
    </w:p>
    <w:p>
      <w:pPr>
        <w:pStyle w:val="BodyText"/>
        <w:spacing w:line="271" w:lineRule="exact"/>
        <w:ind w:left="100"/>
        <w:jc w:val="both"/>
      </w:pPr>
      <w:r>
        <w:rPr>
          <w:w w:val="95"/>
        </w:rPr>
        <w:t>指被保险人因输血而感染上人类免疫缺陷病毒（HIV）必须满足以下的条件：</w:t>
      </w:r>
    </w:p>
    <w:p>
      <w:pPr>
        <w:pStyle w:val="BodyText"/>
        <w:spacing w:before="37"/>
        <w:ind w:left="311"/>
      </w:pPr>
      <w:r>
        <w:rPr/>
        <w:t>Ⅰ 在保障起始日或复效日之后，被保险人因输血而感染 HIV；</w:t>
      </w:r>
    </w:p>
    <w:p>
      <w:pPr>
        <w:pStyle w:val="BodyText"/>
        <w:spacing w:line="262" w:lineRule="exact" w:before="36"/>
        <w:ind w:left="311"/>
      </w:pPr>
      <w:r>
        <w:rPr/>
        <w:t>" 提供输血前一个月内 HIV 检查阴性的报告以及输血后 HIV 检查阳性的报告。</w:t>
      </w:r>
    </w:p>
    <w:p>
      <w:pPr>
        <w:pStyle w:val="Heading3"/>
        <w:spacing w:line="206" w:lineRule="auto" w:before="37"/>
        <w:ind w:left="100" w:right="925" w:hanging="1"/>
        <w:rPr>
          <w:rFonts w:ascii="微软雅黑" w:eastAsia="微软雅黑" w:hint="eastAsia"/>
        </w:rPr>
      </w:pPr>
      <w:r>
        <w:rPr>
          <w:rFonts w:ascii="微软雅黑" w:eastAsia="微软雅黑" w:hint="eastAsia"/>
          <w:w w:val="99"/>
        </w:rPr>
        <w:t>任何因其他传播方式（包括：性传播或静脉注射毒品）导致的</w:t>
      </w:r>
      <w:r>
        <w:rPr>
          <w:rFonts w:ascii="微软雅黑" w:eastAsia="微软雅黑" w:hint="eastAsia"/>
        </w:rPr>
        <w:t> </w:t>
      </w:r>
      <w:r>
        <w:rPr>
          <w:rFonts w:ascii="微软雅黑" w:eastAsia="微软雅黑" w:hint="eastAsia"/>
          <w:w w:val="60"/>
        </w:rPr>
        <w:t>H</w:t>
      </w:r>
      <w:r>
        <w:rPr>
          <w:rFonts w:ascii="微软雅黑" w:eastAsia="微软雅黑" w:hint="eastAsia"/>
          <w:w w:val="148"/>
        </w:rPr>
        <w:t>I</w:t>
      </w:r>
      <w:r>
        <w:rPr>
          <w:rFonts w:ascii="微软雅黑" w:eastAsia="微软雅黑" w:hint="eastAsia"/>
          <w:w w:val="69"/>
        </w:rPr>
        <w:t>V</w:t>
      </w:r>
      <w:r>
        <w:rPr>
          <w:rFonts w:ascii="微软雅黑" w:eastAsia="微软雅黑" w:hint="eastAsia"/>
        </w:rPr>
        <w:t> </w:t>
      </w:r>
      <w:r>
        <w:rPr>
          <w:rFonts w:ascii="微软雅黑" w:eastAsia="微软雅黑" w:hint="eastAsia"/>
          <w:w w:val="99"/>
        </w:rPr>
        <w:t>感染不在本合同保障范围内。</w:t>
      </w:r>
      <w:r>
        <w:rPr>
          <w:rFonts w:ascii="微软雅黑" w:eastAsia="微软雅黑" w:hint="eastAsia"/>
        </w:rPr>
        <w:t>我们拥有获得使用被保险人的所有血液样本的权利和能够对这些样本进行独立检验的权利。</w:t>
      </w:r>
    </w:p>
    <w:p>
      <w:pPr>
        <w:spacing w:line="288" w:lineRule="exact" w:before="0"/>
        <w:ind w:left="216" w:right="0" w:firstLine="0"/>
        <w:jc w:val="left"/>
        <w:rPr>
          <w:rFonts w:ascii="微软雅黑" w:eastAsia="微软雅黑" w:hint="eastAsia"/>
          <w:b/>
          <w:sz w:val="21"/>
        </w:rPr>
      </w:pPr>
      <w:r>
        <w:rPr>
          <w:w w:val="95"/>
          <w:sz w:val="21"/>
        </w:rPr>
        <w:t>（28）</w:t>
      </w:r>
      <w:r>
        <w:rPr>
          <w:rFonts w:ascii="微软雅黑" w:eastAsia="微软雅黑" w:hint="eastAsia"/>
          <w:b/>
          <w:w w:val="95"/>
          <w:sz w:val="21"/>
          <w:u w:val="single"/>
        </w:rPr>
        <w:t>系统性硬皮病</w:t>
      </w:r>
    </w:p>
    <w:p>
      <w:pPr>
        <w:pStyle w:val="BodyText"/>
        <w:spacing w:line="273" w:lineRule="auto"/>
        <w:ind w:right="141" w:hanging="10"/>
        <w:jc w:val="both"/>
      </w:pPr>
      <w:r>
        <w:rPr>
          <w:spacing w:val="0"/>
          <w:w w:val="99"/>
        </w:rPr>
        <w:t>系统性硬皮病</w:t>
      </w:r>
      <w:r>
        <w:rPr>
          <w:spacing w:val="3"/>
          <w:w w:val="99"/>
        </w:rPr>
        <w:t>（</w:t>
      </w:r>
      <w:r>
        <w:rPr>
          <w:spacing w:val="0"/>
          <w:w w:val="99"/>
        </w:rPr>
        <w:t>须累及内脏器官</w:t>
      </w:r>
      <w:r>
        <w:rPr>
          <w:spacing w:val="-101"/>
          <w:w w:val="99"/>
        </w:rPr>
        <w:t>）</w:t>
      </w:r>
      <w:r>
        <w:rPr>
          <w:w w:val="99"/>
        </w:rPr>
        <w:t>，指一种以局限性或弥漫性皮肤增厚和皮肤、血管、内脏器官异常纤维</w:t>
      </w:r>
      <w:r>
        <w:rPr>
          <w:spacing w:val="-3"/>
          <w:w w:val="95"/>
        </w:rPr>
        <w:t>化为特征的结缔组织病。本病须经专科医生明确诊断，并须满足下列至少一项条件：</w:t>
      </w:r>
    </w:p>
    <w:p>
      <w:pPr>
        <w:pStyle w:val="BodyText"/>
        <w:spacing w:before="12"/>
        <w:ind w:left="311"/>
      </w:pPr>
      <w:r>
        <w:rPr/>
        <w:t>Ⅰ 肺脏：肺部病变进而发展为肺间质纤维化和肺动脉高压；</w:t>
      </w:r>
    </w:p>
    <w:p>
      <w:pPr>
        <w:pStyle w:val="BodyText"/>
        <w:spacing w:before="37"/>
        <w:ind w:left="311"/>
      </w:pPr>
      <w:r>
        <w:rPr/>
        <w:t>" 心脏：心功能受损达到美国纽约心脏病学会心功能状态分级 IV 级；</w:t>
      </w:r>
    </w:p>
    <w:p>
      <w:pPr>
        <w:pStyle w:val="BodyText"/>
        <w:spacing w:line="253" w:lineRule="exact" w:before="37"/>
        <w:ind w:left="311"/>
      </w:pPr>
      <w:r>
        <w:rPr/>
        <w:t>Ⅲ 肾脏：肾脏受损导致双肾功能慢性不可逆衰竭，达到尿毒症期。</w:t>
      </w:r>
    </w:p>
    <w:p>
      <w:pPr>
        <w:spacing w:line="337" w:lineRule="exact" w:before="0"/>
        <w:ind w:left="215" w:right="0" w:firstLine="0"/>
        <w:jc w:val="left"/>
        <w:rPr>
          <w:rFonts w:ascii="微软雅黑" w:eastAsia="微软雅黑" w:hint="eastAsia"/>
          <w:b/>
          <w:sz w:val="21"/>
        </w:rPr>
      </w:pPr>
      <w:r>
        <w:rPr>
          <w:w w:val="95"/>
          <w:sz w:val="21"/>
        </w:rPr>
        <w:t>（29）</w:t>
      </w:r>
      <w:r>
        <w:rPr>
          <w:rFonts w:ascii="微软雅黑" w:eastAsia="微软雅黑" w:hint="eastAsia"/>
          <w:b/>
          <w:w w:val="95"/>
          <w:sz w:val="21"/>
          <w:u w:val="single"/>
        </w:rPr>
        <w:t>严重克隆病</w:t>
      </w:r>
    </w:p>
    <w:p>
      <w:pPr>
        <w:pStyle w:val="BodyText"/>
        <w:spacing w:line="273" w:lineRule="auto"/>
        <w:ind w:right="117" w:hanging="10"/>
        <w:jc w:val="both"/>
      </w:pPr>
      <w:r>
        <w:rPr>
          <w:spacing w:val="-3"/>
          <w:w w:val="95"/>
        </w:rPr>
        <w:t>克隆病是一种慢性肉芽肿性肠炎，具有特征性的克隆病病理组织学变化。诊断必须由病理检查结果证实。   被保险人所患的克隆病必须已经造成瘘管形成并伴有肠梗阻或肠穿孔。</w:t>
      </w:r>
    </w:p>
    <w:p>
      <w:pPr>
        <w:spacing w:line="284" w:lineRule="exact" w:before="3"/>
        <w:ind w:left="215" w:right="0" w:firstLine="0"/>
        <w:jc w:val="left"/>
        <w:rPr>
          <w:rFonts w:ascii="微软雅黑" w:eastAsia="微软雅黑" w:hint="eastAsia"/>
          <w:b/>
          <w:sz w:val="21"/>
        </w:rPr>
      </w:pPr>
      <w:r>
        <w:rPr>
          <w:w w:val="95"/>
          <w:sz w:val="21"/>
        </w:rPr>
        <w:t>（30）</w:t>
      </w:r>
      <w:r>
        <w:rPr>
          <w:rFonts w:ascii="微软雅黑" w:eastAsia="微软雅黑" w:hint="eastAsia"/>
          <w:b/>
          <w:w w:val="95"/>
          <w:sz w:val="21"/>
          <w:u w:val="single"/>
        </w:rPr>
        <w:t>多发性硬化</w:t>
      </w:r>
    </w:p>
    <w:p>
      <w:pPr>
        <w:pStyle w:val="BodyText"/>
        <w:spacing w:line="273" w:lineRule="auto"/>
        <w:ind w:right="131" w:hanging="10"/>
        <w:jc w:val="both"/>
      </w:pPr>
      <w:r>
        <w:rPr>
          <w:spacing w:val="-1"/>
        </w:rPr>
        <w:t>被保险人因脑及脊髓内的脱髓鞘病变而出现神经系统多灶性</w:t>
      </w:r>
      <w:r>
        <w:rPr/>
        <w:t>（</w:t>
      </w:r>
      <w:r>
        <w:rPr>
          <w:spacing w:val="-1"/>
        </w:rPr>
        <w:t>多发性</w:t>
      </w:r>
      <w:r>
        <w:rPr/>
        <w:t>）</w:t>
      </w:r>
      <w:r>
        <w:rPr>
          <w:spacing w:val="-7"/>
        </w:rPr>
        <w:t>多时相[至少 </w:t>
      </w:r>
      <w:r>
        <w:rPr/>
        <w:t>6 个月以内有一次以</w:t>
      </w:r>
      <w:r>
        <w:rPr>
          <w:spacing w:val="1"/>
          <w:w w:val="99"/>
        </w:rPr>
        <w:t>上</w:t>
      </w:r>
      <w:r>
        <w:rPr>
          <w:spacing w:val="3"/>
          <w:w w:val="99"/>
        </w:rPr>
        <w:t>（</w:t>
      </w:r>
      <w:r>
        <w:rPr>
          <w:w w:val="99"/>
        </w:rPr>
        <w:t>不包含一次</w:t>
      </w:r>
      <w:r>
        <w:rPr>
          <w:spacing w:val="-1"/>
          <w:w w:val="99"/>
        </w:rPr>
        <w:t>）的发作]的病变，须由计算机断层扫描</w:t>
      </w:r>
      <w:r>
        <w:rPr>
          <w:spacing w:val="8"/>
          <w:w w:val="99"/>
        </w:rPr>
        <w:t>（</w:t>
      </w:r>
      <w:r>
        <w:rPr>
          <w:spacing w:val="-2"/>
          <w:w w:val="99"/>
        </w:rPr>
        <w:t>C</w:t>
      </w:r>
      <w:r>
        <w:rPr>
          <w:spacing w:val="2"/>
          <w:w w:val="99"/>
        </w:rPr>
        <w:t>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w w:val="99"/>
        </w:rPr>
        <w:t>或正电子发射断层</w:t>
      </w:r>
      <w:r>
        <w:rPr/>
        <w:t>扫描（PET）等影像学检查证实，且已经造成自主生活能力完全丧失，无法独立完成六项基本日常生活活</w:t>
      </w:r>
      <w:r>
        <w:rPr>
          <w:spacing w:val="-5"/>
        </w:rPr>
        <w:t>动中的三项或三项以上，持续至少 </w:t>
      </w:r>
      <w:r>
        <w:rPr/>
        <w:t>180</w:t>
      </w:r>
      <w:r>
        <w:rPr>
          <w:spacing w:val="-4"/>
        </w:rPr>
        <w:t> 天。</w:t>
      </w:r>
    </w:p>
    <w:p>
      <w:pPr>
        <w:spacing w:line="285" w:lineRule="exact" w:before="5"/>
        <w:ind w:left="215" w:right="0" w:firstLine="0"/>
        <w:jc w:val="left"/>
        <w:rPr>
          <w:rFonts w:ascii="微软雅黑" w:eastAsia="微软雅黑" w:hint="eastAsia"/>
          <w:b/>
          <w:sz w:val="21"/>
        </w:rPr>
      </w:pPr>
      <w:r>
        <w:rPr>
          <w:w w:val="95"/>
          <w:sz w:val="21"/>
        </w:rPr>
        <w:t>（31）</w:t>
      </w:r>
      <w:r>
        <w:rPr>
          <w:rFonts w:ascii="微软雅黑" w:eastAsia="微软雅黑" w:hint="eastAsia"/>
          <w:b/>
          <w:w w:val="95"/>
          <w:sz w:val="21"/>
          <w:u w:val="single"/>
        </w:rPr>
        <w:t>颅脑手术</w:t>
      </w:r>
    </w:p>
    <w:p>
      <w:pPr>
        <w:spacing w:line="223" w:lineRule="auto" w:before="15"/>
        <w:ind w:left="100" w:right="2113" w:hanging="1"/>
        <w:jc w:val="left"/>
        <w:rPr>
          <w:rFonts w:ascii="微软雅黑" w:eastAsia="微软雅黑" w:hint="eastAsia"/>
          <w:b/>
          <w:sz w:val="21"/>
        </w:rPr>
      </w:pPr>
      <w:r>
        <w:rPr>
          <w:spacing w:val="-3"/>
          <w:w w:val="95"/>
          <w:sz w:val="21"/>
        </w:rPr>
        <w:t>被保险人确已实施全麻下的开颅手术</w:t>
      </w:r>
      <w:r>
        <w:rPr>
          <w:w w:val="95"/>
          <w:sz w:val="21"/>
        </w:rPr>
        <w:t>（</w:t>
      </w:r>
      <w:r>
        <w:rPr>
          <w:spacing w:val="-1"/>
          <w:w w:val="95"/>
          <w:sz w:val="21"/>
        </w:rPr>
        <w:t>不包括颅骨钻孔手术和经鼻蝶窦入颅手术</w:t>
      </w:r>
      <w:r>
        <w:rPr>
          <w:spacing w:val="-106"/>
          <w:w w:val="95"/>
          <w:sz w:val="21"/>
        </w:rPr>
        <w:t>）</w:t>
      </w:r>
      <w:r>
        <w:rPr>
          <w:w w:val="95"/>
          <w:sz w:val="21"/>
        </w:rPr>
        <w:t>。  </w:t>
      </w:r>
      <w:r>
        <w:rPr>
          <w:rFonts w:ascii="微软雅黑" w:eastAsia="微软雅黑" w:hint="eastAsia"/>
          <w:b/>
          <w:spacing w:val="-1"/>
          <w:sz w:val="21"/>
        </w:rPr>
        <w:t>因外伤而实施的脑外科手术不在保障范围之内。</w:t>
      </w:r>
    </w:p>
    <w:p>
      <w:pPr>
        <w:pStyle w:val="Heading3"/>
        <w:spacing w:line="276" w:lineRule="exact"/>
        <w:ind w:left="100"/>
        <w:rPr>
          <w:rFonts w:ascii="微软雅黑" w:eastAsia="微软雅黑" w:hint="eastAsia"/>
        </w:rPr>
      </w:pPr>
      <w:r>
        <w:rPr>
          <w:rFonts w:ascii="微软雅黑" w:eastAsia="微软雅黑" w:hint="eastAsia"/>
        </w:rPr>
        <w:t>理赔时必须提供由专科医生出具的诊断书及手术报告。</w:t>
      </w:r>
    </w:p>
    <w:p>
      <w:pPr>
        <w:spacing w:line="323" w:lineRule="exact" w:before="0"/>
        <w:ind w:left="216" w:right="0" w:firstLine="0"/>
        <w:jc w:val="left"/>
        <w:rPr>
          <w:rFonts w:ascii="微软雅黑" w:eastAsia="微软雅黑" w:hint="eastAsia"/>
          <w:b/>
          <w:sz w:val="21"/>
        </w:rPr>
      </w:pPr>
      <w:r>
        <w:rPr>
          <w:w w:val="95"/>
          <w:sz w:val="21"/>
        </w:rPr>
        <w:t>（32）</w:t>
      </w:r>
      <w:r>
        <w:rPr>
          <w:rFonts w:ascii="微软雅黑" w:eastAsia="微软雅黑" w:hint="eastAsia"/>
          <w:b/>
          <w:w w:val="95"/>
          <w:sz w:val="21"/>
          <w:u w:val="single"/>
        </w:rPr>
        <w:t>重症肌无力</w:t>
      </w:r>
    </w:p>
    <w:p>
      <w:pPr>
        <w:pStyle w:val="BodyText"/>
        <w:spacing w:line="273" w:lineRule="auto"/>
        <w:ind w:right="129" w:hanging="10"/>
        <w:jc w:val="both"/>
      </w:pPr>
      <w:r>
        <w:rPr>
          <w:spacing w:val="-4"/>
          <w:w w:val="95"/>
        </w:rPr>
        <w:t>是指一种神经与肌肉接头部位传递障碍的自身免疫性疾病，临床特征是局部或全身横纹肌于活动时易于疲   </w:t>
      </w:r>
      <w:r>
        <w:rPr>
          <w:spacing w:val="-5"/>
          <w:w w:val="95"/>
        </w:rPr>
        <w:t>劳无力，颅神经眼外肌最易累及，也可涉及呼吸肌、下肢近端肌群以至全身肌肉，须经专科医生确诊。其   诊断必须同时具有下列情况：</w:t>
      </w:r>
    </w:p>
    <w:p>
      <w:pPr>
        <w:pStyle w:val="BodyText"/>
        <w:spacing w:before="11"/>
        <w:ind w:left="311"/>
      </w:pPr>
      <w:r>
        <w:rPr/>
        <w:t>Ⅰ 经药物、胸腺手术治疗一年以上无法控制病情，丧失正常工作能力；</w:t>
      </w:r>
    </w:p>
    <w:p>
      <w:pPr>
        <w:pStyle w:val="BodyText"/>
        <w:spacing w:line="273" w:lineRule="auto" w:before="36"/>
        <w:ind w:right="133" w:firstLine="201"/>
      </w:pPr>
      <w:r>
        <w:rPr>
          <w:spacing w:val="-45"/>
          <w:w w:val="180"/>
        </w:rPr>
        <w:t>" </w:t>
      </w:r>
      <w:r>
        <w:rPr>
          <w:spacing w:val="-3"/>
        </w:rPr>
        <w:t>出现眼睑下垂，或延髓肌受累引起的构音困难、进食呛咳,或由于肌无力累及延髓肌、呼吸肌而致机</w:t>
      </w:r>
      <w:r>
        <w:rPr>
          <w:spacing w:val="-3"/>
          <w:w w:val="95"/>
        </w:rPr>
        <w:t>体呼吸功能不正常的危急状态即肌无力危象；</w:t>
      </w:r>
    </w:p>
    <w:p>
      <w:pPr>
        <w:pStyle w:val="BodyText"/>
        <w:spacing w:line="253" w:lineRule="exact" w:before="7"/>
        <w:ind w:left="311"/>
      </w:pPr>
      <w:r>
        <w:rPr/>
        <w:t>Ⅲ 症状缓解、复发及恶化交替出现，临床接受新斯的明等抗胆碱酯酶药物治疗的病史。</w:t>
      </w:r>
    </w:p>
    <w:p>
      <w:pPr>
        <w:spacing w:line="337" w:lineRule="exact" w:before="0"/>
        <w:ind w:left="215" w:right="0" w:firstLine="0"/>
        <w:jc w:val="left"/>
        <w:rPr>
          <w:rFonts w:ascii="微软雅黑" w:eastAsia="微软雅黑" w:hint="eastAsia"/>
          <w:b/>
          <w:sz w:val="21"/>
        </w:rPr>
      </w:pPr>
      <w:r>
        <w:rPr>
          <w:w w:val="95"/>
          <w:sz w:val="21"/>
        </w:rPr>
        <w:t>（33）</w:t>
      </w:r>
      <w:r>
        <w:rPr>
          <w:rFonts w:ascii="微软雅黑" w:eastAsia="微软雅黑" w:hint="eastAsia"/>
          <w:b/>
          <w:w w:val="95"/>
          <w:sz w:val="21"/>
          <w:u w:val="single"/>
        </w:rPr>
        <w:t>严重心肌病</w:t>
      </w:r>
    </w:p>
    <w:p>
      <w:pPr>
        <w:pStyle w:val="BodyText"/>
        <w:spacing w:line="273" w:lineRule="auto"/>
        <w:ind w:right="133" w:hanging="10"/>
        <w:jc w:val="both"/>
      </w:pPr>
      <w:r>
        <w:rPr>
          <w:spacing w:val="-5"/>
          <w:w w:val="95"/>
        </w:rPr>
        <w:t>由任何病因引起的心室功能损伤，导致被保险人身体永久及不可逆地受损，达到美国纽约心脏病协会心功   </w:t>
      </w:r>
      <w:r>
        <w:rPr>
          <w:spacing w:val="-7"/>
          <w:w w:val="95"/>
        </w:rPr>
        <w:t>能状态分级Ⅳ级</w:t>
      </w:r>
      <w:r>
        <w:rPr>
          <w:w w:val="95"/>
        </w:rPr>
        <w:t>（</w:t>
      </w:r>
      <w:r>
        <w:rPr>
          <w:spacing w:val="-3"/>
          <w:w w:val="95"/>
        </w:rPr>
        <w:t>美国纽约心脏病协会分类标准心功能Ⅳ级是指有医院的医疗记录显示病人不能进行任何</w:t>
      </w:r>
      <w:r>
        <w:rPr>
          <w:w w:val="99"/>
        </w:rPr>
        <w:t>活动</w:t>
      </w:r>
      <w:r>
        <w:rPr>
          <w:spacing w:val="-8"/>
          <w:w w:val="99"/>
        </w:rPr>
        <w:t>，休息时仍有心悸、呼吸困难等心力衰竭表现。</w:t>
      </w:r>
      <w:r>
        <w:rPr>
          <w:spacing w:val="-101"/>
          <w:w w:val="99"/>
        </w:rPr>
        <w:t>）</w:t>
      </w:r>
      <w:r>
        <w:rPr>
          <w:spacing w:val="-4"/>
          <w:w w:val="99"/>
        </w:rPr>
        <w:t>，必须由专科医生确认，并有包括超声心动图在内的</w:t>
      </w:r>
      <w:r>
        <w:rPr>
          <w:w w:val="95"/>
        </w:rPr>
        <w:t>相关检查证实。</w:t>
      </w:r>
    </w:p>
    <w:p>
      <w:pPr>
        <w:pStyle w:val="Heading3"/>
        <w:spacing w:line="272" w:lineRule="exact" w:before="3"/>
        <w:ind w:left="100"/>
        <w:rPr>
          <w:rFonts w:ascii="微软雅黑" w:eastAsia="微软雅黑" w:hint="eastAsia"/>
        </w:rPr>
      </w:pPr>
      <w:r>
        <w:rPr>
          <w:rFonts w:ascii="微软雅黑" w:eastAsia="微软雅黑" w:hint="eastAsia"/>
        </w:rPr>
        <w:t>酗酒或滥用药物引起的心肌病不在保险责任范围内。</w:t>
      </w:r>
    </w:p>
    <w:p>
      <w:pPr>
        <w:spacing w:line="323" w:lineRule="exact" w:before="0"/>
        <w:ind w:left="215" w:right="0" w:firstLine="0"/>
        <w:jc w:val="left"/>
        <w:rPr>
          <w:rFonts w:ascii="微软雅黑" w:eastAsia="微软雅黑" w:hint="eastAsia"/>
          <w:b/>
          <w:sz w:val="21"/>
        </w:rPr>
      </w:pPr>
      <w:r>
        <w:rPr>
          <w:w w:val="95"/>
          <w:sz w:val="21"/>
        </w:rPr>
        <w:t>（34）</w:t>
      </w:r>
      <w:r>
        <w:rPr>
          <w:rFonts w:ascii="微软雅黑" w:eastAsia="微软雅黑" w:hint="eastAsia"/>
          <w:b/>
          <w:w w:val="95"/>
          <w:sz w:val="21"/>
          <w:u w:val="single"/>
        </w:rPr>
        <w:t>象皮病</w:t>
      </w:r>
    </w:p>
    <w:p>
      <w:pPr>
        <w:pStyle w:val="BodyText"/>
        <w:spacing w:line="273" w:lineRule="auto"/>
        <w:ind w:right="133" w:hanging="10"/>
        <w:jc w:val="both"/>
      </w:pPr>
      <w:r>
        <w:rPr>
          <w:spacing w:val="-3"/>
          <w:w w:val="95"/>
        </w:rPr>
        <w:t>指末期丝虫病，按国际淋巴学会分级为三度淋巴液肿，其临床表现为肢体非凹陷性水肿伴畸形增大、硬皮   症和疣状增生。此病症须经专科医生根据临床表现和微丝蚴的化验结果确诊。</w:t>
      </w:r>
    </w:p>
    <w:p>
      <w:pPr>
        <w:pStyle w:val="Heading3"/>
        <w:spacing w:line="285" w:lineRule="exact" w:before="3"/>
        <w:ind w:left="215"/>
        <w:rPr>
          <w:rFonts w:ascii="微软雅黑" w:hAnsi="微软雅黑" w:eastAsia="微软雅黑" w:hint="eastAsia"/>
        </w:rPr>
      </w:pPr>
      <w:r>
        <w:rPr>
          <w:rFonts w:ascii="宋体" w:hAnsi="宋体" w:eastAsia="宋体" w:hint="eastAsia"/>
          <w:b w:val="0"/>
        </w:rPr>
        <w:t>（35）</w:t>
      </w:r>
      <w:r>
        <w:rPr>
          <w:rFonts w:ascii="微软雅黑" w:hAnsi="微软雅黑" w:eastAsia="微软雅黑" w:hint="eastAsia"/>
          <w:u w:val="single"/>
        </w:rPr>
        <w:t>系统性红斑狼疮-Ⅲ型或以上狼疮性肾炎</w:t>
      </w:r>
    </w:p>
    <w:p>
      <w:pPr>
        <w:pStyle w:val="BodyText"/>
        <w:spacing w:line="273" w:lineRule="auto"/>
        <w:ind w:right="141" w:hanging="10"/>
        <w:jc w:val="both"/>
      </w:pPr>
      <w:r>
        <w:rPr>
          <w:spacing w:val="-5"/>
          <w:w w:val="95"/>
        </w:rPr>
        <w:t>系统性红斑狼疮是由多种因素引起，累及多系统的自身免疫性疾病。其特点是生成自身抗体对抗多种自身   抗原。多见于育龄妇女。</w:t>
      </w:r>
    </w:p>
    <w:p>
      <w:pPr>
        <w:spacing w:line="211" w:lineRule="auto" w:before="46"/>
        <w:ind w:left="110" w:right="107" w:hanging="10"/>
        <w:jc w:val="both"/>
        <w:rPr>
          <w:rFonts w:ascii="微软雅黑" w:eastAsia="微软雅黑" w:hint="eastAsia"/>
          <w:b/>
          <w:sz w:val="21"/>
        </w:rPr>
      </w:pPr>
      <w:r>
        <w:rPr>
          <w:spacing w:val="-3"/>
          <w:sz w:val="21"/>
        </w:rPr>
        <w:t>本保单所指的系统性红斑狼疮仅限于累及肾脏</w:t>
      </w:r>
      <w:r>
        <w:rPr>
          <w:sz w:val="21"/>
        </w:rPr>
        <w:t>（</w:t>
      </w:r>
      <w:r>
        <w:rPr>
          <w:spacing w:val="-6"/>
          <w:sz w:val="21"/>
        </w:rPr>
        <w:t>经肾脏活检确认的，符合 </w:t>
      </w:r>
      <w:r>
        <w:rPr>
          <w:sz w:val="21"/>
        </w:rPr>
        <w:t>WHO</w:t>
      </w:r>
      <w:r>
        <w:rPr>
          <w:spacing w:val="-10"/>
          <w:sz w:val="21"/>
        </w:rPr>
        <w:t> 诊断标准定义 </w:t>
      </w:r>
      <w:r>
        <w:rPr>
          <w:rFonts w:ascii="Times New Roman" w:eastAsia="Times New Roman"/>
          <w:sz w:val="21"/>
        </w:rPr>
        <w:t>III </w:t>
      </w:r>
      <w:r>
        <w:rPr>
          <w:spacing w:val="-19"/>
          <w:sz w:val="21"/>
        </w:rPr>
        <w:t>型至 </w:t>
      </w:r>
      <w:r>
        <w:rPr>
          <w:sz w:val="21"/>
        </w:rPr>
        <w:t>V</w:t>
      </w:r>
      <w:r>
        <w:rPr>
          <w:spacing w:val="-2"/>
          <w:sz w:val="21"/>
        </w:rPr>
        <w:t> 型</w:t>
      </w:r>
      <w:r>
        <w:rPr>
          <w:spacing w:val="-1"/>
          <w:sz w:val="21"/>
        </w:rPr>
        <w:t>狼疮性肾炎</w:t>
      </w:r>
      <w:r>
        <w:rPr>
          <w:spacing w:val="-13"/>
          <w:sz w:val="21"/>
        </w:rPr>
        <w:t>）</w:t>
      </w:r>
      <w:r>
        <w:rPr>
          <w:spacing w:val="-3"/>
          <w:sz w:val="21"/>
        </w:rPr>
        <w:t>的系统性红斑狼疮。</w:t>
      </w:r>
      <w:r>
        <w:rPr>
          <w:rFonts w:ascii="微软雅黑" w:eastAsia="微软雅黑" w:hint="eastAsia"/>
          <w:b/>
          <w:spacing w:val="-2"/>
          <w:sz w:val="21"/>
        </w:rPr>
        <w:t>其他类型的红斑性狼疮，如盘状狼疮、仅累及血液及关节的狼疮不在本</w:t>
      </w:r>
    </w:p>
    <w:p>
      <w:pPr>
        <w:spacing w:after="0" w:line="211" w:lineRule="auto"/>
        <w:jc w:val="both"/>
        <w:rPr>
          <w:rFonts w:ascii="微软雅黑" w:eastAsia="微软雅黑" w:hint="eastAsia"/>
          <w:sz w:val="21"/>
        </w:rPr>
        <w:sectPr>
          <w:pgSz w:w="11900" w:h="16840"/>
          <w:pgMar w:header="892" w:footer="545" w:top="1080" w:bottom="740" w:left="1020" w:right="100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Heading3"/>
        <w:spacing w:before="25"/>
        <w:rPr>
          <w:rFonts w:ascii="微软雅黑" w:eastAsia="微软雅黑" w:hint="eastAsia"/>
        </w:rPr>
      </w:pPr>
      <w:r>
        <w:rPr>
          <w:rFonts w:ascii="微软雅黑" w:eastAsia="微软雅黑" w:hint="eastAsia"/>
        </w:rPr>
        <w:t>保单保障范围內。</w:t>
      </w:r>
    </w:p>
    <w:p>
      <w:pPr>
        <w:pStyle w:val="BodyText"/>
        <w:spacing w:line="273" w:lineRule="auto" w:before="11"/>
        <w:ind w:left="100" w:right="6039"/>
      </w:pPr>
      <w:r>
        <w:rPr>
          <w:w w:val="95"/>
        </w:rPr>
        <w:t>本病必须由免疫和风湿科专家医师确诊。世界卫生组织（WHO）狼疮性肾炎分型：</w:t>
      </w:r>
    </w:p>
    <w:p>
      <w:pPr>
        <w:pStyle w:val="BodyText"/>
        <w:tabs>
          <w:tab w:pos="3040" w:val="left" w:leader="none"/>
        </w:tabs>
        <w:spacing w:before="7"/>
        <w:ind w:left="311"/>
      </w:pPr>
      <w:r>
        <w:rPr/>
        <w:t>Ⅰ</w:t>
      </w:r>
      <w:r>
        <w:rPr>
          <w:spacing w:val="-3"/>
        </w:rPr>
        <w:t>型</w:t>
      </w:r>
      <w:r>
        <w:rPr/>
        <w:t>（微小病变型）</w:t>
        <w:tab/>
      </w:r>
      <w:r>
        <w:rPr>
          <w:spacing w:val="-3"/>
          <w:w w:val="95"/>
        </w:rPr>
        <w:t>镜</w:t>
      </w:r>
      <w:r>
        <w:rPr>
          <w:w w:val="95"/>
        </w:rPr>
        <w:t>下阴性，尿液正常</w:t>
      </w:r>
    </w:p>
    <w:p>
      <w:pPr>
        <w:pStyle w:val="BodyText"/>
        <w:tabs>
          <w:tab w:pos="3040" w:val="left" w:leader="none"/>
        </w:tabs>
        <w:spacing w:before="37"/>
        <w:ind w:left="311"/>
      </w:pPr>
      <w:r>
        <w:rPr>
          <w:w w:val="180"/>
        </w:rPr>
        <w:t>Ⅱ</w:t>
      </w:r>
      <w:r>
        <w:rPr>
          <w:spacing w:val="-3"/>
          <w:w w:val="105"/>
        </w:rPr>
        <w:t>型</w:t>
      </w:r>
      <w:r>
        <w:rPr>
          <w:w w:val="105"/>
        </w:rPr>
        <w:t>（系膜病变型）</w:t>
        <w:tab/>
      </w:r>
      <w:r>
        <w:rPr>
          <w:spacing w:val="-3"/>
          <w:w w:val="95"/>
        </w:rPr>
        <w:t>中</w:t>
      </w:r>
      <w:r>
        <w:rPr>
          <w:w w:val="95"/>
        </w:rPr>
        <w:t>度蛋白</w:t>
      </w:r>
      <w:r>
        <w:rPr>
          <w:spacing w:val="-3"/>
          <w:w w:val="95"/>
        </w:rPr>
        <w:t>尿</w:t>
      </w:r>
      <w:r>
        <w:rPr>
          <w:w w:val="95"/>
        </w:rPr>
        <w:t>，偶有</w:t>
      </w:r>
      <w:r>
        <w:rPr>
          <w:spacing w:val="-3"/>
          <w:w w:val="95"/>
        </w:rPr>
        <w:t>尿</w:t>
      </w:r>
      <w:r>
        <w:rPr>
          <w:w w:val="95"/>
        </w:rPr>
        <w:t>沉渣改变</w:t>
      </w:r>
    </w:p>
    <w:p>
      <w:pPr>
        <w:pStyle w:val="BodyText"/>
        <w:tabs>
          <w:tab w:pos="3040" w:val="left" w:leader="none"/>
        </w:tabs>
        <w:spacing w:before="37"/>
        <w:ind w:left="311"/>
      </w:pPr>
      <w:r>
        <w:rPr/>
        <w:t>Ⅲ</w:t>
      </w:r>
      <w:r>
        <w:rPr>
          <w:spacing w:val="-3"/>
        </w:rPr>
        <w:t>型</w:t>
      </w:r>
      <w:r>
        <w:rPr/>
        <w:t>（局灶及节段增生型）</w:t>
        <w:tab/>
      </w:r>
      <w:r>
        <w:rPr>
          <w:spacing w:val="-3"/>
          <w:w w:val="95"/>
        </w:rPr>
        <w:t>蛋</w:t>
      </w:r>
      <w:r>
        <w:rPr>
          <w:w w:val="95"/>
        </w:rPr>
        <w:t>白尿，尿沉渣改变</w:t>
      </w:r>
    </w:p>
    <w:p>
      <w:pPr>
        <w:pStyle w:val="BodyText"/>
        <w:tabs>
          <w:tab w:pos="3040" w:val="left" w:leader="none"/>
        </w:tabs>
        <w:spacing w:before="37"/>
        <w:ind w:left="311"/>
      </w:pPr>
      <w:r>
        <w:rPr/>
        <w:t>Ⅳ</w:t>
      </w:r>
      <w:r>
        <w:rPr>
          <w:spacing w:val="-3"/>
        </w:rPr>
        <w:t>型</w:t>
      </w:r>
      <w:r>
        <w:rPr/>
        <w:t>（弥漫增生型）</w:t>
        <w:tab/>
      </w:r>
      <w:r>
        <w:rPr>
          <w:spacing w:val="-3"/>
          <w:w w:val="95"/>
        </w:rPr>
        <w:t>急</w:t>
      </w:r>
      <w:r>
        <w:rPr>
          <w:w w:val="95"/>
        </w:rPr>
        <w:t>性肾炎伴有尿沉渣改</w:t>
      </w:r>
      <w:r>
        <w:rPr>
          <w:spacing w:val="-3"/>
          <w:w w:val="95"/>
        </w:rPr>
        <w:t>变</w:t>
      </w:r>
      <w:r>
        <w:rPr>
          <w:w w:val="95"/>
        </w:rPr>
        <w:t>及</w:t>
      </w:r>
      <w:r>
        <w:rPr>
          <w:spacing w:val="-3"/>
          <w:w w:val="95"/>
        </w:rPr>
        <w:t>／</w:t>
      </w:r>
      <w:r>
        <w:rPr>
          <w:w w:val="95"/>
        </w:rPr>
        <w:t>或肾病综合征</w:t>
      </w:r>
    </w:p>
    <w:p>
      <w:pPr>
        <w:pStyle w:val="BodyText"/>
        <w:tabs>
          <w:tab w:pos="3040" w:val="left" w:leader="none"/>
        </w:tabs>
        <w:spacing w:line="251" w:lineRule="exact" w:before="37"/>
        <w:ind w:left="311"/>
      </w:pPr>
      <w:r>
        <w:rPr/>
        <w:t>Ⅴ</w:t>
      </w:r>
      <w:r>
        <w:rPr>
          <w:spacing w:val="-3"/>
        </w:rPr>
        <w:t>型</w:t>
      </w:r>
      <w:r>
        <w:rPr/>
        <w:t>（膜型）</w:t>
        <w:tab/>
      </w:r>
      <w:r>
        <w:rPr>
          <w:spacing w:val="-3"/>
          <w:w w:val="95"/>
        </w:rPr>
        <w:t>肾</w:t>
      </w:r>
      <w:r>
        <w:rPr>
          <w:w w:val="95"/>
        </w:rPr>
        <w:t>病综合征或重度蛋白尿</w:t>
      </w:r>
    </w:p>
    <w:p>
      <w:pPr>
        <w:spacing w:line="336" w:lineRule="exact" w:before="0"/>
        <w:ind w:left="215" w:right="0" w:firstLine="0"/>
        <w:jc w:val="left"/>
        <w:rPr>
          <w:rFonts w:ascii="微软雅黑" w:eastAsia="微软雅黑" w:hint="eastAsia"/>
          <w:b/>
          <w:sz w:val="21"/>
        </w:rPr>
      </w:pPr>
      <w:r>
        <w:rPr>
          <w:w w:val="95"/>
          <w:sz w:val="21"/>
        </w:rPr>
        <w:t>（36）</w:t>
      </w:r>
      <w:r>
        <w:rPr>
          <w:rFonts w:ascii="微软雅黑" w:eastAsia="微软雅黑" w:hint="eastAsia"/>
          <w:b/>
          <w:w w:val="95"/>
          <w:sz w:val="21"/>
          <w:u w:val="single"/>
        </w:rPr>
        <w:t>严重类风湿性关节炎</w:t>
      </w:r>
    </w:p>
    <w:p>
      <w:pPr>
        <w:pStyle w:val="BodyText"/>
        <w:spacing w:line="273" w:lineRule="auto"/>
        <w:ind w:right="209" w:hanging="10"/>
        <w:jc w:val="both"/>
      </w:pPr>
      <w:r>
        <w:rPr>
          <w:spacing w:val="-10"/>
          <w:w w:val="95"/>
        </w:rPr>
        <w:t>严重类风湿性关节炎为广泛分布的慢性进行性多关节病变，伴有关节严重变形，侵犯至少三个主要关节</w:t>
      </w:r>
      <w:r>
        <w:rPr>
          <w:w w:val="95"/>
        </w:rPr>
        <w:t>（腕    </w:t>
      </w:r>
      <w:r>
        <w:rPr>
          <w:spacing w:val="-3"/>
          <w:w w:val="95"/>
        </w:rPr>
        <w:t>关节、肘关节、肩关节、踝关节、膝关节、髋关节）</w:t>
      </w:r>
      <w:r>
        <w:rPr>
          <w:w w:val="95"/>
        </w:rPr>
        <w:t>或关节组（</w:t>
      </w:r>
      <w:r>
        <w:rPr>
          <w:spacing w:val="-3"/>
          <w:w w:val="95"/>
        </w:rPr>
        <w:t>如手的多个指间、掌指关节，足的多个足</w:t>
      </w:r>
      <w:r>
        <w:rPr>
          <w:spacing w:val="1"/>
          <w:w w:val="99"/>
        </w:rPr>
        <w:t>趾、</w:t>
      </w:r>
      <w:r>
        <w:rPr>
          <w:spacing w:val="0"/>
          <w:w w:val="99"/>
        </w:rPr>
        <w:t>跖趾关节</w:t>
      </w:r>
      <w:r>
        <w:rPr>
          <w:spacing w:val="-101"/>
          <w:w w:val="99"/>
        </w:rPr>
        <w:t>）</w:t>
      </w:r>
      <w:r>
        <w:rPr>
          <w:spacing w:val="1"/>
          <w:w w:val="99"/>
        </w:rPr>
        <w:t>，</w:t>
      </w:r>
      <w:r>
        <w:rPr>
          <w:w w:val="99"/>
        </w:rPr>
        <w:t>X</w:t>
      </w:r>
      <w:r>
        <w:rPr/>
        <w:t> </w:t>
      </w:r>
      <w:r>
        <w:rPr>
          <w:w w:val="99"/>
        </w:rPr>
        <w:t>线显示严重的关节</w:t>
      </w:r>
      <w:r>
        <w:rPr>
          <w:spacing w:val="3"/>
          <w:w w:val="99"/>
        </w:rPr>
        <w:t>（</w:t>
      </w:r>
      <w:r>
        <w:rPr>
          <w:spacing w:val="0"/>
          <w:w w:val="99"/>
        </w:rPr>
        <w:t>软骨和骨</w:t>
      </w:r>
      <w:r>
        <w:rPr>
          <w:spacing w:val="3"/>
          <w:w w:val="99"/>
        </w:rPr>
        <w:t>）</w:t>
      </w:r>
      <w:r>
        <w:rPr>
          <w:w w:val="99"/>
        </w:rPr>
        <w:t>破坏和关节畸形，并已达到类风湿性关节炎功能分级</w:t>
      </w:r>
    </w:p>
    <w:p>
      <w:pPr>
        <w:pStyle w:val="BodyText"/>
        <w:spacing w:line="273" w:lineRule="auto" w:before="11"/>
        <w:ind w:right="213"/>
        <w:jc w:val="both"/>
      </w:pPr>
      <w:r>
        <w:rPr/>
        <w:t>IV</w:t>
      </w:r>
      <w:r>
        <w:rPr>
          <w:spacing w:val="-12"/>
        </w:rPr>
        <w:t> 级的永久不可逆性关节功能障碍，致使被保险人完全丧失工作能力，生活不能自理，无法独立完成六项</w:t>
      </w:r>
      <w:r>
        <w:rPr>
          <w:spacing w:val="-9"/>
          <w:w w:val="95"/>
        </w:rPr>
        <w:t>基本日常生活活动中的三项或三项以上。</w:t>
      </w:r>
    </w:p>
    <w:p>
      <w:pPr>
        <w:spacing w:line="284" w:lineRule="exact" w:before="0"/>
        <w:ind w:left="215" w:right="0" w:firstLine="0"/>
        <w:jc w:val="left"/>
        <w:rPr>
          <w:rFonts w:ascii="微软雅黑" w:eastAsia="微软雅黑" w:hint="eastAsia"/>
          <w:b/>
          <w:sz w:val="21"/>
        </w:rPr>
      </w:pPr>
      <w:r>
        <w:rPr>
          <w:w w:val="95"/>
          <w:sz w:val="21"/>
        </w:rPr>
        <w:t>（37）</w:t>
      </w:r>
      <w:r>
        <w:rPr>
          <w:rFonts w:ascii="微软雅黑" w:eastAsia="微软雅黑" w:hint="eastAsia"/>
          <w:b/>
          <w:w w:val="95"/>
          <w:sz w:val="21"/>
          <w:u w:val="single"/>
        </w:rPr>
        <w:t>严重冠心病</w:t>
      </w:r>
    </w:p>
    <w:p>
      <w:pPr>
        <w:pStyle w:val="BodyText"/>
        <w:spacing w:line="273" w:lineRule="auto"/>
        <w:ind w:right="209" w:hanging="10"/>
        <w:jc w:val="both"/>
      </w:pPr>
      <w:r>
        <w:rPr/>
        <w:t>指根据冠状动脉造影检查结果确诊的三支主要血管(左冠状动脉主干和右冠状动脉，或前降支、左旋支和</w:t>
      </w:r>
      <w:r>
        <w:rPr>
          <w:spacing w:val="5"/>
          <w:w w:val="95"/>
        </w:rPr>
        <w:t>右</w:t>
      </w:r>
      <w:r>
        <w:rPr>
          <w:spacing w:val="7"/>
          <w:w w:val="95"/>
        </w:rPr>
        <w:t>冠</w:t>
      </w:r>
      <w:r>
        <w:rPr>
          <w:spacing w:val="5"/>
          <w:w w:val="95"/>
        </w:rPr>
        <w:t>状动</w:t>
      </w:r>
      <w:r>
        <w:rPr>
          <w:spacing w:val="7"/>
          <w:w w:val="95"/>
        </w:rPr>
        <w:t>脉</w:t>
      </w:r>
      <w:r>
        <w:rPr>
          <w:spacing w:val="6"/>
          <w:w w:val="95"/>
        </w:rPr>
        <w:t>)</w:t>
      </w:r>
      <w:r>
        <w:rPr>
          <w:spacing w:val="5"/>
          <w:w w:val="95"/>
        </w:rPr>
        <w:t>严</w:t>
      </w:r>
      <w:r>
        <w:rPr>
          <w:spacing w:val="7"/>
          <w:w w:val="95"/>
        </w:rPr>
        <w:t>重</w:t>
      </w:r>
      <w:r>
        <w:rPr>
          <w:spacing w:val="5"/>
          <w:w w:val="95"/>
        </w:rPr>
        <w:t>狭窄</w:t>
      </w:r>
      <w:r>
        <w:rPr>
          <w:spacing w:val="7"/>
          <w:w w:val="95"/>
        </w:rPr>
        <w:t>性</w:t>
      </w:r>
      <w:r>
        <w:rPr>
          <w:spacing w:val="5"/>
          <w:w w:val="95"/>
        </w:rPr>
        <w:t>病变</w:t>
      </w:r>
      <w:r>
        <w:rPr>
          <w:spacing w:val="5"/>
          <w:w w:val="95"/>
        </w:rPr>
        <w:t>(</w:t>
      </w:r>
      <w:r>
        <w:rPr>
          <w:spacing w:val="5"/>
          <w:w w:val="95"/>
        </w:rPr>
        <w:t>至</w:t>
      </w:r>
      <w:r>
        <w:rPr>
          <w:spacing w:val="7"/>
          <w:w w:val="95"/>
        </w:rPr>
        <w:t>少</w:t>
      </w:r>
      <w:r>
        <w:rPr>
          <w:spacing w:val="5"/>
          <w:w w:val="95"/>
        </w:rPr>
        <w:t>一支</w:t>
      </w:r>
      <w:r>
        <w:rPr>
          <w:spacing w:val="7"/>
          <w:w w:val="95"/>
        </w:rPr>
        <w:t>血</w:t>
      </w:r>
      <w:r>
        <w:rPr>
          <w:spacing w:val="5"/>
          <w:w w:val="95"/>
        </w:rPr>
        <w:t>管管腔直径</w:t>
      </w:r>
      <w:r>
        <w:rPr>
          <w:spacing w:val="7"/>
          <w:w w:val="95"/>
        </w:rPr>
        <w:t>减</w:t>
      </w:r>
      <w:r>
        <w:rPr>
          <w:w w:val="95"/>
        </w:rPr>
        <w:t>少  </w:t>
      </w:r>
      <w:r>
        <w:rPr>
          <w:spacing w:val="25"/>
          <w:w w:val="95"/>
        </w:rPr>
        <w:t> </w:t>
      </w:r>
      <w:r>
        <w:rPr>
          <w:spacing w:val="0"/>
          <w:w w:val="99"/>
        </w:rPr>
        <w:drawing>
          <wp:inline distT="0" distB="0" distL="0" distR="0">
            <wp:extent cx="63500"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0"/>
          <w:w w:val="99"/>
        </w:rPr>
      </w:r>
      <w:r>
        <w:rPr>
          <w:spacing w:val="5"/>
          <w:w w:val="95"/>
        </w:rPr>
        <w:t>以</w:t>
      </w:r>
      <w:r>
        <w:rPr>
          <w:spacing w:val="7"/>
          <w:w w:val="95"/>
        </w:rPr>
        <w:t>上</w:t>
      </w:r>
      <w:r>
        <w:rPr>
          <w:spacing w:val="5"/>
          <w:w w:val="95"/>
        </w:rPr>
        <w:t>和其他两支</w:t>
      </w:r>
      <w:r>
        <w:rPr>
          <w:spacing w:val="7"/>
          <w:w w:val="95"/>
        </w:rPr>
        <w:t>血</w:t>
      </w:r>
      <w:r>
        <w:rPr>
          <w:spacing w:val="5"/>
          <w:w w:val="95"/>
        </w:rPr>
        <w:t>管管</w:t>
      </w:r>
      <w:r>
        <w:rPr>
          <w:spacing w:val="7"/>
          <w:w w:val="95"/>
        </w:rPr>
        <w:t>腔</w:t>
      </w:r>
      <w:r>
        <w:rPr>
          <w:spacing w:val="5"/>
          <w:w w:val="95"/>
        </w:rPr>
        <w:t>直</w:t>
      </w:r>
      <w:r>
        <w:rPr>
          <w:spacing w:val="7"/>
          <w:w w:val="95"/>
        </w:rPr>
        <w:t>径</w:t>
      </w:r>
      <w:r>
        <w:rPr>
          <w:spacing w:val="5"/>
          <w:w w:val="95"/>
        </w:rPr>
        <w:t>减</w:t>
      </w:r>
      <w:r>
        <w:rPr>
          <w:w w:val="95"/>
        </w:rPr>
        <w:t>少 </w:t>
      </w:r>
      <w:r>
        <w:rPr>
          <w:spacing w:val="17"/>
          <w:w w:val="95"/>
        </w:rPr>
        <w:t> </w:t>
      </w:r>
      <w:r>
        <w:rPr>
          <w:spacing w:val="-2"/>
          <w:w w:val="99"/>
        </w:rPr>
        <w:drawing>
          <wp:inline distT="0" distB="0" distL="0" distR="0">
            <wp:extent cx="63500"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2"/>
          <w:w w:val="99"/>
        </w:rPr>
      </w:r>
      <w:r>
        <w:rPr/>
        <w:t>以   </w:t>
      </w:r>
      <w:r>
        <w:rPr>
          <w:spacing w:val="-3"/>
          <w:w w:val="95"/>
        </w:rPr>
        <w:t>上)。前降支、左旋支及右冠状动脉的分支血管的狭窄不作为本保障的衡量指标。</w:t>
      </w:r>
    </w:p>
    <w:p>
      <w:pPr>
        <w:spacing w:line="285" w:lineRule="exact" w:before="4"/>
        <w:ind w:left="215" w:right="0" w:firstLine="0"/>
        <w:jc w:val="left"/>
        <w:rPr>
          <w:rFonts w:ascii="微软雅黑" w:eastAsia="微软雅黑" w:hint="eastAsia"/>
          <w:b/>
          <w:sz w:val="21"/>
        </w:rPr>
      </w:pPr>
      <w:r>
        <w:rPr>
          <w:w w:val="95"/>
          <w:sz w:val="21"/>
        </w:rPr>
        <w:t>（38）</w:t>
      </w:r>
      <w:r>
        <w:rPr>
          <w:rFonts w:ascii="微软雅黑" w:eastAsia="微软雅黑" w:hint="eastAsia"/>
          <w:b/>
          <w:w w:val="95"/>
          <w:sz w:val="21"/>
          <w:u w:val="single"/>
        </w:rPr>
        <w:t>急性出血坏死性胰腺炎</w:t>
      </w:r>
    </w:p>
    <w:p>
      <w:pPr>
        <w:pStyle w:val="BodyText"/>
        <w:spacing w:line="273" w:lineRule="auto"/>
        <w:ind w:right="211" w:hanging="10"/>
        <w:jc w:val="both"/>
      </w:pPr>
      <w:r>
        <w:rPr>
          <w:spacing w:val="-5"/>
          <w:w w:val="95"/>
        </w:rPr>
        <w:t>指被保险人因为急性出血坏死性胰腺炎已经接受了外科开腹手术治疗，以进行坏死组织清除、坏死病灶切   除或胰腺切除。</w:t>
      </w:r>
    </w:p>
    <w:p>
      <w:pPr>
        <w:pStyle w:val="Heading3"/>
        <w:spacing w:line="273" w:lineRule="exact" w:before="4"/>
        <w:ind w:left="100"/>
        <w:rPr>
          <w:rFonts w:ascii="微软雅黑" w:eastAsia="微软雅黑" w:hint="eastAsia"/>
        </w:rPr>
      </w:pPr>
      <w:r>
        <w:rPr>
          <w:rFonts w:ascii="微软雅黑" w:eastAsia="微软雅黑" w:hint="eastAsia"/>
        </w:rPr>
        <w:t>因饮酒所致的急性出血坏死性胰腺炎或经腹腔镜手术进行的治疗不在保障范围内。</w:t>
      </w:r>
    </w:p>
    <w:p>
      <w:pPr>
        <w:spacing w:line="313" w:lineRule="exact" w:before="0"/>
        <w:ind w:left="215" w:right="0" w:firstLine="0"/>
        <w:jc w:val="left"/>
        <w:rPr>
          <w:rFonts w:ascii="微软雅黑" w:eastAsia="微软雅黑" w:hint="eastAsia"/>
          <w:b/>
          <w:sz w:val="21"/>
        </w:rPr>
      </w:pPr>
      <w:r>
        <w:rPr>
          <w:w w:val="95"/>
          <w:sz w:val="21"/>
        </w:rPr>
        <w:t>（39）</w:t>
      </w:r>
      <w:r>
        <w:rPr>
          <w:rFonts w:ascii="微软雅黑" w:eastAsia="微软雅黑" w:hint="eastAsia"/>
          <w:b/>
          <w:w w:val="95"/>
          <w:sz w:val="21"/>
          <w:u w:val="single"/>
        </w:rPr>
        <w:t>溶血性链球菌引起的坏疽</w:t>
      </w:r>
    </w:p>
    <w:p>
      <w:pPr>
        <w:pStyle w:val="BodyText"/>
        <w:spacing w:line="237" w:lineRule="auto"/>
        <w:ind w:right="251"/>
      </w:pPr>
      <w:r>
        <w:rPr>
          <w:w w:val="95"/>
        </w:rPr>
        <w:t>包围肢体或躯干的浅筋膜和/或深筋膜受到溶血性链球菌的感染，病情在短时间内急剧恶化，已经立刻进   行了手术及清创术。最后的诊断必须由微生物或病理学专家进行相关检查后证实。</w:t>
      </w:r>
    </w:p>
    <w:p>
      <w:pPr>
        <w:spacing w:line="285" w:lineRule="exact" w:before="11"/>
        <w:ind w:left="215" w:right="0" w:firstLine="0"/>
        <w:jc w:val="left"/>
        <w:rPr>
          <w:rFonts w:ascii="微软雅黑" w:eastAsia="微软雅黑" w:hint="eastAsia"/>
          <w:b/>
          <w:sz w:val="21"/>
        </w:rPr>
      </w:pPr>
      <w:r>
        <w:rPr>
          <w:w w:val="95"/>
          <w:sz w:val="21"/>
        </w:rPr>
        <w:t>（40）</w:t>
      </w:r>
      <w:r>
        <w:rPr>
          <w:rFonts w:ascii="微软雅黑" w:eastAsia="微软雅黑" w:hint="eastAsia"/>
          <w:b/>
          <w:w w:val="95"/>
          <w:sz w:val="21"/>
          <w:u w:val="single"/>
        </w:rPr>
        <w:t>坏死性筋膜炎</w:t>
      </w:r>
    </w:p>
    <w:p>
      <w:pPr>
        <w:pStyle w:val="BodyText"/>
        <w:spacing w:line="260" w:lineRule="exact"/>
        <w:jc w:val="both"/>
      </w:pPr>
      <w:r>
        <w:rPr>
          <w:w w:val="95"/>
        </w:rPr>
        <w:t>坏死性筋膜炎的诊断须同时符合下列要求：</w:t>
      </w:r>
    </w:p>
    <w:p>
      <w:pPr>
        <w:pStyle w:val="BodyText"/>
        <w:spacing w:line="272" w:lineRule="exact"/>
        <w:ind w:left="321"/>
      </w:pPr>
      <w:r>
        <w:rPr/>
        <w:t>Ⅰ 符合坏死性筋膜炎的一般临床表现；</w:t>
      </w:r>
    </w:p>
    <w:p>
      <w:pPr>
        <w:pStyle w:val="BodyText"/>
        <w:spacing w:line="272" w:lineRule="exact"/>
        <w:ind w:left="321"/>
      </w:pPr>
      <w:r>
        <w:rPr>
          <w:w w:val="105"/>
        </w:rPr>
        <w:t>" 细菌培养检出致病菌；</w:t>
      </w:r>
    </w:p>
    <w:p>
      <w:pPr>
        <w:pStyle w:val="BodyText"/>
        <w:spacing w:line="237" w:lineRule="auto" w:before="2"/>
        <w:ind w:right="2361" w:firstLine="211"/>
      </w:pPr>
      <w:r>
        <w:rPr/>
        <w:t>Ⅲ 出现广泛性肌肉及软组织坏死，并导致身体受影响部位永久完全失去功能。所谓永久完全失去功能是指受影响部位的全部功能完全丧失超过 180 天者。</w:t>
      </w:r>
    </w:p>
    <w:p>
      <w:pPr>
        <w:spacing w:line="285" w:lineRule="exact" w:before="0"/>
        <w:ind w:left="215" w:right="0" w:firstLine="0"/>
        <w:jc w:val="left"/>
        <w:rPr>
          <w:rFonts w:ascii="微软雅黑" w:eastAsia="微软雅黑" w:hint="eastAsia"/>
          <w:b/>
          <w:sz w:val="21"/>
        </w:rPr>
      </w:pPr>
      <w:r>
        <w:rPr>
          <w:w w:val="95"/>
          <w:sz w:val="21"/>
        </w:rPr>
        <w:t>（41）</w:t>
      </w:r>
      <w:r>
        <w:rPr>
          <w:rFonts w:ascii="微软雅黑" w:eastAsia="微软雅黑" w:hint="eastAsia"/>
          <w:b/>
          <w:w w:val="95"/>
          <w:sz w:val="21"/>
          <w:u w:val="single"/>
        </w:rPr>
        <w:t>非阿尔茨海默病所致严重痴呆</w:t>
      </w:r>
    </w:p>
    <w:p>
      <w:pPr>
        <w:pStyle w:val="BodyText"/>
        <w:spacing w:line="237" w:lineRule="auto"/>
        <w:ind w:right="211"/>
        <w:jc w:val="both"/>
      </w:pPr>
      <w:r>
        <w:rPr>
          <w:spacing w:val="-4"/>
          <w:w w:val="95"/>
        </w:rPr>
        <w:t>指因阿尔茨海默病以外的脑的器质性疾病造成脑功能衰竭导致永久不可逆性的严重痴呆，临床表现为明显   </w:t>
      </w:r>
      <w:r>
        <w:rPr>
          <w:spacing w:val="-5"/>
          <w:w w:val="95"/>
        </w:rPr>
        <w:t>的认知能力障碍、行为异常和社交能力减退。被保险人自主生活能力完全丧失，无法独立完成六项基本日   </w:t>
      </w:r>
      <w:r>
        <w:rPr>
          <w:spacing w:val="-6"/>
          <w:w w:val="95"/>
        </w:rPr>
        <w:t>常生活活动中的三项或三项以上，日常生活必须持续受到他人监护。导致痴呆的疾病必须明确诊断，并且   由完整的临床、实验室和影像学检查结果证实。</w:t>
      </w:r>
    </w:p>
    <w:p>
      <w:pPr>
        <w:pStyle w:val="Heading3"/>
        <w:spacing w:line="252" w:lineRule="exact" w:before="11"/>
        <w:rPr>
          <w:rFonts w:ascii="微软雅黑" w:eastAsia="微软雅黑" w:hint="eastAsia"/>
        </w:rPr>
      </w:pPr>
      <w:r>
        <w:rPr>
          <w:rFonts w:ascii="微软雅黑" w:eastAsia="微软雅黑" w:hint="eastAsia"/>
        </w:rPr>
        <w:t>神经官能症和精神疾病不在保障范围内。</w:t>
      </w:r>
    </w:p>
    <w:p>
      <w:pPr>
        <w:spacing w:line="304" w:lineRule="exact" w:before="0"/>
        <w:ind w:left="216" w:right="0" w:firstLine="0"/>
        <w:jc w:val="left"/>
        <w:rPr>
          <w:rFonts w:ascii="微软雅黑" w:eastAsia="微软雅黑" w:hint="eastAsia"/>
          <w:b/>
          <w:sz w:val="21"/>
        </w:rPr>
      </w:pPr>
      <w:r>
        <w:rPr>
          <w:w w:val="95"/>
          <w:sz w:val="21"/>
        </w:rPr>
        <w:t>（42）</w:t>
      </w:r>
      <w:r>
        <w:rPr>
          <w:rFonts w:ascii="微软雅黑" w:eastAsia="微软雅黑" w:hint="eastAsia"/>
          <w:b/>
          <w:w w:val="95"/>
          <w:sz w:val="21"/>
          <w:u w:val="single"/>
        </w:rPr>
        <w:t>脊髓灰质炎</w:t>
      </w:r>
    </w:p>
    <w:p>
      <w:pPr>
        <w:pStyle w:val="BodyText"/>
        <w:spacing w:line="237" w:lineRule="auto"/>
        <w:ind w:right="216"/>
        <w:jc w:val="both"/>
      </w:pPr>
      <w:r>
        <w:rPr>
          <w:spacing w:val="-5"/>
          <w:w w:val="95"/>
        </w:rPr>
        <w:t>是由于脊髓灰质炎病毒感染所致的瘫痪性疾病，临床表现为运动功能损害或呼吸无力。脊髓灰质炎必须明   </w:t>
      </w:r>
      <w:r>
        <w:rPr>
          <w:spacing w:val="-6"/>
        </w:rPr>
        <w:t>确诊断。本保单仅对脊髓灰质炎造成的神经系统功能损害导致被保险人一肢或一肢以上肢体机能永久完全</w:t>
      </w:r>
      <w:r>
        <w:rPr>
          <w:spacing w:val="-10"/>
        </w:rPr>
        <w:t>丧失的情况予以理赔。肢体机能永久完全丧失，指疾病确诊 </w:t>
      </w:r>
      <w:r>
        <w:rPr/>
        <w:t>180</w:t>
      </w:r>
      <w:r>
        <w:rPr>
          <w:spacing w:val="-7"/>
        </w:rPr>
        <w:t> 天后，每肢三大关节中的两大关节仍然完</w:t>
      </w:r>
      <w:r>
        <w:rPr>
          <w:spacing w:val="-6"/>
          <w:w w:val="95"/>
        </w:rPr>
        <w:t>全僵硬，或不能随意识活动。</w:t>
      </w:r>
    </w:p>
    <w:p>
      <w:pPr>
        <w:spacing w:line="286" w:lineRule="exact" w:before="11"/>
        <w:ind w:left="215" w:right="0" w:firstLine="0"/>
        <w:jc w:val="left"/>
        <w:rPr>
          <w:rFonts w:ascii="微软雅黑" w:eastAsia="微软雅黑" w:hint="eastAsia"/>
          <w:b/>
          <w:sz w:val="21"/>
        </w:rPr>
      </w:pPr>
      <w:r>
        <w:rPr>
          <w:w w:val="95"/>
          <w:sz w:val="21"/>
        </w:rPr>
        <w:t>（43）</w:t>
      </w:r>
      <w:r>
        <w:rPr>
          <w:rFonts w:ascii="微软雅黑" w:eastAsia="微软雅黑" w:hint="eastAsia"/>
          <w:b/>
          <w:w w:val="95"/>
          <w:sz w:val="21"/>
          <w:u w:val="single"/>
        </w:rPr>
        <w:t>慢性肾上腺皮质功能衰竭</w:t>
      </w:r>
    </w:p>
    <w:p>
      <w:pPr>
        <w:pStyle w:val="BodyText"/>
        <w:spacing w:line="237" w:lineRule="auto"/>
        <w:ind w:right="105"/>
      </w:pPr>
      <w:r>
        <w:rPr>
          <w:spacing w:val="-10"/>
          <w:w w:val="95"/>
        </w:rPr>
        <w:t>因为自身免疫功能紊乱，使肾上腺组织逐渐受损，而需要长期接受糖皮质激素及肾上腺皮质激素替代疗法。   </w:t>
      </w:r>
      <w:r>
        <w:rPr>
          <w:spacing w:val="-8"/>
          <w:w w:val="95"/>
        </w:rPr>
        <w:t>该病必须经专科医生确诊，并有以下报告作为证据：</w:t>
      </w:r>
    </w:p>
    <w:p>
      <w:pPr>
        <w:pStyle w:val="BodyText"/>
        <w:spacing w:line="272" w:lineRule="exact" w:before="11"/>
        <w:ind w:left="321"/>
      </w:pPr>
      <w:r>
        <w:rPr/>
        <w:t>Ⅰ 促肾上腺皮质激素(ACTH)刺激试验；</w:t>
      </w:r>
    </w:p>
    <w:p>
      <w:pPr>
        <w:pStyle w:val="BodyText"/>
        <w:spacing w:line="271" w:lineRule="exact"/>
        <w:ind w:left="321"/>
      </w:pPr>
      <w:r>
        <w:rPr>
          <w:w w:val="105"/>
        </w:rPr>
        <w:t>" 胰岛素血糖减少测试；</w:t>
      </w:r>
    </w:p>
    <w:p>
      <w:pPr>
        <w:pStyle w:val="BodyText"/>
        <w:spacing w:line="272" w:lineRule="exact"/>
        <w:ind w:left="321"/>
      </w:pPr>
      <w:r>
        <w:rPr/>
        <w:t>Ⅲ 血浆促肾上腺皮质激素(ACTH)水平测定；</w:t>
      </w:r>
    </w:p>
    <w:p>
      <w:pPr>
        <w:pStyle w:val="BodyText"/>
        <w:spacing w:line="241" w:lineRule="exact"/>
        <w:ind w:left="321"/>
      </w:pPr>
      <w:r>
        <w:rPr/>
        <w:t>Ⅳ 血浆肾素活性(PRA)测定</w:t>
      </w:r>
    </w:p>
    <w:p>
      <w:pPr>
        <w:pStyle w:val="Heading3"/>
        <w:spacing w:line="330" w:lineRule="exact"/>
        <w:jc w:val="both"/>
        <w:rPr>
          <w:rFonts w:ascii="微软雅黑" w:eastAsia="微软雅黑" w:hint="eastAsia"/>
        </w:rPr>
      </w:pPr>
      <w:r>
        <w:rPr>
          <w:rFonts w:ascii="微软雅黑" w:eastAsia="微软雅黑" w:hint="eastAsia"/>
        </w:rPr>
        <w:t>慢性肾上腺皮质功能衰竭只对由自身免疫功能紊乱引起的承担保险责任，其他原因引起的除外。</w:t>
      </w:r>
    </w:p>
    <w:p>
      <w:pPr>
        <w:spacing w:after="0" w:line="330" w:lineRule="exact"/>
        <w:jc w:val="both"/>
        <w:rPr>
          <w:rFonts w:ascii="微软雅黑" w:eastAsia="微软雅黑" w:hint="eastAsia"/>
        </w:rPr>
        <w:sectPr>
          <w:footerReference w:type="default" r:id="rId13"/>
          <w:pgSz w:w="11900" w:h="16840"/>
          <w:pgMar w:footer="545" w:header="892" w:top="1080" w:bottom="740" w:left="1020" w:right="920"/>
          <w:pgNumType w:start="1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49" w:lineRule="exact" w:before="3"/>
        <w:ind w:left="215" w:right="0" w:firstLine="0"/>
        <w:jc w:val="left"/>
        <w:rPr>
          <w:rFonts w:ascii="微软雅黑" w:hAnsi="微软雅黑" w:eastAsia="微软雅黑" w:hint="eastAsia"/>
          <w:b/>
          <w:sz w:val="21"/>
        </w:rPr>
      </w:pPr>
      <w:r>
        <w:rPr>
          <w:w w:val="95"/>
          <w:sz w:val="21"/>
        </w:rPr>
        <w:t>（44）</w:t>
      </w:r>
      <w:r>
        <w:rPr>
          <w:rFonts w:ascii="微软雅黑" w:hAnsi="微软雅黑" w:eastAsia="微软雅黑" w:hint="eastAsia"/>
          <w:b/>
          <w:w w:val="95"/>
          <w:sz w:val="21"/>
          <w:u w:val="single"/>
        </w:rPr>
        <w:t>严重的胰岛素依赖型糖尿病（Ⅰ型糖尿病）</w:t>
      </w:r>
    </w:p>
    <w:p>
      <w:pPr>
        <w:pStyle w:val="BodyText"/>
        <w:spacing w:line="237" w:lineRule="auto"/>
        <w:ind w:right="211"/>
      </w:pPr>
      <w:r>
        <w:rPr>
          <w:spacing w:val="-5"/>
          <w:w w:val="95"/>
        </w:rPr>
        <w:t>指由于胰岛素分泌绝对不足引起的慢性糖、脂肪、蛋白质代谢异常，须由专科医生作出诊断，并持续性地   </w:t>
      </w:r>
      <w:r>
        <w:rPr>
          <w:spacing w:val="-10"/>
        </w:rPr>
        <w:t>依赖胰岛素注射治疗 </w:t>
      </w:r>
      <w:r>
        <w:rPr/>
        <w:t>180</w:t>
      </w:r>
      <w:r>
        <w:rPr>
          <w:spacing w:val="-3"/>
        </w:rPr>
        <w:t> 天以上。</w:t>
      </w:r>
    </w:p>
    <w:p>
      <w:pPr>
        <w:spacing w:line="285" w:lineRule="exact" w:before="11"/>
        <w:ind w:left="215" w:right="0" w:firstLine="0"/>
        <w:jc w:val="left"/>
        <w:rPr>
          <w:rFonts w:ascii="微软雅黑" w:eastAsia="微软雅黑" w:hint="eastAsia"/>
          <w:b/>
          <w:sz w:val="21"/>
        </w:rPr>
      </w:pPr>
      <w:r>
        <w:rPr>
          <w:w w:val="95"/>
          <w:sz w:val="21"/>
        </w:rPr>
        <w:t>（45）</w:t>
      </w:r>
      <w:r>
        <w:rPr>
          <w:rFonts w:ascii="微软雅黑" w:eastAsia="微软雅黑" w:hint="eastAsia"/>
          <w:b/>
          <w:w w:val="95"/>
          <w:sz w:val="21"/>
          <w:u w:val="single"/>
        </w:rPr>
        <w:t>严重肌营养不良症</w:t>
      </w:r>
    </w:p>
    <w:p>
      <w:pPr>
        <w:pStyle w:val="BodyText"/>
        <w:spacing w:line="237" w:lineRule="auto"/>
        <w:ind w:right="213"/>
      </w:pPr>
      <w:r>
        <w:rPr>
          <w:spacing w:val="-4"/>
          <w:w w:val="95"/>
        </w:rPr>
        <w:t>是一组原发于肌肉的遗传性的肌肉病变。主要临床特征为受累骨骼肌肉的无力和肌肉萎缩。经专科医生确   认符合以下四项诊断指标中的三项：</w:t>
      </w:r>
    </w:p>
    <w:p>
      <w:pPr>
        <w:pStyle w:val="BodyText"/>
        <w:spacing w:line="272" w:lineRule="exact" w:before="11"/>
        <w:ind w:left="321"/>
      </w:pPr>
      <w:r>
        <w:rPr/>
        <w:t>Ⅰ 家族史中有其他成员患相同疾病；</w:t>
      </w:r>
    </w:p>
    <w:p>
      <w:pPr>
        <w:pStyle w:val="BodyText"/>
        <w:spacing w:line="272" w:lineRule="exact"/>
        <w:ind w:left="321"/>
      </w:pPr>
      <w:r>
        <w:rPr/>
        <w:t>" 临床表现包括：无感觉神经紊乱，正常脑脊液及轻微腱反射的减退；</w:t>
      </w:r>
    </w:p>
    <w:p>
      <w:pPr>
        <w:pStyle w:val="BodyText"/>
        <w:spacing w:line="272" w:lineRule="exact"/>
        <w:ind w:left="321"/>
      </w:pPr>
      <w:r>
        <w:rPr/>
        <w:t>Ⅲ 典型的肌电图；</w:t>
      </w:r>
    </w:p>
    <w:p>
      <w:pPr>
        <w:pStyle w:val="BodyText"/>
        <w:spacing w:line="241" w:lineRule="exact"/>
        <w:ind w:left="321"/>
      </w:pPr>
      <w:r>
        <w:rPr/>
        <w:t>Ⅳ 临床推测必须有肌肉或组织检查加以证实。</w:t>
      </w:r>
    </w:p>
    <w:p>
      <w:pPr>
        <w:spacing w:line="316" w:lineRule="exact" w:before="0"/>
        <w:ind w:left="215" w:right="0" w:firstLine="0"/>
        <w:jc w:val="left"/>
        <w:rPr>
          <w:rFonts w:ascii="微软雅黑" w:eastAsia="微软雅黑" w:hint="eastAsia"/>
          <w:b/>
          <w:sz w:val="21"/>
        </w:rPr>
      </w:pPr>
      <w:r>
        <w:rPr>
          <w:w w:val="95"/>
          <w:sz w:val="21"/>
        </w:rPr>
        <w:t>（46）</w:t>
      </w:r>
      <w:r>
        <w:rPr>
          <w:rFonts w:ascii="微软雅黑" w:eastAsia="微软雅黑" w:hint="eastAsia"/>
          <w:b/>
          <w:w w:val="95"/>
          <w:sz w:val="21"/>
          <w:u w:val="single"/>
        </w:rPr>
        <w:t>严重性溃疡性结肠炎</w:t>
      </w:r>
    </w:p>
    <w:p>
      <w:pPr>
        <w:pStyle w:val="BodyText"/>
        <w:spacing w:line="274" w:lineRule="exact" w:before="10"/>
        <w:ind w:right="218"/>
      </w:pPr>
      <w:r>
        <w:rPr>
          <w:spacing w:val="-5"/>
          <w:w w:val="95"/>
        </w:rPr>
        <w:t>指伴有致命性电解质紊乱的急性暴发性溃疡性结肠炎，病变累及全结肠，表现为严重的血便和系统性症状   体征，溃疡性结肠炎必须根据组织病理学特点诊断，并且被保险人已经接受了结肠切除和回肠造瘘术。</w:t>
      </w:r>
    </w:p>
    <w:p>
      <w:pPr>
        <w:spacing w:line="258" w:lineRule="exact" w:before="0"/>
        <w:ind w:left="215" w:right="0" w:firstLine="0"/>
        <w:jc w:val="left"/>
        <w:rPr>
          <w:rFonts w:ascii="微软雅黑" w:eastAsia="微软雅黑" w:hint="eastAsia"/>
          <w:b/>
          <w:sz w:val="21"/>
        </w:rPr>
      </w:pPr>
      <w:r>
        <w:rPr>
          <w:w w:val="95"/>
          <w:sz w:val="21"/>
        </w:rPr>
        <w:t>（47）</w:t>
      </w:r>
      <w:r>
        <w:rPr>
          <w:rFonts w:ascii="微软雅黑" w:eastAsia="微软雅黑" w:hint="eastAsia"/>
          <w:b/>
          <w:w w:val="95"/>
          <w:sz w:val="21"/>
          <w:u w:val="single"/>
        </w:rPr>
        <w:t>严重哮喘</w:t>
      </w:r>
    </w:p>
    <w:p>
      <w:pPr>
        <w:pStyle w:val="BodyText"/>
        <w:spacing w:line="260" w:lineRule="exact"/>
      </w:pPr>
      <w:r>
        <w:rPr>
          <w:w w:val="95"/>
        </w:rPr>
        <w:t>指一种反复发作的严重支气管阻塞性疾病，须符合下列全部标准：</w:t>
      </w:r>
    </w:p>
    <w:p>
      <w:pPr>
        <w:pStyle w:val="BodyText"/>
        <w:spacing w:line="272" w:lineRule="exact"/>
        <w:ind w:left="321"/>
      </w:pPr>
      <w:r>
        <w:rPr/>
        <w:t>Ⅰ 过去两年中曾因哮喘持续状态住院治疗，并提供完整住院记录；</w:t>
      </w:r>
    </w:p>
    <w:p>
      <w:pPr>
        <w:pStyle w:val="BodyText"/>
        <w:spacing w:line="272" w:lineRule="exact"/>
        <w:ind w:left="321"/>
      </w:pPr>
      <w:r>
        <w:rPr/>
        <w:t>" 身体活动耐受能力显著且持续下降；</w:t>
      </w:r>
    </w:p>
    <w:p>
      <w:pPr>
        <w:pStyle w:val="BodyText"/>
        <w:spacing w:line="272" w:lineRule="exact"/>
        <w:ind w:left="321"/>
      </w:pPr>
      <w:r>
        <w:rPr/>
        <w:t>Ⅲ 因慢性过度换气导致胸廓畸形；</w:t>
      </w:r>
    </w:p>
    <w:p>
      <w:pPr>
        <w:pStyle w:val="BodyText"/>
        <w:spacing w:line="272" w:lineRule="exact"/>
        <w:ind w:left="321"/>
      </w:pPr>
      <w:r>
        <w:rPr/>
        <w:t>Ⅳ 在家中需要医生处方的氧气治疗法；</w:t>
      </w:r>
    </w:p>
    <w:p>
      <w:pPr>
        <w:pStyle w:val="BodyText"/>
        <w:spacing w:line="240" w:lineRule="exact"/>
        <w:ind w:left="321"/>
      </w:pPr>
      <w:r>
        <w:rPr/>
        <w:t>* 持续日常服用口服类固醇激素治疗持续至少 180 天。</w:t>
      </w:r>
    </w:p>
    <w:p>
      <w:pPr>
        <w:spacing w:line="316" w:lineRule="exact" w:before="0"/>
        <w:ind w:left="215" w:right="0" w:firstLine="0"/>
        <w:jc w:val="left"/>
        <w:rPr>
          <w:rFonts w:ascii="微软雅黑" w:eastAsia="微软雅黑" w:hint="eastAsia"/>
          <w:b/>
          <w:sz w:val="21"/>
        </w:rPr>
      </w:pPr>
      <w:r>
        <w:rPr>
          <w:w w:val="95"/>
          <w:sz w:val="21"/>
        </w:rPr>
        <w:t>（48）</w:t>
      </w:r>
      <w:r>
        <w:rPr>
          <w:rFonts w:ascii="微软雅黑" w:eastAsia="微软雅黑" w:hint="eastAsia"/>
          <w:b/>
          <w:w w:val="95"/>
          <w:sz w:val="21"/>
          <w:u w:val="single"/>
        </w:rPr>
        <w:t>原发性硬化性胆管炎</w:t>
      </w:r>
    </w:p>
    <w:p>
      <w:pPr>
        <w:pStyle w:val="BodyText"/>
        <w:spacing w:line="237" w:lineRule="auto"/>
        <w:ind w:right="218"/>
      </w:pPr>
      <w:r>
        <w:rPr>
          <w:spacing w:val="-5"/>
          <w:w w:val="95"/>
        </w:rPr>
        <w:t>指一种胆汁淤积综合征，其特征是肝内、肝外胆道因纤维化性炎症逐渐狭窄，并最终导致完全阻塞而发展   为肝硬化。本病须经内镜逆行胰胆管造影等影像学检查证实，并须满足下列全部条件：</w:t>
      </w:r>
    </w:p>
    <w:p>
      <w:pPr>
        <w:pStyle w:val="BodyText"/>
        <w:spacing w:line="273" w:lineRule="exact" w:before="11"/>
        <w:ind w:left="321"/>
      </w:pPr>
      <w:r>
        <w:rPr/>
        <w:t>Ⅰ 总胆红素和直接胆红素同时升高，血清 ALP&gt;200U/L；</w:t>
      </w:r>
    </w:p>
    <w:p>
      <w:pPr>
        <w:pStyle w:val="BodyText"/>
        <w:spacing w:line="272" w:lineRule="exact"/>
        <w:ind w:left="321"/>
      </w:pPr>
      <w:r>
        <w:rPr>
          <w:w w:val="105"/>
        </w:rPr>
        <w:t>" 持续性黄疸病史；</w:t>
      </w:r>
    </w:p>
    <w:p>
      <w:pPr>
        <w:pStyle w:val="BodyText"/>
        <w:spacing w:line="241" w:lineRule="exact"/>
        <w:ind w:left="321"/>
      </w:pPr>
      <w:r>
        <w:rPr/>
        <w:t>Ⅲ 出现胆汁性肝硬化或门脉高压。</w:t>
      </w:r>
    </w:p>
    <w:p>
      <w:pPr>
        <w:pStyle w:val="Heading3"/>
        <w:spacing w:line="285" w:lineRule="exact"/>
        <w:rPr>
          <w:rFonts w:ascii="微软雅黑" w:eastAsia="微软雅黑" w:hint="eastAsia"/>
        </w:rPr>
      </w:pPr>
      <w:r>
        <w:rPr>
          <w:rFonts w:ascii="微软雅黑" w:eastAsia="微软雅黑" w:hint="eastAsia"/>
        </w:rPr>
        <w:t>因肿瘤或胆管损伤等继发性的硬化性胆管炎不在保障范围内。</w:t>
      </w:r>
    </w:p>
    <w:p>
      <w:pPr>
        <w:spacing w:line="302" w:lineRule="exact" w:before="0"/>
        <w:ind w:left="216" w:right="0" w:firstLine="0"/>
        <w:jc w:val="left"/>
        <w:rPr>
          <w:rFonts w:ascii="微软雅黑" w:eastAsia="微软雅黑" w:hint="eastAsia"/>
          <w:b/>
          <w:sz w:val="21"/>
        </w:rPr>
      </w:pPr>
      <w:r>
        <w:rPr>
          <w:w w:val="95"/>
          <w:sz w:val="21"/>
        </w:rPr>
        <w:t>（49）</w:t>
      </w:r>
      <w:r>
        <w:rPr>
          <w:rFonts w:ascii="微软雅黑" w:eastAsia="微软雅黑" w:hint="eastAsia"/>
          <w:b/>
          <w:w w:val="95"/>
          <w:sz w:val="21"/>
          <w:u w:val="single"/>
        </w:rPr>
        <w:t>植物人</w:t>
      </w:r>
    </w:p>
    <w:p>
      <w:pPr>
        <w:spacing w:line="213" w:lineRule="auto" w:before="15"/>
        <w:ind w:left="110" w:right="105" w:firstLine="0"/>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spacing w:val="-3"/>
          <w:w w:val="99"/>
          <w:sz w:val="21"/>
        </w:rPr>
        <w:t>确诊断,并有头颅断层扫描</w:t>
      </w:r>
      <w:r>
        <w:rPr>
          <w:spacing w:val="-1"/>
          <w:w w:val="99"/>
          <w:sz w:val="21"/>
        </w:rPr>
        <w:t>（</w:t>
      </w:r>
      <w:r>
        <w:rPr>
          <w:spacing w:val="0"/>
          <w:w w:val="99"/>
          <w:sz w:val="21"/>
        </w:rPr>
        <w:t>C</w:t>
      </w:r>
      <w:r>
        <w:rPr>
          <w:spacing w:val="-2"/>
          <w:w w:val="99"/>
          <w:sz w:val="21"/>
        </w:rPr>
        <w:t>T</w:t>
      </w:r>
      <w:r>
        <w:rPr>
          <w:spacing w:val="-104"/>
          <w:w w:val="99"/>
          <w:sz w:val="21"/>
        </w:rPr>
        <w:t>）</w:t>
      </w:r>
      <w:r>
        <w:rPr>
          <w:spacing w:val="-8"/>
          <w:w w:val="99"/>
          <w:sz w:val="21"/>
        </w:rPr>
        <w:t>，核磁共振检查</w:t>
      </w:r>
      <w:r>
        <w:rPr>
          <w:spacing w:val="1"/>
          <w:w w:val="99"/>
          <w:sz w:val="21"/>
        </w:rPr>
        <w:t>（</w:t>
      </w:r>
      <w:r>
        <w:rPr>
          <w:spacing w:val="0"/>
          <w:w w:val="99"/>
          <w:sz w:val="21"/>
        </w:rPr>
        <w:t>MR</w:t>
      </w:r>
      <w:r>
        <w:rPr>
          <w:spacing w:val="-2"/>
          <w:w w:val="99"/>
          <w:sz w:val="21"/>
        </w:rPr>
        <w:t>I</w:t>
      </w:r>
      <w:r>
        <w:rPr>
          <w:spacing w:val="-20"/>
          <w:w w:val="99"/>
          <w:sz w:val="21"/>
        </w:rPr>
        <w:t>）</w:t>
      </w:r>
      <w:r>
        <w:rPr>
          <w:spacing w:val="-4"/>
          <w:w w:val="99"/>
          <w:sz w:val="21"/>
        </w:rPr>
        <w:t>或正电子发射断层扫描</w:t>
      </w:r>
      <w:r>
        <w:rPr>
          <w:spacing w:val="-1"/>
          <w:w w:val="99"/>
          <w:sz w:val="21"/>
        </w:rPr>
        <w:t>（</w:t>
      </w:r>
      <w:r>
        <w:rPr>
          <w:spacing w:val="0"/>
          <w:w w:val="99"/>
          <w:sz w:val="21"/>
        </w:rPr>
        <w:t>P</w:t>
      </w:r>
      <w:r>
        <w:rPr>
          <w:spacing w:val="-2"/>
          <w:w w:val="99"/>
          <w:sz w:val="21"/>
        </w:rPr>
        <w:t>E</w:t>
      </w:r>
      <w:r>
        <w:rPr>
          <w:spacing w:val="2"/>
          <w:w w:val="99"/>
          <w:sz w:val="21"/>
        </w:rPr>
        <w:t>T</w:t>
      </w:r>
      <w:r>
        <w:rPr>
          <w:spacing w:val="-22"/>
          <w:w w:val="99"/>
          <w:sz w:val="21"/>
        </w:rPr>
        <w:t>）</w:t>
      </w:r>
      <w:r>
        <w:rPr>
          <w:spacing w:val="-1"/>
          <w:w w:val="99"/>
          <w:sz w:val="21"/>
        </w:rPr>
        <w:t>等影像学检查证实。</w:t>
      </w:r>
      <w:r>
        <w:rPr>
          <w:rFonts w:ascii="微软雅黑" w:eastAsia="微软雅黑" w:hint="eastAsia"/>
          <w:b/>
          <w:spacing w:val="-3"/>
          <w:sz w:val="21"/>
        </w:rPr>
        <w:t>上述情况必须有至少一个月的病历记录加以证实。由于酗酒或滥用药物所致的植物人状态不在保障范围</w:t>
      </w:r>
    </w:p>
    <w:p>
      <w:pPr>
        <w:pStyle w:val="Heading3"/>
        <w:spacing w:line="228" w:lineRule="exact"/>
        <w:rPr>
          <w:rFonts w:ascii="微软雅黑" w:eastAsia="微软雅黑" w:hint="eastAsia"/>
        </w:rPr>
      </w:pPr>
      <w:r>
        <w:rPr>
          <w:rFonts w:ascii="微软雅黑" w:eastAsia="微软雅黑" w:hint="eastAsia"/>
        </w:rPr>
        <w:t>内。</w:t>
      </w:r>
    </w:p>
    <w:p>
      <w:pPr>
        <w:spacing w:line="304" w:lineRule="exact" w:before="0"/>
        <w:ind w:left="216" w:right="0" w:firstLine="0"/>
        <w:jc w:val="left"/>
        <w:rPr>
          <w:rFonts w:ascii="微软雅黑" w:eastAsia="微软雅黑" w:hint="eastAsia"/>
          <w:b/>
          <w:sz w:val="21"/>
        </w:rPr>
      </w:pPr>
      <w:r>
        <w:rPr>
          <w:w w:val="95"/>
          <w:sz w:val="21"/>
        </w:rPr>
        <w:t>（50）</w:t>
      </w:r>
      <w:r>
        <w:rPr>
          <w:rFonts w:ascii="微软雅黑" w:eastAsia="微软雅黑" w:hint="eastAsia"/>
          <w:b/>
          <w:w w:val="95"/>
          <w:sz w:val="21"/>
          <w:u w:val="single"/>
        </w:rPr>
        <w:t>主动脉夹层血肿</w:t>
      </w:r>
    </w:p>
    <w:p>
      <w:pPr>
        <w:pStyle w:val="BodyText"/>
        <w:spacing w:line="237" w:lineRule="auto"/>
        <w:ind w:right="216"/>
      </w:pPr>
      <w:r>
        <w:rPr>
          <w:spacing w:val="-5"/>
          <w:w w:val="95"/>
        </w:rPr>
        <w:t>是指主动脉壁在受到某些病理因素的破坏后，高速、高压的主动脉血流将其内膜撕裂，以致主动脉腔内的</w:t>
      </w:r>
      <w:r>
        <w:rPr>
          <w:spacing w:val="-1"/>
          <w:w w:val="99"/>
        </w:rPr>
        <w:t>血流</w:t>
      </w:r>
      <w:r>
        <w:rPr>
          <w:spacing w:val="-3"/>
          <w:w w:val="99"/>
        </w:rPr>
        <w:t>通过主动脉内膜的破裂口进入主动脉内壁而形成血肿。被保险人需通过</w:t>
      </w:r>
      <w:r>
        <w:rPr>
          <w:spacing w:val="-3"/>
        </w:rPr>
        <w:t> </w:t>
      </w:r>
      <w:r>
        <w:rPr>
          <w:w w:val="99"/>
        </w:rPr>
        <w:t>X</w:t>
      </w:r>
      <w:r>
        <w:rPr>
          <w:spacing w:val="-52"/>
        </w:rPr>
        <w:t> </w:t>
      </w:r>
      <w:r>
        <w:rPr>
          <w:spacing w:val="-2"/>
          <w:w w:val="99"/>
        </w:rPr>
        <w:t>线断层扫描</w:t>
      </w:r>
      <w:r>
        <w:rPr>
          <w:spacing w:val="6"/>
          <w:w w:val="99"/>
        </w:rPr>
        <w:t>（</w:t>
      </w:r>
      <w:r>
        <w:rPr>
          <w:spacing w:val="0"/>
          <w:w w:val="99"/>
        </w:rPr>
        <w:t>CT</w:t>
      </w:r>
      <w:r>
        <w:rPr>
          <w:spacing w:val="-106"/>
          <w:w w:val="99"/>
        </w:rPr>
        <w:t>）</w:t>
      </w:r>
      <w:r>
        <w:rPr>
          <w:spacing w:val="-1"/>
          <w:w w:val="99"/>
        </w:rPr>
        <w:t>、磁共振扫描</w:t>
      </w:r>
      <w:r>
        <w:rPr>
          <w:spacing w:val="3"/>
          <w:w w:val="99"/>
        </w:rPr>
        <w:t>（</w:t>
      </w:r>
      <w:r>
        <w:rPr>
          <w:spacing w:val="0"/>
          <w:w w:val="99"/>
        </w:rPr>
        <w:t>M</w:t>
      </w:r>
      <w:r>
        <w:rPr>
          <w:spacing w:val="-2"/>
          <w:w w:val="99"/>
        </w:rPr>
        <w:t>R</w:t>
      </w:r>
      <w:r>
        <w:rPr>
          <w:spacing w:val="0"/>
          <w:w w:val="99"/>
        </w:rPr>
        <w:t>I</w:t>
      </w:r>
      <w:r>
        <w:rPr>
          <w:spacing w:val="-104"/>
          <w:w w:val="99"/>
        </w:rPr>
        <w:t>）</w:t>
      </w:r>
      <w:r>
        <w:rPr>
          <w:spacing w:val="-3"/>
          <w:w w:val="99"/>
        </w:rPr>
        <w:t>、磁共振血管检验法</w:t>
      </w:r>
      <w:r>
        <w:rPr>
          <w:spacing w:val="8"/>
          <w:w w:val="99"/>
        </w:rPr>
        <w:t>（</w:t>
      </w:r>
      <w:r>
        <w:rPr>
          <w:spacing w:val="0"/>
          <w:w w:val="99"/>
        </w:rPr>
        <w:t>M</w:t>
      </w:r>
      <w:r>
        <w:rPr>
          <w:spacing w:val="-2"/>
          <w:w w:val="99"/>
        </w:rPr>
        <w:t>R</w:t>
      </w:r>
      <w:r>
        <w:rPr>
          <w:spacing w:val="0"/>
          <w:w w:val="99"/>
        </w:rPr>
        <w:t>A</w:t>
      </w:r>
      <w:r>
        <w:rPr>
          <w:spacing w:val="-1"/>
          <w:w w:val="99"/>
        </w:rPr>
        <w:t>）</w:t>
      </w:r>
      <w:r>
        <w:rPr>
          <w:spacing w:val="-3"/>
          <w:w w:val="99"/>
        </w:rPr>
        <w:t>或血管扫描等检查，并且实施了胸腹切开的直视主动脉手术。</w:t>
      </w:r>
    </w:p>
    <w:p>
      <w:pPr>
        <w:spacing w:line="283" w:lineRule="exact" w:before="11"/>
        <w:ind w:left="215" w:right="0" w:firstLine="0"/>
        <w:jc w:val="left"/>
        <w:rPr>
          <w:rFonts w:ascii="微软雅黑" w:eastAsia="微软雅黑" w:hint="eastAsia"/>
          <w:b/>
          <w:sz w:val="21"/>
        </w:rPr>
      </w:pPr>
      <w:r>
        <w:rPr>
          <w:w w:val="95"/>
          <w:sz w:val="21"/>
        </w:rPr>
        <w:t>（51）</w:t>
      </w:r>
      <w:r>
        <w:rPr>
          <w:rFonts w:ascii="微软雅黑" w:eastAsia="微软雅黑" w:hint="eastAsia"/>
          <w:b/>
          <w:w w:val="95"/>
          <w:sz w:val="21"/>
          <w:u w:val="single"/>
        </w:rPr>
        <w:t>慢性复发性胰腺炎</w:t>
      </w:r>
    </w:p>
    <w:p>
      <w:pPr>
        <w:pStyle w:val="BodyText"/>
        <w:spacing w:line="237" w:lineRule="auto"/>
        <w:ind w:right="213"/>
      </w:pPr>
      <w:r>
        <w:rPr>
          <w:spacing w:val="-5"/>
          <w:w w:val="95"/>
        </w:rPr>
        <w:t>胰腺炎反复发作超过三次以上并导致胰腺功能紊乱和营养不良，已接受酶替代治疗。诊断必须有专科医生   确认并且有内窥镜逆行胰胆管造影所证实。</w:t>
      </w:r>
    </w:p>
    <w:p>
      <w:pPr>
        <w:pStyle w:val="Heading3"/>
        <w:spacing w:line="253" w:lineRule="exact" w:before="10"/>
        <w:rPr>
          <w:rFonts w:ascii="微软雅黑" w:eastAsia="微软雅黑" w:hint="eastAsia"/>
        </w:rPr>
      </w:pPr>
      <w:r>
        <w:rPr>
          <w:rFonts w:ascii="微软雅黑" w:eastAsia="微软雅黑" w:hint="eastAsia"/>
        </w:rPr>
        <w:t>因酒精所致的慢性复发性胰腺炎除外。</w:t>
      </w:r>
    </w:p>
    <w:p>
      <w:pPr>
        <w:spacing w:line="304" w:lineRule="exact" w:before="0"/>
        <w:ind w:left="216" w:right="0" w:firstLine="0"/>
        <w:jc w:val="left"/>
        <w:rPr>
          <w:rFonts w:ascii="微软雅黑" w:eastAsia="微软雅黑" w:hint="eastAsia"/>
          <w:b/>
          <w:sz w:val="21"/>
        </w:rPr>
      </w:pPr>
      <w:r>
        <w:rPr>
          <w:w w:val="95"/>
          <w:sz w:val="21"/>
        </w:rPr>
        <w:t>（52）</w:t>
      </w:r>
      <w:r>
        <w:rPr>
          <w:rFonts w:ascii="微软雅黑" w:eastAsia="微软雅黑" w:hint="eastAsia"/>
          <w:b/>
          <w:w w:val="95"/>
          <w:sz w:val="21"/>
          <w:u w:val="single"/>
        </w:rPr>
        <w:t>胰腺移植</w:t>
      </w:r>
    </w:p>
    <w:p>
      <w:pPr>
        <w:spacing w:line="192" w:lineRule="auto" w:before="42"/>
        <w:ind w:left="110" w:right="2447" w:hanging="1"/>
        <w:jc w:val="left"/>
        <w:rPr>
          <w:rFonts w:ascii="微软雅黑" w:eastAsia="微软雅黑" w:hint="eastAsia"/>
          <w:b/>
          <w:sz w:val="21"/>
        </w:rPr>
      </w:pPr>
      <w:r>
        <w:rPr>
          <w:w w:val="95"/>
          <w:sz w:val="21"/>
        </w:rPr>
        <w:t>指因胰腺功能衰竭，已经实施了在全身麻醉下进行的胰腺的异体器官移植手术。  </w:t>
      </w:r>
      <w:r>
        <w:rPr>
          <w:rFonts w:ascii="微软雅黑" w:eastAsia="微软雅黑" w:hint="eastAsia"/>
          <w:b/>
          <w:sz w:val="21"/>
        </w:rPr>
        <w:t>单纯胰岛移植、部分胰腺组织或细胞的移植不在本保障范围内。</w:t>
      </w:r>
    </w:p>
    <w:p>
      <w:pPr>
        <w:spacing w:line="259" w:lineRule="exact" w:before="0"/>
        <w:ind w:left="216" w:right="0" w:firstLine="0"/>
        <w:jc w:val="left"/>
        <w:rPr>
          <w:rFonts w:ascii="微软雅黑" w:eastAsia="微软雅黑" w:hint="eastAsia"/>
          <w:b/>
          <w:sz w:val="21"/>
        </w:rPr>
      </w:pPr>
      <w:r>
        <w:rPr>
          <w:spacing w:val="-1"/>
          <w:w w:val="99"/>
          <w:sz w:val="21"/>
        </w:rPr>
        <w:t>（</w:t>
      </w:r>
      <w:r>
        <w:rPr>
          <w:spacing w:val="-2"/>
          <w:w w:val="99"/>
          <w:sz w:val="21"/>
        </w:rPr>
        <w:t>5</w:t>
      </w:r>
      <w:r>
        <w:rPr>
          <w:spacing w:val="2"/>
          <w:w w:val="99"/>
          <w:sz w:val="21"/>
        </w:rPr>
        <w:t>3</w:t>
      </w:r>
      <w:r>
        <w:rPr>
          <w:spacing w:val="-1"/>
          <w:w w:val="99"/>
          <w:sz w:val="21"/>
        </w:rPr>
        <w:t>）</w:t>
      </w:r>
      <w:r>
        <w:rPr>
          <w:rFonts w:ascii="微软雅黑" w:eastAsia="微软雅黑" w:hint="eastAsia"/>
          <w:b/>
          <w:spacing w:val="-1"/>
          <w:w w:val="99"/>
          <w:sz w:val="21"/>
          <w:u w:val="single"/>
        </w:rPr>
        <w:t>因职业关系导致的</w:t>
      </w:r>
      <w:r>
        <w:rPr>
          <w:rFonts w:ascii="微软雅黑" w:eastAsia="微软雅黑" w:hint="eastAsia"/>
          <w:b/>
          <w:spacing w:val="-6"/>
          <w:sz w:val="21"/>
          <w:u w:val="single"/>
        </w:rPr>
        <w:t> </w:t>
      </w:r>
      <w:r>
        <w:rPr>
          <w:rFonts w:ascii="微软雅黑" w:eastAsia="微软雅黑" w:hint="eastAsia"/>
          <w:b/>
          <w:spacing w:val="-2"/>
          <w:w w:val="60"/>
          <w:sz w:val="21"/>
          <w:u w:val="single"/>
        </w:rPr>
        <w:t>H</w:t>
      </w:r>
      <w:r>
        <w:rPr>
          <w:rFonts w:ascii="微软雅黑" w:eastAsia="微软雅黑" w:hint="eastAsia"/>
          <w:b/>
          <w:spacing w:val="0"/>
          <w:w w:val="148"/>
          <w:sz w:val="21"/>
          <w:u w:val="single"/>
        </w:rPr>
        <w:t>I</w:t>
      </w:r>
      <w:r>
        <w:rPr>
          <w:rFonts w:ascii="微软雅黑" w:eastAsia="微软雅黑" w:hint="eastAsia"/>
          <w:b/>
          <w:w w:val="69"/>
          <w:sz w:val="21"/>
          <w:u w:val="single"/>
        </w:rPr>
        <w:t>V</w:t>
      </w:r>
      <w:r>
        <w:rPr>
          <w:rFonts w:ascii="微软雅黑" w:eastAsia="微软雅黑" w:hint="eastAsia"/>
          <w:b/>
          <w:spacing w:val="-7"/>
          <w:sz w:val="21"/>
          <w:u w:val="single"/>
        </w:rPr>
        <w:t> </w:t>
      </w:r>
      <w:r>
        <w:rPr>
          <w:rFonts w:ascii="微软雅黑" w:eastAsia="微软雅黑" w:hint="eastAsia"/>
          <w:b/>
          <w:w w:val="99"/>
          <w:sz w:val="21"/>
          <w:u w:val="single"/>
        </w:rPr>
        <w:t>感染</w:t>
      </w:r>
    </w:p>
    <w:p>
      <w:pPr>
        <w:pStyle w:val="BodyText"/>
        <w:spacing w:line="258" w:lineRule="exact"/>
      </w:pPr>
      <w:r>
        <w:rPr>
          <w:w w:val="95"/>
        </w:rPr>
        <w:t>被保险人在其常规职业工作过程中遭遇外伤，或职业需要处理血液或其它体液时感染上人类免疫缺陷病毒</w:t>
      </w:r>
    </w:p>
    <w:p>
      <w:pPr>
        <w:pStyle w:val="BodyText"/>
        <w:spacing w:line="272" w:lineRule="exact"/>
      </w:pPr>
      <w:r>
        <w:rPr>
          <w:spacing w:val="1"/>
          <w:w w:val="99"/>
        </w:rPr>
        <w:t>（</w:t>
      </w:r>
      <w:r>
        <w:rPr>
          <w:spacing w:val="0"/>
          <w:w w:val="99"/>
        </w:rPr>
        <w:t>H</w:t>
      </w:r>
      <w:r>
        <w:rPr>
          <w:spacing w:val="-2"/>
          <w:w w:val="99"/>
        </w:rPr>
        <w:t>I</w:t>
      </w:r>
      <w:r>
        <w:rPr>
          <w:spacing w:val="0"/>
          <w:w w:val="99"/>
        </w:rPr>
        <w:t>V</w:t>
      </w:r>
      <w:r>
        <w:rPr>
          <w:spacing w:val="-104"/>
          <w:w w:val="99"/>
        </w:rPr>
        <w:t>）</w:t>
      </w:r>
      <w:r>
        <w:rPr>
          <w:spacing w:val="-3"/>
          <w:w w:val="99"/>
        </w:rPr>
        <w:t>。必须满足下列全部条件：</w:t>
      </w:r>
    </w:p>
    <w:p>
      <w:pPr>
        <w:pStyle w:val="BodyText"/>
        <w:spacing w:line="274" w:lineRule="exact"/>
        <w:ind w:left="321"/>
      </w:pPr>
      <w:r>
        <w:rPr/>
        <w:t>Ⅰ 感染必须是在被保险人正在从事其职业工作中发生，该职业必须属于下列限定职业范围内的职业；</w:t>
      </w:r>
    </w:p>
    <w:p>
      <w:pPr>
        <w:pStyle w:val="BodyText"/>
        <w:spacing w:line="272" w:lineRule="exact"/>
        <w:ind w:left="321"/>
      </w:pPr>
      <w:r>
        <w:rPr>
          <w:w w:val="120"/>
        </w:rPr>
        <w:t>" </w:t>
      </w:r>
      <w:r>
        <w:rPr>
          <w:w w:val="105"/>
        </w:rPr>
        <w:t>血清转化必须出现在事故发生后的 6 个月以内；</w:t>
      </w:r>
    </w:p>
    <w:p>
      <w:pPr>
        <w:pStyle w:val="BodyText"/>
        <w:ind w:right="305" w:firstLine="211"/>
      </w:pPr>
      <w:r>
        <w:rPr>
          <w:spacing w:val="-6"/>
        </w:rPr>
        <w:t>Ⅲ 必须提供被保险人在所报事故后发生的 </w:t>
      </w:r>
      <w:r>
        <w:rPr/>
        <w:t>5</w:t>
      </w:r>
      <w:r>
        <w:rPr>
          <w:spacing w:val="-9"/>
        </w:rPr>
        <w:t> 天以内进行的检查报告，该报告必须显示被保险人血液人</w:t>
      </w:r>
      <w:r>
        <w:rPr>
          <w:spacing w:val="-9"/>
          <w:w w:val="95"/>
        </w:rPr>
        <w:t>类免疫缺陷病毒</w:t>
      </w:r>
      <w:r>
        <w:rPr>
          <w:w w:val="95"/>
        </w:rPr>
        <w:t>（HIV）阴性和/</w:t>
      </w:r>
      <w:r>
        <w:rPr>
          <w:spacing w:val="-2"/>
          <w:w w:val="95"/>
        </w:rPr>
        <w:t>或人类免疫缺陷病毒</w:t>
      </w:r>
      <w:r>
        <w:rPr>
          <w:w w:val="95"/>
        </w:rPr>
        <w:t>（HIV）</w:t>
      </w:r>
      <w:r>
        <w:rPr>
          <w:spacing w:val="-1"/>
          <w:w w:val="95"/>
        </w:rPr>
        <w:t>抗体阴性；</w:t>
      </w:r>
    </w:p>
    <w:p>
      <w:pPr>
        <w:pStyle w:val="BodyText"/>
        <w:spacing w:line="237" w:lineRule="auto"/>
        <w:ind w:right="297" w:firstLine="211"/>
      </w:pPr>
      <w:r>
        <w:rPr>
          <w:spacing w:val="-7"/>
        </w:rPr>
        <w:t>Ⅳ 必须在事故发生后的 </w:t>
      </w:r>
      <w:r>
        <w:rPr/>
        <w:t>12</w:t>
      </w:r>
      <w:r>
        <w:rPr>
          <w:spacing w:val="-8"/>
        </w:rPr>
        <w:t> 个月内证实被保险人体内存在人类免疫缺陷病毒</w:t>
      </w:r>
      <w:r>
        <w:rPr/>
        <w:t>（HIV）</w:t>
      </w:r>
      <w:r>
        <w:rPr>
          <w:spacing w:val="-3"/>
        </w:rPr>
        <w:t>或人类免疫缺陷病</w:t>
      </w:r>
      <w:r>
        <w:rPr>
          <w:spacing w:val="-1"/>
          <w:w w:val="95"/>
        </w:rPr>
        <w:t>毒</w:t>
      </w:r>
      <w:r>
        <w:rPr>
          <w:w w:val="95"/>
        </w:rPr>
        <w:t>（HIV）抗体。</w:t>
      </w:r>
    </w:p>
    <w:p>
      <w:pPr>
        <w:pStyle w:val="BodyText"/>
        <w:spacing w:line="274" w:lineRule="exact"/>
      </w:pPr>
      <w:r>
        <w:rPr>
          <w:w w:val="95"/>
        </w:rPr>
        <w:t>限定职业：</w:t>
      </w:r>
    </w:p>
    <w:p>
      <w:pPr>
        <w:spacing w:after="0" w:line="274" w:lineRule="exact"/>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66"/>
        <w:ind w:right="153"/>
      </w:pPr>
      <w:r>
        <w:rPr>
          <w:w w:val="95"/>
        </w:rPr>
        <w:t>医生和牙科医生、护士、医院化验室工作人员、医院护工、医生助理和牙医助理、救护车工作人员、助产   士、消防队员、警察、狱警。</w:t>
      </w:r>
    </w:p>
    <w:p>
      <w:pPr>
        <w:spacing w:line="283" w:lineRule="exact" w:before="0"/>
        <w:ind w:left="215" w:right="0" w:firstLine="0"/>
        <w:jc w:val="left"/>
        <w:rPr>
          <w:rFonts w:ascii="微软雅黑" w:eastAsia="微软雅黑" w:hint="eastAsia"/>
          <w:b/>
          <w:sz w:val="21"/>
        </w:rPr>
      </w:pPr>
      <w:r>
        <w:rPr>
          <w:w w:val="95"/>
          <w:sz w:val="21"/>
        </w:rPr>
        <w:t>（54）</w:t>
      </w:r>
      <w:r>
        <w:rPr>
          <w:rFonts w:ascii="微软雅黑" w:eastAsia="微软雅黑" w:hint="eastAsia"/>
          <w:b/>
          <w:w w:val="95"/>
          <w:sz w:val="21"/>
          <w:u w:val="single"/>
        </w:rPr>
        <w:t>疯牛病</w:t>
      </w:r>
    </w:p>
    <w:p>
      <w:pPr>
        <w:pStyle w:val="BodyText"/>
        <w:spacing w:line="260" w:lineRule="exact"/>
      </w:pPr>
      <w:r>
        <w:rPr>
          <w:w w:val="95"/>
        </w:rPr>
        <w:t>神经系统疾病及致命的成胶质状脑病，并有以下症状：</w:t>
      </w:r>
    </w:p>
    <w:p>
      <w:pPr>
        <w:pStyle w:val="BodyText"/>
        <w:spacing w:line="271" w:lineRule="exact"/>
        <w:ind w:left="321"/>
      </w:pPr>
      <w:r>
        <w:rPr/>
        <w:t>Ⅰ 不能控制的肌肉痉挛及震颤；</w:t>
      </w:r>
    </w:p>
    <w:p>
      <w:pPr>
        <w:pStyle w:val="BodyText"/>
        <w:spacing w:line="272" w:lineRule="exact"/>
        <w:ind w:left="321"/>
      </w:pPr>
      <w:r>
        <w:rPr>
          <w:spacing w:val="-65"/>
          <w:w w:val="160"/>
        </w:rPr>
        <w:t>" </w:t>
      </w:r>
      <w:r>
        <w:rPr>
          <w:spacing w:val="-1"/>
          <w:w w:val="110"/>
        </w:rPr>
        <w:t>逐渐痴呆；</w:t>
      </w:r>
    </w:p>
    <w:p>
      <w:pPr>
        <w:pStyle w:val="BodyText"/>
        <w:spacing w:line="272" w:lineRule="exact"/>
        <w:ind w:left="321"/>
      </w:pPr>
      <w:r>
        <w:rPr/>
        <w:t>Ⅲ 小脑功能不良，共济失调；</w:t>
      </w:r>
    </w:p>
    <w:p>
      <w:pPr>
        <w:pStyle w:val="BodyText"/>
        <w:spacing w:line="272" w:lineRule="exact"/>
        <w:ind w:left="321"/>
      </w:pPr>
      <w:r>
        <w:rPr/>
        <w:t>Ⅳ 手足徐动症；</w:t>
      </w:r>
    </w:p>
    <w:p>
      <w:pPr>
        <w:pStyle w:val="BodyText"/>
        <w:spacing w:line="241" w:lineRule="exact"/>
      </w:pPr>
      <w:r>
        <w:rPr>
          <w:w w:val="95"/>
        </w:rPr>
        <w:t>诊断必须由专科医生基于以下检查报告作出：脑电图、脑脊液报告、电脑断层扫描(CT)及核磁共振(MRI)。</w:t>
      </w:r>
    </w:p>
    <w:p>
      <w:pPr>
        <w:spacing w:line="316" w:lineRule="exact" w:before="0"/>
        <w:ind w:left="215" w:right="0" w:firstLine="0"/>
        <w:jc w:val="left"/>
        <w:rPr>
          <w:rFonts w:ascii="微软雅黑" w:eastAsia="微软雅黑" w:hint="eastAsia"/>
          <w:b/>
          <w:sz w:val="21"/>
        </w:rPr>
      </w:pPr>
      <w:r>
        <w:rPr>
          <w:w w:val="95"/>
          <w:sz w:val="21"/>
        </w:rPr>
        <w:t>（55）</w:t>
      </w:r>
      <w:r>
        <w:rPr>
          <w:rFonts w:ascii="微软雅黑" w:eastAsia="微软雅黑" w:hint="eastAsia"/>
          <w:b/>
          <w:w w:val="95"/>
          <w:sz w:val="21"/>
          <w:u w:val="single"/>
        </w:rPr>
        <w:t>破裂脑动脉瘤夹闭手术</w:t>
      </w:r>
    </w:p>
    <w:p>
      <w:pPr>
        <w:pStyle w:val="BodyText"/>
        <w:spacing w:line="228" w:lineRule="exact"/>
      </w:pPr>
      <w:r>
        <w:rPr>
          <w:w w:val="95"/>
        </w:rPr>
        <w:t>指因脑动脉瘤破裂造成蛛网膜下腔出血，被保险人实际接受了在全麻下进行的开颅动脉夹闭手术。</w:t>
      </w:r>
    </w:p>
    <w:p>
      <w:pPr>
        <w:pStyle w:val="Heading3"/>
        <w:spacing w:line="180" w:lineRule="auto" w:before="57"/>
        <w:ind w:right="216" w:hanging="1"/>
        <w:rPr>
          <w:rFonts w:ascii="微软雅黑" w:eastAsia="微软雅黑" w:hint="eastAsia"/>
        </w:rPr>
      </w:pPr>
      <w:r>
        <w:rPr>
          <w:rFonts w:ascii="微软雅黑" w:eastAsia="微软雅黑" w:hint="eastAsia"/>
          <w:spacing w:val="-4"/>
        </w:rPr>
        <w:t>脑动脉瘤</w:t>
      </w:r>
      <w:r>
        <w:rPr>
          <w:rFonts w:ascii="微软雅黑" w:eastAsia="微软雅黑" w:hint="eastAsia"/>
        </w:rPr>
        <w:t>（未破裂</w:t>
      </w:r>
      <w:r>
        <w:rPr>
          <w:rFonts w:ascii="微软雅黑" w:eastAsia="微软雅黑" w:hint="eastAsia"/>
          <w:spacing w:val="-10"/>
        </w:rPr>
        <w:t>）</w:t>
      </w:r>
      <w:r>
        <w:rPr>
          <w:rFonts w:ascii="微软雅黑" w:eastAsia="微软雅黑" w:hint="eastAsia"/>
          <w:spacing w:val="-5"/>
        </w:rPr>
        <w:t>预防性手术、颅骨打孔手术、动脉瘤栓塞手术、血管内手术及其他颅脑手术不在本保</w:t>
      </w:r>
      <w:r>
        <w:rPr>
          <w:rFonts w:ascii="微软雅黑" w:eastAsia="微软雅黑" w:hint="eastAsia"/>
          <w:spacing w:val="-4"/>
        </w:rPr>
        <w:t>障范围内。</w:t>
      </w:r>
    </w:p>
    <w:p>
      <w:pPr>
        <w:spacing w:line="258" w:lineRule="exact" w:before="0"/>
        <w:ind w:left="216"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37" w:lineRule="auto"/>
        <w:ind w:right="213"/>
      </w:pPr>
      <w:r>
        <w:rPr>
          <w:spacing w:val="-4"/>
          <w:w w:val="95"/>
        </w:rPr>
        <w:t>该类疾病是指异常增生的绒毛组织浸润性生长浸入子宫肌层或转移至其他器官或组织的葡萄胎，并已经进   行化疗或手术治疗的。</w:t>
      </w:r>
    </w:p>
    <w:p>
      <w:pPr>
        <w:spacing w:line="285" w:lineRule="exact" w:before="10"/>
        <w:ind w:left="215" w:right="0" w:firstLine="0"/>
        <w:jc w:val="left"/>
        <w:rPr>
          <w:rFonts w:ascii="微软雅黑" w:hAnsi="微软雅黑" w:eastAsia="微软雅黑" w:hint="eastAsia"/>
          <w:b/>
          <w:sz w:val="21"/>
        </w:rPr>
      </w:pPr>
      <w:r>
        <w:rPr>
          <w:w w:val="95"/>
          <w:sz w:val="21"/>
        </w:rPr>
        <w:t>（57）</w:t>
      </w:r>
      <w:r>
        <w:rPr>
          <w:rFonts w:ascii="微软雅黑" w:hAnsi="微软雅黑" w:eastAsia="微软雅黑" w:hint="eastAsia"/>
          <w:b/>
          <w:w w:val="95"/>
          <w:sz w:val="21"/>
          <w:u w:val="single"/>
        </w:rPr>
        <w:t>Ⅲ度房室传导阻滞</w:t>
      </w:r>
    </w:p>
    <w:p>
      <w:pPr>
        <w:pStyle w:val="BodyText"/>
        <w:spacing w:line="274" w:lineRule="exact" w:before="11"/>
        <w:ind w:right="209"/>
      </w:pPr>
      <w:r>
        <w:rPr>
          <w:spacing w:val="-5"/>
          <w:w w:val="95"/>
        </w:rPr>
        <w:t>指心房激动在房室交界区、房室束及其分支内发生阻滞，不能正常地传到心室的心脏传导性疾病，须满足   下列所有条件：</w:t>
      </w:r>
    </w:p>
    <w:p>
      <w:pPr>
        <w:pStyle w:val="BodyText"/>
        <w:spacing w:line="244" w:lineRule="exact"/>
        <w:ind w:left="321"/>
      </w:pPr>
      <w:r>
        <w:rPr/>
        <w:t>Ⅰ 心电图显示房室搏动彼此独立，心室率&lt;50 次/分钟；</w:t>
      </w:r>
    </w:p>
    <w:p>
      <w:pPr>
        <w:pStyle w:val="BodyText"/>
        <w:spacing w:line="272" w:lineRule="exact"/>
        <w:ind w:left="321"/>
      </w:pPr>
      <w:r>
        <w:rPr/>
        <w:t>" 出现阿-斯综合征或心力衰竭的表现；</w:t>
      </w:r>
    </w:p>
    <w:p>
      <w:pPr>
        <w:pStyle w:val="BodyText"/>
        <w:spacing w:line="241" w:lineRule="exact"/>
        <w:ind w:left="321"/>
      </w:pPr>
      <w:r>
        <w:rPr/>
        <w:t>Ⅲ 必须持续性依赖心脏起搏器维持心脏正常功能，且已经放置心脏起搏器。</w:t>
      </w:r>
    </w:p>
    <w:p>
      <w:pPr>
        <w:spacing w:line="316" w:lineRule="exact" w:before="0"/>
        <w:ind w:left="215" w:right="0" w:firstLine="0"/>
        <w:jc w:val="left"/>
        <w:rPr>
          <w:rFonts w:ascii="微软雅黑" w:eastAsia="微软雅黑" w:hint="eastAsia"/>
          <w:b/>
          <w:sz w:val="21"/>
        </w:rPr>
      </w:pPr>
      <w:r>
        <w:rPr>
          <w:w w:val="95"/>
          <w:sz w:val="21"/>
        </w:rPr>
        <w:t>（58）</w:t>
      </w:r>
      <w:r>
        <w:rPr>
          <w:rFonts w:ascii="微软雅黑" w:eastAsia="微软雅黑" w:hint="eastAsia"/>
          <w:b/>
          <w:w w:val="95"/>
          <w:sz w:val="21"/>
          <w:u w:val="single"/>
        </w:rPr>
        <w:t>严重传染性心内膜炎</w:t>
      </w:r>
    </w:p>
    <w:p>
      <w:pPr>
        <w:pStyle w:val="BodyText"/>
        <w:spacing w:line="269" w:lineRule="exact"/>
      </w:pPr>
      <w:r>
        <w:rPr/>
        <w:t>是指由感染性微生物引致的心脏内膜炎症，并须符合下</w:t>
      </w:r>
      <w:r>
        <w:rPr>
          <w:rFonts w:ascii="Times New Roman" w:hAnsi="Times New Roman" w:cs="Times New Roman" w:eastAsia="Times New Roman"/>
          <w:w w:val="110"/>
          <w:rtl/>
        </w:rPr>
        <w:t>࠻</w:t>
      </w:r>
      <w:r>
        <w:rPr/>
        <w:t>所有准则</w:t>
      </w:r>
      <w:r>
        <w:rPr/>
        <w:t>：</w:t>
      </w:r>
    </w:p>
    <w:p>
      <w:pPr>
        <w:pStyle w:val="BodyText"/>
        <w:spacing w:line="264" w:lineRule="exact"/>
        <w:ind w:left="321"/>
      </w:pPr>
      <w:r>
        <w:rPr/>
        <w:t>Ⅰ 血液培植结果呈阳性反应，证明感染性微生物的存在；</w:t>
      </w:r>
    </w:p>
    <w:p>
      <w:pPr>
        <w:pStyle w:val="BodyText"/>
        <w:spacing w:line="225" w:lineRule="auto" w:before="15"/>
        <w:ind w:right="307" w:firstLine="211"/>
      </w:pPr>
      <w:r>
        <w:rPr>
          <w:spacing w:val="-31"/>
          <w:w w:val="180"/>
        </w:rPr>
        <w:t>" </w:t>
      </w:r>
      <w:r>
        <w:rPr>
          <w:spacing w:val="-2"/>
        </w:rPr>
        <w:t>出现最少中度之心脏瓣膜功能</w:t>
      </w:r>
      <w:r>
        <w:rPr>
          <w:rFonts w:ascii="Times New Roman" w:hAnsi="Times New Roman" w:eastAsia="Times New Roman"/>
          <w:w w:val="120"/>
        </w:rPr>
        <w:t>Ә</w:t>
      </w:r>
      <w:r>
        <w:rPr/>
        <w:t>全（</w:t>
      </w:r>
      <w:r>
        <w:rPr>
          <w:spacing w:val="-3"/>
        </w:rPr>
        <w:t>即返流部份达百分之二十或以上</w:t>
      </w:r>
      <w:r>
        <w:rPr/>
        <w:t>）</w:t>
      </w:r>
      <w:r>
        <w:rPr>
          <w:spacing w:val="-1"/>
        </w:rPr>
        <w:t>或中度之心脏瓣膜狭窄</w:t>
      </w:r>
      <w:r>
        <w:rPr/>
        <w:t>（即</w:t>
      </w:r>
      <w:r>
        <w:rPr>
          <w:spacing w:val="-3"/>
          <w:w w:val="99"/>
        </w:rPr>
        <w:t>心脏瓣面积为正常值的百分之三十或以下</w:t>
      </w:r>
      <w:r>
        <w:rPr>
          <w:spacing w:val="-104"/>
          <w:w w:val="99"/>
        </w:rPr>
        <w:t>）</w:t>
      </w:r>
      <w:r>
        <w:rPr>
          <w:spacing w:val="-3"/>
          <w:w w:val="99"/>
        </w:rPr>
        <w:t>，导致传染性心内膜炎；及</w:t>
      </w:r>
    </w:p>
    <w:p>
      <w:pPr>
        <w:pStyle w:val="BodyText"/>
        <w:spacing w:line="239" w:lineRule="exact"/>
        <w:ind w:left="321"/>
      </w:pPr>
      <w:r>
        <w:rPr/>
        <w:t>Ⅲ 传染性心内膜炎的诊断及瓣膜受损的严重程度必须由专科医生确定。</w:t>
      </w:r>
    </w:p>
    <w:p>
      <w:pPr>
        <w:spacing w:line="316" w:lineRule="exact" w:before="0"/>
        <w:ind w:left="215" w:right="0" w:firstLine="0"/>
        <w:jc w:val="left"/>
        <w:rPr>
          <w:rFonts w:ascii="微软雅黑" w:eastAsia="微软雅黑" w:hint="eastAsia"/>
          <w:b/>
          <w:sz w:val="21"/>
        </w:rPr>
      </w:pPr>
      <w:r>
        <w:rPr>
          <w:w w:val="95"/>
          <w:sz w:val="21"/>
        </w:rPr>
        <w:t>（59）</w:t>
      </w:r>
      <w:r>
        <w:rPr>
          <w:rFonts w:ascii="微软雅黑" w:eastAsia="微软雅黑" w:hint="eastAsia"/>
          <w:b/>
          <w:w w:val="95"/>
          <w:sz w:val="21"/>
          <w:u w:val="single"/>
        </w:rPr>
        <w:t>严重心肌炎</w:t>
      </w:r>
    </w:p>
    <w:p>
      <w:pPr>
        <w:pStyle w:val="BodyText"/>
        <w:spacing w:line="260" w:lineRule="exact"/>
      </w:pPr>
      <w:r>
        <w:rPr/>
        <w:t>心肌的严重感染而导致至少持续 6 个月的心功能损害。严重心功能损害还必须具备如下条件：</w:t>
      </w:r>
    </w:p>
    <w:p>
      <w:pPr>
        <w:pStyle w:val="BodyText"/>
        <w:spacing w:line="274" w:lineRule="exact"/>
        <w:ind w:left="321"/>
      </w:pPr>
      <w:r>
        <w:rPr/>
        <w:t>Ⅰ</w:t>
      </w:r>
      <w:r>
        <w:rPr>
          <w:spacing w:val="-7"/>
        </w:rPr>
        <w:t> </w:t>
      </w:r>
      <w:r>
        <w:rPr/>
        <w:t>左室</w:t>
      </w:r>
      <w:r>
        <w:rPr>
          <w:spacing w:val="-3"/>
        </w:rPr>
        <w:t>腔</w:t>
      </w:r>
      <w:r>
        <w:rPr/>
        <w:t>扩大至</w:t>
      </w:r>
      <w:r>
        <w:rPr>
          <w:spacing w:val="-3"/>
        </w:rPr>
        <w:t>少</w:t>
      </w:r>
      <w:r>
        <w:rPr/>
        <w:t>达到正常值</w:t>
      </w:r>
      <w:r>
        <w:rPr>
          <w:spacing w:val="-3"/>
        </w:rPr>
        <w:t>上</w:t>
      </w:r>
      <w:r>
        <w:rPr/>
        <w:t>限的</w:t>
      </w:r>
      <w:r>
        <w:rPr>
          <w:spacing w:val="-46"/>
        </w:rPr>
        <w:t> </w:t>
      </w:r>
      <w:r>
        <w:rPr>
          <w:spacing w:val="0"/>
          <w:w w:val="99"/>
        </w:rPr>
        <w:drawing>
          <wp:inline distT="0" distB="0" distL="0" distR="0">
            <wp:extent cx="63500"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41" w:lineRule="exact"/>
        <w:ind w:left="321"/>
      </w:pPr>
      <w:r>
        <w:rPr>
          <w:w w:val="150"/>
        </w:rPr>
        <w:t>"</w:t>
      </w:r>
      <w:r>
        <w:rPr>
          <w:spacing w:val="-121"/>
          <w:w w:val="150"/>
        </w:rPr>
        <w:t> </w:t>
      </w:r>
      <w:r>
        <w:rPr>
          <w:w w:val="105"/>
        </w:rPr>
        <w:t>左室</w:t>
      </w:r>
      <w:r>
        <w:rPr>
          <w:spacing w:val="-3"/>
          <w:w w:val="105"/>
        </w:rPr>
        <w:t>射</w:t>
      </w:r>
      <w:r>
        <w:rPr>
          <w:w w:val="105"/>
        </w:rPr>
        <w:t>血分数</w:t>
      </w:r>
      <w:r>
        <w:rPr>
          <w:spacing w:val="-3"/>
          <w:w w:val="105"/>
        </w:rPr>
        <w:t>持</w:t>
      </w:r>
      <w:r>
        <w:rPr>
          <w:w w:val="105"/>
        </w:rPr>
        <w:t>续性低于</w:t>
      </w:r>
      <w:r>
        <w:rPr>
          <w:spacing w:val="-54"/>
          <w:w w:val="105"/>
        </w:rPr>
        <w:t> </w:t>
      </w:r>
      <w:r>
        <w:rPr>
          <w:spacing w:val="-2"/>
          <w:w w:val="99"/>
        </w:rPr>
        <w:drawing>
          <wp:inline distT="0" distB="0" distL="0" distR="0">
            <wp:extent cx="63500"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2" cstate="print"/>
                    <a:stretch>
                      <a:fillRect/>
                    </a:stretch>
                  </pic:blipFill>
                  <pic:spPr>
                    <a:xfrm>
                      <a:off x="0" y="0"/>
                      <a:ext cx="63500" cy="95250"/>
                    </a:xfrm>
                    <a:prstGeom prst="rect">
                      <a:avLst/>
                    </a:prstGeom>
                  </pic:spPr>
                </pic:pic>
              </a:graphicData>
            </a:graphic>
          </wp:inline>
        </w:drawing>
      </w:r>
      <w:r>
        <w:rPr>
          <w:spacing w:val="-2"/>
          <w:w w:val="99"/>
        </w:rPr>
      </w:r>
      <w:r>
        <w:rPr>
          <w:w w:val="105"/>
        </w:rPr>
        <w:t>。</w:t>
      </w:r>
    </w:p>
    <w:p>
      <w:pPr>
        <w:spacing w:line="315" w:lineRule="exact" w:before="0"/>
        <w:ind w:left="215" w:right="0" w:firstLine="0"/>
        <w:jc w:val="left"/>
        <w:rPr>
          <w:rFonts w:ascii="微软雅黑" w:eastAsia="微软雅黑" w:hint="eastAsia"/>
          <w:b/>
          <w:sz w:val="21"/>
        </w:rPr>
      </w:pPr>
      <w:r>
        <w:rPr>
          <w:w w:val="95"/>
          <w:sz w:val="21"/>
        </w:rPr>
        <w:t>（60）</w:t>
      </w:r>
      <w:r>
        <w:rPr>
          <w:rFonts w:ascii="微软雅黑" w:eastAsia="微软雅黑" w:hint="eastAsia"/>
          <w:b/>
          <w:w w:val="95"/>
          <w:sz w:val="21"/>
          <w:u w:val="single"/>
        </w:rPr>
        <w:t>埃博拉病毒感染</w:t>
      </w:r>
    </w:p>
    <w:p>
      <w:pPr>
        <w:pStyle w:val="BodyText"/>
        <w:spacing w:line="260" w:lineRule="exact"/>
      </w:pPr>
      <w:r>
        <w:rPr>
          <w:w w:val="95"/>
        </w:rPr>
        <w:t>指埃博拉病毒感染导致的烈性传染病，并须满足下列全部条件：</w:t>
      </w:r>
    </w:p>
    <w:p>
      <w:pPr>
        <w:pStyle w:val="BodyText"/>
        <w:spacing w:line="272" w:lineRule="exact"/>
        <w:ind w:left="321"/>
      </w:pPr>
      <w:r>
        <w:rPr/>
        <w:t>Ⅰ 实验室检查证实埃博拉病毒的存在；</w:t>
      </w:r>
    </w:p>
    <w:p>
      <w:pPr>
        <w:pStyle w:val="BodyText"/>
        <w:spacing w:line="241" w:lineRule="exact"/>
        <w:ind w:left="321"/>
      </w:pPr>
      <w:r>
        <w:rPr>
          <w:spacing w:val="-51"/>
          <w:w w:val="130"/>
        </w:rPr>
        <w:t>" </w:t>
      </w:r>
      <w:r>
        <w:rPr>
          <w:spacing w:val="-12"/>
          <w:w w:val="105"/>
        </w:rPr>
        <w:t>从发病开始有超过 </w:t>
      </w:r>
      <w:r>
        <w:rPr>
          <w:w w:val="105"/>
        </w:rPr>
        <w:t>30</w:t>
      </w:r>
      <w:r>
        <w:rPr>
          <w:spacing w:val="-11"/>
          <w:w w:val="105"/>
        </w:rPr>
        <w:t> 天的进行性感染症状。</w:t>
      </w:r>
    </w:p>
    <w:p>
      <w:pPr>
        <w:pStyle w:val="BodyText"/>
        <w:spacing w:line="216" w:lineRule="auto" w:before="4"/>
        <w:ind w:right="240"/>
      </w:pPr>
      <w:r>
        <w:rPr>
          <w:rFonts w:ascii="Times New Roman" w:eastAsia="Times New Roman"/>
          <w:position w:val="7"/>
          <w:sz w:val="13"/>
        </w:rPr>
        <w:t>6 </w:t>
      </w:r>
      <w:r>
        <w:rPr>
          <w:rFonts w:ascii="微软雅黑" w:eastAsia="微软雅黑" w:hint="eastAsia"/>
          <w:b/>
        </w:rPr>
        <w:t>意外伤害事故</w:t>
      </w:r>
      <w:r>
        <w:rPr/>
        <w:t>：指遭受外来的、突发的、非本意的、非疾病的使身体受到伤害且作为直接且单独原因导</w:t>
      </w:r>
      <w:r>
        <w:rPr>
          <w:w w:val="95"/>
        </w:rPr>
        <w:t>致被保险人伤害或死亡的客观事件。</w:t>
      </w:r>
    </w:p>
    <w:p>
      <w:pPr>
        <w:pStyle w:val="BodyText"/>
        <w:spacing w:line="285" w:lineRule="exact"/>
      </w:pPr>
      <w:r>
        <w:rPr>
          <w:rFonts w:ascii="Times New Roman" w:eastAsia="Times New Roman"/>
          <w:position w:val="7"/>
          <w:sz w:val="13"/>
        </w:rPr>
        <w:t>7</w:t>
      </w:r>
      <w:r>
        <w:rPr>
          <w:rFonts w:ascii="Times New Roman" w:eastAsia="Times New Roman"/>
          <w:spacing w:val="10"/>
          <w:position w:val="7"/>
          <w:sz w:val="13"/>
        </w:rPr>
        <w:t>  </w:t>
      </w:r>
      <w:r>
        <w:rPr>
          <w:rFonts w:ascii="微软雅黑" w:eastAsia="微软雅黑" w:hint="eastAsia"/>
          <w:b/>
        </w:rPr>
        <w:t>毒品</w:t>
      </w:r>
      <w:r>
        <w:rPr>
          <w:spacing w:val="-7"/>
        </w:rPr>
        <w:t>：指中华人民共和国刑法规定的鸦片、海洛因、甲基苯丙胺</w:t>
      </w:r>
      <w:r>
        <w:rPr/>
        <w:t>（冰毒</w:t>
      </w:r>
      <w:r>
        <w:rPr>
          <w:spacing w:val="-106"/>
        </w:rPr>
        <w:t>）</w:t>
      </w:r>
      <w:r>
        <w:rPr>
          <w:spacing w:val="-7"/>
        </w:rPr>
        <w:t>、吗啡、大麻、可卡因以及国家</w:t>
      </w:r>
    </w:p>
    <w:p>
      <w:pPr>
        <w:pStyle w:val="BodyText"/>
        <w:spacing w:line="274" w:lineRule="exact" w:before="12"/>
        <w:ind w:right="221"/>
      </w:pPr>
      <w:r>
        <w:rPr>
          <w:spacing w:val="-4"/>
          <w:w w:val="95"/>
        </w:rPr>
        <w:t>规定管制的其他能够使人形成瘾癖的麻醉药品和精神药品，但不包括由医生开具并遵医嘱使用的用于治疗   疾病但含有毒品成分的处方药品。</w:t>
      </w:r>
    </w:p>
    <w:p>
      <w:pPr>
        <w:pStyle w:val="BodyText"/>
        <w:spacing w:line="259" w:lineRule="exact"/>
      </w:pPr>
      <w:r>
        <w:rPr>
          <w:rFonts w:ascii="Times New Roman" w:eastAsia="Times New Roman"/>
          <w:position w:val="7"/>
          <w:sz w:val="13"/>
        </w:rPr>
        <w:t>8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38" w:lineRule="exact"/>
      </w:pPr>
      <w:r>
        <w:rPr>
          <w:w w:val="95"/>
        </w:rPr>
        <w:t>准，公安机关交通管理部门依据《道路交通安全法》的规定认定为饮酒后驾驶或醉酒后驾驶。</w:t>
      </w:r>
    </w:p>
    <w:p>
      <w:pPr>
        <w:spacing w:line="340" w:lineRule="exact" w:before="0"/>
        <w:ind w:left="110" w:right="0" w:firstLine="0"/>
        <w:jc w:val="left"/>
        <w:rPr>
          <w:sz w:val="21"/>
        </w:rPr>
      </w:pPr>
      <w:r>
        <w:rPr>
          <w:rFonts w:ascii="Times New Roman" w:eastAsia="Times New Roman"/>
          <w:position w:val="7"/>
          <w:sz w:val="13"/>
        </w:rPr>
        <w:t>9   </w:t>
      </w:r>
      <w:r>
        <w:rPr>
          <w:rFonts w:ascii="微软雅黑" w:eastAsia="微软雅黑" w:hint="eastAsia"/>
          <w:b/>
          <w:sz w:val="21"/>
        </w:rPr>
        <w:t>无合法有效驾驶证驾驶</w:t>
      </w:r>
      <w:r>
        <w:rPr>
          <w:sz w:val="21"/>
        </w:rPr>
        <w:t>：指下列情形之一：</w:t>
      </w:r>
    </w:p>
    <w:p>
      <w:pPr>
        <w:pStyle w:val="ListParagraph"/>
        <w:numPr>
          <w:ilvl w:val="0"/>
          <w:numId w:val="8"/>
        </w:numPr>
        <w:tabs>
          <w:tab w:pos="1055" w:val="left" w:leader="none"/>
          <w:tab w:pos="1056" w:val="left" w:leader="none"/>
        </w:tabs>
        <w:spacing w:line="240" w:lineRule="auto" w:before="12" w:after="0"/>
        <w:ind w:left="1055" w:right="0" w:hanging="840"/>
        <w:jc w:val="left"/>
        <w:rPr>
          <w:sz w:val="21"/>
        </w:rPr>
      </w:pPr>
      <w:r>
        <w:rPr>
          <w:spacing w:val="-2"/>
          <w:w w:val="95"/>
          <w:sz w:val="21"/>
        </w:rPr>
        <w:t>没有取得驾驶资格；</w:t>
      </w:r>
    </w:p>
    <w:p>
      <w:pPr>
        <w:pStyle w:val="ListParagraph"/>
        <w:numPr>
          <w:ilvl w:val="0"/>
          <w:numId w:val="8"/>
        </w:numPr>
        <w:tabs>
          <w:tab w:pos="1055" w:val="left" w:leader="none"/>
          <w:tab w:pos="1056" w:val="left" w:leader="none"/>
        </w:tabs>
        <w:spacing w:line="240" w:lineRule="auto" w:before="37" w:after="0"/>
        <w:ind w:left="1055" w:right="0" w:hanging="840"/>
        <w:jc w:val="left"/>
        <w:rPr>
          <w:sz w:val="21"/>
        </w:rPr>
      </w:pPr>
      <w:r>
        <w:rPr>
          <w:spacing w:val="-3"/>
          <w:w w:val="95"/>
          <w:sz w:val="21"/>
        </w:rPr>
        <w:t>驾驶与驾驶证准驾车型不相符合的车辆；</w:t>
      </w:r>
    </w:p>
    <w:p>
      <w:pPr>
        <w:pStyle w:val="ListParagraph"/>
        <w:numPr>
          <w:ilvl w:val="0"/>
          <w:numId w:val="8"/>
        </w:numPr>
        <w:tabs>
          <w:tab w:pos="1055" w:val="left" w:leader="none"/>
          <w:tab w:pos="1056" w:val="left" w:leader="none"/>
        </w:tabs>
        <w:spacing w:line="240" w:lineRule="auto" w:before="37" w:after="0"/>
        <w:ind w:left="1055" w:right="0" w:hanging="840"/>
        <w:jc w:val="left"/>
        <w:rPr>
          <w:sz w:val="21"/>
        </w:rPr>
      </w:pPr>
      <w:r>
        <w:rPr>
          <w:spacing w:val="-3"/>
          <w:w w:val="95"/>
          <w:sz w:val="21"/>
        </w:rPr>
        <w:t>持审验不合格或过期的驾驶证驾驶；</w:t>
      </w:r>
    </w:p>
    <w:p>
      <w:pPr>
        <w:pStyle w:val="ListParagraph"/>
        <w:numPr>
          <w:ilvl w:val="0"/>
          <w:numId w:val="8"/>
        </w:numPr>
        <w:tabs>
          <w:tab w:pos="1055" w:val="left" w:leader="none"/>
          <w:tab w:pos="1056" w:val="left" w:leader="none"/>
        </w:tabs>
        <w:spacing w:line="251" w:lineRule="exact" w:before="18" w:after="0"/>
        <w:ind w:left="1055" w:right="0" w:hanging="840"/>
        <w:jc w:val="left"/>
        <w:rPr>
          <w:sz w:val="21"/>
        </w:rPr>
      </w:pPr>
      <w:r>
        <w:rPr>
          <w:spacing w:val="-3"/>
          <w:w w:val="95"/>
          <w:sz w:val="21"/>
        </w:rPr>
        <w:t>持学习驾驶证学习驾车时，无教练员随车指导，或不按指定时间、路线学习驾车。</w:t>
      </w:r>
    </w:p>
    <w:p>
      <w:pPr>
        <w:spacing w:line="339" w:lineRule="exact" w:before="0"/>
        <w:ind w:left="110" w:right="0" w:firstLine="0"/>
        <w:jc w:val="left"/>
        <w:rPr>
          <w:sz w:val="21"/>
        </w:rPr>
      </w:pPr>
      <w:r>
        <w:rPr>
          <w:rFonts w:ascii="Times New Roman" w:eastAsia="Times New Roman"/>
          <w:position w:val="7"/>
          <w:sz w:val="13"/>
        </w:rPr>
        <w:t>10   </w:t>
      </w:r>
      <w:r>
        <w:rPr>
          <w:rFonts w:ascii="微软雅黑" w:eastAsia="微软雅黑" w:hint="eastAsia"/>
          <w:b/>
          <w:sz w:val="21"/>
        </w:rPr>
        <w:t>无有效行驶证</w:t>
      </w:r>
      <w:r>
        <w:rPr>
          <w:sz w:val="21"/>
        </w:rPr>
        <w:t>：指下列情形之一：</w:t>
      </w:r>
    </w:p>
    <w:p>
      <w:pPr>
        <w:pStyle w:val="ListParagraph"/>
        <w:numPr>
          <w:ilvl w:val="0"/>
          <w:numId w:val="9"/>
        </w:numPr>
        <w:tabs>
          <w:tab w:pos="1048" w:val="left" w:leader="none"/>
          <w:tab w:pos="1049" w:val="left" w:leader="none"/>
        </w:tabs>
        <w:spacing w:line="240" w:lineRule="auto" w:before="12" w:after="0"/>
        <w:ind w:left="1048" w:right="0" w:hanging="840"/>
        <w:jc w:val="left"/>
        <w:rPr>
          <w:sz w:val="21"/>
        </w:rPr>
      </w:pPr>
      <w:r>
        <w:rPr>
          <w:spacing w:val="-2"/>
          <w:w w:val="95"/>
          <w:sz w:val="21"/>
        </w:rPr>
        <w:t>未取得行驶证；</w:t>
      </w:r>
    </w:p>
    <w:p>
      <w:pPr>
        <w:pStyle w:val="ListParagraph"/>
        <w:numPr>
          <w:ilvl w:val="0"/>
          <w:numId w:val="9"/>
        </w:numPr>
        <w:tabs>
          <w:tab w:pos="1055" w:val="left" w:leader="none"/>
          <w:tab w:pos="1056" w:val="left" w:leader="none"/>
        </w:tabs>
        <w:spacing w:line="240" w:lineRule="auto" w:before="37" w:after="0"/>
        <w:ind w:left="1055" w:right="0" w:hanging="840"/>
        <w:jc w:val="left"/>
        <w:rPr>
          <w:sz w:val="21"/>
        </w:rPr>
      </w:pPr>
      <w:r>
        <w:rPr>
          <w:spacing w:val="-3"/>
          <w:w w:val="95"/>
          <w:sz w:val="21"/>
        </w:rPr>
        <w:t>机动车被依法注销登记的；</w:t>
      </w:r>
    </w:p>
    <w:p>
      <w:pPr>
        <w:pStyle w:val="ListParagraph"/>
        <w:numPr>
          <w:ilvl w:val="0"/>
          <w:numId w:val="9"/>
        </w:numPr>
        <w:tabs>
          <w:tab w:pos="1055" w:val="left" w:leader="none"/>
          <w:tab w:pos="1056" w:val="left" w:leader="none"/>
        </w:tabs>
        <w:spacing w:line="240" w:lineRule="auto" w:before="17" w:after="0"/>
        <w:ind w:left="1055" w:right="0" w:hanging="840"/>
        <w:jc w:val="left"/>
        <w:rPr>
          <w:sz w:val="21"/>
        </w:rPr>
      </w:pPr>
      <w:r>
        <w:rPr>
          <w:spacing w:val="-3"/>
          <w:w w:val="95"/>
          <w:sz w:val="21"/>
        </w:rPr>
        <w:t>未依法按时进行或通过机动车安全技术检验。</w:t>
      </w:r>
    </w:p>
    <w:p>
      <w:pPr>
        <w:spacing w:after="0" w:line="240" w:lineRule="auto"/>
        <w:jc w:val="left"/>
        <w:rPr>
          <w:sz w:val="21"/>
        </w:rPr>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30" w:lineRule="auto" w:before="18"/>
        <w:ind w:right="187"/>
        <w:jc w:val="both"/>
      </w:pPr>
      <w:r>
        <w:rPr>
          <w:rFonts w:ascii="Times New Roman" w:eastAsia="Times New Roman"/>
          <w:position w:val="7"/>
          <w:sz w:val="13"/>
        </w:rPr>
        <w:t>11 </w:t>
      </w:r>
      <w:r>
        <w:rPr>
          <w:rFonts w:ascii="微软雅黑" w:eastAsia="微软雅黑" w:hint="eastAsia"/>
          <w:b/>
          <w:spacing w:val="-1"/>
        </w:rPr>
        <w:t>感染艾滋病病毒或患艾滋病</w:t>
      </w:r>
      <w:r>
        <w:rPr>
          <w:spacing w:val="-7"/>
        </w:rPr>
        <w:t>：艾滋病病毒指人类免疫缺陷病毒，英文缩写为 </w:t>
      </w:r>
      <w:r>
        <w:rPr/>
        <w:t>HIV</w:t>
      </w:r>
      <w:r>
        <w:rPr>
          <w:spacing w:val="-3"/>
        </w:rPr>
        <w:t>。艾滋病指人类免疫缺</w:t>
      </w:r>
      <w:r>
        <w:rPr>
          <w:spacing w:val="-8"/>
        </w:rPr>
        <w:t>陷病毒引起的获得性免疫缺陷综合征，英文缩写为 </w:t>
      </w:r>
      <w:r>
        <w:rPr/>
        <w:t>AIDS</w:t>
      </w:r>
      <w:r>
        <w:rPr>
          <w:spacing w:val="-6"/>
        </w:rPr>
        <w:t>。在人体血液或其它样本中检测到艾滋病病毒或其</w:t>
      </w:r>
      <w:r>
        <w:rPr>
          <w:spacing w:val="-6"/>
          <w:w w:val="95"/>
        </w:rPr>
        <w:t>抗体呈阳性，没有出现临床症状或体征的，为感染艾滋病病毒；如果同时出现了明显临床症状或体征的，   </w:t>
      </w:r>
      <w:r>
        <w:rPr>
          <w:spacing w:val="-2"/>
          <w:w w:val="95"/>
        </w:rPr>
        <w:t>为患艾滋病。</w:t>
      </w:r>
    </w:p>
    <w:p>
      <w:pPr>
        <w:pStyle w:val="BodyText"/>
        <w:spacing w:line="282" w:lineRule="exact"/>
      </w:pPr>
      <w:r>
        <w:rPr>
          <w:rFonts w:ascii="Times New Roman" w:eastAsia="Times New Roman"/>
          <w:position w:val="7"/>
          <w:sz w:val="13"/>
        </w:rPr>
        <w:t>12  </w:t>
      </w:r>
      <w:r>
        <w:rPr>
          <w:rFonts w:ascii="微软雅黑" w:eastAsia="微软雅黑" w:hint="eastAsia"/>
          <w:b/>
        </w:rPr>
        <w:t>遗传性疾病</w:t>
      </w:r>
      <w:r>
        <w:rPr/>
        <w:t>：指生殖细胞或受精卵的遗传物质（染色体和基因）发生突变或畸变所引起的疾病，通常具</w:t>
      </w:r>
    </w:p>
    <w:p>
      <w:pPr>
        <w:pStyle w:val="BodyText"/>
        <w:spacing w:line="228" w:lineRule="exact"/>
      </w:pPr>
      <w:r>
        <w:rPr>
          <w:w w:val="95"/>
        </w:rPr>
        <w:t>有由亲代传至后代的垂直传递的特征。</w:t>
      </w:r>
    </w:p>
    <w:p>
      <w:pPr>
        <w:pStyle w:val="BodyText"/>
        <w:spacing w:line="216" w:lineRule="auto" w:before="4"/>
        <w:ind w:right="146"/>
      </w:pPr>
      <w:r>
        <w:rPr>
          <w:rFonts w:ascii="Times New Roman" w:eastAsia="Times New Roman"/>
          <w:position w:val="7"/>
          <w:sz w:val="13"/>
        </w:rPr>
        <w:t>13 </w:t>
      </w:r>
      <w:r>
        <w:rPr>
          <w:rFonts w:ascii="微软雅黑" w:eastAsia="微软雅黑" w:hint="eastAsia"/>
          <w:b/>
        </w:rPr>
        <w:t>先天性畸形、变形或染色体异常</w:t>
      </w:r>
      <w:r>
        <w:rPr/>
        <w:t>：指被保险人出生时就具有的畸形、变形或染色体异常。先天性畸形、</w:t>
      </w:r>
      <w:r>
        <w:rPr>
          <w:w w:val="95"/>
        </w:rPr>
        <w:t>变形和染色体异常依照世界卫生组织《疾病和有关健康问题的国际统计分类》（ICD-10）确定。</w:t>
      </w:r>
    </w:p>
    <w:p>
      <w:pPr>
        <w:spacing w:line="253" w:lineRule="exact" w:before="0"/>
        <w:ind w:left="110" w:right="0" w:firstLine="0"/>
        <w:jc w:val="left"/>
        <w:rPr>
          <w:sz w:val="21"/>
        </w:rPr>
      </w:pPr>
      <w:r>
        <w:rPr>
          <w:rFonts w:ascii="Times New Roman" w:eastAsia="Times New Roman"/>
          <w:position w:val="7"/>
          <w:sz w:val="13"/>
        </w:rPr>
        <w:t>14   </w:t>
      </w:r>
      <w:r>
        <w:rPr>
          <w:rFonts w:ascii="微软雅黑" w:eastAsia="微软雅黑" w:hint="eastAsia"/>
          <w:b/>
          <w:sz w:val="21"/>
        </w:rPr>
        <w:t>保险事故</w:t>
      </w:r>
      <w:r>
        <w:rPr>
          <w:sz w:val="21"/>
        </w:rPr>
        <w:t>：是指保险合同约定的保险责任范围内的事故。</w:t>
      </w:r>
    </w:p>
    <w:p>
      <w:pPr>
        <w:pStyle w:val="BodyText"/>
        <w:spacing w:line="304" w:lineRule="exact"/>
      </w:pPr>
      <w:r>
        <w:rPr>
          <w:rFonts w:ascii="Times New Roman" w:eastAsia="Times New Roman"/>
          <w:position w:val="7"/>
          <w:sz w:val="13"/>
        </w:rPr>
        <w:t>15  </w:t>
      </w:r>
      <w:r>
        <w:rPr>
          <w:rFonts w:ascii="微软雅黑" w:eastAsia="微软雅黑" w:hint="eastAsia"/>
          <w:b/>
        </w:rPr>
        <w:t>利息</w:t>
      </w:r>
      <w:r>
        <w:rPr/>
        <w:t>：是指补交保险费、垫交保险费和借款的利息，按补交保险费、垫交保险费或借款的数额、经过天</w:t>
      </w:r>
    </w:p>
    <w:p>
      <w:pPr>
        <w:pStyle w:val="BodyText"/>
        <w:spacing w:line="237" w:lineRule="auto"/>
        <w:ind w:right="105"/>
      </w:pPr>
      <w:r>
        <w:rPr>
          <w:spacing w:val="-4"/>
        </w:rPr>
        <w:t>数和利率依年复利方式计算。利率将参照人民银行公布的同期贷款利率、公司自身资金成本及风险管控能</w:t>
      </w:r>
      <w:r>
        <w:rPr>
          <w:spacing w:val="-12"/>
          <w:w w:val="95"/>
        </w:rPr>
        <w:t>力确定，由我们每年度公布一次。补交保险费、垫交保险费的利息自合同约定的保险费到期日起开始计算。</w:t>
      </w:r>
    </w:p>
    <w:p>
      <w:pPr>
        <w:pStyle w:val="BodyText"/>
        <w:spacing w:line="285" w:lineRule="exact" w:before="11"/>
      </w:pPr>
      <w:r>
        <w:rPr>
          <w:rFonts w:ascii="Times New Roman" w:eastAsia="Times New Roman"/>
          <w:position w:val="7"/>
          <w:sz w:val="13"/>
        </w:rPr>
        <w:t>16  </w:t>
      </w:r>
      <w:r>
        <w:rPr>
          <w:rFonts w:ascii="微软雅黑" w:eastAsia="微软雅黑" w:hint="eastAsia"/>
          <w:b/>
        </w:rPr>
        <w:t>现金价值</w:t>
      </w:r>
      <w:r>
        <w:rPr/>
        <w:t>：指保险单所具有的价值，通常体现为解除合同时，根据精算原理计算的，由我们退还的那部</w:t>
      </w:r>
    </w:p>
    <w:p>
      <w:pPr>
        <w:pStyle w:val="BodyText"/>
        <w:spacing w:line="238" w:lineRule="exact"/>
      </w:pPr>
      <w:r>
        <w:rPr>
          <w:w w:val="95"/>
        </w:rPr>
        <w:t>分金额。</w:t>
      </w:r>
    </w:p>
    <w:p>
      <w:pPr>
        <w:spacing w:line="340" w:lineRule="exact" w:before="0"/>
        <w:ind w:left="110" w:right="0" w:firstLine="0"/>
        <w:jc w:val="left"/>
        <w:rPr>
          <w:sz w:val="21"/>
        </w:rPr>
      </w:pPr>
      <w:r>
        <w:rPr>
          <w:rFonts w:ascii="Times New Roman" w:eastAsia="Times New Roman"/>
          <w:position w:val="7"/>
          <w:sz w:val="13"/>
        </w:rPr>
        <w:t>17   </w:t>
      </w:r>
      <w:r>
        <w:rPr>
          <w:rFonts w:ascii="微软雅黑" w:eastAsia="微软雅黑" w:hint="eastAsia"/>
          <w:b/>
          <w:sz w:val="21"/>
        </w:rPr>
        <w:t>医院</w:t>
      </w:r>
      <w:r>
        <w:rPr>
          <w:sz w:val="21"/>
        </w:rPr>
        <w:t>：是指符合下列所有条件的医疗机构：</w:t>
      </w:r>
    </w:p>
    <w:p>
      <w:pPr>
        <w:pStyle w:val="BodyText"/>
        <w:spacing w:before="11"/>
        <w:ind w:left="215"/>
      </w:pPr>
      <w:r>
        <w:rPr>
          <w:w w:val="95"/>
        </w:rPr>
        <w:t>（1）拥有合法经营执照；</w:t>
      </w:r>
    </w:p>
    <w:p>
      <w:pPr>
        <w:pStyle w:val="BodyText"/>
        <w:spacing w:before="36"/>
        <w:ind w:left="215"/>
      </w:pPr>
      <w:r>
        <w:rPr>
          <w:w w:val="95"/>
        </w:rPr>
        <w:t>（2）设立的主要目的为向受伤者和患病者提供住院治疗；</w:t>
      </w:r>
    </w:p>
    <w:p>
      <w:pPr>
        <w:pStyle w:val="BodyText"/>
        <w:spacing w:before="36"/>
        <w:ind w:left="215"/>
      </w:pPr>
      <w:r>
        <w:rPr/>
        <w:t>（3）有合格的医生和护士提供全日 24 小时的医疗和护理服务；</w:t>
      </w:r>
    </w:p>
    <w:p>
      <w:pPr>
        <w:pStyle w:val="BodyText"/>
        <w:spacing w:line="242" w:lineRule="exact" w:before="17"/>
        <w:ind w:left="215"/>
      </w:pPr>
      <w:r>
        <w:rPr>
          <w:w w:val="95"/>
        </w:rPr>
        <w:t>（4）非主要作为康复、护理、疗养、戒酒、戒毒、或类似的医疗机构。</w:t>
      </w:r>
    </w:p>
    <w:p>
      <w:pPr>
        <w:pStyle w:val="BodyText"/>
        <w:spacing w:line="316" w:lineRule="exact"/>
      </w:pPr>
      <w:r>
        <w:rPr>
          <w:rFonts w:ascii="Times New Roman" w:eastAsia="Times New Roman"/>
          <w:position w:val="7"/>
          <w:sz w:val="13"/>
        </w:rPr>
        <w:t>18  </w:t>
      </w:r>
      <w:r>
        <w:rPr>
          <w:rFonts w:ascii="微软雅黑" w:eastAsia="微软雅黑" w:hint="eastAsia"/>
          <w:b/>
        </w:rPr>
        <w:t>原位癌</w:t>
      </w:r>
      <w:r>
        <w:rPr/>
        <w:t>：指恶性细胞局限于上皮内尚未穿破基底膜浸润周围正常组织的癌细胞新生物。原位癌必须经对</w:t>
      </w:r>
    </w:p>
    <w:p>
      <w:pPr>
        <w:pStyle w:val="BodyText"/>
        <w:spacing w:line="237" w:lineRule="auto"/>
        <w:ind w:right="213"/>
      </w:pPr>
      <w:r>
        <w:rPr>
          <w:spacing w:val="-4"/>
          <w:w w:val="95"/>
        </w:rPr>
        <w:t>固定活组织的组织病理学检查明确诊断。被保险人必须已经接受了针对原位癌病灶的积极治疗，所谓的积   极治疗包含手术、化疗或放疗等治疗方式。</w:t>
      </w:r>
    </w:p>
    <w:p>
      <w:pPr>
        <w:spacing w:line="285" w:lineRule="exact" w:before="10"/>
        <w:ind w:left="110" w:right="0" w:firstLine="0"/>
        <w:jc w:val="left"/>
        <w:rPr>
          <w:sz w:val="21"/>
        </w:rPr>
      </w:pPr>
      <w:r>
        <w:rPr>
          <w:rFonts w:ascii="Times New Roman" w:eastAsia="Times New Roman"/>
          <w:position w:val="7"/>
          <w:sz w:val="13"/>
        </w:rPr>
        <w:t>19  </w:t>
      </w:r>
      <w:r>
        <w:rPr>
          <w:rFonts w:ascii="微软雅黑" w:eastAsia="微软雅黑" w:hint="eastAsia"/>
          <w:b/>
          <w:sz w:val="21"/>
        </w:rPr>
        <w:t>肢体机能完全丧失</w:t>
      </w:r>
      <w:r>
        <w:rPr>
          <w:sz w:val="21"/>
        </w:rPr>
        <w:t>：指肢体的三大关节中的两大关节僵硬，或不能随意识活动。肢体是指包括肩关节的</w:t>
      </w:r>
    </w:p>
    <w:p>
      <w:pPr>
        <w:pStyle w:val="BodyText"/>
        <w:spacing w:line="228" w:lineRule="exact"/>
      </w:pPr>
      <w:r>
        <w:rPr>
          <w:w w:val="95"/>
        </w:rPr>
        <w:t>整个上肢或包括髋关节的整个下肢。</w:t>
      </w:r>
    </w:p>
    <w:p>
      <w:pPr>
        <w:pStyle w:val="BodyText"/>
        <w:spacing w:line="216" w:lineRule="auto" w:before="4"/>
        <w:ind w:right="144"/>
      </w:pPr>
      <w:r>
        <w:rPr>
          <w:rFonts w:ascii="Times New Roman" w:eastAsia="Times New Roman"/>
          <w:position w:val="7"/>
          <w:sz w:val="13"/>
        </w:rPr>
        <w:t>20 </w:t>
      </w:r>
      <w:r>
        <w:rPr>
          <w:rFonts w:ascii="微软雅黑" w:eastAsia="微软雅黑" w:hint="eastAsia"/>
          <w:b/>
        </w:rPr>
        <w:t>语言能力或咀嚼吞咽能力完全丧失</w:t>
      </w:r>
      <w:r>
        <w:rPr/>
        <w:t>：语言能力完全丧失，指无法发出四种语音（包括口唇音、齿舌音、</w:t>
      </w:r>
      <w:r>
        <w:rPr>
          <w:w w:val="95"/>
        </w:rPr>
        <w:t>口盖音和喉头音）中的任何三种、或声带全部切除，或因大脑语言中枢受伤害而患失语症。咀嚼吞咽能力</w:t>
      </w:r>
    </w:p>
    <w:p>
      <w:pPr>
        <w:pStyle w:val="BodyText"/>
        <w:ind w:right="216"/>
      </w:pPr>
      <w:r>
        <w:rPr>
          <w:spacing w:val="-5"/>
          <w:w w:val="95"/>
        </w:rPr>
        <w:t>完全丧失，指因牙齿以外的原因导致器质障碍或机能障碍，以致不能作咀嚼吞咽运动，除流质食物外不能   </w:t>
      </w:r>
      <w:r>
        <w:rPr>
          <w:spacing w:val="-4"/>
          <w:w w:val="95"/>
        </w:rPr>
        <w:t>摄取或吞咽的状态。</w:t>
      </w:r>
    </w:p>
    <w:p>
      <w:pPr>
        <w:spacing w:line="285" w:lineRule="exact" w:before="4"/>
        <w:ind w:left="110" w:right="0" w:firstLine="0"/>
        <w:jc w:val="left"/>
        <w:rPr>
          <w:sz w:val="21"/>
        </w:rPr>
      </w:pPr>
      <w:r>
        <w:rPr>
          <w:rFonts w:ascii="Times New Roman" w:hAnsi="Times New Roman" w:eastAsia="Times New Roman"/>
          <w:position w:val="7"/>
          <w:sz w:val="13"/>
        </w:rPr>
        <w:t>21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pStyle w:val="BodyText"/>
        <w:spacing w:line="274" w:lineRule="exact" w:before="11"/>
        <w:ind w:right="153"/>
      </w:pPr>
      <w:r>
        <w:rPr>
          <w:w w:val="95"/>
        </w:rPr>
        <w:t>一个房间到另一个房间；③行动：自己上下床或上下轮椅；④如厕：自己控制进行大小便；⑤进食：自己   从已准备好的碗或碟中取食物放入口中；⑥洗澡：自己进行淋浴或盆浴。</w:t>
      </w:r>
    </w:p>
    <w:p>
      <w:pPr>
        <w:pStyle w:val="BodyText"/>
        <w:spacing w:line="257" w:lineRule="exact"/>
      </w:pPr>
      <w:r>
        <w:rPr>
          <w:rFonts w:ascii="Times New Roman" w:eastAsia="Times New Roman"/>
          <w:position w:val="7"/>
          <w:sz w:val="13"/>
        </w:rPr>
        <w:t>22  </w:t>
      </w:r>
      <w:r>
        <w:rPr>
          <w:rFonts w:ascii="微软雅黑" w:eastAsia="微软雅黑" w:hint="eastAsia"/>
          <w:b/>
        </w:rPr>
        <w:t>永久不可逆</w:t>
      </w:r>
      <w:r>
        <w:rPr/>
        <w:t>：指自疾病确诊或意外伤害发生之日起，经过积极治疗 180 天后，仍无法通过现有医疗手段</w:t>
      </w:r>
    </w:p>
    <w:p>
      <w:pPr>
        <w:pStyle w:val="BodyText"/>
        <w:spacing w:line="260" w:lineRule="exact"/>
      </w:pPr>
      <w:r>
        <w:rPr>
          <w:w w:val="95"/>
        </w:rPr>
        <w:t>恢复。</w:t>
      </w:r>
    </w:p>
    <w:p>
      <w:pPr>
        <w:pStyle w:val="BodyText"/>
        <w:spacing w:before="7"/>
        <w:ind w:left="0"/>
        <w:rPr>
          <w:sz w:val="23"/>
        </w:rPr>
      </w:pPr>
      <w:r>
        <w:rPr/>
        <w:drawing>
          <wp:anchor distT="0" distB="0" distL="0" distR="0" allowOverlap="1" layoutInCell="1" locked="0" behindDoc="0" simplePos="0" relativeHeight="1816">
            <wp:simplePos x="0" y="0"/>
            <wp:positionH relativeFrom="page">
              <wp:posOffset>719321</wp:posOffset>
            </wp:positionH>
            <wp:positionV relativeFrom="paragraph">
              <wp:posOffset>220385</wp:posOffset>
            </wp:positionV>
            <wp:extent cx="6120404" cy="36575"/>
            <wp:effectExtent l="0" t="0" r="0" b="0"/>
            <wp:wrapTopAndBottom/>
            <wp:docPr id="19" name="image3.png" descr=""/>
            <wp:cNvGraphicFramePr>
              <a:graphicFrameLocks noChangeAspect="1"/>
            </wp:cNvGraphicFramePr>
            <a:graphic>
              <a:graphicData uri="http://schemas.openxmlformats.org/drawingml/2006/picture">
                <pic:pic>
                  <pic:nvPicPr>
                    <pic:cNvPr id="20" name="image3.png"/>
                    <pic:cNvPicPr/>
                  </pic:nvPicPr>
                  <pic:blipFill>
                    <a:blip r:embed="rId9" cstate="print"/>
                    <a:stretch>
                      <a:fillRect/>
                    </a:stretch>
                  </pic:blipFill>
                  <pic:spPr>
                    <a:xfrm>
                      <a:off x="0" y="0"/>
                      <a:ext cx="6120404" cy="36575"/>
                    </a:xfrm>
                    <a:prstGeom prst="rect">
                      <a:avLst/>
                    </a:prstGeom>
                  </pic:spPr>
                </pic:pic>
              </a:graphicData>
            </a:graphic>
          </wp:anchor>
        </w:drawing>
      </w:r>
    </w:p>
    <w:p>
      <w:pPr>
        <w:pStyle w:val="BodyText"/>
        <w:ind w:left="0"/>
        <w:rPr>
          <w:sz w:val="20"/>
        </w:rPr>
      </w:pPr>
    </w:p>
    <w:p>
      <w:pPr>
        <w:pStyle w:val="Heading2"/>
        <w:spacing w:line="240" w:lineRule="auto" w:before="139"/>
        <w:ind w:left="613" w:right="704" w:firstLine="0"/>
        <w:jc w:val="center"/>
      </w:pPr>
      <w:r>
        <w:rPr/>
        <w:t>[本页内容结束]</w:t>
      </w:r>
    </w:p>
    <w:sectPr>
      <w:pgSz w:w="11900" w:h="16840"/>
      <w:pgMar w:header="892" w:footer="545" w:top="1080" w:bottom="74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0104" from="56.639519pt,802.439331pt" to="516.839508pt,802.439331pt" stroked="true" strokeweight=".48pt" strokecolor="#000000">
          <v:stroke dashstyle="solid"/>
          <w10:wrap type="none"/>
        </v:line>
      </w:pict>
    </w:r>
    <w:r>
      <w:rPr/>
      <w:pict>
        <v:line style="position:absolute;mso-position-horizontal-relative:page;mso-position-vertical-relative:page;z-index:-20080" from="56.639519pt,800.99939pt" to="520.559508pt,800.99939pt" stroked="true" strokeweight=".48pt" strokecolor="#000000">
          <v:stroke dashstyle="solid"/>
          <w10:wrap type="none"/>
        </v:line>
      </w:pict>
    </w:r>
    <w:r>
      <w:rPr/>
      <w:pict>
        <v:shape style="position:absolute;margin-left:479.239319pt;margin-top:803.455261pt;width:21.5pt;height:10.4pt;mso-position-horizontal-relative:page;mso-position-vertical-relative:page;z-index:-20056" type="#_x0000_t202" filled="false" stroked="false">
          <v:textbox inset="0,0,0,0">
            <w:txbxContent>
              <w:p>
                <w:pPr>
                  <w:spacing w:before="14"/>
                  <w:ind w:left="20" w:right="0" w:firstLine="0"/>
                  <w:jc w:val="left"/>
                  <w:rPr>
                    <w:rFonts w:ascii="Times New Roman"/>
                    <w:sz w:val="15"/>
                  </w:rPr>
                </w:pPr>
                <w:r>
                  <w:rPr>
                    <w:rFonts w:ascii="Arial"/>
                    <w:sz w:val="15"/>
                  </w:rPr>
                  <w:t>CCI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r>
      <w:rPr/>
      <w:pict>
        <v:shape style="position:absolute;margin-left:55.519478pt;margin-top:803.79718pt;width:129.1pt;height:9.450pt;mso-position-horizontal-relative:page;mso-position-vertical-relative:page;z-index:-20032" type="#_x0000_t202" filled="false" stroked="false">
          <v:textbox inset="0,0,0,0">
            <w:txbxContent>
              <w:p>
                <w:pPr>
                  <w:spacing w:line="169" w:lineRule="exact" w:before="0"/>
                  <w:ind w:left="20" w:right="0" w:firstLine="0"/>
                  <w:jc w:val="left"/>
                  <w:rPr>
                    <w:sz w:val="15"/>
                  </w:rPr>
                </w:pPr>
                <w:r>
                  <w:rPr>
                    <w:w w:val="95"/>
                    <w:sz w:val="15"/>
                  </w:rPr>
                  <w:t>工银安盛人寿御安心重大疾病保险条款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936" from="56.639519pt,802.439331pt" to="520.559508pt,802.439331pt" stroked="true" strokeweight=".48pt" strokecolor="#000000">
          <v:stroke dashstyle="solid"/>
          <w10:wrap type="none"/>
        </v:line>
      </w:pict>
    </w:r>
    <w:r>
      <w:rPr/>
      <w:pict>
        <v:line style="position:absolute;mso-position-horizontal-relative:page;mso-position-vertical-relative:page;z-index:-19912" from="56.639519pt,800.99939pt" to="520.559508pt,800.99939pt" stroked="true" strokeweight=".48pt" strokecolor="#000000">
          <v:stroke dashstyle="solid"/>
          <w10:wrap type="none"/>
        </v:line>
      </w:pict>
    </w:r>
    <w:r>
      <w:rPr/>
      <w:pict>
        <v:shape style="position:absolute;margin-left:479.239319pt;margin-top:803.455261pt;width:25.25pt;height:10.4pt;mso-position-horizontal-relative:page;mso-position-vertical-relative:page;z-index:-19888" type="#_x0000_t202" filled="false" stroked="false">
          <v:textbox inset="0,0,0,0">
            <w:txbxContent>
              <w:p>
                <w:pPr>
                  <w:spacing w:before="14"/>
                  <w:ind w:left="20" w:right="0" w:firstLine="0"/>
                  <w:jc w:val="left"/>
                  <w:rPr>
                    <w:rFonts w:ascii="Times New Roman"/>
                    <w:sz w:val="15"/>
                  </w:rPr>
                </w:pPr>
                <w:r>
                  <w:rPr>
                    <w:rFonts w:ascii="Arial"/>
                    <w:sz w:val="15"/>
                  </w:rPr>
                  <w:t>CCI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r>
      <w:rPr/>
      <w:pict>
        <v:shape style="position:absolute;margin-left:55.519478pt;margin-top:803.79718pt;width:129.1pt;height:9.450pt;mso-position-horizontal-relative:page;mso-position-vertical-relative:page;z-index:-19864" type="#_x0000_t202" filled="false" stroked="false">
          <v:textbox inset="0,0,0,0">
            <w:txbxContent>
              <w:p>
                <w:pPr>
                  <w:spacing w:line="169" w:lineRule="exact" w:before="0"/>
                  <w:ind w:left="20" w:right="0" w:firstLine="0"/>
                  <w:jc w:val="left"/>
                  <w:rPr>
                    <w:sz w:val="15"/>
                  </w:rPr>
                </w:pPr>
                <w:r>
                  <w:rPr>
                    <w:w w:val="95"/>
                    <w:sz w:val="15"/>
                  </w:rPr>
                  <w:t>工银安盛人寿御安心重大疾病保险条款</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0152"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20128"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439819pt;margin-top:43.597115pt;width:91.55pt;height:9.450pt;mso-position-horizontal-relative:page;mso-position-vertical-relative:page;z-index:-20008"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9984"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19960"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55" w:hanging="840"/>
        <w:jc w:val="left"/>
      </w:pPr>
      <w:rPr>
        <w:rFonts w:hint="default" w:ascii="宋体" w:hAnsi="宋体" w:eastAsia="宋体" w:cs="宋体"/>
        <w:spacing w:val="-1"/>
        <w:w w:val="99"/>
        <w:sz w:val="21"/>
        <w:szCs w:val="21"/>
      </w:rPr>
    </w:lvl>
    <w:lvl w:ilvl="1">
      <w:start w:val="0"/>
      <w:numFmt w:val="bullet"/>
      <w:lvlText w:val="•"/>
      <w:lvlJc w:val="left"/>
      <w:pPr>
        <w:ind w:left="1950" w:hanging="840"/>
      </w:pPr>
      <w:rPr>
        <w:rFonts w:hint="default"/>
      </w:rPr>
    </w:lvl>
    <w:lvl w:ilvl="2">
      <w:start w:val="0"/>
      <w:numFmt w:val="bullet"/>
      <w:lvlText w:val="•"/>
      <w:lvlJc w:val="left"/>
      <w:pPr>
        <w:ind w:left="2840" w:hanging="840"/>
      </w:pPr>
      <w:rPr>
        <w:rFonts w:hint="default"/>
      </w:rPr>
    </w:lvl>
    <w:lvl w:ilvl="3">
      <w:start w:val="0"/>
      <w:numFmt w:val="bullet"/>
      <w:lvlText w:val="•"/>
      <w:lvlJc w:val="left"/>
      <w:pPr>
        <w:ind w:left="3730" w:hanging="840"/>
      </w:pPr>
      <w:rPr>
        <w:rFonts w:hint="default"/>
      </w:rPr>
    </w:lvl>
    <w:lvl w:ilvl="4">
      <w:start w:val="0"/>
      <w:numFmt w:val="bullet"/>
      <w:lvlText w:val="•"/>
      <w:lvlJc w:val="left"/>
      <w:pPr>
        <w:ind w:left="4620" w:hanging="840"/>
      </w:pPr>
      <w:rPr>
        <w:rFonts w:hint="default"/>
      </w:rPr>
    </w:lvl>
    <w:lvl w:ilvl="5">
      <w:start w:val="0"/>
      <w:numFmt w:val="bullet"/>
      <w:lvlText w:val="•"/>
      <w:lvlJc w:val="left"/>
      <w:pPr>
        <w:ind w:left="5510" w:hanging="840"/>
      </w:pPr>
      <w:rPr>
        <w:rFonts w:hint="default"/>
      </w:rPr>
    </w:lvl>
    <w:lvl w:ilvl="6">
      <w:start w:val="0"/>
      <w:numFmt w:val="bullet"/>
      <w:lvlText w:val="•"/>
      <w:lvlJc w:val="left"/>
      <w:pPr>
        <w:ind w:left="6400" w:hanging="840"/>
      </w:pPr>
      <w:rPr>
        <w:rFonts w:hint="default"/>
      </w:rPr>
    </w:lvl>
    <w:lvl w:ilvl="7">
      <w:start w:val="0"/>
      <w:numFmt w:val="bullet"/>
      <w:lvlText w:val="•"/>
      <w:lvlJc w:val="left"/>
      <w:pPr>
        <w:ind w:left="7290" w:hanging="840"/>
      </w:pPr>
      <w:rPr>
        <w:rFonts w:hint="default"/>
      </w:rPr>
    </w:lvl>
    <w:lvl w:ilvl="8">
      <w:start w:val="0"/>
      <w:numFmt w:val="bullet"/>
      <w:lvlText w:val="•"/>
      <w:lvlJc w:val="left"/>
      <w:pPr>
        <w:ind w:left="8180" w:hanging="840"/>
      </w:pPr>
      <w:rPr>
        <w:rFonts w:hint="default"/>
      </w:rPr>
    </w:lvl>
  </w:abstractNum>
  <w:abstractNum w:abstractNumId="8">
    <w:multiLevelType w:val="hybridMultilevel"/>
    <w:lvl w:ilvl="0">
      <w:start w:val="1"/>
      <w:numFmt w:val="decimal"/>
      <w:lvlText w:val="（%1）"/>
      <w:lvlJc w:val="left"/>
      <w:pPr>
        <w:ind w:left="1048" w:hanging="840"/>
        <w:jc w:val="left"/>
      </w:pPr>
      <w:rPr>
        <w:rFonts w:hint="default" w:ascii="宋体" w:hAnsi="宋体" w:eastAsia="宋体" w:cs="宋体"/>
        <w:spacing w:val="-1"/>
        <w:w w:val="99"/>
        <w:sz w:val="21"/>
        <w:szCs w:val="21"/>
      </w:rPr>
    </w:lvl>
    <w:lvl w:ilvl="1">
      <w:start w:val="0"/>
      <w:numFmt w:val="bullet"/>
      <w:lvlText w:val="•"/>
      <w:lvlJc w:val="left"/>
      <w:pPr>
        <w:ind w:left="1932" w:hanging="840"/>
      </w:pPr>
      <w:rPr>
        <w:rFonts w:hint="default"/>
      </w:rPr>
    </w:lvl>
    <w:lvl w:ilvl="2">
      <w:start w:val="0"/>
      <w:numFmt w:val="bullet"/>
      <w:lvlText w:val="•"/>
      <w:lvlJc w:val="left"/>
      <w:pPr>
        <w:ind w:left="2824" w:hanging="840"/>
      </w:pPr>
      <w:rPr>
        <w:rFonts w:hint="default"/>
      </w:rPr>
    </w:lvl>
    <w:lvl w:ilvl="3">
      <w:start w:val="0"/>
      <w:numFmt w:val="bullet"/>
      <w:lvlText w:val="•"/>
      <w:lvlJc w:val="left"/>
      <w:pPr>
        <w:ind w:left="3716" w:hanging="840"/>
      </w:pPr>
      <w:rPr>
        <w:rFonts w:hint="default"/>
      </w:rPr>
    </w:lvl>
    <w:lvl w:ilvl="4">
      <w:start w:val="0"/>
      <w:numFmt w:val="bullet"/>
      <w:lvlText w:val="•"/>
      <w:lvlJc w:val="left"/>
      <w:pPr>
        <w:ind w:left="4608" w:hanging="840"/>
      </w:pPr>
      <w:rPr>
        <w:rFonts w:hint="default"/>
      </w:rPr>
    </w:lvl>
    <w:lvl w:ilvl="5">
      <w:start w:val="0"/>
      <w:numFmt w:val="bullet"/>
      <w:lvlText w:val="•"/>
      <w:lvlJc w:val="left"/>
      <w:pPr>
        <w:ind w:left="5500" w:hanging="840"/>
      </w:pPr>
      <w:rPr>
        <w:rFonts w:hint="default"/>
      </w:rPr>
    </w:lvl>
    <w:lvl w:ilvl="6">
      <w:start w:val="0"/>
      <w:numFmt w:val="bullet"/>
      <w:lvlText w:val="•"/>
      <w:lvlJc w:val="left"/>
      <w:pPr>
        <w:ind w:left="6392" w:hanging="840"/>
      </w:pPr>
      <w:rPr>
        <w:rFonts w:hint="default"/>
      </w:rPr>
    </w:lvl>
    <w:lvl w:ilvl="7">
      <w:start w:val="0"/>
      <w:numFmt w:val="bullet"/>
      <w:lvlText w:val="•"/>
      <w:lvlJc w:val="left"/>
      <w:pPr>
        <w:ind w:left="7284" w:hanging="840"/>
      </w:pPr>
      <w:rPr>
        <w:rFonts w:hint="default"/>
      </w:rPr>
    </w:lvl>
    <w:lvl w:ilvl="8">
      <w:start w:val="0"/>
      <w:numFmt w:val="bullet"/>
      <w:lvlText w:val="•"/>
      <w:lvlJc w:val="left"/>
      <w:pPr>
        <w:ind w:left="8176" w:hanging="840"/>
      </w:pPr>
      <w:rPr>
        <w:rFonts w:hint="default"/>
      </w:rPr>
    </w:lvl>
  </w:abstractNum>
  <w:abstractNum w:abstractNumId="6">
    <w:multiLevelType w:val="hybridMultilevel"/>
    <w:lvl w:ilvl="0">
      <w:start w:val="2"/>
      <w:numFmt w:val="decimal"/>
      <w:lvlText w:val="%1"/>
      <w:lvlJc w:val="left"/>
      <w:pPr>
        <w:ind w:left="835" w:hanging="725"/>
        <w:jc w:val="left"/>
      </w:pPr>
      <w:rPr>
        <w:rFonts w:hint="default"/>
      </w:rPr>
    </w:lvl>
    <w:lvl w:ilvl="1">
      <w:start w:val="14"/>
      <w:numFmt w:val="decimal"/>
      <w:lvlText w:val="%1.%2"/>
      <w:lvlJc w:val="left"/>
      <w:pPr>
        <w:ind w:left="835" w:hanging="725"/>
        <w:jc w:val="left"/>
      </w:pPr>
      <w:rPr>
        <w:rFonts w:hint="default"/>
        <w:spacing w:val="0"/>
        <w:w w:val="83"/>
        <w:highlight w:val="lightGray"/>
      </w:rPr>
    </w:lvl>
    <w:lvl w:ilvl="2">
      <w:start w:val="0"/>
      <w:numFmt w:val="bullet"/>
      <w:lvlText w:val="•"/>
      <w:lvlJc w:val="left"/>
      <w:pPr>
        <w:ind w:left="2664" w:hanging="725"/>
      </w:pPr>
      <w:rPr>
        <w:rFonts w:hint="default"/>
      </w:rPr>
    </w:lvl>
    <w:lvl w:ilvl="3">
      <w:start w:val="0"/>
      <w:numFmt w:val="bullet"/>
      <w:lvlText w:val="•"/>
      <w:lvlJc w:val="left"/>
      <w:pPr>
        <w:ind w:left="3576" w:hanging="725"/>
      </w:pPr>
      <w:rPr>
        <w:rFonts w:hint="default"/>
      </w:rPr>
    </w:lvl>
    <w:lvl w:ilvl="4">
      <w:start w:val="0"/>
      <w:numFmt w:val="bullet"/>
      <w:lvlText w:val="•"/>
      <w:lvlJc w:val="left"/>
      <w:pPr>
        <w:ind w:left="4488" w:hanging="725"/>
      </w:pPr>
      <w:rPr>
        <w:rFonts w:hint="default"/>
      </w:rPr>
    </w:lvl>
    <w:lvl w:ilvl="5">
      <w:start w:val="0"/>
      <w:numFmt w:val="bullet"/>
      <w:lvlText w:val="•"/>
      <w:lvlJc w:val="left"/>
      <w:pPr>
        <w:ind w:left="5400" w:hanging="725"/>
      </w:pPr>
      <w:rPr>
        <w:rFonts w:hint="default"/>
      </w:rPr>
    </w:lvl>
    <w:lvl w:ilvl="6">
      <w:start w:val="0"/>
      <w:numFmt w:val="bullet"/>
      <w:lvlText w:val="•"/>
      <w:lvlJc w:val="left"/>
      <w:pPr>
        <w:ind w:left="6312" w:hanging="725"/>
      </w:pPr>
      <w:rPr>
        <w:rFonts w:hint="default"/>
      </w:rPr>
    </w:lvl>
    <w:lvl w:ilvl="7">
      <w:start w:val="0"/>
      <w:numFmt w:val="bullet"/>
      <w:lvlText w:val="•"/>
      <w:lvlJc w:val="left"/>
      <w:pPr>
        <w:ind w:left="7224" w:hanging="725"/>
      </w:pPr>
      <w:rPr>
        <w:rFonts w:hint="default"/>
      </w:rPr>
    </w:lvl>
    <w:lvl w:ilvl="8">
      <w:start w:val="0"/>
      <w:numFmt w:val="bullet"/>
      <w:lvlText w:val="•"/>
      <w:lvlJc w:val="left"/>
      <w:pPr>
        <w:ind w:left="8136" w:hanging="725"/>
      </w:pPr>
      <w:rPr>
        <w:rFonts w:hint="default"/>
      </w:rPr>
    </w:lvl>
  </w:abstractNum>
  <w:abstractNum w:abstractNumId="5">
    <w:multiLevelType w:val="hybridMultilevel"/>
    <w:lvl w:ilvl="0">
      <w:start w:val="2"/>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48" w:hanging="725"/>
      </w:pPr>
      <w:rPr>
        <w:rFonts w:hint="default"/>
      </w:rPr>
    </w:lvl>
    <w:lvl w:ilvl="3">
      <w:start w:val="0"/>
      <w:numFmt w:val="bullet"/>
      <w:lvlText w:val="•"/>
      <w:lvlJc w:val="left"/>
      <w:pPr>
        <w:ind w:left="3552" w:hanging="725"/>
      </w:pPr>
      <w:rPr>
        <w:rFonts w:hint="default"/>
      </w:rPr>
    </w:lvl>
    <w:lvl w:ilvl="4">
      <w:start w:val="0"/>
      <w:numFmt w:val="bullet"/>
      <w:lvlText w:val="•"/>
      <w:lvlJc w:val="left"/>
      <w:pPr>
        <w:ind w:left="4456" w:hanging="725"/>
      </w:pPr>
      <w:rPr>
        <w:rFonts w:hint="default"/>
      </w:rPr>
    </w:lvl>
    <w:lvl w:ilvl="5">
      <w:start w:val="0"/>
      <w:numFmt w:val="bullet"/>
      <w:lvlText w:val="•"/>
      <w:lvlJc w:val="left"/>
      <w:pPr>
        <w:ind w:left="5360" w:hanging="725"/>
      </w:pPr>
      <w:rPr>
        <w:rFonts w:hint="default"/>
      </w:rPr>
    </w:lvl>
    <w:lvl w:ilvl="6">
      <w:start w:val="0"/>
      <w:numFmt w:val="bullet"/>
      <w:lvlText w:val="•"/>
      <w:lvlJc w:val="left"/>
      <w:pPr>
        <w:ind w:left="6264" w:hanging="725"/>
      </w:pPr>
      <w:rPr>
        <w:rFonts w:hint="default"/>
      </w:rPr>
    </w:lvl>
    <w:lvl w:ilvl="7">
      <w:start w:val="0"/>
      <w:numFmt w:val="bullet"/>
      <w:lvlText w:val="•"/>
      <w:lvlJc w:val="left"/>
      <w:pPr>
        <w:ind w:left="7168" w:hanging="725"/>
      </w:pPr>
      <w:rPr>
        <w:rFonts w:hint="default"/>
      </w:rPr>
    </w:lvl>
    <w:lvl w:ilvl="8">
      <w:start w:val="0"/>
      <w:numFmt w:val="bullet"/>
      <w:lvlText w:val="•"/>
      <w:lvlJc w:val="left"/>
      <w:pPr>
        <w:ind w:left="8072" w:hanging="725"/>
      </w:pPr>
      <w:rPr>
        <w:rFonts w:hint="default"/>
      </w:rPr>
    </w:lvl>
  </w:abstractNum>
  <w:abstractNum w:abstractNumId="4">
    <w:multiLevelType w:val="hybridMultilevel"/>
    <w:lvl w:ilvl="0">
      <w:start w:val="1"/>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44" w:hanging="725"/>
      </w:pPr>
      <w:rPr>
        <w:rFonts w:hint="default"/>
      </w:rPr>
    </w:lvl>
    <w:lvl w:ilvl="3">
      <w:start w:val="0"/>
      <w:numFmt w:val="bullet"/>
      <w:lvlText w:val="•"/>
      <w:lvlJc w:val="left"/>
      <w:pPr>
        <w:ind w:left="3546" w:hanging="725"/>
      </w:pPr>
      <w:rPr>
        <w:rFonts w:hint="default"/>
      </w:rPr>
    </w:lvl>
    <w:lvl w:ilvl="4">
      <w:start w:val="0"/>
      <w:numFmt w:val="bullet"/>
      <w:lvlText w:val="•"/>
      <w:lvlJc w:val="left"/>
      <w:pPr>
        <w:ind w:left="4448" w:hanging="725"/>
      </w:pPr>
      <w:rPr>
        <w:rFonts w:hint="default"/>
      </w:rPr>
    </w:lvl>
    <w:lvl w:ilvl="5">
      <w:start w:val="0"/>
      <w:numFmt w:val="bullet"/>
      <w:lvlText w:val="•"/>
      <w:lvlJc w:val="left"/>
      <w:pPr>
        <w:ind w:left="5350" w:hanging="725"/>
      </w:pPr>
      <w:rPr>
        <w:rFonts w:hint="default"/>
      </w:rPr>
    </w:lvl>
    <w:lvl w:ilvl="6">
      <w:start w:val="0"/>
      <w:numFmt w:val="bullet"/>
      <w:lvlText w:val="•"/>
      <w:lvlJc w:val="left"/>
      <w:pPr>
        <w:ind w:left="6252" w:hanging="725"/>
      </w:pPr>
      <w:rPr>
        <w:rFonts w:hint="default"/>
      </w:rPr>
    </w:lvl>
    <w:lvl w:ilvl="7">
      <w:start w:val="0"/>
      <w:numFmt w:val="bullet"/>
      <w:lvlText w:val="•"/>
      <w:lvlJc w:val="left"/>
      <w:pPr>
        <w:ind w:left="7154" w:hanging="725"/>
      </w:pPr>
      <w:rPr>
        <w:rFonts w:hint="default"/>
      </w:rPr>
    </w:lvl>
    <w:lvl w:ilvl="8">
      <w:start w:val="0"/>
      <w:numFmt w:val="bullet"/>
      <w:lvlText w:val="•"/>
      <w:lvlJc w:val="left"/>
      <w:pPr>
        <w:ind w:left="8056" w:hanging="725"/>
      </w:pPr>
      <w:rPr>
        <w:rFonts w:hint="default"/>
      </w:rPr>
    </w:lvl>
  </w:abstractNum>
  <w:abstractNum w:abstractNumId="3">
    <w:multiLevelType w:val="hybridMultilevel"/>
    <w:lvl w:ilvl="0">
      <w:start w:val="2"/>
      <w:numFmt w:val="decimal"/>
      <w:lvlText w:val="%1"/>
      <w:lvlJc w:val="left"/>
      <w:pPr>
        <w:ind w:left="405" w:hanging="315"/>
        <w:jc w:val="left"/>
      </w:pPr>
      <w:rPr>
        <w:rFonts w:hint="default"/>
      </w:rPr>
    </w:lvl>
    <w:lvl w:ilvl="1">
      <w:start w:val="8"/>
      <w:numFmt w:val="decimal"/>
      <w:lvlText w:val="%1.%2"/>
      <w:lvlJc w:val="left"/>
      <w:pPr>
        <w:ind w:left="405" w:hanging="315"/>
        <w:jc w:val="right"/>
      </w:pPr>
      <w:rPr>
        <w:rFonts w:hint="default" w:ascii="Times New Roman" w:hAnsi="Times New Roman" w:eastAsia="Times New Roman" w:cs="Times New Roman"/>
        <w:spacing w:val="-4"/>
        <w:w w:val="100"/>
        <w:sz w:val="18"/>
        <w:szCs w:val="18"/>
      </w:rPr>
    </w:lvl>
    <w:lvl w:ilvl="2">
      <w:start w:val="0"/>
      <w:numFmt w:val="bullet"/>
      <w:lvlText w:val="•"/>
      <w:lvlJc w:val="left"/>
      <w:pPr>
        <w:ind w:left="1173" w:hanging="315"/>
      </w:pPr>
      <w:rPr>
        <w:rFonts w:hint="default"/>
      </w:rPr>
    </w:lvl>
    <w:lvl w:ilvl="3">
      <w:start w:val="0"/>
      <w:numFmt w:val="bullet"/>
      <w:lvlText w:val="•"/>
      <w:lvlJc w:val="left"/>
      <w:pPr>
        <w:ind w:left="1559" w:hanging="315"/>
      </w:pPr>
      <w:rPr>
        <w:rFonts w:hint="default"/>
      </w:rPr>
    </w:lvl>
    <w:lvl w:ilvl="4">
      <w:start w:val="0"/>
      <w:numFmt w:val="bullet"/>
      <w:lvlText w:val="•"/>
      <w:lvlJc w:val="left"/>
      <w:pPr>
        <w:ind w:left="1946" w:hanging="315"/>
      </w:pPr>
      <w:rPr>
        <w:rFonts w:hint="default"/>
      </w:rPr>
    </w:lvl>
    <w:lvl w:ilvl="5">
      <w:start w:val="0"/>
      <w:numFmt w:val="bullet"/>
      <w:lvlText w:val="•"/>
      <w:lvlJc w:val="left"/>
      <w:pPr>
        <w:ind w:left="2332" w:hanging="315"/>
      </w:pPr>
      <w:rPr>
        <w:rFonts w:hint="default"/>
      </w:rPr>
    </w:lvl>
    <w:lvl w:ilvl="6">
      <w:start w:val="0"/>
      <w:numFmt w:val="bullet"/>
      <w:lvlText w:val="•"/>
      <w:lvlJc w:val="left"/>
      <w:pPr>
        <w:ind w:left="2719" w:hanging="315"/>
      </w:pPr>
      <w:rPr>
        <w:rFonts w:hint="default"/>
      </w:rPr>
    </w:lvl>
    <w:lvl w:ilvl="7">
      <w:start w:val="0"/>
      <w:numFmt w:val="bullet"/>
      <w:lvlText w:val="•"/>
      <w:lvlJc w:val="left"/>
      <w:pPr>
        <w:ind w:left="3105" w:hanging="315"/>
      </w:pPr>
      <w:rPr>
        <w:rFonts w:hint="default"/>
      </w:rPr>
    </w:lvl>
    <w:lvl w:ilvl="8">
      <w:start w:val="0"/>
      <w:numFmt w:val="bullet"/>
      <w:lvlText w:val="•"/>
      <w:lvlJc w:val="left"/>
      <w:pPr>
        <w:ind w:left="3492" w:hanging="315"/>
      </w:pPr>
      <w:rPr>
        <w:rFonts w:hint="default"/>
      </w:rPr>
    </w:lvl>
  </w:abstractNum>
  <w:abstractNum w:abstractNumId="2">
    <w:multiLevelType w:val="hybridMultilevel"/>
    <w:lvl w:ilvl="0">
      <w:start w:val="2"/>
      <w:numFmt w:val="decimal"/>
      <w:lvlText w:val="%1"/>
      <w:lvlJc w:val="left"/>
      <w:pPr>
        <w:ind w:left="314" w:hanging="315"/>
        <w:jc w:val="left"/>
      </w:pPr>
      <w:rPr>
        <w:rFonts w:hint="default"/>
      </w:rPr>
    </w:lvl>
    <w:lvl w:ilvl="1">
      <w:start w:val="1"/>
      <w:numFmt w:val="decimal"/>
      <w:lvlText w:val="%1.%2"/>
      <w:lvlJc w:val="left"/>
      <w:pPr>
        <w:ind w:left="314" w:hanging="315"/>
        <w:jc w:val="left"/>
      </w:pPr>
      <w:rPr>
        <w:rFonts w:hint="default" w:ascii="Times New Roman" w:hAnsi="Times New Roman" w:eastAsia="Times New Roman" w:cs="Times New Roman"/>
        <w:spacing w:val="-2"/>
        <w:w w:val="100"/>
        <w:sz w:val="18"/>
        <w:szCs w:val="18"/>
      </w:rPr>
    </w:lvl>
    <w:lvl w:ilvl="2">
      <w:start w:val="0"/>
      <w:numFmt w:val="bullet"/>
      <w:lvlText w:val="•"/>
      <w:lvlJc w:val="left"/>
      <w:pPr>
        <w:ind w:left="682" w:hanging="315"/>
      </w:pPr>
      <w:rPr>
        <w:rFonts w:hint="default"/>
      </w:rPr>
    </w:lvl>
    <w:lvl w:ilvl="3">
      <w:start w:val="0"/>
      <w:numFmt w:val="bullet"/>
      <w:lvlText w:val="•"/>
      <w:lvlJc w:val="left"/>
      <w:pPr>
        <w:ind w:left="864" w:hanging="315"/>
      </w:pPr>
      <w:rPr>
        <w:rFonts w:hint="default"/>
      </w:rPr>
    </w:lvl>
    <w:lvl w:ilvl="4">
      <w:start w:val="0"/>
      <w:numFmt w:val="bullet"/>
      <w:lvlText w:val="•"/>
      <w:lvlJc w:val="left"/>
      <w:pPr>
        <w:ind w:left="1045" w:hanging="315"/>
      </w:pPr>
      <w:rPr>
        <w:rFonts w:hint="default"/>
      </w:rPr>
    </w:lvl>
    <w:lvl w:ilvl="5">
      <w:start w:val="0"/>
      <w:numFmt w:val="bullet"/>
      <w:lvlText w:val="•"/>
      <w:lvlJc w:val="left"/>
      <w:pPr>
        <w:ind w:left="1227" w:hanging="315"/>
      </w:pPr>
      <w:rPr>
        <w:rFonts w:hint="default"/>
      </w:rPr>
    </w:lvl>
    <w:lvl w:ilvl="6">
      <w:start w:val="0"/>
      <w:numFmt w:val="bullet"/>
      <w:lvlText w:val="•"/>
      <w:lvlJc w:val="left"/>
      <w:pPr>
        <w:ind w:left="1408" w:hanging="315"/>
      </w:pPr>
      <w:rPr>
        <w:rFonts w:hint="default"/>
      </w:rPr>
    </w:lvl>
    <w:lvl w:ilvl="7">
      <w:start w:val="0"/>
      <w:numFmt w:val="bullet"/>
      <w:lvlText w:val="•"/>
      <w:lvlJc w:val="left"/>
      <w:pPr>
        <w:ind w:left="1590" w:hanging="315"/>
      </w:pPr>
      <w:rPr>
        <w:rFonts w:hint="default"/>
      </w:rPr>
    </w:lvl>
    <w:lvl w:ilvl="8">
      <w:start w:val="0"/>
      <w:numFmt w:val="bullet"/>
      <w:lvlText w:val="•"/>
      <w:lvlJc w:val="left"/>
      <w:pPr>
        <w:ind w:left="1771" w:hanging="315"/>
      </w:pPr>
      <w:rPr>
        <w:rFonts w:hint="default"/>
      </w:rPr>
    </w:lvl>
  </w:abstractNum>
  <w:abstractNum w:abstractNumId="1">
    <w:multiLevelType w:val="hybridMultilevel"/>
    <w:lvl w:ilvl="0">
      <w:start w:val="1"/>
      <w:numFmt w:val="decimal"/>
      <w:lvlText w:val="%1"/>
      <w:lvlJc w:val="left"/>
      <w:pPr>
        <w:ind w:left="314" w:hanging="315"/>
        <w:jc w:val="left"/>
      </w:pPr>
      <w:rPr>
        <w:rFonts w:hint="default"/>
      </w:rPr>
    </w:lvl>
    <w:lvl w:ilvl="1">
      <w:start w:val="1"/>
      <w:numFmt w:val="decimal"/>
      <w:lvlText w:val="%1.%2"/>
      <w:lvlJc w:val="left"/>
      <w:pPr>
        <w:ind w:left="314" w:hanging="315"/>
        <w:jc w:val="left"/>
      </w:pPr>
      <w:rPr>
        <w:rFonts w:hint="default" w:ascii="Times New Roman" w:hAnsi="Times New Roman" w:eastAsia="Times New Roman" w:cs="Times New Roman"/>
        <w:spacing w:val="-2"/>
        <w:w w:val="100"/>
        <w:sz w:val="18"/>
        <w:szCs w:val="18"/>
      </w:rPr>
    </w:lvl>
    <w:lvl w:ilvl="2">
      <w:start w:val="0"/>
      <w:numFmt w:val="bullet"/>
      <w:lvlText w:val="•"/>
      <w:lvlJc w:val="left"/>
      <w:pPr>
        <w:ind w:left="538" w:hanging="315"/>
      </w:pPr>
      <w:rPr>
        <w:rFonts w:hint="default"/>
      </w:rPr>
    </w:lvl>
    <w:lvl w:ilvl="3">
      <w:start w:val="0"/>
      <w:numFmt w:val="bullet"/>
      <w:lvlText w:val="•"/>
      <w:lvlJc w:val="left"/>
      <w:pPr>
        <w:ind w:left="648" w:hanging="315"/>
      </w:pPr>
      <w:rPr>
        <w:rFonts w:hint="default"/>
      </w:rPr>
    </w:lvl>
    <w:lvl w:ilvl="4">
      <w:start w:val="0"/>
      <w:numFmt w:val="bullet"/>
      <w:lvlText w:val="•"/>
      <w:lvlJc w:val="left"/>
      <w:pPr>
        <w:ind w:left="757" w:hanging="315"/>
      </w:pPr>
      <w:rPr>
        <w:rFonts w:hint="default"/>
      </w:rPr>
    </w:lvl>
    <w:lvl w:ilvl="5">
      <w:start w:val="0"/>
      <w:numFmt w:val="bullet"/>
      <w:lvlText w:val="•"/>
      <w:lvlJc w:val="left"/>
      <w:pPr>
        <w:ind w:left="867" w:hanging="315"/>
      </w:pPr>
      <w:rPr>
        <w:rFonts w:hint="default"/>
      </w:rPr>
    </w:lvl>
    <w:lvl w:ilvl="6">
      <w:start w:val="0"/>
      <w:numFmt w:val="bullet"/>
      <w:lvlText w:val="•"/>
      <w:lvlJc w:val="left"/>
      <w:pPr>
        <w:ind w:left="976" w:hanging="315"/>
      </w:pPr>
      <w:rPr>
        <w:rFonts w:hint="default"/>
      </w:rPr>
    </w:lvl>
    <w:lvl w:ilvl="7">
      <w:start w:val="0"/>
      <w:numFmt w:val="bullet"/>
      <w:lvlText w:val="•"/>
      <w:lvlJc w:val="left"/>
      <w:pPr>
        <w:ind w:left="1086" w:hanging="315"/>
      </w:pPr>
      <w:rPr>
        <w:rFonts w:hint="default"/>
      </w:rPr>
    </w:lvl>
    <w:lvl w:ilvl="8">
      <w:start w:val="0"/>
      <w:numFmt w:val="bullet"/>
      <w:lvlText w:val="•"/>
      <w:lvlJc w:val="left"/>
      <w:pPr>
        <w:ind w:left="1195" w:hanging="315"/>
      </w:pPr>
      <w:rPr>
        <w:rFonts w:hint="default"/>
      </w:rPr>
    </w:lvl>
  </w:abstractNum>
  <w:abstractNum w:abstractNumId="0">
    <w:multiLevelType w:val="hybridMultilevel"/>
    <w:lvl w:ilvl="0">
      <w:start w:val="0"/>
      <w:numFmt w:val="bullet"/>
      <w:lvlText w:val="❒"/>
      <w:lvlJc w:val="left"/>
      <w:pPr>
        <w:ind w:left="1457" w:hanging="341"/>
      </w:pPr>
      <w:rPr>
        <w:rFonts w:hint="default" w:ascii="MS UI Gothic" w:hAnsi="MS UI Gothic" w:eastAsia="MS UI Gothic" w:cs="MS UI Gothic"/>
        <w:w w:val="89"/>
        <w:sz w:val="18"/>
        <w:szCs w:val="18"/>
      </w:rPr>
    </w:lvl>
    <w:lvl w:ilvl="1">
      <w:start w:val="0"/>
      <w:numFmt w:val="bullet"/>
      <w:lvlText w:val="•"/>
      <w:lvlJc w:val="left"/>
      <w:pPr>
        <w:ind w:left="2328" w:hanging="341"/>
      </w:pPr>
      <w:rPr>
        <w:rFonts w:hint="default"/>
      </w:rPr>
    </w:lvl>
    <w:lvl w:ilvl="2">
      <w:start w:val="0"/>
      <w:numFmt w:val="bullet"/>
      <w:lvlText w:val="•"/>
      <w:lvlJc w:val="left"/>
      <w:pPr>
        <w:ind w:left="3196" w:hanging="341"/>
      </w:pPr>
      <w:rPr>
        <w:rFonts w:hint="default"/>
      </w:rPr>
    </w:lvl>
    <w:lvl w:ilvl="3">
      <w:start w:val="0"/>
      <w:numFmt w:val="bullet"/>
      <w:lvlText w:val="•"/>
      <w:lvlJc w:val="left"/>
      <w:pPr>
        <w:ind w:left="4064" w:hanging="341"/>
      </w:pPr>
      <w:rPr>
        <w:rFonts w:hint="default"/>
      </w:rPr>
    </w:lvl>
    <w:lvl w:ilvl="4">
      <w:start w:val="0"/>
      <w:numFmt w:val="bullet"/>
      <w:lvlText w:val="•"/>
      <w:lvlJc w:val="left"/>
      <w:pPr>
        <w:ind w:left="4932" w:hanging="341"/>
      </w:pPr>
      <w:rPr>
        <w:rFonts w:hint="default"/>
      </w:rPr>
    </w:lvl>
    <w:lvl w:ilvl="5">
      <w:start w:val="0"/>
      <w:numFmt w:val="bullet"/>
      <w:lvlText w:val="•"/>
      <w:lvlJc w:val="left"/>
      <w:pPr>
        <w:ind w:left="5800" w:hanging="341"/>
      </w:pPr>
      <w:rPr>
        <w:rFonts w:hint="default"/>
      </w:rPr>
    </w:lvl>
    <w:lvl w:ilvl="6">
      <w:start w:val="0"/>
      <w:numFmt w:val="bullet"/>
      <w:lvlText w:val="•"/>
      <w:lvlJc w:val="left"/>
      <w:pPr>
        <w:ind w:left="6668" w:hanging="341"/>
      </w:pPr>
      <w:rPr>
        <w:rFonts w:hint="default"/>
      </w:rPr>
    </w:lvl>
    <w:lvl w:ilvl="7">
      <w:start w:val="0"/>
      <w:numFmt w:val="bullet"/>
      <w:lvlText w:val="•"/>
      <w:lvlJc w:val="left"/>
      <w:pPr>
        <w:ind w:left="7536" w:hanging="341"/>
      </w:pPr>
      <w:rPr>
        <w:rFonts w:hint="default"/>
      </w:rPr>
    </w:lvl>
    <w:lvl w:ilvl="8">
      <w:start w:val="0"/>
      <w:numFmt w:val="bullet"/>
      <w:lvlText w:val="•"/>
      <w:lvlJc w:val="left"/>
      <w:pPr>
        <w:ind w:left="8404" w:hanging="341"/>
      </w:pPr>
      <w:rPr>
        <w:rFonts w:hint="default"/>
      </w:rPr>
    </w:lvl>
  </w:abstract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0"/>
    </w:pPr>
    <w:rPr>
      <w:rFonts w:ascii="宋体" w:hAnsi="宋体" w:eastAsia="宋体" w:cs="宋体"/>
      <w:sz w:val="21"/>
      <w:szCs w:val="21"/>
    </w:rPr>
  </w:style>
  <w:style w:styleId="Heading1" w:type="paragraph">
    <w:name w:val="Heading 1"/>
    <w:basedOn w:val="Normal"/>
    <w:uiPriority w:val="1"/>
    <w:qFormat/>
    <w:pPr>
      <w:ind w:left="2187"/>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4" w:lineRule="exact"/>
      <w:ind w:left="835"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5" w:hanging="72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4.png"/><Relationship Id="rId13"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2015_047工银安盛人寿御安心重大疾病保险_docx</dc:title>
  <dcterms:created xsi:type="dcterms:W3CDTF">2018-10-20T00:43:01Z</dcterms:created>
  <dcterms:modified xsi:type="dcterms:W3CDTF">2018-10-20T00:43:01Z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Creator">
    <vt:lpwstr>PDF reDirect v2</vt:lpwstr>
  </property>
  <property fmtid="{D5CDD505-2E9C-101B-9397-08002B2CF9AE}" pid="4" name="LastSaved">
    <vt:filetime>2018-10-19T00:00:00Z</vt:filetime>
  </property>
</Properties>
</file>